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F" w:rsidRPr="00F81346" w:rsidRDefault="00D757DF" w:rsidP="00F81D8F">
      <w:pPr>
        <w:jc w:val="center"/>
        <w:rPr>
          <w:b/>
          <w:color w:val="000000" w:themeColor="text1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  <w:r w:rsidRPr="00F81346">
        <w:rPr>
          <w:b/>
          <w:color w:val="000000" w:themeColor="text1"/>
          <w:lang w:val="lv-LV"/>
        </w:rPr>
        <w:t>Ministru kabineta noteikumu projekt</w:t>
      </w:r>
      <w:r w:rsidR="00F57E1C" w:rsidRPr="00F81346">
        <w:rPr>
          <w:b/>
          <w:color w:val="000000" w:themeColor="text1"/>
          <w:lang w:val="lv-LV"/>
        </w:rPr>
        <w:t>a</w:t>
      </w:r>
      <w:bookmarkStart w:id="8" w:name="OLE_LINK13"/>
      <w:bookmarkStart w:id="9" w:name="OLE_LINK14"/>
    </w:p>
    <w:bookmarkEnd w:id="0"/>
    <w:bookmarkEnd w:id="1"/>
    <w:bookmarkEnd w:id="2"/>
    <w:bookmarkEnd w:id="3"/>
    <w:bookmarkEnd w:id="4"/>
    <w:bookmarkEnd w:id="5"/>
    <w:bookmarkEnd w:id="8"/>
    <w:bookmarkEnd w:id="9"/>
    <w:p w:rsidR="00F57E1C" w:rsidRPr="00F81346" w:rsidRDefault="00740652" w:rsidP="00F81D8F">
      <w:pPr>
        <w:jc w:val="center"/>
        <w:rPr>
          <w:b/>
          <w:bCs/>
          <w:color w:val="000000" w:themeColor="text1"/>
          <w:lang w:val="lv-LV" w:eastAsia="fr-FR"/>
        </w:rPr>
      </w:pPr>
      <w:r w:rsidRPr="00F81346">
        <w:rPr>
          <w:b/>
          <w:color w:val="000000"/>
          <w:lang w:val="lv-LV"/>
        </w:rPr>
        <w:t>„</w:t>
      </w:r>
      <w:r w:rsidR="00600C01" w:rsidRPr="00F81346">
        <w:rPr>
          <w:b/>
          <w:color w:val="000000"/>
          <w:lang w:val="lv-LV"/>
        </w:rPr>
        <w:t>Prasības</w:t>
      </w:r>
      <w:r w:rsidR="00EB7EDE" w:rsidRPr="00F81346">
        <w:rPr>
          <w:b/>
          <w:bCs/>
          <w:color w:val="000000" w:themeColor="text1"/>
          <w:lang w:val="lv-LV" w:eastAsia="fr-FR"/>
        </w:rPr>
        <w:t xml:space="preserve"> diētisk</w:t>
      </w:r>
      <w:r w:rsidR="00600C01" w:rsidRPr="00F81346">
        <w:rPr>
          <w:b/>
          <w:bCs/>
          <w:color w:val="000000" w:themeColor="text1"/>
          <w:lang w:val="lv-LV" w:eastAsia="fr-FR"/>
        </w:rPr>
        <w:t>ajai</w:t>
      </w:r>
      <w:r w:rsidR="00EB7EDE" w:rsidRPr="00F81346">
        <w:rPr>
          <w:b/>
          <w:bCs/>
          <w:color w:val="000000" w:themeColor="text1"/>
          <w:lang w:val="lv-LV" w:eastAsia="fr-FR"/>
        </w:rPr>
        <w:t xml:space="preserve"> pārtik</w:t>
      </w:r>
      <w:r w:rsidR="00600C01" w:rsidRPr="00F81346">
        <w:rPr>
          <w:b/>
          <w:bCs/>
          <w:color w:val="000000" w:themeColor="text1"/>
          <w:lang w:val="lv-LV" w:eastAsia="fr-FR"/>
        </w:rPr>
        <w:t>ai</w:t>
      </w:r>
      <w:r w:rsidR="00EB7EDE" w:rsidRPr="00F81346">
        <w:rPr>
          <w:b/>
          <w:bCs/>
          <w:color w:val="000000" w:themeColor="text1"/>
          <w:lang w:val="lv-LV" w:eastAsia="fr-FR"/>
        </w:rPr>
        <w:t xml:space="preserve"> cilvēkiem ar veselības traucējumiem</w:t>
      </w:r>
      <w:r w:rsidR="00600C01" w:rsidRPr="00F81346">
        <w:rPr>
          <w:b/>
          <w:bCs/>
          <w:color w:val="000000" w:themeColor="text1"/>
          <w:lang w:val="lv-LV" w:eastAsia="fr-FR"/>
        </w:rPr>
        <w:t xml:space="preserve"> </w:t>
      </w:r>
    </w:p>
    <w:p w:rsidR="00F81D8F" w:rsidRPr="00F81346" w:rsidRDefault="00600C01" w:rsidP="00F81D8F">
      <w:pPr>
        <w:jc w:val="center"/>
        <w:rPr>
          <w:b/>
          <w:bCs/>
          <w:color w:val="000000" w:themeColor="text1"/>
          <w:lang w:val="lv-LV"/>
        </w:rPr>
      </w:pPr>
      <w:r w:rsidRPr="00F81346">
        <w:rPr>
          <w:b/>
          <w:bCs/>
          <w:color w:val="000000" w:themeColor="text1"/>
          <w:lang w:val="lv-LV" w:eastAsia="fr-FR"/>
        </w:rPr>
        <w:t>un tā</w:t>
      </w:r>
      <w:r w:rsidR="00F57E1C" w:rsidRPr="00F81346">
        <w:rPr>
          <w:b/>
          <w:bCs/>
          <w:color w:val="000000" w:themeColor="text1"/>
          <w:lang w:val="lv-LV" w:eastAsia="fr-FR"/>
        </w:rPr>
        <w:t>s</w:t>
      </w:r>
      <w:r w:rsidRPr="00F81346">
        <w:rPr>
          <w:b/>
          <w:bCs/>
          <w:color w:val="000000" w:themeColor="text1"/>
          <w:lang w:val="lv-LV" w:eastAsia="fr-FR"/>
        </w:rPr>
        <w:t xml:space="preserve"> </w:t>
      </w:r>
      <w:r w:rsidR="00F57E1C" w:rsidRPr="00F81346">
        <w:rPr>
          <w:b/>
          <w:bCs/>
          <w:color w:val="000000" w:themeColor="text1"/>
          <w:lang w:val="lv-LV" w:eastAsia="fr-FR"/>
        </w:rPr>
        <w:t xml:space="preserve">papildu </w:t>
      </w:r>
      <w:r w:rsidRPr="00F81346">
        <w:rPr>
          <w:b/>
          <w:bCs/>
          <w:color w:val="000000" w:themeColor="text1"/>
          <w:lang w:val="lv-LV" w:eastAsia="fr-FR"/>
        </w:rPr>
        <w:t>marķējumam</w:t>
      </w:r>
      <w:r w:rsidR="00740652" w:rsidRPr="00F81346">
        <w:rPr>
          <w:b/>
          <w:color w:val="000000" w:themeColor="text1"/>
          <w:lang w:val="lv-LV"/>
        </w:rPr>
        <w:t>”</w:t>
      </w:r>
    </w:p>
    <w:p w:rsidR="00F81D8F" w:rsidRPr="00F81346" w:rsidRDefault="00F81D8F" w:rsidP="00F81D8F">
      <w:pPr>
        <w:pStyle w:val="naisf"/>
        <w:spacing w:before="0" w:beforeAutospacing="0" w:after="0" w:afterAutospacing="0"/>
        <w:jc w:val="center"/>
        <w:rPr>
          <w:b/>
          <w:bCs/>
          <w:color w:val="000000"/>
          <w:lang w:val="lv-LV"/>
        </w:rPr>
      </w:pPr>
      <w:r w:rsidRPr="00F81346">
        <w:rPr>
          <w:b/>
          <w:bCs/>
          <w:color w:val="000000"/>
          <w:lang w:val="lv-LV"/>
        </w:rPr>
        <w:t>sākotnējās ietekmes novērtējuma ziņojums (anotācija)</w:t>
      </w:r>
    </w:p>
    <w:p w:rsidR="00757B05" w:rsidRPr="00F81346" w:rsidRDefault="00757B05" w:rsidP="005D73DE">
      <w:pPr>
        <w:pStyle w:val="naisf"/>
        <w:spacing w:before="0" w:beforeAutospacing="0" w:after="0" w:afterAutospacing="0"/>
        <w:rPr>
          <w:color w:val="000000" w:themeColor="text1"/>
          <w:highlight w:val="yellow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694131" w:rsidRPr="004D24AC" w:rsidTr="0091471F">
        <w:tc>
          <w:tcPr>
            <w:tcW w:w="5000" w:type="pct"/>
            <w:gridSpan w:val="3"/>
            <w:vAlign w:val="center"/>
          </w:tcPr>
          <w:bookmarkEnd w:id="6"/>
          <w:bookmarkEnd w:id="7"/>
          <w:p w:rsidR="00A162FE" w:rsidRPr="00F81346" w:rsidRDefault="00A162FE" w:rsidP="005D73DE">
            <w:pPr>
              <w:jc w:val="center"/>
              <w:rPr>
                <w:b/>
                <w:bCs/>
                <w:color w:val="000000" w:themeColor="text1"/>
                <w:highlight w:val="yellow"/>
                <w:lang w:val="lv-LV" w:eastAsia="lv-LV"/>
              </w:rPr>
            </w:pPr>
            <w:r w:rsidRPr="00F81346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694131" w:rsidRPr="004D24AC" w:rsidTr="0091471F">
        <w:tc>
          <w:tcPr>
            <w:tcW w:w="250" w:type="pct"/>
          </w:tcPr>
          <w:p w:rsidR="00A162FE" w:rsidRPr="00D57435" w:rsidRDefault="00A162FE" w:rsidP="00C21DCA">
            <w:pPr>
              <w:jc w:val="center"/>
              <w:rPr>
                <w:color w:val="000000" w:themeColor="text1"/>
                <w:highlight w:val="yellow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EA4289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A603D" w:rsidRPr="00EA4289" w:rsidRDefault="00BF7867" w:rsidP="00F20843">
            <w:pPr>
              <w:jc w:val="both"/>
              <w:rPr>
                <w:color w:val="000000" w:themeColor="text1"/>
                <w:lang w:val="lv-LV"/>
              </w:rPr>
            </w:pPr>
            <w:r w:rsidRPr="00EA4289">
              <w:rPr>
                <w:color w:val="000000"/>
                <w:lang w:val="lv-LV"/>
              </w:rPr>
              <w:t xml:space="preserve">Pārtikas aprites uzraudzības likuma 4.panta </w:t>
            </w:r>
            <w:r w:rsidRPr="004D420A">
              <w:rPr>
                <w:color w:val="000000"/>
                <w:lang w:val="lv-LV"/>
              </w:rPr>
              <w:t>treš</w:t>
            </w:r>
            <w:r w:rsidR="00F20843" w:rsidRPr="004D420A">
              <w:rPr>
                <w:color w:val="000000"/>
                <w:lang w:val="lv-LV"/>
              </w:rPr>
              <w:t>ā</w:t>
            </w:r>
            <w:r w:rsidRPr="004D420A">
              <w:rPr>
                <w:color w:val="000000"/>
                <w:lang w:val="lv-LV"/>
              </w:rPr>
              <w:t xml:space="preserve"> daļ</w:t>
            </w:r>
            <w:r w:rsidR="00F20843" w:rsidRPr="004D420A">
              <w:rPr>
                <w:color w:val="000000"/>
                <w:lang w:val="lv-LV"/>
              </w:rPr>
              <w:t>a</w:t>
            </w:r>
            <w:r w:rsidRPr="00EA4289">
              <w:rPr>
                <w:color w:val="000000"/>
                <w:lang w:val="lv-LV"/>
              </w:rPr>
              <w:t xml:space="preserve"> un 13.panta trešās daļas 3.punkt</w:t>
            </w:r>
            <w:r w:rsidR="00F20843">
              <w:rPr>
                <w:color w:val="000000"/>
                <w:lang w:val="lv-LV"/>
              </w:rPr>
              <w:t>s</w:t>
            </w:r>
            <w:r w:rsidRPr="00EA4289">
              <w:rPr>
                <w:color w:val="000000"/>
                <w:lang w:val="lv-LV"/>
              </w:rPr>
              <w:t>.</w:t>
            </w:r>
          </w:p>
        </w:tc>
      </w:tr>
      <w:tr w:rsidR="001B7291" w:rsidRPr="00C279F8" w:rsidTr="0091471F">
        <w:tc>
          <w:tcPr>
            <w:tcW w:w="250" w:type="pct"/>
          </w:tcPr>
          <w:p w:rsidR="001B7291" w:rsidRPr="00EA4289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1B7291" w:rsidRPr="00EA4289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Pr="00EA4289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EB7EDE" w:rsidRPr="00EA4289" w:rsidRDefault="00EA4289" w:rsidP="009F1B73">
            <w:pPr>
              <w:jc w:val="both"/>
              <w:rPr>
                <w:lang w:val="lv-LV"/>
              </w:rPr>
            </w:pPr>
            <w:r w:rsidRPr="00EA4289">
              <w:rPr>
                <w:lang w:val="lv-LV"/>
              </w:rPr>
              <w:t>Šobrīd ir spēkā Ministru kabineta 2001.gada 3.aprīļa noteikumi Nr.</w:t>
            </w:r>
            <w:r w:rsidRPr="00F20843">
              <w:rPr>
                <w:lang w:val="lv-LV"/>
              </w:rPr>
              <w:t xml:space="preserve">155 </w:t>
            </w:r>
            <w:r w:rsidR="00EE2D47">
              <w:rPr>
                <w:lang w:val="lv-LV"/>
              </w:rPr>
              <w:t>„</w:t>
            </w:r>
            <w:r w:rsidRPr="00641F2F">
              <w:rPr>
                <w:bCs/>
                <w:lang w:val="lv-LV" w:eastAsia="fr-FR"/>
              </w:rPr>
              <w:t>Obligātās nekaitīguma prasības diētiskajai pārtikai cilvēkiem ar veselības traucējumiem un prasības marķējumam”</w:t>
            </w:r>
            <w:r w:rsidRPr="00F20843">
              <w:rPr>
                <w:lang w:val="lv-LV"/>
              </w:rPr>
              <w:t xml:space="preserve"> (turpmāk – noteikumi Nr.155</w:t>
            </w:r>
            <w:r w:rsidRPr="00EA4289">
              <w:rPr>
                <w:lang w:val="lv-LV"/>
              </w:rPr>
              <w:t>).</w:t>
            </w:r>
          </w:p>
          <w:p w:rsidR="00C045AF" w:rsidRPr="00D96FB1" w:rsidRDefault="00C045AF" w:rsidP="00C045AF">
            <w:pPr>
              <w:jc w:val="both"/>
              <w:rPr>
                <w:lang w:val="lv-LV"/>
              </w:rPr>
            </w:pPr>
            <w:r w:rsidRPr="00D96FB1">
              <w:rPr>
                <w:lang w:val="lv-LV"/>
              </w:rPr>
              <w:t xml:space="preserve">Ar noteikumiem </w:t>
            </w:r>
            <w:r w:rsidR="003F2B22" w:rsidRPr="00D96FB1">
              <w:rPr>
                <w:lang w:val="lv-LV"/>
              </w:rPr>
              <w:t>Nr.1</w:t>
            </w:r>
            <w:r w:rsidR="00EA4289" w:rsidRPr="00D96FB1">
              <w:rPr>
                <w:lang w:val="lv-LV"/>
              </w:rPr>
              <w:t>55</w:t>
            </w:r>
            <w:r w:rsidR="003F2B22" w:rsidRPr="00D96FB1">
              <w:rPr>
                <w:lang w:val="lv-LV"/>
              </w:rPr>
              <w:t xml:space="preserve"> </w:t>
            </w:r>
            <w:r w:rsidRPr="00D96FB1">
              <w:rPr>
                <w:lang w:val="lv-LV"/>
              </w:rPr>
              <w:t>ir ieviesta:</w:t>
            </w:r>
          </w:p>
          <w:p w:rsidR="00D96FB1" w:rsidRPr="00D96FB1" w:rsidRDefault="00D96FB1" w:rsidP="00D96FB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>
              <w:rPr>
                <w:color w:val="000000" w:themeColor="text1"/>
                <w:szCs w:val="28"/>
                <w:lang w:val="lv-LV" w:eastAsia="fr-FR"/>
              </w:rPr>
              <w:t>1)</w:t>
            </w:r>
            <w:r w:rsidR="00CB270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Komisijas 1999.gada 25.marta Direktīva </w:t>
            </w:r>
            <w:hyperlink r:id="rId8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1999/21/EK</w:t>
              </w:r>
            </w:hyperlink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 par diētisko pārtiku cilvēkiem ar veselības traucējumiem</w:t>
            </w:r>
            <w:r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D96FB1">
              <w:rPr>
                <w:lang w:val="lv-LV"/>
              </w:rPr>
              <w:t xml:space="preserve">(turpmāk </w:t>
            </w:r>
            <w:r w:rsidR="00566AC5">
              <w:rPr>
                <w:lang w:val="lv-LV"/>
              </w:rPr>
              <w:t>–</w:t>
            </w:r>
            <w:r w:rsidR="00566AC5" w:rsidRPr="00D96FB1">
              <w:rPr>
                <w:color w:val="000000"/>
                <w:lang w:val="lv-LV"/>
              </w:rPr>
              <w:t xml:space="preserve"> </w:t>
            </w:r>
            <w:r w:rsidRPr="00D96FB1">
              <w:rPr>
                <w:lang w:val="lv-LV"/>
              </w:rPr>
              <w:t xml:space="preserve">Direktīva </w:t>
            </w:r>
            <w:hyperlink r:id="rId9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1999/21/EK</w:t>
              </w:r>
            </w:hyperlink>
            <w:r w:rsidRPr="00D96FB1">
              <w:rPr>
                <w:rStyle w:val="Hipersaite"/>
                <w:color w:val="000000"/>
                <w:u w:val="none"/>
                <w:lang w:val="lv-LV"/>
              </w:rPr>
              <w:t>)</w:t>
            </w:r>
            <w:r w:rsidR="00CB2700">
              <w:rPr>
                <w:rStyle w:val="Hipersaite"/>
                <w:color w:val="000000"/>
                <w:u w:val="none"/>
                <w:lang w:val="lv-LV"/>
              </w:rPr>
              <w:t>;</w:t>
            </w:r>
          </w:p>
          <w:p w:rsidR="00D96FB1" w:rsidRPr="00D96FB1" w:rsidRDefault="00D96FB1" w:rsidP="00D96FB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2) Komisijas 2006.gada 23.oktobra Direktīva </w:t>
            </w:r>
            <w:hyperlink r:id="rId10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2006/82/EK</w:t>
              </w:r>
            </w:hyperlink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, ar ko pielāgo Direktīvu </w:t>
            </w:r>
            <w:hyperlink r:id="rId11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91/321/EEK</w:t>
              </w:r>
            </w:hyperlink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 par mātes piena aizstājējiem zīdaiņiem un maziem bērniem un Direktīvu </w:t>
            </w:r>
            <w:hyperlink r:id="rId12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1999/21/EK</w:t>
              </w:r>
            </w:hyperlink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 par diētisko pārtiku cilvēkiem ar veselības traucējumiem saistībā ar Bulgārijas un Rumānijas pievienošanos</w:t>
            </w:r>
            <w:r w:rsidR="00566AC5">
              <w:rPr>
                <w:color w:val="000000" w:themeColor="text1"/>
                <w:szCs w:val="28"/>
                <w:lang w:val="lv-LV" w:eastAsia="fr-FR"/>
              </w:rPr>
              <w:t xml:space="preserve"> (turpmāk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566AC5">
              <w:rPr>
                <w:color w:val="000000" w:themeColor="text1"/>
                <w:szCs w:val="28"/>
                <w:lang w:val="lv-LV" w:eastAsia="fr-FR"/>
              </w:rPr>
              <w:t>–Direktīva 2006/82/EK)</w:t>
            </w:r>
            <w:r w:rsidRPr="00D96FB1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D96FB1" w:rsidRPr="00D96FB1" w:rsidRDefault="00D96FB1" w:rsidP="00D96FB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3) Komisijas 2006.gada 22.decembra Direktīva </w:t>
            </w:r>
            <w:hyperlink r:id="rId13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2006/141/EK</w:t>
              </w:r>
            </w:hyperlink>
            <w:r w:rsidRPr="00D96FB1">
              <w:rPr>
                <w:color w:val="000000" w:themeColor="text1"/>
                <w:szCs w:val="28"/>
                <w:lang w:val="lv-LV" w:eastAsia="fr-FR"/>
              </w:rPr>
              <w:t xml:space="preserve"> par mākslīgiem maisījumiem zīdaiņiem un mākslīgiem papildu ēdināšanas maisījumiem zīdaiņiem un ar ko groza Direktīvu </w:t>
            </w:r>
            <w:hyperlink r:id="rId14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1999/21/EK</w:t>
              </w:r>
            </w:hyperlink>
            <w:r w:rsidR="00A2034E">
              <w:rPr>
                <w:color w:val="000000" w:themeColor="text1"/>
                <w:szCs w:val="28"/>
                <w:lang w:val="lv-LV" w:eastAsia="fr-FR"/>
              </w:rPr>
              <w:t xml:space="preserve"> (turpmāk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A2034E">
              <w:rPr>
                <w:color w:val="000000" w:themeColor="text1"/>
                <w:szCs w:val="28"/>
                <w:lang w:val="lv-LV" w:eastAsia="fr-FR"/>
              </w:rPr>
              <w:t>–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A2034E">
              <w:rPr>
                <w:color w:val="000000" w:themeColor="text1"/>
                <w:szCs w:val="28"/>
                <w:lang w:val="lv-LV" w:eastAsia="fr-FR"/>
              </w:rPr>
              <w:t>Direktīva 2006/141/EK)</w:t>
            </w:r>
            <w:r w:rsidRPr="00D96FB1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D96FB1" w:rsidRPr="00F20843" w:rsidRDefault="00D96FB1" w:rsidP="00D96FB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F20843">
              <w:rPr>
                <w:color w:val="000000" w:themeColor="text1"/>
                <w:szCs w:val="28"/>
                <w:lang w:val="lv-LV" w:eastAsia="fr-FR"/>
              </w:rPr>
              <w:t xml:space="preserve">4) Eiropas Parlamenta un Padomes 2009.gada 6.maija Direktīva </w:t>
            </w:r>
            <w:hyperlink r:id="rId15" w:tgtFrame="_blank" w:history="1">
              <w:r w:rsidRPr="00F20843">
                <w:rPr>
                  <w:color w:val="000000" w:themeColor="text1"/>
                  <w:szCs w:val="28"/>
                  <w:lang w:val="lv-LV" w:eastAsia="fr-FR"/>
                </w:rPr>
                <w:t>2009/39/EK</w:t>
              </w:r>
            </w:hyperlink>
            <w:r w:rsidRPr="00F20843">
              <w:rPr>
                <w:color w:val="000000" w:themeColor="text1"/>
                <w:szCs w:val="28"/>
                <w:lang w:val="lv-LV" w:eastAsia="fr-FR"/>
              </w:rPr>
              <w:t xml:space="preserve"> par īpašas diētas pārtikas produktiem</w:t>
            </w:r>
            <w:r w:rsidR="00283B7B">
              <w:rPr>
                <w:color w:val="000000" w:themeColor="text1"/>
                <w:szCs w:val="28"/>
                <w:lang w:val="lv-LV" w:eastAsia="fr-FR"/>
              </w:rPr>
              <w:t xml:space="preserve"> (turpmāk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003918">
              <w:rPr>
                <w:color w:val="000000" w:themeColor="text1"/>
                <w:szCs w:val="28"/>
                <w:lang w:val="lv-LV" w:eastAsia="fr-FR"/>
              </w:rPr>
              <w:t>–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283B7B">
              <w:rPr>
                <w:color w:val="000000" w:themeColor="text1"/>
                <w:szCs w:val="28"/>
                <w:lang w:val="lv-LV" w:eastAsia="fr-FR"/>
              </w:rPr>
              <w:t>Direktīva 2009/39/EK)</w:t>
            </w:r>
            <w:r w:rsidRPr="00F20843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8117F1" w:rsidRDefault="00D96FB1" w:rsidP="00D96FB1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F20843">
              <w:rPr>
                <w:color w:val="000000" w:themeColor="text1"/>
                <w:szCs w:val="28"/>
                <w:lang w:val="lv-LV" w:eastAsia="fr-FR"/>
              </w:rPr>
              <w:t xml:space="preserve">5) Komisijas 2013.gada 8.februāra Direktīva </w:t>
            </w:r>
            <w:hyperlink r:id="rId16" w:tgtFrame="_blank" w:history="1">
              <w:r w:rsidRPr="00F20843">
                <w:rPr>
                  <w:color w:val="000000" w:themeColor="text1"/>
                  <w:szCs w:val="28"/>
                  <w:lang w:val="lv-LV" w:eastAsia="fr-FR"/>
                </w:rPr>
                <w:t>2013/26/ES</w:t>
              </w:r>
            </w:hyperlink>
            <w:r w:rsidRPr="00F20843">
              <w:rPr>
                <w:color w:val="000000" w:themeColor="text1"/>
                <w:szCs w:val="28"/>
                <w:lang w:val="lv-LV" w:eastAsia="fr-FR"/>
              </w:rPr>
              <w:t>, ar ko pielāgo dažas direktīvas pārtikas nekaitīguma, veterinārās un fitosanitārās politikas jomā saistībā ar Horvātijas pievienošanos</w:t>
            </w:r>
            <w:r w:rsidR="00283B7B">
              <w:rPr>
                <w:color w:val="000000" w:themeColor="text1"/>
                <w:szCs w:val="28"/>
                <w:lang w:val="lv-LV" w:eastAsia="fr-FR"/>
              </w:rPr>
              <w:t xml:space="preserve"> (turpmāk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283B7B">
              <w:rPr>
                <w:color w:val="000000" w:themeColor="text1"/>
                <w:szCs w:val="28"/>
                <w:lang w:val="lv-LV" w:eastAsia="fr-FR"/>
              </w:rPr>
              <w:t>–</w:t>
            </w:r>
            <w:r w:rsidR="00D15412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283B7B">
              <w:rPr>
                <w:color w:val="000000" w:themeColor="text1"/>
                <w:szCs w:val="28"/>
                <w:lang w:val="lv-LV" w:eastAsia="fr-FR"/>
              </w:rPr>
              <w:t>Direktīva 2013/26/ES)</w:t>
            </w:r>
            <w:r w:rsidR="008117F1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D96FB1" w:rsidRDefault="008117F1" w:rsidP="00D96FB1">
            <w:pPr>
              <w:jc w:val="both"/>
              <w:rPr>
                <w:highlight w:val="yellow"/>
                <w:lang w:val="lv-LV"/>
              </w:rPr>
            </w:pPr>
            <w:r w:rsidRPr="008117F1">
              <w:rPr>
                <w:color w:val="000000" w:themeColor="text1"/>
                <w:szCs w:val="28"/>
                <w:lang w:val="lv-LV" w:eastAsia="fr-FR"/>
              </w:rPr>
              <w:t>6) Komisijas 2009.gada 13.oktobra Regula (EK) Nr.953/2009 par vielām, ko īpašu uztura apsvērumu dēļ var pievienot īpašas diētas pārtikas produktiem (turpmāk – Regula Nr.953/2009).</w:t>
            </w:r>
          </w:p>
          <w:p w:rsidR="00E96D27" w:rsidRPr="006E5E24" w:rsidRDefault="00E96D27" w:rsidP="00E96D27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6E5E24">
              <w:rPr>
                <w:bCs/>
                <w:lang w:val="lv-LV"/>
              </w:rPr>
              <w:t xml:space="preserve">Saeima 2014.gada 23.oktobrī pieņēma likumu „Grozījumi Pārtikas aprites uzraudzības likumā”, kas stājās spēkā </w:t>
            </w:r>
            <w:r w:rsidRPr="006E5E24">
              <w:rPr>
                <w:bCs/>
                <w:color w:val="000000" w:themeColor="text1"/>
                <w:lang w:val="lv-LV"/>
              </w:rPr>
              <w:t>2014.gada 26.novembrī.</w:t>
            </w:r>
            <w:r w:rsidR="002B3AE9" w:rsidRPr="006E5E24">
              <w:rPr>
                <w:bCs/>
                <w:color w:val="000000" w:themeColor="text1"/>
                <w:lang w:val="lv-LV"/>
              </w:rPr>
              <w:t xml:space="preserve"> </w:t>
            </w:r>
            <w:r w:rsidRPr="006E5E24">
              <w:rPr>
                <w:color w:val="000000" w:themeColor="text1"/>
                <w:lang w:val="lv-LV"/>
              </w:rPr>
              <w:t xml:space="preserve">Ar grozījumiem Pārtikas aprites uzraudzības likumā </w:t>
            </w:r>
            <w:r w:rsidR="00003918">
              <w:rPr>
                <w:color w:val="000000" w:themeColor="text1"/>
                <w:lang w:val="lv-LV"/>
              </w:rPr>
              <w:t xml:space="preserve">tā </w:t>
            </w:r>
            <w:r w:rsidR="004862D1" w:rsidRPr="006E5E24">
              <w:rPr>
                <w:color w:val="000000" w:themeColor="text1"/>
                <w:lang w:val="lv-LV"/>
              </w:rPr>
              <w:t xml:space="preserve">13.panta </w:t>
            </w:r>
            <w:r w:rsidR="004862D1" w:rsidRPr="006E5E24">
              <w:rPr>
                <w:color w:val="000000"/>
                <w:lang w:val="lv-LV"/>
              </w:rPr>
              <w:t>trešā daļa</w:t>
            </w:r>
            <w:r w:rsidRPr="006E5E24">
              <w:rPr>
                <w:iCs/>
                <w:color w:val="000000" w:themeColor="text1"/>
                <w:lang w:val="lv-LV"/>
              </w:rPr>
              <w:t xml:space="preserve"> ir izteikta jaunā redakcijā, tāpēc ir sagatavots jauns Ministru kabineta noteikumu projekts „</w:t>
            </w:r>
            <w:r w:rsidR="00AB3967">
              <w:rPr>
                <w:iCs/>
                <w:color w:val="000000" w:themeColor="text1"/>
                <w:lang w:val="lv-LV"/>
              </w:rPr>
              <w:t>Prasības</w:t>
            </w:r>
            <w:r w:rsidR="006E5E24" w:rsidRPr="006E5E24">
              <w:rPr>
                <w:bCs/>
                <w:color w:val="000000" w:themeColor="text1"/>
                <w:lang w:val="lv-LV" w:eastAsia="fr-FR"/>
              </w:rPr>
              <w:t xml:space="preserve"> diētisk</w:t>
            </w:r>
            <w:r w:rsidR="00AB3967">
              <w:rPr>
                <w:bCs/>
                <w:color w:val="000000" w:themeColor="text1"/>
                <w:lang w:val="lv-LV" w:eastAsia="fr-FR"/>
              </w:rPr>
              <w:t>ajai</w:t>
            </w:r>
            <w:r w:rsidR="006E5E24" w:rsidRPr="006E5E24">
              <w:rPr>
                <w:bCs/>
                <w:color w:val="000000" w:themeColor="text1"/>
                <w:lang w:val="lv-LV" w:eastAsia="fr-FR"/>
              </w:rPr>
              <w:t xml:space="preserve"> pārtik</w:t>
            </w:r>
            <w:r w:rsidR="00AB3967">
              <w:rPr>
                <w:bCs/>
                <w:color w:val="000000" w:themeColor="text1"/>
                <w:lang w:val="lv-LV" w:eastAsia="fr-FR"/>
              </w:rPr>
              <w:t>ai</w:t>
            </w:r>
            <w:r w:rsidR="006E5E24" w:rsidRPr="006E5E24">
              <w:rPr>
                <w:bCs/>
                <w:color w:val="000000" w:themeColor="text1"/>
                <w:lang w:val="lv-LV" w:eastAsia="fr-FR"/>
              </w:rPr>
              <w:t xml:space="preserve"> cilvēkiem ar veselības traucējumiem</w:t>
            </w:r>
            <w:r w:rsidR="00AB3967">
              <w:rPr>
                <w:bCs/>
                <w:color w:val="000000" w:themeColor="text1"/>
                <w:lang w:val="lv-LV" w:eastAsia="fr-FR"/>
              </w:rPr>
              <w:t xml:space="preserve"> un tās </w:t>
            </w:r>
            <w:r w:rsidR="00B91BB9">
              <w:rPr>
                <w:bCs/>
                <w:color w:val="000000" w:themeColor="text1"/>
                <w:lang w:val="lv-LV" w:eastAsia="fr-FR"/>
              </w:rPr>
              <w:t xml:space="preserve">papildu </w:t>
            </w:r>
            <w:r w:rsidR="00AB3967">
              <w:rPr>
                <w:bCs/>
                <w:color w:val="000000" w:themeColor="text1"/>
                <w:lang w:val="lv-LV" w:eastAsia="fr-FR"/>
              </w:rPr>
              <w:t>marķējumam</w:t>
            </w:r>
            <w:r w:rsidRPr="006E5E24">
              <w:rPr>
                <w:iCs/>
                <w:color w:val="000000" w:themeColor="text1"/>
                <w:lang w:val="lv-LV"/>
              </w:rPr>
              <w:t>”</w:t>
            </w:r>
            <w:r w:rsidR="006F4E16">
              <w:rPr>
                <w:iCs/>
                <w:color w:val="000000" w:themeColor="text1"/>
                <w:lang w:val="lv-LV"/>
              </w:rPr>
              <w:t xml:space="preserve"> (turpmāk – noteikumu projekts)</w:t>
            </w:r>
            <w:r w:rsidRPr="006E5E24">
              <w:rPr>
                <w:iCs/>
                <w:color w:val="000000" w:themeColor="text1"/>
                <w:lang w:val="lv-LV"/>
              </w:rPr>
              <w:t>.</w:t>
            </w:r>
          </w:p>
          <w:p w:rsidR="00E96D27" w:rsidRPr="006E5E24" w:rsidRDefault="00E96D27" w:rsidP="00E96D27">
            <w:pPr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Pārtikas aprites uzraudzības likuma pārejas noteikumu 22.punkt</w:t>
            </w:r>
            <w:r w:rsidR="007045C0">
              <w:rPr>
                <w:color w:val="000000" w:themeColor="text1"/>
                <w:lang w:val="lv-LV"/>
              </w:rPr>
              <w:t>a 3.apakšpunkts</w:t>
            </w:r>
            <w:r w:rsidRPr="006E5E24">
              <w:rPr>
                <w:color w:val="000000" w:themeColor="text1"/>
                <w:lang w:val="lv-LV"/>
              </w:rPr>
              <w:t xml:space="preserve"> nosaka, ka noteikumi Nr.</w:t>
            </w:r>
            <w:r w:rsidR="000E08C7" w:rsidRPr="006E5E24">
              <w:rPr>
                <w:color w:val="000000" w:themeColor="text1"/>
                <w:lang w:val="lv-LV"/>
              </w:rPr>
              <w:t>1</w:t>
            </w:r>
            <w:r w:rsidR="006E5E24" w:rsidRPr="006E5E24">
              <w:rPr>
                <w:color w:val="000000" w:themeColor="text1"/>
                <w:lang w:val="lv-LV"/>
              </w:rPr>
              <w:t>55</w:t>
            </w:r>
            <w:r w:rsidRPr="006E5E24">
              <w:rPr>
                <w:color w:val="000000" w:themeColor="text1"/>
                <w:lang w:val="lv-LV"/>
              </w:rPr>
              <w:t xml:space="preserve"> ir piemērojami līdz 2015.gada 30.novembrim.</w:t>
            </w:r>
          </w:p>
          <w:p w:rsidR="00EC298F" w:rsidRDefault="00E96D27" w:rsidP="00E96D27">
            <w:pPr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Noteikumu projektā</w:t>
            </w:r>
            <w:r w:rsidR="00960A0D">
              <w:rPr>
                <w:color w:val="000000" w:themeColor="text1"/>
                <w:lang w:val="lv-LV"/>
              </w:rPr>
              <w:t xml:space="preserve"> pārņemtas </w:t>
            </w:r>
            <w:r w:rsidR="000B307C">
              <w:rPr>
                <w:color w:val="000000" w:themeColor="text1"/>
                <w:lang w:val="lv-LV"/>
              </w:rPr>
              <w:t>spēkā esošo</w:t>
            </w:r>
            <w:r w:rsidR="00960A0D">
              <w:rPr>
                <w:color w:val="000000" w:themeColor="text1"/>
                <w:lang w:val="lv-LV"/>
              </w:rPr>
              <w:t xml:space="preserve"> noteikum</w:t>
            </w:r>
            <w:r w:rsidR="000B307C">
              <w:rPr>
                <w:color w:val="000000" w:themeColor="text1"/>
                <w:lang w:val="lv-LV"/>
              </w:rPr>
              <w:t>u</w:t>
            </w:r>
            <w:r w:rsidR="00960A0D">
              <w:rPr>
                <w:color w:val="000000" w:themeColor="text1"/>
                <w:lang w:val="lv-LV"/>
              </w:rPr>
              <w:t xml:space="preserve"> Nr.155 </w:t>
            </w:r>
            <w:r w:rsidR="000B307C">
              <w:rPr>
                <w:color w:val="000000" w:themeColor="text1"/>
                <w:lang w:val="lv-LV"/>
              </w:rPr>
              <w:t xml:space="preserve">tiesību normas, kas </w:t>
            </w:r>
            <w:r w:rsidR="00960A0D">
              <w:rPr>
                <w:color w:val="000000" w:themeColor="text1"/>
                <w:lang w:val="lv-LV"/>
              </w:rPr>
              <w:t>no</w:t>
            </w:r>
            <w:r w:rsidR="000B307C">
              <w:rPr>
                <w:color w:val="000000" w:themeColor="text1"/>
                <w:lang w:val="lv-LV"/>
              </w:rPr>
              <w:t>saka</w:t>
            </w:r>
            <w:r w:rsidR="00953BA7">
              <w:rPr>
                <w:color w:val="000000" w:themeColor="text1"/>
                <w:lang w:val="lv-LV"/>
              </w:rPr>
              <w:t xml:space="preserve"> prasības diētiskajai pārtikai cilvēkiem ar veselības traucējumiem un tās papildu </w:t>
            </w:r>
            <w:r w:rsidR="00953BA7">
              <w:rPr>
                <w:color w:val="000000" w:themeColor="text1"/>
                <w:lang w:val="lv-LV"/>
              </w:rPr>
              <w:lastRenderedPageBreak/>
              <w:t>marķējumam</w:t>
            </w:r>
            <w:r w:rsidR="00EC298F">
              <w:rPr>
                <w:color w:val="000000" w:themeColor="text1"/>
                <w:lang w:val="lv-LV"/>
              </w:rPr>
              <w:t>.</w:t>
            </w:r>
          </w:p>
          <w:p w:rsidR="00D54240" w:rsidRDefault="00953BA7" w:rsidP="00D54240">
            <w:pPr>
              <w:jc w:val="both"/>
              <w:rPr>
                <w:iCs/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>A</w:t>
            </w:r>
            <w:r>
              <w:rPr>
                <w:color w:val="000000"/>
                <w:lang w:val="lv-LV"/>
              </w:rPr>
              <w:t xml:space="preserve">tbilstoši grozījumiem </w:t>
            </w:r>
            <w:r>
              <w:rPr>
                <w:lang w:val="lv-LV"/>
              </w:rPr>
              <w:t>Pārtikas aprites uzraudzības likumā</w:t>
            </w:r>
            <w:r>
              <w:rPr>
                <w:rStyle w:val="Izteiksmgs"/>
                <w:b w:val="0"/>
                <w:lang w:val="lv-LV"/>
              </w:rPr>
              <w:t xml:space="preserve"> tiek precizēta norāde, uz kāda likuma pamata sagatavots noteikumu projekts</w:t>
            </w:r>
            <w:r>
              <w:rPr>
                <w:bCs/>
                <w:lang w:val="lv-LV"/>
              </w:rPr>
              <w:t xml:space="preserve"> (Pārtikas aprites uzraudzības likuma 13.panta trešās daļas 3.punkts)</w:t>
            </w:r>
            <w:r w:rsidR="00003918">
              <w:rPr>
                <w:iCs/>
                <w:color w:val="000000" w:themeColor="text1"/>
                <w:lang w:val="lv-LV"/>
              </w:rPr>
              <w:t>, bet</w:t>
            </w:r>
            <w:r w:rsidR="00EC298F">
              <w:rPr>
                <w:iCs/>
                <w:color w:val="000000" w:themeColor="text1"/>
                <w:lang w:val="lv-LV"/>
              </w:rPr>
              <w:t xml:space="preserve"> </w:t>
            </w:r>
            <w:r w:rsidR="002E6F19">
              <w:rPr>
                <w:iCs/>
                <w:color w:val="000000" w:themeColor="text1"/>
                <w:lang w:val="lv-LV"/>
              </w:rPr>
              <w:t>ne</w:t>
            </w:r>
            <w:r w:rsidR="00EC298F">
              <w:rPr>
                <w:iCs/>
                <w:color w:val="000000" w:themeColor="text1"/>
                <w:lang w:val="lv-LV"/>
              </w:rPr>
              <w:t xml:space="preserve">tiek </w:t>
            </w:r>
            <w:r w:rsidR="002E6F19">
              <w:rPr>
                <w:iCs/>
                <w:color w:val="000000" w:themeColor="text1"/>
                <w:lang w:val="lv-LV"/>
              </w:rPr>
              <w:t>iekļauta</w:t>
            </w:r>
            <w:r w:rsidR="00EC298F">
              <w:rPr>
                <w:iCs/>
                <w:color w:val="000000" w:themeColor="text1"/>
                <w:lang w:val="lv-LV"/>
              </w:rPr>
              <w:t xml:space="preserve"> atsauce uz likuma 4.panta otro daļu, jo tā dublē likuma 4.panta trešajā daļā doto pilnvarojumu.</w:t>
            </w:r>
          </w:p>
          <w:p w:rsidR="00D54240" w:rsidRPr="00D57435" w:rsidRDefault="00D54240" w:rsidP="00D54240">
            <w:pPr>
              <w:jc w:val="both"/>
              <w:rPr>
                <w:highlight w:val="yellow"/>
                <w:lang w:val="lv-LV"/>
              </w:rPr>
            </w:pPr>
            <w:r>
              <w:rPr>
                <w:color w:val="000000" w:themeColor="text1"/>
                <w:szCs w:val="28"/>
                <w:lang w:val="lv-LV"/>
              </w:rPr>
              <w:t xml:space="preserve">Vispārējās prasības </w:t>
            </w:r>
            <w:r>
              <w:rPr>
                <w:bCs/>
                <w:color w:val="000000" w:themeColor="text1"/>
                <w:szCs w:val="28"/>
                <w:lang w:val="lv-LV" w:eastAsia="fr-FR"/>
              </w:rPr>
              <w:t xml:space="preserve">pārtikas produktu marķēšanai noteiktas </w:t>
            </w:r>
            <w:r>
              <w:rPr>
                <w:bCs/>
                <w:color w:val="000000"/>
                <w:szCs w:val="28"/>
                <w:lang w:val="lv-LV"/>
              </w:rPr>
              <w:t xml:space="preserve">Eiropas Parlamenta un Padomes 2011.gada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 un Ministru kabineta 2015.gada 3.marta </w:t>
            </w:r>
            <w:r>
              <w:rPr>
                <w:bCs/>
                <w:color w:val="000000"/>
                <w:lang w:val="lv-LV"/>
              </w:rPr>
              <w:t>noteikumos Nr.115 „</w:t>
            </w:r>
            <w:r>
              <w:rPr>
                <w:color w:val="2A2A2A"/>
                <w:lang w:val="lv-LV"/>
              </w:rPr>
              <w:t>Prasības fasētas pārtikas marķējumam”.</w:t>
            </w:r>
          </w:p>
        </w:tc>
      </w:tr>
      <w:tr w:rsidR="001B7291" w:rsidRPr="00D57435" w:rsidTr="0091471F">
        <w:tc>
          <w:tcPr>
            <w:tcW w:w="250" w:type="pct"/>
          </w:tcPr>
          <w:p w:rsidR="001B7291" w:rsidRPr="00EA4289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1B7291" w:rsidRPr="00EA4289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EA4289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1B7291" w:rsidRPr="00EA4289" w:rsidRDefault="001B7291" w:rsidP="00291EB2">
            <w:pPr>
              <w:jc w:val="both"/>
              <w:rPr>
                <w:color w:val="000000" w:themeColor="text1"/>
                <w:lang w:val="lv-LV" w:eastAsia="lv-LV"/>
              </w:rPr>
            </w:pPr>
            <w:r w:rsidRPr="00EA4289">
              <w:rPr>
                <w:iCs/>
                <w:color w:val="000000" w:themeColor="text1"/>
                <w:lang w:val="lv-LV"/>
              </w:rPr>
              <w:t xml:space="preserve">Pārtikas un veterinārais dienests. </w:t>
            </w:r>
          </w:p>
        </w:tc>
      </w:tr>
      <w:tr w:rsidR="001B7291" w:rsidRPr="00F20843" w:rsidTr="0091471F">
        <w:tc>
          <w:tcPr>
            <w:tcW w:w="250" w:type="pct"/>
          </w:tcPr>
          <w:p w:rsidR="001B7291" w:rsidRPr="006E5E24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6E5E24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1B7291" w:rsidRPr="0049416B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49416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ED0415" w:rsidRPr="0049416B" w:rsidRDefault="00953BA7" w:rsidP="006D1D72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rFonts w:cs="EUAlbertina"/>
                <w:bCs/>
                <w:color w:val="000000" w:themeColor="text1"/>
                <w:lang w:val="lv-LV"/>
              </w:rPr>
              <w:t>Nav</w:t>
            </w:r>
          </w:p>
        </w:tc>
      </w:tr>
      <w:tr w:rsidR="00694131" w:rsidRPr="00F20843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F81346" w:rsidRDefault="008F3459" w:rsidP="005D73DE">
            <w:pPr>
              <w:jc w:val="center"/>
              <w:rPr>
                <w:b/>
                <w:color w:val="000000" w:themeColor="text1"/>
                <w:highlight w:val="yellow"/>
                <w:lang w:val="lv-LV"/>
              </w:rPr>
            </w:pPr>
            <w:r w:rsidRPr="00F81346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F81346">
              <w:rPr>
                <w:b/>
                <w:color w:val="000000" w:themeColor="text1"/>
                <w:lang w:val="lv-LV"/>
              </w:rPr>
              <w:t>,</w:t>
            </w:r>
            <w:r w:rsidR="00D533EA" w:rsidRPr="00F81346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694131" w:rsidRPr="004D24AC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6781C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A6781C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A6781C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A6781C">
              <w:rPr>
                <w:color w:val="000000" w:themeColor="text1"/>
                <w:lang w:val="lv-LV"/>
              </w:rPr>
              <w:t>Sabiedrības mērķgrupa</w:t>
            </w:r>
            <w:r w:rsidR="00BA3E1C" w:rsidRPr="00A6781C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6AD" w:rsidRPr="00A6781C" w:rsidRDefault="00D537CA" w:rsidP="00874F49">
            <w:pPr>
              <w:pStyle w:val="naiskr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A6781C">
              <w:rPr>
                <w:color w:val="000000" w:themeColor="text1"/>
              </w:rPr>
              <w:t xml:space="preserve">Noteikumu projekts attiecas uz pārtikas uzņēmumiem, kas </w:t>
            </w:r>
            <w:r w:rsidR="00874F49">
              <w:rPr>
                <w:color w:val="000000" w:themeColor="text1"/>
              </w:rPr>
              <w:t>izplata</w:t>
            </w:r>
            <w:r w:rsidR="004800B4" w:rsidRPr="00A6781C">
              <w:rPr>
                <w:color w:val="000000" w:themeColor="text1"/>
              </w:rPr>
              <w:t xml:space="preserve"> </w:t>
            </w:r>
            <w:r w:rsidR="00A6781C" w:rsidRPr="00A6781C">
              <w:rPr>
                <w:color w:val="000000" w:themeColor="text1"/>
              </w:rPr>
              <w:t xml:space="preserve">diētisko </w:t>
            </w:r>
            <w:r w:rsidR="004800B4" w:rsidRPr="00A6781C">
              <w:rPr>
                <w:bCs/>
                <w:color w:val="000000"/>
              </w:rPr>
              <w:t>pārtik</w:t>
            </w:r>
            <w:r w:rsidR="00602BB1" w:rsidRPr="00A6781C">
              <w:rPr>
                <w:bCs/>
                <w:color w:val="000000"/>
              </w:rPr>
              <w:t>u</w:t>
            </w:r>
            <w:r w:rsidR="004800B4" w:rsidRPr="00A6781C">
              <w:rPr>
                <w:bCs/>
                <w:color w:val="000000"/>
              </w:rPr>
              <w:t xml:space="preserve"> </w:t>
            </w:r>
            <w:r w:rsidR="00A6781C" w:rsidRPr="00A6781C">
              <w:rPr>
                <w:bCs/>
                <w:color w:val="000000" w:themeColor="text1"/>
                <w:lang w:eastAsia="fr-FR"/>
              </w:rPr>
              <w:t>cilvēkiem ar veselības traucējumiem</w:t>
            </w:r>
            <w:r w:rsidRPr="00A6781C">
              <w:rPr>
                <w:color w:val="000000" w:themeColor="text1"/>
              </w:rPr>
              <w:t xml:space="preserve">, kā arī uz patērētājiem, kas lieto </w:t>
            </w:r>
            <w:r w:rsidR="004800B4" w:rsidRPr="00A6781C">
              <w:rPr>
                <w:color w:val="000000" w:themeColor="text1"/>
              </w:rPr>
              <w:t>šādu</w:t>
            </w:r>
            <w:r w:rsidR="00602BB1" w:rsidRPr="00A6781C">
              <w:rPr>
                <w:color w:val="000000" w:themeColor="text1"/>
              </w:rPr>
              <w:t xml:space="preserve"> pārtiku</w:t>
            </w:r>
            <w:r w:rsidR="003A58E0" w:rsidRPr="00A6781C">
              <w:rPr>
                <w:color w:val="000000" w:themeColor="text1"/>
              </w:rPr>
              <w:t>.</w:t>
            </w:r>
            <w:r w:rsidR="00243BAF" w:rsidRPr="00A6781C">
              <w:rPr>
                <w:color w:val="000000" w:themeColor="text1"/>
              </w:rPr>
              <w:t xml:space="preserve"> </w:t>
            </w:r>
            <w:r w:rsidR="00110057" w:rsidRPr="00A6781C">
              <w:rPr>
                <w:color w:val="000000" w:themeColor="text1"/>
              </w:rPr>
              <w:t>Pārtikas un veterinārais dienests veic noteikumu projekta prasību uzraudzību un kontroli.</w:t>
            </w:r>
            <w:r w:rsidR="00243BAF" w:rsidRPr="00A6781C">
              <w:rPr>
                <w:color w:val="000000" w:themeColor="text1"/>
              </w:rPr>
              <w:t xml:space="preserve"> </w:t>
            </w:r>
          </w:p>
        </w:tc>
      </w:tr>
      <w:tr w:rsidR="00694131" w:rsidRPr="00C279F8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393E" w:rsidRDefault="00B331F8" w:rsidP="002A001D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6E5E24">
              <w:rPr>
                <w:lang w:val="lv-LV"/>
              </w:rPr>
              <w:t>Noteikumu projekts pēc būtības nemaina līdzšinējo tiesisko regulējumu</w:t>
            </w:r>
            <w:r w:rsidR="00D90E4B" w:rsidRPr="006E5E24">
              <w:rPr>
                <w:lang w:val="lv-LV"/>
              </w:rPr>
              <w:t>.</w:t>
            </w:r>
            <w:r w:rsidRPr="006E5E24">
              <w:rPr>
                <w:lang w:val="lv-LV"/>
              </w:rPr>
              <w:t xml:space="preserve"> </w:t>
            </w:r>
            <w:r w:rsidR="00286CCB" w:rsidRPr="006E5E24">
              <w:rPr>
                <w:lang w:val="lv-LV"/>
              </w:rPr>
              <w:t>N</w:t>
            </w:r>
            <w:r w:rsidRPr="006E5E24">
              <w:rPr>
                <w:lang w:val="lv-LV"/>
              </w:rPr>
              <w:t>oteikumu projekts atbilstoši pilnvarojumam tiek izdots kā jauns</w:t>
            </w:r>
            <w:r w:rsidR="00CD37F3" w:rsidRPr="006E5E24">
              <w:rPr>
                <w:lang w:val="lv-LV"/>
              </w:rPr>
              <w:t xml:space="preserve"> noteikumu projekts</w:t>
            </w:r>
            <w:r w:rsidR="00286CCB" w:rsidRPr="006E5E24">
              <w:rPr>
                <w:lang w:val="lv-LV"/>
              </w:rPr>
              <w:t>, ar kuru tiek pārņemtas noteikumu Nr.</w:t>
            </w:r>
            <w:r w:rsidR="005D2A62" w:rsidRPr="006E5E24">
              <w:rPr>
                <w:lang w:val="lv-LV"/>
              </w:rPr>
              <w:t>1</w:t>
            </w:r>
            <w:r w:rsidR="006E5E24" w:rsidRPr="006E5E24">
              <w:rPr>
                <w:lang w:val="lv-LV"/>
              </w:rPr>
              <w:t>55</w:t>
            </w:r>
            <w:r w:rsidR="00286CCB" w:rsidRPr="006E5E24">
              <w:rPr>
                <w:lang w:val="lv-LV"/>
              </w:rPr>
              <w:t xml:space="preserve"> </w:t>
            </w:r>
            <w:r w:rsidR="008117F1">
              <w:rPr>
                <w:lang w:val="lv-LV"/>
              </w:rPr>
              <w:t>tiesību normas</w:t>
            </w:r>
            <w:r w:rsidR="004542B0" w:rsidRPr="006E5E24">
              <w:rPr>
                <w:lang w:val="lv-LV"/>
              </w:rPr>
              <w:t>.</w:t>
            </w:r>
            <w:r w:rsidR="00286CCB" w:rsidRPr="006E5E24">
              <w:rPr>
                <w:lang w:val="lv-LV"/>
              </w:rPr>
              <w:t xml:space="preserve"> </w:t>
            </w:r>
            <w:r w:rsidR="00CD37F3" w:rsidRPr="006E5E24">
              <w:rPr>
                <w:color w:val="000000"/>
                <w:lang w:val="lv-LV"/>
              </w:rPr>
              <w:t>Noteikumu projekts neparedz papildu finansiālu ietekmi</w:t>
            </w:r>
            <w:r w:rsidR="005D2A62" w:rsidRPr="006E5E24">
              <w:rPr>
                <w:color w:val="000000"/>
                <w:lang w:val="lv-LV"/>
              </w:rPr>
              <w:t>.</w:t>
            </w:r>
            <w:r w:rsidR="00CD37F3" w:rsidRPr="006E5E24">
              <w:rPr>
                <w:color w:val="000000"/>
                <w:lang w:val="lv-LV"/>
              </w:rPr>
              <w:t xml:space="preserve"> </w:t>
            </w:r>
          </w:p>
          <w:p w:rsidR="00420B46" w:rsidRPr="006E5E24" w:rsidRDefault="00420B46" w:rsidP="002A001D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/>
                <w:lang w:val="lv-LV"/>
              </w:rPr>
              <w:t xml:space="preserve">Sabiedrības grupām un institūcijām noteikumu projekta tiesiskais regulējums nemaina tiesības un pienākumus, </w:t>
            </w:r>
            <w:r w:rsidR="00003918">
              <w:rPr>
                <w:color w:val="000000"/>
                <w:lang w:val="lv-LV"/>
              </w:rPr>
              <w:t>ne</w:t>
            </w:r>
            <w:r>
              <w:rPr>
                <w:color w:val="000000"/>
                <w:lang w:val="lv-LV"/>
              </w:rPr>
              <w:t xml:space="preserve"> arī veicamās darbības.</w:t>
            </w:r>
          </w:p>
        </w:tc>
      </w:tr>
      <w:tr w:rsidR="00694131" w:rsidRPr="00D57435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7C9" w:rsidRPr="006E5E24" w:rsidRDefault="00F547C9" w:rsidP="0095386B">
            <w:pPr>
              <w:jc w:val="both"/>
              <w:rPr>
                <w:color w:val="000000" w:themeColor="text1"/>
                <w:lang w:val="lv-LV" w:eastAsia="lv-LV"/>
              </w:rPr>
            </w:pPr>
            <w:r w:rsidRPr="006E5E24">
              <w:rPr>
                <w:color w:val="000000" w:themeColor="text1"/>
                <w:lang w:val="lv-LV" w:eastAsia="lv-LV"/>
              </w:rPr>
              <w:t>Projekts šo jomu neskar</w:t>
            </w:r>
            <w:r w:rsidR="0095386B" w:rsidRPr="006E5E24">
              <w:rPr>
                <w:color w:val="000000" w:themeColor="text1"/>
                <w:lang w:val="lv-LV" w:eastAsia="lv-LV"/>
              </w:rPr>
              <w:t>.</w:t>
            </w:r>
          </w:p>
          <w:p w:rsidR="0095386B" w:rsidRPr="006E5E24" w:rsidRDefault="0095386B" w:rsidP="00110057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EE268D" w:rsidRPr="00D57435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6E5E24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6E5E24" w:rsidRDefault="00F27940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6E5E24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BF1BF7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EF59C8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BF1BF7">
        <w:rPr>
          <w:i/>
          <w:color w:val="000000" w:themeColor="text1"/>
          <w:lang w:val="lv-LV" w:eastAsia="lv-LV"/>
        </w:rPr>
        <w:t>Anotācijas III</w:t>
      </w:r>
      <w:r w:rsidR="00BC05D9" w:rsidRPr="00BF1BF7">
        <w:rPr>
          <w:i/>
          <w:color w:val="000000" w:themeColor="text1"/>
          <w:lang w:val="lv-LV" w:eastAsia="lv-LV"/>
        </w:rPr>
        <w:t xml:space="preserve"> </w:t>
      </w:r>
      <w:r w:rsidRPr="00BF1BF7">
        <w:rPr>
          <w:i/>
          <w:color w:val="000000" w:themeColor="text1"/>
          <w:lang w:val="lv-LV" w:eastAsia="lv-LV"/>
        </w:rPr>
        <w:t>sadaļa – projekts š</w:t>
      </w:r>
      <w:r w:rsidR="00837C7C">
        <w:rPr>
          <w:i/>
          <w:color w:val="000000" w:themeColor="text1"/>
          <w:lang w:val="lv-LV" w:eastAsia="lv-LV"/>
        </w:rPr>
        <w:t>o</w:t>
      </w:r>
      <w:r w:rsidRPr="00BF1BF7">
        <w:rPr>
          <w:i/>
          <w:color w:val="000000" w:themeColor="text1"/>
          <w:lang w:val="lv-LV" w:eastAsia="lv-LV"/>
        </w:rPr>
        <w:t xml:space="preserve"> jom</w:t>
      </w:r>
      <w:r w:rsidR="00837C7C">
        <w:rPr>
          <w:i/>
          <w:color w:val="000000" w:themeColor="text1"/>
          <w:lang w:val="lv-LV" w:eastAsia="lv-LV"/>
        </w:rPr>
        <w:t>u</w:t>
      </w:r>
      <w:r w:rsidRPr="00BF1BF7">
        <w:rPr>
          <w:i/>
          <w:color w:val="000000" w:themeColor="text1"/>
          <w:lang w:val="lv-LV" w:eastAsia="lv-LV"/>
        </w:rPr>
        <w:t xml:space="preserve"> neskar.</w:t>
      </w:r>
    </w:p>
    <w:p w:rsidR="00C279F8" w:rsidRDefault="00C279F8" w:rsidP="005D73DE">
      <w:pPr>
        <w:jc w:val="both"/>
        <w:rPr>
          <w:i/>
          <w:color w:val="000000" w:themeColor="text1"/>
          <w:lang w:val="lv-LV" w:eastAsia="lv-LV"/>
        </w:rPr>
      </w:pPr>
    </w:p>
    <w:p w:rsidR="00C279F8" w:rsidRPr="00BF1BF7" w:rsidRDefault="00C279F8" w:rsidP="005D73DE">
      <w:pPr>
        <w:jc w:val="both"/>
        <w:rPr>
          <w:i/>
          <w:color w:val="000000" w:themeColor="text1"/>
          <w:lang w:val="lv-LV" w:eastAsia="lv-LV"/>
        </w:rPr>
      </w:pPr>
    </w:p>
    <w:p w:rsidR="00536F3A" w:rsidRDefault="00536F3A" w:rsidP="005D73DE">
      <w:pPr>
        <w:jc w:val="both"/>
        <w:rPr>
          <w:i/>
          <w:color w:val="000000" w:themeColor="text1"/>
          <w:highlight w:val="yellow"/>
          <w:lang w:val="lv-LV" w:eastAsia="lv-LV"/>
        </w:rPr>
      </w:pPr>
    </w:p>
    <w:tbl>
      <w:tblPr>
        <w:tblW w:w="488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3"/>
        <w:gridCol w:w="4034"/>
        <w:gridCol w:w="4365"/>
      </w:tblGrid>
      <w:tr w:rsidR="00837C7C" w:rsidRPr="00C279F8" w:rsidTr="00EA539B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524865" w:rsidRDefault="00837C7C" w:rsidP="00031FC2">
            <w:pPr>
              <w:pStyle w:val="naisnod"/>
              <w:rPr>
                <w:highlight w:val="yellow"/>
                <w:lang w:eastAsia="en-US"/>
              </w:rPr>
            </w:pPr>
            <w:r w:rsidRPr="00934D2B">
              <w:lastRenderedPageBreak/>
              <w:t>IV. Tiesību akta projekta ietekme uz spēkā esošo tiesību normu sistēmu</w:t>
            </w:r>
          </w:p>
        </w:tc>
      </w:tr>
      <w:tr w:rsidR="00837C7C" w:rsidRPr="004D24AC" w:rsidTr="00272490">
        <w:trPr>
          <w:trHeight w:val="479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Default="00837C7C" w:rsidP="00031FC2">
            <w:pPr>
              <w:widowControl w:val="0"/>
              <w:jc w:val="both"/>
            </w:pPr>
            <w:r>
              <w:t>1.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837C7C" w:rsidRDefault="00837C7C" w:rsidP="00031FC2">
            <w:pPr>
              <w:widowControl w:val="0"/>
              <w:jc w:val="both"/>
              <w:rPr>
                <w:lang w:val="fr-FR"/>
              </w:rPr>
            </w:pPr>
            <w:r w:rsidRPr="00837C7C">
              <w:rPr>
                <w:lang w:val="fr-FR"/>
              </w:rPr>
              <w:t>Nepieciešamie saistītie tiesību aktu projekti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F0C" w:rsidRPr="00BA3A1B" w:rsidRDefault="00DB0F0C" w:rsidP="00DB0F0C">
            <w:pPr>
              <w:jc w:val="both"/>
              <w:rPr>
                <w:lang w:val="fr-FR"/>
              </w:rPr>
            </w:pPr>
            <w:r w:rsidRPr="00BA3A1B">
              <w:rPr>
                <w:lang w:val="fr-FR"/>
              </w:rPr>
              <w:t xml:space="preserve">Šobrīd noteikumu projekta 11.punktā minētais normatīvais akts </w:t>
            </w:r>
            <w:r w:rsidRPr="00BA3A1B">
              <w:rPr>
                <w:color w:val="000000"/>
                <w:lang w:val="fr-FR" w:eastAsia="fr-FR"/>
              </w:rPr>
              <w:t xml:space="preserve">par īpašajām prasībām diētiskajai pārtikai </w:t>
            </w:r>
            <w:r w:rsidRPr="00BA3A1B">
              <w:rPr>
                <w:bCs/>
                <w:color w:val="000000"/>
                <w:lang w:val="fr-FR" w:eastAsia="fr-FR"/>
              </w:rPr>
              <w:t>un tās papildu marķējumam, reģistrācijas, aprites un valsts nodevas samaksas kārtībai</w:t>
            </w:r>
            <w:r w:rsidRPr="00BA3A1B">
              <w:rPr>
                <w:lang w:val="fr-FR"/>
              </w:rPr>
              <w:t xml:space="preserve"> ir saskaņošanas procesā:</w:t>
            </w:r>
          </w:p>
          <w:p w:rsidR="007D0B9F" w:rsidRPr="00587D94" w:rsidRDefault="00DB0F0C" w:rsidP="00341ECC">
            <w:pPr>
              <w:jc w:val="both"/>
              <w:rPr>
                <w:highlight w:val="yellow"/>
                <w:lang w:val="fr-FR" w:eastAsia="lv-LV"/>
              </w:rPr>
            </w:pPr>
            <w:r w:rsidRPr="00BA3A1B">
              <w:rPr>
                <w:lang w:val="fr-FR"/>
              </w:rPr>
              <w:t xml:space="preserve">Ministru kabineta noteikumu </w:t>
            </w:r>
            <w:r w:rsidRPr="00BA3A1B">
              <w:rPr>
                <w:bCs/>
                <w:lang w:val="fr-FR"/>
              </w:rPr>
              <w:t>projekts „</w:t>
            </w:r>
            <w:r w:rsidRPr="00BA3A1B">
              <w:rPr>
                <w:bCs/>
                <w:color w:val="000000"/>
                <w:lang w:val="fr-FR" w:eastAsia="fr-FR"/>
              </w:rPr>
              <w:t>Īpašās prasības diētiskajai pārtikai un tās papildu marķējumam, reģistrācijas, aprites un valsts nodevas samaksas kārtība</w:t>
            </w:r>
            <w:r w:rsidRPr="00BA3A1B">
              <w:rPr>
                <w:bCs/>
                <w:color w:val="000000"/>
                <w:lang w:val="fr-FR"/>
              </w:rPr>
              <w:t xml:space="preserve"> ir izsludināts Valsts sekretāru sanāksmē </w:t>
            </w:r>
            <w:r w:rsidRPr="00BA3A1B">
              <w:rPr>
                <w:color w:val="000000"/>
                <w:lang w:val="fr-FR"/>
              </w:rPr>
              <w:t>2015. gada 30.aprīlī (prot. Nr.17 38.§, VSS-476)</w:t>
            </w:r>
            <w:r w:rsidR="00003918">
              <w:rPr>
                <w:color w:val="000000"/>
                <w:lang w:val="fr-FR"/>
              </w:rPr>
              <w:t>,</w:t>
            </w:r>
            <w:r w:rsidRPr="00BA3A1B">
              <w:rPr>
                <w:color w:val="000000"/>
                <w:lang w:val="fr-FR"/>
              </w:rPr>
              <w:t xml:space="preserve"> un tas </w:t>
            </w:r>
            <w:r w:rsidRPr="00BA3A1B">
              <w:rPr>
                <w:bCs/>
                <w:color w:val="0D0D0D"/>
                <w:lang w:val="fr-FR"/>
              </w:rPr>
              <w:t>stāsies spēkā vienlai</w:t>
            </w:r>
            <w:r w:rsidR="00003918">
              <w:rPr>
                <w:bCs/>
                <w:color w:val="0D0D0D"/>
                <w:lang w:val="fr-FR"/>
              </w:rPr>
              <w:t>kus</w:t>
            </w:r>
            <w:r w:rsidRPr="00BA3A1B">
              <w:rPr>
                <w:bCs/>
                <w:color w:val="0D0D0D"/>
                <w:lang w:val="fr-FR"/>
              </w:rPr>
              <w:t xml:space="preserve"> </w:t>
            </w:r>
            <w:r w:rsidRPr="00BA3A1B">
              <w:rPr>
                <w:color w:val="000000"/>
                <w:lang w:val="fr-FR"/>
              </w:rPr>
              <w:t xml:space="preserve">vai </w:t>
            </w:r>
            <w:r w:rsidR="00003918">
              <w:rPr>
                <w:color w:val="000000"/>
                <w:lang w:val="fr-FR"/>
              </w:rPr>
              <w:t>nedaudz</w:t>
            </w:r>
            <w:r w:rsidRPr="00BA3A1B">
              <w:rPr>
                <w:color w:val="000000"/>
                <w:lang w:val="fr-FR"/>
              </w:rPr>
              <w:t xml:space="preserve"> vēlāk </w:t>
            </w:r>
            <w:r w:rsidR="00003918">
              <w:rPr>
                <w:bCs/>
                <w:color w:val="0D0D0D"/>
                <w:lang w:val="fr-FR"/>
              </w:rPr>
              <w:t>kā</w:t>
            </w:r>
            <w:r w:rsidRPr="00BA3A1B">
              <w:rPr>
                <w:bCs/>
                <w:color w:val="0D0D0D"/>
                <w:lang w:val="fr-FR"/>
              </w:rPr>
              <w:t xml:space="preserve"> noteikumu projekt</w:t>
            </w:r>
            <w:r w:rsidR="00003918">
              <w:rPr>
                <w:bCs/>
                <w:color w:val="0D0D0D"/>
                <w:lang w:val="fr-FR"/>
              </w:rPr>
              <w:t>s</w:t>
            </w:r>
            <w:r w:rsidRPr="00BA3A1B">
              <w:rPr>
                <w:bCs/>
                <w:color w:val="0D0D0D"/>
                <w:lang w:val="fr-FR"/>
              </w:rPr>
              <w:t xml:space="preserve"> „</w:t>
            </w:r>
            <w:r w:rsidRPr="00BA3A1B">
              <w:rPr>
                <w:color w:val="000000"/>
                <w:lang w:val="fr-FR"/>
              </w:rPr>
              <w:t>Prasības</w:t>
            </w:r>
            <w:r w:rsidRPr="00BA3A1B">
              <w:rPr>
                <w:bCs/>
                <w:color w:val="000000"/>
                <w:lang w:val="fr-FR" w:eastAsia="fr-FR"/>
              </w:rPr>
              <w:t xml:space="preserve"> diētiskajai pārtikai cilvēkiem ar veselības traucējumiem un tās papildu marķējumam</w:t>
            </w:r>
            <w:r w:rsidRPr="00BA3A1B">
              <w:rPr>
                <w:color w:val="000000"/>
                <w:lang w:val="fr-FR"/>
              </w:rPr>
              <w:t xml:space="preserve">”, kas arī </w:t>
            </w:r>
            <w:r w:rsidRPr="00BA3A1B">
              <w:rPr>
                <w:bCs/>
                <w:color w:val="000000"/>
                <w:lang w:val="fr-FR"/>
              </w:rPr>
              <w:t xml:space="preserve">ir izsludināts Valsts sekretāru sanāksmē </w:t>
            </w:r>
            <w:r w:rsidRPr="00BA3A1B">
              <w:rPr>
                <w:color w:val="000000"/>
                <w:lang w:val="fr-FR"/>
              </w:rPr>
              <w:t xml:space="preserve">2015. gada 30.aprīlī (prot. </w:t>
            </w:r>
            <w:r w:rsidRPr="00C746CD">
              <w:rPr>
                <w:color w:val="000000"/>
                <w:lang w:val="fr-FR"/>
              </w:rPr>
              <w:t>Nr.17 39§, VSS-488).</w:t>
            </w:r>
          </w:p>
        </w:tc>
      </w:tr>
      <w:tr w:rsidR="007D0B9F" w:rsidRPr="00837C7C" w:rsidTr="00EA539B">
        <w:trPr>
          <w:trHeight w:val="6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9F" w:rsidRPr="00272490" w:rsidRDefault="007D0B9F" w:rsidP="00031FC2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9F" w:rsidRPr="00272490" w:rsidRDefault="007D0B9F" w:rsidP="00031FC2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Atbildīgā institūcija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9F" w:rsidRPr="00934D2B" w:rsidRDefault="007D0B9F" w:rsidP="007D0B9F">
            <w:pPr>
              <w:rPr>
                <w:lang w:val="fr-FR"/>
              </w:rPr>
            </w:pPr>
            <w:r w:rsidRPr="00934D2B">
              <w:rPr>
                <w:lang w:val="fr-FR"/>
              </w:rPr>
              <w:t>Zemkopības ministrija</w:t>
            </w:r>
          </w:p>
        </w:tc>
      </w:tr>
      <w:tr w:rsidR="00837C7C" w:rsidRPr="00837C7C" w:rsidTr="00EA539B">
        <w:trPr>
          <w:trHeight w:val="6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272490" w:rsidRDefault="007D0B9F" w:rsidP="00031FC2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37C7C" w:rsidRPr="00272490">
              <w:rPr>
                <w:lang w:val="lv-LV"/>
              </w:rPr>
              <w:t>.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272490" w:rsidRDefault="00837C7C" w:rsidP="00031FC2">
            <w:pPr>
              <w:widowControl w:val="0"/>
              <w:jc w:val="both"/>
              <w:rPr>
                <w:lang w:val="lv-LV"/>
              </w:rPr>
            </w:pPr>
            <w:r w:rsidRPr="00272490">
              <w:rPr>
                <w:lang w:val="lv-LV"/>
              </w:rPr>
              <w:t>Cita informācija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7C" w:rsidRPr="00934D2B" w:rsidRDefault="007D0B9F" w:rsidP="007D0B9F">
            <w:pPr>
              <w:pStyle w:val="Kjene"/>
              <w:tabs>
                <w:tab w:val="left" w:pos="720"/>
              </w:tabs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934D2B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Nav</w:t>
            </w:r>
          </w:p>
        </w:tc>
      </w:tr>
    </w:tbl>
    <w:p w:rsidR="00837C7C" w:rsidRPr="00D57435" w:rsidRDefault="00837C7C" w:rsidP="005D73DE">
      <w:pPr>
        <w:jc w:val="both"/>
        <w:rPr>
          <w:i/>
          <w:color w:val="000000" w:themeColor="text1"/>
          <w:highlight w:val="yellow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260"/>
        <w:gridCol w:w="5132"/>
      </w:tblGrid>
      <w:tr w:rsidR="00694131" w:rsidRPr="004D24AC" w:rsidTr="002507E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D57435" w:rsidRDefault="00AF68DD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</w:rPr>
            </w:pPr>
            <w:r w:rsidRPr="00BF1BF7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694131" w:rsidRPr="00400D73" w:rsidTr="002507E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400D73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00D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400D73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00D7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Saistības pret Eiropas Savienību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63F" w:rsidRPr="00400D73" w:rsidRDefault="0049463F" w:rsidP="0049463F">
            <w:pPr>
              <w:jc w:val="both"/>
              <w:rPr>
                <w:color w:val="000000" w:themeColor="text1"/>
                <w:lang w:val="lv-LV" w:eastAsia="fr-FR"/>
              </w:rPr>
            </w:pPr>
            <w:r w:rsidRPr="00400D73">
              <w:rPr>
                <w:color w:val="000000" w:themeColor="text1"/>
                <w:lang w:val="en-US"/>
              </w:rPr>
              <w:t xml:space="preserve">1) </w:t>
            </w:r>
            <w:r w:rsidRPr="00400D73">
              <w:rPr>
                <w:color w:val="000000" w:themeColor="text1"/>
                <w:lang w:val="lv-LV"/>
              </w:rPr>
              <w:t xml:space="preserve">Direktīva </w:t>
            </w:r>
            <w:hyperlink r:id="rId17" w:tgtFrame="_blank" w:history="1">
              <w:r w:rsidRPr="00400D73">
                <w:rPr>
                  <w:color w:val="000000" w:themeColor="text1"/>
                  <w:lang w:val="lv-LV" w:eastAsia="fr-FR"/>
                </w:rPr>
                <w:t>1999/21/EK</w:t>
              </w:r>
            </w:hyperlink>
            <w:r w:rsidRPr="00400D73">
              <w:rPr>
                <w:rStyle w:val="Hipersaite"/>
                <w:color w:val="000000" w:themeColor="text1"/>
                <w:u w:val="none"/>
                <w:lang w:val="lv-LV"/>
              </w:rPr>
              <w:t>;</w:t>
            </w:r>
          </w:p>
          <w:p w:rsidR="0049463F" w:rsidRPr="00400D73" w:rsidRDefault="0049463F" w:rsidP="0049463F">
            <w:pPr>
              <w:jc w:val="both"/>
              <w:rPr>
                <w:color w:val="000000" w:themeColor="text1"/>
                <w:lang w:val="lv-LV" w:eastAsia="fr-FR"/>
              </w:rPr>
            </w:pPr>
            <w:r w:rsidRPr="00400D73">
              <w:rPr>
                <w:color w:val="000000" w:themeColor="text1"/>
                <w:lang w:val="lv-LV" w:eastAsia="fr-FR"/>
              </w:rPr>
              <w:t>2) Direktīva 2006/82/EK;</w:t>
            </w:r>
          </w:p>
          <w:p w:rsidR="0049463F" w:rsidRPr="00400D73" w:rsidRDefault="0049463F" w:rsidP="0049463F">
            <w:pPr>
              <w:jc w:val="both"/>
              <w:rPr>
                <w:color w:val="000000" w:themeColor="text1"/>
                <w:lang w:val="lv-LV" w:eastAsia="fr-FR"/>
              </w:rPr>
            </w:pPr>
            <w:r w:rsidRPr="00400D73">
              <w:rPr>
                <w:color w:val="000000" w:themeColor="text1"/>
                <w:lang w:val="lv-LV" w:eastAsia="fr-FR"/>
              </w:rPr>
              <w:t>3) Direktīva 2006/141/EK;</w:t>
            </w:r>
          </w:p>
          <w:p w:rsidR="0049463F" w:rsidRPr="00400D73" w:rsidRDefault="0049463F" w:rsidP="0049463F">
            <w:pPr>
              <w:jc w:val="both"/>
              <w:rPr>
                <w:color w:val="000000" w:themeColor="text1"/>
                <w:lang w:val="lv-LV" w:eastAsia="fr-FR"/>
              </w:rPr>
            </w:pPr>
            <w:r w:rsidRPr="00400D73">
              <w:rPr>
                <w:color w:val="000000" w:themeColor="text1"/>
                <w:lang w:val="lv-LV" w:eastAsia="fr-FR"/>
              </w:rPr>
              <w:t>4) Direktīva 2009/39/EK;</w:t>
            </w:r>
          </w:p>
          <w:p w:rsidR="004F35DB" w:rsidRPr="00400D73" w:rsidRDefault="0049463F" w:rsidP="00FC47EF">
            <w:pPr>
              <w:jc w:val="both"/>
              <w:rPr>
                <w:color w:val="000000" w:themeColor="text1"/>
                <w:lang w:val="lv-LV" w:eastAsia="fr-FR"/>
              </w:rPr>
            </w:pPr>
            <w:r w:rsidRPr="00400D73">
              <w:rPr>
                <w:color w:val="000000" w:themeColor="text1"/>
                <w:lang w:val="lv-LV" w:eastAsia="fr-FR"/>
              </w:rPr>
              <w:t>5)</w:t>
            </w:r>
            <w:r w:rsidR="00400D73" w:rsidRPr="00400D73">
              <w:rPr>
                <w:color w:val="000000" w:themeColor="text1"/>
                <w:lang w:val="lv-LV" w:eastAsia="fr-FR"/>
              </w:rPr>
              <w:t xml:space="preserve"> </w:t>
            </w:r>
            <w:r w:rsidRPr="00400D73">
              <w:rPr>
                <w:color w:val="000000" w:themeColor="text1"/>
                <w:lang w:val="lv-LV" w:eastAsia="fr-FR"/>
              </w:rPr>
              <w:t>Direktīva 2013/26/ES</w:t>
            </w:r>
            <w:r w:rsidR="004F35DB" w:rsidRPr="00400D73">
              <w:rPr>
                <w:color w:val="000000" w:themeColor="text1"/>
                <w:lang w:val="lv-LV" w:eastAsia="fr-FR"/>
              </w:rPr>
              <w:t>;</w:t>
            </w:r>
          </w:p>
          <w:p w:rsidR="00BF1BF7" w:rsidRPr="00400D73" w:rsidRDefault="004F35DB" w:rsidP="008117F1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400D73">
              <w:rPr>
                <w:color w:val="000000" w:themeColor="text1"/>
                <w:lang w:val="lv-LV" w:eastAsia="fr-FR"/>
              </w:rPr>
              <w:t>6) Regula Nr.953/2009</w:t>
            </w:r>
            <w:r w:rsidR="0049463F" w:rsidRPr="00400D73">
              <w:rPr>
                <w:color w:val="000000" w:themeColor="text1"/>
                <w:lang w:val="lv-LV" w:eastAsia="fr-FR"/>
              </w:rPr>
              <w:t>.</w:t>
            </w:r>
            <w:r w:rsidR="005D2A62" w:rsidRPr="00400D73">
              <w:rPr>
                <w:color w:val="000000" w:themeColor="text1"/>
                <w:highlight w:val="yellow"/>
                <w:lang w:val="lv-LV" w:eastAsia="fr-FR"/>
              </w:rPr>
              <w:t xml:space="preserve"> </w:t>
            </w:r>
          </w:p>
        </w:tc>
      </w:tr>
      <w:tr w:rsidR="00694131" w:rsidRPr="00D57435" w:rsidTr="002507E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Citas starptautiskās </w:t>
            </w:r>
            <w:r w:rsidRPr="00BF1BF7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 šo jomu neskar.</w:t>
            </w:r>
          </w:p>
        </w:tc>
      </w:tr>
      <w:tr w:rsidR="00114077" w:rsidRPr="00D57435" w:rsidTr="002507E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Nav.</w:t>
            </w:r>
          </w:p>
        </w:tc>
      </w:tr>
    </w:tbl>
    <w:p w:rsidR="00114077" w:rsidRPr="00D57435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highlight w:val="yellow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9"/>
        <w:gridCol w:w="2100"/>
        <w:gridCol w:w="2655"/>
        <w:gridCol w:w="2257"/>
      </w:tblGrid>
      <w:tr w:rsidR="00694131" w:rsidRPr="00003918" w:rsidTr="00076D92">
        <w:trPr>
          <w:trHeight w:val="5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D57435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F1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BF1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694131" w:rsidRPr="00C279F8" w:rsidTr="0037749E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D57435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5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3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7EF" w:rsidRPr="00FC47EF" w:rsidRDefault="00FC47EF" w:rsidP="00FC47EF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FC47EF">
              <w:rPr>
                <w:lang w:val="lv-LV"/>
              </w:rPr>
              <w:t xml:space="preserve">1) </w:t>
            </w:r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Komisijas 1999.gada 25.marta Direktīva </w:t>
            </w:r>
            <w:hyperlink r:id="rId18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1999/21/EK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 par diētisko pārtiku cilvēkiem ar veselības traucējumiem</w:t>
            </w:r>
            <w:r w:rsidRPr="00FC47EF">
              <w:rPr>
                <w:lang w:val="lv-LV"/>
              </w:rPr>
              <w:t>;</w:t>
            </w:r>
          </w:p>
          <w:p w:rsidR="00FC47EF" w:rsidRPr="00FC47EF" w:rsidRDefault="00FC47EF" w:rsidP="00FC47EF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2) Komisijas 2006.gada 23.oktobra Direktīva </w:t>
            </w:r>
            <w:hyperlink r:id="rId19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2006/82/EK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, ar ko pielāgo Direktīvu </w:t>
            </w:r>
            <w:hyperlink r:id="rId20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91/321/EEK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 par mātes piena aizstājējiem zīdaiņiem un maziem bērniem un Direktīvu </w:t>
            </w:r>
            <w:hyperlink r:id="rId21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1999/21/EK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 par diētisko pārtiku cilvēkiem ar veselības traucējumiem saistībā ar Bulgārijas un Rumānijas pievienošanos</w:t>
            </w:r>
            <w:r w:rsidRPr="00FC47EF">
              <w:rPr>
                <w:lang w:val="lv-LV"/>
              </w:rPr>
              <w:t>;</w:t>
            </w:r>
          </w:p>
          <w:p w:rsidR="00FC47EF" w:rsidRPr="00FC47EF" w:rsidRDefault="00FC47EF" w:rsidP="00FC47EF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3) Komisijas 2006.gada 22.decembra Direktīva </w:t>
            </w:r>
            <w:hyperlink r:id="rId22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2006/141/EK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 xml:space="preserve"> par mākslīgiem maisījumiem zīdaiņiem un mākslīgiem papildu ēdināšanas maisījumiem zīdaiņiem un ar ko groza Direktīvu </w:t>
            </w:r>
            <w:hyperlink r:id="rId23" w:tgtFrame="_blank" w:history="1">
              <w:r w:rsidRPr="00FC47EF">
                <w:rPr>
                  <w:rStyle w:val="Hipersaite"/>
                  <w:color w:val="000000" w:themeColor="text1"/>
                  <w:szCs w:val="28"/>
                  <w:u w:val="none"/>
                  <w:lang w:val="lv-LV" w:eastAsia="fr-FR"/>
                </w:rPr>
                <w:t>1999/21/EK</w:t>
              </w:r>
            </w:hyperlink>
            <w:r w:rsidRPr="00FC47EF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FC47EF" w:rsidRPr="003F3422" w:rsidRDefault="00FC47EF" w:rsidP="00FC47EF">
            <w:pPr>
              <w:jc w:val="both"/>
              <w:rPr>
                <w:color w:val="000000" w:themeColor="text1"/>
                <w:lang w:val="lv-LV" w:eastAsia="fr-FR"/>
              </w:rPr>
            </w:pPr>
            <w:r w:rsidRPr="00FC47EF"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3F3422">
              <w:rPr>
                <w:color w:val="000000" w:themeColor="text1"/>
                <w:lang w:val="lv-LV" w:eastAsia="fr-FR"/>
              </w:rPr>
              <w:t xml:space="preserve">) Eiropas Parlamenta un Padomes 2009.gada 6.maija Direktīva </w:t>
            </w:r>
            <w:hyperlink r:id="rId24" w:tgtFrame="_blank" w:history="1">
              <w:r w:rsidRPr="003F3422">
                <w:rPr>
                  <w:rStyle w:val="Hipersaite"/>
                  <w:color w:val="000000" w:themeColor="text1"/>
                  <w:u w:val="none"/>
                  <w:lang w:val="lv-LV" w:eastAsia="fr-FR"/>
                </w:rPr>
                <w:t>2009/39/EK</w:t>
              </w:r>
            </w:hyperlink>
            <w:r w:rsidRPr="003F3422">
              <w:rPr>
                <w:color w:val="000000" w:themeColor="text1"/>
                <w:lang w:val="lv-LV" w:eastAsia="fr-FR"/>
              </w:rPr>
              <w:t xml:space="preserve"> par īpašas diētas pārtikas produktiem;</w:t>
            </w:r>
          </w:p>
          <w:p w:rsidR="00FC47EF" w:rsidRDefault="00FC47EF" w:rsidP="003A3242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3F342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5) Komisijas 2013.gada 8.februāra Direktīva </w:t>
            </w:r>
            <w:hyperlink r:id="rId25" w:tgtFrame="_blank" w:history="1">
              <w:r w:rsidRPr="003F3422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2013/26/ES</w:t>
              </w:r>
            </w:hyperlink>
            <w:r w:rsidRPr="003F342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, ar ko pielāgo dažas direktīvas pārtikas nekaitīguma, veterinārās un fitosanitārās </w:t>
            </w:r>
            <w:r w:rsidRPr="003F342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politikas jomā saistībā ar Horvātijas pievienošanos</w:t>
            </w:r>
            <w:r w:rsidR="0074794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;</w:t>
            </w:r>
          </w:p>
          <w:p w:rsidR="00747942" w:rsidRPr="00747942" w:rsidRDefault="00747942" w:rsidP="003A3242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4794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6) Komisijas 2009.gada 13.oktobra Regula (EK) Nr.</w:t>
            </w:r>
            <w:hyperlink r:id="rId26" w:tgtFrame="_blank" w:history="1">
              <w:r w:rsidRPr="00747942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953/2009</w:t>
              </w:r>
            </w:hyperlink>
            <w:r w:rsidRPr="0074794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par vielām, ko īpašu uztura apsvērumu dēļ var pievienot īpašas diētas pārtikas produktiem (turpmāk – Regula Nr.953/2009).</w:t>
            </w:r>
          </w:p>
        </w:tc>
      </w:tr>
      <w:tr w:rsidR="00694131" w:rsidRPr="00D57435" w:rsidTr="0037749E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694131" w:rsidRPr="00C279F8" w:rsidTr="0037749E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vienība, kas pārņem vai ievieš katru šīs tabulas A ailē minēto ES tiesību akta vienību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BF1BF7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114077" w:rsidRPr="00BF1BF7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114077" w:rsidRPr="00BF1BF7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77" w:rsidRPr="00BF1BF7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114077" w:rsidRPr="00BF1BF7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BF1BF7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Ja projekts satur stingrākas prasības nekā attiecīgais ES tiesību akts, – norāda pamatojumu un samērīgumu.</w:t>
            </w:r>
          </w:p>
          <w:p w:rsidR="00114077" w:rsidRPr="00BF1BF7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21F33" w:rsidRPr="00D5743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F33" w:rsidRPr="00D57435" w:rsidRDefault="00821F33" w:rsidP="004E6BB7">
            <w:pPr>
              <w:rPr>
                <w:color w:val="000000"/>
                <w:highlight w:val="yellow"/>
                <w:lang w:val="fr-FR"/>
              </w:rPr>
            </w:pPr>
            <w:r w:rsidRPr="00D96FB1">
              <w:rPr>
                <w:lang w:val="lv-LV"/>
              </w:rPr>
              <w:t>Direktīva</w:t>
            </w:r>
            <w:r>
              <w:rPr>
                <w:lang w:val="lv-LV"/>
              </w:rPr>
              <w:t>s</w:t>
            </w:r>
            <w:r w:rsidRPr="00D96FB1">
              <w:rPr>
                <w:lang w:val="lv-LV"/>
              </w:rPr>
              <w:t xml:space="preserve"> </w:t>
            </w:r>
            <w:hyperlink r:id="rId27" w:tgtFrame="_blank" w:history="1">
              <w:r w:rsidRPr="00D96FB1">
                <w:rPr>
                  <w:color w:val="000000" w:themeColor="text1"/>
                  <w:szCs w:val="28"/>
                  <w:lang w:val="lv-LV" w:eastAsia="fr-FR"/>
                </w:rPr>
                <w:t>1999/21/EK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B4057D">
              <w:rPr>
                <w:color w:val="000000"/>
                <w:lang w:val="fr-FR"/>
              </w:rPr>
              <w:t>1.pant</w:t>
            </w:r>
            <w:r>
              <w:rPr>
                <w:color w:val="000000"/>
                <w:lang w:val="fr-FR"/>
              </w:rPr>
              <w:t>s</w:t>
            </w:r>
            <w:r w:rsidRPr="00B4057D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33" w:rsidRDefault="00821F33" w:rsidP="00307281">
            <w:pPr>
              <w:pStyle w:val="naiskr"/>
            </w:pPr>
            <w:r w:rsidRPr="004852D6">
              <w:t>1.</w:t>
            </w:r>
            <w:r>
              <w:t>punkt</w:t>
            </w:r>
            <w:r w:rsidR="00307281">
              <w:t>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33" w:rsidRPr="006B205F" w:rsidRDefault="00821F33" w:rsidP="00B4720B">
            <w:pPr>
              <w:pStyle w:val="naiskr"/>
              <w:spacing w:before="0" w:after="0"/>
              <w:jc w:val="center"/>
            </w:pPr>
            <w:r w:rsidRPr="006B205F"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F33" w:rsidRPr="006B205F" w:rsidRDefault="00821F33" w:rsidP="00B4720B">
            <w:pPr>
              <w:pStyle w:val="naiskr"/>
              <w:spacing w:before="0" w:after="0"/>
              <w:jc w:val="center"/>
            </w:pPr>
            <w:r w:rsidRPr="006B205F"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6B205F" w:rsidRDefault="00814EDB" w:rsidP="00BA1E38">
            <w:pPr>
              <w:rPr>
                <w:color w:val="000000"/>
                <w:lang w:val="fr-FR"/>
              </w:rPr>
            </w:pPr>
            <w:r w:rsidRPr="006B205F">
              <w:rPr>
                <w:color w:val="000000"/>
                <w:lang w:val="fr-FR"/>
              </w:rPr>
              <w:t xml:space="preserve">Direktīvas </w:t>
            </w:r>
            <w:r w:rsidR="004E6BB7">
              <w:rPr>
                <w:color w:val="000000"/>
                <w:lang w:val="fr-FR"/>
              </w:rPr>
              <w:t>1</w:t>
            </w:r>
            <w:hyperlink r:id="rId28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6B205F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6B205F">
              <w:rPr>
                <w:color w:val="000000"/>
                <w:lang w:val="fr-FR"/>
              </w:rPr>
              <w:t>1.panta 2.punkt</w:t>
            </w:r>
            <w:r w:rsidR="004E6BB7">
              <w:rPr>
                <w:color w:val="000000"/>
                <w:lang w:val="fr-FR"/>
              </w:rPr>
              <w:t>a</w:t>
            </w:r>
          </w:p>
          <w:p w:rsidR="00814EDB" w:rsidRPr="006B205F" w:rsidRDefault="00814EDB" w:rsidP="00B4057D">
            <w:pPr>
              <w:rPr>
                <w:color w:val="000000"/>
                <w:lang w:val="fr-FR"/>
              </w:rPr>
            </w:pPr>
            <w:r w:rsidRPr="006B205F">
              <w:rPr>
                <w:color w:val="000000"/>
                <w:lang w:val="fr-FR"/>
              </w:rPr>
              <w:t>„a”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6B205F" w:rsidRDefault="00307281" w:rsidP="004F0B48">
            <w:pPr>
              <w:pStyle w:val="naiskr"/>
              <w:spacing w:before="0" w:after="0"/>
              <w:jc w:val="both"/>
              <w:rPr>
                <w:strike/>
              </w:rPr>
            </w:pPr>
            <w:r>
              <w:t>7</w:t>
            </w:r>
            <w:r w:rsidR="00814EDB" w:rsidRPr="006B205F">
              <w:t>.</w:t>
            </w:r>
            <w:r w:rsidR="004F0B48">
              <w:t>2</w:t>
            </w:r>
            <w:r w:rsidR="00814EDB" w:rsidRPr="006B205F"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6B205F" w:rsidRDefault="00814EDB" w:rsidP="009F1B73">
            <w:pPr>
              <w:pStyle w:val="naiskr"/>
              <w:spacing w:before="0" w:after="0"/>
              <w:jc w:val="center"/>
            </w:pPr>
            <w:r w:rsidRPr="006B205F"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6B205F" w:rsidRDefault="00814EDB" w:rsidP="009F1B73">
            <w:pPr>
              <w:pStyle w:val="naiskr"/>
              <w:spacing w:before="0" w:after="0"/>
              <w:jc w:val="center"/>
            </w:pPr>
            <w:r w:rsidRPr="006B205F"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566AC5" w:rsidRDefault="00814EDB" w:rsidP="00B4057D">
            <w:pPr>
              <w:jc w:val="both"/>
              <w:rPr>
                <w:color w:val="000000"/>
                <w:lang w:val="lv-LV"/>
              </w:rPr>
            </w:pPr>
            <w:r w:rsidRPr="00566AC5">
              <w:rPr>
                <w:color w:val="000000"/>
                <w:lang w:val="lv-LV"/>
              </w:rPr>
              <w:t xml:space="preserve">Direktīvas </w:t>
            </w:r>
            <w:r w:rsidR="004E6BB7" w:rsidRPr="00566AC5">
              <w:rPr>
                <w:color w:val="000000"/>
                <w:lang w:val="lv-LV"/>
              </w:rPr>
              <w:t>1</w:t>
            </w:r>
            <w:hyperlink r:id="rId29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8B1754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566AC5">
              <w:rPr>
                <w:color w:val="000000"/>
                <w:lang w:val="lv-LV"/>
              </w:rPr>
              <w:t>1.panta 2.punkta „b”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8B1754" w:rsidRDefault="00307281" w:rsidP="003072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780A">
              <w:rPr>
                <w:color w:val="000000"/>
              </w:rPr>
              <w:t xml:space="preserve">.un </w:t>
            </w:r>
            <w:r>
              <w:rPr>
                <w:color w:val="000000"/>
              </w:rPr>
              <w:t>4</w:t>
            </w:r>
            <w:r w:rsidR="00814EDB" w:rsidRPr="002947D8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8B1754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1754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8B1754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B1754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2525F5" w:rsidRDefault="00814EDB" w:rsidP="002525F5">
            <w:pPr>
              <w:jc w:val="both"/>
              <w:rPr>
                <w:color w:val="000000"/>
              </w:rPr>
            </w:pPr>
            <w:r w:rsidRPr="002525F5">
              <w:rPr>
                <w:color w:val="000000"/>
              </w:rPr>
              <w:t xml:space="preserve">Direktīvas </w:t>
            </w:r>
            <w:r w:rsidR="004E6BB7">
              <w:rPr>
                <w:color w:val="000000"/>
                <w:lang w:val="fr-FR"/>
              </w:rPr>
              <w:t>1</w:t>
            </w:r>
            <w:hyperlink r:id="rId30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2525F5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2525F5">
              <w:rPr>
                <w:color w:val="000000"/>
              </w:rPr>
              <w:t>1.panta 3.punkts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307281" w:rsidP="009F1B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4EDB" w:rsidRPr="002525F5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003918" w:rsidRDefault="00814EDB" w:rsidP="002525F5">
            <w:pPr>
              <w:jc w:val="both"/>
              <w:rPr>
                <w:color w:val="000000"/>
                <w:lang w:val="fi-FI"/>
              </w:rPr>
            </w:pPr>
            <w:r w:rsidRPr="00003918">
              <w:rPr>
                <w:color w:val="000000"/>
                <w:lang w:val="fi-FI"/>
              </w:rPr>
              <w:lastRenderedPageBreak/>
              <w:t xml:space="preserve">Direktīvas </w:t>
            </w:r>
            <w:r w:rsidR="004E6BB7">
              <w:rPr>
                <w:color w:val="000000"/>
                <w:lang w:val="fr-FR"/>
              </w:rPr>
              <w:t>1</w:t>
            </w:r>
            <w:hyperlink r:id="rId31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2525F5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003918">
              <w:rPr>
                <w:color w:val="000000"/>
                <w:lang w:val="fi-FI"/>
              </w:rPr>
              <w:t>1.panta 3.punkta „a”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307281" w:rsidP="009F1B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4EDB" w:rsidRPr="002525F5">
              <w:rPr>
                <w:color w:val="000000"/>
              </w:rPr>
              <w:t>.1.apakšpunkts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566AC5" w:rsidRDefault="00814EDB" w:rsidP="002525F5">
            <w:pPr>
              <w:jc w:val="both"/>
              <w:rPr>
                <w:color w:val="000000"/>
                <w:lang w:val="lv-LV"/>
              </w:rPr>
            </w:pPr>
            <w:r w:rsidRPr="00566AC5">
              <w:rPr>
                <w:color w:val="000000"/>
                <w:lang w:val="lv-LV"/>
              </w:rPr>
              <w:t xml:space="preserve">Direktīvas </w:t>
            </w:r>
            <w:r w:rsidR="004E6BB7" w:rsidRPr="00566AC5">
              <w:rPr>
                <w:color w:val="000000"/>
                <w:lang w:val="lv-LV"/>
              </w:rPr>
              <w:t>1</w:t>
            </w:r>
            <w:hyperlink r:id="rId32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2525F5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566AC5">
              <w:rPr>
                <w:color w:val="000000"/>
                <w:lang w:val="lv-LV"/>
              </w:rPr>
              <w:t>1.panta 3.punkta „b”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307281" w:rsidP="002525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4EDB" w:rsidRPr="002525F5">
              <w:rPr>
                <w:color w:val="000000"/>
              </w:rPr>
              <w:t>.2.apakšpunkts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814EDB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EDB" w:rsidRPr="00566AC5" w:rsidRDefault="00814EDB" w:rsidP="002525F5">
            <w:pPr>
              <w:jc w:val="both"/>
              <w:rPr>
                <w:color w:val="000000"/>
                <w:lang w:val="lv-LV"/>
              </w:rPr>
            </w:pPr>
            <w:r w:rsidRPr="00566AC5">
              <w:rPr>
                <w:color w:val="000000"/>
                <w:lang w:val="lv-LV"/>
              </w:rPr>
              <w:t xml:space="preserve">Direktīvas </w:t>
            </w:r>
            <w:r w:rsidR="004E6BB7" w:rsidRPr="00566AC5">
              <w:rPr>
                <w:color w:val="000000"/>
                <w:lang w:val="lv-LV"/>
              </w:rPr>
              <w:t>1</w:t>
            </w:r>
            <w:hyperlink r:id="rId33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2525F5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566AC5">
              <w:rPr>
                <w:color w:val="000000"/>
                <w:lang w:val="lv-LV"/>
              </w:rPr>
              <w:t>1.panta 3.punkta „c”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307281" w:rsidP="002525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4EDB" w:rsidRPr="002525F5">
              <w:rPr>
                <w:color w:val="000000"/>
              </w:rPr>
              <w:t>.3.apakšpunkts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DB" w:rsidRPr="002525F5" w:rsidRDefault="00814EDB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560D70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D70" w:rsidRPr="00003918" w:rsidRDefault="00560D70" w:rsidP="00560D70">
            <w:pPr>
              <w:jc w:val="both"/>
              <w:rPr>
                <w:color w:val="000000"/>
              </w:rPr>
            </w:pPr>
            <w:r w:rsidRPr="00566AC5">
              <w:rPr>
                <w:color w:val="000000"/>
                <w:lang w:val="de-DE"/>
              </w:rPr>
              <w:t xml:space="preserve">Direktīvas </w:t>
            </w:r>
            <w:r w:rsidR="004E6BB7" w:rsidRPr="00566AC5">
              <w:rPr>
                <w:color w:val="000000"/>
                <w:lang w:val="de-DE"/>
              </w:rPr>
              <w:t>1</w:t>
            </w:r>
            <w:hyperlink r:id="rId34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003918">
              <w:rPr>
                <w:color w:val="000000"/>
              </w:rPr>
              <w:t>1.panta 3.punkta ievilkums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560D70" w:rsidRDefault="00307281" w:rsidP="009F1B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60D70" w:rsidRPr="00560D70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560D70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D70" w:rsidRPr="00D57435" w:rsidRDefault="00560D70" w:rsidP="00560D70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="004E6BB7">
              <w:rPr>
                <w:color w:val="000000"/>
                <w:lang w:val="fr-FR"/>
              </w:rPr>
              <w:t>1</w:t>
            </w:r>
            <w:hyperlink r:id="rId35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/>
              </w:rPr>
              <w:t>2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 xml:space="preserve">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D57435" w:rsidRDefault="00307281" w:rsidP="0030728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r w:rsidR="00560D70" w:rsidRPr="008A0AFD">
              <w:rPr>
                <w:color w:val="000000"/>
              </w:rPr>
              <w:t>.</w:t>
            </w:r>
            <w:r w:rsidR="008F12D1">
              <w:rPr>
                <w:color w:val="000000"/>
              </w:rPr>
              <w:t>punkt</w:t>
            </w:r>
            <w:r>
              <w:rPr>
                <w:color w:val="000000"/>
              </w:rPr>
              <w:t>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560D70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D70" w:rsidRPr="00D57435" w:rsidRDefault="00560D70" w:rsidP="00560D70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="004E6BB7">
              <w:rPr>
                <w:color w:val="000000"/>
                <w:lang w:val="fr-FR"/>
              </w:rPr>
              <w:t>1</w:t>
            </w:r>
            <w:hyperlink r:id="rId36" w:tgtFrame="_blank" w:history="1">
              <w:r w:rsidR="004E6BB7"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="004E6BB7"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3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D57435" w:rsidRDefault="00307281" w:rsidP="00560D7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</w:t>
            </w:r>
            <w:r w:rsidR="00560D70">
              <w:rPr>
                <w:color w:val="000000"/>
              </w:rPr>
              <w:t>.2.</w:t>
            </w:r>
            <w:r w:rsidR="00560D70" w:rsidRPr="002525F5">
              <w:rPr>
                <w:color w:val="000000"/>
              </w:rPr>
              <w:t>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D70" w:rsidRPr="002525F5" w:rsidRDefault="00560D70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8A0AFD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AFD" w:rsidRPr="00D57435" w:rsidRDefault="008A0AFD" w:rsidP="0094179B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>
              <w:rPr>
                <w:color w:val="000000"/>
                <w:lang w:val="fr-FR"/>
              </w:rPr>
              <w:t>1</w:t>
            </w:r>
            <w:hyperlink r:id="rId37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1.punkts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FD" w:rsidRPr="00D57435" w:rsidRDefault="00307281" w:rsidP="009F1B7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  <w:r w:rsidR="00255E66" w:rsidRPr="00F91F73">
              <w:rPr>
                <w:color w:val="000000"/>
              </w:rPr>
              <w:t>.punkts,</w:t>
            </w:r>
            <w:r w:rsidR="00255E66">
              <w:rPr>
                <w:color w:val="000000"/>
              </w:rPr>
              <w:t xml:space="preserve"> </w:t>
            </w:r>
            <w:r w:rsidR="008A0AFD" w:rsidRPr="008A0AFD">
              <w:rPr>
                <w:color w:val="000000"/>
              </w:rPr>
              <w:t>3.pielikums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FD" w:rsidRPr="002525F5" w:rsidRDefault="008A0AFD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FD" w:rsidRPr="002525F5" w:rsidRDefault="008A0AFD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21CF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CF4" w:rsidRPr="00D57435" w:rsidRDefault="00621CF4" w:rsidP="00C111F3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>
              <w:rPr>
                <w:color w:val="000000"/>
                <w:lang w:val="fr-FR"/>
              </w:rPr>
              <w:t>1</w:t>
            </w:r>
            <w:hyperlink r:id="rId38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2.punkts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F4" w:rsidRPr="00D57435" w:rsidRDefault="00621CF4" w:rsidP="00307281">
            <w:pPr>
              <w:jc w:val="both"/>
              <w:rPr>
                <w:color w:val="000000"/>
                <w:highlight w:val="yellow"/>
              </w:rPr>
            </w:pPr>
            <w:r w:rsidRPr="00621CF4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621CF4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F4" w:rsidRPr="002525F5" w:rsidRDefault="00621CF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CF4" w:rsidRPr="002525F5" w:rsidRDefault="00621CF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F41229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229" w:rsidRPr="00003918" w:rsidRDefault="00F41229" w:rsidP="00F41229">
            <w:pPr>
              <w:jc w:val="both"/>
              <w:rPr>
                <w:color w:val="000000"/>
                <w:highlight w:val="yellow"/>
                <w:lang w:val="fi-FI"/>
              </w:rPr>
            </w:pPr>
            <w:r w:rsidRPr="00003918">
              <w:rPr>
                <w:color w:val="000000"/>
                <w:lang w:val="fi-FI"/>
              </w:rPr>
              <w:t xml:space="preserve">Direktīvas </w:t>
            </w:r>
            <w:r>
              <w:rPr>
                <w:color w:val="000000"/>
                <w:lang w:val="fr-FR"/>
              </w:rPr>
              <w:t>1</w:t>
            </w:r>
            <w:hyperlink r:id="rId39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003918">
              <w:rPr>
                <w:color w:val="000000"/>
                <w:lang w:val="fi-FI"/>
              </w:rPr>
              <w:t>.panta 2.punkta „a”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D57435" w:rsidRDefault="00F41229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.1.apakšpunkts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F41229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229" w:rsidRPr="00566AC5" w:rsidRDefault="00F41229" w:rsidP="00F41229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0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2.punkta „b”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D57435" w:rsidRDefault="00F41229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F41229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F41229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229" w:rsidRPr="00566AC5" w:rsidRDefault="00F41229" w:rsidP="00F41229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1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2.punkta „c”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D57435" w:rsidRDefault="00F41229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F41229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229" w:rsidRPr="002525F5" w:rsidRDefault="00F41229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9F1B73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B73" w:rsidRPr="00566AC5" w:rsidRDefault="009F1B73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2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2.punkta „d”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D57435" w:rsidRDefault="009F1B73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F41229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9F1B73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B73" w:rsidRPr="00566AC5" w:rsidRDefault="009F1B73" w:rsidP="009F1B73">
            <w:pPr>
              <w:jc w:val="both"/>
              <w:rPr>
                <w:color w:val="000000"/>
                <w:highlight w:val="yellow"/>
                <w:lang w:val="de-DE"/>
              </w:rPr>
            </w:pPr>
            <w:r w:rsidRPr="00566AC5">
              <w:rPr>
                <w:color w:val="000000"/>
                <w:lang w:val="de-DE"/>
              </w:rPr>
              <w:lastRenderedPageBreak/>
              <w:t>Direktīvas 1</w:t>
            </w:r>
            <w:hyperlink r:id="rId43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de-DE"/>
              </w:rPr>
              <w:t>.panta 2.punkta „e”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D57435" w:rsidRDefault="009F1B73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F41229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9F1B73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B73" w:rsidRPr="00D57435" w:rsidRDefault="009F1B73" w:rsidP="009F1B73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44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3.punkts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D57435" w:rsidRDefault="009F1B73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F41229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B73" w:rsidRPr="002525F5" w:rsidRDefault="009F1B73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003918" w:rsidRDefault="006C6964" w:rsidP="009F1B73">
            <w:pPr>
              <w:jc w:val="both"/>
              <w:rPr>
                <w:color w:val="000000"/>
              </w:rPr>
            </w:pPr>
            <w:r w:rsidRPr="00003918">
              <w:rPr>
                <w:color w:val="000000"/>
              </w:rPr>
              <w:t>Direktīvas 1</w:t>
            </w:r>
            <w:hyperlink r:id="rId45" w:tgtFrame="_blank" w:history="1">
              <w:r w:rsidRPr="00903AD3">
                <w:rPr>
                  <w:color w:val="000000" w:themeColor="text1"/>
                  <w:szCs w:val="28"/>
                  <w:lang w:val="lv-LV" w:eastAsia="fr-FR"/>
                </w:rPr>
                <w:t>999/21/EK</w:t>
              </w:r>
            </w:hyperlink>
            <w:r w:rsidRPr="00903AD3">
              <w:rPr>
                <w:color w:val="000000" w:themeColor="text1"/>
                <w:szCs w:val="28"/>
                <w:lang w:val="lv-LV" w:eastAsia="fr-FR"/>
              </w:rPr>
              <w:t xml:space="preserve"> 4</w:t>
            </w:r>
            <w:r w:rsidRPr="00003918">
              <w:rPr>
                <w:color w:val="000000"/>
              </w:rPr>
              <w:t>.panta 3.punkta „a”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.6.1.apakšpunkts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B6911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B6911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6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3.punkta „b”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2.</w:t>
            </w:r>
            <w:r w:rsidRPr="00F41229">
              <w:rPr>
                <w:color w:val="000000"/>
              </w:rPr>
              <w:t>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B6911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B6911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7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3.punkta „c”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3.</w:t>
            </w:r>
            <w:r w:rsidRPr="00F41229">
              <w:rPr>
                <w:color w:val="000000"/>
              </w:rPr>
              <w:t>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48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3.punkta „d”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307281">
            <w:pPr>
              <w:jc w:val="both"/>
              <w:rPr>
                <w:color w:val="000000"/>
                <w:highlight w:val="yellow"/>
              </w:rPr>
            </w:pPr>
            <w:r w:rsidRPr="00F41229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F41229">
              <w:rPr>
                <w:color w:val="000000"/>
              </w:rPr>
              <w:t>.</w:t>
            </w:r>
            <w:r>
              <w:rPr>
                <w:color w:val="000000"/>
              </w:rPr>
              <w:t>4.</w:t>
            </w:r>
            <w:r w:rsidRPr="00F41229">
              <w:rPr>
                <w:color w:val="000000"/>
              </w:rPr>
              <w:t>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9F1B7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108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003918" w:rsidRDefault="006C6964" w:rsidP="009F1B73">
            <w:pPr>
              <w:jc w:val="both"/>
              <w:rPr>
                <w:color w:val="000000"/>
                <w:highlight w:val="yellow"/>
              </w:rPr>
            </w:pPr>
            <w:r w:rsidRPr="00003918">
              <w:rPr>
                <w:color w:val="000000"/>
              </w:rPr>
              <w:t>Direktīvas 1</w:t>
            </w:r>
            <w:hyperlink r:id="rId49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003918">
              <w:rPr>
                <w:color w:val="000000"/>
              </w:rPr>
              <w:t>.panta 4.punkta „a”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.7.apakšpunkts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50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4.punkta „b”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.8.apakšpunkts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51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4.punkta „c”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.9.apakšpunkts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6AC5" w:rsidRDefault="006C6964" w:rsidP="009F1B73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566AC5">
              <w:rPr>
                <w:color w:val="000000"/>
                <w:lang w:val="lv-LV"/>
              </w:rPr>
              <w:t>Direktīvas 1</w:t>
            </w:r>
            <w:hyperlink r:id="rId52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6AC5">
              <w:rPr>
                <w:color w:val="000000"/>
                <w:lang w:val="lv-LV"/>
              </w:rPr>
              <w:t>.panta 4.punkta „d” apakšpunkts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.10.apakšpunkts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9F1B73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3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5.punkts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1</w:t>
            </w:r>
            <w:r w:rsidRPr="00903AD3">
              <w:rPr>
                <w:color w:val="000000"/>
              </w:rPr>
              <w:t>.11.apakšpunkts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937977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4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5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1.punkts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307281">
            <w:pPr>
              <w:jc w:val="both"/>
              <w:rPr>
                <w:color w:val="000000"/>
              </w:rPr>
            </w:pPr>
            <w:r w:rsidRPr="00903AD3">
              <w:rPr>
                <w:color w:val="000000"/>
              </w:rPr>
              <w:t>1</w:t>
            </w:r>
            <w:r w:rsidR="00307281">
              <w:rPr>
                <w:color w:val="000000"/>
              </w:rPr>
              <w:t>2</w:t>
            </w:r>
            <w:r w:rsidRPr="00903AD3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D5743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937977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lastRenderedPageBreak/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5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5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a 2.punkts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Default="006C6964" w:rsidP="00F01B67">
            <w:pPr>
              <w:pStyle w:val="naiskr"/>
              <w:spacing w:before="0" w:after="0"/>
              <w:jc w:val="center"/>
            </w:pPr>
            <w:r>
              <w:t>-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ED0415" w:rsidP="00ED0415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 w:rsidRPr="00ED0415">
              <w:rPr>
                <w:color w:val="000000"/>
                <w:lang w:val="lv-LV"/>
              </w:rPr>
              <w:t>Nav jāpārņem. (Eiropas Komisija ir informēta, ka kompetentā iestāde Latvijā ir Pārtikas un veterinārais dienests.)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F01B67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>
              <w:t>Nav attiecināms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937977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6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6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15109C" w:rsidRDefault="007651F5" w:rsidP="0015109C">
            <w:pPr>
              <w:jc w:val="center"/>
              <w:rPr>
                <w:color w:val="000000"/>
                <w:u w:val="single"/>
                <w:lang w:val="fr-FR"/>
              </w:rPr>
            </w:pPr>
            <w:r w:rsidRPr="0015109C">
              <w:rPr>
                <w:lang w:val="fr-FR"/>
              </w:rPr>
              <w:t>Informatīvā atsauce uz E</w:t>
            </w:r>
            <w:r w:rsidR="0015109C" w:rsidRPr="0015109C">
              <w:rPr>
                <w:lang w:val="fr-FR"/>
              </w:rPr>
              <w:t xml:space="preserve">iropas Savienības </w:t>
            </w:r>
            <w:r w:rsidRPr="0015109C">
              <w:rPr>
                <w:lang w:val="fr-FR"/>
              </w:rPr>
              <w:t>dire</w:t>
            </w:r>
            <w:r w:rsidR="0015109C" w:rsidRPr="0015109C">
              <w:rPr>
                <w:lang w:val="fr-FR"/>
              </w:rPr>
              <w:t>ktīvām</w:t>
            </w:r>
            <w:r w:rsidR="006C6964" w:rsidRPr="0015109C">
              <w:rPr>
                <w:color w:val="000000"/>
                <w:u w:val="single"/>
                <w:lang w:val="fr-FR"/>
              </w:rPr>
              <w:t>-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15109C" w:rsidRDefault="006C6964" w:rsidP="00F01B67">
            <w:pPr>
              <w:pStyle w:val="basetext"/>
              <w:spacing w:before="0"/>
              <w:jc w:val="center"/>
              <w:rPr>
                <w:color w:val="000000"/>
                <w:lang w:val="lv-LV"/>
              </w:rPr>
            </w:pPr>
            <w:r w:rsidRPr="0015109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15109C" w:rsidRDefault="006C6964" w:rsidP="00F01B67">
            <w:pPr>
              <w:pStyle w:val="basetext"/>
              <w:spacing w:before="0"/>
              <w:jc w:val="center"/>
              <w:rPr>
                <w:color w:val="000000"/>
                <w:lang w:val="lv-LV"/>
              </w:rPr>
            </w:pPr>
            <w:r w:rsidRPr="0015109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D57435" w:rsidTr="0037749E">
        <w:trPr>
          <w:trHeight w:val="867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937977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7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7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F01B67">
            <w:pPr>
              <w:jc w:val="center"/>
              <w:rPr>
                <w:color w:val="000000"/>
              </w:rPr>
            </w:pPr>
            <w:r w:rsidRPr="00903AD3">
              <w:rPr>
                <w:color w:val="000000"/>
              </w:rPr>
              <w:t>-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F01B67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 w:rsidRPr="00EA542C">
              <w:t>Attiecas uz Eiropas Komisiju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F01B67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>
              <w:t>Nav attiecināms</w:t>
            </w:r>
          </w:p>
        </w:tc>
      </w:tr>
      <w:tr w:rsidR="006C6964" w:rsidRPr="00D5743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12140F">
            <w:pPr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8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 w:rsidRPr="00560D70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>
              <w:rPr>
                <w:color w:val="000000" w:themeColor="text1"/>
                <w:szCs w:val="28"/>
                <w:lang w:val="lv-LV" w:eastAsia="fr-FR"/>
              </w:rPr>
              <w:t>8</w:t>
            </w:r>
            <w:r w:rsidRPr="00560D70">
              <w:rPr>
                <w:color w:val="000000"/>
              </w:rPr>
              <w:t>.pant</w:t>
            </w:r>
            <w:r>
              <w:rPr>
                <w:color w:val="000000"/>
              </w:rPr>
              <w:t>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12140F">
            <w:pPr>
              <w:jc w:val="center"/>
              <w:rPr>
                <w:color w:val="000000"/>
              </w:rPr>
            </w:pPr>
            <w:r w:rsidRPr="00903AD3">
              <w:rPr>
                <w:color w:val="000000"/>
              </w:rPr>
              <w:t>-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F01B67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 w:rsidRPr="00EA542C">
              <w:t>Attiecas uz Eiropas Komisiju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D57435" w:rsidRDefault="006C6964" w:rsidP="00F01B67">
            <w:pPr>
              <w:pStyle w:val="basetext"/>
              <w:spacing w:before="0"/>
              <w:jc w:val="center"/>
              <w:rPr>
                <w:color w:val="000000"/>
                <w:highlight w:val="yellow"/>
                <w:lang w:val="lv-LV"/>
              </w:rPr>
            </w:pPr>
            <w:r>
              <w:t>Nav attiecināms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5328F2">
            <w:pPr>
              <w:jc w:val="both"/>
              <w:rPr>
                <w:color w:val="000000"/>
                <w:highlight w:val="yellow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59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1.punkts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2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5328F2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0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2.punkts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bookmarkStart w:id="10" w:name="n0"/>
            <w:bookmarkEnd w:id="10"/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3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D57435" w:rsidRDefault="006C6964" w:rsidP="005328F2">
            <w:pPr>
              <w:jc w:val="both"/>
              <w:rPr>
                <w:rFonts w:eastAsia="BatangChe"/>
                <w:highlight w:val="yellow"/>
                <w:lang w:val="lv-LV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1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3.punkts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4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2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4.punkts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5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3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5.punkts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6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4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6.punkts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5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7.punkts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8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08C" w:rsidRDefault="0090108C" w:rsidP="00D93263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>
              <w:rPr>
                <w:color w:val="000000" w:themeColor="text1"/>
                <w:szCs w:val="28"/>
                <w:lang w:val="lv-LV" w:eastAsia="fr-FR"/>
              </w:rPr>
              <w:t>Regula Nr.953/2009</w:t>
            </w:r>
          </w:p>
          <w:p w:rsidR="006C6964" w:rsidRPr="00566AC5" w:rsidRDefault="0086705D" w:rsidP="0090108C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 w:themeColor="text1"/>
                <w:szCs w:val="28"/>
                <w:lang w:val="lv-LV" w:eastAsia="fr-FR"/>
              </w:rPr>
              <w:t>pielikums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4F0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C6964" w:rsidRPr="00903AD3">
              <w:rPr>
                <w:color w:val="000000"/>
              </w:rPr>
              <w:t>.</w:t>
            </w:r>
            <w:r w:rsidR="004F0B48">
              <w:rPr>
                <w:color w:val="000000"/>
              </w:rPr>
              <w:t>9</w:t>
            </w:r>
            <w:r w:rsidR="006C6964" w:rsidRPr="00903AD3">
              <w:rPr>
                <w:color w:val="000000"/>
              </w:rPr>
              <w:t>.apakšpunkts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6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1.tabula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B111AC">
            <w:pPr>
              <w:rPr>
                <w:color w:val="000000"/>
              </w:rPr>
            </w:pPr>
            <w:r w:rsidRPr="00903AD3">
              <w:rPr>
                <w:color w:val="000000"/>
              </w:rPr>
              <w:t>1.pielikums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5328F2">
            <w:pPr>
              <w:jc w:val="both"/>
              <w:rPr>
                <w:color w:val="000000"/>
              </w:rPr>
            </w:pPr>
            <w:r w:rsidRPr="00560D70">
              <w:rPr>
                <w:color w:val="000000"/>
              </w:rPr>
              <w:lastRenderedPageBreak/>
              <w:t xml:space="preserve">Direktīvas </w:t>
            </w:r>
            <w:r w:rsidRPr="00F41229">
              <w:rPr>
                <w:color w:val="000000"/>
              </w:rPr>
              <w:t>1</w:t>
            </w:r>
            <w:hyperlink r:id="rId67" w:tgtFrame="_blank" w:history="1">
              <w:r w:rsidRPr="004E6BB7">
                <w:rPr>
                  <w:color w:val="000000" w:themeColor="text1"/>
                  <w:szCs w:val="28"/>
                  <w:lang w:val="lv-LV" w:eastAsia="fr-FR"/>
                </w:rPr>
                <w:t>999/21</w:t>
              </w:r>
              <w:r w:rsidRPr="006B205F">
                <w:rPr>
                  <w:color w:val="000000" w:themeColor="text1"/>
                  <w:szCs w:val="28"/>
                  <w:lang w:val="lv-LV" w:eastAsia="fr-FR"/>
                </w:rPr>
                <w:t>/EK</w:t>
              </w:r>
            </w:hyperlink>
            <w:r>
              <w:rPr>
                <w:color w:val="000000" w:themeColor="text1"/>
                <w:szCs w:val="28"/>
                <w:lang w:val="lv-LV" w:eastAsia="fr-FR"/>
              </w:rPr>
              <w:t xml:space="preserve"> pielikuma 2.tabula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B111AC">
            <w:pPr>
              <w:rPr>
                <w:color w:val="000000"/>
              </w:rPr>
            </w:pPr>
            <w:r w:rsidRPr="00903AD3">
              <w:rPr>
                <w:color w:val="000000"/>
              </w:rPr>
              <w:t>2.pielikums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903AD3">
            <w:pPr>
              <w:jc w:val="both"/>
              <w:rPr>
                <w:color w:val="000000"/>
              </w:rPr>
            </w:pPr>
            <w:r w:rsidRPr="00C33D2C">
              <w:rPr>
                <w:color w:val="000000" w:themeColor="text1"/>
                <w:szCs w:val="28"/>
                <w:lang w:eastAsia="fr-FR"/>
              </w:rPr>
              <w:t>Direktīva</w:t>
            </w:r>
            <w:r>
              <w:rPr>
                <w:color w:val="000000" w:themeColor="text1"/>
                <w:szCs w:val="28"/>
                <w:lang w:eastAsia="fr-FR"/>
              </w:rPr>
              <w:t>s</w:t>
            </w:r>
            <w:r w:rsidRPr="00C33D2C">
              <w:rPr>
                <w:color w:val="000000" w:themeColor="text1"/>
                <w:szCs w:val="28"/>
                <w:lang w:eastAsia="fr-FR"/>
              </w:rPr>
              <w:t xml:space="preserve"> </w:t>
            </w:r>
            <w:hyperlink r:id="rId68" w:tgtFrame="_blank" w:history="1">
              <w:r w:rsidRPr="00C33D2C">
                <w:rPr>
                  <w:color w:val="000000" w:themeColor="text1"/>
                  <w:szCs w:val="28"/>
                  <w:lang w:eastAsia="fr-FR"/>
                </w:rPr>
                <w:t>2009/39/EK</w:t>
              </w:r>
            </w:hyperlink>
            <w:r w:rsidRPr="00C33D2C">
              <w:rPr>
                <w:color w:val="000000" w:themeColor="text1"/>
                <w:szCs w:val="28"/>
                <w:lang w:eastAsia="fr-FR"/>
              </w:rPr>
              <w:t xml:space="preserve"> </w:t>
            </w:r>
            <w:r>
              <w:rPr>
                <w:color w:val="000000" w:themeColor="text1"/>
                <w:szCs w:val="28"/>
                <w:lang w:eastAsia="fr-FR"/>
              </w:rPr>
              <w:t>10.panta 1.punkts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307281" w:rsidP="00B111A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C6964" w:rsidRPr="00903AD3">
              <w:rPr>
                <w:color w:val="000000"/>
              </w:rPr>
              <w:t>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903AD3">
            <w:pPr>
              <w:jc w:val="both"/>
              <w:rPr>
                <w:color w:val="000000"/>
              </w:rPr>
            </w:pPr>
            <w:r w:rsidRPr="00A63290">
              <w:rPr>
                <w:color w:val="000000" w:themeColor="text1"/>
                <w:szCs w:val="28"/>
                <w:lang w:eastAsia="fr-FR"/>
              </w:rPr>
              <w:t>Direktīva</w:t>
            </w:r>
            <w:r w:rsidR="009B6911">
              <w:rPr>
                <w:color w:val="000000" w:themeColor="text1"/>
                <w:szCs w:val="28"/>
                <w:lang w:eastAsia="fr-FR"/>
              </w:rPr>
              <w:t>s</w:t>
            </w:r>
            <w:r w:rsidRPr="00A63290">
              <w:rPr>
                <w:color w:val="000000" w:themeColor="text1"/>
                <w:szCs w:val="28"/>
                <w:lang w:eastAsia="fr-FR"/>
              </w:rPr>
              <w:t xml:space="preserve"> </w:t>
            </w:r>
            <w:hyperlink r:id="rId69" w:tgtFrame="_blank" w:history="1">
              <w:r w:rsidRPr="00A63290">
                <w:rPr>
                  <w:color w:val="000000" w:themeColor="text1"/>
                  <w:szCs w:val="28"/>
                  <w:lang w:eastAsia="fr-FR"/>
                </w:rPr>
                <w:t>2013/26/ES</w:t>
              </w:r>
            </w:hyperlink>
            <w:r w:rsidR="00FE5D8D"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="00FE5D8D" w:rsidRPr="00B6216E">
              <w:rPr>
                <w:color w:val="000000" w:themeColor="text1"/>
                <w:szCs w:val="28"/>
                <w:lang w:eastAsia="fr-FR"/>
              </w:rPr>
              <w:t>pielikuma 1.punkts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A426A8">
            <w:pPr>
              <w:rPr>
                <w:color w:val="000000"/>
              </w:rPr>
            </w:pPr>
            <w:r w:rsidRPr="00903AD3">
              <w:rPr>
                <w:color w:val="000000"/>
              </w:rPr>
              <w:t>3.pielikuma 23.punkts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D163C9">
            <w:pPr>
              <w:jc w:val="both"/>
              <w:rPr>
                <w:color w:val="000000"/>
              </w:rPr>
            </w:pPr>
            <w:r w:rsidRPr="00A63290">
              <w:rPr>
                <w:color w:val="000000" w:themeColor="text1"/>
                <w:szCs w:val="28"/>
                <w:lang w:eastAsia="fr-FR"/>
              </w:rPr>
              <w:t xml:space="preserve">Direktīva </w:t>
            </w:r>
            <w:hyperlink r:id="rId70" w:tgtFrame="_blank" w:history="1">
              <w:r w:rsidRPr="00A63290">
                <w:rPr>
                  <w:color w:val="000000" w:themeColor="text1"/>
                  <w:szCs w:val="28"/>
                  <w:lang w:eastAsia="fr-FR"/>
                </w:rPr>
                <w:t>2006/82/EK</w:t>
              </w:r>
            </w:hyperlink>
            <w:r w:rsidRPr="00560D70">
              <w:rPr>
                <w:color w:val="000000"/>
              </w:rPr>
              <w:t xml:space="preserve"> </w:t>
            </w:r>
            <w:r w:rsidR="005E3EC5" w:rsidRPr="00B6216E">
              <w:rPr>
                <w:color w:val="000000"/>
              </w:rPr>
              <w:t>pielikuma 2.punkts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A426A8">
            <w:pPr>
              <w:rPr>
                <w:color w:val="000000"/>
              </w:rPr>
            </w:pPr>
            <w:r w:rsidRPr="00903AD3">
              <w:rPr>
                <w:color w:val="000000"/>
              </w:rPr>
              <w:t>3.pielikuma 5.</w:t>
            </w:r>
            <w:r w:rsidR="004F35DB">
              <w:rPr>
                <w:color w:val="000000"/>
              </w:rPr>
              <w:t xml:space="preserve"> </w:t>
            </w:r>
            <w:r w:rsidRPr="00903AD3">
              <w:rPr>
                <w:color w:val="000000"/>
              </w:rPr>
              <w:t>un 15.punkts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566AC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964" w:rsidRPr="00560D70" w:rsidRDefault="006C6964" w:rsidP="00910A0B">
            <w:pPr>
              <w:jc w:val="both"/>
              <w:rPr>
                <w:color w:val="000000"/>
              </w:rPr>
            </w:pPr>
            <w:r w:rsidRPr="00A63290">
              <w:rPr>
                <w:color w:val="000000" w:themeColor="text1"/>
                <w:szCs w:val="28"/>
                <w:lang w:eastAsia="fr-FR"/>
              </w:rPr>
              <w:t>Direktīva</w:t>
            </w:r>
            <w:r w:rsidR="009B6911">
              <w:rPr>
                <w:color w:val="000000" w:themeColor="text1"/>
                <w:szCs w:val="28"/>
                <w:lang w:eastAsia="fr-FR"/>
              </w:rPr>
              <w:t xml:space="preserve"> </w:t>
            </w:r>
            <w:hyperlink r:id="rId71" w:tgtFrame="_blank" w:history="1">
              <w:r w:rsidRPr="00A63290">
                <w:rPr>
                  <w:color w:val="000000" w:themeColor="text1"/>
                  <w:szCs w:val="28"/>
                  <w:lang w:eastAsia="fr-FR"/>
                </w:rPr>
                <w:t>2006/141/EK</w:t>
              </w:r>
            </w:hyperlink>
            <w:r w:rsidRPr="00A63290"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="00B23ABC">
              <w:rPr>
                <w:color w:val="000000" w:themeColor="text1"/>
                <w:szCs w:val="28"/>
                <w:lang w:eastAsia="fr-FR"/>
              </w:rPr>
              <w:t>16.pants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903AD3" w:rsidRDefault="006C6964" w:rsidP="00003918">
            <w:pPr>
              <w:jc w:val="center"/>
              <w:rPr>
                <w:color w:val="000000"/>
              </w:rPr>
            </w:pPr>
            <w:r w:rsidRPr="00903AD3">
              <w:rPr>
                <w:color w:val="000000"/>
              </w:rPr>
              <w:t>1.pielikuma 2.</w:t>
            </w:r>
            <w:r w:rsidRPr="00B6216E">
              <w:rPr>
                <w:color w:val="000000"/>
              </w:rPr>
              <w:t>2.1</w:t>
            </w:r>
            <w:r w:rsidR="00B23ABC" w:rsidRPr="00B6216E">
              <w:rPr>
                <w:color w:val="000000"/>
              </w:rPr>
              <w:t>2</w:t>
            </w:r>
            <w:r w:rsidRPr="00B6216E">
              <w:rPr>
                <w:color w:val="000000"/>
              </w:rPr>
              <w:t>.</w:t>
            </w:r>
            <w:r w:rsidRPr="00903AD3">
              <w:rPr>
                <w:color w:val="000000"/>
              </w:rPr>
              <w:t>apakšpunkts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64" w:rsidRPr="002525F5" w:rsidRDefault="006C6964" w:rsidP="00F01B67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525F5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C6964" w:rsidRPr="00D57435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4" w:rsidRPr="002B15CB" w:rsidRDefault="006C6964">
            <w:pPr>
              <w:jc w:val="both"/>
              <w:rPr>
                <w:color w:val="000000" w:themeColor="text1"/>
                <w:lang w:val="lv-LV"/>
              </w:rPr>
            </w:pPr>
            <w:r w:rsidRPr="002B15CB">
              <w:rPr>
                <w:color w:val="000000" w:themeColor="text1"/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6C6964" w:rsidRPr="002B15CB" w:rsidRDefault="006C696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1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4" w:rsidRPr="002B15CB" w:rsidRDefault="006C6964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1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6C6964" w:rsidRPr="001338DB" w:rsidTr="0037749E">
        <w:trPr>
          <w:trHeight w:val="963"/>
        </w:trPr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4" w:rsidRPr="002B15CB" w:rsidRDefault="006C6964">
            <w:pPr>
              <w:jc w:val="both"/>
              <w:rPr>
                <w:color w:val="000000" w:themeColor="text1"/>
              </w:rPr>
            </w:pPr>
            <w:r w:rsidRPr="002B15CB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8DB" w:rsidRPr="002B15CB" w:rsidRDefault="001338DB" w:rsidP="001338D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1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6C6964" w:rsidRPr="004D24AC" w:rsidTr="0037749E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4" w:rsidRPr="002B15CB" w:rsidRDefault="006C696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1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8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4" w:rsidRPr="00DB4B6D" w:rsidRDefault="00A606B0" w:rsidP="006135F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2016.gada 20.jūlijā stāsies spēkā </w:t>
            </w:r>
            <w:r w:rsidRPr="00DB4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Parlamenta un Padomes </w:t>
            </w:r>
            <w:r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2013.gada 12.jūnija Regula</w:t>
            </w:r>
            <w:r w:rsidR="000B47E9"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Nr.609/2013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Nr.41/2009 </w:t>
            </w:r>
            <w:r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un (EK) Nr.953/2009 (turpmāk – Regula 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Nr.609/2013)</w:t>
            </w:r>
            <w:r w:rsidR="00BA3A1B"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20.pants, kas atceļ </w:t>
            </w:r>
            <w:r w:rsidR="005D5B49" w:rsidRPr="00DB4B6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Eiropas Parlamenta un Padomes 2009.gada 6.maija Direktīvu </w:t>
            </w:r>
            <w:hyperlink r:id="rId72" w:tgtFrame="_blank" w:history="1">
              <w:r w:rsidR="005D5B49" w:rsidRPr="00DB4B6D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2009/39/EK</w:t>
              </w:r>
            </w:hyperlink>
            <w:r w:rsidR="005D5B49" w:rsidRPr="00DB4B6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par īpašas diētas pārtikas produktiem.</w:t>
            </w:r>
            <w:r w:rsidR="00F21967" w:rsidRPr="00DB4B6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Regul</w:t>
            </w:r>
            <w:r w:rsidR="006135F1"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ā</w:t>
            </w:r>
            <w:r w:rsidRPr="00DB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Nr.609/2013 ir </w:t>
            </w:r>
            <w:r w:rsidR="00003918"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no</w:t>
            </w:r>
            <w:r w:rsidR="001900C4"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teikts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Eiropas Komisijai izdot jaunu deleģēto aktu par </w:t>
            </w:r>
            <w:r w:rsidR="0064585A"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īpašiem medicīniskiem nolūkiem paredzētu pārtiku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. Deleģētais akts 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par </w:t>
            </w:r>
            <w:r w:rsidR="0064585A" w:rsidRPr="00DB4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īpašiem medicīniskiem nolūkiem 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>ir izstrādes stadijā</w:t>
            </w:r>
            <w:r w:rsidR="00020622"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>.</w:t>
            </w:r>
            <w:r w:rsidRPr="00DB4B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14077" w:rsidRPr="00A606B0" w:rsidRDefault="00114077" w:rsidP="00114077">
      <w:pPr>
        <w:rPr>
          <w:color w:val="000000" w:themeColor="text1"/>
          <w:highlight w:val="yellow"/>
          <w:lang w:val="lv-LV" w:eastAsia="lv-LV"/>
        </w:rPr>
      </w:pPr>
    </w:p>
    <w:p w:rsidR="00934F9F" w:rsidRPr="00BF1BF7" w:rsidRDefault="00934F9F" w:rsidP="00114077">
      <w:pPr>
        <w:rPr>
          <w:i/>
          <w:color w:val="000000" w:themeColor="text1"/>
          <w:lang w:val="lv-LV" w:eastAsia="lv-LV"/>
        </w:rPr>
      </w:pPr>
      <w:r w:rsidRPr="00BF1BF7">
        <w:rPr>
          <w:i/>
          <w:color w:val="000000" w:themeColor="text1"/>
          <w:lang w:val="lv-LV" w:eastAsia="lv-LV"/>
        </w:rPr>
        <w:t>Anotācijas V sadaļas 2.tabula – projekts šo jomu neskar.</w:t>
      </w:r>
    </w:p>
    <w:p w:rsidR="004566B2" w:rsidRPr="00BF1BF7" w:rsidRDefault="004566B2" w:rsidP="00114077">
      <w:pPr>
        <w:rPr>
          <w:i/>
          <w:color w:val="000000" w:themeColor="text1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694131" w:rsidRPr="00C279F8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F81346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F81346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F81346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694131" w:rsidRPr="00C279F8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BF1BF7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5F5E90" w:rsidRPr="00BF1BF7" w:rsidRDefault="00DF4F80" w:rsidP="00422803">
            <w:pPr>
              <w:jc w:val="both"/>
              <w:rPr>
                <w:color w:val="000000" w:themeColor="text1"/>
                <w:lang w:val="lv-LV"/>
              </w:rPr>
            </w:pPr>
            <w:r w:rsidRPr="00BF1BF7">
              <w:rPr>
                <w:color w:val="000000" w:themeColor="text1"/>
                <w:lang w:val="lv-LV"/>
              </w:rPr>
              <w:t>Noteikumu projekts tik</w:t>
            </w:r>
            <w:r w:rsidR="00422803">
              <w:rPr>
                <w:color w:val="000000" w:themeColor="text1"/>
                <w:lang w:val="lv-LV"/>
              </w:rPr>
              <w:t>a</w:t>
            </w:r>
            <w:r w:rsidR="001C3BAA" w:rsidRPr="00BF1BF7">
              <w:rPr>
                <w:color w:val="000000" w:themeColor="text1"/>
                <w:lang w:val="lv-LV"/>
              </w:rPr>
              <w:t xml:space="preserve"> ievietots Zemkopības ministrijas tīmekļa vietn</w:t>
            </w:r>
            <w:r w:rsidR="000F621F" w:rsidRPr="00BF1BF7">
              <w:rPr>
                <w:color w:val="000000" w:themeColor="text1"/>
                <w:lang w:val="lv-LV"/>
              </w:rPr>
              <w:t>es</w:t>
            </w:r>
            <w:r w:rsidR="001C3BAA" w:rsidRPr="00BF1BF7">
              <w:rPr>
                <w:color w:val="000000" w:themeColor="text1"/>
                <w:lang w:val="lv-LV"/>
              </w:rPr>
              <w:t xml:space="preserve"> </w:t>
            </w:r>
            <w:hyperlink r:id="rId73" w:history="1">
              <w:r w:rsidR="004E1AFE" w:rsidRPr="00BF1BF7">
                <w:rPr>
                  <w:rStyle w:val="Hipersaite"/>
                  <w:color w:val="000000" w:themeColor="text1"/>
                  <w:lang w:val="lv-LV"/>
                </w:rPr>
                <w:t>www.zm.gov.lv</w:t>
              </w:r>
            </w:hyperlink>
            <w:r w:rsidR="00653687" w:rsidRPr="00BF1BF7">
              <w:rPr>
                <w:color w:val="000000" w:themeColor="text1"/>
                <w:lang w:val="lv-LV"/>
              </w:rPr>
              <w:t xml:space="preserve"> sadaļ</w:t>
            </w:r>
            <w:r w:rsidR="000F621F" w:rsidRPr="00BF1BF7">
              <w:rPr>
                <w:color w:val="000000" w:themeColor="text1"/>
                <w:lang w:val="lv-LV"/>
              </w:rPr>
              <w:t>ā</w:t>
            </w:r>
            <w:r w:rsidR="00653687" w:rsidRPr="00BF1BF7">
              <w:rPr>
                <w:color w:val="000000" w:themeColor="text1"/>
                <w:lang w:val="lv-LV"/>
              </w:rPr>
              <w:t xml:space="preserve"> „Sabiedriskā apspriešana”</w:t>
            </w:r>
            <w:r w:rsidR="00422803">
              <w:rPr>
                <w:color w:val="000000" w:themeColor="text1"/>
                <w:lang w:val="lv-LV"/>
              </w:rPr>
              <w:t xml:space="preserve"> 2015.gada 27.martā</w:t>
            </w:r>
            <w:r w:rsidR="00D511A8" w:rsidRPr="00BF1BF7">
              <w:rPr>
                <w:color w:val="000000" w:themeColor="text1"/>
                <w:lang w:val="lv-LV"/>
              </w:rPr>
              <w:t>.</w:t>
            </w:r>
          </w:p>
        </w:tc>
      </w:tr>
      <w:tr w:rsidR="00694131" w:rsidRPr="00C279F8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003642" w:rsidRPr="00BF1BF7" w:rsidRDefault="00825FF4" w:rsidP="00AB152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Note</w:t>
            </w:r>
            <w:r w:rsidR="00DF4F80" w:rsidRPr="00BF1BF7">
              <w:rPr>
                <w:color w:val="000000" w:themeColor="text1"/>
              </w:rPr>
              <w:t>ikumu projekts elektroniski tik</w:t>
            </w:r>
            <w:r w:rsidR="00AB1522">
              <w:rPr>
                <w:color w:val="000000" w:themeColor="text1"/>
              </w:rPr>
              <w:t>a</w:t>
            </w:r>
            <w:r w:rsidRPr="00BF1BF7">
              <w:rPr>
                <w:color w:val="000000" w:themeColor="text1"/>
              </w:rPr>
              <w:t xml:space="preserve"> nosūtīts saskaņošanai </w:t>
            </w:r>
            <w:r w:rsidR="00FC760B" w:rsidRPr="00BF1BF7">
              <w:rPr>
                <w:color w:val="000000" w:themeColor="text1"/>
              </w:rPr>
              <w:t>Veselīga uztura speciālistu asociācijai</w:t>
            </w:r>
            <w:r w:rsidRPr="00BF1BF7">
              <w:rPr>
                <w:color w:val="000000" w:themeColor="text1"/>
              </w:rPr>
              <w:t xml:space="preserve">, </w:t>
            </w:r>
            <w:r w:rsidR="00FC760B" w:rsidRPr="00BF1BF7">
              <w:rPr>
                <w:color w:val="000000" w:themeColor="text1"/>
              </w:rPr>
              <w:t xml:space="preserve">Inovatīvo biomedicīnas tehnoloģiju institūtam, </w:t>
            </w:r>
            <w:r w:rsidR="00146DBB" w:rsidRPr="00BF1BF7">
              <w:rPr>
                <w:color w:val="000000" w:themeColor="text1"/>
              </w:rPr>
              <w:t xml:space="preserve">Patērētāju tiesību aizsardzības centram, </w:t>
            </w:r>
            <w:r w:rsidR="001C3BAA" w:rsidRPr="00BF1BF7">
              <w:rPr>
                <w:color w:val="000000" w:themeColor="text1"/>
              </w:rPr>
              <w:t>Latvijas Pārtikas tirgotāju asociācijai, Latvijas diētas ārstu asociācijai, Latvijas Pārtikas uzņēmēju federācijai</w:t>
            </w:r>
            <w:r w:rsidR="00A05D01" w:rsidRPr="00BF1BF7">
              <w:rPr>
                <w:color w:val="000000" w:themeColor="text1"/>
              </w:rPr>
              <w:t>,</w:t>
            </w:r>
            <w:r w:rsidR="001C3BAA" w:rsidRPr="00BF1BF7">
              <w:rPr>
                <w:color w:val="000000" w:themeColor="text1"/>
              </w:rPr>
              <w:t xml:space="preserve"> Lauksaimnieku organizāciju sadarbības padomei</w:t>
            </w:r>
            <w:r w:rsidR="00A05D01" w:rsidRPr="00BF1BF7">
              <w:rPr>
                <w:color w:val="000000" w:themeColor="text1"/>
              </w:rPr>
              <w:t xml:space="preserve">, </w:t>
            </w:r>
            <w:r w:rsidR="000B5B4B" w:rsidRPr="00BF1BF7">
              <w:rPr>
                <w:color w:val="000000" w:themeColor="text1"/>
              </w:rPr>
              <w:t>Starptautisko inovatīvo farmaceitisko firmu asociācijai, Latvijas Patentbrīvo medikamentu asociācijai, Aptieku attīstības biedrībai,</w:t>
            </w:r>
            <w:r w:rsidR="00A05D01" w:rsidRPr="00BF1BF7">
              <w:rPr>
                <w:color w:val="000000" w:themeColor="text1"/>
              </w:rPr>
              <w:t xml:space="preserve"> </w:t>
            </w:r>
            <w:r w:rsidR="00A05D01" w:rsidRPr="00BF1BF7">
              <w:rPr>
                <w:color w:val="000000"/>
              </w:rPr>
              <w:t>Latvijas Uzturzinātnes speciālistu biedrībai</w:t>
            </w:r>
            <w:r w:rsidR="00003918">
              <w:rPr>
                <w:color w:val="000000"/>
              </w:rPr>
              <w:t xml:space="preserve"> un</w:t>
            </w:r>
            <w:r w:rsidR="00A05D01" w:rsidRPr="00BF1BF7">
              <w:rPr>
                <w:color w:val="000000"/>
              </w:rPr>
              <w:t xml:space="preserve"> Latvijas Diētas un uztura speciālistu asociācijai</w:t>
            </w:r>
            <w:r w:rsidR="00B630C3" w:rsidRPr="00BF1BF7">
              <w:rPr>
                <w:color w:val="000000"/>
              </w:rPr>
              <w:t>.</w:t>
            </w:r>
          </w:p>
        </w:tc>
      </w:tr>
      <w:tr w:rsidR="00694131" w:rsidRPr="00BF1BF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CD5A69" w:rsidRPr="00BF1BF7" w:rsidRDefault="00AB1522" w:rsidP="00645FFC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Noteikumu projektu atbalsta.</w:t>
            </w:r>
          </w:p>
        </w:tc>
      </w:tr>
      <w:tr w:rsidR="00694131" w:rsidRPr="00BF1BF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BF1BF7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4</w:t>
            </w:r>
            <w:r w:rsidR="0013088C" w:rsidRPr="00BF1BF7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:rsidR="0013088C" w:rsidRPr="00BF1BF7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F1BF7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13088C" w:rsidRPr="00BF1BF7" w:rsidRDefault="001C3BAA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BF1BF7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694131" w:rsidRPr="00BF1BF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F8134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F81346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694131" w:rsidRPr="00BF1BF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BF1BF7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BF1BF7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3E6C67" w:rsidP="00B630C3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Pārtikas un veterinārais dienests</w:t>
            </w:r>
            <w:r w:rsidR="00A73506"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7159" w:rsidRPr="00BF1BF7" w:rsidRDefault="00027159" w:rsidP="00027159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4131" w:rsidRPr="004D24AC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BF1BF7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BF1BF7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BF1BF7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BF1BF7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BF1BF7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BF1BF7" w:rsidRDefault="00F0295B" w:rsidP="00003918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projekts tiks īstenots esoš</w:t>
            </w:r>
            <w:r w:rsidR="00003918">
              <w:rPr>
                <w:color w:val="000000" w:themeColor="text1"/>
              </w:rPr>
              <w:t>ajās</w:t>
            </w:r>
            <w:r>
              <w:rPr>
                <w:color w:val="000000" w:themeColor="text1"/>
              </w:rPr>
              <w:t xml:space="preserve"> institūcij</w:t>
            </w:r>
            <w:r w:rsidR="00003918">
              <w:rPr>
                <w:color w:val="000000" w:themeColor="text1"/>
              </w:rPr>
              <w:t>ās</w:t>
            </w:r>
            <w:r>
              <w:rPr>
                <w:color w:val="000000" w:themeColor="text1"/>
              </w:rPr>
              <w:t xml:space="preserve"> </w:t>
            </w:r>
            <w:r w:rsidR="00003918">
              <w:rPr>
                <w:color w:val="000000" w:themeColor="text1"/>
              </w:rPr>
              <w:t xml:space="preserve">ar to </w:t>
            </w:r>
            <w:r>
              <w:rPr>
                <w:color w:val="000000" w:themeColor="text1"/>
              </w:rPr>
              <w:t>cilvēkresurs</w:t>
            </w:r>
            <w:r w:rsidR="00003918">
              <w:rPr>
                <w:color w:val="000000" w:themeColor="text1"/>
              </w:rPr>
              <w:t>iem</w:t>
            </w:r>
            <w:r>
              <w:rPr>
                <w:color w:val="000000" w:themeColor="text1"/>
              </w:rPr>
              <w:t>.</w:t>
            </w:r>
          </w:p>
        </w:tc>
      </w:tr>
      <w:tr w:rsidR="00003642" w:rsidRPr="00BF1BF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BF1BF7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BF1BF7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BF1BF7" w:rsidRDefault="003E6C6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2D1C93" w:rsidRPr="00BF1BF7" w:rsidRDefault="002D1C93" w:rsidP="00672C8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105AE2" w:rsidRPr="00F81346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 w:val="24"/>
        </w:rPr>
      </w:pPr>
      <w:r w:rsidRPr="00F81346">
        <w:rPr>
          <w:b w:val="0"/>
          <w:color w:val="000000" w:themeColor="text1"/>
          <w:sz w:val="24"/>
        </w:rPr>
        <w:t>Zemkopības ministr</w:t>
      </w:r>
      <w:r w:rsidR="005F5E90" w:rsidRPr="00F81346">
        <w:rPr>
          <w:b w:val="0"/>
          <w:color w:val="000000" w:themeColor="text1"/>
          <w:sz w:val="24"/>
        </w:rPr>
        <w:t>s</w:t>
      </w:r>
      <w:r w:rsidR="002C4ECB" w:rsidRPr="00F81346">
        <w:rPr>
          <w:b w:val="0"/>
          <w:color w:val="000000" w:themeColor="text1"/>
          <w:sz w:val="24"/>
        </w:rPr>
        <w:tab/>
      </w:r>
      <w:r w:rsidR="00105AE2" w:rsidRPr="00F81346">
        <w:rPr>
          <w:b w:val="0"/>
          <w:color w:val="000000" w:themeColor="text1"/>
          <w:sz w:val="24"/>
        </w:rPr>
        <w:tab/>
      </w:r>
      <w:r w:rsidR="00A22819" w:rsidRPr="00F81346">
        <w:rPr>
          <w:b w:val="0"/>
          <w:color w:val="000000" w:themeColor="text1"/>
          <w:sz w:val="24"/>
        </w:rPr>
        <w:tab/>
      </w:r>
      <w:r w:rsidR="00A22819" w:rsidRPr="00F81346">
        <w:rPr>
          <w:b w:val="0"/>
          <w:color w:val="000000" w:themeColor="text1"/>
          <w:sz w:val="24"/>
        </w:rPr>
        <w:tab/>
      </w:r>
      <w:r w:rsidR="00A22819" w:rsidRPr="00F81346">
        <w:rPr>
          <w:b w:val="0"/>
          <w:color w:val="000000" w:themeColor="text1"/>
          <w:sz w:val="24"/>
        </w:rPr>
        <w:tab/>
      </w:r>
      <w:r w:rsidR="00105AE2" w:rsidRPr="00F81346">
        <w:rPr>
          <w:b w:val="0"/>
          <w:color w:val="000000" w:themeColor="text1"/>
          <w:sz w:val="24"/>
        </w:rPr>
        <w:tab/>
      </w:r>
      <w:r w:rsidR="005F5E90" w:rsidRPr="00F81346">
        <w:rPr>
          <w:b w:val="0"/>
          <w:color w:val="000000" w:themeColor="text1"/>
          <w:sz w:val="24"/>
        </w:rPr>
        <w:t>J.Dūklavs</w:t>
      </w:r>
    </w:p>
    <w:p w:rsidR="003522AC" w:rsidRDefault="003522A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C279F8" w:rsidRDefault="00C279F8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08.06.2015. 12:40</w:t>
      </w:r>
    </w:p>
    <w:p w:rsidR="00C279F8" w:rsidRDefault="00C279F8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1983</w:t>
      </w:r>
      <w:r>
        <w:rPr>
          <w:color w:val="000000" w:themeColor="text1"/>
          <w:sz w:val="20"/>
          <w:szCs w:val="20"/>
        </w:rPr>
        <w:fldChar w:fldCharType="end"/>
      </w:r>
    </w:p>
    <w:p w:rsidR="00851949" w:rsidRPr="00BF1BF7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bookmarkStart w:id="11" w:name="_GoBack"/>
      <w:bookmarkEnd w:id="11"/>
      <w:r w:rsidRPr="00BF1BF7">
        <w:rPr>
          <w:color w:val="000000" w:themeColor="text1"/>
          <w:sz w:val="20"/>
          <w:szCs w:val="20"/>
        </w:rPr>
        <w:t>I.Cine</w:t>
      </w:r>
    </w:p>
    <w:p w:rsidR="00851949" w:rsidRPr="00694131" w:rsidRDefault="00851949" w:rsidP="00C279F8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BF1BF7">
        <w:rPr>
          <w:color w:val="000000" w:themeColor="text1"/>
          <w:sz w:val="20"/>
          <w:szCs w:val="20"/>
        </w:rPr>
        <w:t>67027146; Inara.Cine@zm.gov.lv</w:t>
      </w:r>
    </w:p>
    <w:sectPr w:rsidR="00851949" w:rsidRPr="00694131" w:rsidSect="00766002">
      <w:headerReference w:type="even" r:id="rId74"/>
      <w:headerReference w:type="default" r:id="rId75"/>
      <w:footerReference w:type="default" r:id="rId76"/>
      <w:footerReference w:type="first" r:id="rId77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64" w:rsidRDefault="00E46264">
      <w:r>
        <w:separator/>
      </w:r>
    </w:p>
  </w:endnote>
  <w:endnote w:type="continuationSeparator" w:id="0">
    <w:p w:rsidR="00E46264" w:rsidRDefault="00E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2D" w:rsidRDefault="001D192D" w:rsidP="001D192D">
    <w:pPr>
      <w:pStyle w:val="Kjene"/>
      <w:jc w:val="both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8B67A4">
      <w:rPr>
        <w:rFonts w:ascii="Times New Roman" w:hAnsi="Times New Roman"/>
        <w:sz w:val="20"/>
      </w:rPr>
      <w:t>0506</w:t>
    </w:r>
    <w:r>
      <w:rPr>
        <w:rFonts w:ascii="Times New Roman" w:hAnsi="Times New Roman"/>
        <w:sz w:val="20"/>
      </w:rPr>
      <w:t>15_veselibastrauc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</w:t>
    </w:r>
    <w:r>
      <w:rPr>
        <w:rFonts w:ascii="Times New Roman" w:hAnsi="Times New Roman"/>
        <w:color w:val="000000"/>
        <w:sz w:val="20"/>
      </w:rPr>
      <w:t>a</w:t>
    </w:r>
    <w:r w:rsidRPr="007F582A">
      <w:rPr>
        <w:rFonts w:ascii="Times New Roman" w:hAnsi="Times New Roman"/>
        <w:color w:val="000000"/>
        <w:sz w:val="20"/>
      </w:rPr>
      <w:t xml:space="preserve"> „</w:t>
    </w:r>
    <w:r>
      <w:rPr>
        <w:rFonts w:ascii="Times New Roman" w:hAnsi="Times New Roman"/>
        <w:color w:val="000000"/>
        <w:sz w:val="20"/>
      </w:rPr>
      <w:t>Prasības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diētisk</w:t>
    </w:r>
    <w:r>
      <w:rPr>
        <w:rFonts w:ascii="Times New Roman" w:hAnsi="Times New Roman"/>
        <w:bCs/>
        <w:color w:val="000000" w:themeColor="text1"/>
        <w:sz w:val="20"/>
        <w:lang w:eastAsia="fr-FR"/>
      </w:rPr>
      <w:t>ajai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pārtik</w:t>
    </w:r>
    <w:r>
      <w:rPr>
        <w:rFonts w:ascii="Times New Roman" w:hAnsi="Times New Roman"/>
        <w:bCs/>
        <w:color w:val="000000" w:themeColor="text1"/>
        <w:sz w:val="20"/>
        <w:lang w:eastAsia="fr-FR"/>
      </w:rPr>
      <w:t>ai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cilvēkiem ar veselības traucējumiem</w:t>
    </w:r>
    <w:r>
      <w:rPr>
        <w:rFonts w:ascii="Times New Roman" w:hAnsi="Times New Roman"/>
        <w:bCs/>
        <w:color w:val="000000" w:themeColor="text1"/>
        <w:sz w:val="20"/>
        <w:lang w:eastAsia="fr-FR"/>
      </w:rPr>
      <w:t xml:space="preserve"> un tās papildu marķējumam</w:t>
    </w:r>
    <w:r w:rsidRPr="00C771A2">
      <w:rPr>
        <w:rFonts w:ascii="Times New Roman" w:hAnsi="Times New Roman"/>
        <w:iCs/>
        <w:color w:val="000000" w:themeColor="text1"/>
        <w:sz w:val="20"/>
      </w:rPr>
      <w:t>”</w:t>
    </w:r>
    <w:r w:rsidRPr="00A014B5">
      <w:rPr>
        <w:bCs/>
        <w:color w:val="000000"/>
        <w:sz w:val="20"/>
      </w:rPr>
      <w:t xml:space="preserve"> </w:t>
    </w:r>
    <w:r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D1" w:rsidRDefault="008F12D1" w:rsidP="00A014B5">
    <w:pPr>
      <w:pStyle w:val="Kjene"/>
      <w:jc w:val="both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8B67A4">
      <w:rPr>
        <w:rFonts w:ascii="Times New Roman" w:hAnsi="Times New Roman"/>
        <w:sz w:val="20"/>
      </w:rPr>
      <w:t>0506</w:t>
    </w:r>
    <w:r>
      <w:rPr>
        <w:rFonts w:ascii="Times New Roman" w:hAnsi="Times New Roman"/>
        <w:sz w:val="20"/>
      </w:rPr>
      <w:t>15_veseliba</w:t>
    </w:r>
    <w:r w:rsidR="001D192D">
      <w:rPr>
        <w:rFonts w:ascii="Times New Roman" w:hAnsi="Times New Roman"/>
        <w:sz w:val="20"/>
      </w:rPr>
      <w:t>strauc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</w:t>
    </w:r>
    <w:r>
      <w:rPr>
        <w:rFonts w:ascii="Times New Roman" w:hAnsi="Times New Roman"/>
        <w:color w:val="000000"/>
        <w:sz w:val="20"/>
      </w:rPr>
      <w:t>a</w:t>
    </w:r>
    <w:r w:rsidRPr="007F582A">
      <w:rPr>
        <w:rFonts w:ascii="Times New Roman" w:hAnsi="Times New Roman"/>
        <w:color w:val="000000"/>
        <w:sz w:val="20"/>
      </w:rPr>
      <w:t xml:space="preserve"> „</w:t>
    </w:r>
    <w:r>
      <w:rPr>
        <w:rFonts w:ascii="Times New Roman" w:hAnsi="Times New Roman"/>
        <w:color w:val="000000"/>
        <w:sz w:val="20"/>
      </w:rPr>
      <w:t>Prasības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diētisk</w:t>
    </w:r>
    <w:r>
      <w:rPr>
        <w:rFonts w:ascii="Times New Roman" w:hAnsi="Times New Roman"/>
        <w:bCs/>
        <w:color w:val="000000" w:themeColor="text1"/>
        <w:sz w:val="20"/>
        <w:lang w:eastAsia="fr-FR"/>
      </w:rPr>
      <w:t>ajai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pārtik</w:t>
    </w:r>
    <w:r>
      <w:rPr>
        <w:rFonts w:ascii="Times New Roman" w:hAnsi="Times New Roman"/>
        <w:bCs/>
        <w:color w:val="000000" w:themeColor="text1"/>
        <w:sz w:val="20"/>
        <w:lang w:eastAsia="fr-FR"/>
      </w:rPr>
      <w:t>ai</w:t>
    </w:r>
    <w:r w:rsidRPr="00C771A2">
      <w:rPr>
        <w:rFonts w:ascii="Times New Roman" w:hAnsi="Times New Roman"/>
        <w:bCs/>
        <w:color w:val="000000" w:themeColor="text1"/>
        <w:sz w:val="20"/>
        <w:lang w:eastAsia="fr-FR"/>
      </w:rPr>
      <w:t xml:space="preserve"> cilvēkiem ar veselības traucējumiem</w:t>
    </w:r>
    <w:r>
      <w:rPr>
        <w:rFonts w:ascii="Times New Roman" w:hAnsi="Times New Roman"/>
        <w:bCs/>
        <w:color w:val="000000" w:themeColor="text1"/>
        <w:sz w:val="20"/>
        <w:lang w:eastAsia="fr-FR"/>
      </w:rPr>
      <w:t xml:space="preserve"> un tās papildu marķējumam</w:t>
    </w:r>
    <w:r w:rsidRPr="00C771A2">
      <w:rPr>
        <w:rFonts w:ascii="Times New Roman" w:hAnsi="Times New Roman"/>
        <w:iCs/>
        <w:color w:val="000000" w:themeColor="text1"/>
        <w:sz w:val="20"/>
      </w:rPr>
      <w:t>”</w:t>
    </w:r>
    <w:r w:rsidRPr="00A014B5">
      <w:rPr>
        <w:bCs/>
        <w:color w:val="000000"/>
        <w:sz w:val="20"/>
      </w:rPr>
      <w:t xml:space="preserve"> </w:t>
    </w:r>
    <w:r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64" w:rsidRDefault="00E46264">
      <w:r>
        <w:separator/>
      </w:r>
    </w:p>
  </w:footnote>
  <w:footnote w:type="continuationSeparator" w:id="0">
    <w:p w:rsidR="00E46264" w:rsidRDefault="00E4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D1" w:rsidRDefault="008F12D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F12D1" w:rsidRDefault="008F12D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D1" w:rsidRDefault="008F12D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279F8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8F12D1" w:rsidRDefault="008F12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BD6"/>
    <w:multiLevelType w:val="hybridMultilevel"/>
    <w:tmpl w:val="49D60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637B"/>
    <w:multiLevelType w:val="hybridMultilevel"/>
    <w:tmpl w:val="263C3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94E"/>
    <w:multiLevelType w:val="hybridMultilevel"/>
    <w:tmpl w:val="3EEE8D5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E0C23"/>
    <w:multiLevelType w:val="hybridMultilevel"/>
    <w:tmpl w:val="E7A67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49F6"/>
    <w:multiLevelType w:val="hybridMultilevel"/>
    <w:tmpl w:val="C794E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63C0"/>
    <w:multiLevelType w:val="hybridMultilevel"/>
    <w:tmpl w:val="4BE63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32B3"/>
    <w:multiLevelType w:val="hybridMultilevel"/>
    <w:tmpl w:val="91667BDA"/>
    <w:lvl w:ilvl="0" w:tplc="2766C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40D0E"/>
    <w:multiLevelType w:val="hybridMultilevel"/>
    <w:tmpl w:val="02A00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5E0D"/>
    <w:multiLevelType w:val="hybridMultilevel"/>
    <w:tmpl w:val="A27AC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B5940D2"/>
    <w:multiLevelType w:val="hybridMultilevel"/>
    <w:tmpl w:val="A524CF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E378D"/>
    <w:multiLevelType w:val="hybridMultilevel"/>
    <w:tmpl w:val="76C27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F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8921B7"/>
    <w:multiLevelType w:val="hybridMultilevel"/>
    <w:tmpl w:val="07AEF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723BB"/>
    <w:multiLevelType w:val="hybridMultilevel"/>
    <w:tmpl w:val="6AFA7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331F0"/>
    <w:multiLevelType w:val="hybridMultilevel"/>
    <w:tmpl w:val="FFDAD762"/>
    <w:lvl w:ilvl="0" w:tplc="17906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9"/>
  </w:num>
  <w:num w:numId="14">
    <w:abstractNumId w:val="19"/>
  </w:num>
  <w:num w:numId="15">
    <w:abstractNumId w:val="20"/>
  </w:num>
  <w:num w:numId="16">
    <w:abstractNumId w:val="10"/>
  </w:num>
  <w:num w:numId="17">
    <w:abstractNumId w:val="3"/>
  </w:num>
  <w:num w:numId="18">
    <w:abstractNumId w:val="0"/>
  </w:num>
  <w:num w:numId="19">
    <w:abstractNumId w:val="5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0F09"/>
    <w:rsid w:val="00001CFA"/>
    <w:rsid w:val="00001D5D"/>
    <w:rsid w:val="0000213F"/>
    <w:rsid w:val="00002373"/>
    <w:rsid w:val="000027C1"/>
    <w:rsid w:val="000030F6"/>
    <w:rsid w:val="00003470"/>
    <w:rsid w:val="00003642"/>
    <w:rsid w:val="00003918"/>
    <w:rsid w:val="00004B99"/>
    <w:rsid w:val="00005FD1"/>
    <w:rsid w:val="00006161"/>
    <w:rsid w:val="00011492"/>
    <w:rsid w:val="00011500"/>
    <w:rsid w:val="0001218D"/>
    <w:rsid w:val="000121E6"/>
    <w:rsid w:val="0001274B"/>
    <w:rsid w:val="00013209"/>
    <w:rsid w:val="00014C7B"/>
    <w:rsid w:val="000168B7"/>
    <w:rsid w:val="00016CB9"/>
    <w:rsid w:val="00016FAE"/>
    <w:rsid w:val="00020497"/>
    <w:rsid w:val="00020622"/>
    <w:rsid w:val="00021492"/>
    <w:rsid w:val="0002330F"/>
    <w:rsid w:val="000242C4"/>
    <w:rsid w:val="0002456C"/>
    <w:rsid w:val="00025978"/>
    <w:rsid w:val="000262B1"/>
    <w:rsid w:val="00026D31"/>
    <w:rsid w:val="00027159"/>
    <w:rsid w:val="00027271"/>
    <w:rsid w:val="0002793F"/>
    <w:rsid w:val="0003130D"/>
    <w:rsid w:val="000323C9"/>
    <w:rsid w:val="00032811"/>
    <w:rsid w:val="0003286E"/>
    <w:rsid w:val="00032DD1"/>
    <w:rsid w:val="000341F4"/>
    <w:rsid w:val="00034F8D"/>
    <w:rsid w:val="000352BD"/>
    <w:rsid w:val="00035AEC"/>
    <w:rsid w:val="000366B8"/>
    <w:rsid w:val="000368DC"/>
    <w:rsid w:val="00037C03"/>
    <w:rsid w:val="000400A8"/>
    <w:rsid w:val="00040105"/>
    <w:rsid w:val="00040EDC"/>
    <w:rsid w:val="00042DEB"/>
    <w:rsid w:val="00043915"/>
    <w:rsid w:val="00045104"/>
    <w:rsid w:val="00045566"/>
    <w:rsid w:val="00045625"/>
    <w:rsid w:val="00045B87"/>
    <w:rsid w:val="000463AC"/>
    <w:rsid w:val="000471B7"/>
    <w:rsid w:val="0005098B"/>
    <w:rsid w:val="00051793"/>
    <w:rsid w:val="00053707"/>
    <w:rsid w:val="00054536"/>
    <w:rsid w:val="00055C6D"/>
    <w:rsid w:val="00056991"/>
    <w:rsid w:val="00057FBC"/>
    <w:rsid w:val="000607BB"/>
    <w:rsid w:val="0006132A"/>
    <w:rsid w:val="00066039"/>
    <w:rsid w:val="00066072"/>
    <w:rsid w:val="0006719B"/>
    <w:rsid w:val="000712D0"/>
    <w:rsid w:val="00071807"/>
    <w:rsid w:val="00071A19"/>
    <w:rsid w:val="0007255F"/>
    <w:rsid w:val="00072622"/>
    <w:rsid w:val="00073726"/>
    <w:rsid w:val="00073B26"/>
    <w:rsid w:val="00074423"/>
    <w:rsid w:val="00074D2A"/>
    <w:rsid w:val="0007562F"/>
    <w:rsid w:val="00075C44"/>
    <w:rsid w:val="000760A8"/>
    <w:rsid w:val="00076D92"/>
    <w:rsid w:val="0007707D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ED7"/>
    <w:rsid w:val="000840F6"/>
    <w:rsid w:val="00084778"/>
    <w:rsid w:val="0008664A"/>
    <w:rsid w:val="0009142B"/>
    <w:rsid w:val="000919A8"/>
    <w:rsid w:val="0009258D"/>
    <w:rsid w:val="00092E0E"/>
    <w:rsid w:val="00093E3F"/>
    <w:rsid w:val="00095541"/>
    <w:rsid w:val="000959ED"/>
    <w:rsid w:val="00095D8C"/>
    <w:rsid w:val="000960BB"/>
    <w:rsid w:val="00096D79"/>
    <w:rsid w:val="000A19E2"/>
    <w:rsid w:val="000A2AA7"/>
    <w:rsid w:val="000A2CED"/>
    <w:rsid w:val="000A5652"/>
    <w:rsid w:val="000A665E"/>
    <w:rsid w:val="000A67CD"/>
    <w:rsid w:val="000A72E5"/>
    <w:rsid w:val="000A761F"/>
    <w:rsid w:val="000B004E"/>
    <w:rsid w:val="000B076F"/>
    <w:rsid w:val="000B090B"/>
    <w:rsid w:val="000B307C"/>
    <w:rsid w:val="000B32EF"/>
    <w:rsid w:val="000B3D3E"/>
    <w:rsid w:val="000B47E9"/>
    <w:rsid w:val="000B4BE6"/>
    <w:rsid w:val="000B5B4B"/>
    <w:rsid w:val="000B5EAD"/>
    <w:rsid w:val="000B77B7"/>
    <w:rsid w:val="000B7AB8"/>
    <w:rsid w:val="000C0FA7"/>
    <w:rsid w:val="000C1E85"/>
    <w:rsid w:val="000C5089"/>
    <w:rsid w:val="000C53F0"/>
    <w:rsid w:val="000C5B59"/>
    <w:rsid w:val="000C5D0D"/>
    <w:rsid w:val="000C6C45"/>
    <w:rsid w:val="000D0329"/>
    <w:rsid w:val="000D0616"/>
    <w:rsid w:val="000D0979"/>
    <w:rsid w:val="000D09FA"/>
    <w:rsid w:val="000D31E7"/>
    <w:rsid w:val="000D349E"/>
    <w:rsid w:val="000D3B4D"/>
    <w:rsid w:val="000D4228"/>
    <w:rsid w:val="000D4C32"/>
    <w:rsid w:val="000D51C7"/>
    <w:rsid w:val="000D57DA"/>
    <w:rsid w:val="000D79D7"/>
    <w:rsid w:val="000E08C7"/>
    <w:rsid w:val="000E0A2B"/>
    <w:rsid w:val="000E0A35"/>
    <w:rsid w:val="000E3DB2"/>
    <w:rsid w:val="000E4067"/>
    <w:rsid w:val="000E47D5"/>
    <w:rsid w:val="000E5890"/>
    <w:rsid w:val="000E5C86"/>
    <w:rsid w:val="000E5F80"/>
    <w:rsid w:val="000E6933"/>
    <w:rsid w:val="000E75D1"/>
    <w:rsid w:val="000F01FC"/>
    <w:rsid w:val="000F0966"/>
    <w:rsid w:val="000F2EB4"/>
    <w:rsid w:val="000F32C8"/>
    <w:rsid w:val="000F3EED"/>
    <w:rsid w:val="000F5DD2"/>
    <w:rsid w:val="000F621F"/>
    <w:rsid w:val="000F736E"/>
    <w:rsid w:val="000F76EF"/>
    <w:rsid w:val="00100B1F"/>
    <w:rsid w:val="00100FE3"/>
    <w:rsid w:val="001017AD"/>
    <w:rsid w:val="00101B2F"/>
    <w:rsid w:val="00101DE0"/>
    <w:rsid w:val="00101E0B"/>
    <w:rsid w:val="001032D0"/>
    <w:rsid w:val="00103AD7"/>
    <w:rsid w:val="00103D1B"/>
    <w:rsid w:val="00104314"/>
    <w:rsid w:val="00104349"/>
    <w:rsid w:val="00105AE2"/>
    <w:rsid w:val="00105CE7"/>
    <w:rsid w:val="00105D11"/>
    <w:rsid w:val="0010612F"/>
    <w:rsid w:val="00106E4A"/>
    <w:rsid w:val="00110057"/>
    <w:rsid w:val="001107BF"/>
    <w:rsid w:val="00112EED"/>
    <w:rsid w:val="0011310D"/>
    <w:rsid w:val="001138E2"/>
    <w:rsid w:val="00114077"/>
    <w:rsid w:val="00114134"/>
    <w:rsid w:val="0011624A"/>
    <w:rsid w:val="00116784"/>
    <w:rsid w:val="001177FE"/>
    <w:rsid w:val="001178E3"/>
    <w:rsid w:val="0012020D"/>
    <w:rsid w:val="0012140F"/>
    <w:rsid w:val="001249CF"/>
    <w:rsid w:val="00126175"/>
    <w:rsid w:val="001304F1"/>
    <w:rsid w:val="0013088C"/>
    <w:rsid w:val="00130B67"/>
    <w:rsid w:val="00130C40"/>
    <w:rsid w:val="00131D05"/>
    <w:rsid w:val="00132004"/>
    <w:rsid w:val="001324A4"/>
    <w:rsid w:val="001338DB"/>
    <w:rsid w:val="001345CB"/>
    <w:rsid w:val="001347E9"/>
    <w:rsid w:val="0013508A"/>
    <w:rsid w:val="00135D30"/>
    <w:rsid w:val="00136C98"/>
    <w:rsid w:val="00136F09"/>
    <w:rsid w:val="00137B2C"/>
    <w:rsid w:val="00137EF0"/>
    <w:rsid w:val="00137FA7"/>
    <w:rsid w:val="00140B4C"/>
    <w:rsid w:val="0014129D"/>
    <w:rsid w:val="0014158C"/>
    <w:rsid w:val="00143170"/>
    <w:rsid w:val="0014319C"/>
    <w:rsid w:val="001466B6"/>
    <w:rsid w:val="00146DBB"/>
    <w:rsid w:val="00150011"/>
    <w:rsid w:val="0015109C"/>
    <w:rsid w:val="00151382"/>
    <w:rsid w:val="0015254E"/>
    <w:rsid w:val="00153C68"/>
    <w:rsid w:val="00154BEE"/>
    <w:rsid w:val="00155443"/>
    <w:rsid w:val="0015551E"/>
    <w:rsid w:val="00155977"/>
    <w:rsid w:val="00155B89"/>
    <w:rsid w:val="00155DF1"/>
    <w:rsid w:val="001574A5"/>
    <w:rsid w:val="001608F4"/>
    <w:rsid w:val="00161584"/>
    <w:rsid w:val="00162346"/>
    <w:rsid w:val="0016266C"/>
    <w:rsid w:val="00162E14"/>
    <w:rsid w:val="00163AEE"/>
    <w:rsid w:val="00164956"/>
    <w:rsid w:val="00164B42"/>
    <w:rsid w:val="00164C6B"/>
    <w:rsid w:val="0016543E"/>
    <w:rsid w:val="001663CF"/>
    <w:rsid w:val="001665DD"/>
    <w:rsid w:val="001679A2"/>
    <w:rsid w:val="001707BC"/>
    <w:rsid w:val="00171315"/>
    <w:rsid w:val="00171BA0"/>
    <w:rsid w:val="00171D16"/>
    <w:rsid w:val="00171DD7"/>
    <w:rsid w:val="001739AD"/>
    <w:rsid w:val="00173B4B"/>
    <w:rsid w:val="001751F5"/>
    <w:rsid w:val="0017666A"/>
    <w:rsid w:val="00176B02"/>
    <w:rsid w:val="00176E50"/>
    <w:rsid w:val="001811BD"/>
    <w:rsid w:val="00181F2A"/>
    <w:rsid w:val="00182C1E"/>
    <w:rsid w:val="001845AC"/>
    <w:rsid w:val="0018607A"/>
    <w:rsid w:val="001866EC"/>
    <w:rsid w:val="0018670E"/>
    <w:rsid w:val="00186E15"/>
    <w:rsid w:val="00186FE4"/>
    <w:rsid w:val="00187364"/>
    <w:rsid w:val="00187F50"/>
    <w:rsid w:val="001900C4"/>
    <w:rsid w:val="001919A5"/>
    <w:rsid w:val="00191E81"/>
    <w:rsid w:val="00192F7E"/>
    <w:rsid w:val="00193B6D"/>
    <w:rsid w:val="001942B7"/>
    <w:rsid w:val="001966D4"/>
    <w:rsid w:val="0019798B"/>
    <w:rsid w:val="001A062B"/>
    <w:rsid w:val="001A0E72"/>
    <w:rsid w:val="001A10EA"/>
    <w:rsid w:val="001A1E55"/>
    <w:rsid w:val="001A2130"/>
    <w:rsid w:val="001A2B80"/>
    <w:rsid w:val="001A2CE8"/>
    <w:rsid w:val="001A32BE"/>
    <w:rsid w:val="001A3B92"/>
    <w:rsid w:val="001A3FFF"/>
    <w:rsid w:val="001A4D77"/>
    <w:rsid w:val="001A6148"/>
    <w:rsid w:val="001A755A"/>
    <w:rsid w:val="001A7B2D"/>
    <w:rsid w:val="001A7C43"/>
    <w:rsid w:val="001B2F73"/>
    <w:rsid w:val="001B36B0"/>
    <w:rsid w:val="001B3B95"/>
    <w:rsid w:val="001B4882"/>
    <w:rsid w:val="001B598C"/>
    <w:rsid w:val="001B7291"/>
    <w:rsid w:val="001C0365"/>
    <w:rsid w:val="001C09FC"/>
    <w:rsid w:val="001C1933"/>
    <w:rsid w:val="001C2A17"/>
    <w:rsid w:val="001C3BAA"/>
    <w:rsid w:val="001C4904"/>
    <w:rsid w:val="001C5A72"/>
    <w:rsid w:val="001C5F46"/>
    <w:rsid w:val="001C682F"/>
    <w:rsid w:val="001C7CA2"/>
    <w:rsid w:val="001D031C"/>
    <w:rsid w:val="001D06A3"/>
    <w:rsid w:val="001D0FE3"/>
    <w:rsid w:val="001D180D"/>
    <w:rsid w:val="001D192D"/>
    <w:rsid w:val="001D5DAF"/>
    <w:rsid w:val="001D77D5"/>
    <w:rsid w:val="001D7C7F"/>
    <w:rsid w:val="001E14E1"/>
    <w:rsid w:val="001E264B"/>
    <w:rsid w:val="001E40A1"/>
    <w:rsid w:val="001E633B"/>
    <w:rsid w:val="001E7670"/>
    <w:rsid w:val="001F0704"/>
    <w:rsid w:val="001F0D0C"/>
    <w:rsid w:val="001F15E0"/>
    <w:rsid w:val="001F1642"/>
    <w:rsid w:val="001F1B65"/>
    <w:rsid w:val="001F373B"/>
    <w:rsid w:val="001F472C"/>
    <w:rsid w:val="001F5256"/>
    <w:rsid w:val="001F5C16"/>
    <w:rsid w:val="002015DD"/>
    <w:rsid w:val="00201FD4"/>
    <w:rsid w:val="002027AF"/>
    <w:rsid w:val="00203134"/>
    <w:rsid w:val="00203971"/>
    <w:rsid w:val="002043DB"/>
    <w:rsid w:val="00205C1E"/>
    <w:rsid w:val="0020639A"/>
    <w:rsid w:val="002109E6"/>
    <w:rsid w:val="00210E44"/>
    <w:rsid w:val="00211E13"/>
    <w:rsid w:val="0021306B"/>
    <w:rsid w:val="002133C3"/>
    <w:rsid w:val="0021364F"/>
    <w:rsid w:val="002163A8"/>
    <w:rsid w:val="002210AA"/>
    <w:rsid w:val="00221257"/>
    <w:rsid w:val="002221C6"/>
    <w:rsid w:val="002234A1"/>
    <w:rsid w:val="00223E6D"/>
    <w:rsid w:val="00224CE4"/>
    <w:rsid w:val="00225B8B"/>
    <w:rsid w:val="002268D1"/>
    <w:rsid w:val="00230D6B"/>
    <w:rsid w:val="002315B7"/>
    <w:rsid w:val="00231888"/>
    <w:rsid w:val="00231955"/>
    <w:rsid w:val="00231F76"/>
    <w:rsid w:val="0023257C"/>
    <w:rsid w:val="00232654"/>
    <w:rsid w:val="0023303C"/>
    <w:rsid w:val="00233A39"/>
    <w:rsid w:val="0023556D"/>
    <w:rsid w:val="00235CC6"/>
    <w:rsid w:val="00235F93"/>
    <w:rsid w:val="00237224"/>
    <w:rsid w:val="002404B2"/>
    <w:rsid w:val="00242FEA"/>
    <w:rsid w:val="00243BAF"/>
    <w:rsid w:val="00243E4E"/>
    <w:rsid w:val="00243F66"/>
    <w:rsid w:val="00244767"/>
    <w:rsid w:val="0024492F"/>
    <w:rsid w:val="002465D1"/>
    <w:rsid w:val="00247ADA"/>
    <w:rsid w:val="00247BF7"/>
    <w:rsid w:val="00247D93"/>
    <w:rsid w:val="002507EE"/>
    <w:rsid w:val="002509B6"/>
    <w:rsid w:val="00250E8B"/>
    <w:rsid w:val="002519C1"/>
    <w:rsid w:val="00251F9F"/>
    <w:rsid w:val="002525F5"/>
    <w:rsid w:val="00252CBC"/>
    <w:rsid w:val="00252F08"/>
    <w:rsid w:val="0025376F"/>
    <w:rsid w:val="00254592"/>
    <w:rsid w:val="00255E66"/>
    <w:rsid w:val="00260328"/>
    <w:rsid w:val="00260491"/>
    <w:rsid w:val="002606D3"/>
    <w:rsid w:val="002607AD"/>
    <w:rsid w:val="00260845"/>
    <w:rsid w:val="00260C34"/>
    <w:rsid w:val="00262617"/>
    <w:rsid w:val="00262847"/>
    <w:rsid w:val="00263136"/>
    <w:rsid w:val="002665D2"/>
    <w:rsid w:val="002669C3"/>
    <w:rsid w:val="002677C5"/>
    <w:rsid w:val="0026788B"/>
    <w:rsid w:val="00267A04"/>
    <w:rsid w:val="00270E29"/>
    <w:rsid w:val="00271499"/>
    <w:rsid w:val="00272490"/>
    <w:rsid w:val="00273D9B"/>
    <w:rsid w:val="002740B7"/>
    <w:rsid w:val="00274350"/>
    <w:rsid w:val="00274907"/>
    <w:rsid w:val="00276098"/>
    <w:rsid w:val="002760F9"/>
    <w:rsid w:val="002766EE"/>
    <w:rsid w:val="00277991"/>
    <w:rsid w:val="00281011"/>
    <w:rsid w:val="0028123F"/>
    <w:rsid w:val="00281E8A"/>
    <w:rsid w:val="00282F68"/>
    <w:rsid w:val="00283B7B"/>
    <w:rsid w:val="002849D1"/>
    <w:rsid w:val="00285FF1"/>
    <w:rsid w:val="00286469"/>
    <w:rsid w:val="00286CCB"/>
    <w:rsid w:val="0028774B"/>
    <w:rsid w:val="00287CCD"/>
    <w:rsid w:val="00291578"/>
    <w:rsid w:val="002915A2"/>
    <w:rsid w:val="0029173C"/>
    <w:rsid w:val="00291EB2"/>
    <w:rsid w:val="002920F8"/>
    <w:rsid w:val="00293251"/>
    <w:rsid w:val="002935FC"/>
    <w:rsid w:val="00293F82"/>
    <w:rsid w:val="00294063"/>
    <w:rsid w:val="0029410D"/>
    <w:rsid w:val="00294367"/>
    <w:rsid w:val="00294564"/>
    <w:rsid w:val="002947D8"/>
    <w:rsid w:val="00294E4F"/>
    <w:rsid w:val="00294EF6"/>
    <w:rsid w:val="00296AC8"/>
    <w:rsid w:val="00296EF5"/>
    <w:rsid w:val="0029700C"/>
    <w:rsid w:val="00297031"/>
    <w:rsid w:val="00297244"/>
    <w:rsid w:val="002A001D"/>
    <w:rsid w:val="002A096C"/>
    <w:rsid w:val="002A16EB"/>
    <w:rsid w:val="002A1F40"/>
    <w:rsid w:val="002A227F"/>
    <w:rsid w:val="002A2AAA"/>
    <w:rsid w:val="002A3ACC"/>
    <w:rsid w:val="002A46BA"/>
    <w:rsid w:val="002A5CD2"/>
    <w:rsid w:val="002A60C9"/>
    <w:rsid w:val="002A793A"/>
    <w:rsid w:val="002A7AF2"/>
    <w:rsid w:val="002A7CB6"/>
    <w:rsid w:val="002A7FEF"/>
    <w:rsid w:val="002B01B1"/>
    <w:rsid w:val="002B05C8"/>
    <w:rsid w:val="002B0949"/>
    <w:rsid w:val="002B15CB"/>
    <w:rsid w:val="002B1905"/>
    <w:rsid w:val="002B24A9"/>
    <w:rsid w:val="002B30FD"/>
    <w:rsid w:val="002B3AE9"/>
    <w:rsid w:val="002B3D70"/>
    <w:rsid w:val="002B483A"/>
    <w:rsid w:val="002B4F76"/>
    <w:rsid w:val="002B542D"/>
    <w:rsid w:val="002B7F1D"/>
    <w:rsid w:val="002C0696"/>
    <w:rsid w:val="002C0839"/>
    <w:rsid w:val="002C11B3"/>
    <w:rsid w:val="002C2235"/>
    <w:rsid w:val="002C2662"/>
    <w:rsid w:val="002C45E2"/>
    <w:rsid w:val="002C46AC"/>
    <w:rsid w:val="002C4ECB"/>
    <w:rsid w:val="002C4FCB"/>
    <w:rsid w:val="002C59C1"/>
    <w:rsid w:val="002C70A9"/>
    <w:rsid w:val="002C72FB"/>
    <w:rsid w:val="002C7B6F"/>
    <w:rsid w:val="002D04CE"/>
    <w:rsid w:val="002D04D2"/>
    <w:rsid w:val="002D06D5"/>
    <w:rsid w:val="002D0900"/>
    <w:rsid w:val="002D09C3"/>
    <w:rsid w:val="002D1A3D"/>
    <w:rsid w:val="002D1C93"/>
    <w:rsid w:val="002D1D38"/>
    <w:rsid w:val="002D1F39"/>
    <w:rsid w:val="002D3BFD"/>
    <w:rsid w:val="002D4981"/>
    <w:rsid w:val="002D61FB"/>
    <w:rsid w:val="002E13F7"/>
    <w:rsid w:val="002E1E2F"/>
    <w:rsid w:val="002E284E"/>
    <w:rsid w:val="002E2952"/>
    <w:rsid w:val="002E3536"/>
    <w:rsid w:val="002E3FFA"/>
    <w:rsid w:val="002E476F"/>
    <w:rsid w:val="002E59BF"/>
    <w:rsid w:val="002E68AA"/>
    <w:rsid w:val="002E699C"/>
    <w:rsid w:val="002E6F19"/>
    <w:rsid w:val="002F01BA"/>
    <w:rsid w:val="002F0C7E"/>
    <w:rsid w:val="002F10A4"/>
    <w:rsid w:val="002F10C7"/>
    <w:rsid w:val="002F19B5"/>
    <w:rsid w:val="002F1C01"/>
    <w:rsid w:val="002F248E"/>
    <w:rsid w:val="002F3142"/>
    <w:rsid w:val="002F35FD"/>
    <w:rsid w:val="002F44F5"/>
    <w:rsid w:val="002F46ED"/>
    <w:rsid w:val="002F4716"/>
    <w:rsid w:val="002F48D2"/>
    <w:rsid w:val="002F5119"/>
    <w:rsid w:val="002F6170"/>
    <w:rsid w:val="002F648A"/>
    <w:rsid w:val="002F77F1"/>
    <w:rsid w:val="00301474"/>
    <w:rsid w:val="00301DB8"/>
    <w:rsid w:val="003025C8"/>
    <w:rsid w:val="00302967"/>
    <w:rsid w:val="00303999"/>
    <w:rsid w:val="00307012"/>
    <w:rsid w:val="00307281"/>
    <w:rsid w:val="00307517"/>
    <w:rsid w:val="003078B5"/>
    <w:rsid w:val="003078BF"/>
    <w:rsid w:val="00310BF7"/>
    <w:rsid w:val="00312474"/>
    <w:rsid w:val="003124EE"/>
    <w:rsid w:val="00313586"/>
    <w:rsid w:val="0031493B"/>
    <w:rsid w:val="00315C3F"/>
    <w:rsid w:val="0031614C"/>
    <w:rsid w:val="0031720E"/>
    <w:rsid w:val="00317C9D"/>
    <w:rsid w:val="00320BA5"/>
    <w:rsid w:val="0032141D"/>
    <w:rsid w:val="003230A8"/>
    <w:rsid w:val="00323FEE"/>
    <w:rsid w:val="0032443D"/>
    <w:rsid w:val="0032677A"/>
    <w:rsid w:val="00326D8C"/>
    <w:rsid w:val="00326EB6"/>
    <w:rsid w:val="00327230"/>
    <w:rsid w:val="00330207"/>
    <w:rsid w:val="003309B4"/>
    <w:rsid w:val="0033350D"/>
    <w:rsid w:val="00333737"/>
    <w:rsid w:val="003353AA"/>
    <w:rsid w:val="00335D63"/>
    <w:rsid w:val="00336367"/>
    <w:rsid w:val="003364D3"/>
    <w:rsid w:val="00340288"/>
    <w:rsid w:val="00341ECC"/>
    <w:rsid w:val="003420C9"/>
    <w:rsid w:val="00342541"/>
    <w:rsid w:val="00342B5D"/>
    <w:rsid w:val="003431FA"/>
    <w:rsid w:val="003436A4"/>
    <w:rsid w:val="00343E77"/>
    <w:rsid w:val="00344162"/>
    <w:rsid w:val="003449EE"/>
    <w:rsid w:val="00345039"/>
    <w:rsid w:val="00345E1D"/>
    <w:rsid w:val="00346536"/>
    <w:rsid w:val="00346A85"/>
    <w:rsid w:val="00347FD4"/>
    <w:rsid w:val="00350C3F"/>
    <w:rsid w:val="00351125"/>
    <w:rsid w:val="00351763"/>
    <w:rsid w:val="003522AC"/>
    <w:rsid w:val="003532C5"/>
    <w:rsid w:val="00353D62"/>
    <w:rsid w:val="003552B9"/>
    <w:rsid w:val="003559CE"/>
    <w:rsid w:val="00356DA0"/>
    <w:rsid w:val="00356E2C"/>
    <w:rsid w:val="003608B1"/>
    <w:rsid w:val="00360C51"/>
    <w:rsid w:val="0036198C"/>
    <w:rsid w:val="00362D38"/>
    <w:rsid w:val="00362DDE"/>
    <w:rsid w:val="00363AA9"/>
    <w:rsid w:val="00363ADB"/>
    <w:rsid w:val="00365FA7"/>
    <w:rsid w:val="00366C0D"/>
    <w:rsid w:val="00366E84"/>
    <w:rsid w:val="00367AA4"/>
    <w:rsid w:val="003704C0"/>
    <w:rsid w:val="0037053D"/>
    <w:rsid w:val="00370ED5"/>
    <w:rsid w:val="00370F96"/>
    <w:rsid w:val="00371C48"/>
    <w:rsid w:val="0037266E"/>
    <w:rsid w:val="00372A4B"/>
    <w:rsid w:val="00373FEF"/>
    <w:rsid w:val="0037404A"/>
    <w:rsid w:val="003743D0"/>
    <w:rsid w:val="00375018"/>
    <w:rsid w:val="003750BF"/>
    <w:rsid w:val="00375CFE"/>
    <w:rsid w:val="003769E4"/>
    <w:rsid w:val="00376BBB"/>
    <w:rsid w:val="003770D7"/>
    <w:rsid w:val="0037749E"/>
    <w:rsid w:val="00377C28"/>
    <w:rsid w:val="00377F20"/>
    <w:rsid w:val="0038045D"/>
    <w:rsid w:val="00381987"/>
    <w:rsid w:val="00381A6C"/>
    <w:rsid w:val="00381C33"/>
    <w:rsid w:val="00381C64"/>
    <w:rsid w:val="00382167"/>
    <w:rsid w:val="00383B2F"/>
    <w:rsid w:val="00384564"/>
    <w:rsid w:val="00386887"/>
    <w:rsid w:val="0038793B"/>
    <w:rsid w:val="00390386"/>
    <w:rsid w:val="00390C21"/>
    <w:rsid w:val="00390C9A"/>
    <w:rsid w:val="00392361"/>
    <w:rsid w:val="00392DA3"/>
    <w:rsid w:val="0039328F"/>
    <w:rsid w:val="00394F91"/>
    <w:rsid w:val="00395FB7"/>
    <w:rsid w:val="00396612"/>
    <w:rsid w:val="00396735"/>
    <w:rsid w:val="003970DD"/>
    <w:rsid w:val="003A03BC"/>
    <w:rsid w:val="003A096F"/>
    <w:rsid w:val="003A0AF1"/>
    <w:rsid w:val="003A2EE0"/>
    <w:rsid w:val="003A3242"/>
    <w:rsid w:val="003A4522"/>
    <w:rsid w:val="003A58B9"/>
    <w:rsid w:val="003A58C1"/>
    <w:rsid w:val="003A58E0"/>
    <w:rsid w:val="003A5A85"/>
    <w:rsid w:val="003A735A"/>
    <w:rsid w:val="003B061A"/>
    <w:rsid w:val="003B0A00"/>
    <w:rsid w:val="003B32CC"/>
    <w:rsid w:val="003B3CE1"/>
    <w:rsid w:val="003B4687"/>
    <w:rsid w:val="003B658D"/>
    <w:rsid w:val="003B6C47"/>
    <w:rsid w:val="003B7CF0"/>
    <w:rsid w:val="003C035A"/>
    <w:rsid w:val="003C072E"/>
    <w:rsid w:val="003C200C"/>
    <w:rsid w:val="003C2517"/>
    <w:rsid w:val="003C2B26"/>
    <w:rsid w:val="003C2C1B"/>
    <w:rsid w:val="003C2D6F"/>
    <w:rsid w:val="003C31FC"/>
    <w:rsid w:val="003C39CE"/>
    <w:rsid w:val="003C3C02"/>
    <w:rsid w:val="003C40EB"/>
    <w:rsid w:val="003C4AC2"/>
    <w:rsid w:val="003C4FAD"/>
    <w:rsid w:val="003C540C"/>
    <w:rsid w:val="003C5954"/>
    <w:rsid w:val="003C5E96"/>
    <w:rsid w:val="003C65D3"/>
    <w:rsid w:val="003C7053"/>
    <w:rsid w:val="003C7705"/>
    <w:rsid w:val="003C7F18"/>
    <w:rsid w:val="003D0B95"/>
    <w:rsid w:val="003D0D4F"/>
    <w:rsid w:val="003D1774"/>
    <w:rsid w:val="003D1F11"/>
    <w:rsid w:val="003D31DA"/>
    <w:rsid w:val="003D3D2A"/>
    <w:rsid w:val="003D62B2"/>
    <w:rsid w:val="003D676D"/>
    <w:rsid w:val="003E1930"/>
    <w:rsid w:val="003E1A05"/>
    <w:rsid w:val="003E36E3"/>
    <w:rsid w:val="003E6336"/>
    <w:rsid w:val="003E6C67"/>
    <w:rsid w:val="003E745F"/>
    <w:rsid w:val="003F02D7"/>
    <w:rsid w:val="003F0761"/>
    <w:rsid w:val="003F1B23"/>
    <w:rsid w:val="003F257D"/>
    <w:rsid w:val="003F27BC"/>
    <w:rsid w:val="003F29A1"/>
    <w:rsid w:val="003F2B22"/>
    <w:rsid w:val="003F2F3C"/>
    <w:rsid w:val="003F31A2"/>
    <w:rsid w:val="003F3422"/>
    <w:rsid w:val="003F3FBE"/>
    <w:rsid w:val="003F4446"/>
    <w:rsid w:val="003F62B5"/>
    <w:rsid w:val="003F682A"/>
    <w:rsid w:val="00400D73"/>
    <w:rsid w:val="0040262E"/>
    <w:rsid w:val="00402AE9"/>
    <w:rsid w:val="00402F2F"/>
    <w:rsid w:val="0040578E"/>
    <w:rsid w:val="00406617"/>
    <w:rsid w:val="0040663B"/>
    <w:rsid w:val="004067FF"/>
    <w:rsid w:val="004071C3"/>
    <w:rsid w:val="00410125"/>
    <w:rsid w:val="00410684"/>
    <w:rsid w:val="004111B1"/>
    <w:rsid w:val="00412458"/>
    <w:rsid w:val="00413A82"/>
    <w:rsid w:val="00414016"/>
    <w:rsid w:val="00415584"/>
    <w:rsid w:val="00415BFF"/>
    <w:rsid w:val="00416BA6"/>
    <w:rsid w:val="00417115"/>
    <w:rsid w:val="0041773E"/>
    <w:rsid w:val="004208C4"/>
    <w:rsid w:val="00420B46"/>
    <w:rsid w:val="00421F53"/>
    <w:rsid w:val="004221A4"/>
    <w:rsid w:val="004222D6"/>
    <w:rsid w:val="00422803"/>
    <w:rsid w:val="00422AA6"/>
    <w:rsid w:val="004236C4"/>
    <w:rsid w:val="004249A6"/>
    <w:rsid w:val="00424AE1"/>
    <w:rsid w:val="0042741C"/>
    <w:rsid w:val="004277B5"/>
    <w:rsid w:val="0043051E"/>
    <w:rsid w:val="00430821"/>
    <w:rsid w:val="00430B25"/>
    <w:rsid w:val="00430B69"/>
    <w:rsid w:val="004311F3"/>
    <w:rsid w:val="004326DF"/>
    <w:rsid w:val="00433382"/>
    <w:rsid w:val="00434C10"/>
    <w:rsid w:val="004364EB"/>
    <w:rsid w:val="0043711A"/>
    <w:rsid w:val="004378BA"/>
    <w:rsid w:val="00437C04"/>
    <w:rsid w:val="004412D9"/>
    <w:rsid w:val="00442F5E"/>
    <w:rsid w:val="00443182"/>
    <w:rsid w:val="0044545F"/>
    <w:rsid w:val="004477F4"/>
    <w:rsid w:val="0045014D"/>
    <w:rsid w:val="00450722"/>
    <w:rsid w:val="00450B3B"/>
    <w:rsid w:val="00450D09"/>
    <w:rsid w:val="0045209D"/>
    <w:rsid w:val="00453031"/>
    <w:rsid w:val="004542B0"/>
    <w:rsid w:val="0045441B"/>
    <w:rsid w:val="00454E19"/>
    <w:rsid w:val="004556A4"/>
    <w:rsid w:val="004564A6"/>
    <w:rsid w:val="004566B2"/>
    <w:rsid w:val="00457C61"/>
    <w:rsid w:val="00457FF3"/>
    <w:rsid w:val="0046091B"/>
    <w:rsid w:val="00460952"/>
    <w:rsid w:val="0046268C"/>
    <w:rsid w:val="0046446B"/>
    <w:rsid w:val="004645B8"/>
    <w:rsid w:val="00464E08"/>
    <w:rsid w:val="00467FF3"/>
    <w:rsid w:val="004706C4"/>
    <w:rsid w:val="0047093C"/>
    <w:rsid w:val="00470AB5"/>
    <w:rsid w:val="004727CF"/>
    <w:rsid w:val="00473AB2"/>
    <w:rsid w:val="00473DBB"/>
    <w:rsid w:val="00474A28"/>
    <w:rsid w:val="00476565"/>
    <w:rsid w:val="004800B4"/>
    <w:rsid w:val="00480136"/>
    <w:rsid w:val="0048030D"/>
    <w:rsid w:val="00480D9E"/>
    <w:rsid w:val="004813EF"/>
    <w:rsid w:val="004816EA"/>
    <w:rsid w:val="0048204E"/>
    <w:rsid w:val="00482946"/>
    <w:rsid w:val="00484479"/>
    <w:rsid w:val="004852D6"/>
    <w:rsid w:val="0048533B"/>
    <w:rsid w:val="004862D1"/>
    <w:rsid w:val="00486418"/>
    <w:rsid w:val="0048641E"/>
    <w:rsid w:val="00486AAB"/>
    <w:rsid w:val="00486F47"/>
    <w:rsid w:val="0048703A"/>
    <w:rsid w:val="004878A3"/>
    <w:rsid w:val="004878C7"/>
    <w:rsid w:val="00487CE5"/>
    <w:rsid w:val="00487FE9"/>
    <w:rsid w:val="0049064A"/>
    <w:rsid w:val="00490A06"/>
    <w:rsid w:val="00490DFA"/>
    <w:rsid w:val="004917C2"/>
    <w:rsid w:val="00491DFD"/>
    <w:rsid w:val="0049221B"/>
    <w:rsid w:val="00492273"/>
    <w:rsid w:val="00492E86"/>
    <w:rsid w:val="004933AC"/>
    <w:rsid w:val="00493EAD"/>
    <w:rsid w:val="0049416B"/>
    <w:rsid w:val="0049463F"/>
    <w:rsid w:val="0049485B"/>
    <w:rsid w:val="00494941"/>
    <w:rsid w:val="00494CA0"/>
    <w:rsid w:val="00496563"/>
    <w:rsid w:val="00497C69"/>
    <w:rsid w:val="00497E35"/>
    <w:rsid w:val="00497EA5"/>
    <w:rsid w:val="004A08E1"/>
    <w:rsid w:val="004A19ED"/>
    <w:rsid w:val="004A286A"/>
    <w:rsid w:val="004A28D2"/>
    <w:rsid w:val="004A2F9C"/>
    <w:rsid w:val="004A4BC4"/>
    <w:rsid w:val="004A54FF"/>
    <w:rsid w:val="004A62E4"/>
    <w:rsid w:val="004A64F1"/>
    <w:rsid w:val="004A7293"/>
    <w:rsid w:val="004B0C51"/>
    <w:rsid w:val="004B2A16"/>
    <w:rsid w:val="004B3171"/>
    <w:rsid w:val="004B6116"/>
    <w:rsid w:val="004B6F89"/>
    <w:rsid w:val="004B7338"/>
    <w:rsid w:val="004C07F8"/>
    <w:rsid w:val="004C0A0B"/>
    <w:rsid w:val="004C0B4C"/>
    <w:rsid w:val="004C15E5"/>
    <w:rsid w:val="004C1820"/>
    <w:rsid w:val="004C277C"/>
    <w:rsid w:val="004C4BAD"/>
    <w:rsid w:val="004C51DD"/>
    <w:rsid w:val="004C5C71"/>
    <w:rsid w:val="004C7188"/>
    <w:rsid w:val="004D0139"/>
    <w:rsid w:val="004D0202"/>
    <w:rsid w:val="004D0382"/>
    <w:rsid w:val="004D120C"/>
    <w:rsid w:val="004D226D"/>
    <w:rsid w:val="004D228D"/>
    <w:rsid w:val="004D24AC"/>
    <w:rsid w:val="004D283F"/>
    <w:rsid w:val="004D29AD"/>
    <w:rsid w:val="004D2FD5"/>
    <w:rsid w:val="004D414B"/>
    <w:rsid w:val="004D420A"/>
    <w:rsid w:val="004D64B8"/>
    <w:rsid w:val="004D6A92"/>
    <w:rsid w:val="004E0F9E"/>
    <w:rsid w:val="004E1AFE"/>
    <w:rsid w:val="004E202E"/>
    <w:rsid w:val="004E4D32"/>
    <w:rsid w:val="004E62DE"/>
    <w:rsid w:val="004E64B8"/>
    <w:rsid w:val="004E6BB7"/>
    <w:rsid w:val="004E77C4"/>
    <w:rsid w:val="004E78C9"/>
    <w:rsid w:val="004F0B48"/>
    <w:rsid w:val="004F158A"/>
    <w:rsid w:val="004F1A44"/>
    <w:rsid w:val="004F1BDB"/>
    <w:rsid w:val="004F2A29"/>
    <w:rsid w:val="004F2AEB"/>
    <w:rsid w:val="004F2C44"/>
    <w:rsid w:val="004F2EFC"/>
    <w:rsid w:val="004F3239"/>
    <w:rsid w:val="004F35DB"/>
    <w:rsid w:val="004F407F"/>
    <w:rsid w:val="004F523D"/>
    <w:rsid w:val="004F5F36"/>
    <w:rsid w:val="004F7B70"/>
    <w:rsid w:val="00501D58"/>
    <w:rsid w:val="005038E6"/>
    <w:rsid w:val="005048A0"/>
    <w:rsid w:val="00504D62"/>
    <w:rsid w:val="00505064"/>
    <w:rsid w:val="00505A85"/>
    <w:rsid w:val="00506458"/>
    <w:rsid w:val="005077CF"/>
    <w:rsid w:val="00507A3B"/>
    <w:rsid w:val="00507E40"/>
    <w:rsid w:val="0051051E"/>
    <w:rsid w:val="00512A7E"/>
    <w:rsid w:val="00515023"/>
    <w:rsid w:val="0051661B"/>
    <w:rsid w:val="005167E1"/>
    <w:rsid w:val="00516F98"/>
    <w:rsid w:val="00517314"/>
    <w:rsid w:val="00517603"/>
    <w:rsid w:val="005206CF"/>
    <w:rsid w:val="00520E02"/>
    <w:rsid w:val="00520F44"/>
    <w:rsid w:val="00521B76"/>
    <w:rsid w:val="00521C50"/>
    <w:rsid w:val="00524865"/>
    <w:rsid w:val="00525B22"/>
    <w:rsid w:val="00525F70"/>
    <w:rsid w:val="005268F0"/>
    <w:rsid w:val="00526F5F"/>
    <w:rsid w:val="005278A8"/>
    <w:rsid w:val="00530053"/>
    <w:rsid w:val="00530B57"/>
    <w:rsid w:val="005317F6"/>
    <w:rsid w:val="00532015"/>
    <w:rsid w:val="005328F2"/>
    <w:rsid w:val="00534483"/>
    <w:rsid w:val="0053625A"/>
    <w:rsid w:val="0053651B"/>
    <w:rsid w:val="00536F3A"/>
    <w:rsid w:val="00537316"/>
    <w:rsid w:val="005376B4"/>
    <w:rsid w:val="005402D9"/>
    <w:rsid w:val="005403CF"/>
    <w:rsid w:val="00541ED4"/>
    <w:rsid w:val="005432AA"/>
    <w:rsid w:val="005433EB"/>
    <w:rsid w:val="005434A2"/>
    <w:rsid w:val="005444C0"/>
    <w:rsid w:val="005444E8"/>
    <w:rsid w:val="005448AB"/>
    <w:rsid w:val="00550190"/>
    <w:rsid w:val="00550CD0"/>
    <w:rsid w:val="00551DD5"/>
    <w:rsid w:val="00552103"/>
    <w:rsid w:val="00552BA7"/>
    <w:rsid w:val="00552C28"/>
    <w:rsid w:val="005554F3"/>
    <w:rsid w:val="00556553"/>
    <w:rsid w:val="005569B1"/>
    <w:rsid w:val="00556FB2"/>
    <w:rsid w:val="00557B28"/>
    <w:rsid w:val="005601FE"/>
    <w:rsid w:val="00560A08"/>
    <w:rsid w:val="00560D70"/>
    <w:rsid w:val="00563687"/>
    <w:rsid w:val="00566AC5"/>
    <w:rsid w:val="00567B70"/>
    <w:rsid w:val="00567F2F"/>
    <w:rsid w:val="00571E48"/>
    <w:rsid w:val="005722A9"/>
    <w:rsid w:val="00572BC9"/>
    <w:rsid w:val="00573243"/>
    <w:rsid w:val="0057449E"/>
    <w:rsid w:val="005748F5"/>
    <w:rsid w:val="00575508"/>
    <w:rsid w:val="00575B15"/>
    <w:rsid w:val="00577560"/>
    <w:rsid w:val="00577E36"/>
    <w:rsid w:val="00581A16"/>
    <w:rsid w:val="00581B04"/>
    <w:rsid w:val="005820CE"/>
    <w:rsid w:val="00582155"/>
    <w:rsid w:val="00582E94"/>
    <w:rsid w:val="00582F25"/>
    <w:rsid w:val="005846F4"/>
    <w:rsid w:val="00584C4B"/>
    <w:rsid w:val="00584DFB"/>
    <w:rsid w:val="005858F2"/>
    <w:rsid w:val="00585BD7"/>
    <w:rsid w:val="00585EF5"/>
    <w:rsid w:val="005874FF"/>
    <w:rsid w:val="00587A2B"/>
    <w:rsid w:val="00587D94"/>
    <w:rsid w:val="00590932"/>
    <w:rsid w:val="00591B88"/>
    <w:rsid w:val="005A061F"/>
    <w:rsid w:val="005A0978"/>
    <w:rsid w:val="005A0A0B"/>
    <w:rsid w:val="005A2373"/>
    <w:rsid w:val="005A3993"/>
    <w:rsid w:val="005A3B29"/>
    <w:rsid w:val="005A42F1"/>
    <w:rsid w:val="005A4FC2"/>
    <w:rsid w:val="005A6AF8"/>
    <w:rsid w:val="005A71C2"/>
    <w:rsid w:val="005A7D0E"/>
    <w:rsid w:val="005B0543"/>
    <w:rsid w:val="005B0CB2"/>
    <w:rsid w:val="005B19A3"/>
    <w:rsid w:val="005B1B7C"/>
    <w:rsid w:val="005B307E"/>
    <w:rsid w:val="005B34A4"/>
    <w:rsid w:val="005B35B6"/>
    <w:rsid w:val="005B4287"/>
    <w:rsid w:val="005B5752"/>
    <w:rsid w:val="005B6EA7"/>
    <w:rsid w:val="005B6F87"/>
    <w:rsid w:val="005B7245"/>
    <w:rsid w:val="005B72CA"/>
    <w:rsid w:val="005B7312"/>
    <w:rsid w:val="005B772E"/>
    <w:rsid w:val="005C11C9"/>
    <w:rsid w:val="005C1B52"/>
    <w:rsid w:val="005C33A4"/>
    <w:rsid w:val="005C3A11"/>
    <w:rsid w:val="005C3C22"/>
    <w:rsid w:val="005C5631"/>
    <w:rsid w:val="005C780A"/>
    <w:rsid w:val="005C7AAB"/>
    <w:rsid w:val="005D1783"/>
    <w:rsid w:val="005D1D30"/>
    <w:rsid w:val="005D2108"/>
    <w:rsid w:val="005D29F6"/>
    <w:rsid w:val="005D2A62"/>
    <w:rsid w:val="005D2F90"/>
    <w:rsid w:val="005D329A"/>
    <w:rsid w:val="005D5B49"/>
    <w:rsid w:val="005D5F43"/>
    <w:rsid w:val="005D619A"/>
    <w:rsid w:val="005D662A"/>
    <w:rsid w:val="005D6EC2"/>
    <w:rsid w:val="005D73DE"/>
    <w:rsid w:val="005E0C02"/>
    <w:rsid w:val="005E14A7"/>
    <w:rsid w:val="005E2038"/>
    <w:rsid w:val="005E3C44"/>
    <w:rsid w:val="005E3EC5"/>
    <w:rsid w:val="005E5056"/>
    <w:rsid w:val="005E61B9"/>
    <w:rsid w:val="005E62EB"/>
    <w:rsid w:val="005E6B3B"/>
    <w:rsid w:val="005E75A9"/>
    <w:rsid w:val="005E79CA"/>
    <w:rsid w:val="005E7ACB"/>
    <w:rsid w:val="005F0E9F"/>
    <w:rsid w:val="005F1986"/>
    <w:rsid w:val="005F2494"/>
    <w:rsid w:val="005F3BA4"/>
    <w:rsid w:val="005F3E15"/>
    <w:rsid w:val="005F494C"/>
    <w:rsid w:val="005F548A"/>
    <w:rsid w:val="005F5E90"/>
    <w:rsid w:val="005F7735"/>
    <w:rsid w:val="00600C01"/>
    <w:rsid w:val="00601CFC"/>
    <w:rsid w:val="00602628"/>
    <w:rsid w:val="00602BB1"/>
    <w:rsid w:val="006032EB"/>
    <w:rsid w:val="00603E0C"/>
    <w:rsid w:val="00604BF7"/>
    <w:rsid w:val="00604DA3"/>
    <w:rsid w:val="00605000"/>
    <w:rsid w:val="006050B7"/>
    <w:rsid w:val="006065DD"/>
    <w:rsid w:val="0060674D"/>
    <w:rsid w:val="00607A84"/>
    <w:rsid w:val="00613168"/>
    <w:rsid w:val="006135F1"/>
    <w:rsid w:val="006148BA"/>
    <w:rsid w:val="00615E0D"/>
    <w:rsid w:val="00616FA0"/>
    <w:rsid w:val="0061724F"/>
    <w:rsid w:val="00617AA1"/>
    <w:rsid w:val="00620788"/>
    <w:rsid w:val="00620830"/>
    <w:rsid w:val="006208EC"/>
    <w:rsid w:val="00620FF4"/>
    <w:rsid w:val="00621CF4"/>
    <w:rsid w:val="0062238B"/>
    <w:rsid w:val="00622B0F"/>
    <w:rsid w:val="00623AE2"/>
    <w:rsid w:val="00624832"/>
    <w:rsid w:val="00624CFE"/>
    <w:rsid w:val="00624D24"/>
    <w:rsid w:val="00624E81"/>
    <w:rsid w:val="00627209"/>
    <w:rsid w:val="0062790D"/>
    <w:rsid w:val="00630CEA"/>
    <w:rsid w:val="006310BB"/>
    <w:rsid w:val="00631891"/>
    <w:rsid w:val="00632178"/>
    <w:rsid w:val="0063273B"/>
    <w:rsid w:val="00633C24"/>
    <w:rsid w:val="00634084"/>
    <w:rsid w:val="006342C4"/>
    <w:rsid w:val="00634701"/>
    <w:rsid w:val="00634BD5"/>
    <w:rsid w:val="0063722E"/>
    <w:rsid w:val="00637747"/>
    <w:rsid w:val="006409CE"/>
    <w:rsid w:val="006419B3"/>
    <w:rsid w:val="00641C3D"/>
    <w:rsid w:val="00641F2F"/>
    <w:rsid w:val="006434D9"/>
    <w:rsid w:val="0064434A"/>
    <w:rsid w:val="00645761"/>
    <w:rsid w:val="0064585A"/>
    <w:rsid w:val="00645FFC"/>
    <w:rsid w:val="00647776"/>
    <w:rsid w:val="00651925"/>
    <w:rsid w:val="00651AE2"/>
    <w:rsid w:val="00652494"/>
    <w:rsid w:val="00652C62"/>
    <w:rsid w:val="00653687"/>
    <w:rsid w:val="00653C1C"/>
    <w:rsid w:val="00654336"/>
    <w:rsid w:val="00655ACE"/>
    <w:rsid w:val="00655EBB"/>
    <w:rsid w:val="006560C1"/>
    <w:rsid w:val="006567A5"/>
    <w:rsid w:val="00656C23"/>
    <w:rsid w:val="00656F34"/>
    <w:rsid w:val="00657962"/>
    <w:rsid w:val="00660CB0"/>
    <w:rsid w:val="006622EC"/>
    <w:rsid w:val="00662C2B"/>
    <w:rsid w:val="0066452D"/>
    <w:rsid w:val="00665A57"/>
    <w:rsid w:val="006662B5"/>
    <w:rsid w:val="0066760F"/>
    <w:rsid w:val="00670082"/>
    <w:rsid w:val="00672C8E"/>
    <w:rsid w:val="0067321A"/>
    <w:rsid w:val="00673642"/>
    <w:rsid w:val="006740E4"/>
    <w:rsid w:val="00674D5D"/>
    <w:rsid w:val="00675331"/>
    <w:rsid w:val="00675FDB"/>
    <w:rsid w:val="00676A55"/>
    <w:rsid w:val="00677712"/>
    <w:rsid w:val="00680B20"/>
    <w:rsid w:val="00680E5A"/>
    <w:rsid w:val="0068118F"/>
    <w:rsid w:val="0068171E"/>
    <w:rsid w:val="00681AA8"/>
    <w:rsid w:val="006838EC"/>
    <w:rsid w:val="00683A17"/>
    <w:rsid w:val="00684DF8"/>
    <w:rsid w:val="00685BCF"/>
    <w:rsid w:val="0069043D"/>
    <w:rsid w:val="0069194E"/>
    <w:rsid w:val="00691CB0"/>
    <w:rsid w:val="00694131"/>
    <w:rsid w:val="006949A5"/>
    <w:rsid w:val="00695BE9"/>
    <w:rsid w:val="0069612C"/>
    <w:rsid w:val="006962EF"/>
    <w:rsid w:val="00696562"/>
    <w:rsid w:val="00697F94"/>
    <w:rsid w:val="006A073E"/>
    <w:rsid w:val="006A1F3F"/>
    <w:rsid w:val="006A3CD4"/>
    <w:rsid w:val="006A6332"/>
    <w:rsid w:val="006A699B"/>
    <w:rsid w:val="006A6BC4"/>
    <w:rsid w:val="006A729F"/>
    <w:rsid w:val="006B00DA"/>
    <w:rsid w:val="006B07C9"/>
    <w:rsid w:val="006B08AF"/>
    <w:rsid w:val="006B0A0D"/>
    <w:rsid w:val="006B0AC4"/>
    <w:rsid w:val="006B0D5C"/>
    <w:rsid w:val="006B1642"/>
    <w:rsid w:val="006B205F"/>
    <w:rsid w:val="006B246E"/>
    <w:rsid w:val="006B2C67"/>
    <w:rsid w:val="006B37E8"/>
    <w:rsid w:val="006B3F60"/>
    <w:rsid w:val="006B4861"/>
    <w:rsid w:val="006B52C8"/>
    <w:rsid w:val="006B5787"/>
    <w:rsid w:val="006B581B"/>
    <w:rsid w:val="006B6730"/>
    <w:rsid w:val="006B7222"/>
    <w:rsid w:val="006B7B67"/>
    <w:rsid w:val="006B7EA9"/>
    <w:rsid w:val="006C06CC"/>
    <w:rsid w:val="006C0A3A"/>
    <w:rsid w:val="006C0B36"/>
    <w:rsid w:val="006C172A"/>
    <w:rsid w:val="006C18EC"/>
    <w:rsid w:val="006C21FF"/>
    <w:rsid w:val="006C28DF"/>
    <w:rsid w:val="006C2D84"/>
    <w:rsid w:val="006C6551"/>
    <w:rsid w:val="006C6964"/>
    <w:rsid w:val="006D071B"/>
    <w:rsid w:val="006D0D1B"/>
    <w:rsid w:val="006D0EE0"/>
    <w:rsid w:val="006D1D72"/>
    <w:rsid w:val="006D2A8D"/>
    <w:rsid w:val="006D3384"/>
    <w:rsid w:val="006D33EC"/>
    <w:rsid w:val="006D3A78"/>
    <w:rsid w:val="006D3D76"/>
    <w:rsid w:val="006D42DC"/>
    <w:rsid w:val="006D49F3"/>
    <w:rsid w:val="006D4AD9"/>
    <w:rsid w:val="006D5174"/>
    <w:rsid w:val="006D5FCC"/>
    <w:rsid w:val="006E0585"/>
    <w:rsid w:val="006E1919"/>
    <w:rsid w:val="006E3915"/>
    <w:rsid w:val="006E4A20"/>
    <w:rsid w:val="006E5E24"/>
    <w:rsid w:val="006E63AB"/>
    <w:rsid w:val="006E6CF1"/>
    <w:rsid w:val="006E6F98"/>
    <w:rsid w:val="006E7862"/>
    <w:rsid w:val="006F1D90"/>
    <w:rsid w:val="006F3A6B"/>
    <w:rsid w:val="006F4812"/>
    <w:rsid w:val="006F48AC"/>
    <w:rsid w:val="006F4E16"/>
    <w:rsid w:val="006F59C3"/>
    <w:rsid w:val="006F5CB5"/>
    <w:rsid w:val="006F5EB1"/>
    <w:rsid w:val="006F630C"/>
    <w:rsid w:val="006F64AB"/>
    <w:rsid w:val="00700E3A"/>
    <w:rsid w:val="00701EAF"/>
    <w:rsid w:val="00702339"/>
    <w:rsid w:val="00702DF7"/>
    <w:rsid w:val="00702E0C"/>
    <w:rsid w:val="00703465"/>
    <w:rsid w:val="00703C2C"/>
    <w:rsid w:val="007045C0"/>
    <w:rsid w:val="00705494"/>
    <w:rsid w:val="00705B03"/>
    <w:rsid w:val="00705B9B"/>
    <w:rsid w:val="00707F0C"/>
    <w:rsid w:val="00710403"/>
    <w:rsid w:val="007108B0"/>
    <w:rsid w:val="00710984"/>
    <w:rsid w:val="0071112B"/>
    <w:rsid w:val="007119A1"/>
    <w:rsid w:val="00711B91"/>
    <w:rsid w:val="00711FA0"/>
    <w:rsid w:val="00712168"/>
    <w:rsid w:val="00712987"/>
    <w:rsid w:val="00712B0E"/>
    <w:rsid w:val="00713684"/>
    <w:rsid w:val="007136BC"/>
    <w:rsid w:val="007136FA"/>
    <w:rsid w:val="00713715"/>
    <w:rsid w:val="00713C15"/>
    <w:rsid w:val="00713D3B"/>
    <w:rsid w:val="0071434F"/>
    <w:rsid w:val="007144EE"/>
    <w:rsid w:val="00714A46"/>
    <w:rsid w:val="007157AA"/>
    <w:rsid w:val="00716520"/>
    <w:rsid w:val="00717E33"/>
    <w:rsid w:val="0072041F"/>
    <w:rsid w:val="007205A6"/>
    <w:rsid w:val="00721C04"/>
    <w:rsid w:val="0072249C"/>
    <w:rsid w:val="00722ED1"/>
    <w:rsid w:val="00723003"/>
    <w:rsid w:val="007231F3"/>
    <w:rsid w:val="00723EB9"/>
    <w:rsid w:val="007247AE"/>
    <w:rsid w:val="00724859"/>
    <w:rsid w:val="00724D06"/>
    <w:rsid w:val="00724E37"/>
    <w:rsid w:val="00725D38"/>
    <w:rsid w:val="007264EF"/>
    <w:rsid w:val="00726C07"/>
    <w:rsid w:val="00726F38"/>
    <w:rsid w:val="00727092"/>
    <w:rsid w:val="007270D1"/>
    <w:rsid w:val="0072743E"/>
    <w:rsid w:val="007304BA"/>
    <w:rsid w:val="00732CB8"/>
    <w:rsid w:val="00733FEB"/>
    <w:rsid w:val="007366D0"/>
    <w:rsid w:val="00737F04"/>
    <w:rsid w:val="00737FD0"/>
    <w:rsid w:val="00740652"/>
    <w:rsid w:val="007410CE"/>
    <w:rsid w:val="00741C8B"/>
    <w:rsid w:val="00742C3E"/>
    <w:rsid w:val="007443E2"/>
    <w:rsid w:val="00744CBE"/>
    <w:rsid w:val="00744E91"/>
    <w:rsid w:val="0074676F"/>
    <w:rsid w:val="007473F9"/>
    <w:rsid w:val="00747942"/>
    <w:rsid w:val="00750AF4"/>
    <w:rsid w:val="00751995"/>
    <w:rsid w:val="00751C2C"/>
    <w:rsid w:val="00752674"/>
    <w:rsid w:val="00754380"/>
    <w:rsid w:val="007543EB"/>
    <w:rsid w:val="00754D77"/>
    <w:rsid w:val="007565EA"/>
    <w:rsid w:val="00757B05"/>
    <w:rsid w:val="00763A51"/>
    <w:rsid w:val="0076468A"/>
    <w:rsid w:val="00764786"/>
    <w:rsid w:val="00765156"/>
    <w:rsid w:val="007651F5"/>
    <w:rsid w:val="00766002"/>
    <w:rsid w:val="0076627E"/>
    <w:rsid w:val="00766D72"/>
    <w:rsid w:val="007671F2"/>
    <w:rsid w:val="0076750E"/>
    <w:rsid w:val="007677EC"/>
    <w:rsid w:val="00767891"/>
    <w:rsid w:val="00770856"/>
    <w:rsid w:val="00771CA4"/>
    <w:rsid w:val="00771CD1"/>
    <w:rsid w:val="0077316D"/>
    <w:rsid w:val="00773A0C"/>
    <w:rsid w:val="00773A37"/>
    <w:rsid w:val="00774566"/>
    <w:rsid w:val="00775021"/>
    <w:rsid w:val="00775801"/>
    <w:rsid w:val="00775F62"/>
    <w:rsid w:val="00776105"/>
    <w:rsid w:val="007762A2"/>
    <w:rsid w:val="0077663C"/>
    <w:rsid w:val="00780F76"/>
    <w:rsid w:val="0078183B"/>
    <w:rsid w:val="00781DC5"/>
    <w:rsid w:val="00782382"/>
    <w:rsid w:val="00782B32"/>
    <w:rsid w:val="00782D80"/>
    <w:rsid w:val="007833A1"/>
    <w:rsid w:val="00783E07"/>
    <w:rsid w:val="00784CCF"/>
    <w:rsid w:val="00784E48"/>
    <w:rsid w:val="00785231"/>
    <w:rsid w:val="00787FE2"/>
    <w:rsid w:val="0079156F"/>
    <w:rsid w:val="0079243E"/>
    <w:rsid w:val="00796996"/>
    <w:rsid w:val="00797CC2"/>
    <w:rsid w:val="007A0796"/>
    <w:rsid w:val="007A1125"/>
    <w:rsid w:val="007A2810"/>
    <w:rsid w:val="007A2CD0"/>
    <w:rsid w:val="007A30ED"/>
    <w:rsid w:val="007A3791"/>
    <w:rsid w:val="007A3B9F"/>
    <w:rsid w:val="007A514C"/>
    <w:rsid w:val="007A550F"/>
    <w:rsid w:val="007A5B59"/>
    <w:rsid w:val="007A5D83"/>
    <w:rsid w:val="007A603D"/>
    <w:rsid w:val="007A6D25"/>
    <w:rsid w:val="007A6FA0"/>
    <w:rsid w:val="007B0291"/>
    <w:rsid w:val="007B1070"/>
    <w:rsid w:val="007B1797"/>
    <w:rsid w:val="007B2C73"/>
    <w:rsid w:val="007B3199"/>
    <w:rsid w:val="007B4D27"/>
    <w:rsid w:val="007B503F"/>
    <w:rsid w:val="007B665B"/>
    <w:rsid w:val="007B6A28"/>
    <w:rsid w:val="007B6C72"/>
    <w:rsid w:val="007C05F7"/>
    <w:rsid w:val="007C1935"/>
    <w:rsid w:val="007C2F21"/>
    <w:rsid w:val="007C3E31"/>
    <w:rsid w:val="007C4A06"/>
    <w:rsid w:val="007C4B74"/>
    <w:rsid w:val="007C551F"/>
    <w:rsid w:val="007C77C6"/>
    <w:rsid w:val="007C79B3"/>
    <w:rsid w:val="007D0664"/>
    <w:rsid w:val="007D0B9F"/>
    <w:rsid w:val="007D2AC2"/>
    <w:rsid w:val="007D3A98"/>
    <w:rsid w:val="007D4BDE"/>
    <w:rsid w:val="007D62BD"/>
    <w:rsid w:val="007D634B"/>
    <w:rsid w:val="007D677C"/>
    <w:rsid w:val="007D6FDC"/>
    <w:rsid w:val="007D7C06"/>
    <w:rsid w:val="007E234A"/>
    <w:rsid w:val="007E2846"/>
    <w:rsid w:val="007E2F36"/>
    <w:rsid w:val="007E3D6E"/>
    <w:rsid w:val="007E4C21"/>
    <w:rsid w:val="007E4DEE"/>
    <w:rsid w:val="007E515D"/>
    <w:rsid w:val="007E6A41"/>
    <w:rsid w:val="007E6C81"/>
    <w:rsid w:val="007E6FC7"/>
    <w:rsid w:val="007F0361"/>
    <w:rsid w:val="007F1146"/>
    <w:rsid w:val="007F11E2"/>
    <w:rsid w:val="007F1CBD"/>
    <w:rsid w:val="007F1E09"/>
    <w:rsid w:val="007F2E49"/>
    <w:rsid w:val="007F44C2"/>
    <w:rsid w:val="007F57E1"/>
    <w:rsid w:val="007F582A"/>
    <w:rsid w:val="007F609E"/>
    <w:rsid w:val="007F6364"/>
    <w:rsid w:val="007F7D05"/>
    <w:rsid w:val="0080007C"/>
    <w:rsid w:val="00801836"/>
    <w:rsid w:val="008022AB"/>
    <w:rsid w:val="008027CF"/>
    <w:rsid w:val="00803C99"/>
    <w:rsid w:val="00805453"/>
    <w:rsid w:val="00807460"/>
    <w:rsid w:val="008078F7"/>
    <w:rsid w:val="00810D6E"/>
    <w:rsid w:val="00811084"/>
    <w:rsid w:val="00811644"/>
    <w:rsid w:val="008117F1"/>
    <w:rsid w:val="0081203D"/>
    <w:rsid w:val="008131BF"/>
    <w:rsid w:val="0081330E"/>
    <w:rsid w:val="00813764"/>
    <w:rsid w:val="00813BB4"/>
    <w:rsid w:val="00813C57"/>
    <w:rsid w:val="00814C6A"/>
    <w:rsid w:val="00814EDB"/>
    <w:rsid w:val="008158C7"/>
    <w:rsid w:val="00816F6F"/>
    <w:rsid w:val="008173F0"/>
    <w:rsid w:val="00817429"/>
    <w:rsid w:val="00817786"/>
    <w:rsid w:val="008200B2"/>
    <w:rsid w:val="008208D0"/>
    <w:rsid w:val="00820AE6"/>
    <w:rsid w:val="00820AE8"/>
    <w:rsid w:val="00821F33"/>
    <w:rsid w:val="008220EA"/>
    <w:rsid w:val="0082265D"/>
    <w:rsid w:val="008228BB"/>
    <w:rsid w:val="00822F01"/>
    <w:rsid w:val="008231FE"/>
    <w:rsid w:val="00825FF4"/>
    <w:rsid w:val="00826A01"/>
    <w:rsid w:val="00830D9A"/>
    <w:rsid w:val="00831102"/>
    <w:rsid w:val="008327E5"/>
    <w:rsid w:val="00832C32"/>
    <w:rsid w:val="00833431"/>
    <w:rsid w:val="008339D8"/>
    <w:rsid w:val="00835193"/>
    <w:rsid w:val="0083568B"/>
    <w:rsid w:val="008358A5"/>
    <w:rsid w:val="00836F29"/>
    <w:rsid w:val="00837C7C"/>
    <w:rsid w:val="00843128"/>
    <w:rsid w:val="00843602"/>
    <w:rsid w:val="00843DF3"/>
    <w:rsid w:val="0084563D"/>
    <w:rsid w:val="008460E3"/>
    <w:rsid w:val="00846104"/>
    <w:rsid w:val="008463CB"/>
    <w:rsid w:val="00846711"/>
    <w:rsid w:val="00846F1D"/>
    <w:rsid w:val="00847675"/>
    <w:rsid w:val="00847BC5"/>
    <w:rsid w:val="00850CCE"/>
    <w:rsid w:val="008516B7"/>
    <w:rsid w:val="00851949"/>
    <w:rsid w:val="008523CE"/>
    <w:rsid w:val="00852848"/>
    <w:rsid w:val="00853E9E"/>
    <w:rsid w:val="0085418F"/>
    <w:rsid w:val="008542C8"/>
    <w:rsid w:val="00854598"/>
    <w:rsid w:val="008553E6"/>
    <w:rsid w:val="00856738"/>
    <w:rsid w:val="00856DA5"/>
    <w:rsid w:val="00860D00"/>
    <w:rsid w:val="00861AF1"/>
    <w:rsid w:val="00863961"/>
    <w:rsid w:val="0086556F"/>
    <w:rsid w:val="008665A4"/>
    <w:rsid w:val="0086705D"/>
    <w:rsid w:val="0086732B"/>
    <w:rsid w:val="00871C22"/>
    <w:rsid w:val="00872599"/>
    <w:rsid w:val="00872E8D"/>
    <w:rsid w:val="00873452"/>
    <w:rsid w:val="00874F49"/>
    <w:rsid w:val="00875E5C"/>
    <w:rsid w:val="008762A7"/>
    <w:rsid w:val="008777EE"/>
    <w:rsid w:val="00877AFB"/>
    <w:rsid w:val="00877C98"/>
    <w:rsid w:val="00880407"/>
    <w:rsid w:val="00880717"/>
    <w:rsid w:val="008812D5"/>
    <w:rsid w:val="00881BEC"/>
    <w:rsid w:val="00881F41"/>
    <w:rsid w:val="00881F47"/>
    <w:rsid w:val="00881FF7"/>
    <w:rsid w:val="008828B3"/>
    <w:rsid w:val="00883A11"/>
    <w:rsid w:val="00883BFB"/>
    <w:rsid w:val="008842AA"/>
    <w:rsid w:val="008849BC"/>
    <w:rsid w:val="00886842"/>
    <w:rsid w:val="00886AC0"/>
    <w:rsid w:val="0088733F"/>
    <w:rsid w:val="008873A7"/>
    <w:rsid w:val="00887C72"/>
    <w:rsid w:val="008911A8"/>
    <w:rsid w:val="00892DFD"/>
    <w:rsid w:val="00892F79"/>
    <w:rsid w:val="00893C39"/>
    <w:rsid w:val="00894CAC"/>
    <w:rsid w:val="00895000"/>
    <w:rsid w:val="00895210"/>
    <w:rsid w:val="0089539C"/>
    <w:rsid w:val="00895B6A"/>
    <w:rsid w:val="00896173"/>
    <w:rsid w:val="00896592"/>
    <w:rsid w:val="008A04A0"/>
    <w:rsid w:val="008A0AFD"/>
    <w:rsid w:val="008A1DAA"/>
    <w:rsid w:val="008A32B8"/>
    <w:rsid w:val="008A4582"/>
    <w:rsid w:val="008A4B6E"/>
    <w:rsid w:val="008A51E0"/>
    <w:rsid w:val="008A54A5"/>
    <w:rsid w:val="008A778B"/>
    <w:rsid w:val="008B01F2"/>
    <w:rsid w:val="008B0F1E"/>
    <w:rsid w:val="008B1754"/>
    <w:rsid w:val="008B248C"/>
    <w:rsid w:val="008B4940"/>
    <w:rsid w:val="008B5682"/>
    <w:rsid w:val="008B56D7"/>
    <w:rsid w:val="008B67A4"/>
    <w:rsid w:val="008B68A9"/>
    <w:rsid w:val="008B7B83"/>
    <w:rsid w:val="008C0E0B"/>
    <w:rsid w:val="008C0FE7"/>
    <w:rsid w:val="008C2240"/>
    <w:rsid w:val="008C33A0"/>
    <w:rsid w:val="008C3A23"/>
    <w:rsid w:val="008C4420"/>
    <w:rsid w:val="008C6F66"/>
    <w:rsid w:val="008C6FD9"/>
    <w:rsid w:val="008C71BC"/>
    <w:rsid w:val="008D05D4"/>
    <w:rsid w:val="008D28CB"/>
    <w:rsid w:val="008D336F"/>
    <w:rsid w:val="008D3438"/>
    <w:rsid w:val="008D3D27"/>
    <w:rsid w:val="008D41CB"/>
    <w:rsid w:val="008D5DC0"/>
    <w:rsid w:val="008D759D"/>
    <w:rsid w:val="008D7832"/>
    <w:rsid w:val="008D7C17"/>
    <w:rsid w:val="008D7CB8"/>
    <w:rsid w:val="008E0C51"/>
    <w:rsid w:val="008E1329"/>
    <w:rsid w:val="008E2067"/>
    <w:rsid w:val="008E28DC"/>
    <w:rsid w:val="008E384F"/>
    <w:rsid w:val="008E4991"/>
    <w:rsid w:val="008E4D21"/>
    <w:rsid w:val="008E4E7F"/>
    <w:rsid w:val="008E5002"/>
    <w:rsid w:val="008E5FD3"/>
    <w:rsid w:val="008E60F5"/>
    <w:rsid w:val="008E71D0"/>
    <w:rsid w:val="008E76CE"/>
    <w:rsid w:val="008E7C94"/>
    <w:rsid w:val="008E7F41"/>
    <w:rsid w:val="008F0DDD"/>
    <w:rsid w:val="008F12D1"/>
    <w:rsid w:val="008F239E"/>
    <w:rsid w:val="008F2A10"/>
    <w:rsid w:val="008F2C3C"/>
    <w:rsid w:val="008F2C48"/>
    <w:rsid w:val="008F3459"/>
    <w:rsid w:val="008F3942"/>
    <w:rsid w:val="008F7098"/>
    <w:rsid w:val="008F7B52"/>
    <w:rsid w:val="009003B8"/>
    <w:rsid w:val="0090108C"/>
    <w:rsid w:val="00903040"/>
    <w:rsid w:val="009038A3"/>
    <w:rsid w:val="00903AD3"/>
    <w:rsid w:val="00904509"/>
    <w:rsid w:val="00904EC5"/>
    <w:rsid w:val="00904EC8"/>
    <w:rsid w:val="0090514B"/>
    <w:rsid w:val="00905871"/>
    <w:rsid w:val="009065D7"/>
    <w:rsid w:val="0090743D"/>
    <w:rsid w:val="00910A0B"/>
    <w:rsid w:val="00910CBA"/>
    <w:rsid w:val="009125BD"/>
    <w:rsid w:val="0091356D"/>
    <w:rsid w:val="009141A8"/>
    <w:rsid w:val="0091471F"/>
    <w:rsid w:val="0091545F"/>
    <w:rsid w:val="00915777"/>
    <w:rsid w:val="00915CFA"/>
    <w:rsid w:val="00915EA9"/>
    <w:rsid w:val="0092044D"/>
    <w:rsid w:val="009217A9"/>
    <w:rsid w:val="00921E41"/>
    <w:rsid w:val="00922501"/>
    <w:rsid w:val="00922CC9"/>
    <w:rsid w:val="0092335B"/>
    <w:rsid w:val="00923DE0"/>
    <w:rsid w:val="00923F7D"/>
    <w:rsid w:val="00924491"/>
    <w:rsid w:val="00925892"/>
    <w:rsid w:val="00926A2F"/>
    <w:rsid w:val="009278E8"/>
    <w:rsid w:val="00930777"/>
    <w:rsid w:val="009307BB"/>
    <w:rsid w:val="00931381"/>
    <w:rsid w:val="00932598"/>
    <w:rsid w:val="0093347C"/>
    <w:rsid w:val="00933742"/>
    <w:rsid w:val="009340A8"/>
    <w:rsid w:val="00934D2B"/>
    <w:rsid w:val="00934F9F"/>
    <w:rsid w:val="00935C25"/>
    <w:rsid w:val="00937977"/>
    <w:rsid w:val="009402E4"/>
    <w:rsid w:val="00940B8F"/>
    <w:rsid w:val="00941402"/>
    <w:rsid w:val="0094179B"/>
    <w:rsid w:val="00942028"/>
    <w:rsid w:val="00942AE5"/>
    <w:rsid w:val="009441F4"/>
    <w:rsid w:val="00945191"/>
    <w:rsid w:val="009456AA"/>
    <w:rsid w:val="0094583B"/>
    <w:rsid w:val="00945AD3"/>
    <w:rsid w:val="0095029E"/>
    <w:rsid w:val="00951A15"/>
    <w:rsid w:val="00952731"/>
    <w:rsid w:val="00952B3F"/>
    <w:rsid w:val="00952E78"/>
    <w:rsid w:val="0095386B"/>
    <w:rsid w:val="00953BA7"/>
    <w:rsid w:val="00953D50"/>
    <w:rsid w:val="009544E0"/>
    <w:rsid w:val="0096030D"/>
    <w:rsid w:val="0096048E"/>
    <w:rsid w:val="00960922"/>
    <w:rsid w:val="00960A0D"/>
    <w:rsid w:val="00961611"/>
    <w:rsid w:val="009626FA"/>
    <w:rsid w:val="00962D0E"/>
    <w:rsid w:val="00962D51"/>
    <w:rsid w:val="00964D6C"/>
    <w:rsid w:val="00964D8C"/>
    <w:rsid w:val="00965105"/>
    <w:rsid w:val="00965F99"/>
    <w:rsid w:val="00967B46"/>
    <w:rsid w:val="00970789"/>
    <w:rsid w:val="0097195C"/>
    <w:rsid w:val="00972DE5"/>
    <w:rsid w:val="00973EA4"/>
    <w:rsid w:val="00975D4C"/>
    <w:rsid w:val="009816F5"/>
    <w:rsid w:val="0098399E"/>
    <w:rsid w:val="00983C34"/>
    <w:rsid w:val="009853B4"/>
    <w:rsid w:val="00987B15"/>
    <w:rsid w:val="0099066A"/>
    <w:rsid w:val="00991C3A"/>
    <w:rsid w:val="0099390A"/>
    <w:rsid w:val="009939EB"/>
    <w:rsid w:val="00996325"/>
    <w:rsid w:val="00996A3D"/>
    <w:rsid w:val="009A24CA"/>
    <w:rsid w:val="009A3179"/>
    <w:rsid w:val="009A4084"/>
    <w:rsid w:val="009A49E1"/>
    <w:rsid w:val="009A57DB"/>
    <w:rsid w:val="009A5815"/>
    <w:rsid w:val="009A678E"/>
    <w:rsid w:val="009A6D9D"/>
    <w:rsid w:val="009A7AFC"/>
    <w:rsid w:val="009B073C"/>
    <w:rsid w:val="009B0896"/>
    <w:rsid w:val="009B1DD9"/>
    <w:rsid w:val="009B31E4"/>
    <w:rsid w:val="009B3AC8"/>
    <w:rsid w:val="009B3D43"/>
    <w:rsid w:val="009B4F7D"/>
    <w:rsid w:val="009B56A1"/>
    <w:rsid w:val="009B5B50"/>
    <w:rsid w:val="009B6911"/>
    <w:rsid w:val="009B6AC4"/>
    <w:rsid w:val="009B7FF9"/>
    <w:rsid w:val="009C0C64"/>
    <w:rsid w:val="009C1AF4"/>
    <w:rsid w:val="009C2178"/>
    <w:rsid w:val="009C2340"/>
    <w:rsid w:val="009C2A21"/>
    <w:rsid w:val="009C39CD"/>
    <w:rsid w:val="009C487B"/>
    <w:rsid w:val="009C6B02"/>
    <w:rsid w:val="009C710D"/>
    <w:rsid w:val="009C7611"/>
    <w:rsid w:val="009C7745"/>
    <w:rsid w:val="009D0D27"/>
    <w:rsid w:val="009D0EF4"/>
    <w:rsid w:val="009D16DE"/>
    <w:rsid w:val="009D2A06"/>
    <w:rsid w:val="009D2FB8"/>
    <w:rsid w:val="009D379B"/>
    <w:rsid w:val="009D39B8"/>
    <w:rsid w:val="009D3A54"/>
    <w:rsid w:val="009D4C7D"/>
    <w:rsid w:val="009D5A57"/>
    <w:rsid w:val="009D6967"/>
    <w:rsid w:val="009D7394"/>
    <w:rsid w:val="009E04D3"/>
    <w:rsid w:val="009E1934"/>
    <w:rsid w:val="009E1AA8"/>
    <w:rsid w:val="009E2709"/>
    <w:rsid w:val="009E28BE"/>
    <w:rsid w:val="009E2C3F"/>
    <w:rsid w:val="009E3BBE"/>
    <w:rsid w:val="009E47EB"/>
    <w:rsid w:val="009E4AB1"/>
    <w:rsid w:val="009E61E1"/>
    <w:rsid w:val="009E6FDC"/>
    <w:rsid w:val="009E76E9"/>
    <w:rsid w:val="009E7A6F"/>
    <w:rsid w:val="009F1B73"/>
    <w:rsid w:val="009F253B"/>
    <w:rsid w:val="009F36AD"/>
    <w:rsid w:val="009F3D1F"/>
    <w:rsid w:val="009F4C7E"/>
    <w:rsid w:val="009F5390"/>
    <w:rsid w:val="009F5B68"/>
    <w:rsid w:val="009F5FD3"/>
    <w:rsid w:val="00A00AFF"/>
    <w:rsid w:val="00A00E2E"/>
    <w:rsid w:val="00A01405"/>
    <w:rsid w:val="00A014B5"/>
    <w:rsid w:val="00A02244"/>
    <w:rsid w:val="00A031D7"/>
    <w:rsid w:val="00A04C42"/>
    <w:rsid w:val="00A05D01"/>
    <w:rsid w:val="00A06C99"/>
    <w:rsid w:val="00A07DDC"/>
    <w:rsid w:val="00A10E08"/>
    <w:rsid w:val="00A113CA"/>
    <w:rsid w:val="00A11D4F"/>
    <w:rsid w:val="00A122C9"/>
    <w:rsid w:val="00A133EF"/>
    <w:rsid w:val="00A13A9B"/>
    <w:rsid w:val="00A14303"/>
    <w:rsid w:val="00A14F56"/>
    <w:rsid w:val="00A162FE"/>
    <w:rsid w:val="00A17117"/>
    <w:rsid w:val="00A174E6"/>
    <w:rsid w:val="00A1776A"/>
    <w:rsid w:val="00A17941"/>
    <w:rsid w:val="00A17DD9"/>
    <w:rsid w:val="00A2013F"/>
    <w:rsid w:val="00A2034E"/>
    <w:rsid w:val="00A203E6"/>
    <w:rsid w:val="00A220DD"/>
    <w:rsid w:val="00A22819"/>
    <w:rsid w:val="00A23BB9"/>
    <w:rsid w:val="00A23BED"/>
    <w:rsid w:val="00A23C78"/>
    <w:rsid w:val="00A23ED9"/>
    <w:rsid w:val="00A24664"/>
    <w:rsid w:val="00A262F2"/>
    <w:rsid w:val="00A26A95"/>
    <w:rsid w:val="00A26D42"/>
    <w:rsid w:val="00A306E0"/>
    <w:rsid w:val="00A3317E"/>
    <w:rsid w:val="00A35815"/>
    <w:rsid w:val="00A37939"/>
    <w:rsid w:val="00A400BE"/>
    <w:rsid w:val="00A40206"/>
    <w:rsid w:val="00A40717"/>
    <w:rsid w:val="00A40D83"/>
    <w:rsid w:val="00A426A8"/>
    <w:rsid w:val="00A437BD"/>
    <w:rsid w:val="00A4400E"/>
    <w:rsid w:val="00A44457"/>
    <w:rsid w:val="00A445A0"/>
    <w:rsid w:val="00A448EE"/>
    <w:rsid w:val="00A44EA9"/>
    <w:rsid w:val="00A46CD2"/>
    <w:rsid w:val="00A47C34"/>
    <w:rsid w:val="00A50EF7"/>
    <w:rsid w:val="00A51270"/>
    <w:rsid w:val="00A51D30"/>
    <w:rsid w:val="00A54D45"/>
    <w:rsid w:val="00A56FC3"/>
    <w:rsid w:val="00A57090"/>
    <w:rsid w:val="00A60411"/>
    <w:rsid w:val="00A604F2"/>
    <w:rsid w:val="00A606B0"/>
    <w:rsid w:val="00A618F6"/>
    <w:rsid w:val="00A622C5"/>
    <w:rsid w:val="00A6353D"/>
    <w:rsid w:val="00A661BA"/>
    <w:rsid w:val="00A6651F"/>
    <w:rsid w:val="00A66F41"/>
    <w:rsid w:val="00A6781C"/>
    <w:rsid w:val="00A71DE5"/>
    <w:rsid w:val="00A72B09"/>
    <w:rsid w:val="00A72B74"/>
    <w:rsid w:val="00A73506"/>
    <w:rsid w:val="00A7445D"/>
    <w:rsid w:val="00A747BA"/>
    <w:rsid w:val="00A74DE3"/>
    <w:rsid w:val="00A7681E"/>
    <w:rsid w:val="00A8008A"/>
    <w:rsid w:val="00A82758"/>
    <w:rsid w:val="00A82960"/>
    <w:rsid w:val="00A83040"/>
    <w:rsid w:val="00A83A70"/>
    <w:rsid w:val="00A83F5A"/>
    <w:rsid w:val="00A845BA"/>
    <w:rsid w:val="00A8466D"/>
    <w:rsid w:val="00A84A94"/>
    <w:rsid w:val="00A856EA"/>
    <w:rsid w:val="00A867C0"/>
    <w:rsid w:val="00A87103"/>
    <w:rsid w:val="00A90B4D"/>
    <w:rsid w:val="00A917B9"/>
    <w:rsid w:val="00A92491"/>
    <w:rsid w:val="00A92A68"/>
    <w:rsid w:val="00A92D93"/>
    <w:rsid w:val="00A92FD6"/>
    <w:rsid w:val="00A942AD"/>
    <w:rsid w:val="00A94B60"/>
    <w:rsid w:val="00A95A1F"/>
    <w:rsid w:val="00A95BDF"/>
    <w:rsid w:val="00A96BC5"/>
    <w:rsid w:val="00A97C2F"/>
    <w:rsid w:val="00AA0418"/>
    <w:rsid w:val="00AA1496"/>
    <w:rsid w:val="00AA2B9D"/>
    <w:rsid w:val="00AA2DB3"/>
    <w:rsid w:val="00AA4615"/>
    <w:rsid w:val="00AA50DE"/>
    <w:rsid w:val="00AA5BEC"/>
    <w:rsid w:val="00AA5FBC"/>
    <w:rsid w:val="00AA6E57"/>
    <w:rsid w:val="00AB0CD1"/>
    <w:rsid w:val="00AB1522"/>
    <w:rsid w:val="00AB1FDC"/>
    <w:rsid w:val="00AB2069"/>
    <w:rsid w:val="00AB3967"/>
    <w:rsid w:val="00AB5A0A"/>
    <w:rsid w:val="00AB5A60"/>
    <w:rsid w:val="00AB66A0"/>
    <w:rsid w:val="00AC052D"/>
    <w:rsid w:val="00AC0691"/>
    <w:rsid w:val="00AC1680"/>
    <w:rsid w:val="00AC2439"/>
    <w:rsid w:val="00AC4912"/>
    <w:rsid w:val="00AC4A27"/>
    <w:rsid w:val="00AC4F9A"/>
    <w:rsid w:val="00AC641F"/>
    <w:rsid w:val="00AC7264"/>
    <w:rsid w:val="00AC7940"/>
    <w:rsid w:val="00AD13B8"/>
    <w:rsid w:val="00AD3AF0"/>
    <w:rsid w:val="00AD3FDA"/>
    <w:rsid w:val="00AD501E"/>
    <w:rsid w:val="00AD6C62"/>
    <w:rsid w:val="00AE02A3"/>
    <w:rsid w:val="00AE1CE0"/>
    <w:rsid w:val="00AE2264"/>
    <w:rsid w:val="00AE26E4"/>
    <w:rsid w:val="00AE3C91"/>
    <w:rsid w:val="00AE3CC3"/>
    <w:rsid w:val="00AE3ECB"/>
    <w:rsid w:val="00AE500B"/>
    <w:rsid w:val="00AE5C2D"/>
    <w:rsid w:val="00AE6AA1"/>
    <w:rsid w:val="00AF1735"/>
    <w:rsid w:val="00AF2618"/>
    <w:rsid w:val="00AF3B4C"/>
    <w:rsid w:val="00AF51DF"/>
    <w:rsid w:val="00AF66A5"/>
    <w:rsid w:val="00AF68DD"/>
    <w:rsid w:val="00AF6E63"/>
    <w:rsid w:val="00B00ADB"/>
    <w:rsid w:val="00B0154B"/>
    <w:rsid w:val="00B01566"/>
    <w:rsid w:val="00B02802"/>
    <w:rsid w:val="00B02ED1"/>
    <w:rsid w:val="00B03835"/>
    <w:rsid w:val="00B04412"/>
    <w:rsid w:val="00B05949"/>
    <w:rsid w:val="00B06684"/>
    <w:rsid w:val="00B07C29"/>
    <w:rsid w:val="00B10921"/>
    <w:rsid w:val="00B1109B"/>
    <w:rsid w:val="00B111AC"/>
    <w:rsid w:val="00B11EC5"/>
    <w:rsid w:val="00B1205F"/>
    <w:rsid w:val="00B12655"/>
    <w:rsid w:val="00B14407"/>
    <w:rsid w:val="00B14449"/>
    <w:rsid w:val="00B158D4"/>
    <w:rsid w:val="00B2199E"/>
    <w:rsid w:val="00B226E6"/>
    <w:rsid w:val="00B238CE"/>
    <w:rsid w:val="00B23989"/>
    <w:rsid w:val="00B23ABC"/>
    <w:rsid w:val="00B2406A"/>
    <w:rsid w:val="00B24146"/>
    <w:rsid w:val="00B2516E"/>
    <w:rsid w:val="00B25C20"/>
    <w:rsid w:val="00B26445"/>
    <w:rsid w:val="00B26EB1"/>
    <w:rsid w:val="00B30DCF"/>
    <w:rsid w:val="00B3133E"/>
    <w:rsid w:val="00B31369"/>
    <w:rsid w:val="00B31711"/>
    <w:rsid w:val="00B331F8"/>
    <w:rsid w:val="00B3370C"/>
    <w:rsid w:val="00B35E8F"/>
    <w:rsid w:val="00B3698C"/>
    <w:rsid w:val="00B36DAD"/>
    <w:rsid w:val="00B37795"/>
    <w:rsid w:val="00B4057D"/>
    <w:rsid w:val="00B40B98"/>
    <w:rsid w:val="00B41FAC"/>
    <w:rsid w:val="00B42144"/>
    <w:rsid w:val="00B423C2"/>
    <w:rsid w:val="00B434FB"/>
    <w:rsid w:val="00B47275"/>
    <w:rsid w:val="00B47B5C"/>
    <w:rsid w:val="00B50388"/>
    <w:rsid w:val="00B5058D"/>
    <w:rsid w:val="00B511F8"/>
    <w:rsid w:val="00B51624"/>
    <w:rsid w:val="00B51D5D"/>
    <w:rsid w:val="00B52C39"/>
    <w:rsid w:val="00B55EA8"/>
    <w:rsid w:val="00B6023B"/>
    <w:rsid w:val="00B60EB1"/>
    <w:rsid w:val="00B6216E"/>
    <w:rsid w:val="00B623EB"/>
    <w:rsid w:val="00B630C3"/>
    <w:rsid w:val="00B63B5F"/>
    <w:rsid w:val="00B64D20"/>
    <w:rsid w:val="00B64EEF"/>
    <w:rsid w:val="00B656BD"/>
    <w:rsid w:val="00B65C7E"/>
    <w:rsid w:val="00B65FEE"/>
    <w:rsid w:val="00B66D04"/>
    <w:rsid w:val="00B67002"/>
    <w:rsid w:val="00B706B5"/>
    <w:rsid w:val="00B71273"/>
    <w:rsid w:val="00B71D8C"/>
    <w:rsid w:val="00B72EDA"/>
    <w:rsid w:val="00B736F5"/>
    <w:rsid w:val="00B75F5C"/>
    <w:rsid w:val="00B7684D"/>
    <w:rsid w:val="00B768C8"/>
    <w:rsid w:val="00B77BE8"/>
    <w:rsid w:val="00B804C1"/>
    <w:rsid w:val="00B80DEB"/>
    <w:rsid w:val="00B82F71"/>
    <w:rsid w:val="00B83074"/>
    <w:rsid w:val="00B84E28"/>
    <w:rsid w:val="00B85613"/>
    <w:rsid w:val="00B85F3C"/>
    <w:rsid w:val="00B8605B"/>
    <w:rsid w:val="00B86129"/>
    <w:rsid w:val="00B865DE"/>
    <w:rsid w:val="00B87389"/>
    <w:rsid w:val="00B903B6"/>
    <w:rsid w:val="00B90FB8"/>
    <w:rsid w:val="00B910EF"/>
    <w:rsid w:val="00B91BB9"/>
    <w:rsid w:val="00B92502"/>
    <w:rsid w:val="00B931FB"/>
    <w:rsid w:val="00B934E5"/>
    <w:rsid w:val="00B93D58"/>
    <w:rsid w:val="00B9449B"/>
    <w:rsid w:val="00B95B09"/>
    <w:rsid w:val="00B96E4E"/>
    <w:rsid w:val="00BA1E38"/>
    <w:rsid w:val="00BA2813"/>
    <w:rsid w:val="00BA299F"/>
    <w:rsid w:val="00BA2FEA"/>
    <w:rsid w:val="00BA38F0"/>
    <w:rsid w:val="00BA3A1B"/>
    <w:rsid w:val="00BA3C5D"/>
    <w:rsid w:val="00BA3E1C"/>
    <w:rsid w:val="00BA3E32"/>
    <w:rsid w:val="00BA41FC"/>
    <w:rsid w:val="00BA5335"/>
    <w:rsid w:val="00BA5BB2"/>
    <w:rsid w:val="00BA5C46"/>
    <w:rsid w:val="00BA6047"/>
    <w:rsid w:val="00BA6614"/>
    <w:rsid w:val="00BA6631"/>
    <w:rsid w:val="00BA7758"/>
    <w:rsid w:val="00BB21D4"/>
    <w:rsid w:val="00BB2CA5"/>
    <w:rsid w:val="00BB2D96"/>
    <w:rsid w:val="00BB31C4"/>
    <w:rsid w:val="00BB476E"/>
    <w:rsid w:val="00BB4A90"/>
    <w:rsid w:val="00BB4D79"/>
    <w:rsid w:val="00BB4D9B"/>
    <w:rsid w:val="00BB5197"/>
    <w:rsid w:val="00BB54BB"/>
    <w:rsid w:val="00BB5657"/>
    <w:rsid w:val="00BB56DE"/>
    <w:rsid w:val="00BC05D9"/>
    <w:rsid w:val="00BC0D6B"/>
    <w:rsid w:val="00BC15F0"/>
    <w:rsid w:val="00BC1700"/>
    <w:rsid w:val="00BC1DE2"/>
    <w:rsid w:val="00BC2AE6"/>
    <w:rsid w:val="00BC33D0"/>
    <w:rsid w:val="00BC4A1B"/>
    <w:rsid w:val="00BC4B65"/>
    <w:rsid w:val="00BC7A6D"/>
    <w:rsid w:val="00BC7BCD"/>
    <w:rsid w:val="00BD03CE"/>
    <w:rsid w:val="00BD0D43"/>
    <w:rsid w:val="00BD2AE7"/>
    <w:rsid w:val="00BD44C9"/>
    <w:rsid w:val="00BD452D"/>
    <w:rsid w:val="00BD5018"/>
    <w:rsid w:val="00BD6039"/>
    <w:rsid w:val="00BD6E6E"/>
    <w:rsid w:val="00BD7395"/>
    <w:rsid w:val="00BD796C"/>
    <w:rsid w:val="00BE1A96"/>
    <w:rsid w:val="00BE1B91"/>
    <w:rsid w:val="00BE26B5"/>
    <w:rsid w:val="00BE2EDE"/>
    <w:rsid w:val="00BE3AA7"/>
    <w:rsid w:val="00BE4408"/>
    <w:rsid w:val="00BE4994"/>
    <w:rsid w:val="00BE4D92"/>
    <w:rsid w:val="00BE4E5B"/>
    <w:rsid w:val="00BE4FA7"/>
    <w:rsid w:val="00BE594B"/>
    <w:rsid w:val="00BE7E71"/>
    <w:rsid w:val="00BF0AB8"/>
    <w:rsid w:val="00BF1BF7"/>
    <w:rsid w:val="00BF2ADA"/>
    <w:rsid w:val="00BF379E"/>
    <w:rsid w:val="00BF407A"/>
    <w:rsid w:val="00BF44D7"/>
    <w:rsid w:val="00BF49C9"/>
    <w:rsid w:val="00BF6870"/>
    <w:rsid w:val="00BF7046"/>
    <w:rsid w:val="00BF7547"/>
    <w:rsid w:val="00BF7867"/>
    <w:rsid w:val="00BF7B84"/>
    <w:rsid w:val="00BF7D01"/>
    <w:rsid w:val="00C00BAC"/>
    <w:rsid w:val="00C013D8"/>
    <w:rsid w:val="00C018B4"/>
    <w:rsid w:val="00C01D97"/>
    <w:rsid w:val="00C021AA"/>
    <w:rsid w:val="00C0292C"/>
    <w:rsid w:val="00C03BEE"/>
    <w:rsid w:val="00C045AF"/>
    <w:rsid w:val="00C05002"/>
    <w:rsid w:val="00C052A0"/>
    <w:rsid w:val="00C05D7A"/>
    <w:rsid w:val="00C111F3"/>
    <w:rsid w:val="00C11917"/>
    <w:rsid w:val="00C11C1B"/>
    <w:rsid w:val="00C11E8B"/>
    <w:rsid w:val="00C124C7"/>
    <w:rsid w:val="00C1269C"/>
    <w:rsid w:val="00C13063"/>
    <w:rsid w:val="00C135BF"/>
    <w:rsid w:val="00C146DA"/>
    <w:rsid w:val="00C14814"/>
    <w:rsid w:val="00C155EA"/>
    <w:rsid w:val="00C164D6"/>
    <w:rsid w:val="00C174B0"/>
    <w:rsid w:val="00C20792"/>
    <w:rsid w:val="00C21776"/>
    <w:rsid w:val="00C21DCA"/>
    <w:rsid w:val="00C228D5"/>
    <w:rsid w:val="00C22A36"/>
    <w:rsid w:val="00C22FAC"/>
    <w:rsid w:val="00C23008"/>
    <w:rsid w:val="00C24FF0"/>
    <w:rsid w:val="00C25B5A"/>
    <w:rsid w:val="00C26557"/>
    <w:rsid w:val="00C278E4"/>
    <w:rsid w:val="00C2792D"/>
    <w:rsid w:val="00C279F8"/>
    <w:rsid w:val="00C30595"/>
    <w:rsid w:val="00C30D24"/>
    <w:rsid w:val="00C31253"/>
    <w:rsid w:val="00C313BE"/>
    <w:rsid w:val="00C325B4"/>
    <w:rsid w:val="00C32D09"/>
    <w:rsid w:val="00C33C92"/>
    <w:rsid w:val="00C400B8"/>
    <w:rsid w:val="00C41D53"/>
    <w:rsid w:val="00C445FD"/>
    <w:rsid w:val="00C44D1B"/>
    <w:rsid w:val="00C47F77"/>
    <w:rsid w:val="00C50C7E"/>
    <w:rsid w:val="00C52E14"/>
    <w:rsid w:val="00C53289"/>
    <w:rsid w:val="00C53445"/>
    <w:rsid w:val="00C5388E"/>
    <w:rsid w:val="00C55582"/>
    <w:rsid w:val="00C56862"/>
    <w:rsid w:val="00C57FA4"/>
    <w:rsid w:val="00C60365"/>
    <w:rsid w:val="00C61538"/>
    <w:rsid w:val="00C61A54"/>
    <w:rsid w:val="00C63C55"/>
    <w:rsid w:val="00C6463C"/>
    <w:rsid w:val="00C712AC"/>
    <w:rsid w:val="00C71547"/>
    <w:rsid w:val="00C715FC"/>
    <w:rsid w:val="00C7182B"/>
    <w:rsid w:val="00C7191B"/>
    <w:rsid w:val="00C72188"/>
    <w:rsid w:val="00C72799"/>
    <w:rsid w:val="00C727B6"/>
    <w:rsid w:val="00C73C9A"/>
    <w:rsid w:val="00C746CD"/>
    <w:rsid w:val="00C749CC"/>
    <w:rsid w:val="00C74D56"/>
    <w:rsid w:val="00C753D4"/>
    <w:rsid w:val="00C764E8"/>
    <w:rsid w:val="00C76B83"/>
    <w:rsid w:val="00C76CD0"/>
    <w:rsid w:val="00C771A2"/>
    <w:rsid w:val="00C773A2"/>
    <w:rsid w:val="00C80623"/>
    <w:rsid w:val="00C84416"/>
    <w:rsid w:val="00C851CF"/>
    <w:rsid w:val="00C86147"/>
    <w:rsid w:val="00C8646F"/>
    <w:rsid w:val="00C86BD2"/>
    <w:rsid w:val="00C8717F"/>
    <w:rsid w:val="00C87AFB"/>
    <w:rsid w:val="00C87B21"/>
    <w:rsid w:val="00C91132"/>
    <w:rsid w:val="00C9138E"/>
    <w:rsid w:val="00C918B2"/>
    <w:rsid w:val="00C9293F"/>
    <w:rsid w:val="00C93759"/>
    <w:rsid w:val="00C9386D"/>
    <w:rsid w:val="00C93C7D"/>
    <w:rsid w:val="00C93CEC"/>
    <w:rsid w:val="00C96A52"/>
    <w:rsid w:val="00CA0422"/>
    <w:rsid w:val="00CA138C"/>
    <w:rsid w:val="00CA1F22"/>
    <w:rsid w:val="00CA32A9"/>
    <w:rsid w:val="00CA393E"/>
    <w:rsid w:val="00CA5AB4"/>
    <w:rsid w:val="00CA6DB4"/>
    <w:rsid w:val="00CA7B89"/>
    <w:rsid w:val="00CB0289"/>
    <w:rsid w:val="00CB1453"/>
    <w:rsid w:val="00CB1B37"/>
    <w:rsid w:val="00CB2125"/>
    <w:rsid w:val="00CB2700"/>
    <w:rsid w:val="00CB2E57"/>
    <w:rsid w:val="00CB3495"/>
    <w:rsid w:val="00CB3C4A"/>
    <w:rsid w:val="00CB4237"/>
    <w:rsid w:val="00CB575A"/>
    <w:rsid w:val="00CB64B4"/>
    <w:rsid w:val="00CB6F1D"/>
    <w:rsid w:val="00CB764E"/>
    <w:rsid w:val="00CC005F"/>
    <w:rsid w:val="00CC08A9"/>
    <w:rsid w:val="00CC0AAB"/>
    <w:rsid w:val="00CC1FAC"/>
    <w:rsid w:val="00CC26BC"/>
    <w:rsid w:val="00CC49AB"/>
    <w:rsid w:val="00CC55EC"/>
    <w:rsid w:val="00CC5A4B"/>
    <w:rsid w:val="00CC6D1C"/>
    <w:rsid w:val="00CC709B"/>
    <w:rsid w:val="00CD02E8"/>
    <w:rsid w:val="00CD0835"/>
    <w:rsid w:val="00CD200F"/>
    <w:rsid w:val="00CD2A72"/>
    <w:rsid w:val="00CD37F3"/>
    <w:rsid w:val="00CD3C3D"/>
    <w:rsid w:val="00CD4E19"/>
    <w:rsid w:val="00CD5036"/>
    <w:rsid w:val="00CD56C1"/>
    <w:rsid w:val="00CD5A69"/>
    <w:rsid w:val="00CD5AA6"/>
    <w:rsid w:val="00CD5C37"/>
    <w:rsid w:val="00CE1A78"/>
    <w:rsid w:val="00CE1C82"/>
    <w:rsid w:val="00CE1F45"/>
    <w:rsid w:val="00CE2A89"/>
    <w:rsid w:val="00CE3027"/>
    <w:rsid w:val="00CE4B7B"/>
    <w:rsid w:val="00CE5471"/>
    <w:rsid w:val="00CE5E0E"/>
    <w:rsid w:val="00CE6072"/>
    <w:rsid w:val="00CE6A81"/>
    <w:rsid w:val="00CE6E66"/>
    <w:rsid w:val="00CE6F05"/>
    <w:rsid w:val="00CE764D"/>
    <w:rsid w:val="00CF03A8"/>
    <w:rsid w:val="00CF08E4"/>
    <w:rsid w:val="00CF2337"/>
    <w:rsid w:val="00CF25F9"/>
    <w:rsid w:val="00CF32C2"/>
    <w:rsid w:val="00CF3D35"/>
    <w:rsid w:val="00CF5B96"/>
    <w:rsid w:val="00CF680C"/>
    <w:rsid w:val="00D005C1"/>
    <w:rsid w:val="00D0116A"/>
    <w:rsid w:val="00D016CE"/>
    <w:rsid w:val="00D01F74"/>
    <w:rsid w:val="00D03D95"/>
    <w:rsid w:val="00D03FCE"/>
    <w:rsid w:val="00D042D0"/>
    <w:rsid w:val="00D04D95"/>
    <w:rsid w:val="00D06169"/>
    <w:rsid w:val="00D069FC"/>
    <w:rsid w:val="00D0776B"/>
    <w:rsid w:val="00D07A9E"/>
    <w:rsid w:val="00D100BE"/>
    <w:rsid w:val="00D1050C"/>
    <w:rsid w:val="00D12371"/>
    <w:rsid w:val="00D133F1"/>
    <w:rsid w:val="00D14236"/>
    <w:rsid w:val="00D15412"/>
    <w:rsid w:val="00D1623C"/>
    <w:rsid w:val="00D162F6"/>
    <w:rsid w:val="00D163C9"/>
    <w:rsid w:val="00D16A1A"/>
    <w:rsid w:val="00D17E16"/>
    <w:rsid w:val="00D17F4D"/>
    <w:rsid w:val="00D20510"/>
    <w:rsid w:val="00D21018"/>
    <w:rsid w:val="00D22EC0"/>
    <w:rsid w:val="00D2546F"/>
    <w:rsid w:val="00D25A3E"/>
    <w:rsid w:val="00D26302"/>
    <w:rsid w:val="00D267E2"/>
    <w:rsid w:val="00D27E52"/>
    <w:rsid w:val="00D3075F"/>
    <w:rsid w:val="00D30791"/>
    <w:rsid w:val="00D31091"/>
    <w:rsid w:val="00D31136"/>
    <w:rsid w:val="00D31E5B"/>
    <w:rsid w:val="00D3276A"/>
    <w:rsid w:val="00D339F1"/>
    <w:rsid w:val="00D34320"/>
    <w:rsid w:val="00D34862"/>
    <w:rsid w:val="00D35899"/>
    <w:rsid w:val="00D37B96"/>
    <w:rsid w:val="00D40E16"/>
    <w:rsid w:val="00D41BCA"/>
    <w:rsid w:val="00D44A0F"/>
    <w:rsid w:val="00D45515"/>
    <w:rsid w:val="00D461B0"/>
    <w:rsid w:val="00D46F45"/>
    <w:rsid w:val="00D47040"/>
    <w:rsid w:val="00D47060"/>
    <w:rsid w:val="00D5061B"/>
    <w:rsid w:val="00D509B4"/>
    <w:rsid w:val="00D509BA"/>
    <w:rsid w:val="00D511A8"/>
    <w:rsid w:val="00D51212"/>
    <w:rsid w:val="00D5182E"/>
    <w:rsid w:val="00D52BBF"/>
    <w:rsid w:val="00D533EA"/>
    <w:rsid w:val="00D537CA"/>
    <w:rsid w:val="00D53F82"/>
    <w:rsid w:val="00D54240"/>
    <w:rsid w:val="00D54624"/>
    <w:rsid w:val="00D54AA4"/>
    <w:rsid w:val="00D561C8"/>
    <w:rsid w:val="00D57435"/>
    <w:rsid w:val="00D57613"/>
    <w:rsid w:val="00D6057E"/>
    <w:rsid w:val="00D60B64"/>
    <w:rsid w:val="00D6118F"/>
    <w:rsid w:val="00D6247B"/>
    <w:rsid w:val="00D62B78"/>
    <w:rsid w:val="00D63049"/>
    <w:rsid w:val="00D6337B"/>
    <w:rsid w:val="00D63D45"/>
    <w:rsid w:val="00D6499C"/>
    <w:rsid w:val="00D64B98"/>
    <w:rsid w:val="00D65076"/>
    <w:rsid w:val="00D70937"/>
    <w:rsid w:val="00D70B5F"/>
    <w:rsid w:val="00D7119C"/>
    <w:rsid w:val="00D72223"/>
    <w:rsid w:val="00D730D2"/>
    <w:rsid w:val="00D7376F"/>
    <w:rsid w:val="00D73A75"/>
    <w:rsid w:val="00D749A7"/>
    <w:rsid w:val="00D74DA3"/>
    <w:rsid w:val="00D7509A"/>
    <w:rsid w:val="00D75220"/>
    <w:rsid w:val="00D75468"/>
    <w:rsid w:val="00D757DF"/>
    <w:rsid w:val="00D759FF"/>
    <w:rsid w:val="00D75D7B"/>
    <w:rsid w:val="00D76273"/>
    <w:rsid w:val="00D765EC"/>
    <w:rsid w:val="00D771B5"/>
    <w:rsid w:val="00D778DF"/>
    <w:rsid w:val="00D828FA"/>
    <w:rsid w:val="00D832DE"/>
    <w:rsid w:val="00D83EF8"/>
    <w:rsid w:val="00D84534"/>
    <w:rsid w:val="00D850E8"/>
    <w:rsid w:val="00D85295"/>
    <w:rsid w:val="00D85F84"/>
    <w:rsid w:val="00D861C7"/>
    <w:rsid w:val="00D86FF2"/>
    <w:rsid w:val="00D87017"/>
    <w:rsid w:val="00D87C45"/>
    <w:rsid w:val="00D87E03"/>
    <w:rsid w:val="00D90E4B"/>
    <w:rsid w:val="00D910A4"/>
    <w:rsid w:val="00D914F1"/>
    <w:rsid w:val="00D9244C"/>
    <w:rsid w:val="00D92523"/>
    <w:rsid w:val="00D93263"/>
    <w:rsid w:val="00D93A63"/>
    <w:rsid w:val="00D9475E"/>
    <w:rsid w:val="00D950ED"/>
    <w:rsid w:val="00D9532D"/>
    <w:rsid w:val="00D96043"/>
    <w:rsid w:val="00D96580"/>
    <w:rsid w:val="00D96E6F"/>
    <w:rsid w:val="00D96FB1"/>
    <w:rsid w:val="00D97434"/>
    <w:rsid w:val="00DA138A"/>
    <w:rsid w:val="00DA2394"/>
    <w:rsid w:val="00DA3556"/>
    <w:rsid w:val="00DA47E1"/>
    <w:rsid w:val="00DA56BB"/>
    <w:rsid w:val="00DA5778"/>
    <w:rsid w:val="00DB023D"/>
    <w:rsid w:val="00DB0B81"/>
    <w:rsid w:val="00DB0F0C"/>
    <w:rsid w:val="00DB37DC"/>
    <w:rsid w:val="00DB4B6D"/>
    <w:rsid w:val="00DB57D4"/>
    <w:rsid w:val="00DB634D"/>
    <w:rsid w:val="00DB6521"/>
    <w:rsid w:val="00DB658D"/>
    <w:rsid w:val="00DB6661"/>
    <w:rsid w:val="00DB6892"/>
    <w:rsid w:val="00DB6E53"/>
    <w:rsid w:val="00DB7727"/>
    <w:rsid w:val="00DC1C6E"/>
    <w:rsid w:val="00DC1D4F"/>
    <w:rsid w:val="00DC1E01"/>
    <w:rsid w:val="00DC2335"/>
    <w:rsid w:val="00DC3984"/>
    <w:rsid w:val="00DC5DA0"/>
    <w:rsid w:val="00DC5E91"/>
    <w:rsid w:val="00DC707E"/>
    <w:rsid w:val="00DD095B"/>
    <w:rsid w:val="00DD1D3A"/>
    <w:rsid w:val="00DD4605"/>
    <w:rsid w:val="00DD4BEF"/>
    <w:rsid w:val="00DD4DBC"/>
    <w:rsid w:val="00DD53E6"/>
    <w:rsid w:val="00DD60C1"/>
    <w:rsid w:val="00DD616A"/>
    <w:rsid w:val="00DD6C0C"/>
    <w:rsid w:val="00DE180C"/>
    <w:rsid w:val="00DE295E"/>
    <w:rsid w:val="00DE3502"/>
    <w:rsid w:val="00DE36D3"/>
    <w:rsid w:val="00DE4387"/>
    <w:rsid w:val="00DE5976"/>
    <w:rsid w:val="00DE5FE6"/>
    <w:rsid w:val="00DE6046"/>
    <w:rsid w:val="00DE65D7"/>
    <w:rsid w:val="00DE65E4"/>
    <w:rsid w:val="00DE74D3"/>
    <w:rsid w:val="00DF067F"/>
    <w:rsid w:val="00DF0D4F"/>
    <w:rsid w:val="00DF1481"/>
    <w:rsid w:val="00DF162F"/>
    <w:rsid w:val="00DF2238"/>
    <w:rsid w:val="00DF2803"/>
    <w:rsid w:val="00DF2CB4"/>
    <w:rsid w:val="00DF330D"/>
    <w:rsid w:val="00DF34C1"/>
    <w:rsid w:val="00DF389C"/>
    <w:rsid w:val="00DF3C7F"/>
    <w:rsid w:val="00DF4D99"/>
    <w:rsid w:val="00DF4F80"/>
    <w:rsid w:val="00DF6B24"/>
    <w:rsid w:val="00DF6EAF"/>
    <w:rsid w:val="00DF7713"/>
    <w:rsid w:val="00DF7C16"/>
    <w:rsid w:val="00E015A4"/>
    <w:rsid w:val="00E01B29"/>
    <w:rsid w:val="00E029E7"/>
    <w:rsid w:val="00E04A0B"/>
    <w:rsid w:val="00E05CAD"/>
    <w:rsid w:val="00E06397"/>
    <w:rsid w:val="00E06E51"/>
    <w:rsid w:val="00E06F9B"/>
    <w:rsid w:val="00E10EB3"/>
    <w:rsid w:val="00E11C72"/>
    <w:rsid w:val="00E12E49"/>
    <w:rsid w:val="00E131B3"/>
    <w:rsid w:val="00E13EAE"/>
    <w:rsid w:val="00E14CDF"/>
    <w:rsid w:val="00E15065"/>
    <w:rsid w:val="00E1780F"/>
    <w:rsid w:val="00E20A63"/>
    <w:rsid w:val="00E20CA0"/>
    <w:rsid w:val="00E2125C"/>
    <w:rsid w:val="00E22585"/>
    <w:rsid w:val="00E2273F"/>
    <w:rsid w:val="00E22EFF"/>
    <w:rsid w:val="00E2452E"/>
    <w:rsid w:val="00E2456E"/>
    <w:rsid w:val="00E24C2D"/>
    <w:rsid w:val="00E25674"/>
    <w:rsid w:val="00E27665"/>
    <w:rsid w:val="00E302C6"/>
    <w:rsid w:val="00E303F7"/>
    <w:rsid w:val="00E305E3"/>
    <w:rsid w:val="00E32064"/>
    <w:rsid w:val="00E34C56"/>
    <w:rsid w:val="00E34D2F"/>
    <w:rsid w:val="00E34F56"/>
    <w:rsid w:val="00E351EE"/>
    <w:rsid w:val="00E35982"/>
    <w:rsid w:val="00E35B28"/>
    <w:rsid w:val="00E36952"/>
    <w:rsid w:val="00E36E68"/>
    <w:rsid w:val="00E37FE3"/>
    <w:rsid w:val="00E40B8E"/>
    <w:rsid w:val="00E40BD9"/>
    <w:rsid w:val="00E42164"/>
    <w:rsid w:val="00E436C7"/>
    <w:rsid w:val="00E43BEA"/>
    <w:rsid w:val="00E43CCB"/>
    <w:rsid w:val="00E46264"/>
    <w:rsid w:val="00E463B2"/>
    <w:rsid w:val="00E46A87"/>
    <w:rsid w:val="00E4715A"/>
    <w:rsid w:val="00E473FE"/>
    <w:rsid w:val="00E5081E"/>
    <w:rsid w:val="00E517B5"/>
    <w:rsid w:val="00E52CFA"/>
    <w:rsid w:val="00E53903"/>
    <w:rsid w:val="00E56B01"/>
    <w:rsid w:val="00E57F7B"/>
    <w:rsid w:val="00E6134F"/>
    <w:rsid w:val="00E61540"/>
    <w:rsid w:val="00E61AD5"/>
    <w:rsid w:val="00E63114"/>
    <w:rsid w:val="00E644A7"/>
    <w:rsid w:val="00E664C7"/>
    <w:rsid w:val="00E6707C"/>
    <w:rsid w:val="00E73750"/>
    <w:rsid w:val="00E74E4C"/>
    <w:rsid w:val="00E7610E"/>
    <w:rsid w:val="00E766DE"/>
    <w:rsid w:val="00E800E6"/>
    <w:rsid w:val="00E804BA"/>
    <w:rsid w:val="00E806C4"/>
    <w:rsid w:val="00E81221"/>
    <w:rsid w:val="00E8161F"/>
    <w:rsid w:val="00E8247F"/>
    <w:rsid w:val="00E82751"/>
    <w:rsid w:val="00E8349C"/>
    <w:rsid w:val="00E84F75"/>
    <w:rsid w:val="00E850A5"/>
    <w:rsid w:val="00E85136"/>
    <w:rsid w:val="00E8584F"/>
    <w:rsid w:val="00E861A9"/>
    <w:rsid w:val="00E86244"/>
    <w:rsid w:val="00E875FA"/>
    <w:rsid w:val="00E903DA"/>
    <w:rsid w:val="00E90845"/>
    <w:rsid w:val="00E93BF3"/>
    <w:rsid w:val="00E94440"/>
    <w:rsid w:val="00E94E94"/>
    <w:rsid w:val="00E952E0"/>
    <w:rsid w:val="00E955E9"/>
    <w:rsid w:val="00E96623"/>
    <w:rsid w:val="00E96929"/>
    <w:rsid w:val="00E96D27"/>
    <w:rsid w:val="00E9713E"/>
    <w:rsid w:val="00E975A7"/>
    <w:rsid w:val="00EA0D82"/>
    <w:rsid w:val="00EA1629"/>
    <w:rsid w:val="00EA18F6"/>
    <w:rsid w:val="00EA1D08"/>
    <w:rsid w:val="00EA2490"/>
    <w:rsid w:val="00EA2C74"/>
    <w:rsid w:val="00EA3D8C"/>
    <w:rsid w:val="00EA4289"/>
    <w:rsid w:val="00EA4AD5"/>
    <w:rsid w:val="00EA4EC1"/>
    <w:rsid w:val="00EA539B"/>
    <w:rsid w:val="00EA5E74"/>
    <w:rsid w:val="00EA6933"/>
    <w:rsid w:val="00EA748C"/>
    <w:rsid w:val="00EA7FDD"/>
    <w:rsid w:val="00EB078B"/>
    <w:rsid w:val="00EB11D6"/>
    <w:rsid w:val="00EB20C4"/>
    <w:rsid w:val="00EB346F"/>
    <w:rsid w:val="00EB395A"/>
    <w:rsid w:val="00EB4DFC"/>
    <w:rsid w:val="00EB59AA"/>
    <w:rsid w:val="00EB64BA"/>
    <w:rsid w:val="00EB6920"/>
    <w:rsid w:val="00EB6A46"/>
    <w:rsid w:val="00EB6C28"/>
    <w:rsid w:val="00EB6C8D"/>
    <w:rsid w:val="00EB722D"/>
    <w:rsid w:val="00EB73E8"/>
    <w:rsid w:val="00EB7EDE"/>
    <w:rsid w:val="00EC05AB"/>
    <w:rsid w:val="00EC298F"/>
    <w:rsid w:val="00EC36A0"/>
    <w:rsid w:val="00EC39D3"/>
    <w:rsid w:val="00EC60D4"/>
    <w:rsid w:val="00EC74AC"/>
    <w:rsid w:val="00EC7B81"/>
    <w:rsid w:val="00EC7C70"/>
    <w:rsid w:val="00ED0415"/>
    <w:rsid w:val="00ED09AB"/>
    <w:rsid w:val="00ED26A1"/>
    <w:rsid w:val="00ED2FC8"/>
    <w:rsid w:val="00ED4E91"/>
    <w:rsid w:val="00ED6829"/>
    <w:rsid w:val="00ED7238"/>
    <w:rsid w:val="00EE0E6E"/>
    <w:rsid w:val="00EE140F"/>
    <w:rsid w:val="00EE1520"/>
    <w:rsid w:val="00EE20EB"/>
    <w:rsid w:val="00EE258A"/>
    <w:rsid w:val="00EE268D"/>
    <w:rsid w:val="00EE2D47"/>
    <w:rsid w:val="00EE34B2"/>
    <w:rsid w:val="00EE5A45"/>
    <w:rsid w:val="00EE5B1D"/>
    <w:rsid w:val="00EE5F5F"/>
    <w:rsid w:val="00EE6333"/>
    <w:rsid w:val="00EE663B"/>
    <w:rsid w:val="00EE6AA3"/>
    <w:rsid w:val="00EE6E43"/>
    <w:rsid w:val="00EE766C"/>
    <w:rsid w:val="00EF0AF5"/>
    <w:rsid w:val="00EF13ED"/>
    <w:rsid w:val="00EF21AB"/>
    <w:rsid w:val="00EF228C"/>
    <w:rsid w:val="00EF22FA"/>
    <w:rsid w:val="00EF2DE9"/>
    <w:rsid w:val="00EF3C41"/>
    <w:rsid w:val="00EF59C8"/>
    <w:rsid w:val="00EF7C31"/>
    <w:rsid w:val="00F00171"/>
    <w:rsid w:val="00F01AFC"/>
    <w:rsid w:val="00F01B67"/>
    <w:rsid w:val="00F01F80"/>
    <w:rsid w:val="00F021CC"/>
    <w:rsid w:val="00F0295B"/>
    <w:rsid w:val="00F040F5"/>
    <w:rsid w:val="00F0454C"/>
    <w:rsid w:val="00F04AA5"/>
    <w:rsid w:val="00F07168"/>
    <w:rsid w:val="00F10386"/>
    <w:rsid w:val="00F10BD9"/>
    <w:rsid w:val="00F10CA9"/>
    <w:rsid w:val="00F120E8"/>
    <w:rsid w:val="00F12C95"/>
    <w:rsid w:val="00F1304F"/>
    <w:rsid w:val="00F131B0"/>
    <w:rsid w:val="00F13546"/>
    <w:rsid w:val="00F15238"/>
    <w:rsid w:val="00F15953"/>
    <w:rsid w:val="00F15B4A"/>
    <w:rsid w:val="00F17391"/>
    <w:rsid w:val="00F20843"/>
    <w:rsid w:val="00F20FEC"/>
    <w:rsid w:val="00F21967"/>
    <w:rsid w:val="00F21D44"/>
    <w:rsid w:val="00F22DBD"/>
    <w:rsid w:val="00F238D5"/>
    <w:rsid w:val="00F2598D"/>
    <w:rsid w:val="00F25C34"/>
    <w:rsid w:val="00F27286"/>
    <w:rsid w:val="00F2763C"/>
    <w:rsid w:val="00F27940"/>
    <w:rsid w:val="00F316AD"/>
    <w:rsid w:val="00F31BD0"/>
    <w:rsid w:val="00F32B1E"/>
    <w:rsid w:val="00F32C2C"/>
    <w:rsid w:val="00F3373E"/>
    <w:rsid w:val="00F3466C"/>
    <w:rsid w:val="00F34B64"/>
    <w:rsid w:val="00F34DF9"/>
    <w:rsid w:val="00F363E9"/>
    <w:rsid w:val="00F36BC7"/>
    <w:rsid w:val="00F37C0B"/>
    <w:rsid w:val="00F41229"/>
    <w:rsid w:val="00F431E3"/>
    <w:rsid w:val="00F43267"/>
    <w:rsid w:val="00F4648C"/>
    <w:rsid w:val="00F46745"/>
    <w:rsid w:val="00F46EE8"/>
    <w:rsid w:val="00F47C42"/>
    <w:rsid w:val="00F51087"/>
    <w:rsid w:val="00F51729"/>
    <w:rsid w:val="00F517A7"/>
    <w:rsid w:val="00F51CF3"/>
    <w:rsid w:val="00F53357"/>
    <w:rsid w:val="00F53ADF"/>
    <w:rsid w:val="00F547C9"/>
    <w:rsid w:val="00F554A3"/>
    <w:rsid w:val="00F57AC9"/>
    <w:rsid w:val="00F57B84"/>
    <w:rsid w:val="00F57B90"/>
    <w:rsid w:val="00F57E1C"/>
    <w:rsid w:val="00F61625"/>
    <w:rsid w:val="00F619D5"/>
    <w:rsid w:val="00F62549"/>
    <w:rsid w:val="00F629B9"/>
    <w:rsid w:val="00F62A91"/>
    <w:rsid w:val="00F6312D"/>
    <w:rsid w:val="00F639BB"/>
    <w:rsid w:val="00F64F2F"/>
    <w:rsid w:val="00F66365"/>
    <w:rsid w:val="00F6764A"/>
    <w:rsid w:val="00F67876"/>
    <w:rsid w:val="00F67FA1"/>
    <w:rsid w:val="00F72274"/>
    <w:rsid w:val="00F75336"/>
    <w:rsid w:val="00F7588C"/>
    <w:rsid w:val="00F75961"/>
    <w:rsid w:val="00F75C45"/>
    <w:rsid w:val="00F75FAB"/>
    <w:rsid w:val="00F7693F"/>
    <w:rsid w:val="00F776DA"/>
    <w:rsid w:val="00F779EE"/>
    <w:rsid w:val="00F77A0A"/>
    <w:rsid w:val="00F80D92"/>
    <w:rsid w:val="00F81346"/>
    <w:rsid w:val="00F81D8F"/>
    <w:rsid w:val="00F82F1D"/>
    <w:rsid w:val="00F83906"/>
    <w:rsid w:val="00F83BA3"/>
    <w:rsid w:val="00F85C23"/>
    <w:rsid w:val="00F8726B"/>
    <w:rsid w:val="00F8738D"/>
    <w:rsid w:val="00F902F6"/>
    <w:rsid w:val="00F9180B"/>
    <w:rsid w:val="00F91F73"/>
    <w:rsid w:val="00F924E2"/>
    <w:rsid w:val="00F9505B"/>
    <w:rsid w:val="00F9556A"/>
    <w:rsid w:val="00F959A2"/>
    <w:rsid w:val="00F95BDD"/>
    <w:rsid w:val="00F95C7C"/>
    <w:rsid w:val="00F96A38"/>
    <w:rsid w:val="00F96FC2"/>
    <w:rsid w:val="00F973B4"/>
    <w:rsid w:val="00FA020C"/>
    <w:rsid w:val="00FA02B3"/>
    <w:rsid w:val="00FA08DA"/>
    <w:rsid w:val="00FA0C5B"/>
    <w:rsid w:val="00FA168E"/>
    <w:rsid w:val="00FA1F3E"/>
    <w:rsid w:val="00FA28CA"/>
    <w:rsid w:val="00FA2A43"/>
    <w:rsid w:val="00FA2FBB"/>
    <w:rsid w:val="00FA3B68"/>
    <w:rsid w:val="00FA4DF8"/>
    <w:rsid w:val="00FA53DE"/>
    <w:rsid w:val="00FA54C6"/>
    <w:rsid w:val="00FA6BDD"/>
    <w:rsid w:val="00FA740A"/>
    <w:rsid w:val="00FB0DFB"/>
    <w:rsid w:val="00FB12AC"/>
    <w:rsid w:val="00FB1717"/>
    <w:rsid w:val="00FB20CF"/>
    <w:rsid w:val="00FB2429"/>
    <w:rsid w:val="00FB2E3B"/>
    <w:rsid w:val="00FB4839"/>
    <w:rsid w:val="00FB60EA"/>
    <w:rsid w:val="00FB6A8A"/>
    <w:rsid w:val="00FB6B3F"/>
    <w:rsid w:val="00FC1248"/>
    <w:rsid w:val="00FC13D5"/>
    <w:rsid w:val="00FC1724"/>
    <w:rsid w:val="00FC1AAF"/>
    <w:rsid w:val="00FC20E5"/>
    <w:rsid w:val="00FC25E0"/>
    <w:rsid w:val="00FC2B87"/>
    <w:rsid w:val="00FC47EF"/>
    <w:rsid w:val="00FC58EA"/>
    <w:rsid w:val="00FC5CC7"/>
    <w:rsid w:val="00FC5D9F"/>
    <w:rsid w:val="00FC674E"/>
    <w:rsid w:val="00FC73F6"/>
    <w:rsid w:val="00FC760B"/>
    <w:rsid w:val="00FD0941"/>
    <w:rsid w:val="00FD1137"/>
    <w:rsid w:val="00FD1711"/>
    <w:rsid w:val="00FD194D"/>
    <w:rsid w:val="00FD1AE2"/>
    <w:rsid w:val="00FD1D47"/>
    <w:rsid w:val="00FD247B"/>
    <w:rsid w:val="00FD27DC"/>
    <w:rsid w:val="00FD2E25"/>
    <w:rsid w:val="00FD2E94"/>
    <w:rsid w:val="00FD37DB"/>
    <w:rsid w:val="00FD3CB9"/>
    <w:rsid w:val="00FD3F58"/>
    <w:rsid w:val="00FD4891"/>
    <w:rsid w:val="00FD51CF"/>
    <w:rsid w:val="00FD55C3"/>
    <w:rsid w:val="00FD55D0"/>
    <w:rsid w:val="00FD61A0"/>
    <w:rsid w:val="00FD6372"/>
    <w:rsid w:val="00FE0C4A"/>
    <w:rsid w:val="00FE13C3"/>
    <w:rsid w:val="00FE191A"/>
    <w:rsid w:val="00FE1B68"/>
    <w:rsid w:val="00FE1D89"/>
    <w:rsid w:val="00FE2491"/>
    <w:rsid w:val="00FE39CC"/>
    <w:rsid w:val="00FE3BBD"/>
    <w:rsid w:val="00FE5D8D"/>
    <w:rsid w:val="00FE6202"/>
    <w:rsid w:val="00FE6D98"/>
    <w:rsid w:val="00FE6F15"/>
    <w:rsid w:val="00FE72BC"/>
    <w:rsid w:val="00FE7399"/>
    <w:rsid w:val="00FE7420"/>
    <w:rsid w:val="00FF16FE"/>
    <w:rsid w:val="00FF2716"/>
    <w:rsid w:val="00FF2AEA"/>
    <w:rsid w:val="00FF3355"/>
    <w:rsid w:val="00FF3924"/>
    <w:rsid w:val="00FF568C"/>
    <w:rsid w:val="00FF5C40"/>
    <w:rsid w:val="00FF643B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0801D5-3C8F-4951-A801-F440FC9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1C68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/>
    </w:rPr>
  </w:style>
  <w:style w:type="paragraph" w:customStyle="1" w:styleId="CM1">
    <w:name w:val="CM1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a">
    <w:basedOn w:val="Parasts"/>
    <w:next w:val="Paraststmeklis"/>
    <w:rsid w:val="00837C7C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5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1177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eli/dir/2006/141?locale=LV" TargetMode="External"/><Relationship Id="rId18" Type="http://schemas.openxmlformats.org/officeDocument/2006/relationships/hyperlink" Target="http://eur-lex.europa.eu/eli/dir/1999/21?locale=LV" TargetMode="External"/><Relationship Id="rId26" Type="http://schemas.openxmlformats.org/officeDocument/2006/relationships/hyperlink" Target="http://eur-lex.europa.eu/eli/reg/2009/953?locale=LV" TargetMode="External"/><Relationship Id="rId39" Type="http://schemas.openxmlformats.org/officeDocument/2006/relationships/hyperlink" Target="http://eur-lex.europa.eu/eli/dir/1996/8?locale=LV" TargetMode="External"/><Relationship Id="rId21" Type="http://schemas.openxmlformats.org/officeDocument/2006/relationships/hyperlink" Target="http://eur-lex.europa.eu/eli/dir/1999/21?locale=LV" TargetMode="External"/><Relationship Id="rId34" Type="http://schemas.openxmlformats.org/officeDocument/2006/relationships/hyperlink" Target="http://eur-lex.europa.eu/eli/dir/1996/8?locale=LV" TargetMode="External"/><Relationship Id="rId42" Type="http://schemas.openxmlformats.org/officeDocument/2006/relationships/hyperlink" Target="http://eur-lex.europa.eu/eli/dir/1996/8?locale=LV" TargetMode="External"/><Relationship Id="rId47" Type="http://schemas.openxmlformats.org/officeDocument/2006/relationships/hyperlink" Target="http://eur-lex.europa.eu/eli/dir/1996/8?locale=LV" TargetMode="External"/><Relationship Id="rId50" Type="http://schemas.openxmlformats.org/officeDocument/2006/relationships/hyperlink" Target="http://eur-lex.europa.eu/eli/dir/1996/8?locale=LV" TargetMode="External"/><Relationship Id="rId55" Type="http://schemas.openxmlformats.org/officeDocument/2006/relationships/hyperlink" Target="http://eur-lex.europa.eu/eli/dir/1996/8?locale=LV" TargetMode="External"/><Relationship Id="rId63" Type="http://schemas.openxmlformats.org/officeDocument/2006/relationships/hyperlink" Target="http://eur-lex.europa.eu/eli/dir/1996/8?locale=LV" TargetMode="External"/><Relationship Id="rId68" Type="http://schemas.openxmlformats.org/officeDocument/2006/relationships/hyperlink" Target="http://eur-lex.europa.eu/eli/dir/2009/39?locale=LV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eur-lex.europa.eu/eli/dir/2006/141?locale=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dir/2013/26?locale=LV" TargetMode="External"/><Relationship Id="rId29" Type="http://schemas.openxmlformats.org/officeDocument/2006/relationships/hyperlink" Target="http://eur-lex.europa.eu/eli/dir/1996/8?locale=LV" TargetMode="External"/><Relationship Id="rId11" Type="http://schemas.openxmlformats.org/officeDocument/2006/relationships/hyperlink" Target="http://eur-lex.europa.eu/eli/dir/1991/321?locale=LV" TargetMode="External"/><Relationship Id="rId24" Type="http://schemas.openxmlformats.org/officeDocument/2006/relationships/hyperlink" Target="http://eur-lex.europa.eu/eli/dir/2009/39?locale=LV" TargetMode="External"/><Relationship Id="rId32" Type="http://schemas.openxmlformats.org/officeDocument/2006/relationships/hyperlink" Target="http://eur-lex.europa.eu/eli/dir/1996/8?locale=LV" TargetMode="External"/><Relationship Id="rId37" Type="http://schemas.openxmlformats.org/officeDocument/2006/relationships/hyperlink" Target="http://eur-lex.europa.eu/eli/dir/1996/8?locale=LV" TargetMode="External"/><Relationship Id="rId40" Type="http://schemas.openxmlformats.org/officeDocument/2006/relationships/hyperlink" Target="http://eur-lex.europa.eu/eli/dir/1996/8?locale=LV" TargetMode="External"/><Relationship Id="rId45" Type="http://schemas.openxmlformats.org/officeDocument/2006/relationships/hyperlink" Target="http://eur-lex.europa.eu/eli/dir/1996/8?locale=LV" TargetMode="External"/><Relationship Id="rId53" Type="http://schemas.openxmlformats.org/officeDocument/2006/relationships/hyperlink" Target="http://eur-lex.europa.eu/eli/dir/1996/8?locale=LV" TargetMode="External"/><Relationship Id="rId58" Type="http://schemas.openxmlformats.org/officeDocument/2006/relationships/hyperlink" Target="http://eur-lex.europa.eu/eli/dir/1996/8?locale=LV" TargetMode="External"/><Relationship Id="rId66" Type="http://schemas.openxmlformats.org/officeDocument/2006/relationships/hyperlink" Target="http://eur-lex.europa.eu/eli/dir/1996/8?locale=LV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ur-lex.europa.eu/eli/dir/1996/8?locale=LV" TargetMode="External"/><Relationship Id="rId10" Type="http://schemas.openxmlformats.org/officeDocument/2006/relationships/hyperlink" Target="http://eur-lex.europa.eu/eli/dir/2006/82?locale=LV" TargetMode="External"/><Relationship Id="rId19" Type="http://schemas.openxmlformats.org/officeDocument/2006/relationships/hyperlink" Target="http://eur-lex.europa.eu/eli/dir/2006/82?locale=LV" TargetMode="External"/><Relationship Id="rId31" Type="http://schemas.openxmlformats.org/officeDocument/2006/relationships/hyperlink" Target="http://eur-lex.europa.eu/eli/dir/1996/8?locale=LV" TargetMode="External"/><Relationship Id="rId44" Type="http://schemas.openxmlformats.org/officeDocument/2006/relationships/hyperlink" Target="http://eur-lex.europa.eu/eli/dir/1996/8?locale=LV" TargetMode="External"/><Relationship Id="rId52" Type="http://schemas.openxmlformats.org/officeDocument/2006/relationships/hyperlink" Target="http://eur-lex.europa.eu/eli/dir/1996/8?locale=LV" TargetMode="External"/><Relationship Id="rId60" Type="http://schemas.openxmlformats.org/officeDocument/2006/relationships/hyperlink" Target="http://eur-lex.europa.eu/eli/dir/1996/8?locale=LV" TargetMode="External"/><Relationship Id="rId65" Type="http://schemas.openxmlformats.org/officeDocument/2006/relationships/hyperlink" Target="http://eur-lex.europa.eu/eli/dir/1996/8?locale=LV" TargetMode="External"/><Relationship Id="rId73" Type="http://schemas.openxmlformats.org/officeDocument/2006/relationships/hyperlink" Target="http://www.zm.gov.lv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96/8?locale=LV" TargetMode="External"/><Relationship Id="rId14" Type="http://schemas.openxmlformats.org/officeDocument/2006/relationships/hyperlink" Target="http://eur-lex.europa.eu/eli/dir/1999/21?locale=LV" TargetMode="External"/><Relationship Id="rId22" Type="http://schemas.openxmlformats.org/officeDocument/2006/relationships/hyperlink" Target="http://eur-lex.europa.eu/eli/dir/2006/141?locale=LV" TargetMode="External"/><Relationship Id="rId27" Type="http://schemas.openxmlformats.org/officeDocument/2006/relationships/hyperlink" Target="http://eur-lex.europa.eu/eli/dir/1996/8?locale=LV" TargetMode="External"/><Relationship Id="rId30" Type="http://schemas.openxmlformats.org/officeDocument/2006/relationships/hyperlink" Target="http://eur-lex.europa.eu/eli/dir/1996/8?locale=LV" TargetMode="External"/><Relationship Id="rId35" Type="http://schemas.openxmlformats.org/officeDocument/2006/relationships/hyperlink" Target="http://eur-lex.europa.eu/eli/dir/1996/8?locale=LV" TargetMode="External"/><Relationship Id="rId43" Type="http://schemas.openxmlformats.org/officeDocument/2006/relationships/hyperlink" Target="http://eur-lex.europa.eu/eli/dir/1996/8?locale=LV" TargetMode="External"/><Relationship Id="rId48" Type="http://schemas.openxmlformats.org/officeDocument/2006/relationships/hyperlink" Target="http://eur-lex.europa.eu/eli/dir/1996/8?locale=LV" TargetMode="External"/><Relationship Id="rId56" Type="http://schemas.openxmlformats.org/officeDocument/2006/relationships/hyperlink" Target="http://eur-lex.europa.eu/eli/dir/1996/8?locale=LV" TargetMode="External"/><Relationship Id="rId64" Type="http://schemas.openxmlformats.org/officeDocument/2006/relationships/hyperlink" Target="http://eur-lex.europa.eu/eli/dir/1996/8?locale=LV" TargetMode="External"/><Relationship Id="rId69" Type="http://schemas.openxmlformats.org/officeDocument/2006/relationships/hyperlink" Target="http://eur-lex.europa.eu/eli/dir/2013/26?locale=LV" TargetMode="External"/><Relationship Id="rId77" Type="http://schemas.openxmlformats.org/officeDocument/2006/relationships/footer" Target="footer2.xml"/><Relationship Id="rId8" Type="http://schemas.openxmlformats.org/officeDocument/2006/relationships/hyperlink" Target="http://eur-lex.europa.eu/eli/dir/1999/21?locale=LV" TargetMode="External"/><Relationship Id="rId51" Type="http://schemas.openxmlformats.org/officeDocument/2006/relationships/hyperlink" Target="http://eur-lex.europa.eu/eli/dir/1996/8?locale=LV" TargetMode="External"/><Relationship Id="rId72" Type="http://schemas.openxmlformats.org/officeDocument/2006/relationships/hyperlink" Target="http://eur-lex.europa.eu/eli/dir/2009/39?locale=LV" TargetMode="External"/><Relationship Id="rId3" Type="http://schemas.openxmlformats.org/officeDocument/2006/relationships/styles" Target="styles.xml"/><Relationship Id="rId12" Type="http://schemas.openxmlformats.org/officeDocument/2006/relationships/hyperlink" Target="http://eur-lex.europa.eu/eli/dir/1999/21?locale=LV" TargetMode="External"/><Relationship Id="rId17" Type="http://schemas.openxmlformats.org/officeDocument/2006/relationships/hyperlink" Target="http://eur-lex.europa.eu/eli/dir/1996/8?locale=LV" TargetMode="External"/><Relationship Id="rId25" Type="http://schemas.openxmlformats.org/officeDocument/2006/relationships/hyperlink" Target="http://eur-lex.europa.eu/eli/dir/2013/26?locale=LV" TargetMode="External"/><Relationship Id="rId33" Type="http://schemas.openxmlformats.org/officeDocument/2006/relationships/hyperlink" Target="http://eur-lex.europa.eu/eli/dir/1996/8?locale=LV" TargetMode="External"/><Relationship Id="rId38" Type="http://schemas.openxmlformats.org/officeDocument/2006/relationships/hyperlink" Target="http://eur-lex.europa.eu/eli/dir/1996/8?locale=LV" TargetMode="External"/><Relationship Id="rId46" Type="http://schemas.openxmlformats.org/officeDocument/2006/relationships/hyperlink" Target="http://eur-lex.europa.eu/eli/dir/1996/8?locale=LV" TargetMode="External"/><Relationship Id="rId59" Type="http://schemas.openxmlformats.org/officeDocument/2006/relationships/hyperlink" Target="http://eur-lex.europa.eu/eli/dir/1996/8?locale=LV" TargetMode="External"/><Relationship Id="rId67" Type="http://schemas.openxmlformats.org/officeDocument/2006/relationships/hyperlink" Target="http://eur-lex.europa.eu/eli/dir/1996/8?locale=LV" TargetMode="External"/><Relationship Id="rId20" Type="http://schemas.openxmlformats.org/officeDocument/2006/relationships/hyperlink" Target="http://eur-lex.europa.eu/eli/dir/1991/321?locale=LV" TargetMode="External"/><Relationship Id="rId41" Type="http://schemas.openxmlformats.org/officeDocument/2006/relationships/hyperlink" Target="http://eur-lex.europa.eu/eli/dir/1996/8?locale=LV" TargetMode="External"/><Relationship Id="rId54" Type="http://schemas.openxmlformats.org/officeDocument/2006/relationships/hyperlink" Target="http://eur-lex.europa.eu/eli/dir/1996/8?locale=LV" TargetMode="External"/><Relationship Id="rId62" Type="http://schemas.openxmlformats.org/officeDocument/2006/relationships/hyperlink" Target="http://eur-lex.europa.eu/eli/dir/1996/8?locale=LV" TargetMode="External"/><Relationship Id="rId70" Type="http://schemas.openxmlformats.org/officeDocument/2006/relationships/hyperlink" Target="http://eur-lex.europa.eu/eli/dir/2006/82?locale=LV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ur-lex.europa.eu/eli/dir/2009/39?locale=LV" TargetMode="External"/><Relationship Id="rId23" Type="http://schemas.openxmlformats.org/officeDocument/2006/relationships/hyperlink" Target="http://eur-lex.europa.eu/eli/dir/1999/21?locale=LV" TargetMode="External"/><Relationship Id="rId28" Type="http://schemas.openxmlformats.org/officeDocument/2006/relationships/hyperlink" Target="http://eur-lex.europa.eu/eli/dir/1996/8?locale=LV" TargetMode="External"/><Relationship Id="rId36" Type="http://schemas.openxmlformats.org/officeDocument/2006/relationships/hyperlink" Target="http://eur-lex.europa.eu/eli/dir/1996/8?locale=LV" TargetMode="External"/><Relationship Id="rId49" Type="http://schemas.openxmlformats.org/officeDocument/2006/relationships/hyperlink" Target="http://eur-lex.europa.eu/eli/dir/1996/8?locale=LV" TargetMode="External"/><Relationship Id="rId57" Type="http://schemas.openxmlformats.org/officeDocument/2006/relationships/hyperlink" Target="http://eur-lex.europa.eu/eli/dir/1996/8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AB49-8480-4785-A704-411C80F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2602</Words>
  <Characters>19725</Characters>
  <Application>Microsoft Office Word</Application>
  <DocSecurity>0</DocSecurity>
  <Lines>986</Lines>
  <Paragraphs>455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„Prasības diētiskajai pārtikai cilvēkiem ar veselības traucējumiem un tās marķējumam”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„Prasības diētiskajai pārtikai cilvēkiem ar veselības traucējumiem un tās papildu marķējumam”</dc:title>
  <dc:subject>Anotācija</dc:subject>
  <dc:creator>Zemkopības ministrija</dc:creator>
  <dc:description>67027146, Inara.Cine@zm.gov.lv</dc:description>
  <cp:lastModifiedBy>Renārs Žagars</cp:lastModifiedBy>
  <cp:revision>106</cp:revision>
  <cp:lastPrinted>2015-05-28T07:13:00Z</cp:lastPrinted>
  <dcterms:created xsi:type="dcterms:W3CDTF">2015-04-15T06:57:00Z</dcterms:created>
  <dcterms:modified xsi:type="dcterms:W3CDTF">2015-06-08T09:41:00Z</dcterms:modified>
</cp:coreProperties>
</file>