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77777777" w:rsidR="00E52AAB" w:rsidRPr="00A51E42" w:rsidRDefault="00E52AAB" w:rsidP="00D0275B">
      <w:pPr>
        <w:jc w:val="center"/>
        <w:rPr>
          <w:rFonts w:ascii="Times New Roman" w:hAnsi="Times New Roman"/>
          <w:b/>
          <w:sz w:val="24"/>
          <w:szCs w:val="24"/>
        </w:rPr>
      </w:pPr>
      <w:r w:rsidRPr="009D399D">
        <w:rPr>
          <w:rFonts w:ascii="Times New Roman" w:hAnsi="Times New Roman"/>
          <w:b/>
          <w:sz w:val="24"/>
          <w:szCs w:val="24"/>
        </w:rPr>
        <w:t>Ministru kabineta noteikumu projekta „Grozījumi Ministru kabineta 2010.gada 28.decembra noteikumos Nr.1229 „Noteikumi par šķirnes atšķirīguma, viendabīguma un stabilitātes pārbaudi”” sākotnējās ietekmes novērtējuma ziņojums (anotācija)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E52AAB" w:rsidRPr="000D51A1" w14:paraId="7444FF40" w14:textId="77777777" w:rsidTr="002F04AF">
        <w:trPr>
          <w:trHeight w:val="383"/>
        </w:trPr>
        <w:tc>
          <w:tcPr>
            <w:tcW w:w="9214" w:type="dxa"/>
            <w:gridSpan w:val="3"/>
          </w:tcPr>
          <w:p w14:paraId="71416177" w14:textId="77777777" w:rsidR="00E52AAB" w:rsidRPr="000D51A1" w:rsidRDefault="00E52AAB" w:rsidP="00EE11D3">
            <w:pPr>
              <w:pStyle w:val="Bezatstarpm"/>
              <w:jc w:val="center"/>
              <w:rPr>
                <w:rFonts w:ascii="Times New Roman" w:hAnsi="Times New Roman"/>
                <w:b/>
                <w:sz w:val="24"/>
                <w:szCs w:val="24"/>
              </w:rPr>
            </w:pPr>
            <w:r w:rsidRPr="000D51A1">
              <w:rPr>
                <w:rFonts w:ascii="Times New Roman" w:hAnsi="Times New Roman"/>
                <w:b/>
                <w:sz w:val="24"/>
                <w:szCs w:val="24"/>
              </w:rPr>
              <w:t>I. Tiesību akta projekta izstrādes nepieciešamība</w:t>
            </w:r>
          </w:p>
        </w:tc>
      </w:tr>
      <w:tr w:rsidR="00E52AAB" w:rsidRPr="000D51A1" w14:paraId="153E5FF4" w14:textId="77777777" w:rsidTr="00E418F4">
        <w:trPr>
          <w:trHeight w:val="261"/>
        </w:trPr>
        <w:tc>
          <w:tcPr>
            <w:tcW w:w="426" w:type="dxa"/>
          </w:tcPr>
          <w:p w14:paraId="16011F2E"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1.</w:t>
            </w:r>
          </w:p>
        </w:tc>
        <w:tc>
          <w:tcPr>
            <w:tcW w:w="2410" w:type="dxa"/>
          </w:tcPr>
          <w:p w14:paraId="4415F4F6" w14:textId="77777777" w:rsidR="00E52AAB" w:rsidRPr="000D51A1" w:rsidRDefault="00E52AAB" w:rsidP="00637AB9">
            <w:pPr>
              <w:pStyle w:val="Bezatstarpm"/>
              <w:spacing w:line="276" w:lineRule="auto"/>
              <w:rPr>
                <w:rFonts w:ascii="Times New Roman" w:hAnsi="Times New Roman"/>
                <w:sz w:val="24"/>
                <w:szCs w:val="24"/>
              </w:rPr>
            </w:pPr>
            <w:r w:rsidRPr="000D51A1">
              <w:rPr>
                <w:rFonts w:ascii="Times New Roman" w:hAnsi="Times New Roman"/>
                <w:sz w:val="24"/>
                <w:szCs w:val="24"/>
              </w:rPr>
              <w:t>Pamatojums</w:t>
            </w:r>
          </w:p>
        </w:tc>
        <w:tc>
          <w:tcPr>
            <w:tcW w:w="6378" w:type="dxa"/>
          </w:tcPr>
          <w:p w14:paraId="196365A0" w14:textId="5E3328EF" w:rsidR="00A76449" w:rsidRPr="000D51A1" w:rsidRDefault="00E52AAB" w:rsidP="00637AB9">
            <w:pPr>
              <w:pStyle w:val="Bezatstarpm"/>
              <w:spacing w:line="276" w:lineRule="auto"/>
              <w:jc w:val="both"/>
              <w:rPr>
                <w:rFonts w:ascii="Times New Roman" w:hAnsi="Times New Roman"/>
                <w:sz w:val="24"/>
                <w:szCs w:val="24"/>
              </w:rPr>
            </w:pPr>
            <w:r w:rsidRPr="000D51A1">
              <w:rPr>
                <w:rFonts w:ascii="Times New Roman" w:hAnsi="Times New Roman"/>
                <w:sz w:val="24"/>
                <w:szCs w:val="24"/>
              </w:rPr>
              <w:t>Augu šķirņu aizsardzības likuma 18.panta piektā daļa</w:t>
            </w:r>
          </w:p>
        </w:tc>
      </w:tr>
      <w:tr w:rsidR="00E52AAB" w:rsidRPr="00ED7D0D" w14:paraId="15599EA8" w14:textId="77777777" w:rsidTr="00E418F4">
        <w:trPr>
          <w:trHeight w:val="274"/>
        </w:trPr>
        <w:tc>
          <w:tcPr>
            <w:tcW w:w="426" w:type="dxa"/>
          </w:tcPr>
          <w:p w14:paraId="14F3C94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2.</w:t>
            </w:r>
          </w:p>
        </w:tc>
        <w:tc>
          <w:tcPr>
            <w:tcW w:w="2410" w:type="dxa"/>
          </w:tcPr>
          <w:p w14:paraId="677DF7D1" w14:textId="77777777" w:rsidR="00E52AAB" w:rsidRPr="00347A8E" w:rsidRDefault="00E52AAB" w:rsidP="00EE11D3">
            <w:pPr>
              <w:pStyle w:val="Bezatstarpm"/>
              <w:rPr>
                <w:rFonts w:ascii="Times New Roman" w:hAnsi="Times New Roman"/>
                <w:sz w:val="24"/>
                <w:szCs w:val="24"/>
              </w:rPr>
            </w:pPr>
            <w:r w:rsidRPr="00347A8E">
              <w:rPr>
                <w:rFonts w:ascii="Times New Roman" w:hAnsi="Times New Roman"/>
                <w:sz w:val="24"/>
                <w:szCs w:val="24"/>
              </w:rPr>
              <w:t>Pašreizējā situācija un problēmas, kuru risināšanai tiesību akta projekts izstrādāts, tiesiskā regulējuma mērķis un būtība</w:t>
            </w:r>
          </w:p>
        </w:tc>
        <w:tc>
          <w:tcPr>
            <w:tcW w:w="6378" w:type="dxa"/>
          </w:tcPr>
          <w:p w14:paraId="66990841" w14:textId="383DA05B" w:rsidR="00E52AAB" w:rsidRPr="00347A8E" w:rsidRDefault="00941AEB" w:rsidP="00BC6D43">
            <w:pPr>
              <w:pStyle w:val="Bezatstarpm"/>
              <w:jc w:val="both"/>
              <w:rPr>
                <w:rFonts w:ascii="Times New Roman" w:hAnsi="Times New Roman"/>
                <w:sz w:val="24"/>
                <w:szCs w:val="24"/>
              </w:rPr>
            </w:pPr>
            <w:r w:rsidRPr="00347A8E">
              <w:rPr>
                <w:rFonts w:ascii="Times New Roman" w:hAnsi="Times New Roman"/>
                <w:sz w:val="24"/>
                <w:szCs w:val="24"/>
              </w:rPr>
              <w:t>Patlaban</w:t>
            </w:r>
            <w:r w:rsidR="00E52AAB" w:rsidRPr="00347A8E">
              <w:rPr>
                <w:rFonts w:ascii="Times New Roman" w:hAnsi="Times New Roman"/>
                <w:sz w:val="24"/>
                <w:szCs w:val="24"/>
              </w:rPr>
              <w:t xml:space="preserve"> ir spēkā Ministru kabineta 2010.gada 28.decembra noteikumi Nr.1229 „Noteikumi par šķirnes atšķirīguma, viendabīguma un stabilitātes pārbaudi” (turpmāk – noteikumi Nr.1229). 201</w:t>
            </w:r>
            <w:r w:rsidR="00AC543D" w:rsidRPr="00347A8E">
              <w:rPr>
                <w:rFonts w:ascii="Times New Roman" w:hAnsi="Times New Roman"/>
                <w:sz w:val="24"/>
                <w:szCs w:val="24"/>
              </w:rPr>
              <w:t>4</w:t>
            </w:r>
            <w:r w:rsidR="00E52AAB" w:rsidRPr="00347A8E">
              <w:rPr>
                <w:rFonts w:ascii="Times New Roman" w:hAnsi="Times New Roman"/>
                <w:sz w:val="24"/>
                <w:szCs w:val="24"/>
              </w:rPr>
              <w:t xml:space="preserve">.gada </w:t>
            </w:r>
            <w:r w:rsidR="00AC543D" w:rsidRPr="00347A8E">
              <w:rPr>
                <w:rFonts w:ascii="Times New Roman" w:hAnsi="Times New Roman"/>
                <w:sz w:val="24"/>
                <w:szCs w:val="24"/>
              </w:rPr>
              <w:t>4</w:t>
            </w:r>
            <w:r w:rsidR="00E52AAB" w:rsidRPr="00347A8E">
              <w:rPr>
                <w:rFonts w:ascii="Times New Roman" w:hAnsi="Times New Roman"/>
                <w:sz w:val="24"/>
                <w:szCs w:val="24"/>
              </w:rPr>
              <w:t>.</w:t>
            </w:r>
            <w:r w:rsidR="00AC543D" w:rsidRPr="00347A8E">
              <w:rPr>
                <w:rFonts w:ascii="Times New Roman" w:hAnsi="Times New Roman"/>
                <w:sz w:val="24"/>
                <w:szCs w:val="24"/>
              </w:rPr>
              <w:t>dec</w:t>
            </w:r>
            <w:r w:rsidR="00E52AAB" w:rsidRPr="00347A8E">
              <w:rPr>
                <w:rFonts w:ascii="Times New Roman" w:hAnsi="Times New Roman"/>
                <w:sz w:val="24"/>
                <w:szCs w:val="24"/>
              </w:rPr>
              <w:t>embrī ir pieņemta Komisijas 201</w:t>
            </w:r>
            <w:r w:rsidR="00AC543D" w:rsidRPr="00347A8E">
              <w:rPr>
                <w:rFonts w:ascii="Times New Roman" w:hAnsi="Times New Roman"/>
                <w:sz w:val="24"/>
                <w:szCs w:val="24"/>
              </w:rPr>
              <w:t>4</w:t>
            </w:r>
            <w:r w:rsidR="00E52AAB" w:rsidRPr="00347A8E">
              <w:rPr>
                <w:rFonts w:ascii="Times New Roman" w:hAnsi="Times New Roman"/>
                <w:sz w:val="24"/>
                <w:szCs w:val="24"/>
              </w:rPr>
              <w:t xml:space="preserve">.gada </w:t>
            </w:r>
            <w:r w:rsidR="00AC543D" w:rsidRPr="00347A8E">
              <w:rPr>
                <w:rFonts w:ascii="Times New Roman" w:hAnsi="Times New Roman"/>
                <w:sz w:val="24"/>
                <w:szCs w:val="24"/>
              </w:rPr>
              <w:t>4</w:t>
            </w:r>
            <w:r w:rsidR="00E52AAB" w:rsidRPr="00347A8E">
              <w:rPr>
                <w:rFonts w:ascii="Times New Roman" w:hAnsi="Times New Roman"/>
                <w:sz w:val="24"/>
                <w:szCs w:val="24"/>
              </w:rPr>
              <w:t>.</w:t>
            </w:r>
            <w:r w:rsidR="00AC543D" w:rsidRPr="00347A8E">
              <w:rPr>
                <w:rFonts w:ascii="Times New Roman" w:hAnsi="Times New Roman"/>
                <w:sz w:val="24"/>
                <w:szCs w:val="24"/>
              </w:rPr>
              <w:t>dec</w:t>
            </w:r>
            <w:r w:rsidR="00E52AAB" w:rsidRPr="00347A8E">
              <w:rPr>
                <w:rFonts w:ascii="Times New Roman" w:hAnsi="Times New Roman"/>
                <w:sz w:val="24"/>
                <w:szCs w:val="24"/>
              </w:rPr>
              <w:t>embra Īstenošanas Direktīva 201</w:t>
            </w:r>
            <w:r w:rsidR="00AC543D" w:rsidRPr="00347A8E">
              <w:rPr>
                <w:rFonts w:ascii="Times New Roman" w:hAnsi="Times New Roman"/>
                <w:sz w:val="24"/>
                <w:szCs w:val="24"/>
              </w:rPr>
              <w:t>4</w:t>
            </w:r>
            <w:r w:rsidR="00E52AAB" w:rsidRPr="00347A8E">
              <w:rPr>
                <w:rFonts w:ascii="Times New Roman" w:hAnsi="Times New Roman"/>
                <w:sz w:val="24"/>
                <w:szCs w:val="24"/>
              </w:rPr>
              <w:t>/</w:t>
            </w:r>
            <w:r w:rsidR="00AC543D" w:rsidRPr="00347A8E">
              <w:rPr>
                <w:rFonts w:ascii="Times New Roman" w:hAnsi="Times New Roman"/>
                <w:sz w:val="24"/>
                <w:szCs w:val="24"/>
              </w:rPr>
              <w:t>105</w:t>
            </w:r>
            <w:r w:rsidR="00E52AAB" w:rsidRPr="00347A8E">
              <w:rPr>
                <w:rFonts w:ascii="Times New Roman" w:hAnsi="Times New Roman"/>
                <w:sz w:val="24"/>
                <w:szCs w:val="24"/>
              </w:rPr>
              <w:t>/ES</w:t>
            </w:r>
            <w:r w:rsidR="00097C26" w:rsidRPr="00347A8E">
              <w:rPr>
                <w:rFonts w:ascii="Times New Roman" w:hAnsi="Times New Roman"/>
                <w:sz w:val="24"/>
                <w:szCs w:val="24"/>
              </w:rPr>
              <w:t>,</w:t>
            </w:r>
            <w:r w:rsidR="00E52AAB" w:rsidRPr="00347A8E">
              <w:rPr>
                <w:rFonts w:ascii="Times New Roman" w:hAnsi="Times New Roman"/>
                <w:sz w:val="24"/>
                <w:szCs w:val="24"/>
              </w:rPr>
              <w:t xml:space="preserve"> </w:t>
            </w:r>
            <w:r w:rsidR="007E6A2D" w:rsidRPr="00347A8E">
              <w:rPr>
                <w:rFonts w:ascii="Times New Roman" w:hAnsi="Times New Roman"/>
                <w:sz w:val="24"/>
                <w:szCs w:val="24"/>
              </w:rPr>
              <w:t>ar ko groza Direktīvu 2003/90/EK un Direktīvu 2003/91/EK, nosakot attiecīgi Padomes Direktīvas 2002/53/EK 7. panta un Padomes Direktīvas 2002/55/EK 7. panta īstenošanas pasākumus attiecībā uz obligāti pārbaudāmajām pazīmēm un obligātajiem konkrētu lauksaimniecības augu sugu šķirņu un dārzeņu sugu šķirņu pārbaudes nosacījumiem</w:t>
            </w:r>
            <w:r w:rsidR="007E6A2D" w:rsidRPr="00347A8E" w:rsidDel="007E6A2D">
              <w:rPr>
                <w:rFonts w:ascii="Times New Roman" w:hAnsi="Times New Roman"/>
                <w:sz w:val="24"/>
                <w:szCs w:val="24"/>
              </w:rPr>
              <w:t xml:space="preserve"> </w:t>
            </w:r>
            <w:r w:rsidR="00E52AAB" w:rsidRPr="00347A8E">
              <w:rPr>
                <w:rFonts w:ascii="Times New Roman" w:hAnsi="Times New Roman"/>
                <w:sz w:val="24"/>
                <w:szCs w:val="24"/>
              </w:rPr>
              <w:t>(turpmāk – Komisijas Direktīva 201</w:t>
            </w:r>
            <w:r w:rsidR="00AC543D" w:rsidRPr="00347A8E">
              <w:rPr>
                <w:rFonts w:ascii="Times New Roman" w:hAnsi="Times New Roman"/>
                <w:sz w:val="24"/>
                <w:szCs w:val="24"/>
              </w:rPr>
              <w:t>4</w:t>
            </w:r>
            <w:r w:rsidR="00E52AAB" w:rsidRPr="00347A8E">
              <w:rPr>
                <w:rFonts w:ascii="Times New Roman" w:hAnsi="Times New Roman"/>
                <w:sz w:val="24"/>
                <w:szCs w:val="24"/>
              </w:rPr>
              <w:t>/</w:t>
            </w:r>
            <w:r w:rsidR="00AC543D" w:rsidRPr="00347A8E">
              <w:rPr>
                <w:rFonts w:ascii="Times New Roman" w:hAnsi="Times New Roman"/>
                <w:sz w:val="24"/>
                <w:szCs w:val="24"/>
              </w:rPr>
              <w:t>105</w:t>
            </w:r>
            <w:r w:rsidR="00E52AAB" w:rsidRPr="00347A8E">
              <w:rPr>
                <w:rFonts w:ascii="Times New Roman" w:hAnsi="Times New Roman"/>
                <w:sz w:val="24"/>
                <w:szCs w:val="24"/>
              </w:rPr>
              <w:t>/ES).</w:t>
            </w:r>
          </w:p>
          <w:p w14:paraId="17DEA512" w14:textId="3B5B83CF" w:rsidR="00E52AAB" w:rsidRPr="00347A8E" w:rsidRDefault="00E52AAB" w:rsidP="00BC6D43">
            <w:pPr>
              <w:pStyle w:val="Bezatstarpm"/>
              <w:jc w:val="both"/>
              <w:rPr>
                <w:rFonts w:ascii="Times New Roman" w:hAnsi="Times New Roman"/>
                <w:sz w:val="24"/>
                <w:szCs w:val="24"/>
              </w:rPr>
            </w:pPr>
            <w:r w:rsidRPr="00347A8E">
              <w:rPr>
                <w:rFonts w:ascii="Times New Roman" w:hAnsi="Times New Roman"/>
                <w:sz w:val="24"/>
                <w:szCs w:val="24"/>
              </w:rPr>
              <w:t xml:space="preserve">Ministru kabineta noteikumu projekts „Grozījumi Ministru kabineta 2010.gada 28.decembra noteikumos Nr.1229 „Noteikumi par šķirnes atšķirīguma, viendabīguma un stabilitātes pārbaudi”” (turpmāk – noteikumu projekts) paredz precizēt sarakstu ar šķirnes pārbaudes protokoliem un vadlīnijām laukaugu </w:t>
            </w:r>
            <w:r w:rsidR="002B4344" w:rsidRPr="00347A8E">
              <w:rPr>
                <w:rFonts w:ascii="Times New Roman" w:hAnsi="Times New Roman"/>
                <w:sz w:val="24"/>
                <w:szCs w:val="24"/>
              </w:rPr>
              <w:t xml:space="preserve">un </w:t>
            </w:r>
            <w:r w:rsidRPr="00347A8E">
              <w:rPr>
                <w:rFonts w:ascii="Times New Roman" w:hAnsi="Times New Roman"/>
                <w:sz w:val="24"/>
                <w:szCs w:val="24"/>
              </w:rPr>
              <w:t>dārzeņu sugām</w:t>
            </w:r>
            <w:r w:rsidR="001D7C16" w:rsidRPr="00347A8E">
              <w:rPr>
                <w:rFonts w:ascii="Times New Roman" w:hAnsi="Times New Roman"/>
                <w:sz w:val="24"/>
                <w:szCs w:val="24"/>
              </w:rPr>
              <w:t xml:space="preserve">, </w:t>
            </w:r>
            <w:r w:rsidR="00A62A03" w:rsidRPr="00347A8E">
              <w:rPr>
                <w:rFonts w:ascii="Times New Roman" w:hAnsi="Times New Roman"/>
                <w:sz w:val="24"/>
                <w:szCs w:val="24"/>
              </w:rPr>
              <w:t>kā</w:t>
            </w:r>
            <w:r w:rsidRPr="00347A8E">
              <w:rPr>
                <w:rFonts w:ascii="Times New Roman" w:hAnsi="Times New Roman"/>
                <w:sz w:val="24"/>
                <w:szCs w:val="24"/>
              </w:rPr>
              <w:t xml:space="preserve"> arī informatīvo atsauci uz Eiropas Savienības direktīvām.</w:t>
            </w:r>
          </w:p>
          <w:p w14:paraId="797DE28C" w14:textId="6BB63BF4" w:rsidR="003205B4" w:rsidRPr="00347A8E" w:rsidRDefault="00941AEB" w:rsidP="00BC6D43">
            <w:pPr>
              <w:pStyle w:val="Bezatstarpm"/>
              <w:jc w:val="both"/>
              <w:rPr>
                <w:rFonts w:ascii="Times New Roman" w:hAnsi="Times New Roman"/>
                <w:sz w:val="24"/>
                <w:szCs w:val="24"/>
              </w:rPr>
            </w:pPr>
            <w:r w:rsidRPr="00347A8E">
              <w:rPr>
                <w:rFonts w:ascii="Times New Roman" w:hAnsi="Times New Roman"/>
                <w:sz w:val="24"/>
                <w:szCs w:val="24"/>
              </w:rPr>
              <w:t>Līdz a</w:t>
            </w:r>
            <w:r w:rsidR="00E52AAB" w:rsidRPr="00347A8E">
              <w:rPr>
                <w:rFonts w:ascii="Times New Roman" w:hAnsi="Times New Roman"/>
                <w:sz w:val="24"/>
                <w:szCs w:val="24"/>
              </w:rPr>
              <w:t xml:space="preserve">r noteikumu projekta pieņemšanu pilnībā </w:t>
            </w:r>
            <w:r w:rsidR="00066E1A" w:rsidRPr="00347A8E">
              <w:rPr>
                <w:rFonts w:ascii="Times New Roman" w:hAnsi="Times New Roman"/>
                <w:sz w:val="24"/>
                <w:szCs w:val="24"/>
              </w:rPr>
              <w:t xml:space="preserve">tiks </w:t>
            </w:r>
            <w:r w:rsidR="00E52AAB" w:rsidRPr="00347A8E">
              <w:rPr>
                <w:rFonts w:ascii="Times New Roman" w:hAnsi="Times New Roman"/>
                <w:sz w:val="24"/>
                <w:szCs w:val="24"/>
              </w:rPr>
              <w:t>pārņemta Komisijas Direktīva 201</w:t>
            </w:r>
            <w:r w:rsidR="00AC543D" w:rsidRPr="00347A8E">
              <w:rPr>
                <w:rFonts w:ascii="Times New Roman" w:hAnsi="Times New Roman"/>
                <w:sz w:val="24"/>
                <w:szCs w:val="24"/>
              </w:rPr>
              <w:t>4</w:t>
            </w:r>
            <w:r w:rsidR="00E52AAB" w:rsidRPr="00347A8E">
              <w:rPr>
                <w:rFonts w:ascii="Times New Roman" w:hAnsi="Times New Roman"/>
                <w:sz w:val="24"/>
                <w:szCs w:val="24"/>
              </w:rPr>
              <w:t>/</w:t>
            </w:r>
            <w:r w:rsidR="00AC543D" w:rsidRPr="00347A8E">
              <w:rPr>
                <w:rFonts w:ascii="Times New Roman" w:hAnsi="Times New Roman"/>
                <w:sz w:val="24"/>
                <w:szCs w:val="24"/>
              </w:rPr>
              <w:t>105</w:t>
            </w:r>
            <w:r w:rsidR="00E52AAB" w:rsidRPr="00347A8E">
              <w:rPr>
                <w:rFonts w:ascii="Times New Roman" w:hAnsi="Times New Roman"/>
                <w:sz w:val="24"/>
                <w:szCs w:val="24"/>
              </w:rPr>
              <w:t>/ES.</w:t>
            </w:r>
            <w:r w:rsidR="00941996" w:rsidRPr="00347A8E">
              <w:rPr>
                <w:rFonts w:ascii="Times New Roman" w:hAnsi="Times New Roman"/>
                <w:sz w:val="24"/>
                <w:szCs w:val="24"/>
              </w:rPr>
              <w:t xml:space="preserve"> Tā kā direktīvas normas jāievieš ne vēlāk kā līdz 201</w:t>
            </w:r>
            <w:r w:rsidR="00AC543D" w:rsidRPr="00347A8E">
              <w:rPr>
                <w:rFonts w:ascii="Times New Roman" w:hAnsi="Times New Roman"/>
                <w:sz w:val="24"/>
                <w:szCs w:val="24"/>
              </w:rPr>
              <w:t>5</w:t>
            </w:r>
            <w:r w:rsidR="00941996" w:rsidRPr="00347A8E">
              <w:rPr>
                <w:rFonts w:ascii="Times New Roman" w:hAnsi="Times New Roman"/>
                <w:sz w:val="24"/>
                <w:szCs w:val="24"/>
              </w:rPr>
              <w:t>.gada 3</w:t>
            </w:r>
            <w:r w:rsidR="005071EC" w:rsidRPr="00347A8E">
              <w:rPr>
                <w:rFonts w:ascii="Times New Roman" w:hAnsi="Times New Roman"/>
                <w:sz w:val="24"/>
                <w:szCs w:val="24"/>
              </w:rPr>
              <w:t>1</w:t>
            </w:r>
            <w:r w:rsidR="00941996" w:rsidRPr="00347A8E">
              <w:rPr>
                <w:rFonts w:ascii="Times New Roman" w:hAnsi="Times New Roman"/>
                <w:sz w:val="24"/>
                <w:szCs w:val="24"/>
              </w:rPr>
              <w:t>.</w:t>
            </w:r>
            <w:r w:rsidR="00AC543D" w:rsidRPr="00347A8E">
              <w:rPr>
                <w:rFonts w:ascii="Times New Roman" w:hAnsi="Times New Roman"/>
                <w:sz w:val="24"/>
                <w:szCs w:val="24"/>
              </w:rPr>
              <w:t>decembri</w:t>
            </w:r>
            <w:r w:rsidR="00941996" w:rsidRPr="00347A8E">
              <w:rPr>
                <w:rFonts w:ascii="Times New Roman" w:hAnsi="Times New Roman"/>
                <w:sz w:val="24"/>
                <w:szCs w:val="24"/>
              </w:rPr>
              <w:t>m,</w:t>
            </w:r>
            <w:r w:rsidR="00097C26" w:rsidRPr="00347A8E">
              <w:rPr>
                <w:rFonts w:ascii="Times New Roman" w:hAnsi="Times New Roman"/>
                <w:sz w:val="24"/>
                <w:szCs w:val="24"/>
              </w:rPr>
              <w:t xml:space="preserve"> </w:t>
            </w:r>
            <w:r w:rsidR="00941996" w:rsidRPr="00347A8E">
              <w:rPr>
                <w:rFonts w:ascii="Times New Roman" w:hAnsi="Times New Roman"/>
                <w:sz w:val="24"/>
                <w:szCs w:val="24"/>
              </w:rPr>
              <w:t>i</w:t>
            </w:r>
            <w:r w:rsidR="00E21248" w:rsidRPr="00347A8E">
              <w:rPr>
                <w:rFonts w:ascii="Times New Roman" w:hAnsi="Times New Roman"/>
                <w:sz w:val="24"/>
                <w:szCs w:val="24"/>
              </w:rPr>
              <w:t>r paredzēts, ka noteikumi stāsies spēkā 201</w:t>
            </w:r>
            <w:r w:rsidR="00AC543D" w:rsidRPr="00347A8E">
              <w:rPr>
                <w:rFonts w:ascii="Times New Roman" w:hAnsi="Times New Roman"/>
                <w:sz w:val="24"/>
                <w:szCs w:val="24"/>
              </w:rPr>
              <w:t>6</w:t>
            </w:r>
            <w:r w:rsidR="00E21248" w:rsidRPr="00347A8E">
              <w:rPr>
                <w:rFonts w:ascii="Times New Roman" w:hAnsi="Times New Roman"/>
                <w:sz w:val="24"/>
                <w:szCs w:val="24"/>
              </w:rPr>
              <w:t>.gada 1.</w:t>
            </w:r>
            <w:r w:rsidR="00AC543D" w:rsidRPr="00347A8E">
              <w:rPr>
                <w:rFonts w:ascii="Times New Roman" w:hAnsi="Times New Roman"/>
                <w:sz w:val="24"/>
                <w:szCs w:val="24"/>
              </w:rPr>
              <w:t>janvārī</w:t>
            </w:r>
            <w:r w:rsidR="00E21248" w:rsidRPr="00347A8E">
              <w:rPr>
                <w:rFonts w:ascii="Times New Roman" w:hAnsi="Times New Roman"/>
                <w:sz w:val="24"/>
                <w:szCs w:val="24"/>
              </w:rPr>
              <w:t>.</w:t>
            </w:r>
          </w:p>
          <w:p w14:paraId="713EE810" w14:textId="4926E565" w:rsidR="00836D19" w:rsidRPr="00A30F27" w:rsidRDefault="00F91EB5" w:rsidP="00F14996">
            <w:pPr>
              <w:pStyle w:val="Bezatstarpm"/>
              <w:jc w:val="both"/>
              <w:rPr>
                <w:rFonts w:ascii="Times New Roman" w:hAnsi="Times New Roman"/>
                <w:sz w:val="24"/>
                <w:szCs w:val="24"/>
              </w:rPr>
            </w:pPr>
            <w:r w:rsidRPr="00A30F27">
              <w:rPr>
                <w:rFonts w:ascii="Times New Roman" w:hAnsi="Times New Roman"/>
                <w:sz w:val="24"/>
                <w:szCs w:val="24"/>
              </w:rPr>
              <w:t>Ar noteikumu projektu tiek ieviests</w:t>
            </w:r>
            <w:r w:rsidR="00AE7909" w:rsidRPr="00A30F27">
              <w:rPr>
                <w:rFonts w:ascii="Times New Roman" w:hAnsi="Times New Roman"/>
                <w:sz w:val="24"/>
                <w:szCs w:val="24"/>
              </w:rPr>
              <w:t xml:space="preserve"> </w:t>
            </w:r>
            <w:r w:rsidR="0076348D" w:rsidRPr="00A30F27">
              <w:rPr>
                <w:rFonts w:ascii="Times New Roman" w:hAnsi="Times New Roman"/>
                <w:sz w:val="24"/>
                <w:szCs w:val="24"/>
              </w:rPr>
              <w:t>Brīvas pakalpojumu sniegšanas likum</w:t>
            </w:r>
            <w:r w:rsidRPr="00A30F27">
              <w:rPr>
                <w:rFonts w:ascii="Times New Roman" w:hAnsi="Times New Roman"/>
                <w:sz w:val="24"/>
                <w:szCs w:val="24"/>
              </w:rPr>
              <w:t>a</w:t>
            </w:r>
            <w:r w:rsidR="0076348D" w:rsidRPr="00A30F27">
              <w:rPr>
                <w:rFonts w:ascii="Times New Roman" w:hAnsi="Times New Roman"/>
                <w:sz w:val="24"/>
                <w:szCs w:val="24"/>
              </w:rPr>
              <w:t xml:space="preserve"> </w:t>
            </w:r>
            <w:r w:rsidRPr="00A30F27">
              <w:rPr>
                <w:rFonts w:ascii="Times New Roman" w:hAnsi="Times New Roman"/>
                <w:sz w:val="24"/>
                <w:szCs w:val="24"/>
              </w:rPr>
              <w:t>14.pant</w:t>
            </w:r>
            <w:r w:rsidR="00351312" w:rsidRPr="00A30F27">
              <w:rPr>
                <w:rFonts w:ascii="Times New Roman" w:hAnsi="Times New Roman"/>
                <w:sz w:val="24"/>
                <w:szCs w:val="24"/>
              </w:rPr>
              <w:t>a sestajā daļā</w:t>
            </w:r>
            <w:r w:rsidRPr="00A30F27">
              <w:rPr>
                <w:rFonts w:ascii="Times New Roman" w:hAnsi="Times New Roman"/>
                <w:sz w:val="24"/>
                <w:szCs w:val="24"/>
              </w:rPr>
              <w:t xml:space="preserve"> minētais regulējums</w:t>
            </w:r>
            <w:r w:rsidR="0076348D" w:rsidRPr="00A30F27">
              <w:rPr>
                <w:rFonts w:ascii="Times New Roman" w:hAnsi="Times New Roman"/>
                <w:sz w:val="24"/>
                <w:szCs w:val="24"/>
              </w:rPr>
              <w:t xml:space="preserve">, </w:t>
            </w:r>
            <w:r w:rsidRPr="00A30F27">
              <w:rPr>
                <w:rFonts w:ascii="Times New Roman" w:hAnsi="Times New Roman"/>
                <w:sz w:val="24"/>
                <w:szCs w:val="24"/>
              </w:rPr>
              <w:t xml:space="preserve">ar ko </w:t>
            </w:r>
            <w:r w:rsidR="0076348D" w:rsidRPr="00A30F27">
              <w:rPr>
                <w:rFonts w:ascii="Times New Roman" w:hAnsi="Times New Roman"/>
                <w:sz w:val="24"/>
                <w:szCs w:val="24"/>
              </w:rPr>
              <w:t>tiek paredz</w:t>
            </w:r>
            <w:r w:rsidR="00866DC4" w:rsidRPr="00A30F27">
              <w:rPr>
                <w:rFonts w:ascii="Times New Roman" w:hAnsi="Times New Roman"/>
                <w:sz w:val="24"/>
                <w:szCs w:val="24"/>
              </w:rPr>
              <w:t>ēts, ka Valsts augu aizsardzības dienests institūcijām, kas veiks šķirnes atšķirīguma, viendabīguma un stabilitātes pārbaudes</w:t>
            </w:r>
            <w:r w:rsidR="00941AEB" w:rsidRPr="00A30F27">
              <w:rPr>
                <w:rFonts w:ascii="Times New Roman" w:hAnsi="Times New Roman"/>
                <w:sz w:val="24"/>
                <w:szCs w:val="24"/>
              </w:rPr>
              <w:t>,</w:t>
            </w:r>
            <w:r w:rsidR="00866DC4" w:rsidRPr="00A30F27">
              <w:rPr>
                <w:rFonts w:ascii="Times New Roman" w:hAnsi="Times New Roman"/>
                <w:sz w:val="24"/>
                <w:szCs w:val="24"/>
              </w:rPr>
              <w:t xml:space="preserve"> atļauju šķirnes pārbaudes veikšanai</w:t>
            </w:r>
            <w:r w:rsidR="00941AEB" w:rsidRPr="00A30F27">
              <w:rPr>
                <w:rFonts w:ascii="Times New Roman" w:hAnsi="Times New Roman"/>
                <w:sz w:val="24"/>
                <w:szCs w:val="24"/>
              </w:rPr>
              <w:t xml:space="preserve"> izsniegs</w:t>
            </w:r>
            <w:r w:rsidR="00866DC4" w:rsidRPr="00A30F27">
              <w:rPr>
                <w:rFonts w:ascii="Times New Roman" w:hAnsi="Times New Roman"/>
                <w:sz w:val="24"/>
                <w:szCs w:val="24"/>
              </w:rPr>
              <w:t>, piemērojot klusēšanas</w:t>
            </w:r>
            <w:r w:rsidR="00941AEB" w:rsidRPr="00A30F27">
              <w:rPr>
                <w:rFonts w:ascii="Times New Roman" w:hAnsi="Times New Roman"/>
                <w:sz w:val="24"/>
                <w:szCs w:val="24"/>
              </w:rPr>
              <w:t xml:space="preserve"> un</w:t>
            </w:r>
            <w:r w:rsidR="00866DC4" w:rsidRPr="00A30F27">
              <w:rPr>
                <w:rFonts w:ascii="Times New Roman" w:hAnsi="Times New Roman"/>
                <w:sz w:val="24"/>
                <w:szCs w:val="24"/>
              </w:rPr>
              <w:t xml:space="preserve"> piekrišanas principu</w:t>
            </w:r>
            <w:r w:rsidR="00351312" w:rsidRPr="00A30F27">
              <w:rPr>
                <w:rFonts w:ascii="Times New Roman" w:hAnsi="Times New Roman"/>
                <w:sz w:val="24"/>
                <w:szCs w:val="24"/>
              </w:rPr>
              <w:t xml:space="preserve">. </w:t>
            </w:r>
            <w:r w:rsidR="00B64252" w:rsidRPr="00A30F27">
              <w:rPr>
                <w:rFonts w:ascii="Times New Roman" w:hAnsi="Times New Roman"/>
                <w:sz w:val="24"/>
                <w:szCs w:val="24"/>
              </w:rPr>
              <w:t xml:space="preserve">Normatīvais regulējums attieksies tikai uz konkrētu darbību </w:t>
            </w:r>
            <w:r w:rsidR="003205B4">
              <w:rPr>
                <w:rFonts w:ascii="Times New Roman" w:hAnsi="Times New Roman"/>
                <w:sz w:val="24"/>
                <w:szCs w:val="24"/>
              </w:rPr>
              <w:t>–</w:t>
            </w:r>
            <w:r w:rsidR="00B64252" w:rsidRPr="00A30F27">
              <w:rPr>
                <w:rFonts w:ascii="Times New Roman" w:hAnsi="Times New Roman"/>
                <w:sz w:val="24"/>
                <w:szCs w:val="24"/>
              </w:rPr>
              <w:t xml:space="preserve"> šķirņu pārbaudēm, ko var veikt tikai tās institūcijas, k</w:t>
            </w:r>
            <w:r w:rsidR="003205B4">
              <w:rPr>
                <w:rFonts w:ascii="Times New Roman" w:hAnsi="Times New Roman"/>
                <w:sz w:val="24"/>
                <w:szCs w:val="24"/>
              </w:rPr>
              <w:t>ur</w:t>
            </w:r>
            <w:r w:rsidR="00B64252" w:rsidRPr="00A30F27">
              <w:rPr>
                <w:rFonts w:ascii="Times New Roman" w:hAnsi="Times New Roman"/>
                <w:sz w:val="24"/>
                <w:szCs w:val="24"/>
              </w:rPr>
              <w:t xml:space="preserve">as atbilst noteikumu 13.punktā </w:t>
            </w:r>
            <w:r w:rsidR="003205B4">
              <w:rPr>
                <w:rFonts w:ascii="Times New Roman" w:hAnsi="Times New Roman"/>
                <w:sz w:val="24"/>
                <w:szCs w:val="24"/>
              </w:rPr>
              <w:t>minētajiem</w:t>
            </w:r>
            <w:r w:rsidR="00B64252" w:rsidRPr="00A30F27">
              <w:rPr>
                <w:rFonts w:ascii="Times New Roman" w:hAnsi="Times New Roman"/>
                <w:sz w:val="24"/>
                <w:szCs w:val="24"/>
              </w:rPr>
              <w:t xml:space="preserve"> kritērijiem</w:t>
            </w:r>
            <w:r w:rsidR="00347A8E" w:rsidRPr="00A30F27">
              <w:rPr>
                <w:rFonts w:ascii="Times New Roman" w:hAnsi="Times New Roman"/>
                <w:sz w:val="24"/>
                <w:szCs w:val="24"/>
              </w:rPr>
              <w:t xml:space="preserve">. </w:t>
            </w:r>
            <w:r w:rsidR="00293DB8" w:rsidRPr="00A30F27">
              <w:rPr>
                <w:rFonts w:ascii="Times New Roman" w:hAnsi="Times New Roman"/>
                <w:sz w:val="24"/>
                <w:szCs w:val="24"/>
              </w:rPr>
              <w:t>A</w:t>
            </w:r>
            <w:r w:rsidR="00BB1043" w:rsidRPr="00A30F27">
              <w:rPr>
                <w:rFonts w:ascii="Times New Roman" w:hAnsi="Times New Roman"/>
                <w:sz w:val="24"/>
                <w:szCs w:val="24"/>
              </w:rPr>
              <w:t>tļaujas izsniegšana šķirnes pārbaudei Latvijā</w:t>
            </w:r>
            <w:r w:rsidR="00F45727" w:rsidRPr="00A30F27">
              <w:rPr>
                <w:rFonts w:ascii="Times New Roman" w:hAnsi="Times New Roman"/>
                <w:sz w:val="24"/>
                <w:szCs w:val="24"/>
              </w:rPr>
              <w:t xml:space="preserve">, piemērojot klusēšanas un piekrišanas principu, </w:t>
            </w:r>
            <w:r w:rsidR="00BB1043" w:rsidRPr="00A30F27">
              <w:rPr>
                <w:rFonts w:ascii="Times New Roman" w:hAnsi="Times New Roman"/>
                <w:sz w:val="24"/>
                <w:szCs w:val="24"/>
              </w:rPr>
              <w:t xml:space="preserve">ir </w:t>
            </w:r>
            <w:r w:rsidR="00F45727" w:rsidRPr="00A30F27">
              <w:rPr>
                <w:rFonts w:ascii="Times New Roman" w:hAnsi="Times New Roman"/>
                <w:sz w:val="24"/>
                <w:szCs w:val="24"/>
              </w:rPr>
              <w:t>izvērtēta</w:t>
            </w:r>
            <w:r w:rsidR="003205B4">
              <w:rPr>
                <w:rFonts w:ascii="Times New Roman" w:hAnsi="Times New Roman"/>
                <w:sz w:val="24"/>
                <w:szCs w:val="24"/>
              </w:rPr>
              <w:t>,</w:t>
            </w:r>
            <w:r w:rsidR="00F45727" w:rsidRPr="00A30F27">
              <w:rPr>
                <w:rFonts w:ascii="Times New Roman" w:hAnsi="Times New Roman"/>
                <w:sz w:val="24"/>
                <w:szCs w:val="24"/>
              </w:rPr>
              <w:t xml:space="preserve"> </w:t>
            </w:r>
            <w:r w:rsidR="00BC6D43" w:rsidRPr="00A30F27">
              <w:rPr>
                <w:rFonts w:ascii="Times New Roman" w:hAnsi="Times New Roman"/>
                <w:sz w:val="24"/>
                <w:szCs w:val="24"/>
              </w:rPr>
              <w:t>un</w:t>
            </w:r>
            <w:r w:rsidR="00BB1043" w:rsidRPr="00A30F27">
              <w:rPr>
                <w:rFonts w:ascii="Times New Roman" w:hAnsi="Times New Roman"/>
                <w:sz w:val="24"/>
                <w:szCs w:val="24"/>
              </w:rPr>
              <w:t xml:space="preserve"> tā piemērošana nav pretrunā ar sabiedrības interesēm.</w:t>
            </w:r>
            <w:r w:rsidR="00987EC9" w:rsidRPr="00A30F27">
              <w:rPr>
                <w:rFonts w:ascii="Times New Roman" w:hAnsi="Times New Roman"/>
                <w:sz w:val="24"/>
                <w:szCs w:val="24"/>
              </w:rPr>
              <w:t xml:space="preserve"> </w:t>
            </w:r>
            <w:r w:rsidR="00B64252" w:rsidRPr="00A30F27">
              <w:rPr>
                <w:rFonts w:ascii="Times New Roman" w:hAnsi="Times New Roman"/>
                <w:sz w:val="24"/>
                <w:szCs w:val="24"/>
              </w:rPr>
              <w:t>Ieviešot klusēšanas un piekrišanas principu</w:t>
            </w:r>
            <w:r w:rsidR="00E418F4" w:rsidRPr="00A30F27">
              <w:rPr>
                <w:rFonts w:ascii="Times New Roman" w:hAnsi="Times New Roman"/>
                <w:sz w:val="24"/>
                <w:szCs w:val="24"/>
              </w:rPr>
              <w:t>,</w:t>
            </w:r>
            <w:r w:rsidR="00637AB9" w:rsidRPr="00A30F27">
              <w:rPr>
                <w:rFonts w:ascii="Times New Roman" w:hAnsi="Times New Roman"/>
                <w:sz w:val="24"/>
                <w:szCs w:val="24"/>
              </w:rPr>
              <w:t xml:space="preserve"> </w:t>
            </w:r>
            <w:r w:rsidR="00B64252" w:rsidRPr="00A30F27">
              <w:rPr>
                <w:rFonts w:ascii="Times New Roman" w:hAnsi="Times New Roman"/>
                <w:sz w:val="24"/>
                <w:szCs w:val="24"/>
              </w:rPr>
              <w:t xml:space="preserve">tiks samazināts Valsts augu aizsardzības dienesta administratīvais slogs un veicināta </w:t>
            </w:r>
            <w:r w:rsidR="003205B4" w:rsidRPr="00F60438">
              <w:rPr>
                <w:rFonts w:ascii="Times New Roman" w:hAnsi="Times New Roman"/>
                <w:sz w:val="24"/>
                <w:szCs w:val="24"/>
              </w:rPr>
              <w:t>efektīvāka</w:t>
            </w:r>
            <w:r w:rsidR="003205B4" w:rsidRPr="003205B4">
              <w:rPr>
                <w:rFonts w:ascii="Times New Roman" w:hAnsi="Times New Roman"/>
                <w:sz w:val="24"/>
                <w:szCs w:val="24"/>
              </w:rPr>
              <w:t xml:space="preserve"> </w:t>
            </w:r>
            <w:r w:rsidR="00B64252" w:rsidRPr="00A30F27">
              <w:rPr>
                <w:rFonts w:ascii="Times New Roman" w:hAnsi="Times New Roman"/>
                <w:sz w:val="24"/>
                <w:szCs w:val="24"/>
              </w:rPr>
              <w:t xml:space="preserve">valsts pārvaldes darbība. </w:t>
            </w:r>
            <w:r w:rsidR="00987EC9" w:rsidRPr="00A30F27">
              <w:rPr>
                <w:rFonts w:ascii="Times New Roman" w:hAnsi="Times New Roman"/>
                <w:sz w:val="24"/>
                <w:szCs w:val="24"/>
              </w:rPr>
              <w:t xml:space="preserve">Šīs normas ieviešana līdz 2015.gada 31.decembrim </w:t>
            </w:r>
            <w:r w:rsidR="003757DB">
              <w:rPr>
                <w:rFonts w:ascii="Times New Roman" w:hAnsi="Times New Roman"/>
                <w:sz w:val="24"/>
                <w:szCs w:val="24"/>
              </w:rPr>
              <w:t>ir paredzēt</w:t>
            </w:r>
            <w:r w:rsidR="00553628">
              <w:rPr>
                <w:rFonts w:ascii="Times New Roman" w:hAnsi="Times New Roman"/>
                <w:sz w:val="24"/>
                <w:szCs w:val="24"/>
              </w:rPr>
              <w:t>a</w:t>
            </w:r>
            <w:r w:rsidR="00E34AF5">
              <w:rPr>
                <w:rFonts w:ascii="Times New Roman" w:hAnsi="Times New Roman"/>
                <w:sz w:val="24"/>
                <w:szCs w:val="24"/>
              </w:rPr>
              <w:t xml:space="preserve"> </w:t>
            </w:r>
            <w:r w:rsidR="00553628" w:rsidRPr="00553628">
              <w:rPr>
                <w:rFonts w:ascii="Times New Roman" w:hAnsi="Times New Roman"/>
                <w:sz w:val="24"/>
                <w:szCs w:val="24"/>
              </w:rPr>
              <w:t>Minist</w:t>
            </w:r>
            <w:r w:rsidR="00553628">
              <w:rPr>
                <w:rFonts w:ascii="Times New Roman" w:hAnsi="Times New Roman"/>
                <w:sz w:val="24"/>
                <w:szCs w:val="24"/>
              </w:rPr>
              <w:t>ru kabineta 2015.gada 19.maija rīkojum</w:t>
            </w:r>
            <w:r w:rsidR="00F14996">
              <w:rPr>
                <w:rFonts w:ascii="Times New Roman" w:hAnsi="Times New Roman"/>
                <w:sz w:val="24"/>
                <w:szCs w:val="24"/>
              </w:rPr>
              <w:t>ā</w:t>
            </w:r>
            <w:r w:rsidR="00553628" w:rsidRPr="00553628">
              <w:rPr>
                <w:rFonts w:ascii="Times New Roman" w:hAnsi="Times New Roman"/>
                <w:sz w:val="24"/>
                <w:szCs w:val="24"/>
              </w:rPr>
              <w:t xml:space="preserve"> Nr.</w:t>
            </w:r>
            <w:r w:rsidR="00553628">
              <w:rPr>
                <w:rFonts w:ascii="Times New Roman" w:hAnsi="Times New Roman"/>
                <w:sz w:val="24"/>
                <w:szCs w:val="24"/>
              </w:rPr>
              <w:t> </w:t>
            </w:r>
            <w:r w:rsidR="00553628" w:rsidRPr="00553628">
              <w:rPr>
                <w:rFonts w:ascii="Times New Roman" w:hAnsi="Times New Roman"/>
                <w:sz w:val="24"/>
                <w:szCs w:val="24"/>
              </w:rPr>
              <w:t>262</w:t>
            </w:r>
            <w:r w:rsidR="003757DB">
              <w:rPr>
                <w:rFonts w:ascii="Times New Roman" w:hAnsi="Times New Roman"/>
                <w:sz w:val="24"/>
                <w:szCs w:val="24"/>
              </w:rPr>
              <w:t xml:space="preserve"> </w:t>
            </w:r>
            <w:r w:rsidR="00553628">
              <w:rPr>
                <w:rFonts w:ascii="Times New Roman" w:hAnsi="Times New Roman"/>
                <w:sz w:val="24"/>
                <w:szCs w:val="24"/>
              </w:rPr>
              <w:t>„</w:t>
            </w:r>
            <w:r w:rsidR="003757DB" w:rsidRPr="003757DB">
              <w:rPr>
                <w:rFonts w:ascii="Times New Roman" w:hAnsi="Times New Roman"/>
                <w:sz w:val="24"/>
                <w:szCs w:val="24"/>
              </w:rPr>
              <w:t>Grozījumi Uzņēmējdarbības vides uzlabošanas pasākumu plānā 2014.–2015.gadam</w:t>
            </w:r>
            <w:r w:rsidR="001C3534">
              <w:rPr>
                <w:rFonts w:ascii="Times New Roman" w:hAnsi="Times New Roman"/>
                <w:sz w:val="24"/>
                <w:szCs w:val="24"/>
              </w:rPr>
              <w:t>”</w:t>
            </w:r>
            <w:r w:rsidR="00F14996">
              <w:rPr>
                <w:rFonts w:ascii="Times New Roman" w:hAnsi="Times New Roman"/>
                <w:sz w:val="24"/>
                <w:szCs w:val="24"/>
              </w:rPr>
              <w:t>.</w:t>
            </w:r>
            <w:r w:rsidR="003757DB" w:rsidRPr="003757DB">
              <w:rPr>
                <w:rFonts w:ascii="Times New Roman" w:hAnsi="Times New Roman"/>
                <w:sz w:val="24"/>
                <w:szCs w:val="24"/>
              </w:rPr>
              <w:t xml:space="preserve"> </w:t>
            </w:r>
            <w:r w:rsidR="00F14996">
              <w:rPr>
                <w:rFonts w:ascii="Times New Roman" w:hAnsi="Times New Roman"/>
                <w:sz w:val="24"/>
                <w:szCs w:val="24"/>
              </w:rPr>
              <w:t xml:space="preserve"> </w:t>
            </w:r>
            <w:r w:rsidR="001D00BF" w:rsidRPr="00A30F27">
              <w:rPr>
                <w:rFonts w:ascii="Times New Roman" w:hAnsi="Times New Roman"/>
                <w:sz w:val="24"/>
                <w:szCs w:val="24"/>
              </w:rPr>
              <w:t xml:space="preserve"> </w:t>
            </w:r>
          </w:p>
        </w:tc>
      </w:tr>
      <w:tr w:rsidR="00E52AAB" w:rsidRPr="00ED7D0D" w14:paraId="7DDB25B9" w14:textId="77777777" w:rsidTr="00E418F4">
        <w:trPr>
          <w:trHeight w:val="435"/>
        </w:trPr>
        <w:tc>
          <w:tcPr>
            <w:tcW w:w="426" w:type="dxa"/>
          </w:tcPr>
          <w:p w14:paraId="2A285BCA"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3.</w:t>
            </w:r>
          </w:p>
        </w:tc>
        <w:tc>
          <w:tcPr>
            <w:tcW w:w="2410" w:type="dxa"/>
          </w:tcPr>
          <w:p w14:paraId="6956162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14:paraId="269D5BE5" w14:textId="743B20CA"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14:paraId="03AA5420" w14:textId="77777777" w:rsidTr="00E418F4">
        <w:trPr>
          <w:trHeight w:val="349"/>
        </w:trPr>
        <w:tc>
          <w:tcPr>
            <w:tcW w:w="426" w:type="dxa"/>
          </w:tcPr>
          <w:p w14:paraId="5B4319A0"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4.</w:t>
            </w:r>
          </w:p>
        </w:tc>
        <w:tc>
          <w:tcPr>
            <w:tcW w:w="2410" w:type="dxa"/>
          </w:tcPr>
          <w:p w14:paraId="383AECDC"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378" w:type="dxa"/>
          </w:tcPr>
          <w:p w14:paraId="479D96AD"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386A0AF8" w14:textId="77777777" w:rsidR="00E52AAB" w:rsidRPr="00ED7D0D"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E52AAB" w:rsidRPr="00ED7D0D" w14:paraId="72A29CCE" w14:textId="77777777" w:rsidTr="000D306C">
        <w:trPr>
          <w:trHeight w:val="570"/>
        </w:trPr>
        <w:tc>
          <w:tcPr>
            <w:tcW w:w="9214" w:type="dxa"/>
            <w:gridSpan w:val="3"/>
          </w:tcPr>
          <w:p w14:paraId="5733A089"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14:paraId="0EFDAFE6" w14:textId="77777777" w:rsidTr="00F70D92">
        <w:trPr>
          <w:trHeight w:val="570"/>
        </w:trPr>
        <w:tc>
          <w:tcPr>
            <w:tcW w:w="426" w:type="dxa"/>
          </w:tcPr>
          <w:p w14:paraId="6366806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1.</w:t>
            </w:r>
          </w:p>
        </w:tc>
        <w:tc>
          <w:tcPr>
            <w:tcW w:w="2551" w:type="dxa"/>
          </w:tcPr>
          <w:p w14:paraId="6E58A2B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Sabiedrības mērķgrupas, kuras tiesiskais regulējums ietekmē vai varētu ietekmēt</w:t>
            </w:r>
          </w:p>
        </w:tc>
        <w:tc>
          <w:tcPr>
            <w:tcW w:w="6237" w:type="dxa"/>
          </w:tcPr>
          <w:p w14:paraId="59683D1F" w14:textId="1AA23E8F" w:rsidR="00E52AAB" w:rsidRPr="000D51A1" w:rsidRDefault="00E52AAB" w:rsidP="00AC543D">
            <w:pPr>
              <w:pStyle w:val="Bezatstarpm"/>
              <w:jc w:val="both"/>
              <w:rPr>
                <w:rFonts w:ascii="Times New Roman" w:hAnsi="Times New Roman"/>
                <w:sz w:val="24"/>
                <w:szCs w:val="24"/>
              </w:rPr>
            </w:pPr>
            <w:r w:rsidRPr="00ED7D0D">
              <w:rPr>
                <w:rFonts w:ascii="Times New Roman" w:hAnsi="Times New Roman"/>
                <w:sz w:val="24"/>
                <w:szCs w:val="24"/>
              </w:rPr>
              <w:t>Noteikumu projekts attiecas uz</w:t>
            </w:r>
            <w:r w:rsidR="00A62A03" w:rsidRPr="00ED7D0D">
              <w:rPr>
                <w:rFonts w:ascii="Times New Roman" w:hAnsi="Times New Roman"/>
                <w:sz w:val="24"/>
                <w:szCs w:val="24"/>
              </w:rPr>
              <w:t xml:space="preserve"> laukaugu</w:t>
            </w:r>
            <w:r w:rsidR="00F77A00" w:rsidRPr="00ED7D0D">
              <w:rPr>
                <w:rFonts w:ascii="Times New Roman" w:hAnsi="Times New Roman"/>
                <w:sz w:val="24"/>
                <w:szCs w:val="24"/>
              </w:rPr>
              <w:t xml:space="preserve"> sugu</w:t>
            </w:r>
            <w:r w:rsidR="00AC543D">
              <w:rPr>
                <w:rFonts w:ascii="Times New Roman" w:hAnsi="Times New Roman"/>
                <w:sz w:val="24"/>
                <w:szCs w:val="24"/>
              </w:rPr>
              <w:t xml:space="preserve"> un</w:t>
            </w:r>
            <w:r w:rsidR="00A74489" w:rsidRPr="00ED7D0D">
              <w:rPr>
                <w:rFonts w:ascii="Times New Roman" w:hAnsi="Times New Roman"/>
                <w:sz w:val="24"/>
                <w:szCs w:val="24"/>
              </w:rPr>
              <w:t xml:space="preserve"> </w:t>
            </w:r>
            <w:r w:rsidR="00A62A03" w:rsidRPr="00CF2F8D">
              <w:rPr>
                <w:rFonts w:ascii="Times New Roman" w:hAnsi="Times New Roman"/>
                <w:sz w:val="24"/>
                <w:szCs w:val="24"/>
              </w:rPr>
              <w:t>dārzeņu</w:t>
            </w:r>
            <w:r w:rsidR="00F77A00" w:rsidRPr="00F60443">
              <w:rPr>
                <w:rFonts w:ascii="Times New Roman" w:hAnsi="Times New Roman"/>
              </w:rPr>
              <w:t xml:space="preserve"> </w:t>
            </w:r>
            <w:r w:rsidR="00F77A00" w:rsidRPr="00CF2F8D">
              <w:rPr>
                <w:rFonts w:ascii="Times New Roman" w:hAnsi="Times New Roman"/>
                <w:sz w:val="24"/>
                <w:szCs w:val="24"/>
              </w:rPr>
              <w:t>sugu</w:t>
            </w:r>
            <w:r w:rsidR="00A74489" w:rsidRPr="00CF2F8D">
              <w:rPr>
                <w:rStyle w:val="Komentraatsauce"/>
                <w:rFonts w:ascii="Times New Roman" w:hAnsi="Times New Roman"/>
                <w:sz w:val="24"/>
                <w:szCs w:val="24"/>
              </w:rPr>
              <w:t xml:space="preserve"> </w:t>
            </w:r>
            <w:r w:rsidRPr="00CF2F8D">
              <w:rPr>
                <w:rFonts w:ascii="Times New Roman" w:hAnsi="Times New Roman"/>
                <w:sz w:val="24"/>
                <w:szCs w:val="24"/>
              </w:rPr>
              <w:t>selekcionāriem.</w:t>
            </w:r>
          </w:p>
        </w:tc>
      </w:tr>
      <w:tr w:rsidR="00E52AAB" w:rsidRPr="000D51A1" w14:paraId="1DA4804D" w14:textId="77777777" w:rsidTr="00F70D92">
        <w:trPr>
          <w:trHeight w:val="570"/>
        </w:trPr>
        <w:tc>
          <w:tcPr>
            <w:tcW w:w="426" w:type="dxa"/>
          </w:tcPr>
          <w:p w14:paraId="3551B1A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2.</w:t>
            </w:r>
          </w:p>
        </w:tc>
        <w:tc>
          <w:tcPr>
            <w:tcW w:w="2551" w:type="dxa"/>
          </w:tcPr>
          <w:p w14:paraId="1A19BFE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37" w:type="dxa"/>
          </w:tcPr>
          <w:p w14:paraId="68E46932" w14:textId="1B65E211" w:rsidR="008C7D02" w:rsidRPr="00974185" w:rsidRDefault="00DC5DCD" w:rsidP="00974185">
            <w:pPr>
              <w:pStyle w:val="Bezatstarpm"/>
              <w:jc w:val="both"/>
              <w:rPr>
                <w:rFonts w:ascii="Times New Roman" w:hAnsi="Times New Roman"/>
                <w:strike/>
                <w:sz w:val="24"/>
                <w:szCs w:val="24"/>
              </w:rPr>
            </w:pPr>
            <w:r w:rsidRPr="00264428">
              <w:rPr>
                <w:rFonts w:ascii="Times New Roman" w:hAnsi="Times New Roman"/>
                <w:sz w:val="24"/>
                <w:szCs w:val="24"/>
              </w:rPr>
              <w:t xml:space="preserve">Tieša ietekme uz tautsaimniecību nav paredzama. </w:t>
            </w:r>
            <w:r w:rsidR="00D46FFF" w:rsidRPr="00264428">
              <w:rPr>
                <w:rFonts w:ascii="Times New Roman" w:hAnsi="Times New Roman"/>
                <w:sz w:val="24"/>
                <w:szCs w:val="24"/>
              </w:rPr>
              <w:t>Noteik</w:t>
            </w:r>
            <w:r w:rsidR="00264428">
              <w:rPr>
                <w:rFonts w:ascii="Times New Roman" w:hAnsi="Times New Roman"/>
                <w:sz w:val="24"/>
                <w:szCs w:val="24"/>
              </w:rPr>
              <w:t>umu</w:t>
            </w:r>
            <w:r w:rsidR="00974185">
              <w:rPr>
                <w:rFonts w:ascii="Times New Roman" w:hAnsi="Times New Roman"/>
                <w:sz w:val="24"/>
                <w:szCs w:val="24"/>
              </w:rPr>
              <w:t xml:space="preserve"> </w:t>
            </w:r>
            <w:r w:rsidR="00D46FFF" w:rsidRPr="00264428">
              <w:rPr>
                <w:rFonts w:ascii="Times New Roman" w:hAnsi="Times New Roman"/>
                <w:sz w:val="24"/>
                <w:szCs w:val="24"/>
              </w:rPr>
              <w:t>projektā ietvertās normas</w:t>
            </w:r>
            <w:r w:rsidR="005034F8" w:rsidRPr="00264428">
              <w:t xml:space="preserve"> </w:t>
            </w:r>
            <w:r w:rsidR="005034F8" w:rsidRPr="00264428">
              <w:rPr>
                <w:rFonts w:ascii="Times New Roman" w:hAnsi="Times New Roman"/>
                <w:sz w:val="24"/>
                <w:szCs w:val="24"/>
              </w:rPr>
              <w:t>institūcijām</w:t>
            </w:r>
            <w:r w:rsidR="00B91915" w:rsidRPr="00264428">
              <w:rPr>
                <w:rFonts w:ascii="Times New Roman" w:hAnsi="Times New Roman"/>
                <w:sz w:val="24"/>
                <w:szCs w:val="24"/>
              </w:rPr>
              <w:t>,</w:t>
            </w:r>
            <w:r w:rsidR="002149AB" w:rsidRPr="00264428">
              <w:rPr>
                <w:rFonts w:ascii="Times New Roman" w:hAnsi="Times New Roman"/>
                <w:sz w:val="24"/>
                <w:szCs w:val="24"/>
              </w:rPr>
              <w:t xml:space="preserve"> </w:t>
            </w:r>
            <w:r w:rsidR="00B91915" w:rsidRPr="00264428">
              <w:rPr>
                <w:rFonts w:ascii="Times New Roman" w:hAnsi="Times New Roman"/>
                <w:sz w:val="24"/>
                <w:szCs w:val="24"/>
              </w:rPr>
              <w:t>kas vei</w:t>
            </w:r>
            <w:r w:rsidR="00264428">
              <w:rPr>
                <w:rFonts w:ascii="Times New Roman" w:hAnsi="Times New Roman"/>
                <w:sz w:val="24"/>
                <w:szCs w:val="24"/>
              </w:rPr>
              <w:t>ks</w:t>
            </w:r>
            <w:r w:rsidR="00B91915" w:rsidRPr="00264428">
              <w:t xml:space="preserve"> </w:t>
            </w:r>
            <w:r w:rsidR="00B91915" w:rsidRPr="00264428">
              <w:rPr>
                <w:rFonts w:ascii="Times New Roman" w:hAnsi="Times New Roman"/>
                <w:sz w:val="24"/>
                <w:szCs w:val="24"/>
              </w:rPr>
              <w:t xml:space="preserve">šķirņu pārbaudi saskaņā ar </w:t>
            </w:r>
            <w:r w:rsidR="002149AB" w:rsidRPr="00264428">
              <w:rPr>
                <w:rFonts w:ascii="Times New Roman" w:hAnsi="Times New Roman"/>
                <w:sz w:val="24"/>
                <w:szCs w:val="24"/>
              </w:rPr>
              <w:t>Starptautiskās jaunu augu šķirņu aizsardzības savienības (</w:t>
            </w:r>
            <w:r w:rsidR="002149AB" w:rsidRPr="00DC689E">
              <w:rPr>
                <w:rFonts w:ascii="Times New Roman" w:hAnsi="Times New Roman"/>
                <w:i/>
                <w:sz w:val="24"/>
                <w:szCs w:val="24"/>
              </w:rPr>
              <w:t>UPOV</w:t>
            </w:r>
            <w:r w:rsidR="002149AB" w:rsidRPr="00264428">
              <w:rPr>
                <w:rFonts w:ascii="Times New Roman" w:hAnsi="Times New Roman"/>
                <w:sz w:val="24"/>
                <w:szCs w:val="24"/>
              </w:rPr>
              <w:t>)</w:t>
            </w:r>
            <w:r w:rsidR="00974185">
              <w:rPr>
                <w:rFonts w:ascii="Times New Roman" w:hAnsi="Times New Roman"/>
                <w:sz w:val="24"/>
                <w:szCs w:val="24"/>
              </w:rPr>
              <w:t xml:space="preserve"> </w:t>
            </w:r>
            <w:r w:rsidR="00264428">
              <w:rPr>
                <w:rFonts w:ascii="Times New Roman" w:hAnsi="Times New Roman"/>
                <w:sz w:val="24"/>
                <w:szCs w:val="24"/>
              </w:rPr>
              <w:t xml:space="preserve">vadlīnijām vai </w:t>
            </w:r>
            <w:r w:rsidR="00974185" w:rsidRPr="00974185">
              <w:rPr>
                <w:rFonts w:ascii="Times New Roman" w:hAnsi="Times New Roman"/>
                <w:sz w:val="24"/>
                <w:szCs w:val="24"/>
              </w:rPr>
              <w:t xml:space="preserve">Kopienas Augu šķirņu biroja </w:t>
            </w:r>
            <w:r w:rsidR="00264428">
              <w:rPr>
                <w:rFonts w:ascii="Times New Roman" w:hAnsi="Times New Roman"/>
                <w:sz w:val="24"/>
                <w:szCs w:val="24"/>
              </w:rPr>
              <w:t>(</w:t>
            </w:r>
            <w:r w:rsidR="00974185" w:rsidRPr="00DC689E">
              <w:rPr>
                <w:rFonts w:ascii="Times New Roman" w:hAnsi="Times New Roman"/>
                <w:i/>
                <w:sz w:val="24"/>
                <w:szCs w:val="24"/>
              </w:rPr>
              <w:t>CPVO</w:t>
            </w:r>
            <w:r w:rsidR="00974185">
              <w:rPr>
                <w:rFonts w:ascii="Times New Roman" w:hAnsi="Times New Roman"/>
                <w:sz w:val="24"/>
                <w:szCs w:val="24"/>
              </w:rPr>
              <w:t xml:space="preserve">) </w:t>
            </w:r>
            <w:r w:rsidR="00264428">
              <w:rPr>
                <w:rFonts w:ascii="Times New Roman" w:hAnsi="Times New Roman"/>
                <w:sz w:val="24"/>
                <w:szCs w:val="24"/>
              </w:rPr>
              <w:t>protokolie</w:t>
            </w:r>
            <w:r w:rsidR="00974185">
              <w:rPr>
                <w:rFonts w:ascii="Times New Roman" w:hAnsi="Times New Roman"/>
                <w:sz w:val="24"/>
                <w:szCs w:val="24"/>
              </w:rPr>
              <w:t>m,</w:t>
            </w:r>
            <w:r w:rsidR="002149AB" w:rsidRPr="00264428">
              <w:rPr>
                <w:rFonts w:ascii="Times New Roman" w:hAnsi="Times New Roman"/>
                <w:sz w:val="24"/>
                <w:szCs w:val="24"/>
              </w:rPr>
              <w:t xml:space="preserve"> </w:t>
            </w:r>
            <w:r w:rsidR="005034F8" w:rsidRPr="00264428">
              <w:rPr>
                <w:rFonts w:ascii="Times New Roman" w:hAnsi="Times New Roman"/>
                <w:sz w:val="24"/>
                <w:szCs w:val="24"/>
              </w:rPr>
              <w:t xml:space="preserve">nemaina tiesības un pienākumus, </w:t>
            </w:r>
            <w:r w:rsidR="00066E1A">
              <w:rPr>
                <w:rFonts w:ascii="Times New Roman" w:hAnsi="Times New Roman"/>
                <w:sz w:val="24"/>
                <w:szCs w:val="24"/>
              </w:rPr>
              <w:t>ne</w:t>
            </w:r>
            <w:r w:rsidR="005034F8" w:rsidRPr="00264428">
              <w:rPr>
                <w:rFonts w:ascii="Times New Roman" w:hAnsi="Times New Roman"/>
                <w:sz w:val="24"/>
                <w:szCs w:val="24"/>
              </w:rPr>
              <w:t xml:space="preserve"> arī veicamās darbības</w:t>
            </w:r>
            <w:r w:rsidR="00264428">
              <w:t>.</w:t>
            </w:r>
            <w:r w:rsidR="00974185">
              <w:t xml:space="preserve"> </w:t>
            </w:r>
          </w:p>
        </w:tc>
      </w:tr>
      <w:tr w:rsidR="00E52AAB" w:rsidRPr="000D51A1" w14:paraId="5E2EC7C0" w14:textId="77777777" w:rsidTr="00F70D92">
        <w:trPr>
          <w:trHeight w:val="570"/>
        </w:trPr>
        <w:tc>
          <w:tcPr>
            <w:tcW w:w="426" w:type="dxa"/>
          </w:tcPr>
          <w:p w14:paraId="4ADADB58"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551" w:type="dxa"/>
          </w:tcPr>
          <w:p w14:paraId="491DA2D9"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Administratīvo izmaksu monetārs novērtējums</w:t>
            </w:r>
          </w:p>
        </w:tc>
        <w:tc>
          <w:tcPr>
            <w:tcW w:w="6237" w:type="dxa"/>
          </w:tcPr>
          <w:p w14:paraId="10FD3D8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2046B929" w14:textId="77777777" w:rsidTr="00F70D92">
        <w:trPr>
          <w:trHeight w:val="132"/>
        </w:trPr>
        <w:tc>
          <w:tcPr>
            <w:tcW w:w="426" w:type="dxa"/>
          </w:tcPr>
          <w:p w14:paraId="43B1EAD0"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551" w:type="dxa"/>
          </w:tcPr>
          <w:p w14:paraId="1B8A1424"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Cita informācija</w:t>
            </w:r>
          </w:p>
        </w:tc>
        <w:tc>
          <w:tcPr>
            <w:tcW w:w="6237" w:type="dxa"/>
          </w:tcPr>
          <w:p w14:paraId="1B33761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Nav</w:t>
            </w:r>
          </w:p>
        </w:tc>
      </w:tr>
    </w:tbl>
    <w:p w14:paraId="542DCF84" w14:textId="77777777" w:rsidR="00D9450A" w:rsidRDefault="00D9450A" w:rsidP="00AA5351">
      <w:pPr>
        <w:spacing w:after="0" w:line="240" w:lineRule="auto"/>
        <w:rPr>
          <w:rFonts w:ascii="Times New Roman" w:hAnsi="Times New Roman"/>
          <w:i/>
          <w:sz w:val="24"/>
          <w:szCs w:val="24"/>
          <w:lang w:eastAsia="lv-LV"/>
        </w:rPr>
      </w:pPr>
    </w:p>
    <w:p w14:paraId="7C7EE174" w14:textId="27CB1BF1" w:rsidR="00E52AAB" w:rsidRDefault="00E52AAB" w:rsidP="00AA5351">
      <w:pPr>
        <w:spacing w:after="0" w:line="240" w:lineRule="auto"/>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14:paraId="2A9C0B90" w14:textId="77777777" w:rsidR="00E52AAB" w:rsidRPr="00AA5351" w:rsidRDefault="00E52AAB"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6"/>
        <w:gridCol w:w="2530"/>
        <w:gridCol w:w="6258"/>
      </w:tblGrid>
      <w:tr w:rsidR="00E52AAB" w:rsidRPr="000D51A1" w14:paraId="6F9ACDB3" w14:textId="77777777" w:rsidTr="002F04AF">
        <w:tc>
          <w:tcPr>
            <w:tcW w:w="5000" w:type="pct"/>
            <w:gridSpan w:val="3"/>
            <w:tcBorders>
              <w:top w:val="outset" w:sz="6" w:space="0" w:color="414142"/>
              <w:bottom w:val="outset" w:sz="6" w:space="0" w:color="414142"/>
            </w:tcBorders>
            <w:vAlign w:val="center"/>
          </w:tcPr>
          <w:p w14:paraId="3F7466DC"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V. Tiesību akta projekta atbilstība Latvijas Republikas starptautiskajām saistībām</w:t>
            </w:r>
          </w:p>
        </w:tc>
      </w:tr>
      <w:tr w:rsidR="00E52AAB" w:rsidRPr="000D51A1" w14:paraId="60A1A45B" w14:textId="77777777" w:rsidTr="00C50A01">
        <w:tc>
          <w:tcPr>
            <w:tcW w:w="231" w:type="pct"/>
            <w:tcBorders>
              <w:top w:val="outset" w:sz="6" w:space="0" w:color="414142"/>
              <w:bottom w:val="outset" w:sz="6" w:space="0" w:color="414142"/>
              <w:right w:val="outset" w:sz="6" w:space="0" w:color="414142"/>
            </w:tcBorders>
            <w:vAlign w:val="center"/>
          </w:tcPr>
          <w:p w14:paraId="20D24CAE"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73" w:type="pct"/>
            <w:tcBorders>
              <w:top w:val="outset" w:sz="6" w:space="0" w:color="414142"/>
              <w:left w:val="outset" w:sz="6" w:space="0" w:color="414142"/>
              <w:bottom w:val="outset" w:sz="6" w:space="0" w:color="414142"/>
              <w:right w:val="outset" w:sz="6" w:space="0" w:color="414142"/>
            </w:tcBorders>
          </w:tcPr>
          <w:p w14:paraId="3ED48468"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396" w:type="pct"/>
            <w:tcBorders>
              <w:top w:val="outset" w:sz="6" w:space="0" w:color="414142"/>
              <w:left w:val="outset" w:sz="6" w:space="0" w:color="414142"/>
              <w:bottom w:val="outset" w:sz="6" w:space="0" w:color="414142"/>
            </w:tcBorders>
          </w:tcPr>
          <w:p w14:paraId="79E85169" w14:textId="561010B0" w:rsidR="004208E8" w:rsidRDefault="00E52AAB" w:rsidP="00F04CC5">
            <w:pPr>
              <w:pStyle w:val="Bezatstarpm"/>
              <w:rPr>
                <w:rFonts w:ascii="Times New Roman" w:hAnsi="Times New Roman"/>
                <w:sz w:val="24"/>
                <w:szCs w:val="24"/>
                <w:lang w:eastAsia="lv-LV"/>
              </w:rPr>
            </w:pPr>
            <w:r w:rsidRPr="000D51A1">
              <w:rPr>
                <w:rFonts w:ascii="Times New Roman" w:hAnsi="Times New Roman"/>
                <w:sz w:val="24"/>
                <w:szCs w:val="24"/>
                <w:lang w:eastAsia="lv-LV"/>
              </w:rPr>
              <w:t>Komisija</w:t>
            </w:r>
            <w:r w:rsidR="007F2C7F">
              <w:rPr>
                <w:rFonts w:ascii="Times New Roman" w:hAnsi="Times New Roman"/>
                <w:sz w:val="24"/>
                <w:szCs w:val="24"/>
                <w:lang w:eastAsia="lv-LV"/>
              </w:rPr>
              <w:t xml:space="preserve">s </w:t>
            </w:r>
            <w:r w:rsidRPr="000D51A1">
              <w:rPr>
                <w:rFonts w:ascii="Times New Roman" w:hAnsi="Times New Roman"/>
                <w:sz w:val="24"/>
                <w:szCs w:val="24"/>
                <w:lang w:eastAsia="lv-LV"/>
              </w:rPr>
              <w:t>Direktīva 201</w:t>
            </w:r>
            <w:r w:rsidR="009C4085">
              <w:rPr>
                <w:rFonts w:ascii="Times New Roman" w:hAnsi="Times New Roman"/>
                <w:sz w:val="24"/>
                <w:szCs w:val="24"/>
                <w:lang w:eastAsia="lv-LV"/>
              </w:rPr>
              <w:t>4</w:t>
            </w:r>
            <w:r w:rsidRPr="000D51A1">
              <w:rPr>
                <w:rFonts w:ascii="Times New Roman" w:hAnsi="Times New Roman"/>
                <w:sz w:val="24"/>
                <w:szCs w:val="24"/>
                <w:lang w:eastAsia="lv-LV"/>
              </w:rPr>
              <w:t>/</w:t>
            </w:r>
            <w:r w:rsidR="009C4085">
              <w:rPr>
                <w:rFonts w:ascii="Times New Roman" w:hAnsi="Times New Roman"/>
                <w:sz w:val="24"/>
                <w:szCs w:val="24"/>
                <w:lang w:eastAsia="lv-LV"/>
              </w:rPr>
              <w:t>105</w:t>
            </w:r>
            <w:r w:rsidRPr="000D51A1">
              <w:rPr>
                <w:rFonts w:ascii="Times New Roman" w:hAnsi="Times New Roman"/>
                <w:sz w:val="24"/>
                <w:szCs w:val="24"/>
                <w:lang w:eastAsia="lv-LV"/>
              </w:rPr>
              <w:t>/ES</w:t>
            </w:r>
            <w:r w:rsidR="007F2C7F">
              <w:rPr>
                <w:rFonts w:ascii="Times New Roman" w:hAnsi="Times New Roman"/>
                <w:sz w:val="24"/>
                <w:szCs w:val="24"/>
                <w:lang w:eastAsia="lv-LV"/>
              </w:rPr>
              <w:t>.</w:t>
            </w:r>
          </w:p>
          <w:p w14:paraId="60881BDC" w14:textId="2E9E633E" w:rsidR="00E52AAB" w:rsidRPr="000D51A1" w:rsidRDefault="00E52AAB" w:rsidP="00E03DC0">
            <w:pPr>
              <w:pStyle w:val="Bezatstarpm"/>
              <w:jc w:val="both"/>
              <w:rPr>
                <w:rFonts w:ascii="Times New Roman" w:hAnsi="Times New Roman"/>
                <w:sz w:val="24"/>
                <w:szCs w:val="24"/>
                <w:lang w:eastAsia="lv-LV"/>
              </w:rPr>
            </w:pPr>
            <w:r>
              <w:rPr>
                <w:rFonts w:ascii="Times New Roman" w:hAnsi="Times New Roman"/>
                <w:sz w:val="24"/>
                <w:szCs w:val="24"/>
                <w:lang w:eastAsia="lv-LV"/>
              </w:rPr>
              <w:t xml:space="preserve">Direktīvas normas </w:t>
            </w:r>
            <w:r w:rsidR="00066E1A">
              <w:rPr>
                <w:rFonts w:ascii="Times New Roman" w:hAnsi="Times New Roman"/>
                <w:sz w:val="24"/>
                <w:szCs w:val="24"/>
                <w:lang w:eastAsia="lv-LV"/>
              </w:rPr>
              <w:t xml:space="preserve">ir </w:t>
            </w:r>
            <w:r>
              <w:rPr>
                <w:rFonts w:ascii="Times New Roman" w:hAnsi="Times New Roman"/>
                <w:sz w:val="24"/>
                <w:szCs w:val="24"/>
                <w:lang w:eastAsia="lv-LV"/>
              </w:rPr>
              <w:t>jāievieš un normatīvais akts jāizdod un jāpublicē</w:t>
            </w:r>
            <w:r w:rsidR="00E03DC0">
              <w:rPr>
                <w:rFonts w:ascii="Times New Roman" w:hAnsi="Times New Roman"/>
                <w:sz w:val="24"/>
                <w:szCs w:val="24"/>
                <w:lang w:eastAsia="lv-LV"/>
              </w:rPr>
              <w:t xml:space="preserve"> </w:t>
            </w:r>
            <w:r>
              <w:rPr>
                <w:rFonts w:ascii="Times New Roman" w:hAnsi="Times New Roman"/>
                <w:sz w:val="24"/>
                <w:szCs w:val="24"/>
                <w:lang w:eastAsia="lv-LV"/>
              </w:rPr>
              <w:t>ne vēlāk kā līdz 201</w:t>
            </w:r>
            <w:r w:rsidR="009C4085">
              <w:rPr>
                <w:rFonts w:ascii="Times New Roman" w:hAnsi="Times New Roman"/>
                <w:sz w:val="24"/>
                <w:szCs w:val="24"/>
                <w:lang w:eastAsia="lv-LV"/>
              </w:rPr>
              <w:t>5</w:t>
            </w:r>
            <w:r>
              <w:rPr>
                <w:rFonts w:ascii="Times New Roman" w:hAnsi="Times New Roman"/>
                <w:sz w:val="24"/>
                <w:szCs w:val="24"/>
                <w:lang w:eastAsia="lv-LV"/>
              </w:rPr>
              <w:t>.gada 3</w:t>
            </w:r>
            <w:r w:rsidR="009C4085">
              <w:rPr>
                <w:rFonts w:ascii="Times New Roman" w:hAnsi="Times New Roman"/>
                <w:sz w:val="24"/>
                <w:szCs w:val="24"/>
                <w:lang w:eastAsia="lv-LV"/>
              </w:rPr>
              <w:t>1</w:t>
            </w:r>
            <w:r>
              <w:rPr>
                <w:rFonts w:ascii="Times New Roman" w:hAnsi="Times New Roman"/>
                <w:sz w:val="24"/>
                <w:szCs w:val="24"/>
                <w:lang w:eastAsia="lv-LV"/>
              </w:rPr>
              <w:t>.</w:t>
            </w:r>
            <w:r w:rsidR="009C4085">
              <w:rPr>
                <w:rFonts w:ascii="Times New Roman" w:hAnsi="Times New Roman"/>
                <w:sz w:val="24"/>
                <w:szCs w:val="24"/>
                <w:lang w:eastAsia="lv-LV"/>
              </w:rPr>
              <w:t>decembri</w:t>
            </w:r>
            <w:r>
              <w:rPr>
                <w:rFonts w:ascii="Times New Roman" w:hAnsi="Times New Roman"/>
                <w:sz w:val="24"/>
                <w:szCs w:val="24"/>
                <w:lang w:eastAsia="lv-LV"/>
              </w:rPr>
              <w:t>m.</w:t>
            </w:r>
          </w:p>
        </w:tc>
      </w:tr>
      <w:tr w:rsidR="00E52AAB" w:rsidRPr="000D51A1" w14:paraId="0BFF649D" w14:textId="77777777" w:rsidTr="00C50A01">
        <w:tc>
          <w:tcPr>
            <w:tcW w:w="231" w:type="pct"/>
            <w:tcBorders>
              <w:top w:val="outset" w:sz="6" w:space="0" w:color="414142"/>
              <w:bottom w:val="outset" w:sz="6" w:space="0" w:color="414142"/>
              <w:right w:val="outset" w:sz="6" w:space="0" w:color="414142"/>
            </w:tcBorders>
            <w:vAlign w:val="center"/>
          </w:tcPr>
          <w:p w14:paraId="342B244E"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373" w:type="pct"/>
            <w:tcBorders>
              <w:top w:val="outset" w:sz="6" w:space="0" w:color="414142"/>
              <w:left w:val="outset" w:sz="6" w:space="0" w:color="414142"/>
              <w:bottom w:val="outset" w:sz="6" w:space="0" w:color="414142"/>
              <w:right w:val="outset" w:sz="6" w:space="0" w:color="414142"/>
            </w:tcBorders>
          </w:tcPr>
          <w:p w14:paraId="761C97BA"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396" w:type="pct"/>
            <w:tcBorders>
              <w:top w:val="outset" w:sz="6" w:space="0" w:color="414142"/>
              <w:left w:val="outset" w:sz="6" w:space="0" w:color="414142"/>
              <w:bottom w:val="outset" w:sz="6" w:space="0" w:color="414142"/>
            </w:tcBorders>
          </w:tcPr>
          <w:p w14:paraId="41F5C124"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14:paraId="258B7D5C" w14:textId="77777777" w:rsidTr="00C50A01">
        <w:tc>
          <w:tcPr>
            <w:tcW w:w="231" w:type="pct"/>
            <w:tcBorders>
              <w:top w:val="outset" w:sz="6" w:space="0" w:color="414142"/>
              <w:bottom w:val="outset" w:sz="6" w:space="0" w:color="414142"/>
              <w:right w:val="outset" w:sz="6" w:space="0" w:color="414142"/>
            </w:tcBorders>
            <w:vAlign w:val="center"/>
          </w:tcPr>
          <w:p w14:paraId="5FC3890A"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73" w:type="pct"/>
            <w:tcBorders>
              <w:top w:val="outset" w:sz="6" w:space="0" w:color="414142"/>
              <w:left w:val="outset" w:sz="6" w:space="0" w:color="414142"/>
              <w:bottom w:val="outset" w:sz="6" w:space="0" w:color="414142"/>
              <w:right w:val="outset" w:sz="6" w:space="0" w:color="414142"/>
            </w:tcBorders>
          </w:tcPr>
          <w:p w14:paraId="6B6D32B3"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396" w:type="pct"/>
            <w:tcBorders>
              <w:top w:val="outset" w:sz="6" w:space="0" w:color="414142"/>
              <w:left w:val="outset" w:sz="6" w:space="0" w:color="414142"/>
              <w:bottom w:val="outset" w:sz="6" w:space="0" w:color="414142"/>
            </w:tcBorders>
          </w:tcPr>
          <w:p w14:paraId="573EF6B6"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14:paraId="7354F2B5" w14:textId="77777777" w:rsidR="00E52AAB" w:rsidRPr="00AA5351" w:rsidRDefault="00E52AAB" w:rsidP="00AA5351">
      <w:pPr>
        <w:spacing w:after="0" w:line="240" w:lineRule="auto"/>
        <w:rPr>
          <w:rFonts w:ascii="Times New Roman" w:hAnsi="Times New Roman"/>
          <w:vanish/>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85"/>
        <w:gridCol w:w="2127"/>
        <w:gridCol w:w="2268"/>
        <w:gridCol w:w="2834"/>
      </w:tblGrid>
      <w:tr w:rsidR="00E52AAB" w:rsidRPr="000D51A1" w14:paraId="3EDA97D7" w14:textId="77777777" w:rsidTr="002F04AF">
        <w:tc>
          <w:tcPr>
            <w:tcW w:w="5000" w:type="pct"/>
            <w:gridSpan w:val="4"/>
            <w:tcBorders>
              <w:top w:val="outset" w:sz="6" w:space="0" w:color="414142"/>
              <w:bottom w:val="outset" w:sz="6" w:space="0" w:color="414142"/>
            </w:tcBorders>
            <w:vAlign w:val="center"/>
          </w:tcPr>
          <w:p w14:paraId="1CF0041D"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14:paraId="03B8B424" w14:textId="77777777" w:rsidTr="000A6BDB">
        <w:tc>
          <w:tcPr>
            <w:tcW w:w="1077" w:type="pct"/>
            <w:tcBorders>
              <w:top w:val="outset" w:sz="6" w:space="0" w:color="414142"/>
              <w:bottom w:val="outset" w:sz="6" w:space="0" w:color="414142"/>
              <w:right w:val="outset" w:sz="6" w:space="0" w:color="414142"/>
            </w:tcBorders>
          </w:tcPr>
          <w:p w14:paraId="62FFDBA2" w14:textId="77777777"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23" w:type="pct"/>
            <w:gridSpan w:val="3"/>
            <w:tcBorders>
              <w:top w:val="outset" w:sz="6" w:space="0" w:color="414142"/>
              <w:left w:val="outset" w:sz="6" w:space="0" w:color="414142"/>
              <w:bottom w:val="outset" w:sz="6" w:space="0" w:color="414142"/>
            </w:tcBorders>
          </w:tcPr>
          <w:p w14:paraId="0C99CF77" w14:textId="3E6F1E05" w:rsidR="00E52AAB" w:rsidRPr="000D51A1" w:rsidRDefault="00E52AAB" w:rsidP="00E21248">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Komisijas Direktīva 201</w:t>
            </w:r>
            <w:r w:rsidR="00740B81">
              <w:rPr>
                <w:rFonts w:ascii="Times New Roman" w:hAnsi="Times New Roman"/>
                <w:sz w:val="24"/>
                <w:szCs w:val="24"/>
                <w:lang w:eastAsia="lv-LV"/>
              </w:rPr>
              <w:t>4</w:t>
            </w:r>
            <w:r w:rsidRPr="000D51A1">
              <w:rPr>
                <w:rFonts w:ascii="Times New Roman" w:hAnsi="Times New Roman"/>
                <w:sz w:val="24"/>
                <w:szCs w:val="24"/>
                <w:lang w:eastAsia="lv-LV"/>
              </w:rPr>
              <w:t>/</w:t>
            </w:r>
            <w:r w:rsidR="00740B81">
              <w:rPr>
                <w:rFonts w:ascii="Times New Roman" w:hAnsi="Times New Roman"/>
                <w:sz w:val="24"/>
                <w:szCs w:val="24"/>
                <w:lang w:eastAsia="lv-LV"/>
              </w:rPr>
              <w:t>105</w:t>
            </w:r>
            <w:r w:rsidRPr="000D51A1">
              <w:rPr>
                <w:rFonts w:ascii="Times New Roman" w:hAnsi="Times New Roman"/>
                <w:sz w:val="24"/>
                <w:szCs w:val="24"/>
                <w:lang w:eastAsia="lv-LV"/>
              </w:rPr>
              <w:t>/ES</w:t>
            </w:r>
          </w:p>
        </w:tc>
      </w:tr>
      <w:tr w:rsidR="00E52AAB" w:rsidRPr="000D51A1" w14:paraId="72E84205" w14:textId="77777777" w:rsidTr="000A6BDB">
        <w:trPr>
          <w:trHeight w:val="114"/>
        </w:trPr>
        <w:tc>
          <w:tcPr>
            <w:tcW w:w="1077" w:type="pct"/>
            <w:tcBorders>
              <w:top w:val="outset" w:sz="6" w:space="0" w:color="414142"/>
              <w:bottom w:val="outset" w:sz="6" w:space="0" w:color="414142"/>
              <w:right w:val="outset" w:sz="6" w:space="0" w:color="414142"/>
            </w:tcBorders>
            <w:vAlign w:val="center"/>
          </w:tcPr>
          <w:p w14:paraId="5FE38D7C"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54"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231"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538" w:type="pct"/>
            <w:tcBorders>
              <w:top w:val="outset" w:sz="6" w:space="0" w:color="414142"/>
              <w:left w:val="outset" w:sz="6" w:space="0" w:color="414142"/>
              <w:bottom w:val="outset" w:sz="6" w:space="0" w:color="414142"/>
            </w:tcBorders>
            <w:vAlign w:val="center"/>
          </w:tcPr>
          <w:p w14:paraId="29566833"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14:paraId="4E0E2D00" w14:textId="77777777" w:rsidTr="000A6BDB">
        <w:tc>
          <w:tcPr>
            <w:tcW w:w="1077" w:type="pct"/>
            <w:tcBorders>
              <w:top w:val="outset" w:sz="6" w:space="0" w:color="414142"/>
              <w:bottom w:val="outset" w:sz="6" w:space="0" w:color="414142"/>
              <w:right w:val="outset" w:sz="6" w:space="0" w:color="414142"/>
            </w:tcBorders>
          </w:tcPr>
          <w:p w14:paraId="53399D52"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tcPr>
          <w:p w14:paraId="64553505"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414142"/>
              <w:left w:val="outset" w:sz="6" w:space="0" w:color="414142"/>
              <w:bottom w:val="outset" w:sz="6" w:space="0" w:color="414142"/>
              <w:right w:val="outset" w:sz="6" w:space="0" w:color="414142"/>
            </w:tcBorders>
          </w:tcPr>
          <w:p w14:paraId="33DFDFAD"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Ja attiecīgā ES tiesību akta vienība tiek pārņemta vai ieviesta daļēji, sniedz attiecīgu skaidrojumu, kā arī precīzi norāda, kad un kādā veidā ES tiesību akta vienība tiks </w:t>
            </w:r>
            <w:r w:rsidRPr="000D51A1">
              <w:rPr>
                <w:rFonts w:ascii="Times New Roman" w:hAnsi="Times New Roman"/>
                <w:lang w:eastAsia="lv-LV"/>
              </w:rPr>
              <w:lastRenderedPageBreak/>
              <w:t>pārņemta vai ieviesta pilnībā.</w:t>
            </w:r>
          </w:p>
          <w:p w14:paraId="1CCAF975"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538" w:type="pct"/>
            <w:tcBorders>
              <w:top w:val="outset" w:sz="6" w:space="0" w:color="414142"/>
              <w:left w:val="outset" w:sz="6" w:space="0" w:color="414142"/>
              <w:bottom w:val="outset" w:sz="6" w:space="0" w:color="414142"/>
            </w:tcBorders>
          </w:tcPr>
          <w:p w14:paraId="31D0BE78"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lastRenderedPageBreak/>
              <w:t xml:space="preserve">Informācija par to, vai šīs tabulas B ailē minētās projekta vienības paredz stingrākas prasības nekā šīs tabulas A ailē minētās ES tiesību akta vienības. </w:t>
            </w:r>
          </w:p>
          <w:p w14:paraId="3027C794"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14:paraId="01204546"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Norāda iespējamās alternatīvas (t.sk. alternatīvas, kas neparedz tiesiskā regulējuma izstrādi) - kādos gadījumos būtu </w:t>
            </w:r>
            <w:r w:rsidRPr="000D51A1">
              <w:rPr>
                <w:rFonts w:ascii="Times New Roman" w:hAnsi="Times New Roman"/>
                <w:lang w:eastAsia="lv-LV"/>
              </w:rPr>
              <w:lastRenderedPageBreak/>
              <w:t>iespējams izvairīties no stingrāku prasību noteikšanas, nekā paredzēts attiecīgajos ES tiesību aktos</w:t>
            </w:r>
          </w:p>
        </w:tc>
      </w:tr>
      <w:tr w:rsidR="00E52AAB" w:rsidRPr="000D51A1" w14:paraId="2B093800" w14:textId="77777777" w:rsidTr="00C15BAA">
        <w:tc>
          <w:tcPr>
            <w:tcW w:w="5000" w:type="pct"/>
            <w:gridSpan w:val="4"/>
            <w:tcBorders>
              <w:top w:val="outset" w:sz="6" w:space="0" w:color="414142"/>
              <w:bottom w:val="outset" w:sz="6" w:space="0" w:color="414142"/>
            </w:tcBorders>
          </w:tcPr>
          <w:p w14:paraId="10E1370A" w14:textId="1A945593" w:rsidR="00E52AAB" w:rsidRPr="000D51A1" w:rsidRDefault="00E52AAB" w:rsidP="00E21248">
            <w:pPr>
              <w:pStyle w:val="Bezatstarpm"/>
              <w:jc w:val="center"/>
              <w:rPr>
                <w:rFonts w:ascii="Times New Roman" w:hAnsi="Times New Roman"/>
                <w:b/>
                <w:lang w:eastAsia="lv-LV"/>
              </w:rPr>
            </w:pPr>
            <w:r w:rsidRPr="000D51A1">
              <w:rPr>
                <w:rFonts w:ascii="Times New Roman" w:hAnsi="Times New Roman"/>
                <w:b/>
                <w:lang w:eastAsia="lv-LV"/>
              </w:rPr>
              <w:lastRenderedPageBreak/>
              <w:t>Komisijas</w:t>
            </w:r>
            <w:r w:rsidR="0067671E">
              <w:rPr>
                <w:rFonts w:ascii="Times New Roman" w:hAnsi="Times New Roman"/>
                <w:b/>
                <w:lang w:eastAsia="lv-LV"/>
              </w:rPr>
              <w:t xml:space="preserve"> </w:t>
            </w:r>
            <w:r w:rsidRPr="000D51A1">
              <w:rPr>
                <w:rFonts w:ascii="Times New Roman" w:hAnsi="Times New Roman"/>
                <w:b/>
                <w:lang w:eastAsia="lv-LV"/>
              </w:rPr>
              <w:t>Direktīva 201</w:t>
            </w:r>
            <w:r w:rsidR="00D92501">
              <w:rPr>
                <w:rFonts w:ascii="Times New Roman" w:hAnsi="Times New Roman"/>
                <w:b/>
                <w:lang w:eastAsia="lv-LV"/>
              </w:rPr>
              <w:t>4</w:t>
            </w:r>
            <w:r w:rsidRPr="000D51A1">
              <w:rPr>
                <w:rFonts w:ascii="Times New Roman" w:hAnsi="Times New Roman"/>
                <w:b/>
                <w:lang w:eastAsia="lv-LV"/>
              </w:rPr>
              <w:t>/</w:t>
            </w:r>
            <w:r w:rsidR="00D92501">
              <w:rPr>
                <w:rFonts w:ascii="Times New Roman" w:hAnsi="Times New Roman"/>
                <w:b/>
                <w:lang w:eastAsia="lv-LV"/>
              </w:rPr>
              <w:t>105</w:t>
            </w:r>
            <w:r w:rsidRPr="000D51A1">
              <w:rPr>
                <w:rFonts w:ascii="Times New Roman" w:hAnsi="Times New Roman"/>
                <w:b/>
                <w:lang w:eastAsia="lv-LV"/>
              </w:rPr>
              <w:t>/ES</w:t>
            </w:r>
          </w:p>
        </w:tc>
      </w:tr>
      <w:tr w:rsidR="00E52AAB" w:rsidRPr="000D51A1" w14:paraId="3A7AB494" w14:textId="77777777" w:rsidTr="00B8679A">
        <w:tc>
          <w:tcPr>
            <w:tcW w:w="1077" w:type="pct"/>
            <w:tcBorders>
              <w:top w:val="outset" w:sz="6" w:space="0" w:color="414142"/>
              <w:bottom w:val="outset" w:sz="6" w:space="0" w:color="414142"/>
              <w:right w:val="outset" w:sz="6" w:space="0" w:color="414142"/>
            </w:tcBorders>
          </w:tcPr>
          <w:p w14:paraId="1BB628C6"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1.pants</w:t>
            </w:r>
          </w:p>
        </w:tc>
        <w:tc>
          <w:tcPr>
            <w:tcW w:w="1154" w:type="pct"/>
            <w:tcBorders>
              <w:top w:val="outset" w:sz="6" w:space="0" w:color="414142"/>
              <w:left w:val="outset" w:sz="6" w:space="0" w:color="414142"/>
              <w:bottom w:val="outset" w:sz="6" w:space="0" w:color="414142"/>
              <w:right w:val="outset" w:sz="6" w:space="0" w:color="414142"/>
            </w:tcBorders>
          </w:tcPr>
          <w:p w14:paraId="3647066D" w14:textId="7C098B90" w:rsidR="00E52AAB" w:rsidRPr="00B8240C" w:rsidRDefault="00E52AAB" w:rsidP="00C10918">
            <w:pPr>
              <w:pStyle w:val="Bezatstarpm"/>
              <w:rPr>
                <w:rFonts w:ascii="Times New Roman" w:hAnsi="Times New Roman"/>
                <w:sz w:val="24"/>
                <w:szCs w:val="24"/>
              </w:rPr>
            </w:pPr>
            <w:r w:rsidRPr="00B8240C">
              <w:rPr>
                <w:rFonts w:ascii="Times New Roman" w:hAnsi="Times New Roman"/>
                <w:sz w:val="24"/>
                <w:szCs w:val="24"/>
              </w:rPr>
              <w:t>1.</w:t>
            </w:r>
            <w:r w:rsidR="00BC38FE">
              <w:rPr>
                <w:rFonts w:ascii="Times New Roman" w:hAnsi="Times New Roman"/>
                <w:sz w:val="24"/>
                <w:szCs w:val="24"/>
              </w:rPr>
              <w:t>7</w:t>
            </w:r>
            <w:r w:rsidRPr="00B8240C">
              <w:rPr>
                <w:rFonts w:ascii="Times New Roman" w:hAnsi="Times New Roman"/>
                <w:sz w:val="24"/>
                <w:szCs w:val="24"/>
              </w:rPr>
              <w:t>.apakšpunkts (1.pielikuma I daļa)</w:t>
            </w:r>
          </w:p>
        </w:tc>
        <w:tc>
          <w:tcPr>
            <w:tcW w:w="1231" w:type="pct"/>
            <w:tcBorders>
              <w:top w:val="outset" w:sz="6" w:space="0" w:color="414142"/>
              <w:left w:val="outset" w:sz="6" w:space="0" w:color="414142"/>
              <w:bottom w:val="outset" w:sz="6" w:space="0" w:color="414142"/>
              <w:right w:val="outset" w:sz="6" w:space="0" w:color="414142"/>
            </w:tcBorders>
          </w:tcPr>
          <w:p w14:paraId="5DCE5CE9"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50CF4444"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E52AAB" w:rsidRPr="000D51A1" w14:paraId="55488D00" w14:textId="77777777" w:rsidTr="00B8679A">
        <w:tc>
          <w:tcPr>
            <w:tcW w:w="1077" w:type="pct"/>
            <w:tcBorders>
              <w:top w:val="outset" w:sz="6" w:space="0" w:color="414142"/>
              <w:bottom w:val="outset" w:sz="6" w:space="0" w:color="414142"/>
              <w:right w:val="outset" w:sz="6" w:space="0" w:color="414142"/>
            </w:tcBorders>
          </w:tcPr>
          <w:p w14:paraId="106E5D5F"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2.pants</w:t>
            </w:r>
          </w:p>
        </w:tc>
        <w:tc>
          <w:tcPr>
            <w:tcW w:w="1154" w:type="pct"/>
            <w:tcBorders>
              <w:top w:val="outset" w:sz="6" w:space="0" w:color="414142"/>
              <w:left w:val="outset" w:sz="6" w:space="0" w:color="414142"/>
              <w:bottom w:val="outset" w:sz="6" w:space="0" w:color="414142"/>
              <w:right w:val="outset" w:sz="6" w:space="0" w:color="414142"/>
            </w:tcBorders>
          </w:tcPr>
          <w:p w14:paraId="7500C38D" w14:textId="153BFF96" w:rsidR="00E52AAB" w:rsidRPr="00B8240C" w:rsidRDefault="00E52AAB" w:rsidP="00C10918">
            <w:pPr>
              <w:pStyle w:val="Bezatstarpm"/>
              <w:rPr>
                <w:rFonts w:ascii="Times New Roman" w:hAnsi="Times New Roman"/>
                <w:sz w:val="24"/>
                <w:szCs w:val="24"/>
              </w:rPr>
            </w:pPr>
            <w:r w:rsidRPr="00B8240C">
              <w:rPr>
                <w:rFonts w:ascii="Times New Roman" w:hAnsi="Times New Roman"/>
                <w:sz w:val="24"/>
                <w:szCs w:val="24"/>
              </w:rPr>
              <w:t>1.</w:t>
            </w:r>
            <w:r w:rsidR="00BC38FE">
              <w:rPr>
                <w:rFonts w:ascii="Times New Roman" w:hAnsi="Times New Roman"/>
                <w:sz w:val="24"/>
                <w:szCs w:val="24"/>
              </w:rPr>
              <w:t>7</w:t>
            </w:r>
            <w:r w:rsidRPr="00B8240C">
              <w:rPr>
                <w:rFonts w:ascii="Times New Roman" w:hAnsi="Times New Roman"/>
                <w:sz w:val="24"/>
                <w:szCs w:val="24"/>
              </w:rPr>
              <w:t>.apakšpunkts (1.pielikuma II daļa)</w:t>
            </w:r>
          </w:p>
        </w:tc>
        <w:tc>
          <w:tcPr>
            <w:tcW w:w="1231" w:type="pct"/>
            <w:tcBorders>
              <w:top w:val="outset" w:sz="6" w:space="0" w:color="414142"/>
              <w:left w:val="outset" w:sz="6" w:space="0" w:color="414142"/>
              <w:bottom w:val="outset" w:sz="6" w:space="0" w:color="414142"/>
              <w:right w:val="outset" w:sz="6" w:space="0" w:color="414142"/>
            </w:tcBorders>
          </w:tcPr>
          <w:p w14:paraId="395AE159"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6E83E72D" w14:textId="77777777" w:rsidR="00E52AAB" w:rsidRPr="000D51A1" w:rsidRDefault="00E52AAB" w:rsidP="00C10918">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E52AAB" w:rsidRPr="000D51A1" w14:paraId="060A93ED" w14:textId="77777777" w:rsidTr="00B8679A">
        <w:tc>
          <w:tcPr>
            <w:tcW w:w="1077" w:type="pct"/>
            <w:tcBorders>
              <w:top w:val="outset" w:sz="6" w:space="0" w:color="414142"/>
              <w:bottom w:val="outset" w:sz="6" w:space="0" w:color="414142"/>
              <w:right w:val="outset" w:sz="6" w:space="0" w:color="414142"/>
            </w:tcBorders>
          </w:tcPr>
          <w:p w14:paraId="5B562951"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4.panta pirmā daļa</w:t>
            </w:r>
          </w:p>
        </w:tc>
        <w:tc>
          <w:tcPr>
            <w:tcW w:w="1154" w:type="pct"/>
            <w:tcBorders>
              <w:top w:val="outset" w:sz="6" w:space="0" w:color="414142"/>
              <w:left w:val="outset" w:sz="6" w:space="0" w:color="414142"/>
              <w:bottom w:val="outset" w:sz="6" w:space="0" w:color="414142"/>
              <w:right w:val="outset" w:sz="6" w:space="0" w:color="414142"/>
            </w:tcBorders>
          </w:tcPr>
          <w:p w14:paraId="137BECFC" w14:textId="179E7C70" w:rsidR="00E52AAB" w:rsidRPr="00B8240C" w:rsidRDefault="00E52AAB" w:rsidP="00B8679A">
            <w:pPr>
              <w:pStyle w:val="Bezatstarpm"/>
              <w:rPr>
                <w:rFonts w:ascii="Times New Roman" w:hAnsi="Times New Roman"/>
                <w:sz w:val="24"/>
                <w:szCs w:val="24"/>
              </w:rPr>
            </w:pPr>
            <w:r w:rsidRPr="00B8240C">
              <w:rPr>
                <w:rFonts w:ascii="Times New Roman" w:hAnsi="Times New Roman"/>
                <w:sz w:val="24"/>
                <w:szCs w:val="24"/>
              </w:rPr>
              <w:t>Nav jā</w:t>
            </w:r>
            <w:r w:rsidR="00097C26" w:rsidRPr="00B8240C">
              <w:rPr>
                <w:rFonts w:ascii="Times New Roman" w:hAnsi="Times New Roman"/>
                <w:sz w:val="24"/>
                <w:szCs w:val="24"/>
              </w:rPr>
              <w:t>pārņem</w:t>
            </w:r>
            <w:r w:rsidRPr="00B8240C">
              <w:rPr>
                <w:rFonts w:ascii="Times New Roman" w:hAnsi="Times New Roman"/>
                <w:sz w:val="24"/>
                <w:szCs w:val="24"/>
              </w:rPr>
              <w:t>, noteikts termiņš normatīvo aktu pieņemšanai un publicēšanai</w:t>
            </w:r>
            <w:r w:rsidR="00CF2F8D" w:rsidRPr="00B8240C">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14:paraId="143F29E2"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 xml:space="preserve"> Nav attiecināms.</w:t>
            </w:r>
          </w:p>
        </w:tc>
        <w:tc>
          <w:tcPr>
            <w:tcW w:w="1538" w:type="pct"/>
            <w:tcBorders>
              <w:top w:val="outset" w:sz="6" w:space="0" w:color="414142"/>
              <w:left w:val="outset" w:sz="6" w:space="0" w:color="414142"/>
              <w:bottom w:val="outset" w:sz="6" w:space="0" w:color="414142"/>
            </w:tcBorders>
          </w:tcPr>
          <w:p w14:paraId="56368EA1"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r>
      <w:tr w:rsidR="00E52AAB" w:rsidRPr="000D51A1" w14:paraId="3765CE48" w14:textId="77777777" w:rsidTr="00B8679A">
        <w:tc>
          <w:tcPr>
            <w:tcW w:w="1077" w:type="pct"/>
            <w:tcBorders>
              <w:top w:val="outset" w:sz="6" w:space="0" w:color="414142"/>
              <w:bottom w:val="outset" w:sz="6" w:space="0" w:color="414142"/>
              <w:right w:val="outset" w:sz="6" w:space="0" w:color="414142"/>
            </w:tcBorders>
          </w:tcPr>
          <w:p w14:paraId="5ED9B1FA"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4.panta otrā daļa</w:t>
            </w:r>
          </w:p>
        </w:tc>
        <w:tc>
          <w:tcPr>
            <w:tcW w:w="1154" w:type="pct"/>
            <w:tcBorders>
              <w:top w:val="outset" w:sz="6" w:space="0" w:color="414142"/>
              <w:left w:val="outset" w:sz="6" w:space="0" w:color="414142"/>
              <w:bottom w:val="outset" w:sz="6" w:space="0" w:color="414142"/>
              <w:right w:val="outset" w:sz="6" w:space="0" w:color="414142"/>
            </w:tcBorders>
          </w:tcPr>
          <w:p w14:paraId="608DBD94" w14:textId="77777777" w:rsidR="00E52AAB" w:rsidRPr="00B8240C" w:rsidRDefault="00E52AAB" w:rsidP="00F27846">
            <w:pPr>
              <w:pStyle w:val="Bezatstarpm"/>
              <w:rPr>
                <w:rFonts w:ascii="Times New Roman" w:hAnsi="Times New Roman"/>
                <w:sz w:val="24"/>
                <w:szCs w:val="24"/>
              </w:rPr>
            </w:pPr>
            <w:r w:rsidRPr="00B8240C">
              <w:rPr>
                <w:rFonts w:ascii="Times New Roman" w:hAnsi="Times New Roman"/>
                <w:sz w:val="24"/>
                <w:szCs w:val="24"/>
              </w:rPr>
              <w:t>2.punkts</w:t>
            </w:r>
          </w:p>
        </w:tc>
        <w:tc>
          <w:tcPr>
            <w:tcW w:w="1231" w:type="pct"/>
            <w:tcBorders>
              <w:top w:val="outset" w:sz="6" w:space="0" w:color="414142"/>
              <w:left w:val="outset" w:sz="6" w:space="0" w:color="414142"/>
              <w:bottom w:val="outset" w:sz="6" w:space="0" w:color="414142"/>
              <w:right w:val="outset" w:sz="6" w:space="0" w:color="414142"/>
            </w:tcBorders>
          </w:tcPr>
          <w:p w14:paraId="38AEB6F9"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21AE50FD"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E52AAB" w:rsidRPr="000D51A1" w14:paraId="7578E995" w14:textId="77777777" w:rsidTr="00B8679A">
        <w:tc>
          <w:tcPr>
            <w:tcW w:w="1077" w:type="pct"/>
            <w:tcBorders>
              <w:top w:val="outset" w:sz="6" w:space="0" w:color="414142"/>
              <w:bottom w:val="outset" w:sz="6" w:space="0" w:color="414142"/>
              <w:right w:val="outset" w:sz="6" w:space="0" w:color="414142"/>
            </w:tcBorders>
          </w:tcPr>
          <w:p w14:paraId="57A767DD"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4.panta trešā daļa</w:t>
            </w:r>
          </w:p>
        </w:tc>
        <w:tc>
          <w:tcPr>
            <w:tcW w:w="1154" w:type="pct"/>
            <w:tcBorders>
              <w:top w:val="outset" w:sz="6" w:space="0" w:color="414142"/>
              <w:left w:val="outset" w:sz="6" w:space="0" w:color="414142"/>
              <w:bottom w:val="outset" w:sz="6" w:space="0" w:color="414142"/>
              <w:right w:val="outset" w:sz="6" w:space="0" w:color="414142"/>
            </w:tcBorders>
          </w:tcPr>
          <w:p w14:paraId="4C485C9B" w14:textId="39C8E31A" w:rsidR="00E52AAB" w:rsidRPr="00B8240C" w:rsidRDefault="00E52AAB" w:rsidP="00F27846">
            <w:pPr>
              <w:pStyle w:val="Bezatstarpm"/>
              <w:rPr>
                <w:rFonts w:ascii="Times New Roman" w:hAnsi="Times New Roman"/>
                <w:sz w:val="24"/>
                <w:szCs w:val="24"/>
              </w:rPr>
            </w:pPr>
            <w:r w:rsidRPr="00B8240C">
              <w:rPr>
                <w:rFonts w:ascii="Times New Roman" w:hAnsi="Times New Roman"/>
                <w:sz w:val="24"/>
                <w:szCs w:val="24"/>
              </w:rPr>
              <w:t>1.</w:t>
            </w:r>
            <w:r w:rsidR="00BC38FE">
              <w:rPr>
                <w:rFonts w:ascii="Times New Roman" w:hAnsi="Times New Roman"/>
                <w:sz w:val="24"/>
                <w:szCs w:val="24"/>
              </w:rPr>
              <w:t>6</w:t>
            </w:r>
            <w:r w:rsidRPr="00B8240C">
              <w:rPr>
                <w:rFonts w:ascii="Times New Roman" w:hAnsi="Times New Roman"/>
                <w:sz w:val="24"/>
                <w:szCs w:val="24"/>
              </w:rPr>
              <w:t>.apakšpunkts</w:t>
            </w:r>
          </w:p>
        </w:tc>
        <w:tc>
          <w:tcPr>
            <w:tcW w:w="1231" w:type="pct"/>
            <w:tcBorders>
              <w:top w:val="outset" w:sz="6" w:space="0" w:color="414142"/>
              <w:left w:val="outset" w:sz="6" w:space="0" w:color="414142"/>
              <w:bottom w:val="outset" w:sz="6" w:space="0" w:color="414142"/>
              <w:right w:val="outset" w:sz="6" w:space="0" w:color="414142"/>
            </w:tcBorders>
          </w:tcPr>
          <w:p w14:paraId="0F157F8D"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14:paraId="46CB0483" w14:textId="77777777" w:rsidR="00E52AAB" w:rsidRPr="000D51A1" w:rsidRDefault="00E52AAB" w:rsidP="00B8679A">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r w:rsidR="00B8679A" w:rsidRPr="000D51A1" w:rsidDel="004E6CDF">
              <w:rPr>
                <w:rFonts w:ascii="Times New Roman" w:hAnsi="Times New Roman"/>
                <w:sz w:val="24"/>
                <w:szCs w:val="24"/>
              </w:rPr>
              <w:t xml:space="preserve"> </w:t>
            </w:r>
          </w:p>
        </w:tc>
      </w:tr>
      <w:tr w:rsidR="00E52AAB" w:rsidRPr="000D51A1" w14:paraId="09C20324" w14:textId="77777777" w:rsidTr="00B8679A">
        <w:tc>
          <w:tcPr>
            <w:tcW w:w="1077" w:type="pct"/>
            <w:tcBorders>
              <w:top w:val="outset" w:sz="6" w:space="0" w:color="414142"/>
              <w:bottom w:val="outset" w:sz="6" w:space="0" w:color="414142"/>
              <w:right w:val="outset" w:sz="6" w:space="0" w:color="414142"/>
            </w:tcBorders>
          </w:tcPr>
          <w:p w14:paraId="3AA5EAB9"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5.pants</w:t>
            </w:r>
          </w:p>
        </w:tc>
        <w:tc>
          <w:tcPr>
            <w:tcW w:w="1154" w:type="pct"/>
            <w:tcBorders>
              <w:top w:val="outset" w:sz="6" w:space="0" w:color="414142"/>
              <w:left w:val="outset" w:sz="6" w:space="0" w:color="414142"/>
              <w:bottom w:val="outset" w:sz="6" w:space="0" w:color="414142"/>
              <w:right w:val="outset" w:sz="6" w:space="0" w:color="414142"/>
            </w:tcBorders>
          </w:tcPr>
          <w:p w14:paraId="0A2A7CC6" w14:textId="2CB1F634" w:rsidR="00E52AAB" w:rsidRPr="000D51A1" w:rsidRDefault="00E52AAB" w:rsidP="00F27846">
            <w:pPr>
              <w:pStyle w:val="Bezatstarpm"/>
              <w:rPr>
                <w:rFonts w:ascii="Times New Roman" w:hAnsi="Times New Roman"/>
                <w:sz w:val="24"/>
                <w:szCs w:val="24"/>
              </w:rPr>
            </w:pPr>
            <w:r w:rsidRPr="00275072">
              <w:rPr>
                <w:rFonts w:ascii="Times New Roman" w:hAnsi="Times New Roman"/>
                <w:sz w:val="24"/>
                <w:szCs w:val="24"/>
              </w:rPr>
              <w:t>Nav jā</w:t>
            </w:r>
            <w:r w:rsidR="00097C26">
              <w:rPr>
                <w:rFonts w:ascii="Times New Roman" w:hAnsi="Times New Roman"/>
                <w:sz w:val="24"/>
                <w:szCs w:val="24"/>
              </w:rPr>
              <w:t>pārņem</w:t>
            </w:r>
            <w:r w:rsidRPr="00275072">
              <w:rPr>
                <w:rFonts w:ascii="Times New Roman" w:hAnsi="Times New Roman"/>
                <w:sz w:val="24"/>
                <w:szCs w:val="24"/>
              </w:rPr>
              <w:t>, noteikta spēkā stāšanās kārtība.</w:t>
            </w:r>
          </w:p>
        </w:tc>
        <w:tc>
          <w:tcPr>
            <w:tcW w:w="1231" w:type="pct"/>
            <w:tcBorders>
              <w:top w:val="outset" w:sz="6" w:space="0" w:color="414142"/>
              <w:left w:val="outset" w:sz="6" w:space="0" w:color="414142"/>
              <w:bottom w:val="outset" w:sz="6" w:space="0" w:color="414142"/>
              <w:right w:val="outset" w:sz="6" w:space="0" w:color="414142"/>
            </w:tcBorders>
          </w:tcPr>
          <w:p w14:paraId="1B0168EF"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14:paraId="20236AB9"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r>
      <w:tr w:rsidR="00E52AAB" w:rsidRPr="000D51A1" w14:paraId="0CBA9E69" w14:textId="77777777" w:rsidTr="00B8679A">
        <w:tc>
          <w:tcPr>
            <w:tcW w:w="1077" w:type="pct"/>
            <w:tcBorders>
              <w:top w:val="outset" w:sz="6" w:space="0" w:color="414142"/>
              <w:bottom w:val="outset" w:sz="6" w:space="0" w:color="414142"/>
              <w:right w:val="outset" w:sz="6" w:space="0" w:color="414142"/>
            </w:tcBorders>
          </w:tcPr>
          <w:p w14:paraId="72FF3DF0"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6.pants</w:t>
            </w:r>
          </w:p>
        </w:tc>
        <w:tc>
          <w:tcPr>
            <w:tcW w:w="1154" w:type="pct"/>
            <w:tcBorders>
              <w:top w:val="outset" w:sz="6" w:space="0" w:color="414142"/>
              <w:left w:val="outset" w:sz="6" w:space="0" w:color="414142"/>
              <w:bottom w:val="outset" w:sz="6" w:space="0" w:color="414142"/>
              <w:right w:val="outset" w:sz="6" w:space="0" w:color="414142"/>
            </w:tcBorders>
          </w:tcPr>
          <w:p w14:paraId="44F8136D" w14:textId="423EE62F" w:rsidR="00E52AAB" w:rsidRPr="000D51A1" w:rsidRDefault="00E52AAB" w:rsidP="00F27846">
            <w:pPr>
              <w:pStyle w:val="Bezatstarpm"/>
              <w:rPr>
                <w:rFonts w:ascii="Times New Roman" w:hAnsi="Times New Roman"/>
                <w:sz w:val="24"/>
                <w:szCs w:val="24"/>
              </w:rPr>
            </w:pPr>
            <w:r w:rsidRPr="0092617B">
              <w:rPr>
                <w:rFonts w:ascii="Times New Roman" w:hAnsi="Times New Roman"/>
                <w:sz w:val="24"/>
                <w:szCs w:val="24"/>
              </w:rPr>
              <w:t>Nav jā</w:t>
            </w:r>
            <w:r w:rsidR="00097C26" w:rsidRPr="0092617B">
              <w:rPr>
                <w:rFonts w:ascii="Times New Roman" w:hAnsi="Times New Roman"/>
                <w:sz w:val="24"/>
                <w:szCs w:val="24"/>
              </w:rPr>
              <w:t>pārņem</w:t>
            </w:r>
            <w:r w:rsidRPr="0092617B">
              <w:rPr>
                <w:rFonts w:ascii="Times New Roman" w:hAnsi="Times New Roman"/>
                <w:sz w:val="24"/>
                <w:szCs w:val="24"/>
              </w:rPr>
              <w:t>, minēti direktīvas adresāti.</w:t>
            </w:r>
          </w:p>
        </w:tc>
        <w:tc>
          <w:tcPr>
            <w:tcW w:w="1231" w:type="pct"/>
            <w:tcBorders>
              <w:top w:val="outset" w:sz="6" w:space="0" w:color="414142"/>
              <w:left w:val="outset" w:sz="6" w:space="0" w:color="414142"/>
              <w:bottom w:val="outset" w:sz="6" w:space="0" w:color="414142"/>
              <w:right w:val="outset" w:sz="6" w:space="0" w:color="414142"/>
            </w:tcBorders>
          </w:tcPr>
          <w:p w14:paraId="7C0E2485"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14:paraId="459C000C" w14:textId="77777777" w:rsidR="00E52AAB" w:rsidRPr="000D51A1" w:rsidRDefault="00E52AAB" w:rsidP="00F27846">
            <w:pPr>
              <w:pStyle w:val="Bezatstarpm"/>
              <w:rPr>
                <w:rFonts w:ascii="Times New Roman" w:hAnsi="Times New Roman"/>
                <w:sz w:val="24"/>
                <w:szCs w:val="24"/>
              </w:rPr>
            </w:pPr>
            <w:r w:rsidRPr="000D51A1">
              <w:rPr>
                <w:rFonts w:ascii="Times New Roman" w:hAnsi="Times New Roman"/>
                <w:sz w:val="24"/>
                <w:szCs w:val="24"/>
              </w:rPr>
              <w:t>Nav attiecināms.</w:t>
            </w:r>
          </w:p>
        </w:tc>
      </w:tr>
      <w:tr w:rsidR="00E52AAB" w:rsidRPr="000D51A1" w14:paraId="70B2BD95" w14:textId="77777777" w:rsidTr="00B8679A">
        <w:tc>
          <w:tcPr>
            <w:tcW w:w="1077" w:type="pct"/>
            <w:tcBorders>
              <w:top w:val="outset" w:sz="6" w:space="0" w:color="414142"/>
              <w:bottom w:val="outset" w:sz="6" w:space="0" w:color="414142"/>
              <w:right w:val="outset" w:sz="6" w:space="0" w:color="414142"/>
            </w:tcBorders>
          </w:tcPr>
          <w:p w14:paraId="6E5BD1A6"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Kā ir izmantota ES tiesību aktā paredzētā rīcības brīvība dalībvalstij pārņemt vai ieviest noteiktas ES tiesību akta normas?</w:t>
            </w:r>
            <w:r w:rsidRPr="006A3891">
              <w:rPr>
                <w:rFonts w:ascii="Times New Roman" w:hAnsi="Times New Roman"/>
                <w:sz w:val="24"/>
                <w:szCs w:val="24"/>
                <w:lang w:eastAsia="lv-LV"/>
              </w:rPr>
              <w:br/>
              <w:t>Kādēļ?</w:t>
            </w:r>
          </w:p>
        </w:tc>
        <w:tc>
          <w:tcPr>
            <w:tcW w:w="3923" w:type="pct"/>
            <w:gridSpan w:val="3"/>
            <w:tcBorders>
              <w:top w:val="outset" w:sz="6" w:space="0" w:color="414142"/>
              <w:left w:val="outset" w:sz="6" w:space="0" w:color="414142"/>
              <w:bottom w:val="outset" w:sz="6" w:space="0" w:color="414142"/>
            </w:tcBorders>
          </w:tcPr>
          <w:p w14:paraId="5386AD49" w14:textId="5DB318BF" w:rsidR="00923BF2" w:rsidRPr="006A3891" w:rsidRDefault="00923BF2" w:rsidP="00097C26">
            <w:pPr>
              <w:spacing w:after="0" w:line="240" w:lineRule="auto"/>
              <w:ind w:left="112" w:right="113"/>
              <w:jc w:val="both"/>
              <w:rPr>
                <w:rFonts w:ascii="Times New Roman" w:hAnsi="Times New Roman"/>
                <w:sz w:val="24"/>
                <w:szCs w:val="24"/>
                <w:lang w:eastAsia="lv-LV"/>
              </w:rPr>
            </w:pPr>
            <w:r w:rsidRPr="006A3891">
              <w:rPr>
                <w:rFonts w:ascii="Times New Roman" w:hAnsi="Times New Roman"/>
                <w:sz w:val="24"/>
                <w:szCs w:val="24"/>
                <w:lang w:eastAsia="lv-LV"/>
              </w:rPr>
              <w:t>Komisijas Direktīvas 201</w:t>
            </w:r>
            <w:r>
              <w:rPr>
                <w:rFonts w:ascii="Times New Roman" w:hAnsi="Times New Roman"/>
                <w:sz w:val="24"/>
                <w:szCs w:val="24"/>
                <w:lang w:eastAsia="lv-LV"/>
              </w:rPr>
              <w:t>4</w:t>
            </w:r>
            <w:r w:rsidRPr="006A3891">
              <w:rPr>
                <w:rFonts w:ascii="Times New Roman" w:hAnsi="Times New Roman"/>
                <w:sz w:val="24"/>
                <w:szCs w:val="24"/>
                <w:lang w:eastAsia="lv-LV"/>
              </w:rPr>
              <w:t>/</w:t>
            </w:r>
            <w:r>
              <w:rPr>
                <w:rFonts w:ascii="Times New Roman" w:hAnsi="Times New Roman"/>
                <w:sz w:val="24"/>
                <w:szCs w:val="24"/>
                <w:lang w:eastAsia="lv-LV"/>
              </w:rPr>
              <w:t>105</w:t>
            </w:r>
            <w:r w:rsidRPr="006A3891">
              <w:rPr>
                <w:rFonts w:ascii="Times New Roman" w:hAnsi="Times New Roman"/>
                <w:sz w:val="24"/>
                <w:szCs w:val="24"/>
                <w:lang w:eastAsia="lv-LV"/>
              </w:rPr>
              <w:t>/ES 3.pantā ir paredzēta izvēles iespēja dalībvalstīm noteikt prasības attiecībā uz pārbaudēm, kas sāktas pirms 201</w:t>
            </w:r>
            <w:r w:rsidR="009A1F6C">
              <w:rPr>
                <w:rFonts w:ascii="Times New Roman" w:hAnsi="Times New Roman"/>
                <w:sz w:val="24"/>
                <w:szCs w:val="24"/>
                <w:lang w:eastAsia="lv-LV"/>
              </w:rPr>
              <w:t>6</w:t>
            </w:r>
            <w:r w:rsidRPr="006A3891">
              <w:rPr>
                <w:rFonts w:ascii="Times New Roman" w:hAnsi="Times New Roman"/>
                <w:sz w:val="24"/>
                <w:szCs w:val="24"/>
                <w:lang w:eastAsia="lv-LV"/>
              </w:rPr>
              <w:t>.gada 1.</w:t>
            </w:r>
            <w:r w:rsidR="009A1F6C">
              <w:rPr>
                <w:rFonts w:ascii="Times New Roman" w:hAnsi="Times New Roman"/>
                <w:sz w:val="24"/>
                <w:szCs w:val="24"/>
                <w:lang w:eastAsia="lv-LV"/>
              </w:rPr>
              <w:t>janvār</w:t>
            </w:r>
            <w:r w:rsidR="00FA3546">
              <w:rPr>
                <w:rFonts w:ascii="Times New Roman" w:hAnsi="Times New Roman"/>
                <w:sz w:val="24"/>
                <w:szCs w:val="24"/>
                <w:lang w:eastAsia="lv-LV"/>
              </w:rPr>
              <w:t>a</w:t>
            </w:r>
            <w:r w:rsidRPr="006A3891">
              <w:rPr>
                <w:rFonts w:ascii="Times New Roman" w:hAnsi="Times New Roman"/>
                <w:sz w:val="24"/>
                <w:szCs w:val="24"/>
                <w:lang w:eastAsia="lv-LV"/>
              </w:rPr>
              <w:t>. Dalībvalstis var piemērot Direktīvu 2003/90/EK un Direktīvu 2003/91 EK tajā redakcijā, kāda bija pirms grozījumu izdarīšanas ar Komisijas Īstenošanas Direktīvu 201</w:t>
            </w:r>
            <w:r>
              <w:rPr>
                <w:rFonts w:ascii="Times New Roman" w:hAnsi="Times New Roman"/>
                <w:sz w:val="24"/>
                <w:szCs w:val="24"/>
                <w:lang w:eastAsia="lv-LV"/>
              </w:rPr>
              <w:t>4</w:t>
            </w:r>
            <w:r w:rsidRPr="006A3891">
              <w:rPr>
                <w:rFonts w:ascii="Times New Roman" w:hAnsi="Times New Roman"/>
                <w:sz w:val="24"/>
                <w:szCs w:val="24"/>
                <w:lang w:eastAsia="lv-LV"/>
              </w:rPr>
              <w:t>/</w:t>
            </w:r>
            <w:r>
              <w:rPr>
                <w:rFonts w:ascii="Times New Roman" w:hAnsi="Times New Roman"/>
                <w:sz w:val="24"/>
                <w:szCs w:val="24"/>
                <w:lang w:eastAsia="lv-LV"/>
              </w:rPr>
              <w:t>105</w:t>
            </w:r>
            <w:r w:rsidRPr="006A3891">
              <w:rPr>
                <w:rFonts w:ascii="Times New Roman" w:hAnsi="Times New Roman"/>
                <w:sz w:val="24"/>
                <w:szCs w:val="24"/>
                <w:lang w:eastAsia="lv-LV"/>
              </w:rPr>
              <w:t>/ES.</w:t>
            </w:r>
            <w:r>
              <w:rPr>
                <w:rFonts w:ascii="Times New Roman" w:hAnsi="Times New Roman"/>
                <w:sz w:val="24"/>
                <w:szCs w:val="24"/>
                <w:lang w:eastAsia="lv-LV"/>
              </w:rPr>
              <w:t xml:space="preserve"> </w:t>
            </w:r>
            <w:r w:rsidRPr="00760C77">
              <w:rPr>
                <w:rFonts w:ascii="Times New Roman" w:hAnsi="Times New Roman"/>
                <w:sz w:val="24"/>
                <w:szCs w:val="24"/>
                <w:lang w:eastAsia="lv-LV"/>
              </w:rPr>
              <w:t>Šī panta izvēle Latvijai nav jāpārņem, jo Latvijā laukaugu un dārzeņu sugām netiek veiktas atšķirīguma, viendabīguma un stabilitātes pārbaudes.</w:t>
            </w:r>
          </w:p>
        </w:tc>
      </w:tr>
      <w:tr w:rsidR="00E52AAB" w:rsidRPr="000D51A1" w14:paraId="4B4C23F5" w14:textId="77777777" w:rsidTr="00B8679A">
        <w:tc>
          <w:tcPr>
            <w:tcW w:w="1077" w:type="pct"/>
            <w:tcBorders>
              <w:top w:val="outset" w:sz="6" w:space="0" w:color="414142"/>
              <w:bottom w:val="outset" w:sz="6" w:space="0" w:color="414142"/>
              <w:right w:val="outset" w:sz="6" w:space="0" w:color="414142"/>
            </w:tcBorders>
          </w:tcPr>
          <w:p w14:paraId="141FE4D5" w14:textId="77777777" w:rsidR="00E52AAB" w:rsidRPr="009B6350" w:rsidRDefault="00E52AAB" w:rsidP="00AA5351">
            <w:pPr>
              <w:spacing w:after="0" w:line="240" w:lineRule="auto"/>
              <w:rPr>
                <w:rFonts w:ascii="Times New Roman" w:hAnsi="Times New Roman"/>
                <w:sz w:val="24"/>
                <w:szCs w:val="24"/>
                <w:lang w:eastAsia="lv-LV"/>
              </w:rPr>
            </w:pPr>
            <w:r w:rsidRPr="00663CFE">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w:t>
            </w:r>
            <w:r w:rsidRPr="009B6350">
              <w:rPr>
                <w:rFonts w:ascii="Times New Roman" w:hAnsi="Times New Roman"/>
                <w:sz w:val="24"/>
                <w:szCs w:val="24"/>
                <w:lang w:eastAsia="lv-LV"/>
              </w:rPr>
              <w:t xml:space="preserve">ībā uz </w:t>
            </w:r>
            <w:r w:rsidRPr="009B6350">
              <w:rPr>
                <w:rFonts w:ascii="Times New Roman" w:hAnsi="Times New Roman"/>
                <w:sz w:val="24"/>
                <w:szCs w:val="24"/>
                <w:lang w:eastAsia="lv-LV"/>
              </w:rPr>
              <w:lastRenderedPageBreak/>
              <w:t>monetāro politiku) projektiem</w:t>
            </w:r>
          </w:p>
        </w:tc>
        <w:tc>
          <w:tcPr>
            <w:tcW w:w="3923" w:type="pct"/>
            <w:gridSpan w:val="3"/>
            <w:tcBorders>
              <w:top w:val="outset" w:sz="6" w:space="0" w:color="414142"/>
              <w:left w:val="outset" w:sz="6" w:space="0" w:color="414142"/>
              <w:bottom w:val="outset" w:sz="6" w:space="0" w:color="414142"/>
            </w:tcBorders>
          </w:tcPr>
          <w:p w14:paraId="269A81D8" w14:textId="77777777" w:rsidR="00E52AAB" w:rsidRPr="009B6350" w:rsidRDefault="00E52AAB" w:rsidP="00C56DE9">
            <w:pPr>
              <w:spacing w:after="0" w:line="240" w:lineRule="auto"/>
              <w:ind w:left="60" w:right="111"/>
              <w:jc w:val="both"/>
              <w:rPr>
                <w:rFonts w:ascii="Times New Roman" w:hAnsi="Times New Roman"/>
                <w:sz w:val="24"/>
                <w:szCs w:val="24"/>
                <w:lang w:eastAsia="lv-LV"/>
              </w:rPr>
            </w:pPr>
            <w:r w:rsidRPr="009B6350">
              <w:rPr>
                <w:rFonts w:ascii="Times New Roman" w:hAnsi="Times New Roman"/>
                <w:sz w:val="24"/>
                <w:szCs w:val="24"/>
                <w:lang w:eastAsia="lv-LV"/>
              </w:rPr>
              <w:lastRenderedPageBreak/>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1073F35E" w14:textId="22272E00" w:rsidR="00E52AAB" w:rsidRPr="007F505C" w:rsidRDefault="008C7C01" w:rsidP="008C7C01">
            <w:pPr>
              <w:spacing w:after="0" w:line="240" w:lineRule="auto"/>
              <w:ind w:left="112" w:right="111"/>
              <w:jc w:val="both"/>
              <w:rPr>
                <w:rFonts w:ascii="Times New Roman" w:hAnsi="Times New Roman"/>
                <w:sz w:val="24"/>
                <w:szCs w:val="24"/>
                <w:lang w:eastAsia="lv-LV"/>
              </w:rPr>
            </w:pPr>
            <w:r w:rsidRPr="00F268D0">
              <w:rPr>
                <w:rFonts w:ascii="Times New Roman" w:hAnsi="Times New Roman"/>
                <w:sz w:val="24"/>
                <w:szCs w:val="24"/>
                <w:lang w:eastAsia="lv-LV"/>
              </w:rPr>
              <w:t>No Direktīvas 2014/105/EK pielikuma A daļas netiks pārņemtas</w:t>
            </w:r>
            <w:r w:rsidR="00D11CE2" w:rsidRPr="00F268D0">
              <w:rPr>
                <w:rFonts w:ascii="Times New Roman" w:hAnsi="Times New Roman"/>
                <w:sz w:val="24"/>
                <w:szCs w:val="24"/>
                <w:lang w:eastAsia="lv-LV"/>
              </w:rPr>
              <w:t xml:space="preserve"> dažu</w:t>
            </w:r>
            <w:r w:rsidRPr="00F268D0">
              <w:rPr>
                <w:rFonts w:ascii="Times New Roman" w:hAnsi="Times New Roman"/>
                <w:sz w:val="24"/>
                <w:szCs w:val="24"/>
                <w:lang w:eastAsia="lv-LV"/>
              </w:rPr>
              <w:t xml:space="preserve"> </w:t>
            </w:r>
            <w:r w:rsidR="00D11CE2" w:rsidRPr="00F268D0">
              <w:rPr>
                <w:rFonts w:ascii="Times New Roman" w:hAnsi="Times New Roman"/>
                <w:sz w:val="24"/>
                <w:szCs w:val="24"/>
                <w:lang w:eastAsia="lv-LV"/>
              </w:rPr>
              <w:t xml:space="preserve">sugu pārbaudes vadlīnijas. </w:t>
            </w:r>
            <w:r w:rsidR="00D11CE2">
              <w:rPr>
                <w:rFonts w:ascii="Times New Roman" w:hAnsi="Times New Roman"/>
                <w:sz w:val="24"/>
                <w:szCs w:val="24"/>
                <w:lang w:eastAsia="lv-LV"/>
              </w:rPr>
              <w:t>S</w:t>
            </w:r>
            <w:r w:rsidR="00E52AAB" w:rsidRPr="009B6350">
              <w:rPr>
                <w:rFonts w:ascii="Times New Roman" w:hAnsi="Times New Roman"/>
                <w:sz w:val="24"/>
                <w:szCs w:val="24"/>
                <w:lang w:eastAsia="lv-LV"/>
              </w:rPr>
              <w:t>askaņā ar 2010.</w:t>
            </w:r>
            <w:r w:rsidR="00FA3546">
              <w:rPr>
                <w:rFonts w:ascii="Times New Roman" w:hAnsi="Times New Roman"/>
                <w:sz w:val="24"/>
                <w:szCs w:val="24"/>
                <w:lang w:eastAsia="lv-LV"/>
              </w:rPr>
              <w:t> </w:t>
            </w:r>
            <w:r w:rsidR="00E52AAB" w:rsidRPr="009B6350">
              <w:rPr>
                <w:rFonts w:ascii="Times New Roman" w:hAnsi="Times New Roman"/>
                <w:sz w:val="24"/>
                <w:szCs w:val="24"/>
                <w:lang w:eastAsia="lv-LV"/>
              </w:rPr>
              <w:t>gada 9.</w:t>
            </w:r>
            <w:r w:rsidR="00FA3546">
              <w:rPr>
                <w:rFonts w:ascii="Times New Roman" w:hAnsi="Times New Roman"/>
                <w:sz w:val="24"/>
                <w:szCs w:val="24"/>
                <w:lang w:eastAsia="lv-LV"/>
              </w:rPr>
              <w:t> </w:t>
            </w:r>
            <w:r w:rsidR="00E52AAB" w:rsidRPr="009B6350">
              <w:rPr>
                <w:rFonts w:ascii="Times New Roman" w:hAnsi="Times New Roman"/>
                <w:sz w:val="24"/>
                <w:szCs w:val="24"/>
                <w:lang w:eastAsia="lv-LV"/>
              </w:rPr>
              <w:t xml:space="preserve">novembra Komisijas Lēmumu 2010/680/ES, ar ko Bulgāriju, Čehiju, Dāniju, Vāciju, Igauniju, Īriju, Spāniju, Franciju, Kipru, Latviju, Lietuvu, Maltu, Nīderlandi, Poliju, Slovēniju, Slovākiju, Somiju, Zviedriju un Apvienoto Karalisti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w:t>
            </w:r>
            <w:r w:rsidR="00E52AAB" w:rsidRPr="009B6350">
              <w:rPr>
                <w:rFonts w:ascii="Times New Roman" w:hAnsi="Times New Roman"/>
                <w:sz w:val="24"/>
                <w:szCs w:val="24"/>
                <w:lang w:eastAsia="lv-LV"/>
              </w:rPr>
              <w:lastRenderedPageBreak/>
              <w:t xml:space="preserve">dārzeņu sēklu un eļļas augu un šķiedraugu sēklu tirdzniecību, Latvija ir atbrīvota no </w:t>
            </w:r>
            <w:r w:rsidR="00066E1A">
              <w:rPr>
                <w:rFonts w:ascii="Times New Roman" w:hAnsi="Times New Roman"/>
                <w:sz w:val="24"/>
                <w:szCs w:val="24"/>
                <w:lang w:eastAsia="lv-LV"/>
              </w:rPr>
              <w:t>t</w:t>
            </w:r>
            <w:r w:rsidR="009432B7" w:rsidRPr="009B6350">
              <w:rPr>
                <w:rFonts w:ascii="Times New Roman" w:hAnsi="Times New Roman"/>
                <w:sz w:val="24"/>
                <w:szCs w:val="24"/>
                <w:lang w:eastAsia="lv-LV"/>
              </w:rPr>
              <w:t>ādu</w:t>
            </w:r>
            <w:r w:rsidR="00E52AAB" w:rsidRPr="009B6350">
              <w:rPr>
                <w:rFonts w:ascii="Times New Roman" w:hAnsi="Times New Roman"/>
                <w:sz w:val="24"/>
                <w:szCs w:val="24"/>
                <w:lang w:eastAsia="lv-LV"/>
              </w:rPr>
              <w:t xml:space="preserve"> sugu pārņemšanas savos normatīvajos aktos</w:t>
            </w:r>
            <w:r w:rsidR="00066E1A">
              <w:rPr>
                <w:rFonts w:ascii="Times New Roman" w:hAnsi="Times New Roman"/>
                <w:sz w:val="24"/>
                <w:szCs w:val="24"/>
                <w:lang w:eastAsia="lv-LV"/>
              </w:rPr>
              <w:t xml:space="preserve"> kā</w:t>
            </w:r>
            <w:r w:rsidR="00E52AAB" w:rsidRPr="009B6350">
              <w:rPr>
                <w:rFonts w:ascii="Times New Roman" w:hAnsi="Times New Roman"/>
                <w:sz w:val="24"/>
                <w:szCs w:val="24"/>
                <w:lang w:eastAsia="lv-LV"/>
              </w:rPr>
              <w:t xml:space="preserve"> </w:t>
            </w:r>
            <w:r w:rsidR="00E52AAB" w:rsidRPr="009B6350">
              <w:rPr>
                <w:rFonts w:ascii="Times New Roman" w:hAnsi="Times New Roman"/>
                <w:i/>
                <w:sz w:val="24"/>
                <w:szCs w:val="24"/>
                <w:lang w:eastAsia="lv-LV"/>
              </w:rPr>
              <w:t>Oryza sativa</w:t>
            </w:r>
            <w:r w:rsidR="00E52AAB" w:rsidRPr="009B6350">
              <w:rPr>
                <w:rFonts w:ascii="Times New Roman" w:hAnsi="Times New Roman"/>
                <w:sz w:val="24"/>
                <w:szCs w:val="24"/>
                <w:lang w:eastAsia="lv-LV"/>
              </w:rPr>
              <w:t xml:space="preserve"> L. </w:t>
            </w:r>
            <w:r w:rsidR="009432B7" w:rsidRPr="009B6350">
              <w:rPr>
                <w:rFonts w:ascii="Times New Roman" w:hAnsi="Times New Roman"/>
                <w:sz w:val="24"/>
                <w:szCs w:val="24"/>
                <w:lang w:eastAsia="lv-LV"/>
              </w:rPr>
              <w:t>–</w:t>
            </w:r>
            <w:r w:rsidR="00E52AAB" w:rsidRPr="009B6350">
              <w:rPr>
                <w:rFonts w:ascii="Times New Roman" w:hAnsi="Times New Roman"/>
                <w:sz w:val="24"/>
                <w:szCs w:val="24"/>
                <w:lang w:eastAsia="lv-LV"/>
              </w:rPr>
              <w:t xml:space="preserve"> </w:t>
            </w:r>
            <w:r w:rsidR="00CF2F8D" w:rsidRPr="009B6350">
              <w:rPr>
                <w:rFonts w:ascii="Times New Roman" w:hAnsi="Times New Roman"/>
                <w:sz w:val="24"/>
                <w:szCs w:val="24"/>
                <w:lang w:eastAsia="lv-LV"/>
              </w:rPr>
              <w:t>r</w:t>
            </w:r>
            <w:r w:rsidR="00E52AAB" w:rsidRPr="009B6350">
              <w:rPr>
                <w:rFonts w:ascii="Times New Roman" w:hAnsi="Times New Roman"/>
                <w:sz w:val="24"/>
                <w:szCs w:val="24"/>
                <w:lang w:eastAsia="lv-LV"/>
              </w:rPr>
              <w:t>īsi (TP</w:t>
            </w:r>
            <w:r w:rsidR="00DF0094">
              <w:rPr>
                <w:rFonts w:ascii="Times New Roman" w:hAnsi="Times New Roman"/>
                <w:sz w:val="24"/>
                <w:szCs w:val="24"/>
                <w:lang w:eastAsia="lv-LV"/>
              </w:rPr>
              <w:t>/</w:t>
            </w:r>
            <w:r w:rsidR="00E52AAB" w:rsidRPr="009B6350">
              <w:rPr>
                <w:rFonts w:ascii="Times New Roman" w:hAnsi="Times New Roman"/>
                <w:sz w:val="24"/>
                <w:szCs w:val="24"/>
                <w:lang w:eastAsia="lv-LV"/>
              </w:rPr>
              <w:t>16/2, 21.</w:t>
            </w:r>
            <w:r w:rsidR="00663CFE">
              <w:rPr>
                <w:rFonts w:ascii="Times New Roman" w:hAnsi="Times New Roman"/>
                <w:sz w:val="24"/>
                <w:szCs w:val="24"/>
                <w:lang w:eastAsia="lv-LV"/>
              </w:rPr>
              <w:t>0</w:t>
            </w:r>
            <w:r w:rsidR="00E52AAB" w:rsidRPr="00663CFE">
              <w:rPr>
                <w:rFonts w:ascii="Times New Roman" w:hAnsi="Times New Roman"/>
                <w:sz w:val="24"/>
                <w:szCs w:val="24"/>
                <w:lang w:eastAsia="lv-LV"/>
              </w:rPr>
              <w:t>3.2012.)</w:t>
            </w:r>
            <w:r w:rsidR="00CF2F8D" w:rsidRPr="00663CFE">
              <w:rPr>
                <w:rFonts w:ascii="Times New Roman" w:hAnsi="Times New Roman"/>
                <w:sz w:val="24"/>
                <w:szCs w:val="24"/>
                <w:lang w:eastAsia="lv-LV"/>
              </w:rPr>
              <w:t>,</w:t>
            </w:r>
            <w:r w:rsidR="00412C44" w:rsidRPr="00663CFE">
              <w:t xml:space="preserve"> </w:t>
            </w:r>
            <w:r w:rsidR="00412C44" w:rsidRPr="00663CFE">
              <w:rPr>
                <w:rFonts w:ascii="Times New Roman" w:hAnsi="Times New Roman"/>
                <w:i/>
                <w:sz w:val="24"/>
                <w:szCs w:val="24"/>
              </w:rPr>
              <w:t>Agrostis canina</w:t>
            </w:r>
            <w:r w:rsidR="00412C44" w:rsidRPr="00663CFE">
              <w:rPr>
                <w:rFonts w:ascii="Times New Roman" w:hAnsi="Times New Roman"/>
                <w:sz w:val="24"/>
                <w:szCs w:val="24"/>
              </w:rPr>
              <w:t xml:space="preserve"> L</w:t>
            </w:r>
            <w:r w:rsidR="00412C44" w:rsidRPr="00663CFE">
              <w:t>.</w:t>
            </w:r>
            <w:r w:rsidR="00412C44" w:rsidRPr="00663CFE">
              <w:rPr>
                <w:rFonts w:ascii="Times New Roman" w:hAnsi="Times New Roman"/>
                <w:sz w:val="24"/>
                <w:szCs w:val="24"/>
                <w:lang w:eastAsia="lv-LV"/>
              </w:rPr>
              <w:t xml:space="preserve"> </w:t>
            </w:r>
            <w:r w:rsidR="00941AEB">
              <w:rPr>
                <w:rFonts w:ascii="Times New Roman" w:hAnsi="Times New Roman"/>
                <w:sz w:val="24"/>
                <w:szCs w:val="24"/>
                <w:lang w:eastAsia="lv-LV"/>
              </w:rPr>
              <w:t>–</w:t>
            </w:r>
            <w:r w:rsidR="00412C44" w:rsidRPr="00663CFE">
              <w:rPr>
                <w:rFonts w:ascii="Times New Roman" w:hAnsi="Times New Roman"/>
                <w:sz w:val="24"/>
                <w:szCs w:val="24"/>
                <w:lang w:eastAsia="lv-LV"/>
              </w:rPr>
              <w:t xml:space="preserve"> suņu smilga</w:t>
            </w:r>
            <w:r w:rsidR="00663CFE">
              <w:rPr>
                <w:rFonts w:ascii="Times New Roman" w:hAnsi="Times New Roman"/>
                <w:sz w:val="24"/>
                <w:szCs w:val="24"/>
                <w:lang w:eastAsia="lv-LV"/>
              </w:rPr>
              <w:t xml:space="preserve"> (</w:t>
            </w:r>
            <w:r w:rsidR="00663CFE" w:rsidRPr="00663CFE">
              <w:rPr>
                <w:rFonts w:ascii="Times New Roman" w:hAnsi="Times New Roman"/>
                <w:sz w:val="24"/>
                <w:szCs w:val="24"/>
                <w:lang w:eastAsia="lv-LV"/>
              </w:rPr>
              <w:t>TG/30/6, 12.10.1990.</w:t>
            </w:r>
            <w:r w:rsidR="00663CFE">
              <w:rPr>
                <w:rFonts w:ascii="Times New Roman" w:hAnsi="Times New Roman"/>
                <w:sz w:val="24"/>
                <w:szCs w:val="24"/>
                <w:lang w:eastAsia="lv-LV"/>
              </w:rPr>
              <w:t>)</w:t>
            </w:r>
            <w:r w:rsidR="00412C44" w:rsidRPr="00663CFE">
              <w:rPr>
                <w:rFonts w:ascii="Times New Roman" w:hAnsi="Times New Roman"/>
                <w:sz w:val="24"/>
                <w:szCs w:val="24"/>
                <w:lang w:eastAsia="lv-LV"/>
              </w:rPr>
              <w:t>,</w:t>
            </w:r>
            <w:r w:rsidR="00663CFE">
              <w:t xml:space="preserve"> </w:t>
            </w:r>
            <w:r w:rsidR="00663CFE" w:rsidRPr="009B6350">
              <w:rPr>
                <w:rFonts w:ascii="Times New Roman" w:hAnsi="Times New Roman"/>
                <w:i/>
                <w:sz w:val="24"/>
                <w:szCs w:val="24"/>
                <w:lang w:eastAsia="lv-LV"/>
              </w:rPr>
              <w:t xml:space="preserve">Bromus catharticus </w:t>
            </w:r>
            <w:r w:rsidR="00663CFE">
              <w:rPr>
                <w:rFonts w:ascii="Times New Roman" w:hAnsi="Times New Roman"/>
                <w:sz w:val="24"/>
                <w:szCs w:val="24"/>
                <w:lang w:eastAsia="lv-LV"/>
              </w:rPr>
              <w:t xml:space="preserve">Vahl </w:t>
            </w:r>
            <w:r w:rsidR="00941AEB">
              <w:rPr>
                <w:rFonts w:ascii="Times New Roman" w:hAnsi="Times New Roman"/>
                <w:sz w:val="24"/>
                <w:szCs w:val="24"/>
                <w:lang w:eastAsia="lv-LV"/>
              </w:rPr>
              <w:t>–</w:t>
            </w:r>
            <w:r w:rsidR="00663CFE">
              <w:rPr>
                <w:rFonts w:ascii="Times New Roman" w:hAnsi="Times New Roman"/>
                <w:sz w:val="24"/>
                <w:szCs w:val="24"/>
                <w:lang w:eastAsia="lv-LV"/>
              </w:rPr>
              <w:t xml:space="preserve"> </w:t>
            </w:r>
            <w:r w:rsidR="00A96F65">
              <w:rPr>
                <w:rFonts w:ascii="Times New Roman" w:hAnsi="Times New Roman"/>
                <w:sz w:val="24"/>
                <w:szCs w:val="24"/>
                <w:lang w:eastAsia="lv-LV"/>
              </w:rPr>
              <w:t xml:space="preserve">akotu lāčauzas, </w:t>
            </w:r>
            <w:r w:rsidR="00A96F65" w:rsidRPr="009B6350">
              <w:rPr>
                <w:rFonts w:ascii="Times New Roman" w:hAnsi="Times New Roman"/>
                <w:i/>
                <w:sz w:val="24"/>
                <w:szCs w:val="24"/>
                <w:lang w:eastAsia="lv-LV"/>
              </w:rPr>
              <w:t>Bromus sitchensis</w:t>
            </w:r>
            <w:r w:rsidR="00A96F65" w:rsidRPr="00A96F65">
              <w:rPr>
                <w:rFonts w:ascii="Times New Roman" w:hAnsi="Times New Roman"/>
                <w:sz w:val="24"/>
                <w:szCs w:val="24"/>
                <w:lang w:eastAsia="lv-LV"/>
              </w:rPr>
              <w:t xml:space="preserve"> Trin.</w:t>
            </w:r>
            <w:r w:rsidR="00A96F65">
              <w:rPr>
                <w:rFonts w:ascii="Times New Roman" w:hAnsi="Times New Roman"/>
                <w:sz w:val="24"/>
                <w:szCs w:val="24"/>
                <w:lang w:eastAsia="lv-LV"/>
              </w:rPr>
              <w:t xml:space="preserve"> </w:t>
            </w:r>
            <w:r w:rsidR="00941AEB">
              <w:rPr>
                <w:rFonts w:ascii="Times New Roman" w:hAnsi="Times New Roman"/>
                <w:sz w:val="24"/>
                <w:szCs w:val="24"/>
                <w:lang w:eastAsia="lv-LV"/>
              </w:rPr>
              <w:t>–</w:t>
            </w:r>
            <w:r w:rsidR="00A96F65">
              <w:rPr>
                <w:rFonts w:ascii="Times New Roman" w:hAnsi="Times New Roman"/>
                <w:sz w:val="24"/>
                <w:szCs w:val="24"/>
                <w:lang w:eastAsia="lv-LV"/>
              </w:rPr>
              <w:t xml:space="preserve"> Sitkas lāčauzas </w:t>
            </w:r>
            <w:r w:rsidR="00A96F65">
              <w:t>(</w:t>
            </w:r>
            <w:r w:rsidR="00A96F65" w:rsidRPr="00A96F65">
              <w:rPr>
                <w:rFonts w:ascii="Times New Roman" w:hAnsi="Times New Roman"/>
                <w:sz w:val="24"/>
                <w:szCs w:val="24"/>
                <w:lang w:eastAsia="lv-LV"/>
              </w:rPr>
              <w:t xml:space="preserve">TG/180/3, </w:t>
            </w:r>
            <w:r w:rsidR="009B6350">
              <w:rPr>
                <w:rFonts w:ascii="Times New Roman" w:hAnsi="Times New Roman"/>
                <w:sz w:val="24"/>
                <w:szCs w:val="24"/>
                <w:lang w:eastAsia="lv-LV"/>
              </w:rPr>
              <w:t>0</w:t>
            </w:r>
            <w:r w:rsidR="00A96F65" w:rsidRPr="00A96F65">
              <w:rPr>
                <w:rFonts w:ascii="Times New Roman" w:hAnsi="Times New Roman"/>
                <w:sz w:val="24"/>
                <w:szCs w:val="24"/>
                <w:lang w:eastAsia="lv-LV"/>
              </w:rPr>
              <w:t>4.</w:t>
            </w:r>
            <w:r w:rsidR="009B6350">
              <w:rPr>
                <w:rFonts w:ascii="Times New Roman" w:hAnsi="Times New Roman"/>
                <w:sz w:val="24"/>
                <w:szCs w:val="24"/>
                <w:lang w:eastAsia="lv-LV"/>
              </w:rPr>
              <w:t>0</w:t>
            </w:r>
            <w:r w:rsidR="00A96F65" w:rsidRPr="00A96F65">
              <w:rPr>
                <w:rFonts w:ascii="Times New Roman" w:hAnsi="Times New Roman"/>
                <w:sz w:val="24"/>
                <w:szCs w:val="24"/>
                <w:lang w:eastAsia="lv-LV"/>
              </w:rPr>
              <w:t>4.2001.</w:t>
            </w:r>
            <w:r w:rsidR="00A96F65">
              <w:rPr>
                <w:rFonts w:ascii="Times New Roman" w:hAnsi="Times New Roman"/>
                <w:sz w:val="24"/>
                <w:szCs w:val="24"/>
                <w:lang w:eastAsia="lv-LV"/>
              </w:rPr>
              <w:t>)</w:t>
            </w:r>
            <w:r w:rsidR="00412C44" w:rsidRPr="00663CFE">
              <w:rPr>
                <w:rFonts w:ascii="Times New Roman" w:hAnsi="Times New Roman"/>
                <w:sz w:val="24"/>
                <w:szCs w:val="24"/>
                <w:lang w:eastAsia="lv-LV"/>
              </w:rPr>
              <w:t>,</w:t>
            </w:r>
            <w:r w:rsidR="00E52AAB" w:rsidRPr="00663CFE">
              <w:rPr>
                <w:rFonts w:ascii="Times New Roman" w:hAnsi="Times New Roman"/>
                <w:sz w:val="24"/>
                <w:szCs w:val="24"/>
                <w:lang w:eastAsia="lv-LV"/>
              </w:rPr>
              <w:t xml:space="preserve"> </w:t>
            </w:r>
            <w:r w:rsidR="00E52AAB" w:rsidRPr="00663CFE">
              <w:rPr>
                <w:rFonts w:ascii="Times New Roman" w:hAnsi="Times New Roman"/>
                <w:i/>
                <w:sz w:val="24"/>
                <w:szCs w:val="24"/>
                <w:lang w:eastAsia="lv-LV"/>
              </w:rPr>
              <w:t>Arachis hypogea</w:t>
            </w:r>
            <w:r w:rsidR="00E52AAB" w:rsidRPr="00663CFE">
              <w:rPr>
                <w:rFonts w:ascii="Times New Roman" w:hAnsi="Times New Roman"/>
                <w:sz w:val="24"/>
                <w:szCs w:val="24"/>
                <w:lang w:eastAsia="lv-LV"/>
              </w:rPr>
              <w:t xml:space="preserve"> L. </w:t>
            </w:r>
            <w:r w:rsidR="009432B7" w:rsidRPr="00663CFE">
              <w:rPr>
                <w:rFonts w:ascii="Times New Roman" w:hAnsi="Times New Roman"/>
                <w:sz w:val="24"/>
                <w:szCs w:val="24"/>
                <w:lang w:eastAsia="lv-LV"/>
              </w:rPr>
              <w:t xml:space="preserve">– </w:t>
            </w:r>
            <w:r w:rsidR="00CF2F8D" w:rsidRPr="00663CFE">
              <w:rPr>
                <w:rFonts w:ascii="Times New Roman" w:hAnsi="Times New Roman"/>
                <w:sz w:val="24"/>
                <w:szCs w:val="24"/>
                <w:lang w:eastAsia="lv-LV"/>
              </w:rPr>
              <w:t>z</w:t>
            </w:r>
            <w:r w:rsidR="00E52AAB" w:rsidRPr="00663CFE">
              <w:rPr>
                <w:rFonts w:ascii="Times New Roman" w:hAnsi="Times New Roman"/>
                <w:sz w:val="24"/>
                <w:szCs w:val="24"/>
                <w:lang w:eastAsia="lv-LV"/>
              </w:rPr>
              <w:t xml:space="preserve">emesrieksti (TG/93/3, </w:t>
            </w:r>
            <w:r w:rsidR="00EE080A">
              <w:rPr>
                <w:rFonts w:ascii="Times New Roman" w:hAnsi="Times New Roman"/>
                <w:sz w:val="24"/>
                <w:szCs w:val="24"/>
                <w:lang w:eastAsia="lv-LV"/>
              </w:rPr>
              <w:t>09</w:t>
            </w:r>
            <w:r w:rsidR="00E52AAB" w:rsidRPr="00663CFE">
              <w:rPr>
                <w:rFonts w:ascii="Times New Roman" w:hAnsi="Times New Roman"/>
                <w:sz w:val="24"/>
                <w:szCs w:val="24"/>
                <w:lang w:eastAsia="lv-LV"/>
              </w:rPr>
              <w:t>.</w:t>
            </w:r>
            <w:r w:rsidR="00EE080A">
              <w:rPr>
                <w:rFonts w:ascii="Times New Roman" w:hAnsi="Times New Roman"/>
                <w:sz w:val="24"/>
                <w:szCs w:val="24"/>
                <w:lang w:eastAsia="lv-LV"/>
              </w:rPr>
              <w:t>04</w:t>
            </w:r>
            <w:r w:rsidR="00E52AAB" w:rsidRPr="00663CFE">
              <w:rPr>
                <w:rFonts w:ascii="Times New Roman" w:hAnsi="Times New Roman"/>
                <w:sz w:val="24"/>
                <w:szCs w:val="24"/>
                <w:lang w:eastAsia="lv-LV"/>
              </w:rPr>
              <w:t>.</w:t>
            </w:r>
            <w:r w:rsidR="00EE080A">
              <w:rPr>
                <w:rFonts w:ascii="Times New Roman" w:hAnsi="Times New Roman"/>
                <w:sz w:val="24"/>
                <w:szCs w:val="24"/>
                <w:lang w:eastAsia="lv-LV"/>
              </w:rPr>
              <w:t>2014</w:t>
            </w:r>
            <w:r w:rsidR="00E52AAB" w:rsidRPr="00663CFE">
              <w:rPr>
                <w:rFonts w:ascii="Times New Roman" w:hAnsi="Times New Roman"/>
                <w:sz w:val="24"/>
                <w:szCs w:val="24"/>
                <w:lang w:eastAsia="lv-LV"/>
              </w:rPr>
              <w:t>.)</w:t>
            </w:r>
            <w:r w:rsidR="00CF2F8D" w:rsidRPr="00663CFE">
              <w:rPr>
                <w:rFonts w:ascii="Times New Roman" w:hAnsi="Times New Roman"/>
                <w:sz w:val="24"/>
                <w:szCs w:val="24"/>
                <w:lang w:eastAsia="lv-LV"/>
              </w:rPr>
              <w:t>,</w:t>
            </w:r>
            <w:r w:rsidR="00E52AAB" w:rsidRPr="00663CFE">
              <w:rPr>
                <w:rFonts w:ascii="Times New Roman" w:hAnsi="Times New Roman"/>
                <w:sz w:val="24"/>
                <w:szCs w:val="24"/>
                <w:lang w:eastAsia="lv-LV"/>
              </w:rPr>
              <w:t xml:space="preserve"> </w:t>
            </w:r>
            <w:r w:rsidR="00E52AAB" w:rsidRPr="00A96F65">
              <w:rPr>
                <w:rFonts w:ascii="Times New Roman" w:hAnsi="Times New Roman"/>
                <w:i/>
                <w:sz w:val="24"/>
                <w:szCs w:val="24"/>
                <w:lang w:eastAsia="lv-LV"/>
              </w:rPr>
              <w:t>Carthamus tinctorius</w:t>
            </w:r>
            <w:r w:rsidR="00E52AAB" w:rsidRPr="00A96F65">
              <w:rPr>
                <w:rFonts w:ascii="Times New Roman" w:hAnsi="Times New Roman"/>
                <w:sz w:val="24"/>
                <w:szCs w:val="24"/>
                <w:lang w:eastAsia="lv-LV"/>
              </w:rPr>
              <w:t xml:space="preserve"> L. </w:t>
            </w:r>
            <w:r w:rsidR="00941AEB">
              <w:rPr>
                <w:rFonts w:ascii="Times New Roman" w:hAnsi="Times New Roman"/>
                <w:sz w:val="24"/>
                <w:szCs w:val="24"/>
                <w:lang w:eastAsia="lv-LV"/>
              </w:rPr>
              <w:t>–</w:t>
            </w:r>
            <w:r w:rsidR="00E52AAB" w:rsidRPr="00A96F65">
              <w:rPr>
                <w:rFonts w:ascii="Times New Roman" w:hAnsi="Times New Roman"/>
                <w:sz w:val="24"/>
                <w:szCs w:val="24"/>
                <w:lang w:eastAsia="lv-LV"/>
              </w:rPr>
              <w:t xml:space="preserve"> </w:t>
            </w:r>
            <w:r w:rsidR="00CF2F8D" w:rsidRPr="00A96F65">
              <w:rPr>
                <w:rFonts w:ascii="Times New Roman" w:hAnsi="Times New Roman"/>
                <w:sz w:val="24"/>
                <w:szCs w:val="24"/>
                <w:lang w:eastAsia="lv-LV"/>
              </w:rPr>
              <w:t>s</w:t>
            </w:r>
            <w:r w:rsidR="00E52AAB" w:rsidRPr="00A96F65">
              <w:rPr>
                <w:rFonts w:ascii="Times New Roman" w:hAnsi="Times New Roman"/>
                <w:sz w:val="24"/>
                <w:szCs w:val="24"/>
                <w:lang w:eastAsia="lv-LV"/>
              </w:rPr>
              <w:t>aflors (TP</w:t>
            </w:r>
            <w:r w:rsidR="00DF0094">
              <w:rPr>
                <w:rFonts w:ascii="Times New Roman" w:hAnsi="Times New Roman"/>
                <w:sz w:val="24"/>
                <w:szCs w:val="24"/>
                <w:lang w:eastAsia="lv-LV"/>
              </w:rPr>
              <w:t>/</w:t>
            </w:r>
            <w:r w:rsidR="00E52AAB" w:rsidRPr="00A96F65">
              <w:rPr>
                <w:rFonts w:ascii="Times New Roman" w:hAnsi="Times New Roman"/>
                <w:sz w:val="24"/>
                <w:szCs w:val="24"/>
                <w:lang w:eastAsia="lv-LV"/>
              </w:rPr>
              <w:t>134/3, 12.10.1990.)</w:t>
            </w:r>
            <w:r w:rsidR="009B6350">
              <w:rPr>
                <w:rFonts w:ascii="Times New Roman" w:hAnsi="Times New Roman"/>
                <w:sz w:val="24"/>
                <w:szCs w:val="24"/>
                <w:lang w:eastAsia="lv-LV"/>
              </w:rPr>
              <w:t>,</w:t>
            </w:r>
            <w:r w:rsidR="00E52AAB" w:rsidRPr="00A96F65">
              <w:rPr>
                <w:rFonts w:ascii="Times New Roman" w:hAnsi="Times New Roman"/>
                <w:sz w:val="24"/>
                <w:szCs w:val="24"/>
                <w:lang w:eastAsia="lv-LV"/>
              </w:rPr>
              <w:t xml:space="preserve"> </w:t>
            </w:r>
            <w:r w:rsidR="00E52AAB" w:rsidRPr="00A96F65">
              <w:rPr>
                <w:rFonts w:ascii="Times New Roman" w:hAnsi="Times New Roman"/>
                <w:i/>
                <w:sz w:val="24"/>
                <w:szCs w:val="24"/>
                <w:lang w:eastAsia="lv-LV"/>
              </w:rPr>
              <w:t>Gossypium spp</w:t>
            </w:r>
            <w:r w:rsidR="00E52AAB" w:rsidRPr="00A96F65">
              <w:rPr>
                <w:rFonts w:ascii="Times New Roman" w:hAnsi="Times New Roman"/>
                <w:sz w:val="24"/>
                <w:szCs w:val="24"/>
                <w:lang w:eastAsia="lv-LV"/>
              </w:rPr>
              <w:t xml:space="preserve">. </w:t>
            </w:r>
            <w:r w:rsidR="009432B7" w:rsidRPr="00A96F65">
              <w:rPr>
                <w:rFonts w:ascii="Times New Roman" w:hAnsi="Times New Roman"/>
                <w:sz w:val="24"/>
                <w:szCs w:val="24"/>
                <w:lang w:eastAsia="lv-LV"/>
              </w:rPr>
              <w:t>–</w:t>
            </w:r>
            <w:r w:rsidR="00E52AAB" w:rsidRPr="00A96F65">
              <w:rPr>
                <w:rFonts w:ascii="Times New Roman" w:hAnsi="Times New Roman"/>
                <w:sz w:val="24"/>
                <w:szCs w:val="24"/>
                <w:lang w:eastAsia="lv-LV"/>
              </w:rPr>
              <w:t xml:space="preserve"> </w:t>
            </w:r>
            <w:r w:rsidR="002500C9" w:rsidRPr="00A96F65">
              <w:rPr>
                <w:rFonts w:ascii="Times New Roman" w:hAnsi="Times New Roman"/>
                <w:sz w:val="24"/>
                <w:szCs w:val="24"/>
                <w:lang w:eastAsia="lv-LV"/>
              </w:rPr>
              <w:t>k</w:t>
            </w:r>
            <w:r w:rsidR="00E52AAB" w:rsidRPr="00A96F65">
              <w:rPr>
                <w:rFonts w:ascii="Times New Roman" w:hAnsi="Times New Roman"/>
                <w:sz w:val="24"/>
                <w:szCs w:val="24"/>
                <w:lang w:eastAsia="lv-LV"/>
              </w:rPr>
              <w:t xml:space="preserve">okvilna (TG/88/6, </w:t>
            </w:r>
            <w:r w:rsidR="00EE080A">
              <w:rPr>
                <w:rFonts w:ascii="Times New Roman" w:hAnsi="Times New Roman"/>
                <w:sz w:val="24"/>
                <w:szCs w:val="24"/>
                <w:lang w:eastAsia="lv-LV"/>
              </w:rPr>
              <w:t>0</w:t>
            </w:r>
            <w:r w:rsidR="00E52AAB" w:rsidRPr="00A96F65">
              <w:rPr>
                <w:rFonts w:ascii="Times New Roman" w:hAnsi="Times New Roman"/>
                <w:sz w:val="24"/>
                <w:szCs w:val="24"/>
                <w:lang w:eastAsia="lv-LV"/>
              </w:rPr>
              <w:t>4.</w:t>
            </w:r>
            <w:r w:rsidR="00EE080A">
              <w:rPr>
                <w:rFonts w:ascii="Times New Roman" w:hAnsi="Times New Roman"/>
                <w:sz w:val="24"/>
                <w:szCs w:val="24"/>
                <w:lang w:eastAsia="lv-LV"/>
              </w:rPr>
              <w:t>0</w:t>
            </w:r>
            <w:r w:rsidR="00E52AAB" w:rsidRPr="00A96F65">
              <w:rPr>
                <w:rFonts w:ascii="Times New Roman" w:hAnsi="Times New Roman"/>
                <w:sz w:val="24"/>
                <w:szCs w:val="24"/>
                <w:lang w:eastAsia="lv-LV"/>
              </w:rPr>
              <w:t>4.2001.)</w:t>
            </w:r>
            <w:r w:rsidR="00CF2F8D" w:rsidRPr="00A96F65">
              <w:rPr>
                <w:rFonts w:ascii="Times New Roman" w:hAnsi="Times New Roman"/>
                <w:sz w:val="24"/>
                <w:szCs w:val="24"/>
                <w:lang w:eastAsia="lv-LV"/>
              </w:rPr>
              <w:t>,</w:t>
            </w:r>
            <w:r w:rsidR="00E52AAB" w:rsidRPr="00A96F65">
              <w:rPr>
                <w:rFonts w:ascii="Times New Roman" w:hAnsi="Times New Roman"/>
                <w:sz w:val="24"/>
                <w:szCs w:val="24"/>
                <w:lang w:eastAsia="lv-LV"/>
              </w:rPr>
              <w:t xml:space="preserve"> </w:t>
            </w:r>
            <w:r w:rsidR="00E52AAB" w:rsidRPr="00A96F65">
              <w:rPr>
                <w:rFonts w:ascii="Times New Roman" w:hAnsi="Times New Roman"/>
                <w:i/>
                <w:sz w:val="24"/>
                <w:szCs w:val="24"/>
                <w:lang w:eastAsia="lv-LV"/>
              </w:rPr>
              <w:t>Glycine max</w:t>
            </w:r>
            <w:r w:rsidR="00E52AAB" w:rsidRPr="00A96F65">
              <w:rPr>
                <w:rFonts w:ascii="Times New Roman" w:hAnsi="Times New Roman"/>
                <w:sz w:val="24"/>
                <w:szCs w:val="24"/>
                <w:lang w:eastAsia="lv-LV"/>
              </w:rPr>
              <w:t xml:space="preserve"> (L.) </w:t>
            </w:r>
            <w:r w:rsidR="00E52AAB" w:rsidRPr="009B6350">
              <w:rPr>
                <w:rFonts w:ascii="Times New Roman" w:hAnsi="Times New Roman"/>
                <w:sz w:val="24"/>
                <w:szCs w:val="24"/>
                <w:lang w:eastAsia="lv-LV"/>
              </w:rPr>
              <w:t>Merr</w:t>
            </w:r>
            <w:r w:rsidR="007F505C">
              <w:rPr>
                <w:rFonts w:ascii="Times New Roman" w:hAnsi="Times New Roman"/>
                <w:sz w:val="24"/>
                <w:szCs w:val="24"/>
                <w:lang w:eastAsia="lv-LV"/>
              </w:rPr>
              <w:t>.</w:t>
            </w:r>
            <w:r w:rsidR="00E52AAB" w:rsidRPr="007F505C">
              <w:rPr>
                <w:rFonts w:ascii="Times New Roman" w:hAnsi="Times New Roman"/>
                <w:sz w:val="24"/>
                <w:szCs w:val="24"/>
                <w:lang w:eastAsia="lv-LV"/>
              </w:rPr>
              <w:t xml:space="preserve"> </w:t>
            </w:r>
            <w:r w:rsidR="009432B7" w:rsidRPr="007F505C">
              <w:rPr>
                <w:rFonts w:ascii="Times New Roman" w:hAnsi="Times New Roman"/>
                <w:sz w:val="24"/>
                <w:szCs w:val="24"/>
                <w:lang w:eastAsia="lv-LV"/>
              </w:rPr>
              <w:t>–</w:t>
            </w:r>
            <w:r w:rsidR="00E52AAB" w:rsidRPr="007F505C">
              <w:rPr>
                <w:rFonts w:ascii="Times New Roman" w:hAnsi="Times New Roman"/>
                <w:sz w:val="24"/>
                <w:szCs w:val="24"/>
                <w:lang w:eastAsia="lv-LV"/>
              </w:rPr>
              <w:t xml:space="preserve"> </w:t>
            </w:r>
            <w:r w:rsidR="00CF2F8D" w:rsidRPr="007F505C">
              <w:rPr>
                <w:rFonts w:ascii="Times New Roman" w:hAnsi="Times New Roman"/>
                <w:sz w:val="24"/>
                <w:szCs w:val="24"/>
                <w:lang w:eastAsia="lv-LV"/>
              </w:rPr>
              <w:t>s</w:t>
            </w:r>
            <w:r w:rsidR="00E52AAB" w:rsidRPr="007F505C">
              <w:rPr>
                <w:rFonts w:ascii="Times New Roman" w:hAnsi="Times New Roman"/>
                <w:sz w:val="24"/>
                <w:szCs w:val="24"/>
                <w:lang w:eastAsia="lv-LV"/>
              </w:rPr>
              <w:t xml:space="preserve">ojas pupas (TG/80/6, </w:t>
            </w:r>
            <w:r w:rsidR="007F505C">
              <w:rPr>
                <w:rFonts w:ascii="Times New Roman" w:hAnsi="Times New Roman"/>
                <w:sz w:val="24"/>
                <w:szCs w:val="24"/>
                <w:lang w:eastAsia="lv-LV"/>
              </w:rPr>
              <w:t>0</w:t>
            </w:r>
            <w:r w:rsidR="00E52AAB" w:rsidRPr="007F505C">
              <w:rPr>
                <w:rFonts w:ascii="Times New Roman" w:hAnsi="Times New Roman"/>
                <w:sz w:val="24"/>
                <w:szCs w:val="24"/>
                <w:lang w:eastAsia="lv-LV"/>
              </w:rPr>
              <w:t>1.</w:t>
            </w:r>
            <w:r w:rsidR="007F505C">
              <w:rPr>
                <w:rFonts w:ascii="Times New Roman" w:hAnsi="Times New Roman"/>
                <w:sz w:val="24"/>
                <w:szCs w:val="24"/>
                <w:lang w:eastAsia="lv-LV"/>
              </w:rPr>
              <w:t>0</w:t>
            </w:r>
            <w:r w:rsidR="00E52AAB" w:rsidRPr="007F505C">
              <w:rPr>
                <w:rFonts w:ascii="Times New Roman" w:hAnsi="Times New Roman"/>
                <w:sz w:val="24"/>
                <w:szCs w:val="24"/>
                <w:lang w:eastAsia="lv-LV"/>
              </w:rPr>
              <w:t>4.1998.)</w:t>
            </w:r>
            <w:r w:rsidR="00CF2F8D" w:rsidRPr="007F505C">
              <w:rPr>
                <w:rFonts w:ascii="Times New Roman" w:hAnsi="Times New Roman"/>
                <w:sz w:val="24"/>
                <w:szCs w:val="24"/>
                <w:lang w:eastAsia="lv-LV"/>
              </w:rPr>
              <w:t xml:space="preserve"> un</w:t>
            </w:r>
            <w:r w:rsidR="00E52AAB" w:rsidRPr="007F505C">
              <w:rPr>
                <w:rFonts w:ascii="Times New Roman" w:hAnsi="Times New Roman"/>
                <w:sz w:val="24"/>
                <w:szCs w:val="24"/>
                <w:lang w:eastAsia="lv-LV"/>
              </w:rPr>
              <w:t xml:space="preserve"> </w:t>
            </w:r>
            <w:r w:rsidR="00E52AAB" w:rsidRPr="00EE080A">
              <w:rPr>
                <w:rFonts w:ascii="Times New Roman" w:hAnsi="Times New Roman"/>
                <w:i/>
                <w:sz w:val="24"/>
                <w:szCs w:val="24"/>
                <w:lang w:eastAsia="lv-LV"/>
              </w:rPr>
              <w:t xml:space="preserve">Sorghum bicolor </w:t>
            </w:r>
            <w:r w:rsidR="00E52AAB" w:rsidRPr="009B6350">
              <w:rPr>
                <w:rFonts w:ascii="Times New Roman" w:hAnsi="Times New Roman"/>
                <w:sz w:val="24"/>
                <w:szCs w:val="24"/>
                <w:lang w:eastAsia="lv-LV"/>
              </w:rPr>
              <w:t>(L.) Moench</w:t>
            </w:r>
            <w:r w:rsidR="00E52AAB" w:rsidRPr="00A96F65">
              <w:rPr>
                <w:rFonts w:ascii="Times New Roman" w:hAnsi="Times New Roman"/>
                <w:sz w:val="24"/>
                <w:szCs w:val="24"/>
                <w:lang w:eastAsia="lv-LV"/>
              </w:rPr>
              <w:t xml:space="preserve"> </w:t>
            </w:r>
            <w:r w:rsidR="009432B7" w:rsidRPr="007F505C">
              <w:rPr>
                <w:rFonts w:ascii="Times New Roman" w:hAnsi="Times New Roman"/>
                <w:sz w:val="24"/>
                <w:szCs w:val="24"/>
                <w:lang w:eastAsia="lv-LV"/>
              </w:rPr>
              <w:t>–</w:t>
            </w:r>
            <w:r w:rsidR="00E52AAB" w:rsidRPr="007F505C">
              <w:rPr>
                <w:rFonts w:ascii="Times New Roman" w:hAnsi="Times New Roman"/>
                <w:sz w:val="24"/>
                <w:szCs w:val="24"/>
                <w:lang w:eastAsia="lv-LV"/>
              </w:rPr>
              <w:t xml:space="preserve"> </w:t>
            </w:r>
            <w:r w:rsidR="00CF2F8D" w:rsidRPr="007F505C">
              <w:rPr>
                <w:rFonts w:ascii="Times New Roman" w:hAnsi="Times New Roman"/>
                <w:sz w:val="24"/>
                <w:szCs w:val="24"/>
                <w:lang w:eastAsia="lv-LV"/>
              </w:rPr>
              <w:t>s</w:t>
            </w:r>
            <w:r w:rsidR="00E52AAB" w:rsidRPr="007F505C">
              <w:rPr>
                <w:rFonts w:ascii="Times New Roman" w:hAnsi="Times New Roman"/>
                <w:sz w:val="24"/>
                <w:szCs w:val="24"/>
                <w:lang w:eastAsia="lv-LV"/>
              </w:rPr>
              <w:t xml:space="preserve">orgo (TG/122/3, </w:t>
            </w:r>
            <w:r w:rsidR="007F505C">
              <w:rPr>
                <w:rFonts w:ascii="Times New Roman" w:hAnsi="Times New Roman"/>
                <w:sz w:val="24"/>
                <w:szCs w:val="24"/>
                <w:lang w:eastAsia="lv-LV"/>
              </w:rPr>
              <w:t>0</w:t>
            </w:r>
            <w:r w:rsidR="00E52AAB" w:rsidRPr="007F505C">
              <w:rPr>
                <w:rFonts w:ascii="Times New Roman" w:hAnsi="Times New Roman"/>
                <w:sz w:val="24"/>
                <w:szCs w:val="24"/>
                <w:lang w:eastAsia="lv-LV"/>
              </w:rPr>
              <w:t>6.10.1989.).</w:t>
            </w:r>
          </w:p>
        </w:tc>
      </w:tr>
      <w:tr w:rsidR="00E52AAB" w:rsidRPr="000D51A1" w14:paraId="426F630A" w14:textId="77777777" w:rsidTr="00237DEB">
        <w:trPr>
          <w:trHeight w:val="315"/>
        </w:trPr>
        <w:tc>
          <w:tcPr>
            <w:tcW w:w="1077" w:type="pct"/>
            <w:tcBorders>
              <w:top w:val="outset" w:sz="6" w:space="0" w:color="414142"/>
              <w:bottom w:val="outset" w:sz="6" w:space="0" w:color="414142"/>
              <w:right w:val="outset" w:sz="6" w:space="0" w:color="414142"/>
            </w:tcBorders>
          </w:tcPr>
          <w:p w14:paraId="430C3A6E"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lastRenderedPageBreak/>
              <w:t>Cita informācija</w:t>
            </w:r>
          </w:p>
        </w:tc>
        <w:tc>
          <w:tcPr>
            <w:tcW w:w="3923" w:type="pct"/>
            <w:gridSpan w:val="3"/>
            <w:tcBorders>
              <w:top w:val="outset" w:sz="6" w:space="0" w:color="414142"/>
              <w:left w:val="outset" w:sz="6" w:space="0" w:color="414142"/>
              <w:bottom w:val="outset" w:sz="6" w:space="0" w:color="414142"/>
            </w:tcBorders>
          </w:tcPr>
          <w:p w14:paraId="472A724A" w14:textId="77777777" w:rsidR="00E52AAB" w:rsidRPr="006A3891" w:rsidRDefault="00E52AAB" w:rsidP="005B7CC3">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Nav</w:t>
            </w:r>
          </w:p>
        </w:tc>
      </w:tr>
      <w:tr w:rsidR="00E52AAB" w:rsidRPr="000D51A1" w14:paraId="52CC46FE" w14:textId="77777777" w:rsidTr="002F04AF">
        <w:tc>
          <w:tcPr>
            <w:tcW w:w="5000" w:type="pct"/>
            <w:gridSpan w:val="4"/>
            <w:tcBorders>
              <w:top w:val="outset" w:sz="6" w:space="0" w:color="414142"/>
              <w:bottom w:val="outset" w:sz="6" w:space="0" w:color="414142"/>
            </w:tcBorders>
            <w:vAlign w:val="center"/>
          </w:tcPr>
          <w:p w14:paraId="46374E86" w14:textId="77777777" w:rsidR="00E52AAB" w:rsidRPr="000D51A1" w:rsidRDefault="00E52AAB"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E52AAB" w:rsidRPr="000D51A1" w14:paraId="161B30B2" w14:textId="77777777" w:rsidTr="002F04AF">
        <w:tc>
          <w:tcPr>
            <w:tcW w:w="5000" w:type="pct"/>
            <w:gridSpan w:val="4"/>
            <w:tcBorders>
              <w:top w:val="outset" w:sz="6" w:space="0" w:color="414142"/>
              <w:bottom w:val="outset" w:sz="6" w:space="0" w:color="414142"/>
            </w:tcBorders>
            <w:vAlign w:val="center"/>
          </w:tcPr>
          <w:p w14:paraId="01CC4FBA" w14:textId="77777777" w:rsidR="00E52AAB" w:rsidRPr="000D51A1" w:rsidRDefault="00E52AAB"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14:paraId="691CC759" w14:textId="77777777" w:rsidR="006E2B86" w:rsidRPr="006A3891" w:rsidRDefault="006E2B86"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31"/>
        <w:gridCol w:w="2873"/>
        <w:gridCol w:w="5810"/>
      </w:tblGrid>
      <w:tr w:rsidR="00E52AAB" w:rsidRPr="000D51A1" w14:paraId="36D02858" w14:textId="77777777" w:rsidTr="00795DBE">
        <w:trPr>
          <w:trHeight w:val="420"/>
        </w:trPr>
        <w:tc>
          <w:tcPr>
            <w:tcW w:w="5000" w:type="pct"/>
            <w:gridSpan w:val="3"/>
            <w:tcBorders>
              <w:top w:val="outset" w:sz="6" w:space="0" w:color="414142"/>
              <w:bottom w:val="outset" w:sz="6" w:space="0" w:color="414142"/>
            </w:tcBorders>
            <w:vAlign w:val="center"/>
          </w:tcPr>
          <w:p w14:paraId="0E859C77"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 Sabiedrības līdzdalība un komunikācijas aktivitātes</w:t>
            </w:r>
          </w:p>
        </w:tc>
      </w:tr>
      <w:tr w:rsidR="00E52AAB" w:rsidRPr="000D51A1" w14:paraId="20EE8D03" w14:textId="77777777" w:rsidTr="00795DBE">
        <w:trPr>
          <w:trHeight w:val="540"/>
        </w:trPr>
        <w:tc>
          <w:tcPr>
            <w:tcW w:w="288" w:type="pct"/>
            <w:tcBorders>
              <w:top w:val="outset" w:sz="6" w:space="0" w:color="414142"/>
              <w:bottom w:val="outset" w:sz="6" w:space="0" w:color="414142"/>
              <w:right w:val="outset" w:sz="6" w:space="0" w:color="414142"/>
            </w:tcBorders>
          </w:tcPr>
          <w:p w14:paraId="6AA88AC3"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14:paraId="5EE05007" w14:textId="77777777" w:rsidR="00E52AAB" w:rsidRPr="00EA4635" w:rsidRDefault="00E52AAB" w:rsidP="00AA5351">
            <w:pPr>
              <w:spacing w:after="0" w:line="240" w:lineRule="auto"/>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153" w:type="pct"/>
            <w:tcBorders>
              <w:top w:val="outset" w:sz="6" w:space="0" w:color="414142"/>
              <w:left w:val="outset" w:sz="6" w:space="0" w:color="414142"/>
              <w:bottom w:val="outset" w:sz="6" w:space="0" w:color="414142"/>
            </w:tcBorders>
          </w:tcPr>
          <w:p w14:paraId="48F95995" w14:textId="17A36540" w:rsidR="00D46FFF" w:rsidRPr="00EA4635" w:rsidRDefault="00C17230" w:rsidP="00C23F36">
            <w:pPr>
              <w:spacing w:after="0" w:line="240" w:lineRule="auto"/>
              <w:ind w:left="49"/>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F228AA">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14:paraId="0CF29E7C" w14:textId="77777777" w:rsidTr="00795DBE">
        <w:trPr>
          <w:trHeight w:val="330"/>
        </w:trPr>
        <w:tc>
          <w:tcPr>
            <w:tcW w:w="288" w:type="pct"/>
            <w:tcBorders>
              <w:top w:val="outset" w:sz="6" w:space="0" w:color="414142"/>
              <w:bottom w:val="outset" w:sz="6" w:space="0" w:color="414142"/>
              <w:right w:val="outset" w:sz="6" w:space="0" w:color="414142"/>
            </w:tcBorders>
          </w:tcPr>
          <w:p w14:paraId="7AA4646F"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14:paraId="0FADE6F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153" w:type="pct"/>
            <w:tcBorders>
              <w:top w:val="outset" w:sz="6" w:space="0" w:color="414142"/>
              <w:left w:val="outset" w:sz="6" w:space="0" w:color="414142"/>
              <w:bottom w:val="outset" w:sz="6" w:space="0" w:color="414142"/>
            </w:tcBorders>
          </w:tcPr>
          <w:p w14:paraId="1D8185B1" w14:textId="110DB526" w:rsidR="000742BB" w:rsidRPr="00FC71E1" w:rsidRDefault="000742BB" w:rsidP="00237B9E">
            <w:pPr>
              <w:pStyle w:val="Bezatstarpm"/>
              <w:jc w:val="both"/>
              <w:rPr>
                <w:rFonts w:ascii="Times New Roman" w:hAnsi="Times New Roman"/>
                <w:sz w:val="24"/>
                <w:szCs w:val="24"/>
              </w:rPr>
            </w:pPr>
            <w:r w:rsidRPr="00FC71E1">
              <w:rPr>
                <w:rFonts w:ascii="Times New Roman" w:hAnsi="Times New Roman"/>
                <w:sz w:val="24"/>
                <w:szCs w:val="24"/>
              </w:rPr>
              <w:t>Noteikumu projekts elektroniski tik</w:t>
            </w:r>
            <w:r w:rsidR="00F228AA">
              <w:rPr>
                <w:rFonts w:ascii="Times New Roman" w:hAnsi="Times New Roman"/>
                <w:sz w:val="24"/>
                <w:szCs w:val="24"/>
              </w:rPr>
              <w:t>a</w:t>
            </w:r>
            <w:r w:rsidRPr="00FC71E1">
              <w:rPr>
                <w:rFonts w:ascii="Times New Roman" w:hAnsi="Times New Roman"/>
                <w:sz w:val="24"/>
                <w:szCs w:val="24"/>
              </w:rPr>
              <w:t xml:space="preserve"> nosūtīts saskaņošanai Lauksaimnieku organizāciju sadarbības padomei</w:t>
            </w:r>
            <w:r w:rsidR="00941AEB">
              <w:rPr>
                <w:rFonts w:ascii="Times New Roman" w:hAnsi="Times New Roman"/>
                <w:sz w:val="24"/>
                <w:szCs w:val="24"/>
              </w:rPr>
              <w:t xml:space="preserve"> un</w:t>
            </w:r>
            <w:r w:rsidRPr="00FC71E1">
              <w:rPr>
                <w:rFonts w:ascii="Times New Roman" w:hAnsi="Times New Roman"/>
                <w:sz w:val="24"/>
                <w:szCs w:val="24"/>
              </w:rPr>
              <w:t xml:space="preserve"> Zemnieku saeimai. </w:t>
            </w:r>
          </w:p>
        </w:tc>
      </w:tr>
      <w:tr w:rsidR="00E52AAB" w:rsidRPr="000D51A1" w14:paraId="7BCAEE35" w14:textId="77777777" w:rsidTr="00795DBE">
        <w:trPr>
          <w:trHeight w:val="465"/>
        </w:trPr>
        <w:tc>
          <w:tcPr>
            <w:tcW w:w="288" w:type="pct"/>
            <w:tcBorders>
              <w:top w:val="outset" w:sz="6" w:space="0" w:color="414142"/>
              <w:bottom w:val="outset" w:sz="6" w:space="0" w:color="414142"/>
              <w:right w:val="outset" w:sz="6" w:space="0" w:color="414142"/>
            </w:tcBorders>
          </w:tcPr>
          <w:p w14:paraId="52B6C3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14:paraId="4888375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153" w:type="pct"/>
            <w:tcBorders>
              <w:top w:val="outset" w:sz="6" w:space="0" w:color="414142"/>
              <w:left w:val="outset" w:sz="6" w:space="0" w:color="414142"/>
              <w:bottom w:val="outset" w:sz="6" w:space="0" w:color="414142"/>
            </w:tcBorders>
          </w:tcPr>
          <w:p w14:paraId="2CC0CED1" w14:textId="55EB1E0A" w:rsidR="00E52AAB" w:rsidRPr="003F0D3B" w:rsidRDefault="0050538B" w:rsidP="003F0D3B">
            <w:pPr>
              <w:pStyle w:val="Bezatstarpm"/>
              <w:jc w:val="both"/>
              <w:rPr>
                <w:rFonts w:ascii="Times New Roman" w:hAnsi="Times New Roman"/>
                <w:sz w:val="24"/>
                <w:szCs w:val="24"/>
              </w:rPr>
            </w:pPr>
            <w:r w:rsidRPr="003F0D3B">
              <w:rPr>
                <w:rFonts w:ascii="Times New Roman" w:hAnsi="Times New Roman"/>
                <w:sz w:val="24"/>
                <w:szCs w:val="24"/>
              </w:rPr>
              <w:t>Noteikumu p</w:t>
            </w:r>
            <w:r w:rsidR="00E52AAB" w:rsidRPr="003F0D3B">
              <w:rPr>
                <w:rFonts w:ascii="Times New Roman" w:hAnsi="Times New Roman"/>
                <w:sz w:val="24"/>
                <w:szCs w:val="24"/>
              </w:rPr>
              <w:t>rojekts</w:t>
            </w:r>
            <w:r w:rsidR="003F0D3B">
              <w:rPr>
                <w:rFonts w:ascii="Times New Roman" w:hAnsi="Times New Roman"/>
                <w:sz w:val="24"/>
                <w:szCs w:val="24"/>
              </w:rPr>
              <w:t xml:space="preserve"> </w:t>
            </w:r>
            <w:r w:rsidR="00F228AA" w:rsidRPr="003F0D3B">
              <w:rPr>
                <w:rFonts w:ascii="Times New Roman" w:hAnsi="Times New Roman"/>
                <w:sz w:val="24"/>
                <w:szCs w:val="24"/>
              </w:rPr>
              <w:t>saskaņots ar Lauksaimnieku organizāciju sadarbības padomi</w:t>
            </w:r>
            <w:r w:rsidR="00941AEB">
              <w:rPr>
                <w:rFonts w:ascii="Times New Roman" w:hAnsi="Times New Roman"/>
                <w:sz w:val="24"/>
                <w:szCs w:val="24"/>
              </w:rPr>
              <w:t xml:space="preserve"> un</w:t>
            </w:r>
            <w:r w:rsidR="00F228AA" w:rsidRPr="003F0D3B">
              <w:rPr>
                <w:rFonts w:ascii="Times New Roman" w:hAnsi="Times New Roman"/>
                <w:sz w:val="24"/>
                <w:szCs w:val="24"/>
              </w:rPr>
              <w:t xml:space="preserve"> Zemnieku saeimu.</w:t>
            </w:r>
          </w:p>
        </w:tc>
      </w:tr>
      <w:tr w:rsidR="00E52AAB" w:rsidRPr="000D51A1" w14:paraId="0591724D" w14:textId="77777777" w:rsidTr="00795DBE">
        <w:trPr>
          <w:trHeight w:val="152"/>
        </w:trPr>
        <w:tc>
          <w:tcPr>
            <w:tcW w:w="288" w:type="pct"/>
            <w:tcBorders>
              <w:top w:val="outset" w:sz="6" w:space="0" w:color="414142"/>
              <w:bottom w:val="outset" w:sz="6" w:space="0" w:color="414142"/>
              <w:right w:val="outset" w:sz="6" w:space="0" w:color="414142"/>
            </w:tcBorders>
          </w:tcPr>
          <w:p w14:paraId="33214FA1"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559" w:type="pct"/>
            <w:tcBorders>
              <w:top w:val="outset" w:sz="6" w:space="0" w:color="414142"/>
              <w:left w:val="outset" w:sz="6" w:space="0" w:color="414142"/>
              <w:bottom w:val="outset" w:sz="6" w:space="0" w:color="414142"/>
              <w:right w:val="outset" w:sz="6" w:space="0" w:color="414142"/>
            </w:tcBorders>
          </w:tcPr>
          <w:p w14:paraId="1FF8AE61"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14:paraId="22467F61" w14:textId="77777777" w:rsidR="00E52AAB" w:rsidRPr="006A3891" w:rsidRDefault="00E52AAB" w:rsidP="00B92DAB">
            <w:pPr>
              <w:spacing w:before="100" w:beforeAutospacing="1" w:after="100" w:afterAutospacing="1" w:line="360" w:lineRule="auto"/>
              <w:ind w:left="49"/>
              <w:rPr>
                <w:rFonts w:ascii="Times New Roman" w:hAnsi="Times New Roman"/>
                <w:sz w:val="24"/>
                <w:szCs w:val="24"/>
                <w:lang w:eastAsia="lv-LV"/>
              </w:rPr>
            </w:pPr>
            <w:r w:rsidRPr="006A3891">
              <w:rPr>
                <w:rFonts w:ascii="Times New Roman" w:hAnsi="Times New Roman"/>
                <w:sz w:val="24"/>
                <w:szCs w:val="24"/>
                <w:lang w:eastAsia="lv-LV"/>
              </w:rPr>
              <w:t>Nav</w:t>
            </w:r>
          </w:p>
        </w:tc>
      </w:tr>
      <w:tr w:rsidR="00E52AAB" w:rsidRPr="000D51A1" w14:paraId="59626371" w14:textId="77777777" w:rsidTr="00795DBE">
        <w:trPr>
          <w:trHeight w:val="375"/>
        </w:trPr>
        <w:tc>
          <w:tcPr>
            <w:tcW w:w="5000" w:type="pct"/>
            <w:gridSpan w:val="3"/>
            <w:tcBorders>
              <w:top w:val="outset" w:sz="6" w:space="0" w:color="414142"/>
              <w:bottom w:val="outset" w:sz="6" w:space="0" w:color="414142"/>
            </w:tcBorders>
            <w:vAlign w:val="center"/>
          </w:tcPr>
          <w:p w14:paraId="37DAA115"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VII. Tiesību akta projekta izpildes nodrošināšana un tās ietekme uz institūcijām</w:t>
            </w:r>
          </w:p>
        </w:tc>
      </w:tr>
      <w:tr w:rsidR="00E52AAB" w:rsidRPr="000D51A1" w14:paraId="1EF7376D" w14:textId="77777777" w:rsidTr="00C50A01">
        <w:trPr>
          <w:trHeight w:val="420"/>
        </w:trPr>
        <w:tc>
          <w:tcPr>
            <w:tcW w:w="288" w:type="pct"/>
            <w:tcBorders>
              <w:top w:val="outset" w:sz="6" w:space="0" w:color="414142"/>
              <w:bottom w:val="outset" w:sz="6" w:space="0" w:color="414142"/>
              <w:right w:val="outset" w:sz="6" w:space="0" w:color="414142"/>
            </w:tcBorders>
            <w:vAlign w:val="center"/>
          </w:tcPr>
          <w:p w14:paraId="2E8DC476"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14:paraId="0FB6B79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153" w:type="pct"/>
            <w:tcBorders>
              <w:top w:val="outset" w:sz="6" w:space="0" w:color="414142"/>
              <w:left w:val="outset" w:sz="6" w:space="0" w:color="414142"/>
              <w:bottom w:val="outset" w:sz="6" w:space="0" w:color="414142"/>
            </w:tcBorders>
          </w:tcPr>
          <w:p w14:paraId="6FAEC638" w14:textId="77777777" w:rsidR="00E52AAB" w:rsidRPr="006A3891" w:rsidRDefault="00E52AAB" w:rsidP="00237B9E">
            <w:pPr>
              <w:spacing w:after="0" w:line="240" w:lineRule="auto"/>
              <w:ind w:left="90"/>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76206BD9" w14:textId="77777777" w:rsidTr="00C50A01">
        <w:trPr>
          <w:trHeight w:val="450"/>
        </w:trPr>
        <w:tc>
          <w:tcPr>
            <w:tcW w:w="288" w:type="pct"/>
            <w:tcBorders>
              <w:top w:val="outset" w:sz="6" w:space="0" w:color="414142"/>
              <w:bottom w:val="outset" w:sz="6" w:space="0" w:color="414142"/>
              <w:right w:val="outset" w:sz="6" w:space="0" w:color="414142"/>
            </w:tcBorders>
            <w:vAlign w:val="center"/>
          </w:tcPr>
          <w:p w14:paraId="0D16056D"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14:paraId="20DADC40"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0D51A1" w:rsidRDefault="00E52AAB" w:rsidP="00B92DAB">
            <w:pPr>
              <w:pStyle w:val="Bezatstarpm"/>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153" w:type="pct"/>
            <w:tcBorders>
              <w:top w:val="outset" w:sz="6" w:space="0" w:color="414142"/>
              <w:left w:val="outset" w:sz="6" w:space="0" w:color="414142"/>
              <w:bottom w:val="outset" w:sz="6" w:space="0" w:color="414142"/>
            </w:tcBorders>
          </w:tcPr>
          <w:p w14:paraId="6FB1C861" w14:textId="10BFFF5D" w:rsidR="000742BB" w:rsidRPr="00516B79" w:rsidRDefault="000742BB" w:rsidP="00237B9E">
            <w:pPr>
              <w:pStyle w:val="Bezatstarpm"/>
              <w:ind w:left="110"/>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45D0CB9F" w14:textId="68EDC341" w:rsidR="00E52AAB" w:rsidRPr="006A3891" w:rsidRDefault="000742BB" w:rsidP="00237B9E">
            <w:pPr>
              <w:pStyle w:val="Bezatstarpm"/>
              <w:ind w:left="110"/>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2A7684BC" w14:textId="77777777" w:rsidTr="00C50A01">
        <w:trPr>
          <w:trHeight w:val="168"/>
        </w:trPr>
        <w:tc>
          <w:tcPr>
            <w:tcW w:w="288" w:type="pct"/>
            <w:tcBorders>
              <w:top w:val="outset" w:sz="6" w:space="0" w:color="414142"/>
              <w:bottom w:val="outset" w:sz="6" w:space="0" w:color="414142"/>
              <w:right w:val="outset" w:sz="6" w:space="0" w:color="414142"/>
            </w:tcBorders>
            <w:vAlign w:val="center"/>
          </w:tcPr>
          <w:p w14:paraId="54D662E9"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14:paraId="3F9D60E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14:paraId="139A8895" w14:textId="77777777" w:rsidR="00E52AAB" w:rsidRPr="006A3891" w:rsidRDefault="00E52AAB" w:rsidP="00B92DAB">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 xml:space="preserve"> Nav</w:t>
            </w:r>
          </w:p>
        </w:tc>
      </w:tr>
    </w:tbl>
    <w:p w14:paraId="147FDAD0" w14:textId="77777777" w:rsidR="00E52AAB" w:rsidRDefault="00E52AAB" w:rsidP="00D86D4D">
      <w:pPr>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J.Dūklavs</w:t>
      </w:r>
    </w:p>
    <w:p w14:paraId="231E1C9B" w14:textId="2CB09288" w:rsidR="00C02A58" w:rsidRPr="008C34E4" w:rsidRDefault="008C34E4" w:rsidP="00760C77">
      <w:pPr>
        <w:pStyle w:val="Bezatstarpm"/>
        <w:rPr>
          <w:rFonts w:ascii="Times New Roman" w:hAnsi="Times New Roman"/>
          <w:sz w:val="18"/>
          <w:szCs w:val="18"/>
        </w:rPr>
      </w:pPr>
      <w:r>
        <w:rPr>
          <w:rFonts w:ascii="Times New Roman" w:hAnsi="Times New Roman"/>
          <w:sz w:val="18"/>
          <w:szCs w:val="18"/>
        </w:rPr>
        <w:t>08.06.2015. 11:27</w:t>
      </w:r>
    </w:p>
    <w:p w14:paraId="3183008C" w14:textId="77777777" w:rsidR="008C34E4" w:rsidRDefault="008C34E4" w:rsidP="00760C77">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1266</w:t>
      </w:r>
      <w:r>
        <w:rPr>
          <w:rFonts w:ascii="Times New Roman" w:hAnsi="Times New Roman"/>
          <w:sz w:val="18"/>
          <w:szCs w:val="18"/>
        </w:rPr>
        <w:fldChar w:fldCharType="end"/>
      </w:r>
    </w:p>
    <w:p w14:paraId="401443BC" w14:textId="09B8C08C" w:rsidR="00907A16" w:rsidRPr="008C34E4" w:rsidRDefault="00E52AAB" w:rsidP="00760C77">
      <w:pPr>
        <w:pStyle w:val="Bezatstarpm"/>
        <w:rPr>
          <w:rFonts w:ascii="Times New Roman" w:hAnsi="Times New Roman"/>
          <w:sz w:val="18"/>
          <w:szCs w:val="18"/>
        </w:rPr>
      </w:pPr>
      <w:bookmarkStart w:id="0" w:name="_GoBack"/>
      <w:bookmarkEnd w:id="0"/>
      <w:r w:rsidRPr="008C34E4">
        <w:rPr>
          <w:rFonts w:ascii="Times New Roman" w:hAnsi="Times New Roman"/>
          <w:sz w:val="18"/>
          <w:szCs w:val="18"/>
        </w:rPr>
        <w:t>I.Magone</w:t>
      </w:r>
      <w:r w:rsidR="00907A16" w:rsidRPr="008C34E4">
        <w:rPr>
          <w:rFonts w:ascii="Times New Roman" w:hAnsi="Times New Roman"/>
          <w:sz w:val="18"/>
          <w:szCs w:val="18"/>
        </w:rPr>
        <w:t xml:space="preserve"> </w:t>
      </w:r>
    </w:p>
    <w:p w14:paraId="25E9CA73" w14:textId="58D48145" w:rsidR="00AF2BB4" w:rsidRPr="008C34E4" w:rsidRDefault="00E52AAB" w:rsidP="00D86D4D">
      <w:pPr>
        <w:pStyle w:val="Bezatstarpm"/>
        <w:rPr>
          <w:rFonts w:ascii="Times New Roman" w:hAnsi="Times New Roman"/>
          <w:sz w:val="18"/>
          <w:szCs w:val="18"/>
        </w:rPr>
      </w:pPr>
      <w:r w:rsidRPr="008C34E4">
        <w:rPr>
          <w:rFonts w:ascii="Times New Roman" w:hAnsi="Times New Roman"/>
          <w:sz w:val="18"/>
          <w:szCs w:val="18"/>
        </w:rPr>
        <w:t>67027</w:t>
      </w:r>
      <w:r w:rsidR="00A964AB" w:rsidRPr="008C34E4">
        <w:rPr>
          <w:rFonts w:ascii="Times New Roman" w:hAnsi="Times New Roman"/>
          <w:sz w:val="18"/>
          <w:szCs w:val="18"/>
        </w:rPr>
        <w:t>258</w:t>
      </w:r>
      <w:r w:rsidR="008C34E4" w:rsidRPr="008C34E4">
        <w:rPr>
          <w:rFonts w:ascii="Times New Roman" w:hAnsi="Times New Roman"/>
          <w:sz w:val="18"/>
          <w:szCs w:val="18"/>
        </w:rPr>
        <w:t xml:space="preserve">, </w:t>
      </w:r>
      <w:r w:rsidR="00AF2BB4" w:rsidRPr="008C34E4">
        <w:rPr>
          <w:rFonts w:ascii="Times New Roman" w:hAnsi="Times New Roman"/>
          <w:sz w:val="18"/>
          <w:szCs w:val="18"/>
        </w:rPr>
        <w:t>Ilze.Magone@zm.gov.lv</w:t>
      </w:r>
    </w:p>
    <w:sectPr w:rsidR="00AF2BB4" w:rsidRPr="008C34E4" w:rsidSect="00907A16">
      <w:headerReference w:type="default" r:id="rId7"/>
      <w:footerReference w:type="default" r:id="rId8"/>
      <w:footerReference w:type="first" r:id="rId9"/>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11C26" w14:textId="77777777" w:rsidR="00691E3B" w:rsidRDefault="00691E3B" w:rsidP="00EE11D3">
      <w:pPr>
        <w:spacing w:after="0" w:line="240" w:lineRule="auto"/>
      </w:pPr>
      <w:r>
        <w:separator/>
      </w:r>
    </w:p>
  </w:endnote>
  <w:endnote w:type="continuationSeparator" w:id="0">
    <w:p w14:paraId="1D3B9590" w14:textId="77777777" w:rsidR="00691E3B" w:rsidRDefault="00691E3B"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9150" w14:textId="0B0B4721" w:rsidR="00E52AAB" w:rsidRPr="007E4A44" w:rsidRDefault="00E52AAB" w:rsidP="00BA1F84">
    <w:pPr>
      <w:pStyle w:val="Kjene"/>
      <w:rPr>
        <w:rFonts w:ascii="Times New Roman" w:hAnsi="Times New Roman"/>
        <w:sz w:val="20"/>
        <w:szCs w:val="20"/>
      </w:rPr>
    </w:pPr>
    <w:r w:rsidRPr="007E4A44">
      <w:rPr>
        <w:rFonts w:ascii="Times New Roman" w:hAnsi="Times New Roman"/>
        <w:sz w:val="20"/>
        <w:szCs w:val="20"/>
      </w:rPr>
      <w:t>ZMAnot_</w:t>
    </w:r>
    <w:r w:rsidR="00F93936">
      <w:rPr>
        <w:rFonts w:ascii="Times New Roman" w:hAnsi="Times New Roman"/>
        <w:sz w:val="20"/>
        <w:szCs w:val="20"/>
      </w:rPr>
      <w:t>0</w:t>
    </w:r>
    <w:r w:rsidR="00B72337">
      <w:rPr>
        <w:rFonts w:ascii="Times New Roman" w:hAnsi="Times New Roman"/>
        <w:sz w:val="20"/>
        <w:szCs w:val="20"/>
      </w:rPr>
      <w:t>8</w:t>
    </w:r>
    <w:r w:rsidRPr="009A7D86">
      <w:rPr>
        <w:rFonts w:ascii="Times New Roman" w:hAnsi="Times New Roman"/>
        <w:sz w:val="20"/>
        <w:szCs w:val="20"/>
      </w:rPr>
      <w:t>0</w:t>
    </w:r>
    <w:r w:rsidR="00905D80">
      <w:rPr>
        <w:rFonts w:ascii="Times New Roman" w:hAnsi="Times New Roman"/>
        <w:sz w:val="20"/>
        <w:szCs w:val="20"/>
      </w:rPr>
      <w:t>6</w:t>
    </w:r>
    <w:r w:rsidRPr="009A7D86">
      <w:rPr>
        <w:rFonts w:ascii="Times New Roman" w:hAnsi="Times New Roman"/>
        <w:sz w:val="20"/>
        <w:szCs w:val="20"/>
      </w:rPr>
      <w:t>1</w:t>
    </w:r>
    <w:r w:rsidR="00E25265">
      <w:rPr>
        <w:rFonts w:ascii="Times New Roman" w:hAnsi="Times New Roman"/>
        <w:sz w:val="20"/>
        <w:szCs w:val="20"/>
      </w:rPr>
      <w:t>5</w:t>
    </w:r>
    <w:r w:rsidRPr="009A7D86">
      <w:rPr>
        <w:rFonts w:ascii="Times New Roman" w:hAnsi="Times New Roman"/>
        <w:sz w:val="20"/>
        <w:szCs w:val="20"/>
      </w:rPr>
      <w:t>_AVSparb;</w:t>
    </w:r>
    <w:r w:rsidRPr="007E4A44">
      <w:rPr>
        <w:rFonts w:ascii="Times New Roman" w:hAnsi="Times New Roman"/>
        <w:sz w:val="20"/>
        <w:szCs w:val="20"/>
      </w:rPr>
      <w:t xml:space="preserve"> Grozījumi Ministru kabineta 2010.gada 28.decembra noteikumos Nr.1229 „Noteikumi par šķirnes atšķirīguma, viendabīguma un stabilitātes pārbaudi”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4AB46FA4" w:rsidR="000A59C3" w:rsidRPr="00D9450A" w:rsidRDefault="000A59C3" w:rsidP="005C26F7">
    <w:pPr>
      <w:pStyle w:val="Kjene"/>
      <w:tabs>
        <w:tab w:val="clear" w:pos="8306"/>
        <w:tab w:val="right" w:pos="9072"/>
      </w:tabs>
      <w:jc w:val="both"/>
      <w:rPr>
        <w:rFonts w:ascii="Times New Roman" w:hAnsi="Times New Roman"/>
        <w:sz w:val="20"/>
        <w:szCs w:val="20"/>
      </w:rPr>
    </w:pPr>
    <w:r w:rsidRPr="009A7D86">
      <w:rPr>
        <w:rFonts w:ascii="Times New Roman" w:hAnsi="Times New Roman"/>
        <w:sz w:val="20"/>
        <w:szCs w:val="20"/>
      </w:rPr>
      <w:t>ZMAnot_</w:t>
    </w:r>
    <w:r w:rsidR="00F93936">
      <w:rPr>
        <w:rFonts w:ascii="Times New Roman" w:hAnsi="Times New Roman"/>
        <w:sz w:val="20"/>
        <w:szCs w:val="20"/>
      </w:rPr>
      <w:t>0</w:t>
    </w:r>
    <w:r w:rsidR="00B72337">
      <w:rPr>
        <w:rFonts w:ascii="Times New Roman" w:hAnsi="Times New Roman"/>
        <w:sz w:val="20"/>
        <w:szCs w:val="20"/>
      </w:rPr>
      <w:t>8</w:t>
    </w:r>
    <w:r w:rsidRPr="009A7D86">
      <w:rPr>
        <w:rFonts w:ascii="Times New Roman" w:hAnsi="Times New Roman"/>
        <w:sz w:val="20"/>
        <w:szCs w:val="20"/>
      </w:rPr>
      <w:t>0</w:t>
    </w:r>
    <w:r w:rsidR="00F93936">
      <w:rPr>
        <w:rFonts w:ascii="Times New Roman" w:hAnsi="Times New Roman"/>
        <w:sz w:val="20"/>
        <w:szCs w:val="20"/>
      </w:rPr>
      <w:t>6</w:t>
    </w:r>
    <w:r w:rsidRPr="009A7D86">
      <w:rPr>
        <w:rFonts w:ascii="Times New Roman" w:hAnsi="Times New Roman"/>
        <w:sz w:val="20"/>
        <w:szCs w:val="20"/>
      </w:rPr>
      <w:t>1</w:t>
    </w:r>
    <w:r w:rsidR="00AC543D">
      <w:rPr>
        <w:rFonts w:ascii="Times New Roman" w:hAnsi="Times New Roman"/>
        <w:sz w:val="20"/>
        <w:szCs w:val="20"/>
      </w:rPr>
      <w:t>5</w:t>
    </w:r>
    <w:r w:rsidRPr="009A7D86">
      <w:rPr>
        <w:rFonts w:ascii="Times New Roman" w:hAnsi="Times New Roman"/>
        <w:sz w:val="20"/>
        <w:szCs w:val="20"/>
      </w:rPr>
      <w:t>_</w:t>
    </w:r>
    <w:r w:rsidRPr="00D9450A">
      <w:rPr>
        <w:rFonts w:ascii="Times New Roman" w:hAnsi="Times New Roman"/>
        <w:sz w:val="20"/>
        <w:szCs w:val="20"/>
      </w:rPr>
      <w:t>AVSparb; Grozījumi Ministru kabineta 2010.gada 28.decembra noteikumos Nr.1229 „Noteikumi par šķirnes atšķirīguma, viendabīguma un stabilitātes pārbaudi”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9DD9" w14:textId="77777777" w:rsidR="00691E3B" w:rsidRDefault="00691E3B" w:rsidP="00EE11D3">
      <w:pPr>
        <w:spacing w:after="0" w:line="240" w:lineRule="auto"/>
      </w:pPr>
      <w:r>
        <w:separator/>
      </w:r>
    </w:p>
  </w:footnote>
  <w:footnote w:type="continuationSeparator" w:id="0">
    <w:p w14:paraId="5E9D5004" w14:textId="77777777" w:rsidR="00691E3B" w:rsidRDefault="00691E3B"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8146" w14:textId="77777777"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8C34E4">
      <w:rPr>
        <w:rFonts w:ascii="Times New Roman" w:hAnsi="Times New Roman"/>
        <w:noProof/>
        <w:sz w:val="24"/>
        <w:szCs w:val="24"/>
      </w:rPr>
      <w:t>3</w:t>
    </w:r>
    <w:r w:rsidRPr="0054754F">
      <w:rPr>
        <w:rFonts w:ascii="Times New Roman" w:hAnsi="Times New Roman"/>
        <w:sz w:val="24"/>
        <w:szCs w:val="24"/>
      </w:rPr>
      <w:fldChar w:fldCharType="end"/>
    </w:r>
  </w:p>
  <w:p w14:paraId="016D43DC" w14:textId="77777777" w:rsidR="00E52AAB" w:rsidRDefault="00E52AA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10392"/>
    <w:rsid w:val="00011CF2"/>
    <w:rsid w:val="0003167B"/>
    <w:rsid w:val="00040852"/>
    <w:rsid w:val="000512E5"/>
    <w:rsid w:val="00055D53"/>
    <w:rsid w:val="0006121C"/>
    <w:rsid w:val="00066BE7"/>
    <w:rsid w:val="00066E1A"/>
    <w:rsid w:val="00067E02"/>
    <w:rsid w:val="000732A4"/>
    <w:rsid w:val="000742BB"/>
    <w:rsid w:val="0007495B"/>
    <w:rsid w:val="00091C07"/>
    <w:rsid w:val="00097C26"/>
    <w:rsid w:val="000A5345"/>
    <w:rsid w:val="000A59C3"/>
    <w:rsid w:val="000A6BDB"/>
    <w:rsid w:val="000B32D5"/>
    <w:rsid w:val="000B3951"/>
    <w:rsid w:val="000C55F3"/>
    <w:rsid w:val="000C60EC"/>
    <w:rsid w:val="000D306C"/>
    <w:rsid w:val="000D5162"/>
    <w:rsid w:val="000D51A1"/>
    <w:rsid w:val="000E7EAF"/>
    <w:rsid w:val="000F5E5F"/>
    <w:rsid w:val="001012A6"/>
    <w:rsid w:val="00104241"/>
    <w:rsid w:val="001053E6"/>
    <w:rsid w:val="00110664"/>
    <w:rsid w:val="00112280"/>
    <w:rsid w:val="00120DA1"/>
    <w:rsid w:val="00122D6E"/>
    <w:rsid w:val="00123511"/>
    <w:rsid w:val="00124C4D"/>
    <w:rsid w:val="001251FB"/>
    <w:rsid w:val="00130EFE"/>
    <w:rsid w:val="00132D77"/>
    <w:rsid w:val="00136C43"/>
    <w:rsid w:val="001428C6"/>
    <w:rsid w:val="00146858"/>
    <w:rsid w:val="00150A00"/>
    <w:rsid w:val="00152CB0"/>
    <w:rsid w:val="0015415A"/>
    <w:rsid w:val="00157719"/>
    <w:rsid w:val="00167423"/>
    <w:rsid w:val="00171519"/>
    <w:rsid w:val="001719F6"/>
    <w:rsid w:val="00176F47"/>
    <w:rsid w:val="0018090A"/>
    <w:rsid w:val="00180F33"/>
    <w:rsid w:val="001841F4"/>
    <w:rsid w:val="001B1839"/>
    <w:rsid w:val="001B6BE8"/>
    <w:rsid w:val="001C2E8D"/>
    <w:rsid w:val="001C3534"/>
    <w:rsid w:val="001C3CC4"/>
    <w:rsid w:val="001C43BD"/>
    <w:rsid w:val="001D00BF"/>
    <w:rsid w:val="001D6889"/>
    <w:rsid w:val="001D7C16"/>
    <w:rsid w:val="001F2A56"/>
    <w:rsid w:val="001F5007"/>
    <w:rsid w:val="001F6597"/>
    <w:rsid w:val="002002E1"/>
    <w:rsid w:val="00203E57"/>
    <w:rsid w:val="002041D3"/>
    <w:rsid w:val="00213873"/>
    <w:rsid w:val="002149AB"/>
    <w:rsid w:val="0022005A"/>
    <w:rsid w:val="00232B75"/>
    <w:rsid w:val="00237B9E"/>
    <w:rsid w:val="00237DEB"/>
    <w:rsid w:val="0024497B"/>
    <w:rsid w:val="002500C9"/>
    <w:rsid w:val="00256126"/>
    <w:rsid w:val="00256178"/>
    <w:rsid w:val="00264428"/>
    <w:rsid w:val="002706DA"/>
    <w:rsid w:val="00272B56"/>
    <w:rsid w:val="00275072"/>
    <w:rsid w:val="00276323"/>
    <w:rsid w:val="00284014"/>
    <w:rsid w:val="00293DB8"/>
    <w:rsid w:val="00294FD9"/>
    <w:rsid w:val="002A32F1"/>
    <w:rsid w:val="002B3503"/>
    <w:rsid w:val="002B4344"/>
    <w:rsid w:val="002B6443"/>
    <w:rsid w:val="002C0139"/>
    <w:rsid w:val="002C1446"/>
    <w:rsid w:val="002C7A37"/>
    <w:rsid w:val="002C7AB6"/>
    <w:rsid w:val="002D3236"/>
    <w:rsid w:val="002D63AA"/>
    <w:rsid w:val="002D680D"/>
    <w:rsid w:val="002E5206"/>
    <w:rsid w:val="002F04AF"/>
    <w:rsid w:val="002F5050"/>
    <w:rsid w:val="002F6974"/>
    <w:rsid w:val="002F714E"/>
    <w:rsid w:val="00313252"/>
    <w:rsid w:val="003205B4"/>
    <w:rsid w:val="00347A8E"/>
    <w:rsid w:val="00351312"/>
    <w:rsid w:val="00371C50"/>
    <w:rsid w:val="003757DB"/>
    <w:rsid w:val="003961C0"/>
    <w:rsid w:val="003A5DDE"/>
    <w:rsid w:val="003B284D"/>
    <w:rsid w:val="003B2D5D"/>
    <w:rsid w:val="003B5964"/>
    <w:rsid w:val="003B7105"/>
    <w:rsid w:val="003C0AE3"/>
    <w:rsid w:val="003C65D8"/>
    <w:rsid w:val="003D43E8"/>
    <w:rsid w:val="003D679F"/>
    <w:rsid w:val="003E052A"/>
    <w:rsid w:val="003E0EB3"/>
    <w:rsid w:val="003E1727"/>
    <w:rsid w:val="003E3A74"/>
    <w:rsid w:val="003F0D3B"/>
    <w:rsid w:val="004000C3"/>
    <w:rsid w:val="00412C44"/>
    <w:rsid w:val="004208E8"/>
    <w:rsid w:val="00424254"/>
    <w:rsid w:val="00426EF9"/>
    <w:rsid w:val="004377E4"/>
    <w:rsid w:val="004378E1"/>
    <w:rsid w:val="00442FEC"/>
    <w:rsid w:val="00447BBF"/>
    <w:rsid w:val="00463865"/>
    <w:rsid w:val="004675CA"/>
    <w:rsid w:val="00484D68"/>
    <w:rsid w:val="00491479"/>
    <w:rsid w:val="00492664"/>
    <w:rsid w:val="004B08D5"/>
    <w:rsid w:val="004B75F8"/>
    <w:rsid w:val="004C3FB5"/>
    <w:rsid w:val="004D3F14"/>
    <w:rsid w:val="004D3FA1"/>
    <w:rsid w:val="004E6CDF"/>
    <w:rsid w:val="004F096D"/>
    <w:rsid w:val="004F43AE"/>
    <w:rsid w:val="004F5C12"/>
    <w:rsid w:val="005034F8"/>
    <w:rsid w:val="0050538B"/>
    <w:rsid w:val="005071EC"/>
    <w:rsid w:val="00512A9E"/>
    <w:rsid w:val="00516B79"/>
    <w:rsid w:val="00521E66"/>
    <w:rsid w:val="005239B9"/>
    <w:rsid w:val="00532344"/>
    <w:rsid w:val="005425C9"/>
    <w:rsid w:val="00542B29"/>
    <w:rsid w:val="0054754F"/>
    <w:rsid w:val="00553332"/>
    <w:rsid w:val="00553628"/>
    <w:rsid w:val="00553905"/>
    <w:rsid w:val="00553E3C"/>
    <w:rsid w:val="00560674"/>
    <w:rsid w:val="00570BF6"/>
    <w:rsid w:val="00577954"/>
    <w:rsid w:val="005B3DE1"/>
    <w:rsid w:val="005B7CC3"/>
    <w:rsid w:val="005C26F7"/>
    <w:rsid w:val="005C2754"/>
    <w:rsid w:val="005C2DDC"/>
    <w:rsid w:val="005E574C"/>
    <w:rsid w:val="005F0E66"/>
    <w:rsid w:val="005F2B6B"/>
    <w:rsid w:val="0060107E"/>
    <w:rsid w:val="006160F7"/>
    <w:rsid w:val="00637AB9"/>
    <w:rsid w:val="006432DF"/>
    <w:rsid w:val="0065081B"/>
    <w:rsid w:val="006515F3"/>
    <w:rsid w:val="0065218B"/>
    <w:rsid w:val="0065414B"/>
    <w:rsid w:val="006558A6"/>
    <w:rsid w:val="00663C44"/>
    <w:rsid w:val="00663CFE"/>
    <w:rsid w:val="0067671E"/>
    <w:rsid w:val="00680D3B"/>
    <w:rsid w:val="00690F98"/>
    <w:rsid w:val="00691E3B"/>
    <w:rsid w:val="006A2745"/>
    <w:rsid w:val="006A3891"/>
    <w:rsid w:val="006A396F"/>
    <w:rsid w:val="006B2140"/>
    <w:rsid w:val="006B37C2"/>
    <w:rsid w:val="006B42F5"/>
    <w:rsid w:val="006E1D1F"/>
    <w:rsid w:val="006E2B86"/>
    <w:rsid w:val="006E3B87"/>
    <w:rsid w:val="006E3DA2"/>
    <w:rsid w:val="006E511E"/>
    <w:rsid w:val="006E7817"/>
    <w:rsid w:val="006F5DAF"/>
    <w:rsid w:val="006F605F"/>
    <w:rsid w:val="0070068F"/>
    <w:rsid w:val="00700AB0"/>
    <w:rsid w:val="0070231B"/>
    <w:rsid w:val="007069A9"/>
    <w:rsid w:val="00713DB0"/>
    <w:rsid w:val="0071576A"/>
    <w:rsid w:val="00731F6B"/>
    <w:rsid w:val="00740B81"/>
    <w:rsid w:val="0074533F"/>
    <w:rsid w:val="00755182"/>
    <w:rsid w:val="00760C77"/>
    <w:rsid w:val="0076348D"/>
    <w:rsid w:val="007723A2"/>
    <w:rsid w:val="0077344E"/>
    <w:rsid w:val="00773583"/>
    <w:rsid w:val="0077593D"/>
    <w:rsid w:val="00784B25"/>
    <w:rsid w:val="007856A0"/>
    <w:rsid w:val="00795DBE"/>
    <w:rsid w:val="007D63DF"/>
    <w:rsid w:val="007D6445"/>
    <w:rsid w:val="007D7782"/>
    <w:rsid w:val="007E1632"/>
    <w:rsid w:val="007E4A44"/>
    <w:rsid w:val="007E6A2D"/>
    <w:rsid w:val="007F049A"/>
    <w:rsid w:val="007F09E4"/>
    <w:rsid w:val="007F2C7F"/>
    <w:rsid w:val="007F4DEE"/>
    <w:rsid w:val="007F505C"/>
    <w:rsid w:val="007F77E8"/>
    <w:rsid w:val="00813CA7"/>
    <w:rsid w:val="00830852"/>
    <w:rsid w:val="0083359D"/>
    <w:rsid w:val="00834C65"/>
    <w:rsid w:val="00836D19"/>
    <w:rsid w:val="00853F40"/>
    <w:rsid w:val="0086221D"/>
    <w:rsid w:val="00866DC4"/>
    <w:rsid w:val="00880EBF"/>
    <w:rsid w:val="008A4FB4"/>
    <w:rsid w:val="008B4541"/>
    <w:rsid w:val="008C34E4"/>
    <w:rsid w:val="008C53F8"/>
    <w:rsid w:val="008C6800"/>
    <w:rsid w:val="008C7C01"/>
    <w:rsid w:val="008C7D02"/>
    <w:rsid w:val="008D2192"/>
    <w:rsid w:val="008D253B"/>
    <w:rsid w:val="008E028E"/>
    <w:rsid w:val="008E0CB4"/>
    <w:rsid w:val="008E5382"/>
    <w:rsid w:val="00905D80"/>
    <w:rsid w:val="00907673"/>
    <w:rsid w:val="00907970"/>
    <w:rsid w:val="00907A16"/>
    <w:rsid w:val="00913F0D"/>
    <w:rsid w:val="00917C7F"/>
    <w:rsid w:val="00923BF2"/>
    <w:rsid w:val="00923E94"/>
    <w:rsid w:val="0092617B"/>
    <w:rsid w:val="00941754"/>
    <w:rsid w:val="00941996"/>
    <w:rsid w:val="00941AEB"/>
    <w:rsid w:val="009432B7"/>
    <w:rsid w:val="00962D9F"/>
    <w:rsid w:val="0096483A"/>
    <w:rsid w:val="00974185"/>
    <w:rsid w:val="009827C6"/>
    <w:rsid w:val="00985512"/>
    <w:rsid w:val="00986F8C"/>
    <w:rsid w:val="00987EC9"/>
    <w:rsid w:val="00996F73"/>
    <w:rsid w:val="009A1F6C"/>
    <w:rsid w:val="009A2237"/>
    <w:rsid w:val="009A364D"/>
    <w:rsid w:val="009A7D86"/>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6515"/>
    <w:rsid w:val="00A51194"/>
    <w:rsid w:val="00A51E42"/>
    <w:rsid w:val="00A544E8"/>
    <w:rsid w:val="00A556A4"/>
    <w:rsid w:val="00A57151"/>
    <w:rsid w:val="00A62A03"/>
    <w:rsid w:val="00A721AB"/>
    <w:rsid w:val="00A729A9"/>
    <w:rsid w:val="00A74489"/>
    <w:rsid w:val="00A76449"/>
    <w:rsid w:val="00A82594"/>
    <w:rsid w:val="00A91F05"/>
    <w:rsid w:val="00A964AB"/>
    <w:rsid w:val="00A96F65"/>
    <w:rsid w:val="00AA0CB9"/>
    <w:rsid w:val="00AA32C2"/>
    <w:rsid w:val="00AA5351"/>
    <w:rsid w:val="00AA7E1E"/>
    <w:rsid w:val="00AB5CBE"/>
    <w:rsid w:val="00AB60BF"/>
    <w:rsid w:val="00AC382A"/>
    <w:rsid w:val="00AC543D"/>
    <w:rsid w:val="00AE128A"/>
    <w:rsid w:val="00AE23A6"/>
    <w:rsid w:val="00AE617B"/>
    <w:rsid w:val="00AE7909"/>
    <w:rsid w:val="00AF2BB4"/>
    <w:rsid w:val="00AF68B6"/>
    <w:rsid w:val="00B032C9"/>
    <w:rsid w:val="00B204E2"/>
    <w:rsid w:val="00B22601"/>
    <w:rsid w:val="00B23334"/>
    <w:rsid w:val="00B23AA0"/>
    <w:rsid w:val="00B26C42"/>
    <w:rsid w:val="00B37038"/>
    <w:rsid w:val="00B42D5A"/>
    <w:rsid w:val="00B5270C"/>
    <w:rsid w:val="00B54002"/>
    <w:rsid w:val="00B64252"/>
    <w:rsid w:val="00B67478"/>
    <w:rsid w:val="00B67BA2"/>
    <w:rsid w:val="00B72337"/>
    <w:rsid w:val="00B8240C"/>
    <w:rsid w:val="00B83F4C"/>
    <w:rsid w:val="00B8679A"/>
    <w:rsid w:val="00B86B61"/>
    <w:rsid w:val="00B8787F"/>
    <w:rsid w:val="00B91915"/>
    <w:rsid w:val="00B92683"/>
    <w:rsid w:val="00B92DAB"/>
    <w:rsid w:val="00B942F7"/>
    <w:rsid w:val="00B9529F"/>
    <w:rsid w:val="00B978B8"/>
    <w:rsid w:val="00BA1F84"/>
    <w:rsid w:val="00BA7A0C"/>
    <w:rsid w:val="00BB1043"/>
    <w:rsid w:val="00BC1FDD"/>
    <w:rsid w:val="00BC38FE"/>
    <w:rsid w:val="00BC4374"/>
    <w:rsid w:val="00BC6D43"/>
    <w:rsid w:val="00BD2BCB"/>
    <w:rsid w:val="00BE48EF"/>
    <w:rsid w:val="00BE6B5D"/>
    <w:rsid w:val="00BE7C0C"/>
    <w:rsid w:val="00BF7BB6"/>
    <w:rsid w:val="00C021B8"/>
    <w:rsid w:val="00C02A58"/>
    <w:rsid w:val="00C07023"/>
    <w:rsid w:val="00C074F6"/>
    <w:rsid w:val="00C10918"/>
    <w:rsid w:val="00C15BAA"/>
    <w:rsid w:val="00C17230"/>
    <w:rsid w:val="00C22684"/>
    <w:rsid w:val="00C23F36"/>
    <w:rsid w:val="00C2417D"/>
    <w:rsid w:val="00C351DA"/>
    <w:rsid w:val="00C42A2C"/>
    <w:rsid w:val="00C462EA"/>
    <w:rsid w:val="00C50A01"/>
    <w:rsid w:val="00C56DE9"/>
    <w:rsid w:val="00C57825"/>
    <w:rsid w:val="00C75283"/>
    <w:rsid w:val="00C81973"/>
    <w:rsid w:val="00C83131"/>
    <w:rsid w:val="00CA37D0"/>
    <w:rsid w:val="00CB006E"/>
    <w:rsid w:val="00CB5313"/>
    <w:rsid w:val="00CD5203"/>
    <w:rsid w:val="00CD799C"/>
    <w:rsid w:val="00CE0516"/>
    <w:rsid w:val="00CE2C17"/>
    <w:rsid w:val="00CE58BD"/>
    <w:rsid w:val="00CF2F8D"/>
    <w:rsid w:val="00CF39AA"/>
    <w:rsid w:val="00CF49D8"/>
    <w:rsid w:val="00D005BA"/>
    <w:rsid w:val="00D0275B"/>
    <w:rsid w:val="00D02B52"/>
    <w:rsid w:val="00D03D1A"/>
    <w:rsid w:val="00D11CE2"/>
    <w:rsid w:val="00D1619D"/>
    <w:rsid w:val="00D20948"/>
    <w:rsid w:val="00D3111B"/>
    <w:rsid w:val="00D34BFB"/>
    <w:rsid w:val="00D43A48"/>
    <w:rsid w:val="00D44AD3"/>
    <w:rsid w:val="00D46FFF"/>
    <w:rsid w:val="00D50142"/>
    <w:rsid w:val="00D65224"/>
    <w:rsid w:val="00D65FDC"/>
    <w:rsid w:val="00D77036"/>
    <w:rsid w:val="00D86D4D"/>
    <w:rsid w:val="00D92501"/>
    <w:rsid w:val="00D9450A"/>
    <w:rsid w:val="00D95147"/>
    <w:rsid w:val="00D96983"/>
    <w:rsid w:val="00DA5973"/>
    <w:rsid w:val="00DB3F91"/>
    <w:rsid w:val="00DB59C0"/>
    <w:rsid w:val="00DC0593"/>
    <w:rsid w:val="00DC5DCD"/>
    <w:rsid w:val="00DC689E"/>
    <w:rsid w:val="00DD5CED"/>
    <w:rsid w:val="00DD78BD"/>
    <w:rsid w:val="00DD7CCB"/>
    <w:rsid w:val="00DE1678"/>
    <w:rsid w:val="00DE671F"/>
    <w:rsid w:val="00DE69F6"/>
    <w:rsid w:val="00DE70DB"/>
    <w:rsid w:val="00DF0094"/>
    <w:rsid w:val="00DF66E6"/>
    <w:rsid w:val="00DF7931"/>
    <w:rsid w:val="00E03DC0"/>
    <w:rsid w:val="00E04C8E"/>
    <w:rsid w:val="00E16A02"/>
    <w:rsid w:val="00E21248"/>
    <w:rsid w:val="00E21B8D"/>
    <w:rsid w:val="00E25265"/>
    <w:rsid w:val="00E27F96"/>
    <w:rsid w:val="00E34AF5"/>
    <w:rsid w:val="00E3599A"/>
    <w:rsid w:val="00E418F4"/>
    <w:rsid w:val="00E52AAB"/>
    <w:rsid w:val="00E63F2A"/>
    <w:rsid w:val="00E71AB8"/>
    <w:rsid w:val="00E77DBD"/>
    <w:rsid w:val="00E804C7"/>
    <w:rsid w:val="00E82A97"/>
    <w:rsid w:val="00E91255"/>
    <w:rsid w:val="00EA4635"/>
    <w:rsid w:val="00EA70D3"/>
    <w:rsid w:val="00ED7D0D"/>
    <w:rsid w:val="00EE04DE"/>
    <w:rsid w:val="00EE080A"/>
    <w:rsid w:val="00EE11D3"/>
    <w:rsid w:val="00EE4B60"/>
    <w:rsid w:val="00EF2859"/>
    <w:rsid w:val="00F04CC5"/>
    <w:rsid w:val="00F06847"/>
    <w:rsid w:val="00F06B39"/>
    <w:rsid w:val="00F07882"/>
    <w:rsid w:val="00F14996"/>
    <w:rsid w:val="00F1540A"/>
    <w:rsid w:val="00F228AA"/>
    <w:rsid w:val="00F268D0"/>
    <w:rsid w:val="00F26CC9"/>
    <w:rsid w:val="00F27846"/>
    <w:rsid w:val="00F328D4"/>
    <w:rsid w:val="00F347B8"/>
    <w:rsid w:val="00F36092"/>
    <w:rsid w:val="00F364EC"/>
    <w:rsid w:val="00F45727"/>
    <w:rsid w:val="00F47330"/>
    <w:rsid w:val="00F4733E"/>
    <w:rsid w:val="00F60443"/>
    <w:rsid w:val="00F604AE"/>
    <w:rsid w:val="00F65501"/>
    <w:rsid w:val="00F70D92"/>
    <w:rsid w:val="00F73ADE"/>
    <w:rsid w:val="00F77A00"/>
    <w:rsid w:val="00F836E2"/>
    <w:rsid w:val="00F8492A"/>
    <w:rsid w:val="00F854B4"/>
    <w:rsid w:val="00F91EB5"/>
    <w:rsid w:val="00F93936"/>
    <w:rsid w:val="00FA0E4A"/>
    <w:rsid w:val="00FA1065"/>
    <w:rsid w:val="00FA3546"/>
    <w:rsid w:val="00FA57FD"/>
    <w:rsid w:val="00FB0FB0"/>
    <w:rsid w:val="00FC4705"/>
    <w:rsid w:val="00FC6E1D"/>
    <w:rsid w:val="00FC71E1"/>
    <w:rsid w:val="00FC7CDC"/>
    <w:rsid w:val="00FD3740"/>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88E75"/>
  <w15:docId w15:val="{77671DB7-9904-4C21-9B1E-B0EDF863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7CB3-FDEB-4438-BCCB-F1FC00E1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1280</Words>
  <Characters>9092</Characters>
  <Application>Microsoft Office Word</Application>
  <DocSecurity>0</DocSecurity>
  <Lines>336</Lines>
  <Paragraphs>142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Renārs Žagars</cp:lastModifiedBy>
  <cp:revision>64</cp:revision>
  <cp:lastPrinted>2014-03-13T12:32:00Z</cp:lastPrinted>
  <dcterms:created xsi:type="dcterms:W3CDTF">2015-05-14T12:58:00Z</dcterms:created>
  <dcterms:modified xsi:type="dcterms:W3CDTF">2015-06-08T08:27:00Z</dcterms:modified>
</cp:coreProperties>
</file>