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8D" w:rsidRPr="00F333C3" w:rsidRDefault="00A0008D" w:rsidP="00A0008D">
      <w:pPr>
        <w:jc w:val="center"/>
        <w:rPr>
          <w:b/>
          <w:bCs/>
          <w:color w:val="000000" w:themeColor="text1"/>
        </w:rPr>
      </w:pPr>
      <w:r w:rsidRPr="00F333C3">
        <w:rPr>
          <w:b/>
          <w:color w:val="000000" w:themeColor="text1"/>
        </w:rPr>
        <w:t xml:space="preserve">Ministru kabineta </w:t>
      </w:r>
      <w:r w:rsidR="00C4454A">
        <w:rPr>
          <w:b/>
          <w:color w:val="000000" w:themeColor="text1"/>
        </w:rPr>
        <w:t>rīkojuma</w:t>
      </w:r>
      <w:r w:rsidR="00880030" w:rsidRPr="00F333C3">
        <w:rPr>
          <w:b/>
          <w:color w:val="000000" w:themeColor="text1"/>
        </w:rPr>
        <w:t xml:space="preserve"> </w:t>
      </w:r>
      <w:r w:rsidRPr="00F333C3">
        <w:rPr>
          <w:b/>
          <w:color w:val="000000" w:themeColor="text1"/>
        </w:rPr>
        <w:t>projekta „</w:t>
      </w:r>
      <w:r w:rsidR="00C4454A">
        <w:rPr>
          <w:b/>
          <w:color w:val="000000" w:themeColor="text1"/>
        </w:rPr>
        <w:t>P</w:t>
      </w:r>
      <w:r w:rsidR="00880030" w:rsidRPr="00F333C3">
        <w:rPr>
          <w:b/>
          <w:color w:val="000000" w:themeColor="text1"/>
        </w:rPr>
        <w:t>ar Latvijas zemes fonda pārvaldītāj</w:t>
      </w:r>
      <w:r w:rsidR="00E42F41" w:rsidRPr="00F333C3">
        <w:rPr>
          <w:b/>
          <w:color w:val="000000" w:themeColor="text1"/>
        </w:rPr>
        <w:t>u</w:t>
      </w:r>
      <w:r w:rsidRPr="00F333C3">
        <w:rPr>
          <w:b/>
          <w:color w:val="000000" w:themeColor="text1"/>
        </w:rPr>
        <w:t xml:space="preserve">” sākotnējās ietekmes novērtējuma </w:t>
      </w:r>
      <w:smartTag w:uri="schemas-tilde-lv/tildestengine" w:element="veidnes">
        <w:smartTagPr>
          <w:attr w:name="text" w:val="ziņojums"/>
          <w:attr w:name="baseform" w:val="ziņojums"/>
          <w:attr w:name="id" w:val="-1"/>
        </w:smartTagPr>
        <w:r w:rsidRPr="00F333C3">
          <w:rPr>
            <w:b/>
            <w:color w:val="000000" w:themeColor="text1"/>
          </w:rPr>
          <w:t>ziņojums</w:t>
        </w:r>
      </w:smartTag>
      <w:r w:rsidRPr="00F333C3">
        <w:rPr>
          <w:b/>
          <w:color w:val="000000" w:themeColor="text1"/>
        </w:rPr>
        <w:t xml:space="preserve"> (anotācija)</w:t>
      </w:r>
    </w:p>
    <w:p w:rsidR="00A0008D" w:rsidRPr="00F333C3" w:rsidRDefault="00A0008D" w:rsidP="00A0008D">
      <w:pPr>
        <w:widowControl w:val="0"/>
        <w:rPr>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A0008D" w:rsidRPr="00F333C3" w:rsidTr="008575C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0008D" w:rsidRPr="00F333C3" w:rsidRDefault="00A0008D" w:rsidP="00DF3D72">
            <w:pPr>
              <w:jc w:val="center"/>
              <w:rPr>
                <w:b/>
                <w:bCs/>
              </w:rPr>
            </w:pPr>
            <w:r w:rsidRPr="00F333C3">
              <w:rPr>
                <w:b/>
                <w:bCs/>
              </w:rPr>
              <w:t>I. Tiesību akta projekta izstrādes nepieciešamība</w:t>
            </w:r>
          </w:p>
        </w:tc>
      </w:tr>
      <w:tr w:rsidR="00A0008D" w:rsidRPr="00F333C3" w:rsidTr="008575C6">
        <w:tc>
          <w:tcPr>
            <w:tcW w:w="250" w:type="pct"/>
            <w:tcBorders>
              <w:top w:val="single" w:sz="4" w:space="0" w:color="auto"/>
              <w:left w:val="single" w:sz="4" w:space="0" w:color="auto"/>
              <w:bottom w:val="single" w:sz="4" w:space="0" w:color="auto"/>
              <w:right w:val="single" w:sz="4" w:space="0" w:color="auto"/>
            </w:tcBorders>
            <w:hideMark/>
          </w:tcPr>
          <w:p w:rsidR="00A0008D" w:rsidRPr="00F333C3" w:rsidRDefault="00A0008D" w:rsidP="00DF3D72">
            <w:pPr>
              <w:jc w:val="center"/>
            </w:pPr>
            <w:r w:rsidRPr="00F333C3">
              <w:t>1.</w:t>
            </w:r>
          </w:p>
        </w:tc>
        <w:tc>
          <w:tcPr>
            <w:tcW w:w="1397" w:type="pct"/>
            <w:tcBorders>
              <w:top w:val="single" w:sz="4" w:space="0" w:color="auto"/>
              <w:left w:val="single" w:sz="4" w:space="0" w:color="auto"/>
              <w:bottom w:val="single" w:sz="4" w:space="0" w:color="auto"/>
              <w:right w:val="single" w:sz="4" w:space="0" w:color="auto"/>
            </w:tcBorders>
            <w:hideMark/>
          </w:tcPr>
          <w:p w:rsidR="00A0008D" w:rsidRPr="00F333C3" w:rsidRDefault="00A0008D" w:rsidP="00DF3D72">
            <w:pPr>
              <w:jc w:val="both"/>
            </w:pPr>
            <w:r w:rsidRPr="00F333C3">
              <w:t>Pamatojums</w:t>
            </w:r>
          </w:p>
        </w:tc>
        <w:tc>
          <w:tcPr>
            <w:tcW w:w="3353" w:type="pct"/>
            <w:tcBorders>
              <w:top w:val="single" w:sz="4" w:space="0" w:color="auto"/>
              <w:left w:val="single" w:sz="4" w:space="0" w:color="auto"/>
              <w:bottom w:val="single" w:sz="4" w:space="0" w:color="auto"/>
              <w:right w:val="single" w:sz="4" w:space="0" w:color="auto"/>
            </w:tcBorders>
            <w:hideMark/>
          </w:tcPr>
          <w:p w:rsidR="00F333C3" w:rsidRPr="00F333C3" w:rsidRDefault="00880030" w:rsidP="003B57A7">
            <w:pPr>
              <w:ind w:firstLine="567"/>
              <w:jc w:val="both"/>
            </w:pPr>
            <w:r w:rsidRPr="00F333C3">
              <w:t>Likuma „Par zemes privatizāciju lauku apvidos”</w:t>
            </w:r>
            <w:r w:rsidR="00D7280E" w:rsidRPr="00F333C3">
              <w:t xml:space="preserve"> (turpmāk – </w:t>
            </w:r>
            <w:r w:rsidR="00E30FC8">
              <w:t>l</w:t>
            </w:r>
            <w:r w:rsidR="00D7280E" w:rsidRPr="00F333C3">
              <w:t>ikums)</w:t>
            </w:r>
            <w:r w:rsidRPr="00F333C3">
              <w:t xml:space="preserve"> 38.panta pirmā daļa.</w:t>
            </w:r>
          </w:p>
        </w:tc>
      </w:tr>
      <w:tr w:rsidR="00A0008D" w:rsidRPr="00F333C3" w:rsidTr="008575C6">
        <w:tc>
          <w:tcPr>
            <w:tcW w:w="250" w:type="pct"/>
            <w:tcBorders>
              <w:top w:val="single" w:sz="4" w:space="0" w:color="auto"/>
              <w:left w:val="single" w:sz="4" w:space="0" w:color="auto"/>
              <w:bottom w:val="single" w:sz="4" w:space="0" w:color="auto"/>
              <w:right w:val="single" w:sz="4" w:space="0" w:color="auto"/>
            </w:tcBorders>
            <w:hideMark/>
          </w:tcPr>
          <w:p w:rsidR="00A0008D" w:rsidRPr="00F333C3" w:rsidRDefault="00A0008D" w:rsidP="00DF3D72">
            <w:pPr>
              <w:jc w:val="center"/>
            </w:pPr>
            <w:r w:rsidRPr="00F333C3">
              <w:t>2.</w:t>
            </w:r>
          </w:p>
        </w:tc>
        <w:tc>
          <w:tcPr>
            <w:tcW w:w="1397" w:type="pct"/>
            <w:tcBorders>
              <w:top w:val="single" w:sz="4" w:space="0" w:color="auto"/>
              <w:left w:val="single" w:sz="4" w:space="0" w:color="auto"/>
              <w:bottom w:val="single" w:sz="4" w:space="0" w:color="auto"/>
              <w:right w:val="single" w:sz="4" w:space="0" w:color="auto"/>
            </w:tcBorders>
            <w:hideMark/>
          </w:tcPr>
          <w:p w:rsidR="00A0008D" w:rsidRPr="00F333C3" w:rsidRDefault="00A0008D" w:rsidP="00AF451F">
            <w:r w:rsidRPr="00F333C3">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rsidR="003B57A7" w:rsidRDefault="00C4454A" w:rsidP="003B57A7">
            <w:pPr>
              <w:ind w:firstLine="567"/>
              <w:jc w:val="both"/>
              <w:rPr>
                <w:bCs/>
                <w:kern w:val="36"/>
              </w:rPr>
            </w:pPr>
            <w:r w:rsidRPr="00C4454A">
              <w:t xml:space="preserve">Likuma pārejas noteikumu 7.punkts nosaka, ka Ministru kabinets līdz 2014.gada 30.decembrim, ievērojot </w:t>
            </w:r>
            <w:r w:rsidR="00E30FC8">
              <w:t>l</w:t>
            </w:r>
            <w:r w:rsidRPr="00C4454A">
              <w:t xml:space="preserve">ikuma </w:t>
            </w:r>
            <w:hyperlink r:id="rId8" w:anchor="p38" w:history="1">
              <w:r w:rsidRPr="00C4454A">
                <w:rPr>
                  <w:rStyle w:val="Hipersaite"/>
                  <w:color w:val="auto"/>
                  <w:u w:val="none"/>
                </w:rPr>
                <w:t>38.panta</w:t>
              </w:r>
            </w:hyperlink>
            <w:r w:rsidRPr="00C4454A">
              <w:t xml:space="preserve"> pirmās daļas normu, nosaka Latvijas zemes fonda pārvaldītāju. </w:t>
            </w:r>
          </w:p>
          <w:p w:rsidR="003B57A7" w:rsidRDefault="008B6B7E" w:rsidP="003B57A7">
            <w:pPr>
              <w:ind w:firstLine="567"/>
              <w:jc w:val="both"/>
              <w:rPr>
                <w:bCs/>
                <w:kern w:val="36"/>
              </w:rPr>
            </w:pPr>
            <w:r w:rsidRPr="00C4454A">
              <w:t xml:space="preserve">Saskaņā ar </w:t>
            </w:r>
            <w:r w:rsidR="00E30FC8">
              <w:t>l</w:t>
            </w:r>
            <w:r w:rsidRPr="00C4454A">
              <w:t>ikuma 38.panta pirmo daļu Latvijas zemes fondu veido, uztur un pārvalda Ministru kabineta noteikta institūcija – kapitālsabiedrība, kurā visas kapitāldaļas (akcijas) pieder vienai vai vairākām publiskām personām (turpmāk – Latvijas zemes fonda pārvaldītājs).</w:t>
            </w:r>
          </w:p>
          <w:p w:rsidR="003B57A7" w:rsidRDefault="00C4454A" w:rsidP="003B57A7">
            <w:pPr>
              <w:ind w:firstLine="567"/>
              <w:jc w:val="both"/>
              <w:rPr>
                <w:bCs/>
                <w:kern w:val="36"/>
              </w:rPr>
            </w:pPr>
            <w:r>
              <w:t xml:space="preserve">Atbilstoši </w:t>
            </w:r>
            <w:r w:rsidR="00E30FC8">
              <w:t>l</w:t>
            </w:r>
            <w:r w:rsidR="006F5F6D" w:rsidRPr="00C4454A">
              <w:t>i</w:t>
            </w:r>
            <w:r w:rsidR="00E23D5E" w:rsidRPr="00C4454A">
              <w:t>kuma pārejas noteikumu</w:t>
            </w:r>
            <w:r w:rsidR="00E23D5E">
              <w:t xml:space="preserve"> 8.punkt</w:t>
            </w:r>
            <w:r>
              <w:t xml:space="preserve">am </w:t>
            </w:r>
            <w:r w:rsidR="006F5F6D" w:rsidRPr="00F333C3">
              <w:t>Latvijas zemes fonda pārvaldītājs savu darbību uzsāk ne vēlāk kā 2015.gada 1.jūlijā.</w:t>
            </w:r>
          </w:p>
          <w:p w:rsidR="003B57A7" w:rsidRDefault="000A55FF" w:rsidP="003B57A7">
            <w:pPr>
              <w:ind w:firstLine="567"/>
              <w:jc w:val="both"/>
              <w:rPr>
                <w:bCs/>
                <w:kern w:val="36"/>
              </w:rPr>
            </w:pPr>
            <w:r w:rsidRPr="00F333C3">
              <w:t>Tā kā</w:t>
            </w:r>
            <w:r w:rsidR="00D7280E" w:rsidRPr="00F333C3">
              <w:t xml:space="preserve"> Zemkopības ministrija bija </w:t>
            </w:r>
            <w:r w:rsidR="00E30FC8">
              <w:t>l</w:t>
            </w:r>
            <w:r w:rsidR="00D7280E" w:rsidRPr="00F333C3">
              <w:t>ikuma g</w:t>
            </w:r>
            <w:r w:rsidR="0081012C" w:rsidRPr="00F333C3">
              <w:t xml:space="preserve">rozījumu </w:t>
            </w:r>
            <w:r w:rsidR="0081012C" w:rsidRPr="00F333C3">
              <w:rPr>
                <w:color w:val="000000" w:themeColor="text1"/>
              </w:rPr>
              <w:t xml:space="preserve">virzītāja, ir </w:t>
            </w:r>
            <w:r w:rsidR="00D7280E" w:rsidRPr="00F333C3">
              <w:rPr>
                <w:color w:val="000000" w:themeColor="text1"/>
              </w:rPr>
              <w:t>sagatavo</w:t>
            </w:r>
            <w:r w:rsidR="00E30FC8">
              <w:rPr>
                <w:color w:val="000000" w:themeColor="text1"/>
              </w:rPr>
              <w:t>ts</w:t>
            </w:r>
            <w:r w:rsidR="00D7280E" w:rsidRPr="00F333C3">
              <w:rPr>
                <w:color w:val="000000" w:themeColor="text1"/>
              </w:rPr>
              <w:t xml:space="preserve"> Ministru kabineta </w:t>
            </w:r>
            <w:r w:rsidR="00C4454A">
              <w:rPr>
                <w:color w:val="000000" w:themeColor="text1"/>
              </w:rPr>
              <w:t>rīkojuma</w:t>
            </w:r>
            <w:r w:rsidR="00D7280E" w:rsidRPr="00F333C3">
              <w:rPr>
                <w:color w:val="000000" w:themeColor="text1"/>
              </w:rPr>
              <w:t xml:space="preserve"> projekt</w:t>
            </w:r>
            <w:r w:rsidR="00E30FC8">
              <w:rPr>
                <w:color w:val="000000" w:themeColor="text1"/>
              </w:rPr>
              <w:t>s</w:t>
            </w:r>
            <w:r w:rsidR="00D7280E" w:rsidRPr="00F333C3">
              <w:rPr>
                <w:color w:val="000000" w:themeColor="text1"/>
              </w:rPr>
              <w:t>, paredzot, ka Latvijas zemes fonda pārvaldītāj</w:t>
            </w:r>
            <w:r w:rsidR="0081012C" w:rsidRPr="00F333C3">
              <w:rPr>
                <w:color w:val="000000" w:themeColor="text1"/>
              </w:rPr>
              <w:t>s</w:t>
            </w:r>
            <w:r w:rsidR="00D7280E" w:rsidRPr="00F333C3">
              <w:rPr>
                <w:color w:val="000000" w:themeColor="text1"/>
              </w:rPr>
              <w:t xml:space="preserve"> </w:t>
            </w:r>
            <w:r w:rsidR="0081012C" w:rsidRPr="00F333C3">
              <w:rPr>
                <w:color w:val="000000" w:themeColor="text1"/>
              </w:rPr>
              <w:t>būs</w:t>
            </w:r>
            <w:r w:rsidR="00D7280E" w:rsidRPr="00F333C3">
              <w:rPr>
                <w:color w:val="000000" w:themeColor="text1"/>
              </w:rPr>
              <w:t xml:space="preserve"> </w:t>
            </w:r>
            <w:r w:rsidR="006F5F6D" w:rsidRPr="00F333C3">
              <w:rPr>
                <w:color w:val="000000" w:themeColor="text1"/>
              </w:rPr>
              <w:t>akciju sabiedrība</w:t>
            </w:r>
            <w:r w:rsidR="00D7280E" w:rsidRPr="00F333C3">
              <w:rPr>
                <w:color w:val="000000" w:themeColor="text1"/>
              </w:rPr>
              <w:t xml:space="preserve"> „Attīstības finanšu institūcija” (AFI)</w:t>
            </w:r>
            <w:r w:rsidR="006F5F6D" w:rsidRPr="00F333C3">
              <w:rPr>
                <w:color w:val="000000" w:themeColor="text1"/>
              </w:rPr>
              <w:t xml:space="preserve"> (turpmāk – AFI)</w:t>
            </w:r>
            <w:r w:rsidR="00012E1C">
              <w:rPr>
                <w:color w:val="000000" w:themeColor="text1"/>
              </w:rPr>
              <w:t>. Saskaņā ar Attīstības finanšu institūcijas liku</w:t>
            </w:r>
            <w:r w:rsidR="00557231">
              <w:rPr>
                <w:color w:val="000000" w:themeColor="text1"/>
              </w:rPr>
              <w:t xml:space="preserve">ma </w:t>
            </w:r>
            <w:r w:rsidR="00E30FC8">
              <w:rPr>
                <w:color w:val="000000" w:themeColor="text1"/>
              </w:rPr>
              <w:t>(</w:t>
            </w:r>
            <w:r w:rsidR="00557231">
              <w:rPr>
                <w:color w:val="000000" w:themeColor="text1"/>
              </w:rPr>
              <w:t>stājas spēkā 2015.gada 1.</w:t>
            </w:r>
            <w:r w:rsidR="003B57A7">
              <w:rPr>
                <w:color w:val="000000" w:themeColor="text1"/>
              </w:rPr>
              <w:t>martā</w:t>
            </w:r>
            <w:r w:rsidR="00E30FC8">
              <w:rPr>
                <w:color w:val="000000" w:themeColor="text1"/>
              </w:rPr>
              <w:t>)</w:t>
            </w:r>
            <w:r w:rsidR="003B57A7">
              <w:rPr>
                <w:color w:val="000000" w:themeColor="text1"/>
              </w:rPr>
              <w:t xml:space="preserve"> 3.panta otro daļu</w:t>
            </w:r>
            <w:r w:rsidR="00012E1C">
              <w:rPr>
                <w:color w:val="000000" w:themeColor="text1"/>
              </w:rPr>
              <w:t xml:space="preserve"> AFI </w:t>
            </w:r>
            <w:r w:rsidR="00374E1E" w:rsidRPr="00F333C3">
              <w:rPr>
                <w:color w:val="000000" w:themeColor="text1"/>
              </w:rPr>
              <w:t>akciju turētāji ir Finanšu ministrija (40% AFI akciju), Ekonomikas ministrija (30% AFI akciju) un Zemkopības ministrija (30% AFI akciju).</w:t>
            </w:r>
            <w:r w:rsidR="00DB20F2">
              <w:rPr>
                <w:color w:val="000000" w:themeColor="text1"/>
              </w:rPr>
              <w:t xml:space="preserve"> </w:t>
            </w:r>
          </w:p>
          <w:p w:rsidR="003B57A7" w:rsidRDefault="00F263F7" w:rsidP="003B57A7">
            <w:pPr>
              <w:ind w:firstLine="567"/>
              <w:jc w:val="both"/>
              <w:rPr>
                <w:bCs/>
                <w:kern w:val="36"/>
              </w:rPr>
            </w:pPr>
            <w:r w:rsidRPr="00F333C3">
              <w:rPr>
                <w:color w:val="000000" w:themeColor="text1"/>
              </w:rPr>
              <w:t xml:space="preserve">Pamatojoties uz Ministru kabineta 2013.gada 17.decembra rīkojumu Nr.643 „Par akciju sabiedrības „Attīstības finanšu institūcija” dibināšanu”, tika </w:t>
            </w:r>
            <w:r w:rsidR="00B120D8" w:rsidRPr="00F333C3">
              <w:rPr>
                <w:color w:val="000000" w:themeColor="text1"/>
              </w:rPr>
              <w:t xml:space="preserve">atbalstīta </w:t>
            </w:r>
            <w:r w:rsidRPr="00F333C3">
              <w:rPr>
                <w:color w:val="000000" w:themeColor="text1"/>
              </w:rPr>
              <w:t>holdinga vadošā</w:t>
            </w:r>
            <w:r w:rsidR="00B120D8" w:rsidRPr="00F333C3">
              <w:rPr>
                <w:color w:val="000000" w:themeColor="text1"/>
              </w:rPr>
              <w:t>s</w:t>
            </w:r>
            <w:r w:rsidRPr="00F333C3">
              <w:rPr>
                <w:color w:val="000000" w:themeColor="text1"/>
              </w:rPr>
              <w:t xml:space="preserve"> sabiedrība</w:t>
            </w:r>
            <w:r w:rsidR="00B120D8" w:rsidRPr="00F333C3">
              <w:rPr>
                <w:color w:val="000000" w:themeColor="text1"/>
              </w:rPr>
              <w:t xml:space="preserve">s nodibināšana, </w:t>
            </w:r>
            <w:r w:rsidRPr="00F333C3">
              <w:rPr>
                <w:color w:val="000000" w:themeColor="text1"/>
              </w:rPr>
              <w:t>apvieno</w:t>
            </w:r>
            <w:r w:rsidR="00B120D8" w:rsidRPr="00F333C3">
              <w:rPr>
                <w:color w:val="000000" w:themeColor="text1"/>
              </w:rPr>
              <w:t>jot</w:t>
            </w:r>
            <w:r w:rsidRPr="00F333C3">
              <w:rPr>
                <w:color w:val="000000" w:themeColor="text1"/>
              </w:rPr>
              <w:t xml:space="preserve"> VAS „Attīstības finanšu </w:t>
            </w:r>
            <w:r w:rsidRPr="00F333C3">
              <w:t>institūcija „</w:t>
            </w:r>
            <w:proofErr w:type="spellStart"/>
            <w:r w:rsidRPr="00F333C3">
              <w:t>Altum</w:t>
            </w:r>
            <w:proofErr w:type="spellEnd"/>
            <w:r w:rsidRPr="00F333C3">
              <w:t xml:space="preserve">”” (turpmāk – </w:t>
            </w:r>
            <w:proofErr w:type="spellStart"/>
            <w:r w:rsidRPr="00F333C3">
              <w:t>Altum</w:t>
            </w:r>
            <w:proofErr w:type="spellEnd"/>
            <w:r w:rsidRPr="00F333C3">
              <w:t xml:space="preserve">), SIA „Latvijas </w:t>
            </w:r>
            <w:r w:rsidRPr="00F333C3">
              <w:rPr>
                <w:color w:val="000000" w:themeColor="text1"/>
              </w:rPr>
              <w:t>Garantiju aģentūra” (turpmāk – LGA) un VAS „Lauku attīstības fonds”</w:t>
            </w:r>
            <w:r w:rsidR="007F307B" w:rsidRPr="00F333C3">
              <w:rPr>
                <w:color w:val="000000" w:themeColor="text1"/>
              </w:rPr>
              <w:t xml:space="preserve"> (turpmāk – LAF)</w:t>
            </w:r>
            <w:r w:rsidRPr="00F333C3">
              <w:rPr>
                <w:color w:val="000000" w:themeColor="text1"/>
              </w:rPr>
              <w:t>.</w:t>
            </w:r>
            <w:r w:rsidR="000B1C5D">
              <w:rPr>
                <w:color w:val="000000" w:themeColor="text1"/>
              </w:rPr>
              <w:t xml:space="preserve"> </w:t>
            </w:r>
            <w:r w:rsidR="002E60EF">
              <w:rPr>
                <w:color w:val="000000" w:themeColor="text1"/>
              </w:rPr>
              <w:t xml:space="preserve">AFI komercreģistrā </w:t>
            </w:r>
            <w:r w:rsidR="00E30FC8">
              <w:rPr>
                <w:color w:val="000000" w:themeColor="text1"/>
              </w:rPr>
              <w:t xml:space="preserve">ir </w:t>
            </w:r>
            <w:r w:rsidR="002E60EF">
              <w:rPr>
                <w:color w:val="000000" w:themeColor="text1"/>
              </w:rPr>
              <w:t xml:space="preserve">reģistrēta </w:t>
            </w:r>
            <w:r w:rsidR="000B1C5D">
              <w:rPr>
                <w:color w:val="000000" w:themeColor="text1"/>
              </w:rPr>
              <w:t>2013.gada 27.decembrī.</w:t>
            </w:r>
          </w:p>
          <w:p w:rsidR="003B57A7" w:rsidRDefault="00083282" w:rsidP="003B57A7">
            <w:pPr>
              <w:ind w:firstLine="567"/>
              <w:jc w:val="both"/>
              <w:rPr>
                <w:bCs/>
                <w:kern w:val="36"/>
              </w:rPr>
            </w:pPr>
            <w:r w:rsidRPr="00F333C3">
              <w:rPr>
                <w:color w:val="000000" w:themeColor="text1"/>
              </w:rPr>
              <w:t>Ministru kabinets 2013.gada 28.maijā</w:t>
            </w:r>
            <w:r w:rsidR="00A61EA9" w:rsidRPr="00F333C3">
              <w:rPr>
                <w:color w:val="000000" w:themeColor="text1"/>
              </w:rPr>
              <w:t xml:space="preserve"> (</w:t>
            </w:r>
            <w:r w:rsidR="000A55FF" w:rsidRPr="00F333C3">
              <w:rPr>
                <w:color w:val="000000" w:themeColor="text1"/>
              </w:rPr>
              <w:t>p</w:t>
            </w:r>
            <w:r w:rsidR="00A61EA9" w:rsidRPr="00F333C3">
              <w:rPr>
                <w:color w:val="000000" w:themeColor="text1"/>
              </w:rPr>
              <w:t>rot. Nr.</w:t>
            </w:r>
            <w:r w:rsidR="00C87234" w:rsidRPr="00F333C3">
              <w:rPr>
                <w:color w:val="000000" w:themeColor="text1"/>
              </w:rPr>
              <w:t>32</w:t>
            </w:r>
            <w:r w:rsidR="00A61EA9" w:rsidRPr="00F333C3">
              <w:rPr>
                <w:color w:val="000000" w:themeColor="text1"/>
              </w:rPr>
              <w:t>,</w:t>
            </w:r>
            <w:r w:rsidR="00C87234" w:rsidRPr="00F333C3">
              <w:rPr>
                <w:color w:val="000000" w:themeColor="text1"/>
              </w:rPr>
              <w:t xml:space="preserve"> </w:t>
            </w:r>
            <w:bookmarkStart w:id="0" w:name="51"/>
            <w:r w:rsidR="00C87234" w:rsidRPr="00F333C3">
              <w:t>51</w:t>
            </w:r>
            <w:bookmarkEnd w:id="0"/>
            <w:r w:rsidR="00C87234" w:rsidRPr="00F333C3">
              <w:t>.§</w:t>
            </w:r>
            <w:r w:rsidR="00A61EA9" w:rsidRPr="00F333C3">
              <w:t>.</w:t>
            </w:r>
            <w:r w:rsidR="00C87234" w:rsidRPr="00F333C3">
              <w:t>)</w:t>
            </w:r>
            <w:r w:rsidRPr="00F333C3">
              <w:rPr>
                <w:color w:val="000000" w:themeColor="text1"/>
              </w:rPr>
              <w:t xml:space="preserve"> izskatīja un pieņēma zināšanai </w:t>
            </w:r>
            <w:r w:rsidR="00517554" w:rsidRPr="00F333C3">
              <w:rPr>
                <w:color w:val="000000" w:themeColor="text1"/>
              </w:rPr>
              <w:t xml:space="preserve">Zemkopības ministrijas sagatavoto </w:t>
            </w:r>
            <w:r w:rsidRPr="00F333C3">
              <w:rPr>
                <w:color w:val="000000" w:themeColor="text1"/>
              </w:rPr>
              <w:t xml:space="preserve">informatīvo ziņojumu „Par priekšlikumiem lauksaimniecības zemes efektīvai un ilgtspējīgai izmantošanai”, kurā </w:t>
            </w:r>
            <w:r w:rsidR="000A55FF" w:rsidRPr="00F333C3">
              <w:rPr>
                <w:color w:val="000000" w:themeColor="text1"/>
              </w:rPr>
              <w:t xml:space="preserve">sabiedrība </w:t>
            </w:r>
            <w:r w:rsidR="00517554" w:rsidRPr="00F333C3">
              <w:rPr>
                <w:color w:val="000000" w:themeColor="text1"/>
              </w:rPr>
              <w:t>informēta</w:t>
            </w:r>
            <w:r w:rsidR="00C87234" w:rsidRPr="00F333C3">
              <w:rPr>
                <w:color w:val="000000" w:themeColor="text1"/>
              </w:rPr>
              <w:t xml:space="preserve"> par </w:t>
            </w:r>
            <w:r w:rsidR="006344A7" w:rsidRPr="00F333C3">
              <w:rPr>
                <w:color w:val="000000" w:themeColor="text1"/>
              </w:rPr>
              <w:t>zemes</w:t>
            </w:r>
            <w:r w:rsidR="00971C72" w:rsidRPr="00F333C3">
              <w:rPr>
                <w:color w:val="000000" w:themeColor="text1"/>
              </w:rPr>
              <w:t xml:space="preserve"> </w:t>
            </w:r>
            <w:r w:rsidR="00C87234" w:rsidRPr="00F333C3">
              <w:rPr>
                <w:color w:val="000000" w:themeColor="text1"/>
              </w:rPr>
              <w:t xml:space="preserve">resursu </w:t>
            </w:r>
            <w:r w:rsidR="00971C72" w:rsidRPr="00F333C3">
              <w:rPr>
                <w:color w:val="000000" w:themeColor="text1"/>
              </w:rPr>
              <w:t xml:space="preserve">racionālu un efektīvu </w:t>
            </w:r>
            <w:r w:rsidR="00C87234" w:rsidRPr="00F333C3">
              <w:rPr>
                <w:color w:val="000000" w:themeColor="text1"/>
              </w:rPr>
              <w:t>izmantošanu, tostarp</w:t>
            </w:r>
            <w:r w:rsidR="00456432" w:rsidRPr="00F333C3">
              <w:rPr>
                <w:color w:val="000000" w:themeColor="text1"/>
              </w:rPr>
              <w:t xml:space="preserve"> zemes fonda izveidi</w:t>
            </w:r>
            <w:r w:rsidR="00C87234" w:rsidRPr="00F333C3">
              <w:rPr>
                <w:color w:val="000000" w:themeColor="text1"/>
              </w:rPr>
              <w:t xml:space="preserve"> un</w:t>
            </w:r>
            <w:r w:rsidR="00F63C53">
              <w:rPr>
                <w:color w:val="000000" w:themeColor="text1"/>
              </w:rPr>
              <w:t xml:space="preserve"> tā pārvaldītāja funkcijas</w:t>
            </w:r>
            <w:r w:rsidR="0061771E">
              <w:rPr>
                <w:color w:val="000000" w:themeColor="text1"/>
              </w:rPr>
              <w:t xml:space="preserve"> uzticē</w:t>
            </w:r>
            <w:r w:rsidR="00F63C53">
              <w:rPr>
                <w:color w:val="000000" w:themeColor="text1"/>
              </w:rPr>
              <w:t>šanu</w:t>
            </w:r>
            <w:r w:rsidR="0061771E">
              <w:rPr>
                <w:color w:val="000000" w:themeColor="text1"/>
              </w:rPr>
              <w:t xml:space="preserve"> </w:t>
            </w:r>
            <w:r w:rsidR="00456432" w:rsidRPr="00F333C3">
              <w:rPr>
                <w:color w:val="000000" w:themeColor="text1"/>
              </w:rPr>
              <w:t>LAF.</w:t>
            </w:r>
            <w:r w:rsidR="00971C72" w:rsidRPr="00F333C3">
              <w:rPr>
                <w:color w:val="000000" w:themeColor="text1"/>
              </w:rPr>
              <w:t xml:space="preserve"> </w:t>
            </w:r>
            <w:r w:rsidR="00456432" w:rsidRPr="00F333C3">
              <w:rPr>
                <w:color w:val="000000" w:themeColor="text1"/>
              </w:rPr>
              <w:t>Attiecīgi arī l</w:t>
            </w:r>
            <w:r w:rsidR="00F263F7" w:rsidRPr="00F333C3">
              <w:rPr>
                <w:color w:val="000000" w:themeColor="text1"/>
              </w:rPr>
              <w:t>ikuma „Grozījumi likumā „Par zemes privatizāciju lauku apvidos”</w:t>
            </w:r>
            <w:r w:rsidR="00F263F7" w:rsidRPr="00F333C3">
              <w:rPr>
                <w:bCs/>
                <w:color w:val="000000" w:themeColor="text1"/>
              </w:rPr>
              <w:t xml:space="preserve">” </w:t>
            </w:r>
            <w:r w:rsidR="00F263F7" w:rsidRPr="00F333C3">
              <w:rPr>
                <w:color w:val="000000" w:themeColor="text1"/>
              </w:rPr>
              <w:t>sākotnējās ietekmes n</w:t>
            </w:r>
            <w:r w:rsidRPr="00F333C3">
              <w:rPr>
                <w:color w:val="000000" w:themeColor="text1"/>
              </w:rPr>
              <w:t xml:space="preserve">ovērtējuma ziņojumā (anotācijā) </w:t>
            </w:r>
            <w:r w:rsidR="00F263F7" w:rsidRPr="00F333C3">
              <w:rPr>
                <w:color w:val="000000" w:themeColor="text1"/>
              </w:rPr>
              <w:t>Latvijas zemes fonda pārvaldītāj</w:t>
            </w:r>
            <w:r w:rsidR="00D877FE" w:rsidRPr="00F333C3">
              <w:rPr>
                <w:color w:val="000000" w:themeColor="text1"/>
              </w:rPr>
              <w:t>a</w:t>
            </w:r>
            <w:r w:rsidR="00F263F7" w:rsidRPr="00F333C3">
              <w:rPr>
                <w:color w:val="000000" w:themeColor="text1"/>
              </w:rPr>
              <w:t xml:space="preserve"> funkcij</w:t>
            </w:r>
            <w:r w:rsidR="00D877FE" w:rsidRPr="00F333C3">
              <w:rPr>
                <w:color w:val="000000" w:themeColor="text1"/>
              </w:rPr>
              <w:t>as</w:t>
            </w:r>
            <w:r w:rsidR="00F263F7" w:rsidRPr="00F333C3">
              <w:rPr>
                <w:color w:val="000000" w:themeColor="text1"/>
              </w:rPr>
              <w:t xml:space="preserve"> īstenošan</w:t>
            </w:r>
            <w:r w:rsidR="00D877FE" w:rsidRPr="00F333C3">
              <w:rPr>
                <w:color w:val="000000" w:themeColor="text1"/>
              </w:rPr>
              <w:t>a</w:t>
            </w:r>
            <w:r w:rsidR="00F263F7" w:rsidRPr="00F333C3">
              <w:rPr>
                <w:color w:val="000000" w:themeColor="text1"/>
              </w:rPr>
              <w:t xml:space="preserve"> </w:t>
            </w:r>
            <w:r w:rsidR="00DB20F2">
              <w:rPr>
                <w:color w:val="000000" w:themeColor="text1"/>
              </w:rPr>
              <w:t>bija</w:t>
            </w:r>
            <w:r w:rsidR="00F263F7" w:rsidRPr="00F333C3">
              <w:rPr>
                <w:color w:val="000000" w:themeColor="text1"/>
              </w:rPr>
              <w:t xml:space="preserve"> paredzēt</w:t>
            </w:r>
            <w:r w:rsidR="00D877FE" w:rsidRPr="00F333C3">
              <w:rPr>
                <w:color w:val="000000" w:themeColor="text1"/>
              </w:rPr>
              <w:t>a</w:t>
            </w:r>
            <w:r w:rsidR="00F263F7" w:rsidRPr="00F333C3">
              <w:rPr>
                <w:color w:val="000000" w:themeColor="text1"/>
              </w:rPr>
              <w:t xml:space="preserve"> </w:t>
            </w:r>
            <w:r w:rsidR="00046AB4" w:rsidRPr="00F333C3">
              <w:rPr>
                <w:color w:val="000000" w:themeColor="text1"/>
              </w:rPr>
              <w:t>LAF.</w:t>
            </w:r>
            <w:r w:rsidR="00F263F7" w:rsidRPr="00F333C3">
              <w:rPr>
                <w:color w:val="000000" w:themeColor="text1"/>
              </w:rPr>
              <w:t xml:space="preserve"> </w:t>
            </w:r>
          </w:p>
          <w:p w:rsidR="003B57A7" w:rsidRDefault="00F263F7" w:rsidP="003B57A7">
            <w:pPr>
              <w:ind w:firstLine="567"/>
              <w:jc w:val="both"/>
              <w:rPr>
                <w:bCs/>
                <w:kern w:val="36"/>
              </w:rPr>
            </w:pPr>
            <w:r w:rsidRPr="00F333C3">
              <w:rPr>
                <w:color w:val="000000" w:themeColor="text1"/>
              </w:rPr>
              <w:t xml:space="preserve">Atbilstoši </w:t>
            </w:r>
            <w:r w:rsidRPr="00F333C3">
              <w:t xml:space="preserve">Ministru kabineta 2014.gada 29.jūlija lēmumam (Ministru kabineta 2014.gada 29.jūlija protokols Nr.41, 32.§.) (turpmāk – lēmums) </w:t>
            </w:r>
            <w:r w:rsidR="00D877FE" w:rsidRPr="00F333C3">
              <w:t xml:space="preserve">tika </w:t>
            </w:r>
            <w:r w:rsidRPr="00F333C3">
              <w:t xml:space="preserve">uzsākta </w:t>
            </w:r>
            <w:proofErr w:type="spellStart"/>
            <w:r w:rsidRPr="00F333C3">
              <w:t>Altum</w:t>
            </w:r>
            <w:proofErr w:type="spellEnd"/>
            <w:r w:rsidRPr="00F333C3">
              <w:t xml:space="preserve">, LGA, LAF un AFI reorganizācija, </w:t>
            </w:r>
            <w:r w:rsidR="00D877FE" w:rsidRPr="00F333C3">
              <w:t xml:space="preserve">tos </w:t>
            </w:r>
            <w:r w:rsidRPr="00F333C3">
              <w:t xml:space="preserve">pievienojot AFI. </w:t>
            </w:r>
          </w:p>
          <w:p w:rsidR="003B57A7" w:rsidRDefault="00453F44" w:rsidP="003B57A7">
            <w:pPr>
              <w:ind w:firstLine="567"/>
              <w:jc w:val="both"/>
              <w:rPr>
                <w:bCs/>
                <w:kern w:val="36"/>
              </w:rPr>
            </w:pPr>
            <w:r w:rsidRPr="00F333C3">
              <w:t xml:space="preserve">Pamatojoties uz </w:t>
            </w:r>
            <w:r w:rsidR="004F14E2" w:rsidRPr="00F333C3">
              <w:t>lēmumu</w:t>
            </w:r>
            <w:r w:rsidRPr="00F333C3">
              <w:t xml:space="preserve"> un </w:t>
            </w:r>
            <w:r w:rsidR="00D9284E" w:rsidRPr="00F333C3">
              <w:t xml:space="preserve">Ministru kabineta </w:t>
            </w:r>
            <w:r w:rsidRPr="00F333C3">
              <w:t xml:space="preserve">2014.gada </w:t>
            </w:r>
            <w:r w:rsidRPr="00F333C3">
              <w:lastRenderedPageBreak/>
              <w:t xml:space="preserve">6.augusta rīkojumu Nr.409 „Par valsts akciju sabiedrības „Latvijas Attīstības finanšu institūcija </w:t>
            </w:r>
            <w:proofErr w:type="spellStart"/>
            <w:r w:rsidRPr="00F333C3">
              <w:t>Altum</w:t>
            </w:r>
            <w:proofErr w:type="spellEnd"/>
            <w:r w:rsidRPr="00F333C3">
              <w:t>”, sabiedrības ar ierobežotu atbildību „Latvijas Garantiju aģentūra” un valsts akciju sabiedrības „Lauku attīstības fonds” akciju un kapitāla daļu ieguldīšanu akciju sabiedrības „Attīstības finanšu institūcija” pamatkapitālā”</w:t>
            </w:r>
            <w:r w:rsidR="007525F8" w:rsidRPr="00F333C3">
              <w:t>,</w:t>
            </w:r>
            <w:r w:rsidR="004F14E2" w:rsidRPr="00F333C3">
              <w:t xml:space="preserve"> </w:t>
            </w:r>
            <w:r w:rsidR="00D877FE" w:rsidRPr="00F333C3">
              <w:t>LAF</w:t>
            </w:r>
            <w:r w:rsidRPr="00F333C3">
              <w:t xml:space="preserve"> ārkārtas akcionāru sapulc</w:t>
            </w:r>
            <w:r w:rsidR="007525F8" w:rsidRPr="00F333C3">
              <w:t>ē</w:t>
            </w:r>
            <w:r w:rsidRPr="00F333C3">
              <w:t xml:space="preserve"> (protokols Nr.3) </w:t>
            </w:r>
            <w:r w:rsidR="007525F8" w:rsidRPr="00F333C3">
              <w:t>2014.gada 5.septembrī tika nolemts</w:t>
            </w:r>
            <w:r w:rsidRPr="00F333C3">
              <w:t xml:space="preserve"> ieguldīt </w:t>
            </w:r>
            <w:r w:rsidR="007525F8" w:rsidRPr="00F333C3">
              <w:t xml:space="preserve">visas </w:t>
            </w:r>
            <w:r w:rsidR="00D877FE" w:rsidRPr="00F333C3">
              <w:t>LAF</w:t>
            </w:r>
            <w:r w:rsidRPr="00F333C3">
              <w:t xml:space="preserve"> akcijas </w:t>
            </w:r>
            <w:r w:rsidR="00D877FE" w:rsidRPr="00F333C3">
              <w:t xml:space="preserve">AFI </w:t>
            </w:r>
            <w:r w:rsidRPr="00F333C3">
              <w:t>pamatkapitālā</w:t>
            </w:r>
            <w:r w:rsidR="004F14E2" w:rsidRPr="00F333C3">
              <w:t>.</w:t>
            </w:r>
            <w:r w:rsidR="00F263F7" w:rsidRPr="00F333C3">
              <w:t xml:space="preserve"> Līdz ar to AFI ir 100% LAF kapitāldaļu turēt</w:t>
            </w:r>
            <w:r w:rsidR="00D877FE" w:rsidRPr="00F333C3">
              <w:t>ājs un tiesību saistību pārņēmējs no LAF.</w:t>
            </w:r>
          </w:p>
          <w:p w:rsidR="003B57A7" w:rsidRDefault="005B479D" w:rsidP="003B57A7">
            <w:pPr>
              <w:ind w:firstLine="567"/>
              <w:jc w:val="both"/>
              <w:rPr>
                <w:bCs/>
                <w:kern w:val="36"/>
              </w:rPr>
            </w:pPr>
            <w:r w:rsidRPr="00E05D60">
              <w:t xml:space="preserve">Ministru kabineta </w:t>
            </w:r>
            <w:r w:rsidR="00C4454A">
              <w:t>rīkojuma</w:t>
            </w:r>
            <w:r w:rsidRPr="00E05D60">
              <w:t xml:space="preserve"> projekta būtība ir noteikt institūciju, kas veidos, uzturēs un pārvaldīs Latvijas zemes fondu.</w:t>
            </w:r>
          </w:p>
          <w:p w:rsidR="00CA239C" w:rsidRPr="003B57A7" w:rsidRDefault="00012E1C" w:rsidP="003B57A7">
            <w:pPr>
              <w:ind w:firstLine="567"/>
              <w:jc w:val="both"/>
              <w:rPr>
                <w:bCs/>
                <w:kern w:val="36"/>
              </w:rPr>
            </w:pPr>
            <w:r>
              <w:t>Rīkojuma</w:t>
            </w:r>
            <w:r w:rsidR="00CA239C" w:rsidRPr="00E05D60">
              <w:t xml:space="preserve"> projekts </w:t>
            </w:r>
            <w:r w:rsidR="005B479D" w:rsidRPr="00E05D60">
              <w:t>paredz</w:t>
            </w:r>
            <w:r w:rsidR="00CA239C" w:rsidRPr="00F333C3">
              <w:t xml:space="preserve">: </w:t>
            </w:r>
          </w:p>
          <w:p w:rsidR="0021181A" w:rsidRPr="0021181A" w:rsidRDefault="00CA239C" w:rsidP="0021181A">
            <w:pPr>
              <w:pStyle w:val="Sarakstarindkopa"/>
              <w:numPr>
                <w:ilvl w:val="0"/>
                <w:numId w:val="1"/>
              </w:numPr>
              <w:spacing w:after="0" w:line="240" w:lineRule="auto"/>
              <w:ind w:left="0"/>
              <w:jc w:val="both"/>
              <w:rPr>
                <w:rFonts w:ascii="Times New Roman" w:hAnsi="Times New Roman" w:cs="Times New Roman"/>
                <w:sz w:val="24"/>
                <w:szCs w:val="24"/>
              </w:rPr>
            </w:pPr>
            <w:r w:rsidRPr="00F333C3">
              <w:rPr>
                <w:rFonts w:ascii="Times New Roman" w:hAnsi="Times New Roman" w:cs="Times New Roman"/>
                <w:sz w:val="24"/>
                <w:szCs w:val="24"/>
              </w:rPr>
              <w:t>1</w:t>
            </w:r>
            <w:r w:rsidR="000A55FF" w:rsidRPr="00F333C3">
              <w:rPr>
                <w:rFonts w:ascii="Times New Roman" w:hAnsi="Times New Roman" w:cs="Times New Roman"/>
                <w:sz w:val="24"/>
                <w:szCs w:val="24"/>
              </w:rPr>
              <w:t>)</w:t>
            </w:r>
            <w:r w:rsidRPr="00F333C3">
              <w:rPr>
                <w:rFonts w:ascii="Times New Roman" w:hAnsi="Times New Roman" w:cs="Times New Roman"/>
                <w:sz w:val="24"/>
                <w:szCs w:val="24"/>
              </w:rPr>
              <w:t xml:space="preserve"> noteikt akciju sabiedrību „Attīstības finanšu institūcija” par Latvijas zemes fonda pārvaldītāju, lai nacionālā līmenī veicinātu lauksaimniecības zemes resursu aizsardzību un pieejamību, racionālu, efektīvu un ilgtspējīgu izmantošanu, kā arī lauksaimniecības zemes platību saglabāšanu</w:t>
            </w:r>
            <w:r w:rsidR="000A55FF" w:rsidRPr="00F333C3">
              <w:rPr>
                <w:rFonts w:ascii="Times New Roman" w:hAnsi="Times New Roman" w:cs="Times New Roman"/>
                <w:sz w:val="24"/>
                <w:szCs w:val="24"/>
              </w:rPr>
              <w:t>;</w:t>
            </w:r>
          </w:p>
          <w:p w:rsidR="00A0008D" w:rsidRPr="00F333C3" w:rsidRDefault="00DB20F2" w:rsidP="00CA239C">
            <w:pPr>
              <w:pStyle w:val="Sarakstarindkopa"/>
              <w:numPr>
                <w:ilvl w:val="0"/>
                <w:numId w:val="1"/>
              </w:numPr>
              <w:spacing w:after="0" w:line="240" w:lineRule="auto"/>
              <w:ind w:left="0"/>
              <w:jc w:val="both"/>
              <w:rPr>
                <w:rFonts w:ascii="Times New Roman" w:hAnsi="Times New Roman" w:cs="Times New Roman"/>
                <w:sz w:val="24"/>
                <w:szCs w:val="24"/>
              </w:rPr>
            </w:pPr>
            <w:r>
              <w:rPr>
                <w:rStyle w:val="st"/>
                <w:rFonts w:ascii="Times New Roman" w:hAnsi="Times New Roman" w:cs="Times New Roman"/>
                <w:sz w:val="24"/>
                <w:szCs w:val="24"/>
              </w:rPr>
              <w:t>2</w:t>
            </w:r>
            <w:r w:rsidR="0021181A">
              <w:rPr>
                <w:rStyle w:val="st"/>
                <w:rFonts w:ascii="Times New Roman" w:hAnsi="Times New Roman" w:cs="Times New Roman"/>
                <w:sz w:val="24"/>
                <w:szCs w:val="24"/>
              </w:rPr>
              <w:t xml:space="preserve">) </w:t>
            </w:r>
            <w:r w:rsidR="00CA239C" w:rsidRPr="00F333C3">
              <w:rPr>
                <w:rFonts w:ascii="Times New Roman" w:hAnsi="Times New Roman" w:cs="Times New Roman"/>
                <w:sz w:val="24"/>
                <w:szCs w:val="24"/>
              </w:rPr>
              <w:t xml:space="preserve">Latvijas zemes fonda pārvaldītājam par Latvijas zemes fonda </w:t>
            </w:r>
            <w:r w:rsidR="00CA239C" w:rsidRPr="00F333C3">
              <w:rPr>
                <w:rStyle w:val="st"/>
                <w:rFonts w:ascii="Times New Roman" w:hAnsi="Times New Roman" w:cs="Times New Roman"/>
                <w:sz w:val="24"/>
                <w:szCs w:val="24"/>
              </w:rPr>
              <w:t>darbības uzsākšanu informēt sabiedrību Latvijas Republikas oficiālajā izdevumā „</w:t>
            </w:r>
            <w:r w:rsidR="00CA239C" w:rsidRPr="00F333C3">
              <w:rPr>
                <w:rStyle w:val="Izclums"/>
                <w:rFonts w:ascii="Times New Roman" w:hAnsi="Times New Roman" w:cs="Times New Roman"/>
                <w:i w:val="0"/>
                <w:sz w:val="24"/>
                <w:szCs w:val="24"/>
              </w:rPr>
              <w:t>Latvijas Vēstnesis</w:t>
            </w:r>
            <w:r w:rsidR="00CA239C" w:rsidRPr="00F333C3">
              <w:rPr>
                <w:rStyle w:val="st"/>
                <w:rFonts w:ascii="Times New Roman" w:hAnsi="Times New Roman" w:cs="Times New Roman"/>
                <w:iCs/>
                <w:sz w:val="24"/>
                <w:szCs w:val="24"/>
              </w:rPr>
              <w:t>”</w:t>
            </w:r>
            <w:r w:rsidR="00CA239C" w:rsidRPr="00F333C3">
              <w:rPr>
                <w:rStyle w:val="st"/>
                <w:rFonts w:ascii="Times New Roman" w:hAnsi="Times New Roman" w:cs="Times New Roman"/>
                <w:i/>
                <w:iCs/>
                <w:sz w:val="24"/>
                <w:szCs w:val="24"/>
              </w:rPr>
              <w:t>.</w:t>
            </w:r>
          </w:p>
        </w:tc>
      </w:tr>
      <w:tr w:rsidR="00A0008D" w:rsidRPr="00F333C3" w:rsidTr="008575C6">
        <w:tc>
          <w:tcPr>
            <w:tcW w:w="250" w:type="pct"/>
            <w:tcBorders>
              <w:top w:val="single" w:sz="4" w:space="0" w:color="auto"/>
              <w:left w:val="single" w:sz="4" w:space="0" w:color="auto"/>
              <w:bottom w:val="single" w:sz="4" w:space="0" w:color="auto"/>
              <w:right w:val="single" w:sz="4" w:space="0" w:color="auto"/>
            </w:tcBorders>
            <w:hideMark/>
          </w:tcPr>
          <w:p w:rsidR="00A0008D" w:rsidRPr="00F333C3" w:rsidRDefault="00A0008D" w:rsidP="00DF3D72">
            <w:pPr>
              <w:jc w:val="center"/>
            </w:pPr>
            <w:r w:rsidRPr="00F333C3">
              <w:lastRenderedPageBreak/>
              <w:t>3.</w:t>
            </w:r>
          </w:p>
        </w:tc>
        <w:tc>
          <w:tcPr>
            <w:tcW w:w="1397" w:type="pct"/>
            <w:tcBorders>
              <w:top w:val="single" w:sz="4" w:space="0" w:color="auto"/>
              <w:left w:val="single" w:sz="4" w:space="0" w:color="auto"/>
              <w:bottom w:val="single" w:sz="4" w:space="0" w:color="auto"/>
              <w:right w:val="single" w:sz="4" w:space="0" w:color="auto"/>
            </w:tcBorders>
            <w:hideMark/>
          </w:tcPr>
          <w:p w:rsidR="00A0008D" w:rsidRPr="00F333C3" w:rsidRDefault="00A0008D" w:rsidP="001E1B35">
            <w:r w:rsidRPr="00F333C3">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rsidR="00A0008D" w:rsidRPr="00F333C3" w:rsidRDefault="00A0008D" w:rsidP="00CA239C">
            <w:pPr>
              <w:jc w:val="both"/>
              <w:rPr>
                <w:color w:val="000000"/>
                <w:highlight w:val="yellow"/>
              </w:rPr>
            </w:pPr>
            <w:r w:rsidRPr="00F333C3">
              <w:rPr>
                <w:iCs/>
                <w:color w:val="000000"/>
              </w:rPr>
              <w:t>Zemkopības ministrija</w:t>
            </w:r>
            <w:r w:rsidR="000A55FF" w:rsidRPr="00F333C3">
              <w:rPr>
                <w:iCs/>
                <w:color w:val="000000"/>
              </w:rPr>
              <w:t xml:space="preserve"> un</w:t>
            </w:r>
            <w:r w:rsidR="004115AC" w:rsidRPr="00F333C3">
              <w:rPr>
                <w:iCs/>
                <w:color w:val="000000"/>
              </w:rPr>
              <w:t xml:space="preserve"> </w:t>
            </w:r>
            <w:r w:rsidR="00CA239C" w:rsidRPr="00F333C3">
              <w:rPr>
                <w:iCs/>
                <w:color w:val="000000"/>
              </w:rPr>
              <w:t>AFI</w:t>
            </w:r>
          </w:p>
        </w:tc>
      </w:tr>
      <w:tr w:rsidR="00A0008D" w:rsidRPr="00F333C3" w:rsidTr="008575C6">
        <w:tc>
          <w:tcPr>
            <w:tcW w:w="250" w:type="pct"/>
            <w:tcBorders>
              <w:top w:val="single" w:sz="4" w:space="0" w:color="auto"/>
              <w:left w:val="single" w:sz="4" w:space="0" w:color="auto"/>
              <w:bottom w:val="single" w:sz="4" w:space="0" w:color="auto"/>
              <w:right w:val="single" w:sz="4" w:space="0" w:color="auto"/>
            </w:tcBorders>
            <w:hideMark/>
          </w:tcPr>
          <w:p w:rsidR="00A0008D" w:rsidRPr="00F333C3" w:rsidRDefault="00A0008D" w:rsidP="00DF3D72">
            <w:pPr>
              <w:jc w:val="center"/>
            </w:pPr>
            <w:r w:rsidRPr="00F333C3">
              <w:t>4.</w:t>
            </w:r>
          </w:p>
        </w:tc>
        <w:tc>
          <w:tcPr>
            <w:tcW w:w="1397" w:type="pct"/>
            <w:tcBorders>
              <w:top w:val="single" w:sz="4" w:space="0" w:color="auto"/>
              <w:left w:val="single" w:sz="4" w:space="0" w:color="auto"/>
              <w:bottom w:val="single" w:sz="4" w:space="0" w:color="auto"/>
              <w:right w:val="single" w:sz="4" w:space="0" w:color="auto"/>
            </w:tcBorders>
            <w:hideMark/>
          </w:tcPr>
          <w:p w:rsidR="00A0008D" w:rsidRPr="00F333C3" w:rsidRDefault="00A0008D" w:rsidP="00DF3D72">
            <w:pPr>
              <w:jc w:val="both"/>
            </w:pPr>
            <w:r w:rsidRPr="00F333C3">
              <w:t>Cita informācija</w:t>
            </w:r>
          </w:p>
        </w:tc>
        <w:tc>
          <w:tcPr>
            <w:tcW w:w="3353" w:type="pct"/>
            <w:tcBorders>
              <w:top w:val="single" w:sz="4" w:space="0" w:color="auto"/>
              <w:left w:val="single" w:sz="4" w:space="0" w:color="auto"/>
              <w:bottom w:val="single" w:sz="4" w:space="0" w:color="auto"/>
              <w:right w:val="single" w:sz="4" w:space="0" w:color="auto"/>
            </w:tcBorders>
            <w:hideMark/>
          </w:tcPr>
          <w:p w:rsidR="00A0008D" w:rsidRPr="00F333C3" w:rsidRDefault="00A0008D" w:rsidP="00DF3D72">
            <w:pPr>
              <w:jc w:val="both"/>
              <w:rPr>
                <w:color w:val="000000"/>
                <w:lang w:eastAsia="en-US"/>
              </w:rPr>
            </w:pPr>
            <w:r w:rsidRPr="00F333C3">
              <w:rPr>
                <w:color w:val="000000"/>
                <w:lang w:eastAsia="en-US"/>
              </w:rPr>
              <w:t>Nav</w:t>
            </w:r>
            <w:r w:rsidR="004C2404" w:rsidRPr="00F333C3">
              <w:rPr>
                <w:color w:val="000000"/>
                <w:lang w:eastAsia="en-US"/>
              </w:rPr>
              <w:t>.</w:t>
            </w:r>
          </w:p>
        </w:tc>
      </w:tr>
    </w:tbl>
    <w:p w:rsidR="00A0008D" w:rsidRPr="00F333C3" w:rsidRDefault="00A0008D" w:rsidP="00A0008D">
      <w:pPr>
        <w:pStyle w:val="naisf"/>
        <w:tabs>
          <w:tab w:val="left" w:pos="6804"/>
        </w:tabs>
        <w:spacing w:before="0" w:after="0"/>
        <w:ind w:firstLine="720"/>
        <w:jc w:val="center"/>
        <w:rPr>
          <w:b/>
          <w:color w:val="000000"/>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564"/>
        <w:gridCol w:w="6151"/>
      </w:tblGrid>
      <w:tr w:rsidR="008575C6" w:rsidRPr="00F333C3" w:rsidTr="00F25148">
        <w:trPr>
          <w:trHeight w:val="338"/>
          <w:jc w:val="center"/>
        </w:trPr>
        <w:tc>
          <w:tcPr>
            <w:tcW w:w="9170" w:type="dxa"/>
            <w:gridSpan w:val="3"/>
            <w:tcBorders>
              <w:top w:val="single" w:sz="4" w:space="0" w:color="auto"/>
              <w:left w:val="single" w:sz="4" w:space="0" w:color="auto"/>
              <w:bottom w:val="single" w:sz="4" w:space="0" w:color="auto"/>
              <w:right w:val="single" w:sz="4" w:space="0" w:color="auto"/>
            </w:tcBorders>
          </w:tcPr>
          <w:p w:rsidR="008575C6" w:rsidRPr="00F333C3" w:rsidRDefault="008575C6" w:rsidP="00F25148">
            <w:pPr>
              <w:jc w:val="center"/>
              <w:rPr>
                <w:b/>
                <w:bCs/>
              </w:rPr>
            </w:pPr>
            <w:r w:rsidRPr="00F333C3">
              <w:rPr>
                <w:b/>
                <w:bCs/>
              </w:rPr>
              <w:t>II. Tiesību akta projekta ietekme uz sabiedrību, tautsaimniecības attīstību un administratīvo slogu</w:t>
            </w:r>
          </w:p>
        </w:tc>
      </w:tr>
      <w:tr w:rsidR="008575C6" w:rsidRPr="00F333C3" w:rsidTr="00F25148">
        <w:trPr>
          <w:trHeight w:val="1304"/>
          <w:jc w:val="center"/>
        </w:trPr>
        <w:tc>
          <w:tcPr>
            <w:tcW w:w="455" w:type="dxa"/>
            <w:tcBorders>
              <w:top w:val="single" w:sz="4" w:space="0" w:color="auto"/>
              <w:left w:val="single" w:sz="4" w:space="0" w:color="auto"/>
              <w:bottom w:val="single" w:sz="4" w:space="0" w:color="auto"/>
              <w:right w:val="single" w:sz="4" w:space="0" w:color="auto"/>
            </w:tcBorders>
          </w:tcPr>
          <w:p w:rsidR="008575C6" w:rsidRPr="00F333C3" w:rsidRDefault="008575C6" w:rsidP="00F25148">
            <w:pPr>
              <w:tabs>
                <w:tab w:val="left" w:pos="2628"/>
              </w:tabs>
              <w:jc w:val="both"/>
              <w:rPr>
                <w:iCs/>
              </w:rPr>
            </w:pPr>
            <w:r w:rsidRPr="00F333C3">
              <w:rPr>
                <w:iCs/>
              </w:rPr>
              <w:t>1.</w:t>
            </w:r>
          </w:p>
        </w:tc>
        <w:tc>
          <w:tcPr>
            <w:tcW w:w="2564" w:type="dxa"/>
            <w:tcBorders>
              <w:top w:val="single" w:sz="4" w:space="0" w:color="auto"/>
              <w:left w:val="single" w:sz="4" w:space="0" w:color="auto"/>
              <w:bottom w:val="single" w:sz="4" w:space="0" w:color="auto"/>
              <w:right w:val="single" w:sz="4" w:space="0" w:color="auto"/>
            </w:tcBorders>
          </w:tcPr>
          <w:p w:rsidR="008575C6" w:rsidRPr="00F333C3" w:rsidRDefault="008575C6" w:rsidP="001E1B35">
            <w:pPr>
              <w:tabs>
                <w:tab w:val="left" w:pos="2628"/>
              </w:tabs>
              <w:ind w:left="-87"/>
              <w:rPr>
                <w:iCs/>
              </w:rPr>
            </w:pPr>
            <w:r w:rsidRPr="00F333C3">
              <w:t>Sabiedrības mērķgrupas, kuras tiesiskais regulējums ietekmē vai varētu ietekmēt</w:t>
            </w:r>
          </w:p>
        </w:tc>
        <w:tc>
          <w:tcPr>
            <w:tcW w:w="6151" w:type="dxa"/>
            <w:tcBorders>
              <w:top w:val="single" w:sz="4" w:space="0" w:color="auto"/>
              <w:left w:val="single" w:sz="4" w:space="0" w:color="auto"/>
              <w:bottom w:val="single" w:sz="4" w:space="0" w:color="auto"/>
              <w:right w:val="single" w:sz="4" w:space="0" w:color="auto"/>
            </w:tcBorders>
          </w:tcPr>
          <w:p w:rsidR="008575C6" w:rsidRPr="00F333C3" w:rsidRDefault="00CA239C" w:rsidP="00CA239C">
            <w:pPr>
              <w:tabs>
                <w:tab w:val="left" w:pos="2628"/>
              </w:tabs>
              <w:jc w:val="both"/>
              <w:rPr>
                <w:iCs/>
              </w:rPr>
            </w:pPr>
            <w:r w:rsidRPr="00F333C3">
              <w:rPr>
                <w:iCs/>
              </w:rPr>
              <w:t xml:space="preserve">Kapitālsabiedrība, kurā valstij pieder 100% </w:t>
            </w:r>
            <w:r w:rsidR="00D9284E" w:rsidRPr="00F333C3">
              <w:rPr>
                <w:iCs/>
              </w:rPr>
              <w:t>akciju</w:t>
            </w:r>
            <w:r w:rsidR="000A55FF" w:rsidRPr="00F333C3">
              <w:rPr>
                <w:iCs/>
              </w:rPr>
              <w:t>,</w:t>
            </w:r>
            <w:r w:rsidR="00D9284E" w:rsidRPr="00F333C3">
              <w:rPr>
                <w:iCs/>
              </w:rPr>
              <w:t xml:space="preserve"> </w:t>
            </w:r>
            <w:r w:rsidR="0048140E" w:rsidRPr="00F333C3">
              <w:t>–</w:t>
            </w:r>
            <w:r w:rsidRPr="00F333C3">
              <w:rPr>
                <w:iCs/>
              </w:rPr>
              <w:t xml:space="preserve"> AFI</w:t>
            </w:r>
          </w:p>
        </w:tc>
      </w:tr>
      <w:tr w:rsidR="008575C6" w:rsidRPr="00F333C3" w:rsidTr="00F25148">
        <w:trPr>
          <w:trHeight w:val="338"/>
          <w:jc w:val="center"/>
        </w:trPr>
        <w:tc>
          <w:tcPr>
            <w:tcW w:w="455" w:type="dxa"/>
            <w:tcBorders>
              <w:top w:val="single" w:sz="4" w:space="0" w:color="auto"/>
              <w:left w:val="single" w:sz="4" w:space="0" w:color="auto"/>
              <w:bottom w:val="single" w:sz="4" w:space="0" w:color="auto"/>
              <w:right w:val="single" w:sz="4" w:space="0" w:color="auto"/>
            </w:tcBorders>
          </w:tcPr>
          <w:p w:rsidR="008575C6" w:rsidRPr="00F333C3" w:rsidRDefault="008575C6" w:rsidP="00F25148">
            <w:pPr>
              <w:tabs>
                <w:tab w:val="left" w:pos="2628"/>
              </w:tabs>
              <w:jc w:val="both"/>
              <w:rPr>
                <w:iCs/>
              </w:rPr>
            </w:pPr>
            <w:r w:rsidRPr="00F333C3">
              <w:rPr>
                <w:iCs/>
              </w:rPr>
              <w:t>2.</w:t>
            </w:r>
          </w:p>
        </w:tc>
        <w:tc>
          <w:tcPr>
            <w:tcW w:w="2564" w:type="dxa"/>
            <w:tcBorders>
              <w:top w:val="single" w:sz="4" w:space="0" w:color="auto"/>
              <w:left w:val="single" w:sz="4" w:space="0" w:color="auto"/>
              <w:bottom w:val="single" w:sz="4" w:space="0" w:color="auto"/>
              <w:right w:val="single" w:sz="4" w:space="0" w:color="auto"/>
            </w:tcBorders>
          </w:tcPr>
          <w:p w:rsidR="008575C6" w:rsidRPr="00F333C3" w:rsidRDefault="008575C6" w:rsidP="008575C6">
            <w:pPr>
              <w:tabs>
                <w:tab w:val="left" w:pos="2628"/>
              </w:tabs>
              <w:ind w:left="-87"/>
              <w:rPr>
                <w:iCs/>
              </w:rPr>
            </w:pPr>
            <w:r w:rsidRPr="00F333C3">
              <w:t>Tiesiskā regulējuma ietekme uz tautsaimniecību un administratīvo slogu</w:t>
            </w:r>
          </w:p>
        </w:tc>
        <w:tc>
          <w:tcPr>
            <w:tcW w:w="6151" w:type="dxa"/>
            <w:tcBorders>
              <w:top w:val="single" w:sz="4" w:space="0" w:color="auto"/>
              <w:left w:val="single" w:sz="4" w:space="0" w:color="auto"/>
              <w:bottom w:val="single" w:sz="4" w:space="0" w:color="auto"/>
              <w:right w:val="single" w:sz="4" w:space="0" w:color="auto"/>
            </w:tcBorders>
          </w:tcPr>
          <w:p w:rsidR="008575C6" w:rsidRPr="00F333C3" w:rsidRDefault="00997CE8" w:rsidP="00F25148">
            <w:pPr>
              <w:tabs>
                <w:tab w:val="left" w:pos="2628"/>
              </w:tabs>
              <w:jc w:val="both"/>
              <w:rPr>
                <w:iCs/>
              </w:rPr>
            </w:pPr>
            <w:r w:rsidRPr="00F333C3">
              <w:t>Projekts šo jomu neskar.</w:t>
            </w:r>
          </w:p>
        </w:tc>
      </w:tr>
      <w:tr w:rsidR="008575C6" w:rsidRPr="00F333C3" w:rsidTr="00F25148">
        <w:trPr>
          <w:trHeight w:val="338"/>
          <w:jc w:val="center"/>
        </w:trPr>
        <w:tc>
          <w:tcPr>
            <w:tcW w:w="455" w:type="dxa"/>
            <w:tcBorders>
              <w:top w:val="single" w:sz="4" w:space="0" w:color="auto"/>
              <w:left w:val="single" w:sz="4" w:space="0" w:color="auto"/>
              <w:bottom w:val="single" w:sz="4" w:space="0" w:color="auto"/>
              <w:right w:val="single" w:sz="4" w:space="0" w:color="auto"/>
            </w:tcBorders>
          </w:tcPr>
          <w:p w:rsidR="008575C6" w:rsidRPr="00F333C3" w:rsidRDefault="008575C6" w:rsidP="00F25148">
            <w:pPr>
              <w:tabs>
                <w:tab w:val="left" w:pos="2628"/>
              </w:tabs>
              <w:jc w:val="both"/>
              <w:rPr>
                <w:iCs/>
              </w:rPr>
            </w:pPr>
            <w:r w:rsidRPr="00F333C3">
              <w:rPr>
                <w:iCs/>
              </w:rPr>
              <w:t>3.</w:t>
            </w:r>
          </w:p>
        </w:tc>
        <w:tc>
          <w:tcPr>
            <w:tcW w:w="2564" w:type="dxa"/>
            <w:tcBorders>
              <w:top w:val="single" w:sz="4" w:space="0" w:color="auto"/>
              <w:left w:val="single" w:sz="4" w:space="0" w:color="auto"/>
              <w:bottom w:val="single" w:sz="4" w:space="0" w:color="auto"/>
              <w:right w:val="single" w:sz="4" w:space="0" w:color="auto"/>
            </w:tcBorders>
          </w:tcPr>
          <w:p w:rsidR="008575C6" w:rsidRPr="00F333C3" w:rsidRDefault="008575C6" w:rsidP="008575C6">
            <w:pPr>
              <w:tabs>
                <w:tab w:val="left" w:pos="2628"/>
              </w:tabs>
              <w:ind w:left="-87"/>
            </w:pPr>
            <w:r w:rsidRPr="00F333C3">
              <w:t>Administratīvo izmaksu monetārs novērtējums</w:t>
            </w:r>
          </w:p>
        </w:tc>
        <w:tc>
          <w:tcPr>
            <w:tcW w:w="6151" w:type="dxa"/>
            <w:tcBorders>
              <w:top w:val="single" w:sz="4" w:space="0" w:color="auto"/>
              <w:left w:val="single" w:sz="4" w:space="0" w:color="auto"/>
              <w:bottom w:val="single" w:sz="4" w:space="0" w:color="auto"/>
              <w:right w:val="single" w:sz="4" w:space="0" w:color="auto"/>
            </w:tcBorders>
          </w:tcPr>
          <w:p w:rsidR="008575C6" w:rsidRPr="00F333C3" w:rsidRDefault="008575C6" w:rsidP="00F25148">
            <w:pPr>
              <w:tabs>
                <w:tab w:val="left" w:pos="2628"/>
              </w:tabs>
              <w:jc w:val="both"/>
            </w:pPr>
            <w:r w:rsidRPr="00F333C3">
              <w:t>Projekts šo jomu neskar.</w:t>
            </w:r>
          </w:p>
        </w:tc>
      </w:tr>
      <w:tr w:rsidR="008575C6" w:rsidRPr="00F333C3" w:rsidTr="00F25148">
        <w:trPr>
          <w:trHeight w:val="338"/>
          <w:jc w:val="center"/>
        </w:trPr>
        <w:tc>
          <w:tcPr>
            <w:tcW w:w="455" w:type="dxa"/>
            <w:tcBorders>
              <w:top w:val="single" w:sz="4" w:space="0" w:color="auto"/>
              <w:left w:val="single" w:sz="4" w:space="0" w:color="auto"/>
              <w:bottom w:val="single" w:sz="4" w:space="0" w:color="auto"/>
              <w:right w:val="single" w:sz="4" w:space="0" w:color="auto"/>
            </w:tcBorders>
          </w:tcPr>
          <w:p w:rsidR="008575C6" w:rsidRPr="00F333C3" w:rsidRDefault="008575C6" w:rsidP="00F25148">
            <w:pPr>
              <w:tabs>
                <w:tab w:val="left" w:pos="2628"/>
              </w:tabs>
              <w:jc w:val="both"/>
              <w:rPr>
                <w:iCs/>
              </w:rPr>
            </w:pPr>
            <w:r w:rsidRPr="00F333C3">
              <w:rPr>
                <w:iCs/>
              </w:rPr>
              <w:t>4.</w:t>
            </w:r>
          </w:p>
        </w:tc>
        <w:tc>
          <w:tcPr>
            <w:tcW w:w="2564" w:type="dxa"/>
            <w:tcBorders>
              <w:top w:val="single" w:sz="4" w:space="0" w:color="auto"/>
              <w:left w:val="single" w:sz="4" w:space="0" w:color="auto"/>
              <w:bottom w:val="single" w:sz="4" w:space="0" w:color="auto"/>
              <w:right w:val="single" w:sz="4" w:space="0" w:color="auto"/>
            </w:tcBorders>
          </w:tcPr>
          <w:p w:rsidR="008575C6" w:rsidRPr="00F333C3" w:rsidRDefault="008575C6" w:rsidP="008575C6">
            <w:pPr>
              <w:tabs>
                <w:tab w:val="left" w:pos="2628"/>
              </w:tabs>
              <w:ind w:left="-87"/>
            </w:pPr>
            <w:r w:rsidRPr="00F333C3">
              <w:t>Cita informācija</w:t>
            </w:r>
          </w:p>
        </w:tc>
        <w:tc>
          <w:tcPr>
            <w:tcW w:w="6151" w:type="dxa"/>
            <w:tcBorders>
              <w:top w:val="single" w:sz="4" w:space="0" w:color="auto"/>
              <w:left w:val="single" w:sz="4" w:space="0" w:color="auto"/>
              <w:bottom w:val="single" w:sz="4" w:space="0" w:color="auto"/>
              <w:right w:val="single" w:sz="4" w:space="0" w:color="auto"/>
            </w:tcBorders>
          </w:tcPr>
          <w:p w:rsidR="008575C6" w:rsidRPr="00F333C3" w:rsidRDefault="008575C6" w:rsidP="00F25148">
            <w:pPr>
              <w:tabs>
                <w:tab w:val="left" w:pos="2628"/>
              </w:tabs>
              <w:jc w:val="both"/>
            </w:pPr>
            <w:r w:rsidRPr="00F333C3">
              <w:t>Nav.</w:t>
            </w:r>
          </w:p>
        </w:tc>
      </w:tr>
    </w:tbl>
    <w:p w:rsidR="00B07277" w:rsidRPr="00F333C3" w:rsidRDefault="00B07277" w:rsidP="00B07277">
      <w:pPr>
        <w:rPr>
          <w:i/>
          <w:color w:val="000000"/>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5"/>
        <w:gridCol w:w="1294"/>
        <w:gridCol w:w="1589"/>
        <w:gridCol w:w="1200"/>
        <w:gridCol w:w="1200"/>
        <w:gridCol w:w="1203"/>
      </w:tblGrid>
      <w:tr w:rsidR="00FB1AD2" w:rsidTr="00FB1AD2">
        <w:tc>
          <w:tcPr>
            <w:tcW w:w="5000" w:type="pct"/>
            <w:gridSpan w:val="6"/>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jc w:val="center"/>
              <w:rPr>
                <w:b/>
                <w:bCs/>
              </w:rPr>
            </w:pPr>
            <w:r>
              <w:rPr>
                <w:b/>
                <w:bCs/>
              </w:rPr>
              <w:t>III. Tiesību akta projekta ietekme uz valsts budžetu un pašvaldību budžetiem</w:t>
            </w:r>
          </w:p>
        </w:tc>
      </w:tr>
      <w:tr w:rsidR="00FB1AD2" w:rsidTr="00FB1AD2">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B1AD2" w:rsidRDefault="00FB1AD2" w:rsidP="0061771E">
            <w:pPr>
              <w:spacing w:before="100" w:beforeAutospacing="1" w:after="100" w:afterAutospacing="1"/>
              <w:jc w:val="center"/>
              <w:rPr>
                <w:b/>
                <w:bCs/>
              </w:rPr>
            </w:pPr>
            <w:r>
              <w:rPr>
                <w:b/>
                <w:bCs/>
              </w:rPr>
              <w:t>201</w:t>
            </w:r>
            <w:r w:rsidR="0061771E">
              <w:rPr>
                <w:b/>
                <w:bCs/>
              </w:rPr>
              <w:t>5</w:t>
            </w:r>
            <w:r>
              <w:rPr>
                <w:b/>
                <w:bCs/>
              </w:rPr>
              <w:t>.gads</w:t>
            </w:r>
          </w:p>
        </w:tc>
        <w:tc>
          <w:tcPr>
            <w:tcW w:w="1975" w:type="pct"/>
            <w:gridSpan w:val="3"/>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Turpmākie trīs gadi (</w:t>
            </w:r>
            <w:proofErr w:type="spellStart"/>
            <w:r>
              <w:t>euro</w:t>
            </w:r>
            <w:proofErr w:type="spellEnd"/>
            <w:r>
              <w:t>)</w:t>
            </w:r>
          </w:p>
        </w:tc>
      </w:tr>
      <w:tr w:rsidR="00FB1AD2" w:rsidTr="00FB1AD2">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1AD2" w:rsidRDefault="00FB1AD2" w:rsidP="0061771E">
            <w:pPr>
              <w:spacing w:before="100" w:beforeAutospacing="1" w:after="100" w:afterAutospacing="1"/>
              <w:jc w:val="center"/>
              <w:rPr>
                <w:b/>
                <w:bCs/>
              </w:rPr>
            </w:pPr>
            <w:r>
              <w:rPr>
                <w:b/>
                <w:bCs/>
              </w:rPr>
              <w:t>201</w:t>
            </w:r>
            <w:r w:rsidR="0061771E">
              <w:rPr>
                <w:b/>
                <w:bCs/>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1AD2" w:rsidRDefault="00FB1AD2" w:rsidP="0061771E">
            <w:pPr>
              <w:spacing w:before="100" w:beforeAutospacing="1" w:after="100" w:afterAutospacing="1"/>
              <w:jc w:val="center"/>
              <w:rPr>
                <w:b/>
                <w:bCs/>
              </w:rPr>
            </w:pPr>
            <w:r>
              <w:rPr>
                <w:b/>
                <w:bCs/>
              </w:rPr>
              <w:t>201</w:t>
            </w:r>
            <w:r w:rsidR="0061771E">
              <w:rPr>
                <w:b/>
                <w:bCs/>
              </w:rPr>
              <w:t>7</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rsidP="0061771E">
            <w:pPr>
              <w:spacing w:before="100" w:beforeAutospacing="1" w:after="100" w:afterAutospacing="1"/>
              <w:jc w:val="center"/>
              <w:rPr>
                <w:b/>
                <w:bCs/>
              </w:rPr>
            </w:pPr>
            <w:r>
              <w:rPr>
                <w:b/>
                <w:bCs/>
              </w:rPr>
              <w:t>201</w:t>
            </w:r>
            <w:r w:rsidR="0061771E">
              <w:rPr>
                <w:b/>
                <w:bCs/>
              </w:rPr>
              <w:t>8</w:t>
            </w:r>
          </w:p>
        </w:tc>
      </w:tr>
      <w:tr w:rsidR="00FB1AD2" w:rsidTr="00FB1AD2">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pPr>
              <w:rPr>
                <w:b/>
                <w:bCs/>
              </w:rPr>
            </w:pPr>
          </w:p>
        </w:tc>
        <w:tc>
          <w:tcPr>
            <w:tcW w:w="708"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izmaiņas, salīdzinot ar kārtējo (n) gadu</w:t>
            </w:r>
          </w:p>
        </w:tc>
      </w:tr>
      <w:tr w:rsidR="00FB1AD2" w:rsidTr="00FB1AD2">
        <w:tc>
          <w:tcPr>
            <w:tcW w:w="1448"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lastRenderedPageBreak/>
              <w:t>1</w:t>
            </w:r>
          </w:p>
        </w:tc>
        <w:tc>
          <w:tcPr>
            <w:tcW w:w="708"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6</w:t>
            </w:r>
          </w:p>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1. Budžeta ieņēmumi:</w:t>
            </w:r>
          </w:p>
        </w:tc>
        <w:tc>
          <w:tcPr>
            <w:tcW w:w="708" w:type="pct"/>
            <w:vMerge w:val="restart"/>
            <w:tcBorders>
              <w:top w:val="outset" w:sz="6" w:space="0" w:color="000000"/>
              <w:left w:val="outset" w:sz="6" w:space="0" w:color="000000"/>
              <w:bottom w:val="single" w:sz="4" w:space="0" w:color="auto"/>
              <w:right w:val="outset" w:sz="6" w:space="0" w:color="000000"/>
            </w:tcBorders>
            <w:vAlign w:val="center"/>
            <w:hideMark/>
          </w:tcPr>
          <w:p w:rsidR="00FB1AD2" w:rsidRDefault="00FB1AD2">
            <w:pPr>
              <w:jc w:val="center"/>
            </w:pPr>
            <w:r>
              <w:t>Projekts šo jomu neskar</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rsidR="00FB1AD2" w:rsidRDefault="00FB1AD2">
            <w:pPr>
              <w:jc w:val="center"/>
            </w:pPr>
            <w:r>
              <w:t>Projekts šo jomu neskar</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FB1AD2" w:rsidRDefault="00FB1AD2">
            <w:pPr>
              <w:jc w:val="center"/>
            </w:pPr>
            <w:r>
              <w:t>Projekts šo jomu neskar</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FB1AD2" w:rsidRDefault="00FB1AD2">
            <w:pPr>
              <w:jc w:val="center"/>
            </w:pPr>
            <w:r>
              <w:t>Projekts šo jomu neskar</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rsidR="00FB1AD2" w:rsidRDefault="00FB1AD2">
            <w:pPr>
              <w:jc w:val="center"/>
            </w:pPr>
            <w:r>
              <w:t>Projekts šo jomu neskar</w:t>
            </w:r>
          </w:p>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single" w:sz="4" w:space="0" w:color="auto"/>
              <w:right w:val="outset" w:sz="6" w:space="0" w:color="000000"/>
            </w:tcBorders>
            <w:hideMark/>
          </w:tcPr>
          <w:p w:rsidR="00FB1AD2" w:rsidRDefault="00FB1AD2">
            <w:pPr>
              <w:spacing w:before="100" w:beforeAutospacing="1" w:after="100" w:afterAutospacing="1"/>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FB1AD2" w:rsidRDefault="00FB1AD2"/>
        </w:tc>
      </w:tr>
      <w:tr w:rsidR="00FB1AD2" w:rsidTr="00FB1AD2">
        <w:tc>
          <w:tcPr>
            <w:tcW w:w="1448" w:type="pct"/>
            <w:tcBorders>
              <w:top w:val="single" w:sz="4" w:space="0" w:color="auto"/>
              <w:left w:val="single" w:sz="4" w:space="0" w:color="auto"/>
              <w:bottom w:val="single" w:sz="4" w:space="0" w:color="auto"/>
              <w:right w:val="single" w:sz="4" w:space="0" w:color="auto"/>
            </w:tcBorders>
            <w:hideMark/>
          </w:tcPr>
          <w:p w:rsidR="00FB1AD2" w:rsidRDefault="00FB1AD2">
            <w:pPr>
              <w:spacing w:before="100" w:beforeAutospacing="1" w:after="100" w:afterAutospacing="1"/>
            </w:pPr>
            <w:r>
              <w:t>2. Budžeta izdevumi:</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FB1AD2" w:rsidRDefault="00FB1AD2">
            <w:pPr>
              <w:jc w:val="center"/>
            </w:pPr>
            <w:r>
              <w:t>Projekts šo jomu neskar</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FB1AD2" w:rsidRDefault="00FB1A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1AD2" w:rsidRDefault="00FB1A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1AD2" w:rsidRDefault="00FB1AD2">
            <w:pPr>
              <w:jc w:val="center"/>
            </w:pPr>
            <w:r>
              <w:t>Projekts šo jomu neskar</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FB1AD2" w:rsidRDefault="00FB1AD2">
            <w:pPr>
              <w:jc w:val="center"/>
            </w:pPr>
            <w:r>
              <w:t>Projekts šo jomu neskar</w:t>
            </w:r>
          </w:p>
        </w:tc>
      </w:tr>
      <w:tr w:rsidR="00FB1AD2" w:rsidTr="00FB1AD2">
        <w:tc>
          <w:tcPr>
            <w:tcW w:w="1448" w:type="pct"/>
            <w:tcBorders>
              <w:top w:val="single" w:sz="4" w:space="0" w:color="auto"/>
              <w:left w:val="single" w:sz="4" w:space="0" w:color="auto"/>
              <w:bottom w:val="single" w:sz="4" w:space="0" w:color="auto"/>
              <w:right w:val="single" w:sz="4" w:space="0" w:color="auto"/>
            </w:tcBorders>
            <w:hideMark/>
          </w:tcPr>
          <w:p w:rsidR="00FB1AD2" w:rsidRDefault="00FB1AD2">
            <w:pPr>
              <w:spacing w:before="100" w:beforeAutospacing="1" w:after="100" w:afterAutospacing="1"/>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659" w:type="pct"/>
            <w:vMerge/>
            <w:tcBorders>
              <w:top w:val="single" w:sz="4" w:space="0" w:color="auto"/>
              <w:left w:val="single" w:sz="4" w:space="0" w:color="auto"/>
              <w:bottom w:val="single" w:sz="4" w:space="0" w:color="auto"/>
              <w:right w:val="single" w:sz="4" w:space="0" w:color="auto"/>
            </w:tcBorders>
            <w:vAlign w:val="center"/>
            <w:hideMark/>
          </w:tcPr>
          <w:p w:rsidR="00FB1AD2" w:rsidRDefault="00FB1AD2"/>
        </w:tc>
      </w:tr>
      <w:tr w:rsidR="00FB1AD2" w:rsidTr="00FB1AD2">
        <w:tc>
          <w:tcPr>
            <w:tcW w:w="1448" w:type="pct"/>
            <w:tcBorders>
              <w:top w:val="single" w:sz="4" w:space="0" w:color="auto"/>
              <w:left w:val="single" w:sz="4" w:space="0" w:color="auto"/>
              <w:bottom w:val="single" w:sz="4" w:space="0" w:color="auto"/>
              <w:right w:val="single" w:sz="4" w:space="0" w:color="auto"/>
            </w:tcBorders>
            <w:hideMark/>
          </w:tcPr>
          <w:p w:rsidR="00FB1AD2" w:rsidRDefault="00FB1AD2">
            <w:pPr>
              <w:spacing w:before="100" w:beforeAutospacing="1" w:after="100" w:afterAutospacing="1"/>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659" w:type="pct"/>
            <w:vMerge/>
            <w:tcBorders>
              <w:top w:val="single" w:sz="4" w:space="0" w:color="auto"/>
              <w:left w:val="single" w:sz="4" w:space="0" w:color="auto"/>
              <w:bottom w:val="single" w:sz="4" w:space="0" w:color="auto"/>
              <w:right w:val="single" w:sz="4" w:space="0" w:color="auto"/>
            </w:tcBorders>
            <w:vAlign w:val="center"/>
            <w:hideMark/>
          </w:tcPr>
          <w:p w:rsidR="00FB1AD2" w:rsidRDefault="00FB1AD2"/>
        </w:tc>
      </w:tr>
      <w:tr w:rsidR="00FB1AD2" w:rsidTr="00FB1AD2">
        <w:tc>
          <w:tcPr>
            <w:tcW w:w="1448" w:type="pct"/>
            <w:tcBorders>
              <w:top w:val="single" w:sz="4" w:space="0" w:color="auto"/>
              <w:left w:val="single" w:sz="4" w:space="0" w:color="auto"/>
              <w:bottom w:val="single" w:sz="4" w:space="0" w:color="auto"/>
              <w:right w:val="single" w:sz="4" w:space="0" w:color="auto"/>
            </w:tcBorders>
            <w:hideMark/>
          </w:tcPr>
          <w:p w:rsidR="00FB1AD2" w:rsidRDefault="00FB1AD2">
            <w:pPr>
              <w:spacing w:before="100" w:beforeAutospacing="1" w:after="100" w:afterAutospacing="1"/>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0" w:type="auto"/>
            <w:vMerge/>
            <w:tcBorders>
              <w:top w:val="single" w:sz="4" w:space="0" w:color="auto"/>
              <w:left w:val="single" w:sz="4" w:space="0" w:color="auto"/>
              <w:bottom w:val="single" w:sz="4" w:space="0" w:color="auto"/>
              <w:right w:val="single" w:sz="4" w:space="0" w:color="auto"/>
            </w:tcBorders>
            <w:vAlign w:val="center"/>
            <w:hideMark/>
          </w:tcPr>
          <w:p w:rsidR="00FB1AD2" w:rsidRDefault="00FB1AD2"/>
        </w:tc>
        <w:tc>
          <w:tcPr>
            <w:tcW w:w="659" w:type="pct"/>
            <w:vMerge/>
            <w:tcBorders>
              <w:top w:val="single" w:sz="4" w:space="0" w:color="auto"/>
              <w:left w:val="single" w:sz="4" w:space="0" w:color="auto"/>
              <w:bottom w:val="single" w:sz="4" w:space="0" w:color="auto"/>
              <w:right w:val="single" w:sz="4" w:space="0" w:color="auto"/>
            </w:tcBorders>
            <w:vAlign w:val="center"/>
            <w:hideMark/>
          </w:tcPr>
          <w:p w:rsidR="00FB1AD2" w:rsidRDefault="00FB1AD2"/>
        </w:tc>
      </w:tr>
      <w:tr w:rsidR="00FB1AD2" w:rsidTr="00FB1AD2">
        <w:tc>
          <w:tcPr>
            <w:tcW w:w="1448" w:type="pct"/>
            <w:tcBorders>
              <w:top w:val="single" w:sz="4" w:space="0" w:color="auto"/>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3. Finansiālā ietekme:</w:t>
            </w:r>
          </w:p>
        </w:tc>
        <w:tc>
          <w:tcPr>
            <w:tcW w:w="708" w:type="pct"/>
            <w:vMerge w:val="restart"/>
            <w:tcBorders>
              <w:top w:val="single" w:sz="4" w:space="0" w:color="auto"/>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rsidR="00FB1AD2" w:rsidRDefault="00FB1AD2">
            <w:pPr>
              <w:jc w:val="center"/>
              <w:rPr>
                <w:highlight w:val="yellow"/>
              </w:rPr>
            </w:pPr>
            <w:r>
              <w:t>Projekts šo jomu neskar</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FB1AD2" w:rsidRDefault="00FB1AD2"/>
        </w:tc>
      </w:tr>
      <w:tr w:rsidR="00FB1AD2" w:rsidTr="00FB1AD2">
        <w:trPr>
          <w:trHeight w:val="1400"/>
        </w:trPr>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4. Finanšu līdzekļi papildu izde</w:t>
            </w:r>
            <w:r>
              <w:softHyphen/>
              <w:t>vumu finansēšanai (kompensējošu izdevumu samazinājumu norāda ar "+" zīmi)</w:t>
            </w:r>
          </w:p>
        </w:tc>
        <w:tc>
          <w:tcPr>
            <w:tcW w:w="708" w:type="pc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X</w:t>
            </w:r>
          </w:p>
        </w:tc>
        <w:tc>
          <w:tcPr>
            <w:tcW w:w="870" w:type="pct"/>
            <w:tcBorders>
              <w:top w:val="outset" w:sz="6" w:space="0" w:color="000000"/>
              <w:left w:val="outset" w:sz="6" w:space="0" w:color="000000"/>
              <w:bottom w:val="nil"/>
              <w:right w:val="outset" w:sz="6" w:space="0" w:color="000000"/>
            </w:tcBorders>
            <w:vAlign w:val="center"/>
            <w:hideMark/>
          </w:tcPr>
          <w:p w:rsidR="00FB1AD2" w:rsidRDefault="00FB1AD2">
            <w:pPr>
              <w:jc w:val="center"/>
            </w:pPr>
            <w:r>
              <w:t>Projekts šo jomu neskar</w:t>
            </w:r>
          </w:p>
        </w:tc>
        <w:tc>
          <w:tcPr>
            <w:tcW w:w="0" w:type="auto"/>
            <w:tcBorders>
              <w:top w:val="outset" w:sz="6" w:space="0" w:color="000000"/>
              <w:left w:val="outset" w:sz="6" w:space="0" w:color="000000"/>
              <w:bottom w:val="nil"/>
              <w:right w:val="outset" w:sz="6" w:space="0" w:color="000000"/>
            </w:tcBorders>
            <w:vAlign w:val="center"/>
            <w:hideMark/>
          </w:tcPr>
          <w:p w:rsidR="00FB1AD2" w:rsidRDefault="00FB1AD2">
            <w:pPr>
              <w:jc w:val="center"/>
            </w:pPr>
            <w:r>
              <w:t>Projekts šo jomu neskar</w:t>
            </w:r>
          </w:p>
        </w:tc>
        <w:tc>
          <w:tcPr>
            <w:tcW w:w="0" w:type="auto"/>
            <w:tcBorders>
              <w:top w:val="outset" w:sz="6" w:space="0" w:color="000000"/>
              <w:left w:val="outset" w:sz="6" w:space="0" w:color="000000"/>
              <w:bottom w:val="nil"/>
              <w:right w:val="outset" w:sz="6" w:space="0" w:color="000000"/>
            </w:tcBorders>
            <w:vAlign w:val="center"/>
            <w:hideMark/>
          </w:tcPr>
          <w:p w:rsidR="00FB1AD2" w:rsidRDefault="00FB1AD2">
            <w:pPr>
              <w:jc w:val="center"/>
            </w:pPr>
            <w:r>
              <w:t>Projekts šo jomu neskar</w:t>
            </w:r>
          </w:p>
        </w:tc>
        <w:tc>
          <w:tcPr>
            <w:tcW w:w="659" w:type="pct"/>
            <w:tcBorders>
              <w:top w:val="outset" w:sz="6" w:space="0" w:color="000000"/>
              <w:left w:val="outset" w:sz="6" w:space="0" w:color="000000"/>
              <w:bottom w:val="nil"/>
              <w:right w:val="outset" w:sz="6" w:space="0" w:color="000000"/>
            </w:tcBorders>
            <w:vAlign w:val="center"/>
            <w:hideMark/>
          </w:tcPr>
          <w:p w:rsidR="00FB1AD2" w:rsidRDefault="00FB1AD2">
            <w:pPr>
              <w:jc w:val="center"/>
            </w:pPr>
            <w:r>
              <w:t>Projekts šo jomu neskar</w:t>
            </w:r>
          </w:p>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5. Precizēta finansiālā ietekme:</w:t>
            </w:r>
          </w:p>
        </w:tc>
        <w:tc>
          <w:tcPr>
            <w:tcW w:w="708" w:type="pct"/>
            <w:vMerge w:val="restart"/>
            <w:tcBorders>
              <w:top w:val="outset" w:sz="6" w:space="0" w:color="000000"/>
              <w:left w:val="outset" w:sz="6" w:space="0" w:color="000000"/>
              <w:bottom w:val="outset" w:sz="6" w:space="0" w:color="000000"/>
              <w:right w:val="outset" w:sz="6" w:space="0" w:color="000000"/>
            </w:tcBorders>
            <w:vAlign w:val="center"/>
            <w:hideMark/>
          </w:tcPr>
          <w:p w:rsidR="00FB1AD2" w:rsidRDefault="00FB1AD2">
            <w:pPr>
              <w:spacing w:before="100" w:beforeAutospacing="1" w:after="100" w:afterAutospacing="1"/>
              <w:jc w:val="center"/>
            </w:pPr>
            <w: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rsidR="00FB1AD2" w:rsidRDefault="00FB1AD2">
            <w:pPr>
              <w:jc w:val="center"/>
            </w:pPr>
            <w:r>
              <w:t>Projekts šo jomu neskar</w:t>
            </w:r>
          </w:p>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rsidR="00FB1AD2" w:rsidRDefault="00FB1AD2">
            <w:pPr>
              <w:ind w:firstLine="755"/>
              <w:jc w:val="both"/>
            </w:pPr>
            <w:r>
              <w:t> Projekts šo jomu neskar</w:t>
            </w:r>
          </w:p>
          <w:p w:rsidR="00FB1AD2" w:rsidRDefault="00FB1AD2">
            <w:pPr>
              <w:jc w:val="both"/>
            </w:pPr>
          </w:p>
          <w:p w:rsidR="00FB1AD2" w:rsidRDefault="00FB1AD2"/>
          <w:p w:rsidR="00FB1AD2" w:rsidRDefault="00FB1AD2"/>
          <w:p w:rsidR="00FB1AD2" w:rsidRDefault="00FB1AD2"/>
          <w:p w:rsidR="00FB1AD2" w:rsidRDefault="00FB1AD2"/>
          <w:p w:rsidR="00FB1AD2" w:rsidRDefault="00FB1AD2">
            <w:pPr>
              <w:ind w:firstLine="720"/>
              <w:jc w:val="both"/>
            </w:pPr>
          </w:p>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FB1AD2" w:rsidRDefault="00FB1AD2"/>
        </w:tc>
      </w:tr>
      <w:tr w:rsidR="00FB1AD2" w:rsidTr="00FB1AD2">
        <w:tc>
          <w:tcPr>
            <w:tcW w:w="1448" w:type="pct"/>
            <w:tcBorders>
              <w:top w:val="outset" w:sz="6" w:space="0" w:color="000000"/>
              <w:left w:val="outset" w:sz="6" w:space="0" w:color="000000"/>
              <w:bottom w:val="outset" w:sz="6" w:space="0" w:color="000000"/>
              <w:right w:val="outset" w:sz="6" w:space="0" w:color="000000"/>
            </w:tcBorders>
            <w:hideMark/>
          </w:tcPr>
          <w:p w:rsidR="00FB1AD2" w:rsidRDefault="00FB1AD2">
            <w:pPr>
              <w:spacing w:before="100" w:beforeAutospacing="1" w:after="100" w:afterAutospacing="1"/>
            </w:pPr>
            <w: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rsidR="00FB1AD2" w:rsidRDefault="00012E1C" w:rsidP="00E30FC8">
            <w:pPr>
              <w:jc w:val="both"/>
            </w:pPr>
            <w:r>
              <w:t>Latvijas zemes fonda pārvaldītājs darījumos ar nekustamajiem īpašumiem darbosies kā privāto tiesību subjekts</w:t>
            </w:r>
            <w:r w:rsidR="0049419A">
              <w:t xml:space="preserve"> savā</w:t>
            </w:r>
            <w:r w:rsidR="000C05A9">
              <w:t>,</w:t>
            </w:r>
            <w:r w:rsidR="0049419A">
              <w:t xml:space="preserve"> ne valsts vārdā</w:t>
            </w:r>
            <w:r>
              <w:t>. Īpašum</w:t>
            </w:r>
            <w:r w:rsidR="00BD0D1A">
              <w:t xml:space="preserve">a </w:t>
            </w:r>
            <w:r>
              <w:t xml:space="preserve">tiesības, kas tiks iegūtas darījumu rezultātā, </w:t>
            </w:r>
            <w:r w:rsidR="000C05A9">
              <w:t>tiks nostiprinātas</w:t>
            </w:r>
            <w:r>
              <w:t xml:space="preserve"> uz Latvijas zemes fonda pārvaldīt</w:t>
            </w:r>
            <w:r w:rsidR="000C05A9">
              <w:t>āja</w:t>
            </w:r>
            <w:r w:rsidR="00E30FC8">
              <w:t>,</w:t>
            </w:r>
            <w:r w:rsidR="000C05A9">
              <w:t xml:space="preserve"> </w:t>
            </w:r>
            <w:r w:rsidR="00E30FC8">
              <w:t xml:space="preserve">nevis uz valsts </w:t>
            </w:r>
            <w:r w:rsidR="000C05A9">
              <w:t>vārda</w:t>
            </w:r>
            <w:r>
              <w:t xml:space="preserve">. </w:t>
            </w:r>
            <w:r w:rsidR="00C4454A">
              <w:t>Rīkojuma</w:t>
            </w:r>
            <w:r w:rsidR="00FB1AD2">
              <w:t xml:space="preserve"> projektam nav ietekmes uz valsts budžetu, jo papildu līdzekļi no valsts budžeta nav nepieciešami. AFI izdevumi, kas saistīti ar Latvijas zemes fonda pārvaldīšanu</w:t>
            </w:r>
            <w:r w:rsidR="00E30FC8">
              <w:t>,</w:t>
            </w:r>
            <w:r w:rsidR="00FB1AD2">
              <w:t xml:space="preserve"> tiks </w:t>
            </w:r>
            <w:r w:rsidR="00FB1AD2">
              <w:lastRenderedPageBreak/>
              <w:t xml:space="preserve">finansēti no AFI </w:t>
            </w:r>
            <w:r w:rsidR="007C0834">
              <w:t xml:space="preserve">finanšu </w:t>
            </w:r>
            <w:r w:rsidR="00FB1AD2">
              <w:t>līdzekļiem.</w:t>
            </w:r>
          </w:p>
        </w:tc>
      </w:tr>
    </w:tbl>
    <w:p w:rsidR="003733CC" w:rsidRDefault="003733CC" w:rsidP="00C65E0C">
      <w:pPr>
        <w:jc w:val="center"/>
        <w:rPr>
          <w:i/>
          <w:color w:val="000000"/>
        </w:rPr>
      </w:pPr>
    </w:p>
    <w:p w:rsidR="000E4A4B" w:rsidRPr="00F333C3" w:rsidRDefault="00FB1AD2" w:rsidP="00C65E0C">
      <w:pPr>
        <w:jc w:val="center"/>
        <w:rPr>
          <w:i/>
          <w:color w:val="000000"/>
        </w:rPr>
      </w:pPr>
      <w:r>
        <w:rPr>
          <w:i/>
          <w:color w:val="000000"/>
        </w:rPr>
        <w:t xml:space="preserve">Anotācijas </w:t>
      </w:r>
      <w:r w:rsidR="00EB3D79" w:rsidRPr="00F333C3">
        <w:rPr>
          <w:i/>
          <w:color w:val="000000"/>
        </w:rPr>
        <w:t>IV</w:t>
      </w:r>
      <w:r w:rsidR="00CA239C" w:rsidRPr="00F333C3">
        <w:rPr>
          <w:i/>
          <w:color w:val="000000"/>
        </w:rPr>
        <w:t xml:space="preserve"> </w:t>
      </w:r>
      <w:r w:rsidR="00D766E3" w:rsidRPr="00F333C3">
        <w:rPr>
          <w:i/>
          <w:color w:val="000000"/>
        </w:rPr>
        <w:t xml:space="preserve">un </w:t>
      </w:r>
      <w:r w:rsidR="000F5685" w:rsidRPr="00F333C3">
        <w:rPr>
          <w:i/>
          <w:color w:val="000000"/>
        </w:rPr>
        <w:t>V sadaļa – projekts š</w:t>
      </w:r>
      <w:r w:rsidR="00D766E3" w:rsidRPr="00F333C3">
        <w:rPr>
          <w:i/>
          <w:color w:val="000000"/>
        </w:rPr>
        <w:t>īs</w:t>
      </w:r>
      <w:r w:rsidR="000F5685" w:rsidRPr="00F333C3">
        <w:rPr>
          <w:i/>
          <w:color w:val="000000"/>
        </w:rPr>
        <w:t xml:space="preserve"> jom</w:t>
      </w:r>
      <w:r w:rsidR="00D766E3" w:rsidRPr="00F333C3">
        <w:rPr>
          <w:i/>
          <w:color w:val="000000"/>
        </w:rPr>
        <w:t>as</w:t>
      </w:r>
      <w:r w:rsidR="000F5685" w:rsidRPr="00F333C3">
        <w:rPr>
          <w:i/>
          <w:color w:val="000000"/>
        </w:rPr>
        <w:t xml:space="preserve"> neskar.</w:t>
      </w:r>
    </w:p>
    <w:p w:rsidR="00B07277" w:rsidRPr="00F333C3" w:rsidRDefault="00B07277" w:rsidP="00C65E0C">
      <w:pPr>
        <w:jc w:val="center"/>
        <w:rPr>
          <w:i/>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B07277" w:rsidRPr="00F333C3" w:rsidTr="006550D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07277" w:rsidRPr="00F333C3" w:rsidRDefault="00B07277" w:rsidP="006550DC">
            <w:pPr>
              <w:ind w:firstLine="300"/>
              <w:jc w:val="center"/>
              <w:rPr>
                <w:b/>
                <w:bCs/>
              </w:rPr>
            </w:pPr>
            <w:r w:rsidRPr="00F333C3">
              <w:rPr>
                <w:b/>
                <w:bCs/>
              </w:rPr>
              <w:t>VI. Sabiedrības līdzdalība un komunikācijas aktivitātes</w:t>
            </w:r>
          </w:p>
        </w:tc>
      </w:tr>
      <w:tr w:rsidR="00B07277" w:rsidRPr="00F333C3" w:rsidTr="006550D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1.</w:t>
            </w:r>
          </w:p>
        </w:tc>
        <w:tc>
          <w:tcPr>
            <w:tcW w:w="1396"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012E1C">
            <w:pPr>
              <w:jc w:val="both"/>
            </w:pPr>
            <w:r w:rsidRPr="00F333C3">
              <w:rPr>
                <w:iCs/>
              </w:rPr>
              <w:t xml:space="preserve">Informācija par </w:t>
            </w:r>
            <w:r w:rsidR="00C4454A">
              <w:rPr>
                <w:iCs/>
              </w:rPr>
              <w:t>rīkojuma</w:t>
            </w:r>
            <w:r w:rsidRPr="00F333C3">
              <w:rPr>
                <w:iCs/>
              </w:rPr>
              <w:t xml:space="preserve"> projektu </w:t>
            </w:r>
            <w:r w:rsidRPr="00F333C3">
              <w:t xml:space="preserve">publicēta Zemkopības ministrijas </w:t>
            </w:r>
            <w:r w:rsidR="000A55FF" w:rsidRPr="00F333C3">
              <w:t>tīmekļa vietnes</w:t>
            </w:r>
            <w:r w:rsidRPr="00F333C3">
              <w:t xml:space="preserve"> (</w:t>
            </w:r>
            <w:hyperlink r:id="rId9" w:history="1">
              <w:r w:rsidRPr="00F333C3">
                <w:rPr>
                  <w:rStyle w:val="Hipersaite"/>
                  <w:color w:val="000000" w:themeColor="text1"/>
                  <w:u w:val="none"/>
                </w:rPr>
                <w:t>www.zm.gov.lv</w:t>
              </w:r>
            </w:hyperlink>
            <w:r w:rsidRPr="00F333C3">
              <w:t xml:space="preserve">) sadaļā </w:t>
            </w:r>
            <w:r w:rsidRPr="00F333C3">
              <w:rPr>
                <w:lang w:eastAsia="en-US"/>
              </w:rPr>
              <w:t>„Sabiedriskā apspriešana”, nodrošinot sabiedrības</w:t>
            </w:r>
            <w:r w:rsidR="000A55FF" w:rsidRPr="00F333C3">
              <w:rPr>
                <w:lang w:eastAsia="en-US"/>
              </w:rPr>
              <w:t xml:space="preserve"> pārstāvjiem iespēju </w:t>
            </w:r>
            <w:r w:rsidR="00012E1C">
              <w:rPr>
                <w:lang w:eastAsia="en-US"/>
              </w:rPr>
              <w:t>rīkojuma</w:t>
            </w:r>
            <w:r w:rsidR="000A55FF" w:rsidRPr="00F333C3">
              <w:rPr>
                <w:lang w:eastAsia="en-US"/>
              </w:rPr>
              <w:t xml:space="preserve"> projekta izstrādes gaitā sniegt </w:t>
            </w:r>
            <w:r w:rsidRPr="00F333C3">
              <w:rPr>
                <w:lang w:eastAsia="en-US"/>
              </w:rPr>
              <w:t>viedokļ</w:t>
            </w:r>
            <w:r w:rsidR="000A55FF" w:rsidRPr="00F333C3">
              <w:rPr>
                <w:lang w:eastAsia="en-US"/>
              </w:rPr>
              <w:t>us</w:t>
            </w:r>
            <w:r w:rsidRPr="00F333C3">
              <w:rPr>
                <w:lang w:eastAsia="en-US"/>
              </w:rPr>
              <w:t>.</w:t>
            </w:r>
            <w:r w:rsidR="00971C72" w:rsidRPr="00F333C3">
              <w:rPr>
                <w:lang w:eastAsia="en-US"/>
              </w:rPr>
              <w:t xml:space="preserve"> </w:t>
            </w:r>
          </w:p>
        </w:tc>
      </w:tr>
      <w:tr w:rsidR="00B07277" w:rsidRPr="00F333C3" w:rsidTr="006550D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2.</w:t>
            </w:r>
          </w:p>
        </w:tc>
        <w:tc>
          <w:tcPr>
            <w:tcW w:w="1396"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pPr>
              <w:jc w:val="both"/>
              <w:rPr>
                <w:lang w:eastAsia="en-US"/>
              </w:rPr>
            </w:pPr>
            <w:r w:rsidRPr="00F333C3">
              <w:t>Nav.</w:t>
            </w:r>
          </w:p>
        </w:tc>
      </w:tr>
      <w:tr w:rsidR="00B07277" w:rsidRPr="00F333C3" w:rsidTr="006550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3.</w:t>
            </w:r>
          </w:p>
        </w:tc>
        <w:tc>
          <w:tcPr>
            <w:tcW w:w="1396"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rsidR="00B07277" w:rsidRPr="00F333C3" w:rsidRDefault="00030383" w:rsidP="00C4454A">
            <w:pPr>
              <w:jc w:val="both"/>
            </w:pPr>
            <w:r w:rsidRPr="00F333C3">
              <w:t>Iebildumi pa</w:t>
            </w:r>
            <w:r w:rsidR="000A55FF" w:rsidRPr="00F333C3">
              <w:t>r</w:t>
            </w:r>
            <w:r w:rsidRPr="00F333C3">
              <w:t xml:space="preserve"> </w:t>
            </w:r>
            <w:r w:rsidR="00C4454A">
              <w:t>rīkojuma</w:t>
            </w:r>
            <w:r w:rsidR="00547B35">
              <w:t xml:space="preserve"> </w:t>
            </w:r>
            <w:r w:rsidRPr="00F333C3">
              <w:t>projektu netika saņemti.</w:t>
            </w:r>
          </w:p>
        </w:tc>
      </w:tr>
      <w:tr w:rsidR="00B07277" w:rsidRPr="00F333C3" w:rsidTr="006550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4.</w:t>
            </w:r>
          </w:p>
        </w:tc>
        <w:tc>
          <w:tcPr>
            <w:tcW w:w="1396"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B07277" w:rsidRPr="00F333C3" w:rsidRDefault="00B07277" w:rsidP="006550DC">
            <w:r w:rsidRPr="00F333C3">
              <w:t>Nav.</w:t>
            </w:r>
          </w:p>
        </w:tc>
      </w:tr>
    </w:tbl>
    <w:p w:rsidR="00D83891" w:rsidRPr="00F333C3" w:rsidRDefault="00D83891" w:rsidP="00613533">
      <w:pPr>
        <w:rPr>
          <w:b/>
          <w:i/>
          <w:color w:val="000000"/>
        </w:rPr>
      </w:pPr>
    </w:p>
    <w:tbl>
      <w:tblPr>
        <w:tblpPr w:leftFromText="180" w:rightFromText="180" w:vertAnchor="text" w:horzAnchor="margin" w:tblpY="35"/>
        <w:tblW w:w="5000" w:type="pct"/>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8"/>
        <w:gridCol w:w="3472"/>
        <w:gridCol w:w="5209"/>
      </w:tblGrid>
      <w:tr w:rsidR="00FD43CC" w:rsidRPr="00F333C3" w:rsidTr="00FD43CC">
        <w:trPr>
          <w:trHeight w:val="853"/>
          <w:tblCellSpacing w:w="15" w:type="dxa"/>
        </w:trPr>
        <w:tc>
          <w:tcPr>
            <w:tcW w:w="0" w:type="auto"/>
            <w:gridSpan w:val="3"/>
            <w:vAlign w:val="center"/>
            <w:hideMark/>
          </w:tcPr>
          <w:p w:rsidR="00FD43CC" w:rsidRPr="00F333C3" w:rsidRDefault="00FD43CC" w:rsidP="00FD43CC">
            <w:pPr>
              <w:ind w:firstLine="301"/>
              <w:jc w:val="center"/>
              <w:rPr>
                <w:b/>
                <w:bCs/>
              </w:rPr>
            </w:pPr>
            <w:r w:rsidRPr="00F333C3">
              <w:rPr>
                <w:b/>
                <w:bCs/>
              </w:rPr>
              <w:t>VII. Tiesību akta projekta izpildes nodrošināšana un tās ietekme uz institūcijām</w:t>
            </w:r>
          </w:p>
        </w:tc>
      </w:tr>
      <w:tr w:rsidR="00FD43CC" w:rsidRPr="00F333C3" w:rsidTr="00971C72">
        <w:trPr>
          <w:trHeight w:val="41"/>
          <w:tblCellSpacing w:w="15" w:type="dxa"/>
        </w:trPr>
        <w:tc>
          <w:tcPr>
            <w:tcW w:w="247" w:type="pct"/>
            <w:tcBorders>
              <w:top w:val="nil"/>
              <w:bottom w:val="nil"/>
            </w:tcBorders>
            <w:hideMark/>
          </w:tcPr>
          <w:p w:rsidR="00FD43CC" w:rsidRPr="00F333C3" w:rsidRDefault="00FD43CC" w:rsidP="00FD43CC">
            <w:r w:rsidRPr="00F333C3">
              <w:t>1.</w:t>
            </w:r>
          </w:p>
        </w:tc>
        <w:tc>
          <w:tcPr>
            <w:tcW w:w="1875" w:type="pct"/>
            <w:tcBorders>
              <w:top w:val="nil"/>
              <w:left w:val="nil"/>
              <w:bottom w:val="nil"/>
              <w:right w:val="nil"/>
            </w:tcBorders>
            <w:hideMark/>
          </w:tcPr>
          <w:p w:rsidR="00FD43CC" w:rsidRPr="00F333C3" w:rsidRDefault="00FD43CC" w:rsidP="00FD43CC">
            <w:pPr>
              <w:jc w:val="both"/>
            </w:pPr>
            <w:r w:rsidRPr="00F333C3">
              <w:t>Projekta izpildē iesaistītās institūcijas</w:t>
            </w:r>
          </w:p>
        </w:tc>
        <w:tc>
          <w:tcPr>
            <w:tcW w:w="2813" w:type="pct"/>
            <w:tcBorders>
              <w:top w:val="nil"/>
              <w:bottom w:val="nil"/>
            </w:tcBorders>
            <w:hideMark/>
          </w:tcPr>
          <w:p w:rsidR="00FD43CC" w:rsidRPr="00F333C3" w:rsidRDefault="00FD43CC" w:rsidP="00CA239C">
            <w:pPr>
              <w:jc w:val="both"/>
            </w:pPr>
            <w:r w:rsidRPr="00F333C3">
              <w:t>Projekta izpildi nodrošinās</w:t>
            </w:r>
            <w:r w:rsidR="00CA239C" w:rsidRPr="00F333C3">
              <w:t xml:space="preserve"> AFI</w:t>
            </w:r>
            <w:r w:rsidR="00E30FC8">
              <w:t>.</w:t>
            </w:r>
          </w:p>
        </w:tc>
      </w:tr>
      <w:tr w:rsidR="00FD43CC" w:rsidRPr="00F333C3" w:rsidTr="002E6D83">
        <w:trPr>
          <w:trHeight w:val="360"/>
          <w:tblCellSpacing w:w="15" w:type="dxa"/>
        </w:trPr>
        <w:tc>
          <w:tcPr>
            <w:tcW w:w="247" w:type="pct"/>
            <w:tcBorders>
              <w:top w:val="single" w:sz="4" w:space="0" w:color="auto"/>
              <w:bottom w:val="nil"/>
              <w:right w:val="single" w:sz="4" w:space="0" w:color="auto"/>
            </w:tcBorders>
            <w:hideMark/>
          </w:tcPr>
          <w:p w:rsidR="00FD43CC" w:rsidRPr="00F333C3" w:rsidRDefault="00FD43CC" w:rsidP="00FD43CC">
            <w:r w:rsidRPr="00F333C3">
              <w:t>2.</w:t>
            </w:r>
          </w:p>
        </w:tc>
        <w:tc>
          <w:tcPr>
            <w:tcW w:w="1875" w:type="pct"/>
            <w:tcBorders>
              <w:top w:val="single" w:sz="4" w:space="0" w:color="auto"/>
              <w:left w:val="nil"/>
              <w:bottom w:val="nil"/>
              <w:right w:val="nil"/>
            </w:tcBorders>
            <w:hideMark/>
          </w:tcPr>
          <w:p w:rsidR="00FD43CC" w:rsidRPr="00F333C3" w:rsidRDefault="00FD43CC" w:rsidP="007955EB">
            <w:r w:rsidRPr="00F333C3">
              <w:t>Projekta izpildes ietekme uz pārvaldes funkcijām un institucionālo struktūru. Jaunu institūciju izveide, esošu institūciju likvidācija vai reorganizācija, to ietekme uz institūcijas cilvēkresursiem</w:t>
            </w:r>
          </w:p>
        </w:tc>
        <w:tc>
          <w:tcPr>
            <w:tcW w:w="2813" w:type="pct"/>
            <w:tcBorders>
              <w:top w:val="single" w:sz="4" w:space="0" w:color="auto"/>
              <w:left w:val="single" w:sz="4" w:space="0" w:color="auto"/>
              <w:bottom w:val="nil"/>
            </w:tcBorders>
            <w:hideMark/>
          </w:tcPr>
          <w:p w:rsidR="00FD43CC" w:rsidRPr="00F333C3" w:rsidRDefault="00FD43CC" w:rsidP="00C4454A">
            <w:pPr>
              <w:jc w:val="both"/>
            </w:pPr>
            <w:r w:rsidRPr="00F333C3">
              <w:t xml:space="preserve">Nav attiecināms. </w:t>
            </w:r>
            <w:r w:rsidR="00C4454A">
              <w:t>Rīkojuma projekta</w:t>
            </w:r>
            <w:r w:rsidRPr="00F333C3">
              <w:t xml:space="preserve"> izpilde tiks nodrošināta </w:t>
            </w:r>
            <w:r w:rsidR="000A55FF" w:rsidRPr="00F333C3">
              <w:t xml:space="preserve">atbilstoši </w:t>
            </w:r>
            <w:r w:rsidRPr="00F333C3">
              <w:t>institūciju līdzšinēj</w:t>
            </w:r>
            <w:r w:rsidR="000A55FF" w:rsidRPr="00F333C3">
              <w:t>ām</w:t>
            </w:r>
            <w:r w:rsidRPr="00F333C3">
              <w:t xml:space="preserve"> funkcij</w:t>
            </w:r>
            <w:r w:rsidR="000A55FF" w:rsidRPr="00F333C3">
              <w:t>ām</w:t>
            </w:r>
            <w:r w:rsidRPr="00F333C3">
              <w:t>.</w:t>
            </w:r>
            <w:r w:rsidR="00547B35" w:rsidRPr="00C51E63">
              <w:t xml:space="preserve"> </w:t>
            </w:r>
          </w:p>
        </w:tc>
      </w:tr>
      <w:tr w:rsidR="00FD43CC" w:rsidRPr="00F333C3" w:rsidTr="00FD43CC">
        <w:trPr>
          <w:trHeight w:val="312"/>
          <w:tblCellSpacing w:w="15" w:type="dxa"/>
        </w:trPr>
        <w:tc>
          <w:tcPr>
            <w:tcW w:w="247" w:type="pct"/>
            <w:tcBorders>
              <w:top w:val="single" w:sz="4" w:space="0" w:color="auto"/>
              <w:bottom w:val="single" w:sz="4" w:space="0" w:color="auto"/>
            </w:tcBorders>
            <w:hideMark/>
          </w:tcPr>
          <w:p w:rsidR="00FD43CC" w:rsidRPr="00F333C3" w:rsidRDefault="00FD43CC" w:rsidP="00FD43CC">
            <w:r w:rsidRPr="00F333C3">
              <w:t>3.</w:t>
            </w:r>
          </w:p>
        </w:tc>
        <w:tc>
          <w:tcPr>
            <w:tcW w:w="1875" w:type="pct"/>
            <w:tcBorders>
              <w:top w:val="single" w:sz="4" w:space="0" w:color="auto"/>
              <w:left w:val="nil"/>
              <w:bottom w:val="single" w:sz="4" w:space="0" w:color="auto"/>
              <w:right w:val="nil"/>
            </w:tcBorders>
            <w:hideMark/>
          </w:tcPr>
          <w:p w:rsidR="00FD43CC" w:rsidRPr="00F333C3" w:rsidRDefault="00FD43CC" w:rsidP="00FD43CC">
            <w:r w:rsidRPr="00F333C3">
              <w:t>Cita informācija</w:t>
            </w:r>
          </w:p>
        </w:tc>
        <w:tc>
          <w:tcPr>
            <w:tcW w:w="2813" w:type="pct"/>
            <w:tcBorders>
              <w:top w:val="single" w:sz="4" w:space="0" w:color="auto"/>
              <w:bottom w:val="single" w:sz="4" w:space="0" w:color="auto"/>
            </w:tcBorders>
            <w:hideMark/>
          </w:tcPr>
          <w:p w:rsidR="00FD43CC" w:rsidRPr="00F333C3" w:rsidRDefault="005B479D" w:rsidP="002774B9">
            <w:pPr>
              <w:jc w:val="both"/>
            </w:pPr>
            <w:r w:rsidRPr="00F333C3">
              <w:rPr>
                <w:rFonts w:eastAsia="Calibri"/>
                <w:lang w:eastAsia="en-US"/>
              </w:rPr>
              <w:t xml:space="preserve">Ministru kabineta </w:t>
            </w:r>
            <w:r w:rsidR="00C4454A">
              <w:rPr>
                <w:rFonts w:eastAsia="Calibri"/>
                <w:lang w:eastAsia="en-US"/>
              </w:rPr>
              <w:t>rīkojums</w:t>
            </w:r>
            <w:r w:rsidRPr="00F333C3">
              <w:rPr>
                <w:rFonts w:eastAsia="Calibri"/>
                <w:lang w:eastAsia="en-US"/>
              </w:rPr>
              <w:t xml:space="preserve"> tiks publicēt</w:t>
            </w:r>
            <w:r w:rsidR="002774B9">
              <w:rPr>
                <w:rFonts w:eastAsia="Calibri"/>
                <w:lang w:eastAsia="en-US"/>
              </w:rPr>
              <w:t>s</w:t>
            </w:r>
            <w:r w:rsidRPr="00F333C3">
              <w:rPr>
                <w:rFonts w:eastAsia="Calibri"/>
                <w:lang w:eastAsia="en-US"/>
              </w:rPr>
              <w:t xml:space="preserve"> Latvijas </w:t>
            </w:r>
            <w:r w:rsidR="002242A3" w:rsidRPr="00F333C3">
              <w:rPr>
                <w:rFonts w:eastAsia="Calibri"/>
                <w:lang w:eastAsia="en-US"/>
              </w:rPr>
              <w:t>Republikas oficiālajā izdevumā „</w:t>
            </w:r>
            <w:r w:rsidRPr="00F333C3">
              <w:rPr>
                <w:rFonts w:eastAsia="Calibri"/>
                <w:lang w:eastAsia="en-US"/>
              </w:rPr>
              <w:t xml:space="preserve">Latvijas Vēstnesis”, kā arī būs pieejams bezmaksas normatīvo aktu bāzē </w:t>
            </w:r>
            <w:proofErr w:type="spellStart"/>
            <w:r w:rsidRPr="00F333C3">
              <w:rPr>
                <w:rFonts w:eastAsia="Calibri"/>
                <w:lang w:eastAsia="en-US"/>
              </w:rPr>
              <w:t>www.likumi.lv</w:t>
            </w:r>
            <w:proofErr w:type="spellEnd"/>
            <w:r w:rsidRPr="00F333C3">
              <w:rPr>
                <w:rFonts w:eastAsia="Calibri"/>
                <w:lang w:eastAsia="en-US"/>
              </w:rPr>
              <w:t>.</w:t>
            </w:r>
          </w:p>
        </w:tc>
      </w:tr>
    </w:tbl>
    <w:p w:rsidR="009F55CF" w:rsidRPr="00F333C3" w:rsidRDefault="009F55CF" w:rsidP="00A0008D">
      <w:pPr>
        <w:jc w:val="center"/>
        <w:rPr>
          <w:b/>
          <w:i/>
          <w:color w:val="000000"/>
        </w:rPr>
      </w:pPr>
    </w:p>
    <w:p w:rsidR="00356501" w:rsidRPr="00F333C3" w:rsidRDefault="00356501" w:rsidP="00613533">
      <w:pPr>
        <w:pStyle w:val="naisf"/>
        <w:tabs>
          <w:tab w:val="left" w:pos="6804"/>
        </w:tabs>
        <w:spacing w:before="0" w:after="0"/>
        <w:ind w:firstLine="0"/>
        <w:rPr>
          <w:color w:val="000000"/>
        </w:rPr>
      </w:pPr>
    </w:p>
    <w:p w:rsidR="004C2404" w:rsidRPr="00F333C3" w:rsidRDefault="004C2404" w:rsidP="00A0008D">
      <w:pPr>
        <w:pStyle w:val="naisf"/>
        <w:tabs>
          <w:tab w:val="left" w:pos="6804"/>
        </w:tabs>
        <w:spacing w:before="0" w:after="0"/>
        <w:ind w:firstLine="720"/>
        <w:rPr>
          <w:color w:val="000000"/>
        </w:rPr>
      </w:pPr>
    </w:p>
    <w:p w:rsidR="00A0008D" w:rsidRPr="00F333C3" w:rsidRDefault="00A0008D" w:rsidP="00A0008D">
      <w:pPr>
        <w:pStyle w:val="naisf"/>
        <w:tabs>
          <w:tab w:val="left" w:pos="6804"/>
        </w:tabs>
        <w:spacing w:before="0" w:after="0"/>
        <w:ind w:firstLine="720"/>
        <w:rPr>
          <w:color w:val="000000"/>
        </w:rPr>
      </w:pPr>
      <w:r w:rsidRPr="00F333C3">
        <w:rPr>
          <w:color w:val="000000"/>
        </w:rPr>
        <w:t>Zemkopības ministrs</w:t>
      </w:r>
      <w:r w:rsidRPr="00F333C3">
        <w:rPr>
          <w:color w:val="000000"/>
        </w:rPr>
        <w:tab/>
      </w:r>
      <w:r w:rsidRPr="00F333C3">
        <w:rPr>
          <w:color w:val="000000"/>
        </w:rPr>
        <w:tab/>
      </w:r>
      <w:proofErr w:type="spellStart"/>
      <w:r w:rsidRPr="00F333C3">
        <w:rPr>
          <w:color w:val="000000"/>
        </w:rPr>
        <w:t>J.Dūklavs</w:t>
      </w:r>
      <w:proofErr w:type="spellEnd"/>
    </w:p>
    <w:p w:rsidR="004D29A3" w:rsidRPr="00F333C3" w:rsidRDefault="004D29A3" w:rsidP="00A0008D">
      <w:pPr>
        <w:pStyle w:val="naisf"/>
        <w:spacing w:before="0" w:after="0"/>
        <w:ind w:firstLine="0"/>
        <w:rPr>
          <w:color w:val="000000"/>
        </w:rPr>
      </w:pPr>
    </w:p>
    <w:p w:rsidR="00613533" w:rsidRPr="00F333C3" w:rsidRDefault="00613533" w:rsidP="00A0008D">
      <w:pPr>
        <w:pStyle w:val="naisf"/>
        <w:spacing w:before="0" w:after="0"/>
        <w:ind w:firstLine="0"/>
        <w:rPr>
          <w:color w:val="000000"/>
        </w:rPr>
      </w:pPr>
    </w:p>
    <w:p w:rsidR="00BA2407" w:rsidRPr="00F333C3" w:rsidRDefault="00BA2407" w:rsidP="00A0008D">
      <w:pPr>
        <w:pStyle w:val="naisf"/>
        <w:spacing w:before="0" w:after="0"/>
        <w:ind w:firstLine="0"/>
        <w:rPr>
          <w:color w:val="000000"/>
        </w:rPr>
      </w:pPr>
    </w:p>
    <w:p w:rsidR="00B07277" w:rsidRDefault="00B07277" w:rsidP="00A0008D">
      <w:pPr>
        <w:pStyle w:val="naisf"/>
        <w:spacing w:before="0" w:after="0"/>
        <w:ind w:firstLine="0"/>
        <w:rPr>
          <w:color w:val="000000"/>
        </w:rPr>
      </w:pPr>
    </w:p>
    <w:p w:rsidR="00596B5A" w:rsidRPr="00F333C3" w:rsidRDefault="00596B5A" w:rsidP="00A0008D">
      <w:pPr>
        <w:pStyle w:val="naisf"/>
        <w:spacing w:before="0" w:after="0"/>
        <w:ind w:firstLine="0"/>
        <w:rPr>
          <w:color w:val="000000"/>
        </w:rPr>
      </w:pPr>
    </w:p>
    <w:p w:rsidR="00596B5A" w:rsidRDefault="00596B5A" w:rsidP="00A0008D">
      <w:pPr>
        <w:pStyle w:val="naisf"/>
        <w:spacing w:before="0" w:after="0"/>
        <w:ind w:firstLine="0"/>
        <w:rPr>
          <w:sz w:val="20"/>
          <w:szCs w:val="20"/>
        </w:rPr>
      </w:pPr>
      <w:r>
        <w:rPr>
          <w:sz w:val="20"/>
          <w:szCs w:val="20"/>
        </w:rPr>
        <w:t>19.02.2015. 11:37</w:t>
      </w:r>
    </w:p>
    <w:p w:rsidR="00500BE0" w:rsidRDefault="00500BE0" w:rsidP="00A0008D">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1017</w:t>
      </w:r>
      <w:r>
        <w:rPr>
          <w:sz w:val="20"/>
          <w:szCs w:val="20"/>
        </w:rPr>
        <w:fldChar w:fldCharType="end"/>
      </w:r>
    </w:p>
    <w:p w:rsidR="00A0008D" w:rsidRPr="00F333C3" w:rsidRDefault="00A0008D" w:rsidP="00A0008D">
      <w:pPr>
        <w:pStyle w:val="naisf"/>
        <w:spacing w:before="0" w:after="0"/>
        <w:ind w:firstLine="0"/>
        <w:rPr>
          <w:color w:val="000000"/>
          <w:sz w:val="20"/>
          <w:szCs w:val="20"/>
        </w:rPr>
      </w:pPr>
      <w:bookmarkStart w:id="1" w:name="_GoBack"/>
      <w:bookmarkEnd w:id="1"/>
      <w:r w:rsidRPr="00F333C3">
        <w:rPr>
          <w:color w:val="000000"/>
          <w:sz w:val="20"/>
          <w:szCs w:val="20"/>
        </w:rPr>
        <w:t>A.Staškova</w:t>
      </w:r>
    </w:p>
    <w:p w:rsidR="00A0008D" w:rsidRPr="00D7765C" w:rsidRDefault="00D7765C" w:rsidP="00A0008D">
      <w:pPr>
        <w:pStyle w:val="naisf"/>
        <w:spacing w:before="0" w:after="0"/>
        <w:ind w:firstLine="0"/>
        <w:rPr>
          <w:color w:val="000000"/>
          <w:sz w:val="20"/>
          <w:szCs w:val="20"/>
        </w:rPr>
      </w:pPr>
      <w:r>
        <w:rPr>
          <w:color w:val="000000"/>
          <w:sz w:val="20"/>
          <w:szCs w:val="20"/>
        </w:rPr>
        <w:t xml:space="preserve">67027345, </w:t>
      </w:r>
      <w:hyperlink r:id="rId10" w:history="1">
        <w:r w:rsidR="00A0008D" w:rsidRPr="00F333C3">
          <w:rPr>
            <w:rStyle w:val="Hipersaite"/>
            <w:color w:val="000000" w:themeColor="text1"/>
            <w:sz w:val="20"/>
            <w:szCs w:val="20"/>
            <w:u w:val="none"/>
          </w:rPr>
          <w:t>Anda.Staskova@zm.gov.lv</w:t>
        </w:r>
      </w:hyperlink>
    </w:p>
    <w:sectPr w:rsidR="00A0008D" w:rsidRPr="00D7765C" w:rsidSect="00CD2F76">
      <w:headerReference w:type="even" r:id="rId11"/>
      <w:headerReference w:type="default" r:id="rId12"/>
      <w:footerReference w:type="default" r:id="rId13"/>
      <w:footerReference w:type="first" r:id="rId14"/>
      <w:pgSz w:w="11906" w:h="16838" w:code="9"/>
      <w:pgMar w:top="1418" w:right="1134" w:bottom="1134" w:left="1701" w:header="709"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F2" w:rsidRDefault="003D78F2" w:rsidP="00A0008D">
      <w:r>
        <w:separator/>
      </w:r>
    </w:p>
  </w:endnote>
  <w:endnote w:type="continuationSeparator" w:id="0">
    <w:p w:rsidR="003D78F2" w:rsidRDefault="003D78F2" w:rsidP="00A0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3E" w:rsidRPr="00A0008D" w:rsidRDefault="00B27B3E" w:rsidP="00B27B3E">
    <w:pPr>
      <w:jc w:val="both"/>
      <w:rPr>
        <w:bCs/>
        <w:color w:val="000000" w:themeColor="text1"/>
        <w:sz w:val="20"/>
        <w:szCs w:val="20"/>
      </w:rPr>
    </w:pPr>
    <w:r w:rsidRPr="00A0008D">
      <w:rPr>
        <w:color w:val="000000" w:themeColor="text1"/>
        <w:sz w:val="20"/>
        <w:szCs w:val="20"/>
      </w:rPr>
      <w:t>ZMAnot_</w:t>
    </w:r>
    <w:r w:rsidR="00BD0D1A">
      <w:rPr>
        <w:color w:val="000000" w:themeColor="text1"/>
        <w:sz w:val="20"/>
        <w:szCs w:val="20"/>
      </w:rPr>
      <w:t>0902</w:t>
    </w:r>
    <w:r w:rsidR="007C0834">
      <w:rPr>
        <w:color w:val="000000" w:themeColor="text1"/>
        <w:sz w:val="20"/>
        <w:szCs w:val="20"/>
      </w:rPr>
      <w:t>115</w:t>
    </w:r>
    <w:r w:rsidRPr="00A0008D">
      <w:rPr>
        <w:color w:val="000000" w:themeColor="text1"/>
        <w:sz w:val="20"/>
        <w:szCs w:val="20"/>
      </w:rPr>
      <w:t>_</w:t>
    </w:r>
    <w:r>
      <w:rPr>
        <w:color w:val="000000" w:themeColor="text1"/>
        <w:sz w:val="20"/>
        <w:szCs w:val="20"/>
      </w:rPr>
      <w:t>LZF_parvalditajs;</w:t>
    </w:r>
    <w:r w:rsidRPr="00A0008D">
      <w:rPr>
        <w:color w:val="000000" w:themeColor="text1"/>
        <w:sz w:val="20"/>
        <w:szCs w:val="20"/>
      </w:rPr>
      <w:t xml:space="preserve"> Ministru kabineta </w:t>
    </w:r>
    <w:r w:rsidR="00C4454A">
      <w:rPr>
        <w:color w:val="000000" w:themeColor="text1"/>
        <w:sz w:val="20"/>
        <w:szCs w:val="20"/>
      </w:rPr>
      <w:t>rīkojuma projekta „P</w:t>
    </w:r>
    <w:r>
      <w:rPr>
        <w:color w:val="000000" w:themeColor="text1"/>
        <w:sz w:val="20"/>
        <w:szCs w:val="20"/>
      </w:rPr>
      <w:t>ar Latvijas zemes fonda pārvaldītāj</w:t>
    </w:r>
    <w:r w:rsidR="005B1750">
      <w:rPr>
        <w:color w:val="000000" w:themeColor="text1"/>
        <w:sz w:val="20"/>
        <w:szCs w:val="20"/>
      </w:rPr>
      <w:t>u</w:t>
    </w:r>
    <w:r>
      <w:rPr>
        <w:color w:val="000000" w:themeColor="text1"/>
        <w:sz w:val="20"/>
        <w:szCs w:val="20"/>
      </w:rPr>
      <w:t>”</w:t>
    </w:r>
    <w:r w:rsidRPr="00A0008D">
      <w:rPr>
        <w:color w:val="000000" w:themeColor="text1"/>
        <w:sz w:val="20"/>
        <w:szCs w:val="20"/>
      </w:rPr>
      <w:t xml:space="preserve"> </w:t>
    </w:r>
    <w:r w:rsidRPr="00EC4851">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01" w:rsidRPr="00A0008D" w:rsidRDefault="00356501" w:rsidP="00356501">
    <w:pPr>
      <w:jc w:val="both"/>
      <w:rPr>
        <w:bCs/>
        <w:color w:val="000000" w:themeColor="text1"/>
        <w:sz w:val="20"/>
        <w:szCs w:val="20"/>
      </w:rPr>
    </w:pPr>
    <w:r w:rsidRPr="00A0008D">
      <w:rPr>
        <w:color w:val="000000" w:themeColor="text1"/>
        <w:sz w:val="20"/>
        <w:szCs w:val="20"/>
      </w:rPr>
      <w:t>ZMAnot_</w:t>
    </w:r>
    <w:r w:rsidR="00BD0D1A">
      <w:rPr>
        <w:color w:val="000000" w:themeColor="text1"/>
        <w:sz w:val="20"/>
        <w:szCs w:val="20"/>
      </w:rPr>
      <w:t>0902</w:t>
    </w:r>
    <w:r w:rsidR="007C0834">
      <w:rPr>
        <w:color w:val="000000" w:themeColor="text1"/>
        <w:sz w:val="20"/>
        <w:szCs w:val="20"/>
      </w:rPr>
      <w:t>15</w:t>
    </w:r>
    <w:r w:rsidRPr="00A0008D">
      <w:rPr>
        <w:color w:val="000000" w:themeColor="text1"/>
        <w:sz w:val="20"/>
        <w:szCs w:val="20"/>
      </w:rPr>
      <w:t>_</w:t>
    </w:r>
    <w:r w:rsidR="00880030">
      <w:rPr>
        <w:color w:val="000000" w:themeColor="text1"/>
        <w:sz w:val="20"/>
        <w:szCs w:val="20"/>
      </w:rPr>
      <w:t>LZF_parvalditajs</w:t>
    </w:r>
    <w:r>
      <w:rPr>
        <w:color w:val="000000" w:themeColor="text1"/>
        <w:sz w:val="20"/>
        <w:szCs w:val="20"/>
      </w:rPr>
      <w:t>;</w:t>
    </w:r>
    <w:r w:rsidRPr="00A0008D">
      <w:rPr>
        <w:color w:val="000000" w:themeColor="text1"/>
        <w:sz w:val="20"/>
        <w:szCs w:val="20"/>
      </w:rPr>
      <w:t xml:space="preserve"> Ministru kabineta </w:t>
    </w:r>
    <w:r w:rsidR="00C4454A">
      <w:rPr>
        <w:color w:val="000000" w:themeColor="text1"/>
        <w:sz w:val="20"/>
        <w:szCs w:val="20"/>
      </w:rPr>
      <w:t>rīkojuma</w:t>
    </w:r>
    <w:r w:rsidRPr="00A0008D">
      <w:rPr>
        <w:color w:val="000000" w:themeColor="text1"/>
        <w:sz w:val="20"/>
        <w:szCs w:val="20"/>
      </w:rPr>
      <w:t xml:space="preserve"> projekta „</w:t>
    </w:r>
    <w:r w:rsidR="00C4454A">
      <w:rPr>
        <w:color w:val="000000" w:themeColor="text1"/>
        <w:sz w:val="20"/>
        <w:szCs w:val="20"/>
      </w:rPr>
      <w:t>P</w:t>
    </w:r>
    <w:r w:rsidR="00880030">
      <w:rPr>
        <w:color w:val="000000" w:themeColor="text1"/>
        <w:sz w:val="20"/>
        <w:szCs w:val="20"/>
      </w:rPr>
      <w:t>ar Latvijas zemes fonda pārvaldītāj</w:t>
    </w:r>
    <w:r w:rsidR="00106451">
      <w:rPr>
        <w:color w:val="000000" w:themeColor="text1"/>
        <w:sz w:val="20"/>
        <w:szCs w:val="20"/>
      </w:rPr>
      <w:t>u</w:t>
    </w:r>
    <w:r>
      <w:rPr>
        <w:color w:val="000000" w:themeColor="text1"/>
        <w:sz w:val="20"/>
        <w:szCs w:val="20"/>
      </w:rPr>
      <w:t>”</w:t>
    </w:r>
    <w:r w:rsidRPr="00A0008D">
      <w:rPr>
        <w:color w:val="000000" w:themeColor="text1"/>
        <w:sz w:val="20"/>
        <w:szCs w:val="20"/>
      </w:rPr>
      <w:t xml:space="preserve"> </w:t>
    </w:r>
    <w:r w:rsidRPr="00EC4851">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F2" w:rsidRDefault="003D78F2" w:rsidP="00A0008D">
      <w:r>
        <w:separator/>
      </w:r>
    </w:p>
  </w:footnote>
  <w:footnote w:type="continuationSeparator" w:id="0">
    <w:p w:rsidR="003D78F2" w:rsidRDefault="003D78F2" w:rsidP="00A0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F0" w:rsidRDefault="00585106"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14F0" w:rsidRDefault="00500BE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F0" w:rsidRDefault="00585106"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0BE0">
      <w:rPr>
        <w:rStyle w:val="Lappusesnumurs"/>
        <w:noProof/>
      </w:rPr>
      <w:t>4</w:t>
    </w:r>
    <w:r>
      <w:rPr>
        <w:rStyle w:val="Lappusesnumurs"/>
      </w:rPr>
      <w:fldChar w:fldCharType="end"/>
    </w:r>
  </w:p>
  <w:p w:rsidR="003914F0" w:rsidRPr="00A258A1" w:rsidRDefault="00500BE0" w:rsidP="001703E1">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649B4"/>
    <w:multiLevelType w:val="hybridMultilevel"/>
    <w:tmpl w:val="6338B7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8D"/>
    <w:rsid w:val="000025AE"/>
    <w:rsid w:val="00012E1C"/>
    <w:rsid w:val="00030383"/>
    <w:rsid w:val="00046AB4"/>
    <w:rsid w:val="00051595"/>
    <w:rsid w:val="00063B9A"/>
    <w:rsid w:val="00076692"/>
    <w:rsid w:val="00083282"/>
    <w:rsid w:val="00097648"/>
    <w:rsid w:val="000A0B17"/>
    <w:rsid w:val="000A55FF"/>
    <w:rsid w:val="000B1C5D"/>
    <w:rsid w:val="000C05A9"/>
    <w:rsid w:val="000C2DC3"/>
    <w:rsid w:val="000C3D47"/>
    <w:rsid w:val="000E4A4B"/>
    <w:rsid w:val="000E5977"/>
    <w:rsid w:val="000F5685"/>
    <w:rsid w:val="000F5D6E"/>
    <w:rsid w:val="000F6889"/>
    <w:rsid w:val="00104A02"/>
    <w:rsid w:val="00106451"/>
    <w:rsid w:val="0010786F"/>
    <w:rsid w:val="00114110"/>
    <w:rsid w:val="00115506"/>
    <w:rsid w:val="0013020B"/>
    <w:rsid w:val="0013539A"/>
    <w:rsid w:val="0014724D"/>
    <w:rsid w:val="00155565"/>
    <w:rsid w:val="00175B1F"/>
    <w:rsid w:val="001A5707"/>
    <w:rsid w:val="001B0FB2"/>
    <w:rsid w:val="001B12E6"/>
    <w:rsid w:val="001B264B"/>
    <w:rsid w:val="001C00EC"/>
    <w:rsid w:val="001E1B35"/>
    <w:rsid w:val="001F7E97"/>
    <w:rsid w:val="0021181A"/>
    <w:rsid w:val="002242A3"/>
    <w:rsid w:val="00227D1D"/>
    <w:rsid w:val="0023096E"/>
    <w:rsid w:val="00233DC9"/>
    <w:rsid w:val="002346DC"/>
    <w:rsid w:val="00243D90"/>
    <w:rsid w:val="00262155"/>
    <w:rsid w:val="00263EDF"/>
    <w:rsid w:val="00265EB9"/>
    <w:rsid w:val="002774B9"/>
    <w:rsid w:val="00280C49"/>
    <w:rsid w:val="00281BFF"/>
    <w:rsid w:val="002974CD"/>
    <w:rsid w:val="002E2AC8"/>
    <w:rsid w:val="002E3DF2"/>
    <w:rsid w:val="002E60EF"/>
    <w:rsid w:val="002E6D83"/>
    <w:rsid w:val="003001E5"/>
    <w:rsid w:val="00303C66"/>
    <w:rsid w:val="00317F0B"/>
    <w:rsid w:val="0032081A"/>
    <w:rsid w:val="00331F32"/>
    <w:rsid w:val="003322FC"/>
    <w:rsid w:val="00340CEF"/>
    <w:rsid w:val="00347AF9"/>
    <w:rsid w:val="00355779"/>
    <w:rsid w:val="00356501"/>
    <w:rsid w:val="00360A02"/>
    <w:rsid w:val="00365809"/>
    <w:rsid w:val="00372776"/>
    <w:rsid w:val="003733CC"/>
    <w:rsid w:val="00374E1E"/>
    <w:rsid w:val="00387813"/>
    <w:rsid w:val="003B4CA0"/>
    <w:rsid w:val="003B57A7"/>
    <w:rsid w:val="003C4545"/>
    <w:rsid w:val="003D78F2"/>
    <w:rsid w:val="003F4F0F"/>
    <w:rsid w:val="0041073A"/>
    <w:rsid w:val="004115AC"/>
    <w:rsid w:val="004275C6"/>
    <w:rsid w:val="004327F0"/>
    <w:rsid w:val="00445557"/>
    <w:rsid w:val="00453F44"/>
    <w:rsid w:val="00456432"/>
    <w:rsid w:val="00462E59"/>
    <w:rsid w:val="0047362A"/>
    <w:rsid w:val="004737C7"/>
    <w:rsid w:val="0048140E"/>
    <w:rsid w:val="00492149"/>
    <w:rsid w:val="0049419A"/>
    <w:rsid w:val="0049615E"/>
    <w:rsid w:val="004C2404"/>
    <w:rsid w:val="004C30FA"/>
    <w:rsid w:val="004D29A3"/>
    <w:rsid w:val="004D6096"/>
    <w:rsid w:val="004E7F13"/>
    <w:rsid w:val="004F14E2"/>
    <w:rsid w:val="00500BE0"/>
    <w:rsid w:val="00517554"/>
    <w:rsid w:val="00547B35"/>
    <w:rsid w:val="00557231"/>
    <w:rsid w:val="00577C62"/>
    <w:rsid w:val="00584B97"/>
    <w:rsid w:val="00585106"/>
    <w:rsid w:val="00595A85"/>
    <w:rsid w:val="00596B5A"/>
    <w:rsid w:val="005A24F3"/>
    <w:rsid w:val="005A7D0A"/>
    <w:rsid w:val="005B1750"/>
    <w:rsid w:val="005B479D"/>
    <w:rsid w:val="005D302F"/>
    <w:rsid w:val="00613533"/>
    <w:rsid w:val="0061771E"/>
    <w:rsid w:val="00627EB9"/>
    <w:rsid w:val="006318A0"/>
    <w:rsid w:val="00633A50"/>
    <w:rsid w:val="006344A7"/>
    <w:rsid w:val="0064721D"/>
    <w:rsid w:val="006678C0"/>
    <w:rsid w:val="00686434"/>
    <w:rsid w:val="0069760E"/>
    <w:rsid w:val="006A4708"/>
    <w:rsid w:val="006B539C"/>
    <w:rsid w:val="006D1039"/>
    <w:rsid w:val="006E5127"/>
    <w:rsid w:val="006F35CC"/>
    <w:rsid w:val="006F5F6D"/>
    <w:rsid w:val="0070221D"/>
    <w:rsid w:val="00726AEA"/>
    <w:rsid w:val="00730126"/>
    <w:rsid w:val="007525F8"/>
    <w:rsid w:val="0075282E"/>
    <w:rsid w:val="0079371F"/>
    <w:rsid w:val="007955EB"/>
    <w:rsid w:val="007A3EF5"/>
    <w:rsid w:val="007B3011"/>
    <w:rsid w:val="007B3958"/>
    <w:rsid w:val="007B42D4"/>
    <w:rsid w:val="007C0834"/>
    <w:rsid w:val="007E1EA9"/>
    <w:rsid w:val="007F307B"/>
    <w:rsid w:val="00803953"/>
    <w:rsid w:val="00803EA2"/>
    <w:rsid w:val="0081012C"/>
    <w:rsid w:val="008163F5"/>
    <w:rsid w:val="008301D6"/>
    <w:rsid w:val="008575C6"/>
    <w:rsid w:val="00870061"/>
    <w:rsid w:val="00880030"/>
    <w:rsid w:val="00884F5D"/>
    <w:rsid w:val="008874F8"/>
    <w:rsid w:val="008A3FA2"/>
    <w:rsid w:val="008A674F"/>
    <w:rsid w:val="008B6B7E"/>
    <w:rsid w:val="008C1183"/>
    <w:rsid w:val="008E4637"/>
    <w:rsid w:val="00921721"/>
    <w:rsid w:val="009538F3"/>
    <w:rsid w:val="00955A5A"/>
    <w:rsid w:val="00971C72"/>
    <w:rsid w:val="00971F9C"/>
    <w:rsid w:val="00997CE8"/>
    <w:rsid w:val="009A0F34"/>
    <w:rsid w:val="009B3E1E"/>
    <w:rsid w:val="009B7BA3"/>
    <w:rsid w:val="009C71AD"/>
    <w:rsid w:val="009D2C49"/>
    <w:rsid w:val="009F55CF"/>
    <w:rsid w:val="00A0008D"/>
    <w:rsid w:val="00A04B7B"/>
    <w:rsid w:val="00A06410"/>
    <w:rsid w:val="00A07C54"/>
    <w:rsid w:val="00A1437D"/>
    <w:rsid w:val="00A26131"/>
    <w:rsid w:val="00A50302"/>
    <w:rsid w:val="00A61EA9"/>
    <w:rsid w:val="00AA302D"/>
    <w:rsid w:val="00AA72C3"/>
    <w:rsid w:val="00AB394A"/>
    <w:rsid w:val="00AF451F"/>
    <w:rsid w:val="00AF70D8"/>
    <w:rsid w:val="00B07277"/>
    <w:rsid w:val="00B120D8"/>
    <w:rsid w:val="00B13988"/>
    <w:rsid w:val="00B1704D"/>
    <w:rsid w:val="00B27B3E"/>
    <w:rsid w:val="00B33EA6"/>
    <w:rsid w:val="00B50E13"/>
    <w:rsid w:val="00B763F6"/>
    <w:rsid w:val="00B83A23"/>
    <w:rsid w:val="00BA2407"/>
    <w:rsid w:val="00BA6FB5"/>
    <w:rsid w:val="00BA775D"/>
    <w:rsid w:val="00BB1A5A"/>
    <w:rsid w:val="00BB6162"/>
    <w:rsid w:val="00BC3DFB"/>
    <w:rsid w:val="00BD0D1A"/>
    <w:rsid w:val="00BD6509"/>
    <w:rsid w:val="00C115F4"/>
    <w:rsid w:val="00C25683"/>
    <w:rsid w:val="00C4454A"/>
    <w:rsid w:val="00C45D0F"/>
    <w:rsid w:val="00C60C8C"/>
    <w:rsid w:val="00C640FA"/>
    <w:rsid w:val="00C65E0C"/>
    <w:rsid w:val="00C757B6"/>
    <w:rsid w:val="00C77C6C"/>
    <w:rsid w:val="00C87234"/>
    <w:rsid w:val="00CA239C"/>
    <w:rsid w:val="00CA5649"/>
    <w:rsid w:val="00CB21D2"/>
    <w:rsid w:val="00CC0497"/>
    <w:rsid w:val="00CC3BB8"/>
    <w:rsid w:val="00CC3CF5"/>
    <w:rsid w:val="00CC6F0E"/>
    <w:rsid w:val="00CD5297"/>
    <w:rsid w:val="00CD5962"/>
    <w:rsid w:val="00CE53CE"/>
    <w:rsid w:val="00CF3E7F"/>
    <w:rsid w:val="00CF631F"/>
    <w:rsid w:val="00D05CE0"/>
    <w:rsid w:val="00D4469B"/>
    <w:rsid w:val="00D45128"/>
    <w:rsid w:val="00D7280E"/>
    <w:rsid w:val="00D766E3"/>
    <w:rsid w:val="00D7765C"/>
    <w:rsid w:val="00D82DE3"/>
    <w:rsid w:val="00D83891"/>
    <w:rsid w:val="00D877FE"/>
    <w:rsid w:val="00D9284E"/>
    <w:rsid w:val="00D97DCF"/>
    <w:rsid w:val="00DB08E2"/>
    <w:rsid w:val="00DB20F2"/>
    <w:rsid w:val="00DC78A7"/>
    <w:rsid w:val="00DC7A5B"/>
    <w:rsid w:val="00DD1EA4"/>
    <w:rsid w:val="00DD1FCE"/>
    <w:rsid w:val="00DE1CB9"/>
    <w:rsid w:val="00DF28CF"/>
    <w:rsid w:val="00E05D60"/>
    <w:rsid w:val="00E23D5E"/>
    <w:rsid w:val="00E30FC8"/>
    <w:rsid w:val="00E42938"/>
    <w:rsid w:val="00E42F41"/>
    <w:rsid w:val="00E55754"/>
    <w:rsid w:val="00E707CD"/>
    <w:rsid w:val="00E73C45"/>
    <w:rsid w:val="00E806B5"/>
    <w:rsid w:val="00E8514D"/>
    <w:rsid w:val="00EB1C6B"/>
    <w:rsid w:val="00EB30D7"/>
    <w:rsid w:val="00EB3D79"/>
    <w:rsid w:val="00EB6FA3"/>
    <w:rsid w:val="00EB7430"/>
    <w:rsid w:val="00EC6973"/>
    <w:rsid w:val="00ED4455"/>
    <w:rsid w:val="00F16D5E"/>
    <w:rsid w:val="00F263F7"/>
    <w:rsid w:val="00F333C3"/>
    <w:rsid w:val="00F33B4C"/>
    <w:rsid w:val="00F446FD"/>
    <w:rsid w:val="00F60428"/>
    <w:rsid w:val="00F63C53"/>
    <w:rsid w:val="00F83A0A"/>
    <w:rsid w:val="00FB1AD2"/>
    <w:rsid w:val="00FB26BD"/>
    <w:rsid w:val="00FC0280"/>
    <w:rsid w:val="00FD400C"/>
    <w:rsid w:val="00FD43CC"/>
    <w:rsid w:val="00FF2CB3"/>
    <w:rsid w:val="00FF35C6"/>
    <w:rsid w:val="00FF5639"/>
    <w:rsid w:val="00FF70C3"/>
    <w:rsid w:val="00FF75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5EF95CD-852B-4820-9F5D-6397562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008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0008D"/>
    <w:pPr>
      <w:tabs>
        <w:tab w:val="center" w:pos="4153"/>
        <w:tab w:val="right" w:pos="8306"/>
      </w:tabs>
    </w:pPr>
  </w:style>
  <w:style w:type="character" w:customStyle="1" w:styleId="GalveneRakstz">
    <w:name w:val="Galvene Rakstz."/>
    <w:basedOn w:val="Noklusjumarindkopasfonts"/>
    <w:link w:val="Galvene"/>
    <w:rsid w:val="00A0008D"/>
    <w:rPr>
      <w:rFonts w:ascii="Times New Roman" w:eastAsia="Times New Roman" w:hAnsi="Times New Roman" w:cs="Times New Roman"/>
      <w:sz w:val="24"/>
      <w:szCs w:val="24"/>
      <w:lang w:eastAsia="lv-LV"/>
    </w:rPr>
  </w:style>
  <w:style w:type="character" w:styleId="Lappusesnumurs">
    <w:name w:val="page number"/>
    <w:basedOn w:val="Noklusjumarindkopasfonts"/>
    <w:rsid w:val="00A0008D"/>
  </w:style>
  <w:style w:type="paragraph" w:customStyle="1" w:styleId="naisf">
    <w:name w:val="naisf"/>
    <w:basedOn w:val="Parasts"/>
    <w:rsid w:val="00A0008D"/>
    <w:pPr>
      <w:spacing w:before="75" w:after="75"/>
      <w:ind w:firstLine="375"/>
      <w:jc w:val="both"/>
    </w:pPr>
  </w:style>
  <w:style w:type="paragraph" w:customStyle="1" w:styleId="naiskr">
    <w:name w:val="naiskr"/>
    <w:basedOn w:val="Parasts"/>
    <w:rsid w:val="00A0008D"/>
    <w:pPr>
      <w:spacing w:before="75" w:after="75"/>
    </w:pPr>
  </w:style>
  <w:style w:type="paragraph" w:styleId="Kjene">
    <w:name w:val="footer"/>
    <w:basedOn w:val="Parasts"/>
    <w:link w:val="KjeneRakstz"/>
    <w:uiPriority w:val="99"/>
    <w:rsid w:val="00A0008D"/>
    <w:pPr>
      <w:tabs>
        <w:tab w:val="center" w:pos="4153"/>
        <w:tab w:val="right" w:pos="8306"/>
      </w:tabs>
    </w:pPr>
  </w:style>
  <w:style w:type="character" w:customStyle="1" w:styleId="KjeneRakstz">
    <w:name w:val="Kājene Rakstz."/>
    <w:basedOn w:val="Noklusjumarindkopasfonts"/>
    <w:link w:val="Kjene"/>
    <w:uiPriority w:val="99"/>
    <w:rsid w:val="00A0008D"/>
    <w:rPr>
      <w:rFonts w:ascii="Times New Roman" w:eastAsia="Times New Roman" w:hAnsi="Times New Roman" w:cs="Times New Roman"/>
      <w:sz w:val="24"/>
      <w:szCs w:val="24"/>
      <w:lang w:eastAsia="lv-LV"/>
    </w:rPr>
  </w:style>
  <w:style w:type="character" w:styleId="Hipersaite">
    <w:name w:val="Hyperlink"/>
    <w:uiPriority w:val="99"/>
    <w:rsid w:val="00A0008D"/>
    <w:rPr>
      <w:color w:val="0000FF"/>
      <w:u w:val="single"/>
    </w:rPr>
  </w:style>
  <w:style w:type="paragraph" w:styleId="Pamatteksts">
    <w:name w:val="Body Text"/>
    <w:basedOn w:val="Parasts"/>
    <w:link w:val="PamattekstsRakstz"/>
    <w:rsid w:val="00A0008D"/>
    <w:pPr>
      <w:spacing w:after="120"/>
    </w:pPr>
  </w:style>
  <w:style w:type="character" w:customStyle="1" w:styleId="PamattekstsRakstz">
    <w:name w:val="Pamatteksts Rakstz."/>
    <w:basedOn w:val="Noklusjumarindkopasfonts"/>
    <w:link w:val="Pamatteksts"/>
    <w:rsid w:val="00A0008D"/>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D10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D10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76692"/>
    <w:rPr>
      <w:sz w:val="16"/>
      <w:szCs w:val="16"/>
    </w:rPr>
  </w:style>
  <w:style w:type="paragraph" w:styleId="Komentrateksts">
    <w:name w:val="annotation text"/>
    <w:basedOn w:val="Parasts"/>
    <w:link w:val="KomentratekstsRakstz"/>
    <w:uiPriority w:val="99"/>
    <w:semiHidden/>
    <w:unhideWhenUsed/>
    <w:rsid w:val="00076692"/>
    <w:rPr>
      <w:sz w:val="20"/>
      <w:szCs w:val="20"/>
    </w:rPr>
  </w:style>
  <w:style w:type="character" w:customStyle="1" w:styleId="KomentratekstsRakstz">
    <w:name w:val="Komentāra teksts Rakstz."/>
    <w:basedOn w:val="Noklusjumarindkopasfonts"/>
    <w:link w:val="Komentrateksts"/>
    <w:uiPriority w:val="99"/>
    <w:semiHidden/>
    <w:rsid w:val="0007669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76692"/>
    <w:rPr>
      <w:b/>
      <w:bCs/>
    </w:rPr>
  </w:style>
  <w:style w:type="character" w:customStyle="1" w:styleId="KomentratmaRakstz">
    <w:name w:val="Komentāra tēma Rakstz."/>
    <w:basedOn w:val="KomentratekstsRakstz"/>
    <w:link w:val="Komentratma"/>
    <w:uiPriority w:val="99"/>
    <w:semiHidden/>
    <w:rsid w:val="00076692"/>
    <w:rPr>
      <w:rFonts w:ascii="Times New Roman" w:eastAsia="Times New Roman" w:hAnsi="Times New Roman" w:cs="Times New Roman"/>
      <w:b/>
      <w:bCs/>
      <w:sz w:val="20"/>
      <w:szCs w:val="20"/>
      <w:lang w:eastAsia="lv-LV"/>
    </w:rPr>
  </w:style>
  <w:style w:type="paragraph" w:styleId="Pamatteksts2">
    <w:name w:val="Body Text 2"/>
    <w:basedOn w:val="Parasts"/>
    <w:link w:val="Pamatteksts2Rakstz"/>
    <w:uiPriority w:val="99"/>
    <w:unhideWhenUsed/>
    <w:rsid w:val="00175B1F"/>
    <w:pPr>
      <w:spacing w:after="120" w:line="480" w:lineRule="auto"/>
    </w:pPr>
  </w:style>
  <w:style w:type="character" w:customStyle="1" w:styleId="Pamatteksts2Rakstz">
    <w:name w:val="Pamatteksts 2 Rakstz."/>
    <w:basedOn w:val="Noklusjumarindkopasfonts"/>
    <w:link w:val="Pamatteksts2"/>
    <w:uiPriority w:val="99"/>
    <w:rsid w:val="00175B1F"/>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27B3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Noklusjumarindkopasfonts"/>
    <w:rsid w:val="00B27B3E"/>
  </w:style>
  <w:style w:type="character" w:styleId="Izclums">
    <w:name w:val="Emphasis"/>
    <w:basedOn w:val="Noklusjumarindkopasfonts"/>
    <w:uiPriority w:val="20"/>
    <w:qFormat/>
    <w:rsid w:val="00B27B3E"/>
    <w:rPr>
      <w:i/>
      <w:iCs/>
    </w:rPr>
  </w:style>
  <w:style w:type="paragraph" w:styleId="Paraststmeklis">
    <w:name w:val="Normal (Web)"/>
    <w:basedOn w:val="Parasts"/>
    <w:uiPriority w:val="99"/>
    <w:semiHidden/>
    <w:unhideWhenUsed/>
    <w:rsid w:val="00453F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57621">
      <w:bodyDiv w:val="1"/>
      <w:marLeft w:val="0"/>
      <w:marRight w:val="0"/>
      <w:marTop w:val="0"/>
      <w:marBottom w:val="0"/>
      <w:divBdr>
        <w:top w:val="none" w:sz="0" w:space="0" w:color="auto"/>
        <w:left w:val="none" w:sz="0" w:space="0" w:color="auto"/>
        <w:bottom w:val="none" w:sz="0" w:space="0" w:color="auto"/>
        <w:right w:val="none" w:sz="0" w:space="0" w:color="auto"/>
      </w:divBdr>
    </w:div>
    <w:div w:id="585386172">
      <w:bodyDiv w:val="1"/>
      <w:marLeft w:val="0"/>
      <w:marRight w:val="0"/>
      <w:marTop w:val="0"/>
      <w:marBottom w:val="0"/>
      <w:divBdr>
        <w:top w:val="none" w:sz="0" w:space="0" w:color="auto"/>
        <w:left w:val="none" w:sz="0" w:space="0" w:color="auto"/>
        <w:bottom w:val="none" w:sz="0" w:space="0" w:color="auto"/>
        <w:right w:val="none" w:sz="0" w:space="0" w:color="auto"/>
      </w:divBdr>
      <w:divsChild>
        <w:div w:id="317073815">
          <w:marLeft w:val="0"/>
          <w:marRight w:val="0"/>
          <w:marTop w:val="0"/>
          <w:marBottom w:val="0"/>
          <w:divBdr>
            <w:top w:val="none" w:sz="0" w:space="0" w:color="auto"/>
            <w:left w:val="none" w:sz="0" w:space="0" w:color="auto"/>
            <w:bottom w:val="none" w:sz="0" w:space="0" w:color="auto"/>
            <w:right w:val="none" w:sz="0" w:space="0" w:color="auto"/>
          </w:divBdr>
          <w:divsChild>
            <w:div w:id="1299609569">
              <w:marLeft w:val="0"/>
              <w:marRight w:val="0"/>
              <w:marTop w:val="0"/>
              <w:marBottom w:val="0"/>
              <w:divBdr>
                <w:top w:val="none" w:sz="0" w:space="0" w:color="auto"/>
                <w:left w:val="none" w:sz="0" w:space="0" w:color="auto"/>
                <w:bottom w:val="none" w:sz="0" w:space="0" w:color="auto"/>
                <w:right w:val="none" w:sz="0" w:space="0" w:color="auto"/>
              </w:divBdr>
              <w:divsChild>
                <w:div w:id="465320492">
                  <w:marLeft w:val="0"/>
                  <w:marRight w:val="0"/>
                  <w:marTop w:val="0"/>
                  <w:marBottom w:val="0"/>
                  <w:divBdr>
                    <w:top w:val="none" w:sz="0" w:space="0" w:color="auto"/>
                    <w:left w:val="none" w:sz="0" w:space="0" w:color="auto"/>
                    <w:bottom w:val="none" w:sz="0" w:space="0" w:color="auto"/>
                    <w:right w:val="none" w:sz="0" w:space="0" w:color="auto"/>
                  </w:divBdr>
                  <w:divsChild>
                    <w:div w:id="632830474">
                      <w:marLeft w:val="0"/>
                      <w:marRight w:val="0"/>
                      <w:marTop w:val="0"/>
                      <w:marBottom w:val="0"/>
                      <w:divBdr>
                        <w:top w:val="none" w:sz="0" w:space="0" w:color="auto"/>
                        <w:left w:val="none" w:sz="0" w:space="0" w:color="auto"/>
                        <w:bottom w:val="none" w:sz="0" w:space="0" w:color="auto"/>
                        <w:right w:val="none" w:sz="0" w:space="0" w:color="auto"/>
                      </w:divBdr>
                      <w:divsChild>
                        <w:div w:id="206797593">
                          <w:marLeft w:val="0"/>
                          <w:marRight w:val="0"/>
                          <w:marTop w:val="0"/>
                          <w:marBottom w:val="0"/>
                          <w:divBdr>
                            <w:top w:val="none" w:sz="0" w:space="0" w:color="auto"/>
                            <w:left w:val="none" w:sz="0" w:space="0" w:color="auto"/>
                            <w:bottom w:val="none" w:sz="0" w:space="0" w:color="auto"/>
                            <w:right w:val="none" w:sz="0" w:space="0" w:color="auto"/>
                          </w:divBdr>
                          <w:divsChild>
                            <w:div w:id="12135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823">
      <w:bodyDiv w:val="1"/>
      <w:marLeft w:val="0"/>
      <w:marRight w:val="0"/>
      <w:marTop w:val="0"/>
      <w:marBottom w:val="0"/>
      <w:divBdr>
        <w:top w:val="none" w:sz="0" w:space="0" w:color="auto"/>
        <w:left w:val="none" w:sz="0" w:space="0" w:color="auto"/>
        <w:bottom w:val="none" w:sz="0" w:space="0" w:color="auto"/>
        <w:right w:val="none" w:sz="0" w:space="0" w:color="auto"/>
      </w:divBdr>
    </w:div>
    <w:div w:id="1617636483">
      <w:bodyDiv w:val="1"/>
      <w:marLeft w:val="0"/>
      <w:marRight w:val="0"/>
      <w:marTop w:val="0"/>
      <w:marBottom w:val="0"/>
      <w:divBdr>
        <w:top w:val="none" w:sz="0" w:space="0" w:color="auto"/>
        <w:left w:val="none" w:sz="0" w:space="0" w:color="auto"/>
        <w:bottom w:val="none" w:sz="0" w:space="0" w:color="auto"/>
        <w:right w:val="none" w:sz="0" w:space="0" w:color="auto"/>
      </w:divBdr>
    </w:div>
    <w:div w:id="1625235999">
      <w:bodyDiv w:val="1"/>
      <w:marLeft w:val="0"/>
      <w:marRight w:val="0"/>
      <w:marTop w:val="0"/>
      <w:marBottom w:val="0"/>
      <w:divBdr>
        <w:top w:val="none" w:sz="0" w:space="0" w:color="auto"/>
        <w:left w:val="none" w:sz="0" w:space="0" w:color="auto"/>
        <w:bottom w:val="none" w:sz="0" w:space="0" w:color="auto"/>
        <w:right w:val="none" w:sz="0" w:space="0" w:color="auto"/>
      </w:divBdr>
      <w:divsChild>
        <w:div w:id="1359085577">
          <w:marLeft w:val="0"/>
          <w:marRight w:val="0"/>
          <w:marTop w:val="0"/>
          <w:marBottom w:val="0"/>
          <w:divBdr>
            <w:top w:val="none" w:sz="0" w:space="0" w:color="auto"/>
            <w:left w:val="none" w:sz="0" w:space="0" w:color="auto"/>
            <w:bottom w:val="none" w:sz="0" w:space="0" w:color="auto"/>
            <w:right w:val="none" w:sz="0" w:space="0" w:color="auto"/>
          </w:divBdr>
          <w:divsChild>
            <w:div w:id="1158694549">
              <w:marLeft w:val="0"/>
              <w:marRight w:val="0"/>
              <w:marTop w:val="0"/>
              <w:marBottom w:val="0"/>
              <w:divBdr>
                <w:top w:val="none" w:sz="0" w:space="0" w:color="auto"/>
                <w:left w:val="none" w:sz="0" w:space="0" w:color="auto"/>
                <w:bottom w:val="none" w:sz="0" w:space="0" w:color="auto"/>
                <w:right w:val="none" w:sz="0" w:space="0" w:color="auto"/>
              </w:divBdr>
              <w:divsChild>
                <w:div w:id="1032728044">
                  <w:marLeft w:val="0"/>
                  <w:marRight w:val="0"/>
                  <w:marTop w:val="0"/>
                  <w:marBottom w:val="0"/>
                  <w:divBdr>
                    <w:top w:val="none" w:sz="0" w:space="0" w:color="auto"/>
                    <w:left w:val="none" w:sz="0" w:space="0" w:color="auto"/>
                    <w:bottom w:val="none" w:sz="0" w:space="0" w:color="auto"/>
                    <w:right w:val="none" w:sz="0" w:space="0" w:color="auto"/>
                  </w:divBdr>
                  <w:divsChild>
                    <w:div w:id="1108281276">
                      <w:marLeft w:val="0"/>
                      <w:marRight w:val="0"/>
                      <w:marTop w:val="0"/>
                      <w:marBottom w:val="0"/>
                      <w:divBdr>
                        <w:top w:val="none" w:sz="0" w:space="0" w:color="auto"/>
                        <w:left w:val="none" w:sz="0" w:space="0" w:color="auto"/>
                        <w:bottom w:val="none" w:sz="0" w:space="0" w:color="auto"/>
                        <w:right w:val="none" w:sz="0" w:space="0" w:color="auto"/>
                      </w:divBdr>
                      <w:divsChild>
                        <w:div w:id="626862320">
                          <w:marLeft w:val="0"/>
                          <w:marRight w:val="0"/>
                          <w:marTop w:val="0"/>
                          <w:marBottom w:val="0"/>
                          <w:divBdr>
                            <w:top w:val="none" w:sz="0" w:space="0" w:color="auto"/>
                            <w:left w:val="none" w:sz="0" w:space="0" w:color="auto"/>
                            <w:bottom w:val="none" w:sz="0" w:space="0" w:color="auto"/>
                            <w:right w:val="none" w:sz="0" w:space="0" w:color="auto"/>
                          </w:divBdr>
                          <w:divsChild>
                            <w:div w:id="812409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42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a.Staskov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0471-2D80-4D2C-BDC0-823A9DBD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1058</Words>
  <Characters>7269</Characters>
  <Application>Microsoft Office Word</Application>
  <DocSecurity>0</DocSecurity>
  <Lines>403</Lines>
  <Paragraphs>157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Staškova</dc:creator>
  <cp:lastModifiedBy>Renārs Žagars</cp:lastModifiedBy>
  <cp:revision>10</cp:revision>
  <cp:lastPrinted>2015-02-09T12:35:00Z</cp:lastPrinted>
  <dcterms:created xsi:type="dcterms:W3CDTF">2015-02-13T13:14:00Z</dcterms:created>
  <dcterms:modified xsi:type="dcterms:W3CDTF">2015-02-19T09:47:00Z</dcterms:modified>
</cp:coreProperties>
</file>