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647" w:rsidRPr="00C86496" w:rsidRDefault="0067267D" w:rsidP="00AA7647">
      <w:pPr>
        <w:pStyle w:val="naisc"/>
        <w:spacing w:before="0" w:beforeAutospacing="0" w:after="0" w:afterAutospacing="0"/>
        <w:jc w:val="center"/>
        <w:rPr>
          <w:b/>
          <w:bCs/>
        </w:rPr>
      </w:pPr>
      <w:r w:rsidRPr="00C86496">
        <w:rPr>
          <w:b/>
          <w:bCs/>
        </w:rPr>
        <w:t>Ministru kabineta noteikumu projekta</w:t>
      </w:r>
    </w:p>
    <w:p w:rsidR="00833870" w:rsidRPr="00C86496" w:rsidRDefault="00CB6FE4" w:rsidP="00A36E52">
      <w:pPr>
        <w:jc w:val="center"/>
        <w:rPr>
          <w:b/>
        </w:rPr>
      </w:pPr>
      <w:r w:rsidRPr="00C86496">
        <w:rPr>
          <w:b/>
          <w:bCs/>
        </w:rPr>
        <w:t>„</w:t>
      </w:r>
      <w:r w:rsidR="00C92BF3" w:rsidRPr="00C86496">
        <w:rPr>
          <w:b/>
        </w:rPr>
        <w:t>Meliorācijas sistēmas būvniecības, ekspluatācijas un uzturēšanas izmaksu aprēķināšanas, sadales un norēķinu kārtība un kārtība, kādā pašvaldība piedalās pašvaldības nozīmes koplietošanas meliorācijas sistēmas būvniecībā, ekspluatācijā un uzturēšanā, kā arī šo izmaksu segšanā</w:t>
      </w:r>
      <w:r w:rsidR="00AA7647" w:rsidRPr="00C86496">
        <w:rPr>
          <w:rStyle w:val="Izteiksmgs"/>
          <w:b w:val="0"/>
        </w:rPr>
        <w:t xml:space="preserve">” </w:t>
      </w:r>
      <w:r w:rsidR="005F03A4" w:rsidRPr="00C86496">
        <w:rPr>
          <w:b/>
          <w:bCs/>
        </w:rPr>
        <w:t>sākotnējās ietekmes novērtējuma ziņojums</w:t>
      </w:r>
      <w:r w:rsidR="005F03A4" w:rsidRPr="00C86496">
        <w:rPr>
          <w:b/>
        </w:rPr>
        <w:t xml:space="preserve"> (</w:t>
      </w:r>
      <w:r w:rsidR="0067267D" w:rsidRPr="00C86496">
        <w:rPr>
          <w:b/>
        </w:rPr>
        <w:t>anotācija</w:t>
      </w:r>
      <w:r w:rsidR="005F03A4" w:rsidRPr="00C86496">
        <w:rPr>
          <w:b/>
        </w:rPr>
        <w:t>)</w:t>
      </w:r>
    </w:p>
    <w:p w:rsidR="00083FAE" w:rsidRPr="00A36E52" w:rsidRDefault="00083FAE" w:rsidP="00A36E52">
      <w:pPr>
        <w:jc w:val="center"/>
        <w:rPr>
          <w:b/>
          <w:sz w:val="28"/>
          <w:szCs w:val="28"/>
        </w:rPr>
      </w:pPr>
    </w:p>
    <w:tbl>
      <w:tblPr>
        <w:tblpPr w:leftFromText="180" w:rightFromText="180" w:vertAnchor="text" w:horzAnchor="margin" w:tblpXSpec="center" w:tblpY="149"/>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141"/>
        <w:gridCol w:w="5764"/>
      </w:tblGrid>
      <w:tr w:rsidR="0067267D" w:rsidTr="004C1936">
        <w:tc>
          <w:tcPr>
            <w:tcW w:w="9455" w:type="dxa"/>
            <w:gridSpan w:val="3"/>
            <w:vAlign w:val="center"/>
          </w:tcPr>
          <w:p w:rsidR="0067267D" w:rsidRDefault="0067267D">
            <w:pPr>
              <w:pStyle w:val="naisnod"/>
              <w:spacing w:before="0" w:after="0"/>
            </w:pPr>
            <w:r>
              <w:t>I. Tiesību akta projekta izstrādes nepieciešamība</w:t>
            </w:r>
          </w:p>
        </w:tc>
      </w:tr>
      <w:tr w:rsidR="0067267D" w:rsidTr="00DA6544">
        <w:trPr>
          <w:trHeight w:val="630"/>
        </w:trPr>
        <w:tc>
          <w:tcPr>
            <w:tcW w:w="550" w:type="dxa"/>
          </w:tcPr>
          <w:p w:rsidR="0067267D" w:rsidRDefault="0067267D">
            <w:pPr>
              <w:pStyle w:val="naiskr"/>
              <w:spacing w:before="0" w:after="0"/>
            </w:pPr>
            <w:r>
              <w:t>1.</w:t>
            </w:r>
          </w:p>
        </w:tc>
        <w:tc>
          <w:tcPr>
            <w:tcW w:w="3141" w:type="dxa"/>
          </w:tcPr>
          <w:p w:rsidR="0067267D" w:rsidRDefault="0067267D">
            <w:pPr>
              <w:pStyle w:val="naiskr"/>
              <w:spacing w:before="0" w:after="0"/>
              <w:ind w:hanging="10"/>
            </w:pPr>
            <w:r>
              <w:t>Pamatojums</w:t>
            </w:r>
          </w:p>
        </w:tc>
        <w:tc>
          <w:tcPr>
            <w:tcW w:w="5764" w:type="dxa"/>
          </w:tcPr>
          <w:p w:rsidR="0067267D" w:rsidRDefault="00FF1D7F" w:rsidP="0019221C">
            <w:pPr>
              <w:pStyle w:val="naiskr"/>
              <w:spacing w:before="0" w:after="0"/>
              <w:ind w:hanging="5"/>
              <w:jc w:val="both"/>
            </w:pPr>
            <w:r>
              <w:t>Meliorācijas likuma 22</w:t>
            </w:r>
            <w:r>
              <w:rPr>
                <w:vertAlign w:val="superscript"/>
              </w:rPr>
              <w:t>1</w:t>
            </w:r>
            <w:r w:rsidR="008438D0">
              <w:t>.panta otr</w:t>
            </w:r>
            <w:r w:rsidR="004134F0">
              <w:t>ā</w:t>
            </w:r>
            <w:r w:rsidR="008C0C88" w:rsidRPr="001910B3">
              <w:t xml:space="preserve"> daļ</w:t>
            </w:r>
            <w:r w:rsidR="004134F0">
              <w:t>a un 29.panta otrā daļa</w:t>
            </w:r>
            <w:r w:rsidR="0085358E">
              <w:t>.</w:t>
            </w:r>
          </w:p>
        </w:tc>
      </w:tr>
      <w:tr w:rsidR="0067267D" w:rsidTr="00DA6544">
        <w:trPr>
          <w:trHeight w:val="472"/>
        </w:trPr>
        <w:tc>
          <w:tcPr>
            <w:tcW w:w="550" w:type="dxa"/>
          </w:tcPr>
          <w:p w:rsidR="0067267D" w:rsidRDefault="0067267D">
            <w:pPr>
              <w:pStyle w:val="naiskr"/>
              <w:spacing w:before="0" w:after="0"/>
            </w:pPr>
            <w:r>
              <w:t>2.</w:t>
            </w:r>
          </w:p>
        </w:tc>
        <w:tc>
          <w:tcPr>
            <w:tcW w:w="3141" w:type="dxa"/>
          </w:tcPr>
          <w:p w:rsidR="0067267D" w:rsidRDefault="00133143">
            <w:pPr>
              <w:pStyle w:val="naiskr"/>
              <w:tabs>
                <w:tab w:val="left" w:pos="170"/>
              </w:tabs>
              <w:spacing w:before="0" w:after="0"/>
            </w:pPr>
            <w:r>
              <w:t>Pašreizējā situācija un problēmas, kuru risināšanai tiesību akta projekts izstrādāts, tiesiskā regulējuma mērķis un būtība</w:t>
            </w:r>
          </w:p>
        </w:tc>
        <w:tc>
          <w:tcPr>
            <w:tcW w:w="5764" w:type="dxa"/>
          </w:tcPr>
          <w:p w:rsidR="0094397D" w:rsidRDefault="00F80CA4" w:rsidP="00FB03A4">
            <w:pPr>
              <w:keepNext/>
              <w:keepLines/>
              <w:jc w:val="both"/>
            </w:pPr>
            <w:r>
              <w:t>Saeimā</w:t>
            </w:r>
            <w:r w:rsidR="001A0013">
              <w:t xml:space="preserve"> </w:t>
            </w:r>
            <w:r>
              <w:t xml:space="preserve">2014.gada 5.jūnijā pieņemts likums „Grozījumi Meliorācijas likumā”, kas </w:t>
            </w:r>
            <w:r w:rsidR="00722077">
              <w:t xml:space="preserve">stājās spēkā </w:t>
            </w:r>
            <w:r w:rsidR="001A0013">
              <w:t>2015.gada 1.janvār</w:t>
            </w:r>
            <w:r>
              <w:t>ī.</w:t>
            </w:r>
            <w:r w:rsidR="00FF1D7F">
              <w:t xml:space="preserve"> Likuma </w:t>
            </w:r>
            <w:r w:rsidR="00FB03A4">
              <w:t xml:space="preserve">jaunā </w:t>
            </w:r>
            <w:r w:rsidR="00FF1D7F">
              <w:t>22</w:t>
            </w:r>
            <w:r w:rsidR="00FF1D7F">
              <w:rPr>
                <w:vertAlign w:val="superscript"/>
              </w:rPr>
              <w:t>1</w:t>
            </w:r>
            <w:r w:rsidR="001A0013">
              <w:t xml:space="preserve">.panta otrā daļa </w:t>
            </w:r>
            <w:r w:rsidR="00FB03A4">
              <w:t>paredz deleģējumu Ministru kabinetam</w:t>
            </w:r>
            <w:r w:rsidR="0094397D">
              <w:t xml:space="preserve"> </w:t>
            </w:r>
            <w:r w:rsidR="00FB03A4">
              <w:t>no</w:t>
            </w:r>
            <w:r w:rsidR="0094397D">
              <w:t>tei</w:t>
            </w:r>
            <w:r w:rsidR="00FB03A4">
              <w:t>k</w:t>
            </w:r>
            <w:r w:rsidR="0094397D">
              <w:t xml:space="preserve">t </w:t>
            </w:r>
            <w:r w:rsidR="00FB03A4">
              <w:t>kārtību, kādā pašvaldība piedalās paš</w:t>
            </w:r>
            <w:r w:rsidR="003F404D">
              <w:t xml:space="preserve">valdības meliorācijas sistēmas </w:t>
            </w:r>
            <w:r w:rsidR="00FB03A4">
              <w:t>un pašvaldības nozīmes koplietošanas meliorācijas sistēmas būvniecībā, ekspluatācijā un uzturēšanā</w:t>
            </w:r>
            <w:r w:rsidR="0094397D">
              <w:t>, kā arī</w:t>
            </w:r>
            <w:r w:rsidR="00FB03A4">
              <w:t xml:space="preserve"> kārtību, kādā pašvaldība piedalās pašvaldības nozīmes koplietošanas meliorācijas sistēmas būvniecības, ekspluatācijas un uzturēšanas izmaksu segšanā.</w:t>
            </w:r>
            <w:r w:rsidR="0094397D">
              <w:t xml:space="preserve"> </w:t>
            </w:r>
          </w:p>
          <w:p w:rsidR="00632658" w:rsidRDefault="00632658" w:rsidP="00FB03A4">
            <w:pPr>
              <w:keepNext/>
              <w:keepLines/>
              <w:jc w:val="both"/>
            </w:pPr>
            <w:r>
              <w:t xml:space="preserve">Meliorācijas likuma </w:t>
            </w:r>
            <w:r w:rsidRPr="00632658">
              <w:t>29.pant</w:t>
            </w:r>
            <w:r>
              <w:t>a pirmā daļa nosaka, ka k</w:t>
            </w:r>
            <w:r w:rsidRPr="00632658">
              <w:t>oplietošanas meliorācijas sistēmas būvniecību, ekspluatāciju un uzturēšanu finansē attiecīgās zemes īpašnieki vai tiesiskie valdītāji atbilstoši noteiktai maksai.</w:t>
            </w:r>
          </w:p>
          <w:p w:rsidR="000B7CD3" w:rsidRDefault="0094397D" w:rsidP="00FB03A4">
            <w:pPr>
              <w:keepNext/>
              <w:keepLines/>
              <w:jc w:val="both"/>
            </w:pPr>
            <w:r>
              <w:t xml:space="preserve">Savukārt Meliorācijas likuma 29.panta otrā daļa </w:t>
            </w:r>
            <w:r w:rsidR="00722077">
              <w:t xml:space="preserve">ir </w:t>
            </w:r>
            <w:r w:rsidR="001A0013">
              <w:t xml:space="preserve">izteikta jaunā redakcijā un papildināta ar nosacījumu, ka būvniecības, ekspluatācijas un uzturēšanas izmaksu aprēķina, sadales un norēķinu </w:t>
            </w:r>
            <w:r w:rsidR="001A0013" w:rsidRPr="004D7AA9">
              <w:t xml:space="preserve">kārtība jānosaka </w:t>
            </w:r>
            <w:r>
              <w:t xml:space="preserve">ne tikai koplietošanas meliorācijas sistēmās, bet </w:t>
            </w:r>
            <w:r w:rsidR="001A0013" w:rsidRPr="004D7AA9">
              <w:t>arī pašvaldības nozīmes ko</w:t>
            </w:r>
            <w:r w:rsidR="001A0013">
              <w:t>plietošanas meliorācijas sistēmā</w:t>
            </w:r>
            <w:r w:rsidR="001A0013" w:rsidRPr="004D7AA9">
              <w:t xml:space="preserve">s, kā arī tādas pašvaldības </w:t>
            </w:r>
            <w:r w:rsidR="001A0013">
              <w:t>meliorācijas sistēmā</w:t>
            </w:r>
            <w:r w:rsidR="001A0013" w:rsidRPr="004D7AA9">
              <w:t>s un pašvaldības nozīmes ko</w:t>
            </w:r>
            <w:r w:rsidR="001A0013">
              <w:t>plietošanas meliorācijas sistēmā</w:t>
            </w:r>
            <w:r w:rsidR="001A0013" w:rsidRPr="004D7AA9">
              <w:t>s, kuras atrodas divu vai vairāku pašvaldību administratīvajā teritorijā.</w:t>
            </w:r>
          </w:p>
          <w:p w:rsidR="00632658" w:rsidRDefault="00723D11" w:rsidP="00FB03A4">
            <w:pPr>
              <w:keepNext/>
              <w:keepLines/>
              <w:jc w:val="both"/>
            </w:pPr>
            <w:r>
              <w:t xml:space="preserve">Meliorācijas likuma </w:t>
            </w:r>
            <w:r w:rsidR="00632658" w:rsidRPr="00632658">
              <w:t>22.</w:t>
            </w:r>
            <w:r w:rsidR="00632658">
              <w:t>¹</w:t>
            </w:r>
            <w:r w:rsidR="00632658" w:rsidRPr="00632658">
              <w:t xml:space="preserve"> pant</w:t>
            </w:r>
            <w:r w:rsidR="00632658">
              <w:t>a pirmā daļa nosaka, ka p</w:t>
            </w:r>
            <w:r w:rsidR="00632658" w:rsidRPr="00632658">
              <w:t xml:space="preserve">ašvaldības nozīmes koplietošanas meliorācijas sistēmas būvniecību, ekspluatāciju un uzturēšanu nodrošina attiecīgās zemes īpašnieki vai tiesiskie valdītāji. Pašvaldība </w:t>
            </w:r>
            <w:r w:rsidR="00D31C8A">
              <w:t xml:space="preserve">brīvprātīgi </w:t>
            </w:r>
            <w:r w:rsidR="00632658" w:rsidRPr="00632658">
              <w:t>var piedalīties pašvaldības nozīmes koplietošanas meliorācijas sistēmas būvniecībā, ekspluatācijā un uzturēšanā.</w:t>
            </w:r>
          </w:p>
          <w:p w:rsidR="000D398E" w:rsidRDefault="000D398E" w:rsidP="000D398E">
            <w:pPr>
              <w:pStyle w:val="Bezatstarpm"/>
              <w:jc w:val="both"/>
              <w:rPr>
                <w:rFonts w:ascii="Times New Roman" w:hAnsi="Times New Roman"/>
                <w:sz w:val="24"/>
                <w:szCs w:val="24"/>
              </w:rPr>
            </w:pPr>
            <w:r w:rsidRPr="0002370F">
              <w:rPr>
                <w:rFonts w:ascii="Times New Roman" w:hAnsi="Times New Roman"/>
                <w:sz w:val="24"/>
                <w:szCs w:val="24"/>
              </w:rPr>
              <w:t xml:space="preserve">Saskaņā ar likuma „Par pašvaldībām” 15. </w:t>
            </w:r>
            <w:r>
              <w:rPr>
                <w:rFonts w:ascii="Times New Roman" w:hAnsi="Times New Roman"/>
                <w:sz w:val="24"/>
                <w:szCs w:val="24"/>
              </w:rPr>
              <w:t>p</w:t>
            </w:r>
            <w:r w:rsidRPr="0002370F">
              <w:rPr>
                <w:rFonts w:ascii="Times New Roman" w:hAnsi="Times New Roman"/>
                <w:sz w:val="24"/>
                <w:szCs w:val="24"/>
              </w:rPr>
              <w:t>ant</w:t>
            </w:r>
            <w:r>
              <w:rPr>
                <w:rFonts w:ascii="Times New Roman" w:hAnsi="Times New Roman"/>
                <w:sz w:val="24"/>
                <w:szCs w:val="24"/>
              </w:rPr>
              <w:t>a pirmās daļas 2.punktu</w:t>
            </w:r>
            <w:r w:rsidRPr="0002370F">
              <w:rPr>
                <w:rFonts w:ascii="Times New Roman" w:hAnsi="Times New Roman"/>
                <w:sz w:val="24"/>
                <w:szCs w:val="24"/>
              </w:rPr>
              <w:t xml:space="preserve"> pašvaldībām ir autonomā funkcija </w:t>
            </w:r>
            <w:r w:rsidRPr="000D398E">
              <w:rPr>
                <w:rFonts w:ascii="Times New Roman" w:hAnsi="Times New Roman"/>
                <w:sz w:val="24"/>
                <w:szCs w:val="24"/>
              </w:rPr>
              <w:t>gādāt par savas administratīvās teritorijas labiekārtošanu un sanitāro tīrību</w:t>
            </w:r>
            <w:r w:rsidR="00D31C8A">
              <w:rPr>
                <w:rFonts w:ascii="Times New Roman" w:hAnsi="Times New Roman"/>
                <w:sz w:val="24"/>
                <w:szCs w:val="24"/>
              </w:rPr>
              <w:t xml:space="preserve"> </w:t>
            </w:r>
            <w:r w:rsidR="00E65730" w:rsidRPr="00E65730">
              <w:rPr>
                <w:rFonts w:ascii="Times New Roman" w:hAnsi="Times New Roman"/>
                <w:sz w:val="24"/>
                <w:szCs w:val="24"/>
              </w:rPr>
              <w:t xml:space="preserve">(ielu, ceļu un laukumu būvniecība, rekonstruēšana un uzturēšana; ielu, laukumu un citu publiskai lietošanai paredzēto teritoriju apgaismošana; parku, skvēru un zaļo zonu ierīkošana un uzturēšana; atkritumu savākšanas un izvešanas kontrole; </w:t>
            </w:r>
            <w:r w:rsidR="00E65730" w:rsidRPr="006A0424">
              <w:rPr>
                <w:rFonts w:ascii="Times New Roman" w:hAnsi="Times New Roman"/>
                <w:sz w:val="24"/>
                <w:szCs w:val="24"/>
              </w:rPr>
              <w:t>pretplūdu pasākumi</w:t>
            </w:r>
            <w:r w:rsidR="00D31C8A">
              <w:rPr>
                <w:rFonts w:ascii="Times New Roman" w:hAnsi="Times New Roman"/>
                <w:sz w:val="24"/>
                <w:szCs w:val="24"/>
              </w:rPr>
              <w:t>)</w:t>
            </w:r>
            <w:r>
              <w:rPr>
                <w:rFonts w:ascii="Times New Roman" w:hAnsi="Times New Roman"/>
                <w:sz w:val="24"/>
                <w:szCs w:val="24"/>
              </w:rPr>
              <w:t>.</w:t>
            </w:r>
          </w:p>
          <w:p w:rsidR="00487A74" w:rsidRPr="00487A74" w:rsidRDefault="00487A74" w:rsidP="00487A74">
            <w:pPr>
              <w:pStyle w:val="Bezatstarpm"/>
              <w:jc w:val="both"/>
              <w:rPr>
                <w:rFonts w:ascii="Times New Roman" w:hAnsi="Times New Roman"/>
                <w:sz w:val="24"/>
                <w:szCs w:val="24"/>
              </w:rPr>
            </w:pPr>
            <w:r w:rsidRPr="00487A74">
              <w:rPr>
                <w:rFonts w:ascii="Times New Roman" w:hAnsi="Times New Roman"/>
                <w:sz w:val="24"/>
                <w:szCs w:val="24"/>
              </w:rPr>
              <w:lastRenderedPageBreak/>
              <w:t xml:space="preserve">Pašvaldība var piedalīties pašvaldības nozīmes koplietošanas meliorācijas sistēmas būvniecībā, ekspluatācijā un uzturēšanā, </w:t>
            </w:r>
            <w:r w:rsidRPr="0099129E">
              <w:rPr>
                <w:rFonts w:ascii="Times New Roman" w:hAnsi="Times New Roman"/>
                <w:sz w:val="24"/>
                <w:szCs w:val="24"/>
              </w:rPr>
              <w:t>ja</w:t>
            </w:r>
            <w:r w:rsidRPr="0099129E">
              <w:rPr>
                <w:rFonts w:ascii="Times New Roman" w:hAnsi="Times New Roman"/>
                <w:b/>
                <w:sz w:val="24"/>
                <w:szCs w:val="24"/>
              </w:rPr>
              <w:t xml:space="preserve"> </w:t>
            </w:r>
            <w:r w:rsidR="0099129E">
              <w:rPr>
                <w:rFonts w:ascii="Times New Roman" w:hAnsi="Times New Roman"/>
                <w:sz w:val="24"/>
                <w:szCs w:val="24"/>
              </w:rPr>
              <w:t xml:space="preserve">saņemts </w:t>
            </w:r>
            <w:r w:rsidR="0099129E" w:rsidRPr="0099129E">
              <w:rPr>
                <w:rFonts w:ascii="Times New Roman" w:hAnsi="Times New Roman"/>
                <w:sz w:val="24"/>
                <w:szCs w:val="24"/>
              </w:rPr>
              <w:t>meliorācijas sistēmu projektēšanas vai upju un jūras hidrotehnisko būvju projektēšanas jomā sertific</w:t>
            </w:r>
            <w:r w:rsidR="0099129E">
              <w:rPr>
                <w:rFonts w:ascii="Times New Roman" w:hAnsi="Times New Roman"/>
                <w:sz w:val="24"/>
                <w:szCs w:val="24"/>
              </w:rPr>
              <w:t>ēta</w:t>
            </w:r>
            <w:r w:rsidR="0099129E" w:rsidRPr="0099129E">
              <w:rPr>
                <w:rFonts w:ascii="Times New Roman" w:hAnsi="Times New Roman"/>
                <w:sz w:val="24"/>
                <w:szCs w:val="24"/>
              </w:rPr>
              <w:t xml:space="preserve"> būvspeciālista atzinums</w:t>
            </w:r>
            <w:r w:rsidR="0099129E" w:rsidRPr="00487A74">
              <w:rPr>
                <w:rFonts w:ascii="Times New Roman" w:hAnsi="Times New Roman"/>
                <w:sz w:val="24"/>
                <w:szCs w:val="24"/>
              </w:rPr>
              <w:t xml:space="preserve"> </w:t>
            </w:r>
            <w:r w:rsidRPr="00487A74">
              <w:rPr>
                <w:rFonts w:ascii="Times New Roman" w:hAnsi="Times New Roman"/>
                <w:sz w:val="24"/>
                <w:szCs w:val="24"/>
              </w:rPr>
              <w:t xml:space="preserve">par to, ka meliorācijas sistēmu ietekmē </w:t>
            </w:r>
            <w:r w:rsidRPr="00487A74">
              <w:rPr>
                <w:rFonts w:ascii="Times New Roman" w:hAnsi="Times New Roman"/>
                <w:sz w:val="24"/>
                <w:szCs w:val="24"/>
                <w:lang w:eastAsia="lv-LV"/>
              </w:rPr>
              <w:t>pali,</w:t>
            </w:r>
            <w:r w:rsidR="006A3953">
              <w:rPr>
                <w:rFonts w:ascii="Times New Roman" w:hAnsi="Times New Roman"/>
                <w:sz w:val="24"/>
                <w:szCs w:val="24"/>
                <w:lang w:eastAsia="lv-LV"/>
              </w:rPr>
              <w:t xml:space="preserve"> </w:t>
            </w:r>
            <w:r w:rsidRPr="00487A74">
              <w:rPr>
                <w:rFonts w:ascii="Times New Roman" w:hAnsi="Times New Roman"/>
                <w:sz w:val="24"/>
                <w:szCs w:val="24"/>
                <w:lang w:eastAsia="lv-LV"/>
              </w:rPr>
              <w:t xml:space="preserve">vēja radīti ūdens uzplūdi teritorijās gar jūras krastu un upju grīvās, </w:t>
            </w:r>
            <w:r w:rsidRPr="00487A74">
              <w:rPr>
                <w:rFonts w:ascii="Times New Roman" w:hAnsi="Times New Roman"/>
                <w:sz w:val="24"/>
                <w:szCs w:val="24"/>
              </w:rPr>
              <w:t xml:space="preserve">plūdi vai avārijas draudi, </w:t>
            </w:r>
            <w:r w:rsidRPr="00487A74">
              <w:rPr>
                <w:rFonts w:ascii="Times New Roman" w:hAnsi="Times New Roman"/>
                <w:sz w:val="24"/>
                <w:szCs w:val="24"/>
                <w:lang w:eastAsia="lv-LV"/>
              </w:rPr>
              <w:t>hidrotehnisko būvju uzturēšana</w:t>
            </w:r>
            <w:r w:rsidR="006A3953">
              <w:rPr>
                <w:rFonts w:ascii="Times New Roman" w:hAnsi="Times New Roman"/>
                <w:sz w:val="24"/>
                <w:szCs w:val="24"/>
                <w:lang w:eastAsia="lv-LV"/>
              </w:rPr>
              <w:t xml:space="preserve"> vai </w:t>
            </w:r>
            <w:r w:rsidR="006A3953" w:rsidRPr="00487A74">
              <w:rPr>
                <w:rFonts w:ascii="Times New Roman" w:hAnsi="Times New Roman"/>
                <w:sz w:val="24"/>
                <w:szCs w:val="24"/>
              </w:rPr>
              <w:t>ūdensnoteku uzturēšana</w:t>
            </w:r>
            <w:r w:rsidRPr="00487A74">
              <w:rPr>
                <w:rFonts w:ascii="Times New Roman" w:hAnsi="Times New Roman"/>
                <w:sz w:val="24"/>
                <w:szCs w:val="24"/>
                <w:lang w:eastAsia="lv-LV"/>
              </w:rPr>
              <w:t>, kas neatbilst normatīvo aktu prasībām</w:t>
            </w:r>
            <w:r w:rsidR="006A3953">
              <w:rPr>
                <w:rFonts w:ascii="Times New Roman" w:hAnsi="Times New Roman"/>
                <w:sz w:val="24"/>
                <w:szCs w:val="24"/>
                <w:lang w:eastAsia="lv-LV"/>
              </w:rPr>
              <w:t>.</w:t>
            </w:r>
          </w:p>
          <w:p w:rsidR="004D753C" w:rsidRPr="004D753C" w:rsidRDefault="004D753C" w:rsidP="000D398E">
            <w:pPr>
              <w:pStyle w:val="Bezatstarpm"/>
              <w:jc w:val="both"/>
              <w:rPr>
                <w:rFonts w:ascii="Times New Roman" w:hAnsi="Times New Roman"/>
                <w:sz w:val="24"/>
                <w:szCs w:val="24"/>
              </w:rPr>
            </w:pPr>
            <w:r w:rsidRPr="004D753C">
              <w:rPr>
                <w:rFonts w:ascii="Times New Roman" w:hAnsi="Times New Roman"/>
                <w:sz w:val="24"/>
                <w:szCs w:val="24"/>
              </w:rPr>
              <w:t>Plūdu kaitējumu pašvaldības aprēķina saskaņā ar normatīvajiem aktiem par plūdu radītajiem zaudējumiem.</w:t>
            </w:r>
          </w:p>
          <w:p w:rsidR="00FF1D7F" w:rsidRDefault="00FF1D7F" w:rsidP="0002370F">
            <w:pPr>
              <w:pStyle w:val="Bezatstarpm"/>
              <w:jc w:val="both"/>
              <w:rPr>
                <w:rFonts w:ascii="Times New Roman" w:hAnsi="Times New Roman"/>
                <w:sz w:val="24"/>
                <w:szCs w:val="24"/>
              </w:rPr>
            </w:pPr>
            <w:r>
              <w:rPr>
                <w:rFonts w:ascii="Times New Roman" w:hAnsi="Times New Roman"/>
                <w:sz w:val="24"/>
                <w:szCs w:val="24"/>
              </w:rPr>
              <w:t>Civillikuma 1084.pants nosaka, ka katram būves īpašniekam, lai aizsargātu sabiedrisko drošību, jātur sava būve tādā stāvoklī, ka no tās nevar rasties kaitējums ne kaimiņiem, ne garāmgājējiem, ne arī tās lietotājiem.</w:t>
            </w:r>
          </w:p>
          <w:p w:rsidR="00A1640E" w:rsidRPr="00A1640E" w:rsidRDefault="00A1640E" w:rsidP="0002370F">
            <w:pPr>
              <w:pStyle w:val="Bezatstarpm"/>
              <w:jc w:val="both"/>
              <w:rPr>
                <w:rFonts w:ascii="Times New Roman" w:hAnsi="Times New Roman"/>
                <w:sz w:val="24"/>
                <w:szCs w:val="24"/>
              </w:rPr>
            </w:pPr>
            <w:r w:rsidRPr="00A1640E">
              <w:rPr>
                <w:rFonts w:ascii="Times New Roman" w:hAnsi="Times New Roman"/>
                <w:sz w:val="24"/>
                <w:szCs w:val="24"/>
              </w:rPr>
              <w:t xml:space="preserve">Ja </w:t>
            </w:r>
            <w:r>
              <w:rPr>
                <w:rFonts w:ascii="Times New Roman" w:hAnsi="Times New Roman"/>
                <w:sz w:val="24"/>
                <w:szCs w:val="24"/>
              </w:rPr>
              <w:t>m</w:t>
            </w:r>
            <w:r w:rsidRPr="00A1640E">
              <w:rPr>
                <w:rFonts w:ascii="Times New Roman" w:hAnsi="Times New Roman"/>
                <w:sz w:val="24"/>
                <w:szCs w:val="24"/>
              </w:rPr>
              <w:t>eliorācijas būve ir bojāta, nepilda funkcijas vai ir tādā stāvoklī, ka tās lietošana rada kaitējumu</w:t>
            </w:r>
            <w:r>
              <w:rPr>
                <w:rFonts w:ascii="Times New Roman" w:hAnsi="Times New Roman"/>
                <w:sz w:val="24"/>
                <w:szCs w:val="24"/>
              </w:rPr>
              <w:t xml:space="preserve"> citām personām</w:t>
            </w:r>
            <w:r w:rsidRPr="00A1640E">
              <w:rPr>
                <w:rFonts w:ascii="Times New Roman" w:hAnsi="Times New Roman"/>
                <w:sz w:val="24"/>
                <w:szCs w:val="24"/>
              </w:rPr>
              <w:t xml:space="preserve">, tad zemes īpašniekam vai tiesiskajam valdītājam tā jāsaved kārtībā vai jāatjauno atbilstoši </w:t>
            </w:r>
            <w:hyperlink r:id="rId8" w:tgtFrame="_blank" w:history="1">
              <w:r w:rsidRPr="00A1640E">
                <w:rPr>
                  <w:rFonts w:ascii="Times New Roman" w:hAnsi="Times New Roman"/>
                  <w:sz w:val="24"/>
                  <w:szCs w:val="24"/>
                </w:rPr>
                <w:t>Civillikuma</w:t>
              </w:r>
            </w:hyperlink>
            <w:r w:rsidRPr="00A1640E">
              <w:rPr>
                <w:rFonts w:ascii="Times New Roman" w:hAnsi="Times New Roman"/>
                <w:sz w:val="24"/>
                <w:szCs w:val="24"/>
              </w:rPr>
              <w:t xml:space="preserve"> </w:t>
            </w:r>
            <w:hyperlink r:id="rId9" w:anchor="p1084" w:tgtFrame="_blank" w:history="1">
              <w:r w:rsidRPr="00A1640E">
                <w:rPr>
                  <w:rFonts w:ascii="Times New Roman" w:hAnsi="Times New Roman"/>
                  <w:sz w:val="24"/>
                  <w:szCs w:val="24"/>
                </w:rPr>
                <w:t>1084. panta</w:t>
              </w:r>
            </w:hyperlink>
            <w:r w:rsidRPr="00A1640E">
              <w:rPr>
                <w:rFonts w:ascii="Times New Roman" w:hAnsi="Times New Roman"/>
                <w:sz w:val="24"/>
                <w:szCs w:val="24"/>
              </w:rPr>
              <w:t xml:space="preserve"> noteikumiem.</w:t>
            </w:r>
          </w:p>
          <w:p w:rsidR="001447B7" w:rsidRDefault="00722077" w:rsidP="001447B7">
            <w:pPr>
              <w:pStyle w:val="naisf"/>
              <w:spacing w:before="0" w:after="0"/>
              <w:ind w:firstLine="0"/>
            </w:pPr>
            <w:r>
              <w:t xml:space="preserve">Turklāt </w:t>
            </w:r>
            <w:r w:rsidR="00FF1D7F">
              <w:t>no Civillikuma 1084.panta izriet, ka būves īpašniekam un valdītājam nenovēršot apdraudējumu pēc pašvaldības pieprasījuma, pašvaldībai būve ir jāsaved kārtībā uz būves īpašnieka rēķina.</w:t>
            </w:r>
          </w:p>
          <w:p w:rsidR="00A1640E" w:rsidRDefault="00A1640E" w:rsidP="00A1640E">
            <w:pPr>
              <w:pStyle w:val="naisf"/>
              <w:spacing w:before="0" w:after="0"/>
              <w:ind w:firstLine="0"/>
            </w:pPr>
            <w:r>
              <w:t>A</w:t>
            </w:r>
            <w:r w:rsidRPr="00A1640E">
              <w:t>rī uz meliorācijas būves īpašnieku</w:t>
            </w:r>
            <w:r>
              <w:t xml:space="preserve"> vai tiesisko valdītāju</w:t>
            </w:r>
            <w:r w:rsidRPr="00A1640E">
              <w:t xml:space="preserve"> attiecināms </w:t>
            </w:r>
            <w:hyperlink r:id="rId10" w:tgtFrame="_blank" w:history="1">
              <w:r w:rsidRPr="00A1640E">
                <w:t>Civillikuma</w:t>
              </w:r>
            </w:hyperlink>
            <w:r w:rsidRPr="00A1640E">
              <w:t xml:space="preserve"> </w:t>
            </w:r>
            <w:r>
              <w:t>1.</w:t>
            </w:r>
            <w:r w:rsidR="00722077">
              <w:t xml:space="preserve">panta prasība, proti, </w:t>
            </w:r>
            <w:r>
              <w:t xml:space="preserve">ka </w:t>
            </w:r>
            <w:r w:rsidRPr="00A1640E">
              <w:t>tiesības izlietojamas un pienākumi pildāmi pēc labas ticības.</w:t>
            </w:r>
          </w:p>
          <w:p w:rsidR="00594B39" w:rsidRPr="00A1640E" w:rsidRDefault="00594B39" w:rsidP="00A1640E">
            <w:pPr>
              <w:pStyle w:val="naisf"/>
              <w:spacing w:before="0" w:after="0"/>
              <w:ind w:firstLine="0"/>
            </w:pPr>
            <w:r>
              <w:t>Meliorācijas likuma 29.panta trešajā daļā noteikts, ka g</w:t>
            </w:r>
            <w:r w:rsidRPr="00594B39">
              <w:t>adījumos, kad koplietošanas meliorācijas sistēma nenodrošina meliorācijas sistēmu un hidrotehnisko būvju būvnormatīvos paredzēto ūdens režīmu vai rada avārijas draudus, pašvaldība ir tiesīga nodrošināt koplietošanas meliorācijas sistēmas būvniecības, ekspluatācijas un uzturēšanas finansēšanu, iekasējot maksājumu no zemes īpašnieka vai tiesiskā valdītāja.</w:t>
            </w:r>
          </w:p>
          <w:p w:rsidR="00FF1D7F" w:rsidRDefault="001447B7" w:rsidP="009C5B01">
            <w:pPr>
              <w:pStyle w:val="naisf"/>
              <w:spacing w:before="0" w:after="0"/>
              <w:ind w:firstLine="0"/>
            </w:pPr>
            <w:r>
              <w:t>P</w:t>
            </w:r>
            <w:r w:rsidRPr="00032803">
              <w:t>asākum</w:t>
            </w:r>
            <w:r>
              <w:t>i k</w:t>
            </w:r>
            <w:r w:rsidRPr="005531FD">
              <w:t>oplietošanas</w:t>
            </w:r>
            <w:r w:rsidRPr="00032803">
              <w:t xml:space="preserve"> meliorācijas sistēm</w:t>
            </w:r>
            <w:r>
              <w:t>as</w:t>
            </w:r>
            <w:r w:rsidRPr="00032803">
              <w:t xml:space="preserve"> ekspluatācija</w:t>
            </w:r>
            <w:r>
              <w:t>i</w:t>
            </w:r>
            <w:r w:rsidRPr="00032803">
              <w:t xml:space="preserve"> un uzturēšana</w:t>
            </w:r>
            <w:r>
              <w:t>i</w:t>
            </w:r>
            <w:r w:rsidRPr="00032803">
              <w:t xml:space="preserve"> </w:t>
            </w:r>
            <w:r>
              <w:t>ir noteikti Ministru kabineta 2010.gada 3.augusta noteikumos Nr.714 „Meliorācijas sistēmas ekspluatācijas un uzturēšanas noteikumi”.</w:t>
            </w:r>
          </w:p>
          <w:p w:rsidR="00A1640E" w:rsidRDefault="001A0013" w:rsidP="001A0013">
            <w:pPr>
              <w:ind w:left="62" w:right="180"/>
              <w:jc w:val="both"/>
            </w:pPr>
            <w:r w:rsidRPr="005531FD">
              <w:t>Zemkopības ministrija</w:t>
            </w:r>
            <w:r w:rsidRPr="00A1640E">
              <w:t xml:space="preserve"> ir sagatavojusi jaunu </w:t>
            </w:r>
            <w:r w:rsidR="001447B7" w:rsidRPr="00A1640E">
              <w:t xml:space="preserve">Ministru kabineta </w:t>
            </w:r>
            <w:r w:rsidRPr="00A1640E">
              <w:t>noteikumu projektu</w:t>
            </w:r>
            <w:r w:rsidR="001447B7" w:rsidRPr="00A1640E">
              <w:t xml:space="preserve"> „</w:t>
            </w:r>
            <w:r w:rsidR="00A1640E" w:rsidRPr="00A1640E">
              <w:t>Meliorācijas sistēmas būvniecības, ekspluatācijas un uzturēšanas izmaksu aprēķināšanas, sadales un norēķinu kārtība un kārtība, kādā pašvaldība piedalās pašvaldības nozīmes koplietošanas meliorācijas sistēmas būvniecībā, ekspluatācijā un uzturēšanā, kā arī šo izmaksu segšanā</w:t>
            </w:r>
            <w:r w:rsidR="001447B7" w:rsidRPr="00A1640E">
              <w:t xml:space="preserve">” (turpmāk – noteikumu projekts). </w:t>
            </w:r>
          </w:p>
          <w:p w:rsidR="000D68A9" w:rsidRDefault="001447B7" w:rsidP="001A0013">
            <w:pPr>
              <w:ind w:left="62" w:right="180"/>
              <w:jc w:val="both"/>
            </w:pPr>
            <w:r>
              <w:t>Noteikumu projekt</w:t>
            </w:r>
            <w:r w:rsidR="00722077">
              <w:t xml:space="preserve">s </w:t>
            </w:r>
            <w:r>
              <w:t>paredz</w:t>
            </w:r>
            <w:r w:rsidR="000D68A9">
              <w:t>:</w:t>
            </w:r>
          </w:p>
          <w:p w:rsidR="000D68A9" w:rsidRPr="00801765" w:rsidRDefault="00801765" w:rsidP="0019221C">
            <w:pPr>
              <w:pStyle w:val="Sarakstarindkopa"/>
              <w:numPr>
                <w:ilvl w:val="0"/>
                <w:numId w:val="1"/>
              </w:numPr>
              <w:ind w:right="180"/>
              <w:jc w:val="both"/>
            </w:pPr>
            <w:r w:rsidRPr="00801765">
              <w:lastRenderedPageBreak/>
              <w:t>kārtību, kādā pašvaldība piedalās pašvaldības nozīmes koplietošanas meliorācijas sistēmas būvniecībā, ekspluatācijā un uzturēšanā;</w:t>
            </w:r>
          </w:p>
          <w:p w:rsidR="000D68A9" w:rsidRPr="00801765" w:rsidRDefault="00801765" w:rsidP="000D68A9">
            <w:pPr>
              <w:pStyle w:val="Sarakstarindkopa"/>
              <w:numPr>
                <w:ilvl w:val="0"/>
                <w:numId w:val="1"/>
              </w:numPr>
              <w:ind w:right="180"/>
              <w:jc w:val="both"/>
            </w:pPr>
            <w:r w:rsidRPr="00801765">
              <w:t>pašvaldība piedalās pašvaldības nozīmes koplietošanas meliorācijas sistēmas būvniecības, ekspluatācijas un uzturēšanas izmaksu segšanā;</w:t>
            </w:r>
          </w:p>
          <w:p w:rsidR="000D68A9" w:rsidRPr="00801765" w:rsidRDefault="00801765" w:rsidP="0019221C">
            <w:pPr>
              <w:pStyle w:val="Sarakstarindkopa"/>
              <w:numPr>
                <w:ilvl w:val="0"/>
                <w:numId w:val="1"/>
              </w:numPr>
              <w:ind w:right="180"/>
              <w:jc w:val="both"/>
            </w:pPr>
            <w:r w:rsidRPr="00801765">
              <w:t>koplietošanas meliorācijas sistēmas, pašvaldības nozīmes koplietošanas meliorācijas sistēmas, kā arī tādas pašvaldības meliorācijas sistēmas un pašvaldības nozīmes koplietošanas meliorācijas sistēmas, kuras atrodas divu vai vairāku pašvaldību administratīvajā teritorijā, (turpmāk – meliorācijas sistēma) būvniecības, ekspluatācijas un uzturēšanas izmaksu aprēķināšanas, sadales un norēķinu kārtību.</w:t>
            </w:r>
          </w:p>
          <w:p w:rsidR="00C36C6E" w:rsidRDefault="000D68A9" w:rsidP="00C36C6E">
            <w:pPr>
              <w:jc w:val="both"/>
            </w:pPr>
            <w:r>
              <w:t>Noteikumu</w:t>
            </w:r>
            <w:r w:rsidR="009377FA">
              <w:t xml:space="preserve"> projekta mērķis ir </w:t>
            </w:r>
            <w:r w:rsidR="00C36C6E">
              <w:t>noteikt kārtību kādā risināmi jautājumi par savstarpējiem norēķiniem koplietošanas meliorācijas sistēmu būvniecības, ekspluatācijas un uzturēšanas gadījumā.</w:t>
            </w:r>
          </w:p>
          <w:p w:rsidR="000004F6" w:rsidRPr="000004F6" w:rsidRDefault="000004F6" w:rsidP="00333094">
            <w:pPr>
              <w:keepNext/>
              <w:keepLines/>
              <w:jc w:val="both"/>
            </w:pPr>
            <w:r>
              <w:t>Noteikumu projekts nosaka, ka gadījumos</w:t>
            </w:r>
            <w:r w:rsidRPr="00257D3E">
              <w:t xml:space="preserve">, ja zemes īpašnieki vai tiesiskie valdītāji, kuru zemes robežās atrodas </w:t>
            </w:r>
            <w:r>
              <w:t xml:space="preserve">koplietošanas meliorācijas </w:t>
            </w:r>
            <w:r w:rsidRPr="00257D3E">
              <w:t xml:space="preserve">sistēma, ir savstarpēji vienojušies par </w:t>
            </w:r>
            <w:r>
              <w:t xml:space="preserve">koplietošanas </w:t>
            </w:r>
            <w:r w:rsidRPr="00124DF2">
              <w:t>meliorācijas sistēm</w:t>
            </w:r>
            <w:r>
              <w:t>as</w:t>
            </w:r>
            <w:r w:rsidRPr="00124DF2">
              <w:t xml:space="preserve"> būvniecības, ekspluatācijas un uzturēšanas pasākumu izmaksu</w:t>
            </w:r>
            <w:r w:rsidRPr="00257D3E">
              <w:t xml:space="preserve"> sadali</w:t>
            </w:r>
            <w:r>
              <w:t>, noteikumu normas nepiemēro, izņemot gadījumus, kad viens no zemes īpašniekiem ir valsts vai pašvaldība.</w:t>
            </w:r>
          </w:p>
          <w:p w:rsidR="007B00FC" w:rsidRPr="007B00FC" w:rsidRDefault="007B00FC" w:rsidP="007B00FC">
            <w:pPr>
              <w:pStyle w:val="Bezatstarpm"/>
              <w:jc w:val="both"/>
              <w:rPr>
                <w:rFonts w:ascii="Times New Roman" w:hAnsi="Times New Roman"/>
                <w:sz w:val="24"/>
                <w:szCs w:val="24"/>
              </w:rPr>
            </w:pPr>
            <w:r w:rsidRPr="007B00FC">
              <w:rPr>
                <w:rFonts w:ascii="Times New Roman" w:hAnsi="Times New Roman"/>
                <w:sz w:val="24"/>
                <w:szCs w:val="24"/>
              </w:rPr>
              <w:t xml:space="preserve">Izmaksu aprēķinu var ierosināt </w:t>
            </w:r>
            <w:r w:rsidR="00487A74">
              <w:rPr>
                <w:rFonts w:ascii="Times New Roman" w:hAnsi="Times New Roman"/>
                <w:sz w:val="24"/>
                <w:szCs w:val="24"/>
              </w:rPr>
              <w:t xml:space="preserve">viens no </w:t>
            </w:r>
            <w:r w:rsidRPr="007B00FC">
              <w:rPr>
                <w:rFonts w:ascii="Times New Roman" w:hAnsi="Times New Roman"/>
                <w:sz w:val="24"/>
                <w:szCs w:val="24"/>
              </w:rPr>
              <w:t xml:space="preserve">koplietošanas meliorācijas sistēmas </w:t>
            </w:r>
            <w:r w:rsidR="00487A74">
              <w:rPr>
                <w:rFonts w:ascii="Times New Roman" w:hAnsi="Times New Roman"/>
                <w:sz w:val="24"/>
                <w:szCs w:val="24"/>
              </w:rPr>
              <w:t>īpašniekiem</w:t>
            </w:r>
            <w:r w:rsidRPr="007B00FC">
              <w:rPr>
                <w:rFonts w:ascii="Times New Roman" w:hAnsi="Times New Roman"/>
                <w:sz w:val="24"/>
                <w:szCs w:val="24"/>
              </w:rPr>
              <w:t>, ja zemes īpašnieki vai valdītāji būvē, ekspluatē vai uztur koplietošanas meliorācijas sistēmu.</w:t>
            </w:r>
          </w:p>
          <w:p w:rsidR="00801765" w:rsidRDefault="00801765" w:rsidP="009C5B01">
            <w:pPr>
              <w:pStyle w:val="Bezatstarpm"/>
              <w:jc w:val="both"/>
              <w:rPr>
                <w:rFonts w:ascii="Times New Roman" w:hAnsi="Times New Roman"/>
                <w:sz w:val="24"/>
                <w:szCs w:val="24"/>
              </w:rPr>
            </w:pPr>
            <w:r w:rsidRPr="00801765">
              <w:rPr>
                <w:rFonts w:ascii="Times New Roman" w:hAnsi="Times New Roman"/>
                <w:sz w:val="24"/>
                <w:szCs w:val="24"/>
              </w:rPr>
              <w:t>Pēc lēmuma par pašvaldības nozīmes koplietošanas meliorācijas sistēmas statusa piešķiršanu pieņemšanas pašvaldība var piedalīties pašvaldības nozīmes koplietošanas meliorācijas sistēmas būvniecībā, ekspluatācijā un uzturēšanā un finansēt šīs darbības, ievērojot publisko iepirkumu jomu regulējošajos normatīvajos aktos noteikto.</w:t>
            </w:r>
          </w:p>
          <w:p w:rsidR="00333094" w:rsidRDefault="00333094" w:rsidP="00043A8C">
            <w:pPr>
              <w:pStyle w:val="Bezatstarpm"/>
              <w:jc w:val="both"/>
              <w:rPr>
                <w:rFonts w:ascii="Times New Roman" w:hAnsi="Times New Roman"/>
                <w:sz w:val="24"/>
                <w:szCs w:val="24"/>
              </w:rPr>
            </w:pPr>
            <w:r w:rsidRPr="00053DC0">
              <w:rPr>
                <w:rFonts w:ascii="Times New Roman" w:hAnsi="Times New Roman"/>
                <w:sz w:val="24"/>
                <w:szCs w:val="24"/>
              </w:rPr>
              <w:t>Pašvaldība var piedalīties pašvaldības nozīmes koplietošanas meliorācijas sistēmas būvniecībā, ekspluatācijā un uzturēšanā, ja</w:t>
            </w:r>
            <w:r w:rsidRPr="00053DC0">
              <w:rPr>
                <w:rFonts w:ascii="Times New Roman" w:hAnsi="Times New Roman"/>
                <w:b/>
                <w:sz w:val="24"/>
                <w:szCs w:val="24"/>
              </w:rPr>
              <w:t xml:space="preserve"> </w:t>
            </w:r>
            <w:r w:rsidRPr="00053DC0">
              <w:rPr>
                <w:rFonts w:ascii="Times New Roman" w:hAnsi="Times New Roman"/>
                <w:sz w:val="24"/>
                <w:szCs w:val="24"/>
              </w:rPr>
              <w:t xml:space="preserve">saņemts meliorācijas sistēmu projektēšanas vai upju un jūras hidrotehnisko būvju projektēšanas jomā sertificēta būvspeciālista atzinums par to, ka pašvaldības nozīmes </w:t>
            </w:r>
            <w:r>
              <w:rPr>
                <w:rFonts w:ascii="Times New Roman" w:hAnsi="Times New Roman"/>
                <w:sz w:val="24"/>
                <w:szCs w:val="24"/>
              </w:rPr>
              <w:t xml:space="preserve">koplietošanas </w:t>
            </w:r>
            <w:r w:rsidRPr="00053DC0">
              <w:rPr>
                <w:rFonts w:ascii="Times New Roman" w:hAnsi="Times New Roman"/>
                <w:sz w:val="24"/>
                <w:szCs w:val="24"/>
              </w:rPr>
              <w:t>meliorācijas sistēmu</w:t>
            </w:r>
            <w:r>
              <w:rPr>
                <w:rFonts w:ascii="Times New Roman" w:hAnsi="Times New Roman"/>
                <w:sz w:val="24"/>
                <w:szCs w:val="24"/>
              </w:rPr>
              <w:t xml:space="preserve"> ietekmē </w:t>
            </w:r>
            <w:r>
              <w:rPr>
                <w:rFonts w:ascii="Times New Roman" w:hAnsi="Times New Roman"/>
                <w:sz w:val="24"/>
                <w:szCs w:val="24"/>
                <w:lang w:eastAsia="lv-LV"/>
              </w:rPr>
              <w:t>pali,</w:t>
            </w:r>
            <w:r>
              <w:rPr>
                <w:rFonts w:ascii="Times New Roman" w:hAnsi="Times New Roman"/>
                <w:sz w:val="24"/>
                <w:szCs w:val="24"/>
              </w:rPr>
              <w:t xml:space="preserve"> </w:t>
            </w:r>
            <w:r w:rsidRPr="00053DC0">
              <w:rPr>
                <w:rFonts w:ascii="Times New Roman" w:hAnsi="Times New Roman"/>
                <w:sz w:val="24"/>
                <w:szCs w:val="24"/>
                <w:lang w:eastAsia="lv-LV"/>
              </w:rPr>
              <w:t xml:space="preserve">vēja radīti ūdens uzplūdi teritorijās </w:t>
            </w:r>
            <w:r>
              <w:rPr>
                <w:rFonts w:ascii="Times New Roman" w:hAnsi="Times New Roman"/>
                <w:sz w:val="24"/>
                <w:szCs w:val="24"/>
                <w:lang w:eastAsia="lv-LV"/>
              </w:rPr>
              <w:t>gar jūras krastu un upju grīvās,</w:t>
            </w:r>
            <w:r>
              <w:rPr>
                <w:rFonts w:ascii="Times New Roman" w:hAnsi="Times New Roman"/>
                <w:sz w:val="24"/>
                <w:szCs w:val="24"/>
              </w:rPr>
              <w:t xml:space="preserve"> </w:t>
            </w:r>
            <w:r w:rsidRPr="00053DC0">
              <w:rPr>
                <w:rFonts w:ascii="Times New Roman" w:hAnsi="Times New Roman"/>
                <w:sz w:val="24"/>
                <w:szCs w:val="24"/>
              </w:rPr>
              <w:t>plūdi vai meliorācijas sistēmas avārija vai avārijas draudi, kas ir meliorācijas sistēmas vai citu hidrotehnisko objektu pēkšņs defekts, kurš rada neplānotu meliorācijas sistēmas darbības apstādināšanu vai kura sekas var būt nelaimes gadījums</w:t>
            </w:r>
            <w:r>
              <w:rPr>
                <w:rFonts w:ascii="Times New Roman" w:hAnsi="Times New Roman"/>
                <w:sz w:val="24"/>
                <w:szCs w:val="24"/>
              </w:rPr>
              <w:t xml:space="preserve">, </w:t>
            </w:r>
            <w:r w:rsidRPr="00053DC0">
              <w:rPr>
                <w:rFonts w:ascii="Times New Roman" w:hAnsi="Times New Roman"/>
                <w:sz w:val="24"/>
                <w:szCs w:val="24"/>
                <w:lang w:eastAsia="lv-LV"/>
              </w:rPr>
              <w:lastRenderedPageBreak/>
              <w:t xml:space="preserve">hidrotehnisko būvju uzturēšana, kas neatbilst </w:t>
            </w:r>
            <w:r w:rsidRPr="00053DC0">
              <w:rPr>
                <w:rFonts w:ascii="Times New Roman" w:hAnsi="Times New Roman"/>
                <w:sz w:val="24"/>
                <w:szCs w:val="24"/>
              </w:rPr>
              <w:t>normatīvajiem aktiem par meliorācijas sistēmas ekspluatāciju, uzturēšanu</w:t>
            </w:r>
            <w:r>
              <w:rPr>
                <w:rFonts w:ascii="Times New Roman" w:hAnsi="Times New Roman"/>
                <w:sz w:val="24"/>
                <w:szCs w:val="24"/>
                <w:lang w:eastAsia="lv-LV"/>
              </w:rPr>
              <w:t xml:space="preserve"> un rada avārijas draudus vai </w:t>
            </w:r>
            <w:r w:rsidRPr="00053DC0">
              <w:rPr>
                <w:rFonts w:ascii="Times New Roman" w:hAnsi="Times New Roman"/>
                <w:sz w:val="24"/>
                <w:szCs w:val="24"/>
              </w:rPr>
              <w:t>ūdensnoteku uzturēšana, kas neatbilst normatīvajiem aktiem par meliorācijas sistēmas ekspluatāciju, uzturēšanu un rada avārijas draudus.</w:t>
            </w:r>
            <w:r>
              <w:rPr>
                <w:rFonts w:ascii="Times New Roman" w:hAnsi="Times New Roman"/>
                <w:sz w:val="24"/>
                <w:szCs w:val="24"/>
              </w:rPr>
              <w:t xml:space="preserve"> </w:t>
            </w:r>
          </w:p>
          <w:p w:rsidR="00043A8C" w:rsidRPr="00043A8C" w:rsidRDefault="00043A8C" w:rsidP="00043A8C">
            <w:pPr>
              <w:pStyle w:val="Bezatstarpm"/>
              <w:jc w:val="both"/>
              <w:rPr>
                <w:rFonts w:ascii="Times New Roman" w:hAnsi="Times New Roman"/>
                <w:sz w:val="24"/>
                <w:szCs w:val="24"/>
              </w:rPr>
            </w:pPr>
            <w:r w:rsidRPr="00043A8C">
              <w:rPr>
                <w:rFonts w:ascii="Times New Roman" w:hAnsi="Times New Roman"/>
                <w:sz w:val="24"/>
                <w:szCs w:val="24"/>
              </w:rPr>
              <w:t>Būvniecības, ekspluatācijas un uzturēšanas izmaksas sadala proporcionāli attiecīg</w:t>
            </w:r>
            <w:r w:rsidR="001B698D">
              <w:rPr>
                <w:rFonts w:ascii="Times New Roman" w:hAnsi="Times New Roman"/>
                <w:sz w:val="24"/>
                <w:szCs w:val="24"/>
              </w:rPr>
              <w:t>ajā</w:t>
            </w:r>
            <w:r w:rsidRPr="00043A8C">
              <w:rPr>
                <w:rFonts w:ascii="Times New Roman" w:hAnsi="Times New Roman"/>
                <w:sz w:val="24"/>
                <w:szCs w:val="24"/>
              </w:rPr>
              <w:t xml:space="preserve"> zemes īpašum</w:t>
            </w:r>
            <w:r w:rsidR="001B698D">
              <w:rPr>
                <w:rFonts w:ascii="Times New Roman" w:hAnsi="Times New Roman"/>
                <w:sz w:val="24"/>
                <w:szCs w:val="24"/>
              </w:rPr>
              <w:t>ā</w:t>
            </w:r>
            <w:r w:rsidRPr="00043A8C">
              <w:rPr>
                <w:rFonts w:ascii="Times New Roman" w:hAnsi="Times New Roman"/>
                <w:sz w:val="24"/>
                <w:szCs w:val="24"/>
              </w:rPr>
              <w:t xml:space="preserve"> vai tiesisk</w:t>
            </w:r>
            <w:r w:rsidR="001B698D">
              <w:rPr>
                <w:rFonts w:ascii="Times New Roman" w:hAnsi="Times New Roman"/>
                <w:sz w:val="24"/>
                <w:szCs w:val="24"/>
              </w:rPr>
              <w:t>ā</w:t>
            </w:r>
            <w:r w:rsidRPr="00043A8C">
              <w:rPr>
                <w:rFonts w:ascii="Times New Roman" w:hAnsi="Times New Roman"/>
                <w:sz w:val="24"/>
                <w:szCs w:val="24"/>
              </w:rPr>
              <w:t xml:space="preserve"> valdījum</w:t>
            </w:r>
            <w:r w:rsidR="001B698D">
              <w:rPr>
                <w:rFonts w:ascii="Times New Roman" w:hAnsi="Times New Roman"/>
                <w:sz w:val="24"/>
                <w:szCs w:val="24"/>
              </w:rPr>
              <w:t>ā esošās</w:t>
            </w:r>
            <w:r w:rsidRPr="00043A8C">
              <w:rPr>
                <w:rFonts w:ascii="Times New Roman" w:hAnsi="Times New Roman"/>
                <w:sz w:val="24"/>
                <w:szCs w:val="24"/>
              </w:rPr>
              <w:t xml:space="preserve"> </w:t>
            </w:r>
            <w:r w:rsidR="001B698D">
              <w:rPr>
                <w:rFonts w:ascii="Times New Roman" w:hAnsi="Times New Roman"/>
                <w:sz w:val="24"/>
                <w:szCs w:val="24"/>
              </w:rPr>
              <w:t xml:space="preserve">meliorācijas </w:t>
            </w:r>
            <w:r w:rsidR="001B698D" w:rsidRPr="00043A8C">
              <w:rPr>
                <w:rFonts w:ascii="Times New Roman" w:hAnsi="Times New Roman"/>
                <w:sz w:val="24"/>
                <w:szCs w:val="24"/>
              </w:rPr>
              <w:t xml:space="preserve">sistēmas </w:t>
            </w:r>
            <w:r w:rsidRPr="00043A8C">
              <w:rPr>
                <w:rFonts w:ascii="Times New Roman" w:hAnsi="Times New Roman"/>
                <w:sz w:val="24"/>
                <w:szCs w:val="24"/>
              </w:rPr>
              <w:t>izmaksu apmēra rādītājiem.</w:t>
            </w:r>
          </w:p>
          <w:p w:rsidR="00F72C0D" w:rsidRDefault="003F0062" w:rsidP="00043A8C">
            <w:pPr>
              <w:pStyle w:val="Bezatstarpm"/>
              <w:jc w:val="both"/>
              <w:rPr>
                <w:rFonts w:ascii="Times New Roman" w:hAnsi="Times New Roman"/>
                <w:sz w:val="24"/>
                <w:szCs w:val="24"/>
              </w:rPr>
            </w:pPr>
            <w:bookmarkStart w:id="0" w:name="p-355355"/>
            <w:bookmarkStart w:id="1" w:name="p6"/>
            <w:bookmarkEnd w:id="0"/>
            <w:bookmarkEnd w:id="1"/>
            <w:r>
              <w:rPr>
                <w:rFonts w:ascii="Times New Roman" w:hAnsi="Times New Roman"/>
                <w:sz w:val="24"/>
                <w:szCs w:val="24"/>
              </w:rPr>
              <w:t>Noteikumu projektā paredzēt</w:t>
            </w:r>
            <w:r w:rsidR="00F72C0D">
              <w:rPr>
                <w:rFonts w:ascii="Times New Roman" w:hAnsi="Times New Roman"/>
                <w:sz w:val="24"/>
                <w:szCs w:val="24"/>
              </w:rPr>
              <w:t>i attiecīgie aprēķinu veidi un formulas, kas nepieciešami meliorējamo zemes īpašumu vai tiesisko valdījumu</w:t>
            </w:r>
            <w:r w:rsidR="006A0424">
              <w:rPr>
                <w:rFonts w:ascii="Times New Roman" w:hAnsi="Times New Roman"/>
                <w:sz w:val="24"/>
                <w:szCs w:val="24"/>
              </w:rPr>
              <w:t xml:space="preserve"> meliorācijas sistēmu</w:t>
            </w:r>
            <w:r w:rsidR="00F72C0D">
              <w:rPr>
                <w:rFonts w:ascii="Times New Roman" w:hAnsi="Times New Roman"/>
                <w:sz w:val="24"/>
                <w:szCs w:val="24"/>
              </w:rPr>
              <w:t xml:space="preserve"> sadalei un meliorācijas darbu izmaksu aprēķināšanai.</w:t>
            </w:r>
          </w:p>
          <w:p w:rsidR="00801765" w:rsidRDefault="00D70DA9" w:rsidP="00D70DA9">
            <w:pPr>
              <w:pStyle w:val="Bezatstarpm"/>
              <w:jc w:val="both"/>
              <w:rPr>
                <w:rFonts w:ascii="Times New Roman" w:hAnsi="Times New Roman"/>
                <w:sz w:val="24"/>
                <w:szCs w:val="24"/>
              </w:rPr>
            </w:pPr>
            <w:r w:rsidRPr="00D70DA9">
              <w:rPr>
                <w:rFonts w:ascii="Times New Roman" w:hAnsi="Times New Roman"/>
                <w:sz w:val="24"/>
                <w:szCs w:val="24"/>
              </w:rPr>
              <w:t xml:space="preserve">Būvniecības, ekspluatācijas un uzturēšanas izmaksas aprēķina zemes īpašnieks vai tiesiskais valdītājs, kura </w:t>
            </w:r>
            <w:r w:rsidRPr="00723D11">
              <w:rPr>
                <w:rFonts w:ascii="Times New Roman" w:hAnsi="Times New Roman"/>
                <w:sz w:val="24"/>
                <w:szCs w:val="24"/>
              </w:rPr>
              <w:t xml:space="preserve">zemes robežās atrodas </w:t>
            </w:r>
            <w:r w:rsidR="000D68A9" w:rsidRPr="00723D11">
              <w:rPr>
                <w:rFonts w:ascii="Times New Roman" w:hAnsi="Times New Roman"/>
                <w:sz w:val="24"/>
                <w:szCs w:val="24"/>
              </w:rPr>
              <w:t xml:space="preserve">meliorācijas </w:t>
            </w:r>
            <w:r w:rsidRPr="00723D11">
              <w:rPr>
                <w:rFonts w:ascii="Times New Roman" w:hAnsi="Times New Roman"/>
                <w:sz w:val="24"/>
                <w:szCs w:val="24"/>
              </w:rPr>
              <w:t xml:space="preserve">sistēma, vai, pēc savstarpējas vienošanās, – </w:t>
            </w:r>
            <w:r w:rsidR="006E2963">
              <w:rPr>
                <w:rFonts w:ascii="Times New Roman" w:hAnsi="Times New Roman"/>
                <w:sz w:val="24"/>
                <w:szCs w:val="24"/>
              </w:rPr>
              <w:t xml:space="preserve">kompetents sertificēts </w:t>
            </w:r>
            <w:r w:rsidRPr="00723D11">
              <w:rPr>
                <w:rFonts w:ascii="Times New Roman" w:hAnsi="Times New Roman"/>
                <w:sz w:val="24"/>
                <w:szCs w:val="24"/>
              </w:rPr>
              <w:t xml:space="preserve">eksperts atbilstoši </w:t>
            </w:r>
            <w:r w:rsidR="00723D11" w:rsidRPr="00723D11">
              <w:rPr>
                <w:rFonts w:ascii="Times New Roman" w:hAnsi="Times New Roman"/>
                <w:sz w:val="24"/>
                <w:szCs w:val="24"/>
              </w:rPr>
              <w:t>meliorācijas sistēmas sateces baseina laukumam</w:t>
            </w:r>
            <w:r w:rsidR="00723D11">
              <w:rPr>
                <w:rFonts w:ascii="Times New Roman" w:hAnsi="Times New Roman"/>
                <w:sz w:val="24"/>
                <w:szCs w:val="24"/>
              </w:rPr>
              <w:t xml:space="preserve"> </w:t>
            </w:r>
            <w:r w:rsidR="00723D11" w:rsidRPr="00723D11">
              <w:rPr>
                <w:rFonts w:ascii="Times New Roman" w:hAnsi="Times New Roman"/>
                <w:sz w:val="24"/>
                <w:szCs w:val="24"/>
              </w:rPr>
              <w:t>un konkrētā zemes gabala platībai.</w:t>
            </w:r>
          </w:p>
          <w:p w:rsidR="00801765" w:rsidRDefault="00D70DA9" w:rsidP="00D70DA9">
            <w:pPr>
              <w:pStyle w:val="Bezatstarpm"/>
              <w:jc w:val="both"/>
              <w:rPr>
                <w:rFonts w:ascii="Times New Roman" w:hAnsi="Times New Roman"/>
                <w:sz w:val="24"/>
                <w:szCs w:val="24"/>
              </w:rPr>
            </w:pPr>
            <w:r w:rsidRPr="00D70DA9">
              <w:rPr>
                <w:rFonts w:ascii="Times New Roman" w:hAnsi="Times New Roman"/>
                <w:sz w:val="24"/>
                <w:szCs w:val="24"/>
              </w:rPr>
              <w:t xml:space="preserve">Izmaksu piekritību katram zemes īpašumam vai tiesiskajam valdījumam aprēķina proporcionāli katra zemes īpašuma vai tiesiskā valdījuma </w:t>
            </w:r>
            <w:r w:rsidR="00723D11">
              <w:rPr>
                <w:rFonts w:ascii="Times New Roman" w:hAnsi="Times New Roman"/>
                <w:sz w:val="24"/>
                <w:szCs w:val="24"/>
              </w:rPr>
              <w:t xml:space="preserve">nosacītu </w:t>
            </w:r>
            <w:r w:rsidRPr="00D70DA9">
              <w:rPr>
                <w:rFonts w:ascii="Times New Roman" w:hAnsi="Times New Roman"/>
                <w:sz w:val="24"/>
                <w:szCs w:val="24"/>
              </w:rPr>
              <w:t xml:space="preserve">izmaksu </w:t>
            </w:r>
            <w:r w:rsidR="00723D11">
              <w:rPr>
                <w:rFonts w:ascii="Times New Roman" w:hAnsi="Times New Roman"/>
                <w:sz w:val="24"/>
                <w:szCs w:val="24"/>
              </w:rPr>
              <w:t xml:space="preserve">vienību </w:t>
            </w:r>
            <w:r w:rsidRPr="00D70DA9">
              <w:rPr>
                <w:rFonts w:ascii="Times New Roman" w:hAnsi="Times New Roman"/>
                <w:sz w:val="24"/>
                <w:szCs w:val="24"/>
              </w:rPr>
              <w:t xml:space="preserve">attiecībai pret </w:t>
            </w:r>
            <w:r w:rsidR="00723D11">
              <w:rPr>
                <w:rFonts w:ascii="Times New Roman" w:hAnsi="Times New Roman"/>
                <w:sz w:val="24"/>
                <w:szCs w:val="24"/>
              </w:rPr>
              <w:t>nosacītām kopējām</w:t>
            </w:r>
            <w:r w:rsidRPr="00D70DA9">
              <w:rPr>
                <w:rFonts w:ascii="Times New Roman" w:hAnsi="Times New Roman"/>
                <w:sz w:val="24"/>
                <w:szCs w:val="24"/>
              </w:rPr>
              <w:t xml:space="preserve"> izmaksu </w:t>
            </w:r>
            <w:r w:rsidR="00723D11">
              <w:rPr>
                <w:rFonts w:ascii="Times New Roman" w:hAnsi="Times New Roman"/>
                <w:sz w:val="24"/>
                <w:szCs w:val="24"/>
              </w:rPr>
              <w:t xml:space="preserve">vienībām </w:t>
            </w:r>
            <w:r w:rsidRPr="00D70DA9">
              <w:rPr>
                <w:rFonts w:ascii="Times New Roman" w:hAnsi="Times New Roman"/>
                <w:sz w:val="24"/>
                <w:szCs w:val="24"/>
              </w:rPr>
              <w:t>pēc formulas.</w:t>
            </w:r>
          </w:p>
          <w:p w:rsidR="00EC002A" w:rsidRPr="003D7374" w:rsidRDefault="00EC002A" w:rsidP="00D70DA9">
            <w:pPr>
              <w:pStyle w:val="Bezatstarpm"/>
              <w:jc w:val="both"/>
              <w:rPr>
                <w:rFonts w:ascii="Times New Roman" w:hAnsi="Times New Roman"/>
                <w:color w:val="000000"/>
                <w:sz w:val="24"/>
                <w:szCs w:val="24"/>
              </w:rPr>
            </w:pPr>
            <w:r w:rsidRPr="003D7374">
              <w:rPr>
                <w:rFonts w:ascii="Times New Roman" w:hAnsi="Times New Roman"/>
                <w:color w:val="000000"/>
                <w:sz w:val="24"/>
                <w:szCs w:val="24"/>
              </w:rPr>
              <w:t xml:space="preserve">Tā kā personu attiecības ir civiltiesiskas, tad </w:t>
            </w:r>
            <w:r w:rsidR="003D7374" w:rsidRPr="003D7374">
              <w:rPr>
                <w:rFonts w:ascii="Times New Roman" w:hAnsi="Times New Roman"/>
                <w:color w:val="000000"/>
                <w:sz w:val="24"/>
                <w:szCs w:val="24"/>
              </w:rPr>
              <w:t>kompetentā eksperta novērtējumu personas var l</w:t>
            </w:r>
            <w:r w:rsidR="003D7374">
              <w:rPr>
                <w:rFonts w:ascii="Times New Roman" w:hAnsi="Times New Roman"/>
                <w:color w:val="000000"/>
                <w:sz w:val="24"/>
                <w:szCs w:val="24"/>
              </w:rPr>
              <w:t>ūgt pārvērtēt</w:t>
            </w:r>
            <w:r w:rsidR="003D7374" w:rsidRPr="003D7374">
              <w:rPr>
                <w:rFonts w:ascii="Times New Roman" w:hAnsi="Times New Roman"/>
                <w:color w:val="000000"/>
                <w:sz w:val="24"/>
                <w:szCs w:val="24"/>
              </w:rPr>
              <w:t xml:space="preserve"> jebkuram citam kompetentam ekspertam.</w:t>
            </w:r>
          </w:p>
          <w:p w:rsidR="003D7374" w:rsidRPr="003D7374" w:rsidRDefault="003D7374" w:rsidP="00D70DA9">
            <w:pPr>
              <w:pStyle w:val="Bezatstarpm"/>
              <w:jc w:val="both"/>
              <w:rPr>
                <w:rFonts w:ascii="Times New Roman" w:hAnsi="Times New Roman"/>
                <w:color w:val="000000"/>
                <w:sz w:val="24"/>
                <w:szCs w:val="24"/>
              </w:rPr>
            </w:pPr>
            <w:r w:rsidRPr="003D7374">
              <w:rPr>
                <w:rFonts w:ascii="Times New Roman" w:hAnsi="Times New Roman"/>
                <w:sz w:val="24"/>
                <w:szCs w:val="24"/>
              </w:rPr>
              <w:t>Sadarbība koplietošanas meliorācijas sistēmas apsaimniekošanā ir brīvprātīga, līdz brīdim, kad tas rada kaitējumu citām personām. Tālākās personu attiecības  risināmas  kā  apzin</w:t>
            </w:r>
            <w:r>
              <w:rPr>
                <w:rFonts w:ascii="Times New Roman" w:hAnsi="Times New Roman"/>
                <w:sz w:val="24"/>
                <w:szCs w:val="24"/>
              </w:rPr>
              <w:t>ātas</w:t>
            </w:r>
            <w:r w:rsidRPr="003D7374">
              <w:rPr>
                <w:rFonts w:ascii="Times New Roman" w:hAnsi="Times New Roman"/>
                <w:sz w:val="24"/>
                <w:szCs w:val="24"/>
              </w:rPr>
              <w:t xml:space="preserve"> civiltiesiskās attiecības, kurās personu </w:t>
            </w:r>
            <w:r>
              <w:rPr>
                <w:rFonts w:ascii="Times New Roman" w:hAnsi="Times New Roman"/>
                <w:color w:val="000000"/>
                <w:sz w:val="24"/>
                <w:szCs w:val="24"/>
              </w:rPr>
              <w:t>pārliecināšana</w:t>
            </w:r>
            <w:r w:rsidRPr="003D7374">
              <w:rPr>
                <w:rFonts w:ascii="Times New Roman" w:hAnsi="Times New Roman"/>
                <w:color w:val="000000"/>
                <w:sz w:val="24"/>
                <w:szCs w:val="24"/>
              </w:rPr>
              <w:t xml:space="preserve"> tiek nodrošināta ar </w:t>
            </w:r>
            <w:r w:rsidR="007B00FC">
              <w:rPr>
                <w:rFonts w:ascii="Times New Roman" w:hAnsi="Times New Roman"/>
                <w:color w:val="000000"/>
                <w:sz w:val="24"/>
                <w:szCs w:val="24"/>
              </w:rPr>
              <w:t xml:space="preserve">administratīvā </w:t>
            </w:r>
            <w:r w:rsidRPr="003D7374">
              <w:rPr>
                <w:rFonts w:ascii="Times New Roman" w:hAnsi="Times New Roman"/>
                <w:color w:val="000000"/>
                <w:sz w:val="24"/>
                <w:szCs w:val="24"/>
              </w:rPr>
              <w:t>piespiedu mehānisma palīdzību.</w:t>
            </w:r>
          </w:p>
          <w:p w:rsidR="00D77A1D" w:rsidRPr="00EA0724" w:rsidRDefault="00EA0724" w:rsidP="00D70DA9">
            <w:pPr>
              <w:pStyle w:val="Bezatstarpm"/>
              <w:jc w:val="both"/>
              <w:rPr>
                <w:rFonts w:ascii="Times New Roman" w:hAnsi="Times New Roman"/>
                <w:sz w:val="24"/>
                <w:szCs w:val="24"/>
              </w:rPr>
            </w:pPr>
            <w:r w:rsidRPr="00EA0724">
              <w:rPr>
                <w:rFonts w:ascii="Times New Roman" w:hAnsi="Times New Roman"/>
                <w:sz w:val="24"/>
                <w:szCs w:val="24"/>
              </w:rPr>
              <w:t>Ja koplietošanas meliorācijas sistēmas īpašnieks, kura</w:t>
            </w:r>
            <w:r w:rsidR="00D77A1D">
              <w:rPr>
                <w:rFonts w:ascii="Times New Roman" w:hAnsi="Times New Roman"/>
                <w:sz w:val="24"/>
                <w:szCs w:val="24"/>
              </w:rPr>
              <w:t xml:space="preserve"> sistēma ietekmē citus īpašumus, neuztur hidrotehniskās būves vai ūdensnotekas atbilstoši normatīvajiem aktiem un </w:t>
            </w:r>
            <w:r w:rsidRPr="00EA0724">
              <w:rPr>
                <w:rFonts w:ascii="Times New Roman" w:hAnsi="Times New Roman"/>
                <w:sz w:val="24"/>
                <w:szCs w:val="24"/>
              </w:rPr>
              <w:t xml:space="preserve"> pēc cita īpašnieka rakstiska brīdinājuma nesakārto meliorācijas sistēmu, tad meliorācijas sistēmu sakārto pašvaldība un pieprasa zaudējumu atlīdzību, sa</w:t>
            </w:r>
            <w:r w:rsidR="00D77A1D">
              <w:rPr>
                <w:rFonts w:ascii="Times New Roman" w:hAnsi="Times New Roman"/>
                <w:sz w:val="24"/>
                <w:szCs w:val="24"/>
              </w:rPr>
              <w:t>skaņā ar Civillikuma 1084.pantu.</w:t>
            </w:r>
          </w:p>
          <w:p w:rsidR="00801765" w:rsidRPr="00C92BF3" w:rsidRDefault="00C92BF3" w:rsidP="00D70DA9">
            <w:pPr>
              <w:pStyle w:val="Bezatstarpm"/>
              <w:jc w:val="both"/>
              <w:rPr>
                <w:rFonts w:ascii="Times New Roman" w:hAnsi="Times New Roman"/>
                <w:sz w:val="24"/>
                <w:szCs w:val="24"/>
              </w:rPr>
            </w:pPr>
            <w:r w:rsidRPr="00C92BF3">
              <w:rPr>
                <w:rFonts w:ascii="Times New Roman" w:hAnsi="Times New Roman"/>
                <w:sz w:val="24"/>
                <w:szCs w:val="24"/>
              </w:rPr>
              <w:t>Ja kāds zemes īpašnieks vai tiesiskais valdītājs, kura zemes robežās atrodas meliorācijas sistēma, atsakās no līdzdalības meliorācijas sistēmas būvniecībā, ekspluatācijā vai uzturēšanā un nepiedalās izmaksu segšanā, tad citi zemes īpašnieki vai tiesiskie valdītāji vai pašvaldība ir tiesīgi nodrošināt attiecīgā objekta piespiedu sakārtošanu</w:t>
            </w:r>
            <w:r w:rsidR="003C7A40">
              <w:rPr>
                <w:rFonts w:ascii="Times New Roman" w:hAnsi="Times New Roman"/>
                <w:sz w:val="24"/>
                <w:szCs w:val="24"/>
              </w:rPr>
              <w:t>.</w:t>
            </w:r>
            <w:r w:rsidRPr="00C92BF3">
              <w:rPr>
                <w:rFonts w:ascii="Times New Roman" w:hAnsi="Times New Roman"/>
                <w:sz w:val="24"/>
                <w:szCs w:val="24"/>
              </w:rPr>
              <w:t xml:space="preserve">, </w:t>
            </w:r>
          </w:p>
          <w:p w:rsidR="000C2B6A" w:rsidRPr="000C2B6A" w:rsidRDefault="000C2B6A" w:rsidP="000C2B6A">
            <w:pPr>
              <w:pStyle w:val="Bezatstarpm"/>
              <w:jc w:val="both"/>
              <w:rPr>
                <w:rFonts w:ascii="Times New Roman" w:hAnsi="Times New Roman"/>
                <w:sz w:val="24"/>
                <w:szCs w:val="24"/>
              </w:rPr>
            </w:pPr>
            <w:r w:rsidRPr="000C2B6A">
              <w:rPr>
                <w:rFonts w:ascii="Times New Roman" w:hAnsi="Times New Roman"/>
                <w:sz w:val="24"/>
                <w:szCs w:val="24"/>
              </w:rPr>
              <w:t>Ar izmaksu segšanu saistītie pušu strīdi risināmi pārrunu ceļā, bet, ja tas nav iespējams vispārējās jurisdikcijas tiesā.</w:t>
            </w:r>
          </w:p>
        </w:tc>
      </w:tr>
      <w:tr w:rsidR="0067267D" w:rsidTr="00DA6544">
        <w:trPr>
          <w:trHeight w:val="476"/>
        </w:trPr>
        <w:tc>
          <w:tcPr>
            <w:tcW w:w="550" w:type="dxa"/>
          </w:tcPr>
          <w:p w:rsidR="0067267D" w:rsidRDefault="00133143">
            <w:pPr>
              <w:pStyle w:val="naiskr"/>
              <w:spacing w:before="0" w:after="0"/>
            </w:pPr>
            <w:r>
              <w:lastRenderedPageBreak/>
              <w:t>3</w:t>
            </w:r>
            <w:r w:rsidR="0067267D">
              <w:t>.</w:t>
            </w:r>
          </w:p>
        </w:tc>
        <w:tc>
          <w:tcPr>
            <w:tcW w:w="3141" w:type="dxa"/>
          </w:tcPr>
          <w:p w:rsidR="0067267D" w:rsidRDefault="0067267D">
            <w:pPr>
              <w:pStyle w:val="naiskr"/>
              <w:spacing w:before="0" w:after="0"/>
            </w:pPr>
            <w:r>
              <w:t xml:space="preserve">Projekta izstrādē iesaistītās </w:t>
            </w:r>
            <w:r>
              <w:lastRenderedPageBreak/>
              <w:t>institūcijas</w:t>
            </w:r>
          </w:p>
        </w:tc>
        <w:tc>
          <w:tcPr>
            <w:tcW w:w="5764" w:type="dxa"/>
          </w:tcPr>
          <w:p w:rsidR="0067267D" w:rsidRDefault="0067267D">
            <w:pPr>
              <w:pStyle w:val="naiskr"/>
              <w:spacing w:before="0" w:after="0"/>
              <w:jc w:val="both"/>
              <w:rPr>
                <w:bCs/>
                <w:color w:val="000000"/>
              </w:rPr>
            </w:pPr>
            <w:r>
              <w:lastRenderedPageBreak/>
              <w:t>Zemkopības ministrija</w:t>
            </w:r>
            <w:r w:rsidR="005C4B6F">
              <w:t xml:space="preserve"> un</w:t>
            </w:r>
            <w:r>
              <w:t xml:space="preserve"> </w:t>
            </w:r>
            <w:r w:rsidR="009377FA">
              <w:rPr>
                <w:bCs/>
                <w:color w:val="000000"/>
              </w:rPr>
              <w:t xml:space="preserve">valsts SIA „Zemkopības </w:t>
            </w:r>
            <w:r w:rsidR="009377FA">
              <w:rPr>
                <w:bCs/>
                <w:color w:val="000000"/>
              </w:rPr>
              <w:lastRenderedPageBreak/>
              <w:t>ministrijas nekustamie īpašumi”, Carnikavas novada dome,</w:t>
            </w:r>
          </w:p>
          <w:p w:rsidR="009377FA" w:rsidRDefault="009377FA">
            <w:pPr>
              <w:pStyle w:val="naiskr"/>
              <w:spacing w:before="0" w:after="0"/>
              <w:jc w:val="both"/>
            </w:pPr>
            <w:r>
              <w:t xml:space="preserve">Mārupes novada dome, </w:t>
            </w:r>
            <w:r w:rsidR="00F87999">
              <w:t xml:space="preserve">Ādažu novada dome, </w:t>
            </w:r>
            <w:r>
              <w:t>Jūrmala</w:t>
            </w:r>
            <w:r w:rsidR="00CB6FE4">
              <w:t>s pilsētas dome</w:t>
            </w:r>
            <w:r w:rsidR="00D83109">
              <w:t>, Jelgavas novada dome</w:t>
            </w:r>
            <w:r>
              <w:t>.</w:t>
            </w:r>
          </w:p>
        </w:tc>
      </w:tr>
      <w:tr w:rsidR="0067267D" w:rsidTr="00DA6544">
        <w:tc>
          <w:tcPr>
            <w:tcW w:w="550" w:type="dxa"/>
          </w:tcPr>
          <w:p w:rsidR="0067267D" w:rsidRDefault="00133143">
            <w:pPr>
              <w:pStyle w:val="naiskr"/>
              <w:spacing w:before="0" w:after="0"/>
            </w:pPr>
            <w:r>
              <w:lastRenderedPageBreak/>
              <w:t>4</w:t>
            </w:r>
            <w:r w:rsidR="0067267D">
              <w:t>.</w:t>
            </w:r>
          </w:p>
        </w:tc>
        <w:tc>
          <w:tcPr>
            <w:tcW w:w="3141" w:type="dxa"/>
          </w:tcPr>
          <w:p w:rsidR="0067267D" w:rsidRDefault="0067267D">
            <w:pPr>
              <w:pStyle w:val="naiskr"/>
              <w:spacing w:before="0" w:after="0"/>
            </w:pPr>
            <w:r>
              <w:t>Cita informācija</w:t>
            </w:r>
          </w:p>
        </w:tc>
        <w:tc>
          <w:tcPr>
            <w:tcW w:w="5764" w:type="dxa"/>
          </w:tcPr>
          <w:p w:rsidR="0067267D" w:rsidRDefault="0067267D">
            <w:pPr>
              <w:pStyle w:val="naiskr"/>
              <w:spacing w:before="0" w:after="0"/>
            </w:pPr>
            <w:r>
              <w:t>Nav.</w:t>
            </w:r>
          </w:p>
        </w:tc>
      </w:tr>
    </w:tbl>
    <w:p w:rsidR="00826E46" w:rsidRDefault="00826E46"/>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283"/>
        <w:gridCol w:w="5892"/>
      </w:tblGrid>
      <w:tr w:rsidR="0067267D" w:rsidTr="00AB0375">
        <w:tc>
          <w:tcPr>
            <w:tcW w:w="9725" w:type="dxa"/>
            <w:gridSpan w:val="3"/>
            <w:vAlign w:val="center"/>
          </w:tcPr>
          <w:p w:rsidR="0067267D" w:rsidRDefault="0067267D">
            <w:pPr>
              <w:pStyle w:val="naisnod"/>
              <w:spacing w:before="0" w:after="0"/>
            </w:pPr>
            <w:r>
              <w:t xml:space="preserve">II. </w:t>
            </w:r>
            <w:r w:rsidR="00133143">
              <w:t>Tiesību akta projekta ietekme uz sabiedrību, tautsaimniecības attīstību un administratīvo slogu</w:t>
            </w:r>
          </w:p>
        </w:tc>
      </w:tr>
      <w:tr w:rsidR="0067267D" w:rsidTr="00431613">
        <w:trPr>
          <w:trHeight w:val="467"/>
        </w:trPr>
        <w:tc>
          <w:tcPr>
            <w:tcW w:w="550" w:type="dxa"/>
          </w:tcPr>
          <w:p w:rsidR="0067267D" w:rsidRDefault="0067267D">
            <w:pPr>
              <w:pStyle w:val="naiskr"/>
              <w:spacing w:before="0" w:after="0"/>
            </w:pPr>
            <w:r>
              <w:t>1.</w:t>
            </w:r>
          </w:p>
        </w:tc>
        <w:tc>
          <w:tcPr>
            <w:tcW w:w="3283" w:type="dxa"/>
          </w:tcPr>
          <w:p w:rsidR="0067267D" w:rsidRDefault="00133143">
            <w:pPr>
              <w:pStyle w:val="naiskr"/>
              <w:spacing w:before="0" w:after="0"/>
            </w:pPr>
            <w:r>
              <w:t>Sabiedrības mērķgrupas, kuras tiesiskais regulējums ietekmē vai varētu ietekmēt</w:t>
            </w:r>
          </w:p>
        </w:tc>
        <w:tc>
          <w:tcPr>
            <w:tcW w:w="5892" w:type="dxa"/>
          </w:tcPr>
          <w:p w:rsidR="003724E7" w:rsidRDefault="00614877" w:rsidP="00355EF4">
            <w:pPr>
              <w:jc w:val="both"/>
            </w:pPr>
            <w:r w:rsidRPr="00FA6CB4">
              <w:t>Noteikumu projektā ietvertais tiesiskais regulējums</w:t>
            </w:r>
            <w:r w:rsidRPr="00DE4F9D">
              <w:t xml:space="preserve"> attiecas uz visiem zemju īpašniekiem vai tiesiskajiem valdītājiem, kuru īpašumā vai valdījumā ir meliorācijas kadastrā reģistrēta koplietošanas meliorācijas sistēma. </w:t>
            </w:r>
            <w:r w:rsidR="008F782F">
              <w:t xml:space="preserve">Valstī koplietošanas meliorācijas sistēmu skaits ir aptuveni 50 </w:t>
            </w:r>
            <w:r w:rsidR="008F782F" w:rsidRPr="00D83109">
              <w:t>tūkstoši meliorācijas sistēmu.</w:t>
            </w:r>
          </w:p>
        </w:tc>
      </w:tr>
      <w:tr w:rsidR="00165C1E" w:rsidTr="00431613">
        <w:trPr>
          <w:trHeight w:val="523"/>
        </w:trPr>
        <w:tc>
          <w:tcPr>
            <w:tcW w:w="550" w:type="dxa"/>
          </w:tcPr>
          <w:p w:rsidR="00165C1E" w:rsidRDefault="00165C1E" w:rsidP="00165C1E">
            <w:pPr>
              <w:pStyle w:val="naiskr"/>
              <w:spacing w:before="0" w:after="0"/>
            </w:pPr>
            <w:r>
              <w:t>2.</w:t>
            </w:r>
          </w:p>
        </w:tc>
        <w:tc>
          <w:tcPr>
            <w:tcW w:w="3283" w:type="dxa"/>
          </w:tcPr>
          <w:p w:rsidR="00165C1E" w:rsidRDefault="00133143" w:rsidP="00165C1E">
            <w:pPr>
              <w:pStyle w:val="naiskr"/>
              <w:spacing w:before="0" w:after="0"/>
            </w:pPr>
            <w:r>
              <w:t>Tiesiskā regulējuma ietekme uz tautsaimniecību un administratīvo slogu</w:t>
            </w:r>
          </w:p>
        </w:tc>
        <w:tc>
          <w:tcPr>
            <w:tcW w:w="5892" w:type="dxa"/>
          </w:tcPr>
          <w:p w:rsidR="00FD4E01" w:rsidRDefault="00FD4E01" w:rsidP="003F6AB7">
            <w:pPr>
              <w:pStyle w:val="naiskr"/>
              <w:spacing w:before="0" w:after="0"/>
              <w:jc w:val="both"/>
            </w:pPr>
            <w:r>
              <w:t>Ietekme uz tautsaimniecību nebūs</w:t>
            </w:r>
            <w:r w:rsidR="00614877">
              <w:t xml:space="preserve"> būtiska</w:t>
            </w:r>
            <w:r>
              <w:t>, jo personas veiks savstarpējos norēķinus.</w:t>
            </w:r>
          </w:p>
          <w:p w:rsidR="00165C1E" w:rsidRPr="000158CE" w:rsidRDefault="002A45C4" w:rsidP="00381AFB">
            <w:pPr>
              <w:pStyle w:val="naiskr"/>
              <w:spacing w:before="0" w:after="0"/>
              <w:jc w:val="both"/>
            </w:pPr>
            <w:r w:rsidRPr="0027415E">
              <w:t xml:space="preserve">Noteikumu projekts </w:t>
            </w:r>
            <w:r w:rsidR="00381AFB">
              <w:t xml:space="preserve">sabiedrības grupām un institūcijām </w:t>
            </w:r>
            <w:r w:rsidRPr="0027415E">
              <w:t>nemaina</w:t>
            </w:r>
            <w:r w:rsidRPr="00FA6CB4">
              <w:t xml:space="preserve"> </w:t>
            </w:r>
            <w:r w:rsidR="00EC1BF8">
              <w:t xml:space="preserve">pastāvošās </w:t>
            </w:r>
            <w:r w:rsidR="00381AFB">
              <w:t>tiesības un pienākumus, kā arī veicamās darbības</w:t>
            </w:r>
            <w:r w:rsidR="00EC1BF8">
              <w:t>, bet nosaka institūciju sadarbības un resursu aprēķinu kārtību</w:t>
            </w:r>
            <w:r w:rsidRPr="00FA6CB4">
              <w:t>.</w:t>
            </w:r>
          </w:p>
        </w:tc>
      </w:tr>
      <w:tr w:rsidR="00165C1E" w:rsidTr="00431613">
        <w:trPr>
          <w:trHeight w:val="357"/>
        </w:trPr>
        <w:tc>
          <w:tcPr>
            <w:tcW w:w="550" w:type="dxa"/>
          </w:tcPr>
          <w:p w:rsidR="00165C1E" w:rsidRDefault="00133143" w:rsidP="00165C1E">
            <w:pPr>
              <w:pStyle w:val="naiskr"/>
              <w:spacing w:before="0" w:after="0"/>
            </w:pPr>
            <w:r>
              <w:t>3</w:t>
            </w:r>
            <w:r w:rsidR="00165C1E">
              <w:t>.</w:t>
            </w:r>
          </w:p>
        </w:tc>
        <w:tc>
          <w:tcPr>
            <w:tcW w:w="3283" w:type="dxa"/>
          </w:tcPr>
          <w:p w:rsidR="00165C1E" w:rsidRDefault="00165C1E" w:rsidP="00165C1E">
            <w:pPr>
              <w:pStyle w:val="naiskr"/>
              <w:spacing w:before="0" w:after="0"/>
            </w:pPr>
            <w:r>
              <w:t>Administratīvo izmaksu monetārs novērtējums</w:t>
            </w:r>
          </w:p>
        </w:tc>
        <w:tc>
          <w:tcPr>
            <w:tcW w:w="5892" w:type="dxa"/>
          </w:tcPr>
          <w:p w:rsidR="00165C1E" w:rsidRPr="004811E7" w:rsidRDefault="004811E7" w:rsidP="00165C1E">
            <w:pPr>
              <w:pStyle w:val="naiskr"/>
              <w:spacing w:before="0" w:after="0"/>
            </w:pPr>
            <w:r w:rsidRPr="004811E7">
              <w:t>Projekts šo jomu neskar.</w:t>
            </w:r>
          </w:p>
        </w:tc>
      </w:tr>
      <w:tr w:rsidR="0067267D" w:rsidTr="00431613">
        <w:tc>
          <w:tcPr>
            <w:tcW w:w="550" w:type="dxa"/>
          </w:tcPr>
          <w:p w:rsidR="0067267D" w:rsidRDefault="00133143">
            <w:pPr>
              <w:pStyle w:val="naiskr"/>
              <w:spacing w:before="0" w:after="0"/>
            </w:pPr>
            <w:r>
              <w:t>4</w:t>
            </w:r>
            <w:r w:rsidR="0067267D">
              <w:t>.</w:t>
            </w:r>
          </w:p>
        </w:tc>
        <w:tc>
          <w:tcPr>
            <w:tcW w:w="3283" w:type="dxa"/>
          </w:tcPr>
          <w:p w:rsidR="0067267D" w:rsidRDefault="0067267D">
            <w:pPr>
              <w:pStyle w:val="naiskr"/>
              <w:spacing w:before="0" w:after="0"/>
            </w:pPr>
            <w:r>
              <w:t>Cita informācija</w:t>
            </w:r>
          </w:p>
        </w:tc>
        <w:tc>
          <w:tcPr>
            <w:tcW w:w="5892" w:type="dxa"/>
          </w:tcPr>
          <w:p w:rsidR="0067267D" w:rsidRPr="00D83109" w:rsidRDefault="00614877" w:rsidP="00122AA6">
            <w:pPr>
              <w:pStyle w:val="naiskr"/>
              <w:spacing w:before="0" w:after="0"/>
              <w:jc w:val="both"/>
            </w:pPr>
            <w:r w:rsidRPr="00D83109">
              <w:t>Tiesiskais regulējums varētu</w:t>
            </w:r>
            <w:r w:rsidR="00D83109">
              <w:t xml:space="preserve"> ietekmēt </w:t>
            </w:r>
            <w:r w:rsidR="00D83109" w:rsidRPr="00D83109">
              <w:t>sertificēt</w:t>
            </w:r>
            <w:r w:rsidR="00D83109">
              <w:t>us</w:t>
            </w:r>
            <w:r w:rsidR="00D83109" w:rsidRPr="00D83109">
              <w:t xml:space="preserve"> būvspeciālistus meliorācijas sistēmu projektēšanas </w:t>
            </w:r>
            <w:r w:rsidR="00C36C6E">
              <w:t xml:space="preserve">jomā –70, </w:t>
            </w:r>
            <w:r w:rsidR="003C7A40">
              <w:t xml:space="preserve"> kā arī </w:t>
            </w:r>
            <w:r w:rsidR="00C36C6E">
              <w:t xml:space="preserve">sertificētus būvspeciālistus </w:t>
            </w:r>
            <w:r w:rsidR="00122AA6">
              <w:t xml:space="preserve">personas un </w:t>
            </w:r>
            <w:r w:rsidR="00D83109" w:rsidRPr="00D83109">
              <w:t>upju un jūras hidrotehnisko būvju projektēšanas jomā</w:t>
            </w:r>
            <w:r w:rsidRPr="00D83109">
              <w:t> </w:t>
            </w:r>
            <w:r w:rsidR="00122AA6">
              <w:t>–</w:t>
            </w:r>
            <w:r w:rsidR="004811E7">
              <w:t xml:space="preserve"> </w:t>
            </w:r>
            <w:r w:rsidR="00122AA6">
              <w:t xml:space="preserve">40 personas. </w:t>
            </w:r>
          </w:p>
        </w:tc>
      </w:tr>
    </w:tbl>
    <w:p w:rsidR="00F740A5" w:rsidRPr="001A17A6" w:rsidRDefault="00F740A5" w:rsidP="00F740A5">
      <w:pPr>
        <w:pStyle w:val="Paraststmeklis1"/>
        <w:spacing w:before="0" w:beforeAutospacing="0" w:after="0" w:afterAutospacing="0"/>
        <w:rPr>
          <w:i/>
        </w:rPr>
      </w:pPr>
      <w:r w:rsidRPr="001A17A6">
        <w:rPr>
          <w:i/>
        </w:rPr>
        <w:t>Anotācijas III</w:t>
      </w:r>
      <w:r w:rsidR="00E26991">
        <w:rPr>
          <w:i/>
        </w:rPr>
        <w:t>., IV. un V</w:t>
      </w:r>
      <w:r w:rsidRPr="001A17A6">
        <w:rPr>
          <w:i/>
        </w:rPr>
        <w:t xml:space="preserve"> sadaļa – </w:t>
      </w:r>
      <w:r w:rsidRPr="001A17A6">
        <w:t>projekts šo jomu neskar</w:t>
      </w:r>
      <w:r w:rsidRPr="001A17A6">
        <w:rPr>
          <w:i/>
        </w:rPr>
        <w:t>.</w:t>
      </w:r>
    </w:p>
    <w:p w:rsidR="003C1FA5" w:rsidRDefault="003C1FA5" w:rsidP="00456C58">
      <w:pPr>
        <w:pStyle w:val="Paraststmeklis"/>
        <w:spacing w:before="0" w:beforeAutospacing="0" w:after="0" w:afterAutospacing="0"/>
        <w:rPr>
          <w:i/>
        </w:rPr>
      </w:pPr>
    </w:p>
    <w:p w:rsidR="007D21E8" w:rsidRDefault="007D21E8" w:rsidP="00456C58">
      <w:pPr>
        <w:pStyle w:val="Paraststmeklis"/>
        <w:spacing w:before="0" w:beforeAutospacing="0" w:after="0" w:afterAutospacing="0"/>
        <w:rPr>
          <w:i/>
        </w:rPr>
      </w:pP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9"/>
        <w:gridCol w:w="305"/>
        <w:gridCol w:w="282"/>
        <w:gridCol w:w="109"/>
        <w:gridCol w:w="2853"/>
        <w:gridCol w:w="201"/>
        <w:gridCol w:w="5753"/>
        <w:gridCol w:w="259"/>
      </w:tblGrid>
      <w:tr w:rsidR="0067267D" w:rsidTr="00B06B16">
        <w:trPr>
          <w:gridBefore w:val="1"/>
          <w:wBefore w:w="279" w:type="dxa"/>
          <w:jc w:val="center"/>
        </w:trPr>
        <w:tc>
          <w:tcPr>
            <w:tcW w:w="9762" w:type="dxa"/>
            <w:gridSpan w:val="7"/>
          </w:tcPr>
          <w:p w:rsidR="0067267D" w:rsidRDefault="0067267D">
            <w:pPr>
              <w:pStyle w:val="naisnod"/>
              <w:spacing w:before="0" w:after="0"/>
              <w:ind w:left="57" w:right="57"/>
            </w:pPr>
            <w:r>
              <w:t xml:space="preserve">VI. </w:t>
            </w:r>
            <w:r w:rsidR="00133143">
              <w:t>Sabiedrības līdzdalība un komunikācijas aktivitātes</w:t>
            </w:r>
          </w:p>
        </w:tc>
      </w:tr>
      <w:tr w:rsidR="00495396" w:rsidTr="00C86496">
        <w:trPr>
          <w:gridBefore w:val="1"/>
          <w:wBefore w:w="279" w:type="dxa"/>
          <w:trHeight w:val="553"/>
          <w:jc w:val="center"/>
        </w:trPr>
        <w:tc>
          <w:tcPr>
            <w:tcW w:w="305" w:type="dxa"/>
          </w:tcPr>
          <w:p w:rsidR="00495396" w:rsidRDefault="00495396">
            <w:pPr>
              <w:pStyle w:val="naiskr"/>
              <w:spacing w:before="0" w:after="0"/>
              <w:ind w:left="57" w:right="57"/>
              <w:rPr>
                <w:bCs/>
              </w:rPr>
            </w:pPr>
            <w:r>
              <w:rPr>
                <w:bCs/>
              </w:rPr>
              <w:t>1.</w:t>
            </w:r>
          </w:p>
        </w:tc>
        <w:tc>
          <w:tcPr>
            <w:tcW w:w="3445" w:type="dxa"/>
            <w:gridSpan w:val="4"/>
          </w:tcPr>
          <w:p w:rsidR="00495396" w:rsidRDefault="00133143">
            <w:pPr>
              <w:pStyle w:val="naiskr"/>
              <w:tabs>
                <w:tab w:val="left" w:pos="170"/>
              </w:tabs>
              <w:spacing w:before="0" w:after="0"/>
              <w:ind w:left="57" w:right="57"/>
            </w:pPr>
            <w:r>
              <w:t>Plānotās sabiedrības līdzdalības un komunikācijas aktivitātes saistībā ar projektu</w:t>
            </w:r>
          </w:p>
        </w:tc>
        <w:tc>
          <w:tcPr>
            <w:tcW w:w="6012" w:type="dxa"/>
            <w:gridSpan w:val="2"/>
          </w:tcPr>
          <w:p w:rsidR="00AC0661" w:rsidRPr="00C92BF3" w:rsidRDefault="00E26991" w:rsidP="000A2504">
            <w:pPr>
              <w:pStyle w:val="naiskr"/>
              <w:spacing w:before="0" w:after="0"/>
              <w:ind w:left="57" w:right="57"/>
              <w:jc w:val="both"/>
            </w:pPr>
            <w:r w:rsidRPr="00C92BF3">
              <w:t>K</w:t>
            </w:r>
            <w:r w:rsidR="00803E09" w:rsidRPr="00C92BF3">
              <w:t xml:space="preserve">onsultācijas ar </w:t>
            </w:r>
            <w:r w:rsidR="00F740A5" w:rsidRPr="00C92BF3">
              <w:t>Latvijas Pašvaldību savienību un Latvijas Melioratoru biedrību.</w:t>
            </w:r>
          </w:p>
          <w:p w:rsidR="00495396" w:rsidRPr="00C92BF3" w:rsidRDefault="00B8664C" w:rsidP="00FD505E">
            <w:pPr>
              <w:pStyle w:val="naiskr"/>
              <w:spacing w:before="0" w:after="0"/>
              <w:ind w:left="57" w:right="57"/>
              <w:jc w:val="both"/>
              <w:rPr>
                <w:highlight w:val="yellow"/>
              </w:rPr>
            </w:pPr>
            <w:r w:rsidRPr="00C92BF3">
              <w:rPr>
                <w:iCs/>
              </w:rPr>
              <w:t>Informācija p</w:t>
            </w:r>
            <w:r w:rsidR="00495396" w:rsidRPr="00C92BF3">
              <w:rPr>
                <w:iCs/>
              </w:rPr>
              <w:t>ar no</w:t>
            </w:r>
            <w:r w:rsidRPr="00C92BF3">
              <w:rPr>
                <w:iCs/>
              </w:rPr>
              <w:t>teikumu</w:t>
            </w:r>
            <w:r w:rsidR="00495396" w:rsidRPr="00C92BF3">
              <w:rPr>
                <w:iCs/>
              </w:rPr>
              <w:t xml:space="preserve"> projektu </w:t>
            </w:r>
            <w:r w:rsidR="00FD505E" w:rsidRPr="00C92BF3">
              <w:t>tika</w:t>
            </w:r>
            <w:r w:rsidR="00495396" w:rsidRPr="00C92BF3">
              <w:t xml:space="preserve"> ievietota tīmekļa vietnē www.zm.gov.lv.</w:t>
            </w:r>
          </w:p>
        </w:tc>
      </w:tr>
      <w:tr w:rsidR="00495396" w:rsidTr="00C86496">
        <w:trPr>
          <w:gridBefore w:val="1"/>
          <w:wBefore w:w="279" w:type="dxa"/>
          <w:trHeight w:val="339"/>
          <w:jc w:val="center"/>
        </w:trPr>
        <w:tc>
          <w:tcPr>
            <w:tcW w:w="305" w:type="dxa"/>
          </w:tcPr>
          <w:p w:rsidR="00495396" w:rsidRDefault="00495396">
            <w:pPr>
              <w:pStyle w:val="naiskr"/>
              <w:spacing w:before="0" w:after="0"/>
              <w:ind w:left="57" w:right="57"/>
              <w:rPr>
                <w:bCs/>
              </w:rPr>
            </w:pPr>
            <w:r>
              <w:rPr>
                <w:bCs/>
              </w:rPr>
              <w:t>2.</w:t>
            </w:r>
          </w:p>
        </w:tc>
        <w:tc>
          <w:tcPr>
            <w:tcW w:w="3445" w:type="dxa"/>
            <w:gridSpan w:val="4"/>
          </w:tcPr>
          <w:p w:rsidR="00495396" w:rsidRDefault="00495396">
            <w:pPr>
              <w:pStyle w:val="naiskr"/>
              <w:spacing w:before="0" w:after="0"/>
              <w:ind w:left="57" w:right="57"/>
            </w:pPr>
            <w:r>
              <w:t xml:space="preserve">Sabiedrības līdzdalība projekta izstrādē </w:t>
            </w:r>
          </w:p>
        </w:tc>
        <w:tc>
          <w:tcPr>
            <w:tcW w:w="6012" w:type="dxa"/>
            <w:gridSpan w:val="2"/>
          </w:tcPr>
          <w:p w:rsidR="00F87999" w:rsidRPr="00C92BF3" w:rsidRDefault="000A2504" w:rsidP="0065427D">
            <w:pPr>
              <w:pStyle w:val="Virsraksts1"/>
              <w:jc w:val="both"/>
              <w:rPr>
                <w:b w:val="0"/>
                <w:bCs w:val="0"/>
                <w:kern w:val="0"/>
                <w:sz w:val="24"/>
                <w:szCs w:val="24"/>
              </w:rPr>
            </w:pPr>
            <w:r w:rsidRPr="00C92BF3">
              <w:rPr>
                <w:b w:val="0"/>
                <w:bCs w:val="0"/>
                <w:kern w:val="0"/>
                <w:sz w:val="24"/>
                <w:szCs w:val="24"/>
              </w:rPr>
              <w:t xml:space="preserve">Normatīvā akta projekta sagatavošanas gaitā konsultācijas notikušas ar </w:t>
            </w:r>
            <w:r w:rsidR="00E26991" w:rsidRPr="00C92BF3">
              <w:rPr>
                <w:b w:val="0"/>
                <w:bCs w:val="0"/>
                <w:kern w:val="0"/>
                <w:sz w:val="24"/>
                <w:szCs w:val="24"/>
              </w:rPr>
              <w:t xml:space="preserve">Latvijas Pašvaldību savienību un </w:t>
            </w:r>
            <w:r w:rsidR="00AC0661" w:rsidRPr="00C92BF3">
              <w:rPr>
                <w:b w:val="0"/>
                <w:bCs w:val="0"/>
                <w:kern w:val="0"/>
                <w:sz w:val="24"/>
                <w:szCs w:val="24"/>
              </w:rPr>
              <w:t>Latvijas Melioratoru biedrību</w:t>
            </w:r>
            <w:r w:rsidR="00EC1BF8" w:rsidRPr="00C92BF3">
              <w:rPr>
                <w:b w:val="0"/>
                <w:bCs w:val="0"/>
                <w:kern w:val="0"/>
                <w:sz w:val="24"/>
                <w:szCs w:val="24"/>
              </w:rPr>
              <w:t>, pašvaldībām</w:t>
            </w:r>
            <w:r w:rsidR="00FD505E" w:rsidRPr="00C92BF3">
              <w:rPr>
                <w:b w:val="0"/>
                <w:bCs w:val="0"/>
                <w:kern w:val="0"/>
                <w:sz w:val="24"/>
                <w:szCs w:val="24"/>
              </w:rPr>
              <w:t>.</w:t>
            </w:r>
            <w:r w:rsidR="00CC5F74" w:rsidRPr="00C92BF3">
              <w:rPr>
                <w:b w:val="0"/>
                <w:bCs w:val="0"/>
                <w:kern w:val="0"/>
                <w:sz w:val="24"/>
                <w:szCs w:val="24"/>
              </w:rPr>
              <w:t xml:space="preserve"> Par noteikumu projektu redakciju notik</w:t>
            </w:r>
            <w:r w:rsidR="00E65730">
              <w:rPr>
                <w:b w:val="0"/>
                <w:bCs w:val="0"/>
                <w:kern w:val="0"/>
                <w:sz w:val="24"/>
                <w:szCs w:val="24"/>
              </w:rPr>
              <w:t>a</w:t>
            </w:r>
            <w:r w:rsidR="00CC5F74" w:rsidRPr="00C92BF3">
              <w:rPr>
                <w:b w:val="0"/>
                <w:bCs w:val="0"/>
                <w:kern w:val="0"/>
                <w:sz w:val="24"/>
                <w:szCs w:val="24"/>
              </w:rPr>
              <w:t xml:space="preserve"> sanāksme 2014.gada 21.n</w:t>
            </w:r>
            <w:r w:rsidR="00D83109">
              <w:rPr>
                <w:b w:val="0"/>
                <w:bCs w:val="0"/>
                <w:kern w:val="0"/>
                <w:sz w:val="24"/>
                <w:szCs w:val="24"/>
              </w:rPr>
              <w:t xml:space="preserve">ovembrī ar </w:t>
            </w:r>
            <w:r w:rsidR="0065427D">
              <w:rPr>
                <w:b w:val="0"/>
                <w:bCs w:val="0"/>
                <w:kern w:val="0"/>
                <w:sz w:val="24"/>
                <w:szCs w:val="24"/>
              </w:rPr>
              <w:t>Rīgas tuvumā esošajām</w:t>
            </w:r>
            <w:r w:rsidR="00F87999">
              <w:rPr>
                <w:b w:val="0"/>
                <w:bCs w:val="0"/>
                <w:kern w:val="0"/>
                <w:sz w:val="24"/>
                <w:szCs w:val="24"/>
              </w:rPr>
              <w:t xml:space="preserve"> pašvaldībām, 2015.gada 13.februārī notika sanāksme ar Latvijas Pašvaldību savienību.</w:t>
            </w:r>
          </w:p>
        </w:tc>
      </w:tr>
      <w:tr w:rsidR="00CC395A" w:rsidTr="00C86496">
        <w:trPr>
          <w:gridBefore w:val="1"/>
          <w:wBefore w:w="279" w:type="dxa"/>
          <w:trHeight w:val="375"/>
          <w:jc w:val="center"/>
        </w:trPr>
        <w:tc>
          <w:tcPr>
            <w:tcW w:w="305" w:type="dxa"/>
          </w:tcPr>
          <w:p w:rsidR="00CC395A" w:rsidRDefault="00CC395A">
            <w:pPr>
              <w:pStyle w:val="naiskr"/>
              <w:spacing w:before="0" w:after="0"/>
              <w:ind w:left="57" w:right="57"/>
              <w:rPr>
                <w:bCs/>
              </w:rPr>
            </w:pPr>
            <w:r>
              <w:rPr>
                <w:bCs/>
              </w:rPr>
              <w:t>3.</w:t>
            </w:r>
          </w:p>
        </w:tc>
        <w:tc>
          <w:tcPr>
            <w:tcW w:w="3445" w:type="dxa"/>
            <w:gridSpan w:val="4"/>
          </w:tcPr>
          <w:p w:rsidR="00CC395A" w:rsidRDefault="00CC395A">
            <w:pPr>
              <w:pStyle w:val="naiskr"/>
              <w:spacing w:before="0" w:after="0"/>
              <w:ind w:left="57" w:right="57"/>
            </w:pPr>
            <w:r>
              <w:t xml:space="preserve">Sabiedrības līdzdalības rezultāti </w:t>
            </w:r>
          </w:p>
        </w:tc>
        <w:tc>
          <w:tcPr>
            <w:tcW w:w="6012" w:type="dxa"/>
            <w:gridSpan w:val="2"/>
          </w:tcPr>
          <w:p w:rsidR="00CC395A" w:rsidRDefault="00DE0FAA" w:rsidP="00F87999">
            <w:pPr>
              <w:pStyle w:val="naiskr"/>
              <w:spacing w:before="0" w:after="0"/>
              <w:ind w:left="57" w:right="57"/>
              <w:jc w:val="both"/>
            </w:pPr>
            <w:r w:rsidRPr="00C92BF3">
              <w:t>Mārupes novada pašvaldības</w:t>
            </w:r>
            <w:r w:rsidR="00D83109">
              <w:t>, Jelgavas novada pašvaldības</w:t>
            </w:r>
            <w:r w:rsidRPr="00C92BF3">
              <w:t xml:space="preserve"> </w:t>
            </w:r>
            <w:r w:rsidR="00F87999">
              <w:t xml:space="preserve">izteiktie iebildumi ir ņemti vērā, </w:t>
            </w:r>
            <w:r w:rsidRPr="00C92BF3">
              <w:t>Carnikavas novada pašvaldības i</w:t>
            </w:r>
            <w:r w:rsidR="00E26991" w:rsidRPr="00C92BF3">
              <w:t xml:space="preserve">zteiktie priekšlikumi </w:t>
            </w:r>
            <w:r w:rsidR="00F87999">
              <w:t xml:space="preserve">daļēji </w:t>
            </w:r>
            <w:r w:rsidR="00E26991" w:rsidRPr="00C92BF3">
              <w:t>ņemti vērā</w:t>
            </w:r>
            <w:r w:rsidR="00EC1BF8" w:rsidRPr="00C92BF3">
              <w:t>, iekļauti noteikumu projektā</w:t>
            </w:r>
            <w:r w:rsidR="00E26991" w:rsidRPr="00C92BF3">
              <w:t>.</w:t>
            </w:r>
          </w:p>
          <w:p w:rsidR="00F87999" w:rsidRPr="00F87999" w:rsidRDefault="00F87999" w:rsidP="00F87999">
            <w:pPr>
              <w:pStyle w:val="naiskr"/>
              <w:spacing w:before="0" w:after="0"/>
              <w:ind w:left="57" w:right="57"/>
              <w:jc w:val="both"/>
            </w:pPr>
            <w:r w:rsidRPr="00F87999">
              <w:t xml:space="preserve">Latvijas </w:t>
            </w:r>
            <w:r w:rsidRPr="00F87999">
              <w:rPr>
                <w:bCs/>
              </w:rPr>
              <w:t>Pašvaldību savienīb</w:t>
            </w:r>
            <w:r w:rsidR="000C2B6A">
              <w:rPr>
                <w:bCs/>
              </w:rPr>
              <w:t>as iebildumi</w:t>
            </w:r>
            <w:r w:rsidRPr="00F87999">
              <w:rPr>
                <w:bCs/>
              </w:rPr>
              <w:t xml:space="preserve"> ir ņemti vērā.</w:t>
            </w:r>
          </w:p>
        </w:tc>
      </w:tr>
      <w:tr w:rsidR="0067267D" w:rsidTr="00C86496">
        <w:trPr>
          <w:gridBefore w:val="1"/>
          <w:wBefore w:w="279" w:type="dxa"/>
          <w:trHeight w:val="489"/>
          <w:jc w:val="center"/>
        </w:trPr>
        <w:tc>
          <w:tcPr>
            <w:tcW w:w="305" w:type="dxa"/>
          </w:tcPr>
          <w:p w:rsidR="0067267D" w:rsidRDefault="00133143">
            <w:pPr>
              <w:pStyle w:val="naiskr"/>
              <w:spacing w:before="0" w:after="0"/>
              <w:ind w:left="57" w:right="57"/>
              <w:rPr>
                <w:bCs/>
              </w:rPr>
            </w:pPr>
            <w:r>
              <w:rPr>
                <w:bCs/>
              </w:rPr>
              <w:t>4</w:t>
            </w:r>
            <w:r w:rsidR="0067267D">
              <w:rPr>
                <w:bCs/>
              </w:rPr>
              <w:t>.</w:t>
            </w:r>
          </w:p>
        </w:tc>
        <w:tc>
          <w:tcPr>
            <w:tcW w:w="3445" w:type="dxa"/>
            <w:gridSpan w:val="4"/>
          </w:tcPr>
          <w:p w:rsidR="0067267D" w:rsidRDefault="0067267D">
            <w:pPr>
              <w:pStyle w:val="naiskr"/>
              <w:spacing w:before="0" w:after="0"/>
              <w:ind w:left="57" w:right="57"/>
            </w:pPr>
            <w:r>
              <w:t>Cita informācija</w:t>
            </w:r>
          </w:p>
          <w:p w:rsidR="0067267D" w:rsidRDefault="0067267D">
            <w:pPr>
              <w:pStyle w:val="naiskr"/>
              <w:spacing w:before="0" w:after="0"/>
              <w:ind w:left="57" w:right="57"/>
            </w:pPr>
          </w:p>
        </w:tc>
        <w:tc>
          <w:tcPr>
            <w:tcW w:w="6012" w:type="dxa"/>
            <w:gridSpan w:val="2"/>
          </w:tcPr>
          <w:p w:rsidR="0067267D" w:rsidRDefault="0067267D">
            <w:pPr>
              <w:pStyle w:val="naiskr"/>
              <w:spacing w:before="0" w:after="0"/>
              <w:ind w:left="57" w:right="57"/>
              <w:jc w:val="both"/>
            </w:pPr>
            <w:r>
              <w:t>Nav.</w:t>
            </w:r>
          </w:p>
        </w:tc>
      </w:tr>
      <w:tr w:rsidR="00065E5A" w:rsidTr="00B06B16">
        <w:trPr>
          <w:gridBefore w:val="4"/>
          <w:wBefore w:w="975" w:type="dxa"/>
          <w:trHeight w:val="489"/>
          <w:jc w:val="center"/>
        </w:trPr>
        <w:tc>
          <w:tcPr>
            <w:tcW w:w="9066" w:type="dxa"/>
            <w:gridSpan w:val="4"/>
            <w:tcBorders>
              <w:left w:val="nil"/>
              <w:right w:val="nil"/>
            </w:tcBorders>
          </w:tcPr>
          <w:p w:rsidR="00065E5A" w:rsidRDefault="00065E5A" w:rsidP="003A75AA">
            <w:pPr>
              <w:pStyle w:val="naiskr"/>
              <w:spacing w:before="0" w:after="0"/>
              <w:ind w:right="57"/>
              <w:jc w:val="both"/>
            </w:pPr>
          </w:p>
        </w:tc>
      </w:tr>
      <w:tr w:rsidR="0067267D" w:rsidTr="00B06B16">
        <w:tblPrEx>
          <w:jc w:val="left"/>
          <w:tblCellMar>
            <w:top w:w="28" w:type="dxa"/>
            <w:left w:w="28" w:type="dxa"/>
            <w:bottom w:w="28" w:type="dxa"/>
            <w:right w:w="28" w:type="dxa"/>
          </w:tblCellMar>
        </w:tblPrEx>
        <w:trPr>
          <w:gridAfter w:val="1"/>
          <w:wAfter w:w="259" w:type="dxa"/>
        </w:trPr>
        <w:tc>
          <w:tcPr>
            <w:tcW w:w="9782" w:type="dxa"/>
            <w:gridSpan w:val="7"/>
            <w:tcBorders>
              <w:top w:val="single" w:sz="4" w:space="0" w:color="auto"/>
            </w:tcBorders>
          </w:tcPr>
          <w:p w:rsidR="0067267D" w:rsidRDefault="0067267D">
            <w:pPr>
              <w:pStyle w:val="naisnod"/>
              <w:spacing w:before="0" w:after="0"/>
              <w:ind w:left="57" w:right="57"/>
            </w:pPr>
            <w:r>
              <w:lastRenderedPageBreak/>
              <w:t xml:space="preserve">VII. </w:t>
            </w:r>
            <w:r w:rsidR="00133143">
              <w:t>Tiesību akta projekta izpildes nodrošināšana un tās ietekme uz institūcijām</w:t>
            </w:r>
          </w:p>
        </w:tc>
      </w:tr>
      <w:tr w:rsidR="0067267D" w:rsidTr="00C86496">
        <w:tblPrEx>
          <w:jc w:val="left"/>
          <w:tblCellMar>
            <w:top w:w="28" w:type="dxa"/>
            <w:left w:w="28" w:type="dxa"/>
            <w:bottom w:w="28" w:type="dxa"/>
            <w:right w:w="28" w:type="dxa"/>
          </w:tblCellMar>
        </w:tblPrEx>
        <w:trPr>
          <w:gridAfter w:val="1"/>
          <w:wAfter w:w="259" w:type="dxa"/>
          <w:trHeight w:val="427"/>
        </w:trPr>
        <w:tc>
          <w:tcPr>
            <w:tcW w:w="866" w:type="dxa"/>
            <w:gridSpan w:val="3"/>
          </w:tcPr>
          <w:p w:rsidR="0067267D" w:rsidRDefault="0067267D">
            <w:pPr>
              <w:pStyle w:val="naisnod"/>
              <w:spacing w:before="0" w:after="0"/>
              <w:ind w:left="57" w:right="57"/>
              <w:jc w:val="left"/>
              <w:rPr>
                <w:b w:val="0"/>
              </w:rPr>
            </w:pPr>
            <w:r>
              <w:rPr>
                <w:b w:val="0"/>
              </w:rPr>
              <w:t>1.</w:t>
            </w:r>
          </w:p>
        </w:tc>
        <w:tc>
          <w:tcPr>
            <w:tcW w:w="2962" w:type="dxa"/>
            <w:gridSpan w:val="2"/>
          </w:tcPr>
          <w:p w:rsidR="0067267D" w:rsidRDefault="0067267D">
            <w:pPr>
              <w:pStyle w:val="naisf"/>
              <w:spacing w:before="0" w:after="0"/>
              <w:ind w:left="57" w:right="57" w:firstLine="0"/>
              <w:jc w:val="left"/>
            </w:pPr>
            <w:r>
              <w:t xml:space="preserve">Projekta izpildē iesaistītās institūcijas </w:t>
            </w:r>
          </w:p>
        </w:tc>
        <w:tc>
          <w:tcPr>
            <w:tcW w:w="5954" w:type="dxa"/>
            <w:gridSpan w:val="2"/>
          </w:tcPr>
          <w:p w:rsidR="0067267D" w:rsidRDefault="0067267D" w:rsidP="006A0424">
            <w:pPr>
              <w:pStyle w:val="naisnod"/>
              <w:spacing w:before="0" w:after="0"/>
              <w:ind w:left="57" w:right="57"/>
              <w:jc w:val="both"/>
              <w:rPr>
                <w:b w:val="0"/>
              </w:rPr>
            </w:pPr>
            <w:r>
              <w:rPr>
                <w:b w:val="0"/>
                <w:iCs/>
              </w:rPr>
              <w:t>No</w:t>
            </w:r>
            <w:r w:rsidR="00B8664C">
              <w:rPr>
                <w:b w:val="0"/>
                <w:iCs/>
              </w:rPr>
              <w:t>teikumu</w:t>
            </w:r>
            <w:r>
              <w:rPr>
                <w:b w:val="0"/>
                <w:iCs/>
              </w:rPr>
              <w:t xml:space="preserve"> projekta izpildi n</w:t>
            </w:r>
            <w:r w:rsidR="00456C58">
              <w:rPr>
                <w:b w:val="0"/>
                <w:iCs/>
              </w:rPr>
              <w:t>odrošinās</w:t>
            </w:r>
            <w:r w:rsidR="00EC1BF8">
              <w:rPr>
                <w:b w:val="0"/>
                <w:iCs/>
              </w:rPr>
              <w:t xml:space="preserve"> pašvaldības</w:t>
            </w:r>
            <w:r w:rsidR="00F740A5">
              <w:rPr>
                <w:b w:val="0"/>
                <w:iCs/>
              </w:rPr>
              <w:t>.</w:t>
            </w:r>
          </w:p>
        </w:tc>
      </w:tr>
      <w:tr w:rsidR="00165C1E" w:rsidTr="00C86496">
        <w:tblPrEx>
          <w:jc w:val="left"/>
          <w:tblCellMar>
            <w:top w:w="28" w:type="dxa"/>
            <w:left w:w="28" w:type="dxa"/>
            <w:bottom w:w="28" w:type="dxa"/>
            <w:right w:w="28" w:type="dxa"/>
          </w:tblCellMar>
        </w:tblPrEx>
        <w:trPr>
          <w:gridAfter w:val="1"/>
          <w:wAfter w:w="259" w:type="dxa"/>
          <w:trHeight w:val="463"/>
        </w:trPr>
        <w:tc>
          <w:tcPr>
            <w:tcW w:w="866" w:type="dxa"/>
            <w:gridSpan w:val="3"/>
          </w:tcPr>
          <w:p w:rsidR="00165C1E" w:rsidRDefault="00165C1E">
            <w:pPr>
              <w:pStyle w:val="naisnod"/>
              <w:spacing w:before="0" w:after="0"/>
              <w:ind w:left="57" w:right="57"/>
              <w:jc w:val="left"/>
              <w:rPr>
                <w:b w:val="0"/>
              </w:rPr>
            </w:pPr>
            <w:r>
              <w:rPr>
                <w:b w:val="0"/>
              </w:rPr>
              <w:t>2.</w:t>
            </w:r>
          </w:p>
        </w:tc>
        <w:tc>
          <w:tcPr>
            <w:tcW w:w="2962" w:type="dxa"/>
            <w:gridSpan w:val="2"/>
          </w:tcPr>
          <w:p w:rsidR="00165C1E" w:rsidRDefault="00133143" w:rsidP="00F87999">
            <w:r>
              <w:t>Projekta izpildes ietekme uz pārvaldes funkcijām un institucionālo struktūru. Jaunu institūciju izveide, esošu institūciju likvidācija vai reorganizācija, to ietekme uz institūcijas cilvēkresursiem</w:t>
            </w:r>
          </w:p>
        </w:tc>
        <w:tc>
          <w:tcPr>
            <w:tcW w:w="5954" w:type="dxa"/>
            <w:gridSpan w:val="2"/>
          </w:tcPr>
          <w:p w:rsidR="00165C1E" w:rsidRDefault="00E26991" w:rsidP="008E6656">
            <w:pPr>
              <w:pStyle w:val="naisnod"/>
              <w:spacing w:before="0" w:after="0"/>
              <w:ind w:left="57" w:right="57"/>
              <w:jc w:val="both"/>
              <w:rPr>
                <w:b w:val="0"/>
              </w:rPr>
            </w:pPr>
            <w:r>
              <w:rPr>
                <w:b w:val="0"/>
              </w:rPr>
              <w:t>Jaunas institūcijas netiks veidotas.</w:t>
            </w:r>
          </w:p>
          <w:p w:rsidR="00B06B16" w:rsidRPr="00B06B16" w:rsidRDefault="00B06B16" w:rsidP="008E6656">
            <w:pPr>
              <w:pStyle w:val="naisnod"/>
              <w:spacing w:before="0" w:after="0"/>
              <w:ind w:left="57" w:right="57"/>
              <w:jc w:val="both"/>
              <w:rPr>
                <w:b w:val="0"/>
              </w:rPr>
            </w:pPr>
            <w:r w:rsidRPr="00B06B16">
              <w:rPr>
                <w:b w:val="0"/>
              </w:rPr>
              <w:t>Noteikumu izpilde neietekmē institūcijām pieejamos cilvēkresursus.</w:t>
            </w:r>
          </w:p>
        </w:tc>
      </w:tr>
      <w:tr w:rsidR="0067267D" w:rsidTr="00C86496">
        <w:tblPrEx>
          <w:jc w:val="left"/>
          <w:tblCellMar>
            <w:top w:w="28" w:type="dxa"/>
            <w:left w:w="28" w:type="dxa"/>
            <w:bottom w:w="28" w:type="dxa"/>
            <w:right w:w="28" w:type="dxa"/>
          </w:tblCellMar>
        </w:tblPrEx>
        <w:trPr>
          <w:gridAfter w:val="1"/>
          <w:wAfter w:w="259" w:type="dxa"/>
          <w:trHeight w:val="476"/>
        </w:trPr>
        <w:tc>
          <w:tcPr>
            <w:tcW w:w="866" w:type="dxa"/>
            <w:gridSpan w:val="3"/>
          </w:tcPr>
          <w:p w:rsidR="0067267D" w:rsidRDefault="00C27360">
            <w:pPr>
              <w:pStyle w:val="naiskr"/>
              <w:spacing w:before="0" w:after="0"/>
              <w:ind w:left="57" w:right="57"/>
            </w:pPr>
            <w:r>
              <w:t>3</w:t>
            </w:r>
            <w:r w:rsidR="0067267D">
              <w:t>.</w:t>
            </w:r>
          </w:p>
        </w:tc>
        <w:tc>
          <w:tcPr>
            <w:tcW w:w="2962" w:type="dxa"/>
            <w:gridSpan w:val="2"/>
          </w:tcPr>
          <w:p w:rsidR="0067267D" w:rsidRDefault="0067267D">
            <w:pPr>
              <w:pStyle w:val="naiskr"/>
              <w:spacing w:before="0" w:after="0"/>
              <w:ind w:left="57" w:right="57"/>
            </w:pPr>
            <w:r>
              <w:t>Cita informācija</w:t>
            </w:r>
          </w:p>
        </w:tc>
        <w:tc>
          <w:tcPr>
            <w:tcW w:w="5954" w:type="dxa"/>
            <w:gridSpan w:val="2"/>
          </w:tcPr>
          <w:p w:rsidR="0067267D" w:rsidRDefault="0067267D">
            <w:pPr>
              <w:pStyle w:val="naiskr"/>
              <w:spacing w:before="0" w:after="0"/>
              <w:ind w:left="57" w:right="57"/>
            </w:pPr>
            <w:r>
              <w:t>Nav.</w:t>
            </w:r>
          </w:p>
        </w:tc>
      </w:tr>
    </w:tbl>
    <w:p w:rsidR="00130369" w:rsidRDefault="00130369">
      <w:pPr>
        <w:ind w:firstLine="720"/>
        <w:jc w:val="both"/>
        <w:rPr>
          <w:sz w:val="28"/>
          <w:szCs w:val="28"/>
        </w:rPr>
      </w:pPr>
    </w:p>
    <w:p w:rsidR="00E07B96" w:rsidRDefault="00E07B96">
      <w:pPr>
        <w:ind w:firstLine="720"/>
        <w:jc w:val="both"/>
        <w:rPr>
          <w:sz w:val="28"/>
          <w:szCs w:val="28"/>
        </w:rPr>
      </w:pPr>
    </w:p>
    <w:p w:rsidR="00253EF0" w:rsidRPr="00253EF0" w:rsidRDefault="000D2564" w:rsidP="00253EF0">
      <w:bookmarkStart w:id="2" w:name="_GoBack"/>
      <w:r w:rsidRPr="00253EF0">
        <w:t>Zemkopības ministra p.i.</w:t>
      </w:r>
      <w:r w:rsidRPr="00253EF0">
        <w:tab/>
      </w:r>
      <w:r w:rsidR="00253EF0" w:rsidRPr="00253EF0">
        <w:t>-</w:t>
      </w:r>
      <w:r w:rsidRPr="00253EF0">
        <w:tab/>
      </w:r>
      <w:r w:rsidRPr="00253EF0">
        <w:tab/>
      </w:r>
      <w:r w:rsidRPr="00253EF0">
        <w:tab/>
      </w:r>
      <w:r w:rsidRPr="00253EF0">
        <w:tab/>
      </w:r>
      <w:r w:rsidRPr="00253EF0">
        <w:tab/>
      </w:r>
    </w:p>
    <w:p w:rsidR="00E07B96" w:rsidRPr="00253EF0" w:rsidRDefault="00253EF0" w:rsidP="00253EF0">
      <w:r w:rsidRPr="00253EF0">
        <w:t>Veselības ministrs</w:t>
      </w:r>
      <w:r w:rsidRPr="00253EF0">
        <w:tab/>
      </w:r>
      <w:r w:rsidRPr="00253EF0">
        <w:tab/>
      </w:r>
      <w:r w:rsidRPr="00253EF0">
        <w:tab/>
      </w:r>
      <w:r w:rsidRPr="00253EF0">
        <w:tab/>
      </w:r>
      <w:r w:rsidRPr="00253EF0">
        <w:tab/>
      </w:r>
      <w:r w:rsidRPr="00253EF0">
        <w:tab/>
      </w:r>
      <w:r>
        <w:tab/>
      </w:r>
      <w:r w:rsidRPr="00253EF0">
        <w:tab/>
      </w:r>
      <w:r w:rsidR="000D2564" w:rsidRPr="00253EF0">
        <w:t>G.Belēvičs</w:t>
      </w:r>
    </w:p>
    <w:bookmarkEnd w:id="2"/>
    <w:p w:rsidR="00F84598" w:rsidRDefault="00F84598" w:rsidP="00684628">
      <w:pPr>
        <w:rPr>
          <w:sz w:val="20"/>
          <w:szCs w:val="20"/>
          <w:lang w:eastAsia="en-US"/>
        </w:rPr>
      </w:pPr>
    </w:p>
    <w:p w:rsidR="007F4273" w:rsidRDefault="007F4273" w:rsidP="00355EF4">
      <w:pPr>
        <w:pStyle w:val="naisf"/>
        <w:spacing w:before="0" w:after="0"/>
        <w:ind w:firstLine="0"/>
        <w:rPr>
          <w:sz w:val="20"/>
          <w:szCs w:val="20"/>
        </w:rPr>
      </w:pPr>
    </w:p>
    <w:p w:rsidR="00083FAE" w:rsidRDefault="00083FAE" w:rsidP="00355EF4">
      <w:pPr>
        <w:pStyle w:val="naisf"/>
        <w:spacing w:before="0" w:after="0"/>
        <w:ind w:firstLine="0"/>
        <w:rPr>
          <w:sz w:val="20"/>
          <w:szCs w:val="20"/>
        </w:rPr>
      </w:pPr>
    </w:p>
    <w:p w:rsidR="00083FAE" w:rsidRDefault="00083FAE" w:rsidP="00355EF4">
      <w:pPr>
        <w:pStyle w:val="naisf"/>
        <w:spacing w:before="0" w:after="0"/>
        <w:ind w:firstLine="0"/>
        <w:rPr>
          <w:sz w:val="20"/>
          <w:szCs w:val="20"/>
        </w:rPr>
      </w:pPr>
    </w:p>
    <w:p w:rsidR="00083FAE" w:rsidRDefault="00083FAE" w:rsidP="00355EF4">
      <w:pPr>
        <w:pStyle w:val="naisf"/>
        <w:spacing w:before="0" w:after="0"/>
        <w:ind w:firstLine="0"/>
        <w:rPr>
          <w:sz w:val="20"/>
          <w:szCs w:val="20"/>
        </w:rPr>
      </w:pPr>
    </w:p>
    <w:p w:rsidR="00083FAE" w:rsidRDefault="00083FAE" w:rsidP="00355EF4">
      <w:pPr>
        <w:pStyle w:val="naisf"/>
        <w:spacing w:before="0" w:after="0"/>
        <w:ind w:firstLine="0"/>
        <w:rPr>
          <w:sz w:val="20"/>
          <w:szCs w:val="20"/>
        </w:rPr>
      </w:pPr>
    </w:p>
    <w:p w:rsidR="00083FAE" w:rsidRDefault="00083FAE" w:rsidP="00355EF4">
      <w:pPr>
        <w:pStyle w:val="naisf"/>
        <w:spacing w:before="0" w:after="0"/>
        <w:ind w:firstLine="0"/>
        <w:rPr>
          <w:sz w:val="20"/>
          <w:szCs w:val="20"/>
        </w:rPr>
      </w:pPr>
    </w:p>
    <w:p w:rsidR="00253EF0" w:rsidRDefault="00253EF0" w:rsidP="00355EF4">
      <w:pPr>
        <w:pStyle w:val="naisf"/>
        <w:spacing w:before="0" w:after="0"/>
        <w:ind w:firstLine="0"/>
        <w:rPr>
          <w:sz w:val="20"/>
          <w:szCs w:val="20"/>
        </w:rPr>
      </w:pPr>
    </w:p>
    <w:p w:rsidR="00253EF0" w:rsidRDefault="00253EF0" w:rsidP="00355EF4">
      <w:pPr>
        <w:pStyle w:val="naisf"/>
        <w:spacing w:before="0" w:after="0"/>
        <w:ind w:firstLine="0"/>
        <w:rPr>
          <w:sz w:val="20"/>
          <w:szCs w:val="20"/>
        </w:rPr>
      </w:pPr>
    </w:p>
    <w:p w:rsidR="00253EF0" w:rsidRDefault="00253EF0" w:rsidP="00355EF4">
      <w:pPr>
        <w:pStyle w:val="naisf"/>
        <w:spacing w:before="0" w:after="0"/>
        <w:ind w:firstLine="0"/>
        <w:rPr>
          <w:sz w:val="20"/>
          <w:szCs w:val="20"/>
        </w:rPr>
      </w:pPr>
    </w:p>
    <w:p w:rsidR="00253EF0" w:rsidRDefault="00253EF0" w:rsidP="00355EF4">
      <w:pPr>
        <w:pStyle w:val="naisf"/>
        <w:spacing w:before="0" w:after="0"/>
        <w:ind w:firstLine="0"/>
        <w:rPr>
          <w:sz w:val="20"/>
          <w:szCs w:val="20"/>
        </w:rPr>
      </w:pPr>
    </w:p>
    <w:p w:rsidR="00253EF0" w:rsidRDefault="00253EF0" w:rsidP="00355EF4">
      <w:pPr>
        <w:pStyle w:val="naisf"/>
        <w:spacing w:before="0" w:after="0"/>
        <w:ind w:firstLine="0"/>
        <w:rPr>
          <w:sz w:val="20"/>
          <w:szCs w:val="20"/>
        </w:rPr>
      </w:pPr>
    </w:p>
    <w:p w:rsidR="00253EF0" w:rsidRDefault="00253EF0" w:rsidP="00355EF4">
      <w:pPr>
        <w:pStyle w:val="naisf"/>
        <w:spacing w:before="0" w:after="0"/>
        <w:ind w:firstLine="0"/>
        <w:rPr>
          <w:sz w:val="20"/>
          <w:szCs w:val="20"/>
        </w:rPr>
      </w:pPr>
    </w:p>
    <w:p w:rsidR="00253EF0" w:rsidRDefault="00253EF0" w:rsidP="00355EF4">
      <w:pPr>
        <w:pStyle w:val="naisf"/>
        <w:spacing w:before="0" w:after="0"/>
        <w:ind w:firstLine="0"/>
        <w:rPr>
          <w:sz w:val="20"/>
          <w:szCs w:val="20"/>
        </w:rPr>
      </w:pPr>
    </w:p>
    <w:p w:rsidR="00253EF0" w:rsidRDefault="00253EF0" w:rsidP="00355EF4">
      <w:pPr>
        <w:pStyle w:val="naisf"/>
        <w:spacing w:before="0" w:after="0"/>
        <w:ind w:firstLine="0"/>
        <w:rPr>
          <w:sz w:val="20"/>
          <w:szCs w:val="20"/>
        </w:rPr>
      </w:pPr>
    </w:p>
    <w:p w:rsidR="00253EF0" w:rsidRDefault="00253EF0" w:rsidP="00355EF4">
      <w:pPr>
        <w:pStyle w:val="naisf"/>
        <w:spacing w:before="0" w:after="0"/>
        <w:ind w:firstLine="0"/>
        <w:rPr>
          <w:sz w:val="20"/>
          <w:szCs w:val="20"/>
        </w:rPr>
      </w:pPr>
    </w:p>
    <w:p w:rsidR="00253EF0" w:rsidRDefault="00253EF0" w:rsidP="00355EF4">
      <w:pPr>
        <w:pStyle w:val="naisf"/>
        <w:spacing w:before="0" w:after="0"/>
        <w:ind w:firstLine="0"/>
        <w:rPr>
          <w:sz w:val="20"/>
          <w:szCs w:val="20"/>
        </w:rPr>
      </w:pPr>
    </w:p>
    <w:p w:rsidR="00253EF0" w:rsidRDefault="00253EF0" w:rsidP="00355EF4">
      <w:pPr>
        <w:pStyle w:val="naisf"/>
        <w:spacing w:before="0" w:after="0"/>
        <w:ind w:firstLine="0"/>
        <w:rPr>
          <w:sz w:val="20"/>
          <w:szCs w:val="20"/>
        </w:rPr>
      </w:pPr>
    </w:p>
    <w:p w:rsidR="00253EF0" w:rsidRDefault="00253EF0" w:rsidP="00355EF4">
      <w:pPr>
        <w:pStyle w:val="naisf"/>
        <w:spacing w:before="0" w:after="0"/>
        <w:ind w:firstLine="0"/>
        <w:rPr>
          <w:sz w:val="20"/>
          <w:szCs w:val="20"/>
        </w:rPr>
      </w:pPr>
    </w:p>
    <w:p w:rsidR="00253EF0" w:rsidRDefault="00253EF0" w:rsidP="00355EF4">
      <w:pPr>
        <w:pStyle w:val="naisf"/>
        <w:spacing w:before="0" w:after="0"/>
        <w:ind w:firstLine="0"/>
        <w:rPr>
          <w:sz w:val="20"/>
          <w:szCs w:val="20"/>
        </w:rPr>
      </w:pPr>
    </w:p>
    <w:p w:rsidR="00253EF0" w:rsidRDefault="00253EF0" w:rsidP="00355EF4">
      <w:pPr>
        <w:pStyle w:val="naisf"/>
        <w:spacing w:before="0" w:after="0"/>
        <w:ind w:firstLine="0"/>
        <w:rPr>
          <w:sz w:val="20"/>
          <w:szCs w:val="20"/>
        </w:rPr>
      </w:pPr>
    </w:p>
    <w:p w:rsidR="00253EF0" w:rsidRDefault="00253EF0" w:rsidP="00355EF4">
      <w:pPr>
        <w:pStyle w:val="naisf"/>
        <w:spacing w:before="0" w:after="0"/>
        <w:ind w:firstLine="0"/>
        <w:rPr>
          <w:sz w:val="20"/>
          <w:szCs w:val="20"/>
        </w:rPr>
      </w:pPr>
    </w:p>
    <w:p w:rsidR="00253EF0" w:rsidRDefault="00253EF0" w:rsidP="00355EF4">
      <w:pPr>
        <w:pStyle w:val="naisf"/>
        <w:spacing w:before="0" w:after="0"/>
        <w:ind w:firstLine="0"/>
        <w:rPr>
          <w:sz w:val="20"/>
          <w:szCs w:val="20"/>
        </w:rPr>
      </w:pPr>
    </w:p>
    <w:p w:rsidR="00253EF0" w:rsidRDefault="00253EF0" w:rsidP="00355EF4">
      <w:pPr>
        <w:pStyle w:val="naisf"/>
        <w:spacing w:before="0" w:after="0"/>
        <w:ind w:firstLine="0"/>
        <w:rPr>
          <w:sz w:val="20"/>
          <w:szCs w:val="20"/>
        </w:rPr>
      </w:pPr>
    </w:p>
    <w:p w:rsidR="00253EF0" w:rsidRDefault="00253EF0" w:rsidP="00355EF4">
      <w:pPr>
        <w:pStyle w:val="naisf"/>
        <w:spacing w:before="0" w:after="0"/>
        <w:ind w:firstLine="0"/>
        <w:rPr>
          <w:sz w:val="20"/>
          <w:szCs w:val="20"/>
        </w:rPr>
      </w:pPr>
    </w:p>
    <w:p w:rsidR="00253EF0" w:rsidRDefault="00253EF0" w:rsidP="00355EF4">
      <w:pPr>
        <w:pStyle w:val="naisf"/>
        <w:spacing w:before="0" w:after="0"/>
        <w:ind w:firstLine="0"/>
        <w:rPr>
          <w:sz w:val="20"/>
          <w:szCs w:val="20"/>
        </w:rPr>
      </w:pPr>
    </w:p>
    <w:p w:rsidR="00253EF0" w:rsidRDefault="00253EF0" w:rsidP="00355EF4">
      <w:pPr>
        <w:pStyle w:val="naisf"/>
        <w:spacing w:before="0" w:after="0"/>
        <w:ind w:firstLine="0"/>
        <w:rPr>
          <w:sz w:val="20"/>
          <w:szCs w:val="20"/>
        </w:rPr>
      </w:pPr>
    </w:p>
    <w:p w:rsidR="00253EF0" w:rsidRDefault="00253EF0" w:rsidP="00355EF4">
      <w:pPr>
        <w:pStyle w:val="naisf"/>
        <w:spacing w:before="0" w:after="0"/>
        <w:ind w:firstLine="0"/>
        <w:rPr>
          <w:sz w:val="20"/>
          <w:szCs w:val="20"/>
        </w:rPr>
      </w:pPr>
    </w:p>
    <w:p w:rsidR="00083FAE" w:rsidRDefault="00083FAE" w:rsidP="00355EF4">
      <w:pPr>
        <w:pStyle w:val="naisf"/>
        <w:spacing w:before="0" w:after="0"/>
        <w:ind w:firstLine="0"/>
        <w:rPr>
          <w:sz w:val="20"/>
          <w:szCs w:val="20"/>
        </w:rPr>
      </w:pPr>
    </w:p>
    <w:p w:rsidR="00083FAE" w:rsidRDefault="00083FAE" w:rsidP="00355EF4">
      <w:pPr>
        <w:pStyle w:val="naisf"/>
        <w:spacing w:before="0" w:after="0"/>
        <w:ind w:firstLine="0"/>
        <w:rPr>
          <w:sz w:val="20"/>
          <w:szCs w:val="20"/>
        </w:rPr>
      </w:pPr>
    </w:p>
    <w:p w:rsidR="00253EF0" w:rsidRDefault="00253EF0" w:rsidP="00684628">
      <w:pPr>
        <w:rPr>
          <w:sz w:val="20"/>
          <w:szCs w:val="20"/>
        </w:rPr>
      </w:pPr>
      <w:r>
        <w:rPr>
          <w:sz w:val="20"/>
          <w:szCs w:val="20"/>
        </w:rPr>
        <w:t>21.04.2015. 11:27</w:t>
      </w:r>
    </w:p>
    <w:p w:rsidR="00253EF0" w:rsidRDefault="00253EF0" w:rsidP="00684628">
      <w:pPr>
        <w:rPr>
          <w:sz w:val="20"/>
        </w:rPr>
      </w:pPr>
      <w:r>
        <w:rPr>
          <w:sz w:val="20"/>
        </w:rPr>
        <w:fldChar w:fldCharType="begin"/>
      </w:r>
      <w:r>
        <w:rPr>
          <w:sz w:val="20"/>
        </w:rPr>
        <w:instrText xml:space="preserve"> NUMWORDS   \* MERGEFORMAT </w:instrText>
      </w:r>
      <w:r>
        <w:rPr>
          <w:sz w:val="20"/>
        </w:rPr>
        <w:fldChar w:fldCharType="separate"/>
      </w:r>
      <w:r>
        <w:rPr>
          <w:noProof/>
          <w:sz w:val="20"/>
        </w:rPr>
        <w:t>1524</w:t>
      </w:r>
      <w:r>
        <w:rPr>
          <w:sz w:val="20"/>
        </w:rPr>
        <w:fldChar w:fldCharType="end"/>
      </w:r>
    </w:p>
    <w:p w:rsidR="00684628" w:rsidRDefault="00CB6FE4" w:rsidP="00684628">
      <w:pPr>
        <w:rPr>
          <w:sz w:val="20"/>
        </w:rPr>
      </w:pPr>
      <w:r>
        <w:rPr>
          <w:sz w:val="20"/>
        </w:rPr>
        <w:t>G.Melkins</w:t>
      </w:r>
    </w:p>
    <w:p w:rsidR="0067267D" w:rsidRDefault="00CB6FE4" w:rsidP="00205B39">
      <w:r>
        <w:rPr>
          <w:sz w:val="20"/>
        </w:rPr>
        <w:t>6702</w:t>
      </w:r>
      <w:r w:rsidR="00355EF4">
        <w:rPr>
          <w:sz w:val="20"/>
        </w:rPr>
        <w:t>7</w:t>
      </w:r>
      <w:r>
        <w:rPr>
          <w:sz w:val="20"/>
        </w:rPr>
        <w:t>207</w:t>
      </w:r>
      <w:r w:rsidR="00684628" w:rsidRPr="00C46C0A">
        <w:rPr>
          <w:sz w:val="20"/>
        </w:rPr>
        <w:t xml:space="preserve">, </w:t>
      </w:r>
      <w:r>
        <w:rPr>
          <w:sz w:val="20"/>
        </w:rPr>
        <w:t>Gints.Melkins</w:t>
      </w:r>
      <w:r w:rsidR="00684628" w:rsidRPr="00C46C0A">
        <w:rPr>
          <w:sz w:val="20"/>
        </w:rPr>
        <w:t>@zm.gov.lv</w:t>
      </w:r>
    </w:p>
    <w:sectPr w:rsidR="0067267D" w:rsidSect="00F84598">
      <w:headerReference w:type="even" r:id="rId11"/>
      <w:headerReference w:type="default" r:id="rId12"/>
      <w:footerReference w:type="default" r:id="rId13"/>
      <w:footerReference w:type="first" r:id="rId14"/>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0B1" w:rsidRDefault="006460B1">
      <w:pPr>
        <w:pStyle w:val="naisnod"/>
      </w:pPr>
      <w:r>
        <w:separator/>
      </w:r>
    </w:p>
  </w:endnote>
  <w:endnote w:type="continuationSeparator" w:id="0">
    <w:p w:rsidR="006460B1" w:rsidRDefault="006460B1">
      <w:pPr>
        <w:pStyle w:val="naisno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FAE" w:rsidRPr="00C92BF3" w:rsidRDefault="00083FAE" w:rsidP="00083FAE">
    <w:pPr>
      <w:jc w:val="both"/>
      <w:rPr>
        <w:sz w:val="20"/>
        <w:szCs w:val="20"/>
      </w:rPr>
    </w:pPr>
    <w:r w:rsidRPr="00C92BF3">
      <w:rPr>
        <w:sz w:val="20"/>
        <w:szCs w:val="20"/>
      </w:rPr>
      <w:t>ZMAnot_</w:t>
    </w:r>
    <w:r w:rsidR="000D2564">
      <w:rPr>
        <w:sz w:val="20"/>
        <w:szCs w:val="20"/>
      </w:rPr>
      <w:t>20</w:t>
    </w:r>
    <w:r w:rsidR="009A1A7B">
      <w:rPr>
        <w:sz w:val="20"/>
        <w:szCs w:val="20"/>
      </w:rPr>
      <w:t>04</w:t>
    </w:r>
    <w:r w:rsidR="00CC2D33" w:rsidRPr="00C92BF3">
      <w:rPr>
        <w:sz w:val="20"/>
        <w:szCs w:val="20"/>
      </w:rPr>
      <w:t>15_melioracija</w:t>
    </w:r>
    <w:r w:rsidRPr="00C92BF3">
      <w:rPr>
        <w:sz w:val="20"/>
        <w:szCs w:val="20"/>
      </w:rPr>
      <w:t>; Mini</w:t>
    </w:r>
    <w:r w:rsidR="000D2564">
      <w:rPr>
        <w:sz w:val="20"/>
        <w:szCs w:val="20"/>
      </w:rPr>
      <w:t>stru kabineta noteikumu projekts</w:t>
    </w:r>
    <w:r w:rsidR="00C92BF3">
      <w:rPr>
        <w:sz w:val="20"/>
        <w:szCs w:val="20"/>
      </w:rPr>
      <w:t xml:space="preserve"> </w:t>
    </w:r>
    <w:r w:rsidRPr="00C92BF3">
      <w:rPr>
        <w:sz w:val="20"/>
        <w:szCs w:val="20"/>
      </w:rPr>
      <w:t>„</w:t>
    </w:r>
    <w:r w:rsidR="00C92BF3" w:rsidRPr="00C92BF3">
      <w:rPr>
        <w:sz w:val="20"/>
        <w:szCs w:val="20"/>
      </w:rPr>
      <w:t>Meliorācijas sistēmas būvniecības, ekspluatācijas un uzturēšanas izmaksu aprēķināšanas, sadales un norēķinu kārtība un kārtība, kādā pašvaldība piedalās pašvaldības nozīmes koplietošanas meliorācijas sistēmas būvniecībā, ekspluatācijā un uzturēšanā, kā arī šo izmaksu segšanā</w:t>
    </w:r>
    <w:r w:rsidR="00C92BF3">
      <w:rPr>
        <w:sz w:val="20"/>
        <w:szCs w:val="20"/>
      </w:rPr>
      <w:t xml:space="preserve">” </w:t>
    </w:r>
    <w:r w:rsidRPr="00C92BF3">
      <w:rPr>
        <w:sz w:val="20"/>
        <w:szCs w:val="20"/>
      </w:rPr>
      <w:t xml:space="preserve">sākotnējās ietekmes novērtējuma ziņojums (anotācija)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B7" w:rsidRPr="00C92BF3" w:rsidRDefault="00130369" w:rsidP="0094397D">
    <w:pPr>
      <w:jc w:val="both"/>
      <w:rPr>
        <w:sz w:val="20"/>
        <w:szCs w:val="20"/>
      </w:rPr>
    </w:pPr>
    <w:r w:rsidRPr="00CB6FE4">
      <w:rPr>
        <w:sz w:val="20"/>
        <w:szCs w:val="20"/>
      </w:rPr>
      <w:t>Z</w:t>
    </w:r>
    <w:r w:rsidR="000B706A" w:rsidRPr="00CB6FE4">
      <w:rPr>
        <w:sz w:val="20"/>
        <w:szCs w:val="20"/>
      </w:rPr>
      <w:t>MAn</w:t>
    </w:r>
    <w:r w:rsidR="000D2564">
      <w:rPr>
        <w:sz w:val="20"/>
        <w:szCs w:val="20"/>
      </w:rPr>
      <w:t>ot_2</w:t>
    </w:r>
    <w:r w:rsidR="00333094">
      <w:rPr>
        <w:sz w:val="20"/>
        <w:szCs w:val="20"/>
      </w:rPr>
      <w:t>0</w:t>
    </w:r>
    <w:r w:rsidR="009A1A7B">
      <w:rPr>
        <w:sz w:val="20"/>
        <w:szCs w:val="20"/>
      </w:rPr>
      <w:t>04</w:t>
    </w:r>
    <w:r w:rsidR="00CC2D33">
      <w:rPr>
        <w:sz w:val="20"/>
        <w:szCs w:val="20"/>
      </w:rPr>
      <w:t>15_melioracija</w:t>
    </w:r>
    <w:r w:rsidR="000B706A" w:rsidRPr="00CB6FE4">
      <w:rPr>
        <w:sz w:val="20"/>
        <w:szCs w:val="20"/>
      </w:rPr>
      <w:t xml:space="preserve">; </w:t>
    </w:r>
    <w:r w:rsidR="0094397D" w:rsidRPr="0094397D">
      <w:rPr>
        <w:sz w:val="20"/>
        <w:szCs w:val="20"/>
      </w:rPr>
      <w:t>Ministru kabineta noteikumu projekta</w:t>
    </w:r>
    <w:r w:rsidR="00C92BF3">
      <w:rPr>
        <w:sz w:val="20"/>
        <w:szCs w:val="20"/>
      </w:rPr>
      <w:t xml:space="preserve"> </w:t>
    </w:r>
    <w:r w:rsidR="00C92BF3" w:rsidRPr="00C92BF3">
      <w:rPr>
        <w:sz w:val="20"/>
        <w:szCs w:val="20"/>
      </w:rPr>
      <w:t>„Meliorācijas sistēmas būvniecības, ekspluatācijas un uzturēšanas izmaksu aprēķināšanas, sadales un norēķinu kārtība un kārtība, kādā pašvaldība piedalās pašvaldības nozīmes koplietošanas meliorācijas sistēmas būvniecībā, ekspluatācijā un uzturēšanā, kā arī šo izmaksu segšanā</w:t>
    </w:r>
    <w:r w:rsidR="00C92BF3">
      <w:rPr>
        <w:sz w:val="20"/>
        <w:szCs w:val="20"/>
      </w:rPr>
      <w:t xml:space="preserve">” </w:t>
    </w:r>
    <w:r w:rsidR="0094397D" w:rsidRPr="0094397D">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0B1" w:rsidRDefault="006460B1">
      <w:pPr>
        <w:pStyle w:val="naisnod"/>
      </w:pPr>
      <w:r>
        <w:separator/>
      </w:r>
    </w:p>
  </w:footnote>
  <w:footnote w:type="continuationSeparator" w:id="0">
    <w:p w:rsidR="006460B1" w:rsidRDefault="006460B1">
      <w:pPr>
        <w:pStyle w:val="naisnod"/>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B7" w:rsidRDefault="00A733B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733B7" w:rsidRDefault="00A733B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B7" w:rsidRDefault="00A733B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53EF0">
      <w:rPr>
        <w:rStyle w:val="Lappusesnumurs"/>
        <w:noProof/>
      </w:rPr>
      <w:t>5</w:t>
    </w:r>
    <w:r>
      <w:rPr>
        <w:rStyle w:val="Lappusesnumurs"/>
      </w:rPr>
      <w:fldChar w:fldCharType="end"/>
    </w:r>
  </w:p>
  <w:p w:rsidR="00A733B7" w:rsidRDefault="00A733B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096148"/>
    <w:multiLevelType w:val="hybridMultilevel"/>
    <w:tmpl w:val="8286C21A"/>
    <w:lvl w:ilvl="0" w:tplc="EAEE5BB4">
      <w:start w:val="1"/>
      <w:numFmt w:val="decimal"/>
      <w:lvlText w:val="%1)"/>
      <w:lvlJc w:val="left"/>
      <w:pPr>
        <w:ind w:left="497" w:hanging="435"/>
      </w:pPr>
      <w:rPr>
        <w:rFonts w:hint="default"/>
      </w:rPr>
    </w:lvl>
    <w:lvl w:ilvl="1" w:tplc="04260019" w:tentative="1">
      <w:start w:val="1"/>
      <w:numFmt w:val="lowerLetter"/>
      <w:lvlText w:val="%2."/>
      <w:lvlJc w:val="left"/>
      <w:pPr>
        <w:ind w:left="1142" w:hanging="360"/>
      </w:pPr>
    </w:lvl>
    <w:lvl w:ilvl="2" w:tplc="0426001B" w:tentative="1">
      <w:start w:val="1"/>
      <w:numFmt w:val="lowerRoman"/>
      <w:lvlText w:val="%3."/>
      <w:lvlJc w:val="right"/>
      <w:pPr>
        <w:ind w:left="1862" w:hanging="180"/>
      </w:pPr>
    </w:lvl>
    <w:lvl w:ilvl="3" w:tplc="0426000F" w:tentative="1">
      <w:start w:val="1"/>
      <w:numFmt w:val="decimal"/>
      <w:lvlText w:val="%4."/>
      <w:lvlJc w:val="left"/>
      <w:pPr>
        <w:ind w:left="2582" w:hanging="360"/>
      </w:pPr>
    </w:lvl>
    <w:lvl w:ilvl="4" w:tplc="04260019" w:tentative="1">
      <w:start w:val="1"/>
      <w:numFmt w:val="lowerLetter"/>
      <w:lvlText w:val="%5."/>
      <w:lvlJc w:val="left"/>
      <w:pPr>
        <w:ind w:left="3302" w:hanging="360"/>
      </w:pPr>
    </w:lvl>
    <w:lvl w:ilvl="5" w:tplc="0426001B" w:tentative="1">
      <w:start w:val="1"/>
      <w:numFmt w:val="lowerRoman"/>
      <w:lvlText w:val="%6."/>
      <w:lvlJc w:val="right"/>
      <w:pPr>
        <w:ind w:left="4022" w:hanging="180"/>
      </w:pPr>
    </w:lvl>
    <w:lvl w:ilvl="6" w:tplc="0426000F" w:tentative="1">
      <w:start w:val="1"/>
      <w:numFmt w:val="decimal"/>
      <w:lvlText w:val="%7."/>
      <w:lvlJc w:val="left"/>
      <w:pPr>
        <w:ind w:left="4742" w:hanging="360"/>
      </w:pPr>
    </w:lvl>
    <w:lvl w:ilvl="7" w:tplc="04260019" w:tentative="1">
      <w:start w:val="1"/>
      <w:numFmt w:val="lowerLetter"/>
      <w:lvlText w:val="%8."/>
      <w:lvlJc w:val="left"/>
      <w:pPr>
        <w:ind w:left="5462" w:hanging="360"/>
      </w:pPr>
    </w:lvl>
    <w:lvl w:ilvl="8" w:tplc="0426001B" w:tentative="1">
      <w:start w:val="1"/>
      <w:numFmt w:val="lowerRoman"/>
      <w:lvlText w:val="%9."/>
      <w:lvlJc w:val="right"/>
      <w:pPr>
        <w:ind w:left="618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57"/>
    <w:rsid w:val="000004F6"/>
    <w:rsid w:val="00004A0E"/>
    <w:rsid w:val="0000611F"/>
    <w:rsid w:val="0001096A"/>
    <w:rsid w:val="00012B0B"/>
    <w:rsid w:val="0001541C"/>
    <w:rsid w:val="0002370F"/>
    <w:rsid w:val="000261AD"/>
    <w:rsid w:val="00033D30"/>
    <w:rsid w:val="000348F5"/>
    <w:rsid w:val="00043A8C"/>
    <w:rsid w:val="00044807"/>
    <w:rsid w:val="00046902"/>
    <w:rsid w:val="0005271E"/>
    <w:rsid w:val="0005413D"/>
    <w:rsid w:val="000644E3"/>
    <w:rsid w:val="00065E5A"/>
    <w:rsid w:val="00072A69"/>
    <w:rsid w:val="00081872"/>
    <w:rsid w:val="00082034"/>
    <w:rsid w:val="00082449"/>
    <w:rsid w:val="00083FAE"/>
    <w:rsid w:val="000A2504"/>
    <w:rsid w:val="000B0177"/>
    <w:rsid w:val="000B1FDA"/>
    <w:rsid w:val="000B2C35"/>
    <w:rsid w:val="000B706A"/>
    <w:rsid w:val="000B7CD3"/>
    <w:rsid w:val="000C2B47"/>
    <w:rsid w:val="000C2B6A"/>
    <w:rsid w:val="000C376F"/>
    <w:rsid w:val="000C5619"/>
    <w:rsid w:val="000D035C"/>
    <w:rsid w:val="000D10DB"/>
    <w:rsid w:val="000D2564"/>
    <w:rsid w:val="000D398E"/>
    <w:rsid w:val="000D6348"/>
    <w:rsid w:val="000D68A9"/>
    <w:rsid w:val="000E3C41"/>
    <w:rsid w:val="000E5384"/>
    <w:rsid w:val="00103F0E"/>
    <w:rsid w:val="0011091B"/>
    <w:rsid w:val="0011217D"/>
    <w:rsid w:val="00116E10"/>
    <w:rsid w:val="00122AA6"/>
    <w:rsid w:val="00123448"/>
    <w:rsid w:val="00130369"/>
    <w:rsid w:val="00132D3D"/>
    <w:rsid w:val="00133143"/>
    <w:rsid w:val="00133E75"/>
    <w:rsid w:val="001356E1"/>
    <w:rsid w:val="00142B54"/>
    <w:rsid w:val="001447B7"/>
    <w:rsid w:val="001519DF"/>
    <w:rsid w:val="00157855"/>
    <w:rsid w:val="0016359A"/>
    <w:rsid w:val="00164497"/>
    <w:rsid w:val="00165C1E"/>
    <w:rsid w:val="0017058A"/>
    <w:rsid w:val="001717D5"/>
    <w:rsid w:val="00173D89"/>
    <w:rsid w:val="001753CD"/>
    <w:rsid w:val="00176C5A"/>
    <w:rsid w:val="0018156E"/>
    <w:rsid w:val="00181719"/>
    <w:rsid w:val="00182E92"/>
    <w:rsid w:val="00186315"/>
    <w:rsid w:val="0018706D"/>
    <w:rsid w:val="001913C5"/>
    <w:rsid w:val="00192115"/>
    <w:rsid w:val="0019221C"/>
    <w:rsid w:val="001978FB"/>
    <w:rsid w:val="001A0013"/>
    <w:rsid w:val="001A2B66"/>
    <w:rsid w:val="001A2C70"/>
    <w:rsid w:val="001B2E1C"/>
    <w:rsid w:val="001B698D"/>
    <w:rsid w:val="001C1210"/>
    <w:rsid w:val="001C164C"/>
    <w:rsid w:val="001C569A"/>
    <w:rsid w:val="001E47A5"/>
    <w:rsid w:val="001F5411"/>
    <w:rsid w:val="00201E3C"/>
    <w:rsid w:val="00202A18"/>
    <w:rsid w:val="002031D8"/>
    <w:rsid w:val="00204617"/>
    <w:rsid w:val="002052A1"/>
    <w:rsid w:val="00205B39"/>
    <w:rsid w:val="0020608E"/>
    <w:rsid w:val="00206DA3"/>
    <w:rsid w:val="00211F2C"/>
    <w:rsid w:val="00215CFD"/>
    <w:rsid w:val="002213BC"/>
    <w:rsid w:val="00222D76"/>
    <w:rsid w:val="0023098B"/>
    <w:rsid w:val="002324D9"/>
    <w:rsid w:val="002324F8"/>
    <w:rsid w:val="002367A9"/>
    <w:rsid w:val="00237992"/>
    <w:rsid w:val="00237D7D"/>
    <w:rsid w:val="00241AFD"/>
    <w:rsid w:val="00241DB5"/>
    <w:rsid w:val="0024474E"/>
    <w:rsid w:val="00251DE1"/>
    <w:rsid w:val="0025282F"/>
    <w:rsid w:val="00253EF0"/>
    <w:rsid w:val="00257CD4"/>
    <w:rsid w:val="00261395"/>
    <w:rsid w:val="00263E5A"/>
    <w:rsid w:val="0027415E"/>
    <w:rsid w:val="00277D2F"/>
    <w:rsid w:val="00287313"/>
    <w:rsid w:val="0029432A"/>
    <w:rsid w:val="00294E85"/>
    <w:rsid w:val="00297AFB"/>
    <w:rsid w:val="002A45C4"/>
    <w:rsid w:val="002A511C"/>
    <w:rsid w:val="002A6FEC"/>
    <w:rsid w:val="002A70E4"/>
    <w:rsid w:val="002A78A4"/>
    <w:rsid w:val="002B35B0"/>
    <w:rsid w:val="002B6E3A"/>
    <w:rsid w:val="002C310E"/>
    <w:rsid w:val="002D16ED"/>
    <w:rsid w:val="002D6A62"/>
    <w:rsid w:val="002F0B4F"/>
    <w:rsid w:val="00300BBE"/>
    <w:rsid w:val="0030286C"/>
    <w:rsid w:val="00307FE8"/>
    <w:rsid w:val="00317465"/>
    <w:rsid w:val="00322274"/>
    <w:rsid w:val="00333094"/>
    <w:rsid w:val="00335863"/>
    <w:rsid w:val="00336D2A"/>
    <w:rsid w:val="00345703"/>
    <w:rsid w:val="00347AEC"/>
    <w:rsid w:val="00347B3D"/>
    <w:rsid w:val="003502E8"/>
    <w:rsid w:val="003508B0"/>
    <w:rsid w:val="0035256B"/>
    <w:rsid w:val="0035413A"/>
    <w:rsid w:val="0035522B"/>
    <w:rsid w:val="0035573F"/>
    <w:rsid w:val="00355EF4"/>
    <w:rsid w:val="00360922"/>
    <w:rsid w:val="0036259C"/>
    <w:rsid w:val="00366E43"/>
    <w:rsid w:val="00370F57"/>
    <w:rsid w:val="003715EA"/>
    <w:rsid w:val="003724E7"/>
    <w:rsid w:val="00376D63"/>
    <w:rsid w:val="00377F39"/>
    <w:rsid w:val="00381AFB"/>
    <w:rsid w:val="00384BF5"/>
    <w:rsid w:val="00387F4A"/>
    <w:rsid w:val="00392931"/>
    <w:rsid w:val="003938D7"/>
    <w:rsid w:val="00396D39"/>
    <w:rsid w:val="003A53B3"/>
    <w:rsid w:val="003A635F"/>
    <w:rsid w:val="003A75AA"/>
    <w:rsid w:val="003C1FA5"/>
    <w:rsid w:val="003C7A40"/>
    <w:rsid w:val="003D040F"/>
    <w:rsid w:val="003D0682"/>
    <w:rsid w:val="003D14E8"/>
    <w:rsid w:val="003D1FB1"/>
    <w:rsid w:val="003D7374"/>
    <w:rsid w:val="003E0326"/>
    <w:rsid w:val="003E2717"/>
    <w:rsid w:val="003E47C5"/>
    <w:rsid w:val="003F0062"/>
    <w:rsid w:val="003F02C6"/>
    <w:rsid w:val="003F356E"/>
    <w:rsid w:val="003F404D"/>
    <w:rsid w:val="003F6AB7"/>
    <w:rsid w:val="00402890"/>
    <w:rsid w:val="00411A01"/>
    <w:rsid w:val="004129E7"/>
    <w:rsid w:val="004134F0"/>
    <w:rsid w:val="0041625C"/>
    <w:rsid w:val="00426371"/>
    <w:rsid w:val="00430E31"/>
    <w:rsid w:val="00431613"/>
    <w:rsid w:val="0044304F"/>
    <w:rsid w:val="00444ED6"/>
    <w:rsid w:val="00452672"/>
    <w:rsid w:val="00455302"/>
    <w:rsid w:val="004555C1"/>
    <w:rsid w:val="004559B8"/>
    <w:rsid w:val="00456C58"/>
    <w:rsid w:val="0047334C"/>
    <w:rsid w:val="004736DB"/>
    <w:rsid w:val="00474217"/>
    <w:rsid w:val="00474647"/>
    <w:rsid w:val="004811E7"/>
    <w:rsid w:val="004845E7"/>
    <w:rsid w:val="004845FB"/>
    <w:rsid w:val="00487A74"/>
    <w:rsid w:val="00490B81"/>
    <w:rsid w:val="00495396"/>
    <w:rsid w:val="004A5228"/>
    <w:rsid w:val="004A6F7E"/>
    <w:rsid w:val="004A70F5"/>
    <w:rsid w:val="004B5698"/>
    <w:rsid w:val="004B7BE4"/>
    <w:rsid w:val="004C02AA"/>
    <w:rsid w:val="004C1936"/>
    <w:rsid w:val="004C23F1"/>
    <w:rsid w:val="004D25AC"/>
    <w:rsid w:val="004D5C94"/>
    <w:rsid w:val="004D753C"/>
    <w:rsid w:val="004D7AA9"/>
    <w:rsid w:val="004E01E0"/>
    <w:rsid w:val="004E7D3E"/>
    <w:rsid w:val="004F19B9"/>
    <w:rsid w:val="005004DF"/>
    <w:rsid w:val="0050722B"/>
    <w:rsid w:val="00507254"/>
    <w:rsid w:val="00514A39"/>
    <w:rsid w:val="00515482"/>
    <w:rsid w:val="0051568B"/>
    <w:rsid w:val="00516D80"/>
    <w:rsid w:val="00516E98"/>
    <w:rsid w:val="00521F0A"/>
    <w:rsid w:val="00542BFA"/>
    <w:rsid w:val="00557039"/>
    <w:rsid w:val="00562AF8"/>
    <w:rsid w:val="00562CD5"/>
    <w:rsid w:val="00564DF9"/>
    <w:rsid w:val="005718A3"/>
    <w:rsid w:val="00571F68"/>
    <w:rsid w:val="0058211E"/>
    <w:rsid w:val="0058311A"/>
    <w:rsid w:val="0058311F"/>
    <w:rsid w:val="00586C4C"/>
    <w:rsid w:val="005872D1"/>
    <w:rsid w:val="00592F70"/>
    <w:rsid w:val="005946C9"/>
    <w:rsid w:val="00594B39"/>
    <w:rsid w:val="0059500F"/>
    <w:rsid w:val="005A1E05"/>
    <w:rsid w:val="005A786E"/>
    <w:rsid w:val="005B37DB"/>
    <w:rsid w:val="005B4B9E"/>
    <w:rsid w:val="005C4B6F"/>
    <w:rsid w:val="005C6AB4"/>
    <w:rsid w:val="005D0EE0"/>
    <w:rsid w:val="005E3C20"/>
    <w:rsid w:val="005E4BBB"/>
    <w:rsid w:val="005E5FE6"/>
    <w:rsid w:val="005E7C7B"/>
    <w:rsid w:val="005F03A4"/>
    <w:rsid w:val="005F2E40"/>
    <w:rsid w:val="005F7092"/>
    <w:rsid w:val="00604189"/>
    <w:rsid w:val="00613000"/>
    <w:rsid w:val="00614877"/>
    <w:rsid w:val="0063101B"/>
    <w:rsid w:val="006324A8"/>
    <w:rsid w:val="00632658"/>
    <w:rsid w:val="00635502"/>
    <w:rsid w:val="00644FC9"/>
    <w:rsid w:val="006460B1"/>
    <w:rsid w:val="0065427D"/>
    <w:rsid w:val="006605F5"/>
    <w:rsid w:val="006607F7"/>
    <w:rsid w:val="00665A16"/>
    <w:rsid w:val="00667F12"/>
    <w:rsid w:val="006711C2"/>
    <w:rsid w:val="0067267D"/>
    <w:rsid w:val="00674C23"/>
    <w:rsid w:val="006809F8"/>
    <w:rsid w:val="00681E02"/>
    <w:rsid w:val="0068200A"/>
    <w:rsid w:val="00684628"/>
    <w:rsid w:val="006A0424"/>
    <w:rsid w:val="006A3953"/>
    <w:rsid w:val="006A7928"/>
    <w:rsid w:val="006B259E"/>
    <w:rsid w:val="006B2F58"/>
    <w:rsid w:val="006C33E3"/>
    <w:rsid w:val="006D3809"/>
    <w:rsid w:val="006D42EE"/>
    <w:rsid w:val="006E2963"/>
    <w:rsid w:val="006E3EAF"/>
    <w:rsid w:val="006F059F"/>
    <w:rsid w:val="006F163F"/>
    <w:rsid w:val="006F634F"/>
    <w:rsid w:val="006F66CB"/>
    <w:rsid w:val="00702E0A"/>
    <w:rsid w:val="00703930"/>
    <w:rsid w:val="007043A4"/>
    <w:rsid w:val="00704C59"/>
    <w:rsid w:val="0071169D"/>
    <w:rsid w:val="007116EA"/>
    <w:rsid w:val="00722077"/>
    <w:rsid w:val="00723D11"/>
    <w:rsid w:val="0072730A"/>
    <w:rsid w:val="007437A3"/>
    <w:rsid w:val="00744957"/>
    <w:rsid w:val="00745387"/>
    <w:rsid w:val="00746434"/>
    <w:rsid w:val="00755F0A"/>
    <w:rsid w:val="00755F60"/>
    <w:rsid w:val="0076096E"/>
    <w:rsid w:val="0076598A"/>
    <w:rsid w:val="007815B0"/>
    <w:rsid w:val="00785C41"/>
    <w:rsid w:val="00792C5D"/>
    <w:rsid w:val="007A4262"/>
    <w:rsid w:val="007A65DC"/>
    <w:rsid w:val="007B00FC"/>
    <w:rsid w:val="007B1217"/>
    <w:rsid w:val="007C20AB"/>
    <w:rsid w:val="007C24BE"/>
    <w:rsid w:val="007C2A29"/>
    <w:rsid w:val="007C354B"/>
    <w:rsid w:val="007C354F"/>
    <w:rsid w:val="007C5078"/>
    <w:rsid w:val="007D21E8"/>
    <w:rsid w:val="007D408F"/>
    <w:rsid w:val="007D656E"/>
    <w:rsid w:val="007E6D61"/>
    <w:rsid w:val="007E7039"/>
    <w:rsid w:val="007F286B"/>
    <w:rsid w:val="007F4273"/>
    <w:rsid w:val="007F44E6"/>
    <w:rsid w:val="007F485E"/>
    <w:rsid w:val="007F5E6E"/>
    <w:rsid w:val="00801765"/>
    <w:rsid w:val="00803E09"/>
    <w:rsid w:val="00804DAB"/>
    <w:rsid w:val="008109FF"/>
    <w:rsid w:val="008256B6"/>
    <w:rsid w:val="00826E46"/>
    <w:rsid w:val="00833870"/>
    <w:rsid w:val="008438D0"/>
    <w:rsid w:val="00843D16"/>
    <w:rsid w:val="0084657E"/>
    <w:rsid w:val="0085358E"/>
    <w:rsid w:val="00860B29"/>
    <w:rsid w:val="00862C83"/>
    <w:rsid w:val="00863D1F"/>
    <w:rsid w:val="008673BF"/>
    <w:rsid w:val="00874848"/>
    <w:rsid w:val="00885532"/>
    <w:rsid w:val="00891842"/>
    <w:rsid w:val="008949AB"/>
    <w:rsid w:val="008A01C2"/>
    <w:rsid w:val="008A4C45"/>
    <w:rsid w:val="008B6732"/>
    <w:rsid w:val="008B6A28"/>
    <w:rsid w:val="008B7079"/>
    <w:rsid w:val="008B7CF9"/>
    <w:rsid w:val="008C0C88"/>
    <w:rsid w:val="008C5A28"/>
    <w:rsid w:val="008C6433"/>
    <w:rsid w:val="008D0668"/>
    <w:rsid w:val="008D439A"/>
    <w:rsid w:val="008D6266"/>
    <w:rsid w:val="008E3C5A"/>
    <w:rsid w:val="008E6656"/>
    <w:rsid w:val="008F07EA"/>
    <w:rsid w:val="008F782F"/>
    <w:rsid w:val="0090173F"/>
    <w:rsid w:val="009043BC"/>
    <w:rsid w:val="00907F97"/>
    <w:rsid w:val="00913047"/>
    <w:rsid w:val="00936DC8"/>
    <w:rsid w:val="009377FA"/>
    <w:rsid w:val="009418B8"/>
    <w:rsid w:val="00941CCE"/>
    <w:rsid w:val="00942AAC"/>
    <w:rsid w:val="0094397D"/>
    <w:rsid w:val="00950A6C"/>
    <w:rsid w:val="00953006"/>
    <w:rsid w:val="0095419B"/>
    <w:rsid w:val="00961D0C"/>
    <w:rsid w:val="009664B1"/>
    <w:rsid w:val="00966672"/>
    <w:rsid w:val="00975802"/>
    <w:rsid w:val="0098080E"/>
    <w:rsid w:val="00985CA9"/>
    <w:rsid w:val="009908E2"/>
    <w:rsid w:val="0099129E"/>
    <w:rsid w:val="00991350"/>
    <w:rsid w:val="00994006"/>
    <w:rsid w:val="009A1A7B"/>
    <w:rsid w:val="009A2BAA"/>
    <w:rsid w:val="009A3314"/>
    <w:rsid w:val="009A4B84"/>
    <w:rsid w:val="009A6B33"/>
    <w:rsid w:val="009B06DE"/>
    <w:rsid w:val="009B4377"/>
    <w:rsid w:val="009B6BA7"/>
    <w:rsid w:val="009B6C2D"/>
    <w:rsid w:val="009B7D7D"/>
    <w:rsid w:val="009C5B01"/>
    <w:rsid w:val="009D2733"/>
    <w:rsid w:val="009E1F37"/>
    <w:rsid w:val="009E3574"/>
    <w:rsid w:val="009E40C7"/>
    <w:rsid w:val="009E6F5F"/>
    <w:rsid w:val="009E76D2"/>
    <w:rsid w:val="009F149F"/>
    <w:rsid w:val="00A007E7"/>
    <w:rsid w:val="00A00FEB"/>
    <w:rsid w:val="00A04FD8"/>
    <w:rsid w:val="00A05E01"/>
    <w:rsid w:val="00A1640E"/>
    <w:rsid w:val="00A24337"/>
    <w:rsid w:val="00A2455B"/>
    <w:rsid w:val="00A25E00"/>
    <w:rsid w:val="00A27197"/>
    <w:rsid w:val="00A30796"/>
    <w:rsid w:val="00A32F7B"/>
    <w:rsid w:val="00A35125"/>
    <w:rsid w:val="00A36E52"/>
    <w:rsid w:val="00A371B4"/>
    <w:rsid w:val="00A430E3"/>
    <w:rsid w:val="00A50F90"/>
    <w:rsid w:val="00A5509C"/>
    <w:rsid w:val="00A619C6"/>
    <w:rsid w:val="00A61F8F"/>
    <w:rsid w:val="00A632D4"/>
    <w:rsid w:val="00A65B65"/>
    <w:rsid w:val="00A733B7"/>
    <w:rsid w:val="00A776BD"/>
    <w:rsid w:val="00A80A07"/>
    <w:rsid w:val="00A82FAC"/>
    <w:rsid w:val="00A84491"/>
    <w:rsid w:val="00AA083D"/>
    <w:rsid w:val="00AA7647"/>
    <w:rsid w:val="00AB0375"/>
    <w:rsid w:val="00AB14E9"/>
    <w:rsid w:val="00AB773F"/>
    <w:rsid w:val="00AC0661"/>
    <w:rsid w:val="00AC0EC6"/>
    <w:rsid w:val="00AC644E"/>
    <w:rsid w:val="00AD15EA"/>
    <w:rsid w:val="00AD1DDC"/>
    <w:rsid w:val="00AD495D"/>
    <w:rsid w:val="00AE0D94"/>
    <w:rsid w:val="00AE112C"/>
    <w:rsid w:val="00AE198F"/>
    <w:rsid w:val="00AE4FEF"/>
    <w:rsid w:val="00B01323"/>
    <w:rsid w:val="00B0555B"/>
    <w:rsid w:val="00B06B16"/>
    <w:rsid w:val="00B12C71"/>
    <w:rsid w:val="00B2558B"/>
    <w:rsid w:val="00B25969"/>
    <w:rsid w:val="00B323A0"/>
    <w:rsid w:val="00B326D8"/>
    <w:rsid w:val="00B401DB"/>
    <w:rsid w:val="00B53803"/>
    <w:rsid w:val="00B5462D"/>
    <w:rsid w:val="00B579B4"/>
    <w:rsid w:val="00B6221B"/>
    <w:rsid w:val="00B650D4"/>
    <w:rsid w:val="00B67FC7"/>
    <w:rsid w:val="00B739D5"/>
    <w:rsid w:val="00B81643"/>
    <w:rsid w:val="00B84C97"/>
    <w:rsid w:val="00B85DB7"/>
    <w:rsid w:val="00B8664C"/>
    <w:rsid w:val="00B87B94"/>
    <w:rsid w:val="00B93C26"/>
    <w:rsid w:val="00B93FE1"/>
    <w:rsid w:val="00B94737"/>
    <w:rsid w:val="00BA1834"/>
    <w:rsid w:val="00BB7CF9"/>
    <w:rsid w:val="00BD2242"/>
    <w:rsid w:val="00BD44CA"/>
    <w:rsid w:val="00BE60CA"/>
    <w:rsid w:val="00BF1865"/>
    <w:rsid w:val="00C0275B"/>
    <w:rsid w:val="00C0700C"/>
    <w:rsid w:val="00C07C36"/>
    <w:rsid w:val="00C11CB3"/>
    <w:rsid w:val="00C16B67"/>
    <w:rsid w:val="00C16DFC"/>
    <w:rsid w:val="00C17382"/>
    <w:rsid w:val="00C2270F"/>
    <w:rsid w:val="00C2366E"/>
    <w:rsid w:val="00C2581D"/>
    <w:rsid w:val="00C27360"/>
    <w:rsid w:val="00C36C6E"/>
    <w:rsid w:val="00C449AC"/>
    <w:rsid w:val="00C465A5"/>
    <w:rsid w:val="00C543E8"/>
    <w:rsid w:val="00C575EE"/>
    <w:rsid w:val="00C6555E"/>
    <w:rsid w:val="00C7071B"/>
    <w:rsid w:val="00C76A3C"/>
    <w:rsid w:val="00C82555"/>
    <w:rsid w:val="00C85020"/>
    <w:rsid w:val="00C86496"/>
    <w:rsid w:val="00C92BF3"/>
    <w:rsid w:val="00C93184"/>
    <w:rsid w:val="00C94741"/>
    <w:rsid w:val="00C94ABF"/>
    <w:rsid w:val="00C972A2"/>
    <w:rsid w:val="00C97E37"/>
    <w:rsid w:val="00CA0152"/>
    <w:rsid w:val="00CA1C32"/>
    <w:rsid w:val="00CA429A"/>
    <w:rsid w:val="00CB1734"/>
    <w:rsid w:val="00CB6B29"/>
    <w:rsid w:val="00CB6FE4"/>
    <w:rsid w:val="00CC2D33"/>
    <w:rsid w:val="00CC395A"/>
    <w:rsid w:val="00CC5F74"/>
    <w:rsid w:val="00CC605D"/>
    <w:rsid w:val="00CD4DA9"/>
    <w:rsid w:val="00CE30FC"/>
    <w:rsid w:val="00CE4F3F"/>
    <w:rsid w:val="00CE5752"/>
    <w:rsid w:val="00D0010C"/>
    <w:rsid w:val="00D009E8"/>
    <w:rsid w:val="00D076EE"/>
    <w:rsid w:val="00D11526"/>
    <w:rsid w:val="00D15557"/>
    <w:rsid w:val="00D16F87"/>
    <w:rsid w:val="00D300EF"/>
    <w:rsid w:val="00D30F65"/>
    <w:rsid w:val="00D31601"/>
    <w:rsid w:val="00D31C8A"/>
    <w:rsid w:val="00D34451"/>
    <w:rsid w:val="00D4402B"/>
    <w:rsid w:val="00D4626D"/>
    <w:rsid w:val="00D47E05"/>
    <w:rsid w:val="00D47ED7"/>
    <w:rsid w:val="00D51A87"/>
    <w:rsid w:val="00D53A85"/>
    <w:rsid w:val="00D54F8E"/>
    <w:rsid w:val="00D55037"/>
    <w:rsid w:val="00D55DDF"/>
    <w:rsid w:val="00D57DB4"/>
    <w:rsid w:val="00D6467C"/>
    <w:rsid w:val="00D70DA9"/>
    <w:rsid w:val="00D746B1"/>
    <w:rsid w:val="00D77A1D"/>
    <w:rsid w:val="00D8244E"/>
    <w:rsid w:val="00D830C0"/>
    <w:rsid w:val="00D83109"/>
    <w:rsid w:val="00DA35EB"/>
    <w:rsid w:val="00DA6544"/>
    <w:rsid w:val="00DA76A8"/>
    <w:rsid w:val="00DB007D"/>
    <w:rsid w:val="00DB0711"/>
    <w:rsid w:val="00DB39AD"/>
    <w:rsid w:val="00DB75CF"/>
    <w:rsid w:val="00DC2BD1"/>
    <w:rsid w:val="00DC2D33"/>
    <w:rsid w:val="00DC54C3"/>
    <w:rsid w:val="00DD2AC2"/>
    <w:rsid w:val="00DE0FAA"/>
    <w:rsid w:val="00DE3870"/>
    <w:rsid w:val="00DE3C77"/>
    <w:rsid w:val="00DE75E1"/>
    <w:rsid w:val="00DF1D25"/>
    <w:rsid w:val="00DF32FD"/>
    <w:rsid w:val="00E07B96"/>
    <w:rsid w:val="00E13C8B"/>
    <w:rsid w:val="00E140AE"/>
    <w:rsid w:val="00E26991"/>
    <w:rsid w:val="00E27B6A"/>
    <w:rsid w:val="00E30E0B"/>
    <w:rsid w:val="00E4163B"/>
    <w:rsid w:val="00E41DFF"/>
    <w:rsid w:val="00E44048"/>
    <w:rsid w:val="00E45335"/>
    <w:rsid w:val="00E51A6D"/>
    <w:rsid w:val="00E51D7E"/>
    <w:rsid w:val="00E521F9"/>
    <w:rsid w:val="00E52646"/>
    <w:rsid w:val="00E65730"/>
    <w:rsid w:val="00E66E9A"/>
    <w:rsid w:val="00E736C9"/>
    <w:rsid w:val="00E81DC8"/>
    <w:rsid w:val="00E8447B"/>
    <w:rsid w:val="00E851A6"/>
    <w:rsid w:val="00EA0724"/>
    <w:rsid w:val="00EA0C55"/>
    <w:rsid w:val="00EA4624"/>
    <w:rsid w:val="00EB0A78"/>
    <w:rsid w:val="00EB4676"/>
    <w:rsid w:val="00EC002A"/>
    <w:rsid w:val="00EC1BF8"/>
    <w:rsid w:val="00EC4E76"/>
    <w:rsid w:val="00ED0A9A"/>
    <w:rsid w:val="00EE0FB9"/>
    <w:rsid w:val="00EE2191"/>
    <w:rsid w:val="00EE7891"/>
    <w:rsid w:val="00EF5E7C"/>
    <w:rsid w:val="00EF706F"/>
    <w:rsid w:val="00F0245F"/>
    <w:rsid w:val="00F053B9"/>
    <w:rsid w:val="00F16C79"/>
    <w:rsid w:val="00F20E3A"/>
    <w:rsid w:val="00F23B6F"/>
    <w:rsid w:val="00F275A5"/>
    <w:rsid w:val="00F37255"/>
    <w:rsid w:val="00F419E6"/>
    <w:rsid w:val="00F42BE5"/>
    <w:rsid w:val="00F45493"/>
    <w:rsid w:val="00F5562B"/>
    <w:rsid w:val="00F62014"/>
    <w:rsid w:val="00F707C1"/>
    <w:rsid w:val="00F72C0D"/>
    <w:rsid w:val="00F740A5"/>
    <w:rsid w:val="00F77824"/>
    <w:rsid w:val="00F80CA4"/>
    <w:rsid w:val="00F81921"/>
    <w:rsid w:val="00F84598"/>
    <w:rsid w:val="00F8635A"/>
    <w:rsid w:val="00F86F67"/>
    <w:rsid w:val="00F8744D"/>
    <w:rsid w:val="00F87999"/>
    <w:rsid w:val="00F93B9E"/>
    <w:rsid w:val="00F95925"/>
    <w:rsid w:val="00FA7341"/>
    <w:rsid w:val="00FA746D"/>
    <w:rsid w:val="00FB03A4"/>
    <w:rsid w:val="00FC0200"/>
    <w:rsid w:val="00FC1F78"/>
    <w:rsid w:val="00FC38B0"/>
    <w:rsid w:val="00FC674B"/>
    <w:rsid w:val="00FD4E01"/>
    <w:rsid w:val="00FD505E"/>
    <w:rsid w:val="00FD69D3"/>
    <w:rsid w:val="00FD77B5"/>
    <w:rsid w:val="00FF1D7F"/>
    <w:rsid w:val="00FF2A40"/>
    <w:rsid w:val="00FF53DF"/>
    <w:rsid w:val="00FF55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9D6B0C8-2A07-4973-9036-4CCDEB659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rPr>
  </w:style>
  <w:style w:type="paragraph" w:styleId="Virsraksts1">
    <w:name w:val="heading 1"/>
    <w:basedOn w:val="Parasts"/>
    <w:link w:val="Virsraksts1Rakstz"/>
    <w:uiPriority w:val="9"/>
    <w:qFormat/>
    <w:rsid w:val="000A2504"/>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pPr>
      <w:spacing w:before="100" w:beforeAutospacing="1" w:after="100" w:afterAutospacing="1"/>
    </w:pPr>
  </w:style>
  <w:style w:type="paragraph" w:customStyle="1" w:styleId="CharCharRakstzRakstzCharChar">
    <w:name w:val="Char Char Rakstz. Rakstz. Char Char"/>
    <w:basedOn w:val="Parasts"/>
    <w:autoRedefine/>
    <w:pPr>
      <w:spacing w:before="40"/>
    </w:pPr>
    <w:rPr>
      <w:lang w:val="pl-PL" w:eastAsia="pl-PL"/>
    </w:rPr>
  </w:style>
  <w:style w:type="paragraph" w:customStyle="1" w:styleId="naisnod">
    <w:name w:val="naisnod"/>
    <w:basedOn w:val="Parasts"/>
    <w:pPr>
      <w:spacing w:before="150" w:after="150"/>
      <w:jc w:val="center"/>
    </w:pPr>
    <w:rPr>
      <w:b/>
      <w:bCs/>
    </w:rPr>
  </w:style>
  <w:style w:type="paragraph" w:customStyle="1" w:styleId="naiskr">
    <w:name w:val="naiskr"/>
    <w:basedOn w:val="Parasts"/>
    <w:pPr>
      <w:spacing w:before="75" w:after="75"/>
    </w:pPr>
  </w:style>
  <w:style w:type="paragraph" w:styleId="Vresteksts">
    <w:name w:val="footnote text"/>
    <w:basedOn w:val="Parasts"/>
    <w:semiHidden/>
    <w:rPr>
      <w:sz w:val="20"/>
      <w:szCs w:val="20"/>
    </w:rPr>
  </w:style>
  <w:style w:type="paragraph" w:styleId="Pamatteksts">
    <w:name w:val="Body Text"/>
    <w:basedOn w:val="Parasts"/>
    <w:pPr>
      <w:jc w:val="right"/>
    </w:pPr>
    <w:rPr>
      <w:b/>
      <w:sz w:val="28"/>
      <w:szCs w:val="20"/>
      <w:lang w:eastAsia="en-US"/>
    </w:rPr>
  </w:style>
  <w:style w:type="character" w:styleId="Izclums">
    <w:name w:val="Emphasis"/>
    <w:uiPriority w:val="20"/>
    <w:qFormat/>
    <w:rPr>
      <w:i/>
      <w:iCs/>
    </w:rPr>
  </w:style>
  <w:style w:type="paragraph" w:customStyle="1" w:styleId="naisf">
    <w:name w:val="naisf"/>
    <w:basedOn w:val="Parasts"/>
    <w:pPr>
      <w:spacing w:before="75" w:after="75"/>
      <w:ind w:firstLine="375"/>
      <w:jc w:val="both"/>
    </w:pPr>
  </w:style>
  <w:style w:type="table" w:styleId="Reatabula">
    <w:name w:val="Table Grid"/>
    <w:basedOn w:val="Parastatabul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uiPriority w:val="22"/>
    <w:qFormat/>
    <w:rPr>
      <w:b/>
      <w:bCs/>
    </w:rPr>
  </w:style>
  <w:style w:type="paragraph" w:styleId="Pamattekstsaratkpi">
    <w:name w:val="Body Text Indent"/>
    <w:basedOn w:val="Parasts"/>
    <w:pPr>
      <w:spacing w:after="120"/>
      <w:ind w:left="283"/>
    </w:pPr>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styleId="Komentrateksts">
    <w:name w:val="annotation text"/>
    <w:basedOn w:val="Parasts"/>
    <w:link w:val="KomentratekstsRakstz"/>
    <w:uiPriority w:val="99"/>
    <w:rPr>
      <w:sz w:val="20"/>
      <w:szCs w:val="20"/>
    </w:rPr>
  </w:style>
  <w:style w:type="character" w:styleId="Komentraatsauce">
    <w:name w:val="annotation reference"/>
    <w:semiHidden/>
    <w:rPr>
      <w:sz w:val="16"/>
      <w:szCs w:val="16"/>
    </w:rPr>
  </w:style>
  <w:style w:type="paragraph" w:styleId="Balonteksts">
    <w:name w:val="Balloon Text"/>
    <w:basedOn w:val="Parasts"/>
    <w:semiHidden/>
    <w:rPr>
      <w:rFonts w:ascii="Tahoma" w:hAnsi="Tahoma" w:cs="Tahoma"/>
      <w:sz w:val="16"/>
      <w:szCs w:val="16"/>
    </w:rPr>
  </w:style>
  <w:style w:type="paragraph" w:styleId="Komentratma">
    <w:name w:val="annotation subject"/>
    <w:basedOn w:val="Komentrateksts"/>
    <w:next w:val="Komentrateksts"/>
    <w:semiHidden/>
    <w:rPr>
      <w:b/>
      <w:bCs/>
    </w:rPr>
  </w:style>
  <w:style w:type="paragraph" w:styleId="Paraststmeklis">
    <w:name w:val="Normal (Web)"/>
    <w:basedOn w:val="Parasts"/>
    <w:link w:val="ParaststmeklisRakstz"/>
    <w:uiPriority w:val="99"/>
    <w:rsid w:val="00456C58"/>
    <w:pPr>
      <w:spacing w:before="100" w:beforeAutospacing="1" w:after="100" w:afterAutospacing="1"/>
    </w:pPr>
  </w:style>
  <w:style w:type="character" w:styleId="Hipersaite">
    <w:name w:val="Hyperlink"/>
    <w:uiPriority w:val="99"/>
    <w:unhideWhenUsed/>
    <w:rsid w:val="00D30F65"/>
    <w:rPr>
      <w:color w:val="0000FF"/>
      <w:u w:val="single"/>
    </w:rPr>
  </w:style>
  <w:style w:type="paragraph" w:customStyle="1" w:styleId="MKH">
    <w:name w:val="MKH"/>
    <w:basedOn w:val="Parasts"/>
    <w:rsid w:val="00317465"/>
    <w:pPr>
      <w:ind w:firstLine="720"/>
      <w:jc w:val="center"/>
    </w:pPr>
    <w:rPr>
      <w:b/>
      <w:sz w:val="28"/>
      <w:szCs w:val="28"/>
    </w:rPr>
  </w:style>
  <w:style w:type="character" w:customStyle="1" w:styleId="KomentratekstsRakstz">
    <w:name w:val="Komentāra teksts Rakstz."/>
    <w:link w:val="Komentrateksts"/>
    <w:uiPriority w:val="99"/>
    <w:locked/>
    <w:rsid w:val="007D21E8"/>
  </w:style>
  <w:style w:type="character" w:customStyle="1" w:styleId="Virsraksts1Rakstz">
    <w:name w:val="Virsraksts 1 Rakstz."/>
    <w:link w:val="Virsraksts1"/>
    <w:uiPriority w:val="9"/>
    <w:rsid w:val="000A2504"/>
    <w:rPr>
      <w:b/>
      <w:bCs/>
      <w:kern w:val="36"/>
      <w:sz w:val="48"/>
      <w:szCs w:val="48"/>
    </w:rPr>
  </w:style>
  <w:style w:type="paragraph" w:styleId="Bezatstarpm">
    <w:name w:val="No Spacing"/>
    <w:uiPriority w:val="1"/>
    <w:qFormat/>
    <w:rsid w:val="00043A8C"/>
    <w:rPr>
      <w:rFonts w:ascii="Calibri" w:eastAsia="Calibri" w:hAnsi="Calibri"/>
      <w:sz w:val="22"/>
      <w:szCs w:val="22"/>
      <w:lang w:eastAsia="en-US"/>
    </w:rPr>
  </w:style>
  <w:style w:type="paragraph" w:customStyle="1" w:styleId="Paraststmeklis1">
    <w:name w:val="Parasts (tīmeklis)1"/>
    <w:basedOn w:val="Parasts"/>
    <w:uiPriority w:val="99"/>
    <w:rsid w:val="00F740A5"/>
    <w:pPr>
      <w:spacing w:before="100" w:beforeAutospacing="1" w:after="100" w:afterAutospacing="1"/>
    </w:pPr>
  </w:style>
  <w:style w:type="paragraph" w:styleId="Sarakstarindkopa">
    <w:name w:val="List Paragraph"/>
    <w:basedOn w:val="Parasts"/>
    <w:uiPriority w:val="34"/>
    <w:qFormat/>
    <w:rsid w:val="000D68A9"/>
    <w:pPr>
      <w:ind w:left="720"/>
      <w:contextualSpacing/>
    </w:pPr>
  </w:style>
  <w:style w:type="character" w:customStyle="1" w:styleId="ParaststmeklisRakstz">
    <w:name w:val="Parasts (tīmeklis) Rakstz."/>
    <w:basedOn w:val="Noklusjumarindkopasfonts"/>
    <w:link w:val="Paraststmeklis"/>
    <w:uiPriority w:val="99"/>
    <w:locked/>
    <w:rsid w:val="000C2B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1126">
      <w:bodyDiv w:val="1"/>
      <w:marLeft w:val="0"/>
      <w:marRight w:val="0"/>
      <w:marTop w:val="0"/>
      <w:marBottom w:val="0"/>
      <w:divBdr>
        <w:top w:val="none" w:sz="0" w:space="0" w:color="auto"/>
        <w:left w:val="none" w:sz="0" w:space="0" w:color="auto"/>
        <w:bottom w:val="none" w:sz="0" w:space="0" w:color="auto"/>
        <w:right w:val="none" w:sz="0" w:space="0" w:color="auto"/>
      </w:divBdr>
    </w:div>
    <w:div w:id="425270414">
      <w:bodyDiv w:val="1"/>
      <w:marLeft w:val="0"/>
      <w:marRight w:val="0"/>
      <w:marTop w:val="0"/>
      <w:marBottom w:val="0"/>
      <w:divBdr>
        <w:top w:val="none" w:sz="0" w:space="0" w:color="auto"/>
        <w:left w:val="none" w:sz="0" w:space="0" w:color="auto"/>
        <w:bottom w:val="none" w:sz="0" w:space="0" w:color="auto"/>
        <w:right w:val="none" w:sz="0" w:space="0" w:color="auto"/>
      </w:divBdr>
    </w:div>
    <w:div w:id="729764565">
      <w:bodyDiv w:val="1"/>
      <w:marLeft w:val="0"/>
      <w:marRight w:val="0"/>
      <w:marTop w:val="0"/>
      <w:marBottom w:val="0"/>
      <w:divBdr>
        <w:top w:val="none" w:sz="0" w:space="0" w:color="auto"/>
        <w:left w:val="none" w:sz="0" w:space="0" w:color="auto"/>
        <w:bottom w:val="none" w:sz="0" w:space="0" w:color="auto"/>
        <w:right w:val="none" w:sz="0" w:space="0" w:color="auto"/>
      </w:divBdr>
    </w:div>
    <w:div w:id="798571741">
      <w:bodyDiv w:val="1"/>
      <w:marLeft w:val="0"/>
      <w:marRight w:val="0"/>
      <w:marTop w:val="0"/>
      <w:marBottom w:val="0"/>
      <w:divBdr>
        <w:top w:val="none" w:sz="0" w:space="0" w:color="auto"/>
        <w:left w:val="none" w:sz="0" w:space="0" w:color="auto"/>
        <w:bottom w:val="none" w:sz="0" w:space="0" w:color="auto"/>
        <w:right w:val="none" w:sz="0" w:space="0" w:color="auto"/>
      </w:divBdr>
    </w:div>
    <w:div w:id="810751307">
      <w:bodyDiv w:val="1"/>
      <w:marLeft w:val="0"/>
      <w:marRight w:val="0"/>
      <w:marTop w:val="0"/>
      <w:marBottom w:val="0"/>
      <w:divBdr>
        <w:top w:val="none" w:sz="0" w:space="0" w:color="auto"/>
        <w:left w:val="none" w:sz="0" w:space="0" w:color="auto"/>
        <w:bottom w:val="none" w:sz="0" w:space="0" w:color="auto"/>
        <w:right w:val="none" w:sz="0" w:space="0" w:color="auto"/>
      </w:divBdr>
    </w:div>
    <w:div w:id="870999416">
      <w:bodyDiv w:val="1"/>
      <w:marLeft w:val="0"/>
      <w:marRight w:val="0"/>
      <w:marTop w:val="0"/>
      <w:marBottom w:val="0"/>
      <w:divBdr>
        <w:top w:val="none" w:sz="0" w:space="0" w:color="auto"/>
        <w:left w:val="none" w:sz="0" w:space="0" w:color="auto"/>
        <w:bottom w:val="none" w:sz="0" w:space="0" w:color="auto"/>
        <w:right w:val="none" w:sz="0" w:space="0" w:color="auto"/>
      </w:divBdr>
    </w:div>
    <w:div w:id="888414171">
      <w:bodyDiv w:val="1"/>
      <w:marLeft w:val="0"/>
      <w:marRight w:val="0"/>
      <w:marTop w:val="0"/>
      <w:marBottom w:val="0"/>
      <w:divBdr>
        <w:top w:val="none" w:sz="0" w:space="0" w:color="auto"/>
        <w:left w:val="none" w:sz="0" w:space="0" w:color="auto"/>
        <w:bottom w:val="none" w:sz="0" w:space="0" w:color="auto"/>
        <w:right w:val="none" w:sz="0" w:space="0" w:color="auto"/>
      </w:divBdr>
    </w:div>
    <w:div w:id="935594297">
      <w:bodyDiv w:val="1"/>
      <w:marLeft w:val="0"/>
      <w:marRight w:val="0"/>
      <w:marTop w:val="0"/>
      <w:marBottom w:val="0"/>
      <w:divBdr>
        <w:top w:val="none" w:sz="0" w:space="0" w:color="auto"/>
        <w:left w:val="none" w:sz="0" w:space="0" w:color="auto"/>
        <w:bottom w:val="none" w:sz="0" w:space="0" w:color="auto"/>
        <w:right w:val="none" w:sz="0" w:space="0" w:color="auto"/>
      </w:divBdr>
    </w:div>
    <w:div w:id="1905722343">
      <w:bodyDiv w:val="1"/>
      <w:marLeft w:val="0"/>
      <w:marRight w:val="0"/>
      <w:marTop w:val="0"/>
      <w:marBottom w:val="0"/>
      <w:divBdr>
        <w:top w:val="none" w:sz="0" w:space="0" w:color="auto"/>
        <w:left w:val="none" w:sz="0" w:space="0" w:color="auto"/>
        <w:bottom w:val="none" w:sz="0" w:space="0" w:color="auto"/>
        <w:right w:val="none" w:sz="0" w:space="0" w:color="auto"/>
      </w:divBdr>
    </w:div>
    <w:div w:id="200431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25418-civil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ta/id/225418-civillikums" TargetMode="External"/><Relationship Id="rId4" Type="http://schemas.openxmlformats.org/officeDocument/2006/relationships/settings" Target="settings.xml"/><Relationship Id="rId9" Type="http://schemas.openxmlformats.org/officeDocument/2006/relationships/hyperlink" Target="http://likumi.lv/ta/id/225418-civillikums"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28F94-A0C5-4E27-A3FE-78578FE71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1563</Words>
  <Characters>11868</Characters>
  <Application>Microsoft Office Word</Application>
  <DocSecurity>0</DocSecurity>
  <Lines>349</Lines>
  <Paragraphs>107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Koplietošanas meliorācijas sistēmas, pašvaldības nozīmes koplietošanas meliorācijas sistēmas, kā pašvaldības meliorācijas sistēmas un pašvaldības nozīmes koplietošanas meliorācijas sistēmas būvniecības, ekspluatācijas un uzturēšanas izmaksu aprēķināšanas,</vt:lpstr>
      <vt:lpstr>Valsts un Eiropas Savienības atbalsta piešķiršana pasākumā “Uzglabāšanas atbalsts”</vt:lpstr>
    </vt:vector>
  </TitlesOfParts>
  <Company>zm</Company>
  <LinksUpToDate>false</LinksUpToDate>
  <CharactersWithSpaces>13324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Koplietošanas meliorācijas sistēmas, pašvaldības nozīmes koplietošanas meliorācijas sistēmas, kā pašvaldības meliorācijas sistēmas un pašvaldības nozīmes koplietošanas meliorācijas sistēmas būvniecības, ekspluatācijas un uzturēšanas izmaksu aprēķināšanas, sadales un norēķinu kārtība</dc:title>
  <dc:subject>anotācija</dc:subject>
  <dc:creator>Gints.Melkins@zm.gov.lv</dc:creator>
  <cp:keywords>anotācija</cp:keywords>
  <dc:description>Gints.Melkins@zm.gov.lv, 67027207</dc:description>
  <cp:lastModifiedBy>Renārs Žagars</cp:lastModifiedBy>
  <cp:revision>3</cp:revision>
  <dcterms:created xsi:type="dcterms:W3CDTF">2015-04-20T08:57:00Z</dcterms:created>
  <dcterms:modified xsi:type="dcterms:W3CDTF">2015-04-21T08:27:00Z</dcterms:modified>
</cp:coreProperties>
</file>