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B2" w:rsidRPr="00600E22" w:rsidRDefault="00B876B7">
      <w:pPr>
        <w:pStyle w:val="Paraststmeklis"/>
        <w:spacing w:before="0" w:beforeAutospacing="0" w:after="0" w:afterAutospacing="0"/>
        <w:jc w:val="center"/>
        <w:rPr>
          <w:b/>
        </w:rPr>
      </w:pPr>
      <w:bookmarkStart w:id="0" w:name="OLE_LINK7"/>
      <w:bookmarkStart w:id="1" w:name="OLE_LINK8"/>
      <w:r w:rsidRPr="00600E22">
        <w:rPr>
          <w:b/>
        </w:rPr>
        <w:t>Ministru kabineta noteikumu projekta „</w:t>
      </w:r>
      <w:r w:rsidRPr="00600E22">
        <w:rPr>
          <w:b/>
          <w:bCs/>
        </w:rPr>
        <w:t>Grozījumi Ministru kabineta 2010.gada 24.augusta noteikumos Nr.799 „</w:t>
      </w:r>
      <w:r w:rsidRPr="00600E22">
        <w:rPr>
          <w:b/>
        </w:rPr>
        <w:t>Noteikumi par dzīvnieku ārstnieciskās barības aprites kārtību un prasībām diētiskajai barībai”” sākotnējās ietekmes novērtējuma ziņojums (anotācija)</w:t>
      </w:r>
    </w:p>
    <w:p w:rsidR="00F51EB2" w:rsidRDefault="00F51EB2">
      <w:pPr>
        <w:pStyle w:val="naisf"/>
        <w:spacing w:before="0" w:beforeAutospacing="0" w:after="0" w:afterAutospacing="0"/>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14"/>
        <w:gridCol w:w="2977"/>
        <w:gridCol w:w="5811"/>
      </w:tblGrid>
      <w:tr w:rsidR="00F51EB2" w:rsidTr="00F4563A">
        <w:tc>
          <w:tcPr>
            <w:tcW w:w="9102" w:type="dxa"/>
            <w:gridSpan w:val="3"/>
            <w:vAlign w:val="center"/>
          </w:tcPr>
          <w:p w:rsidR="00F51EB2" w:rsidRPr="00600E22" w:rsidRDefault="00B876B7">
            <w:pPr>
              <w:jc w:val="center"/>
              <w:rPr>
                <w:b/>
                <w:bCs/>
              </w:rPr>
            </w:pPr>
            <w:r w:rsidRPr="00600E22">
              <w:rPr>
                <w:b/>
                <w:bCs/>
              </w:rPr>
              <w:t>I</w:t>
            </w:r>
            <w:bookmarkEnd w:id="0"/>
            <w:bookmarkEnd w:id="1"/>
            <w:r w:rsidRPr="00600E22">
              <w:rPr>
                <w:b/>
                <w:bCs/>
              </w:rPr>
              <w:t>. Tiesību akta projekta izstrādes nepieciešamība</w:t>
            </w:r>
          </w:p>
        </w:tc>
      </w:tr>
      <w:tr w:rsidR="00F51EB2" w:rsidTr="00F4563A">
        <w:tc>
          <w:tcPr>
            <w:tcW w:w="314" w:type="dxa"/>
          </w:tcPr>
          <w:p w:rsidR="00F51EB2" w:rsidRDefault="00B876B7">
            <w:pPr>
              <w:jc w:val="center"/>
            </w:pPr>
            <w:r>
              <w:t>1.</w:t>
            </w:r>
          </w:p>
        </w:tc>
        <w:tc>
          <w:tcPr>
            <w:tcW w:w="2977" w:type="dxa"/>
          </w:tcPr>
          <w:p w:rsidR="00F51EB2" w:rsidRDefault="00B876B7" w:rsidP="00F4563A">
            <w:pPr>
              <w:ind w:left="112"/>
              <w:jc w:val="both"/>
            </w:pPr>
            <w:r>
              <w:t>Pamatojums</w:t>
            </w:r>
          </w:p>
        </w:tc>
        <w:tc>
          <w:tcPr>
            <w:tcW w:w="5811" w:type="dxa"/>
          </w:tcPr>
          <w:p w:rsidR="00F51EB2" w:rsidRDefault="00B876B7">
            <w:pPr>
              <w:jc w:val="both"/>
            </w:pPr>
            <w:r>
              <w:t>Dzīvnieku barības aprites likuma 10.panta pirmā daļa.</w:t>
            </w:r>
          </w:p>
        </w:tc>
      </w:tr>
      <w:tr w:rsidR="00F51EB2" w:rsidTr="00F4563A">
        <w:tc>
          <w:tcPr>
            <w:tcW w:w="314" w:type="dxa"/>
          </w:tcPr>
          <w:p w:rsidR="00F51EB2" w:rsidRDefault="00B876B7">
            <w:pPr>
              <w:jc w:val="center"/>
            </w:pPr>
            <w:r>
              <w:t>2.</w:t>
            </w:r>
          </w:p>
        </w:tc>
        <w:tc>
          <w:tcPr>
            <w:tcW w:w="2977" w:type="dxa"/>
          </w:tcPr>
          <w:p w:rsidR="00F51EB2" w:rsidRDefault="00B876B7" w:rsidP="00F4563A">
            <w:pPr>
              <w:ind w:left="112" w:right="112"/>
              <w:jc w:val="both"/>
            </w:pPr>
            <w:r>
              <w:t>Pašreizējā situācija un problēmas, kuru risināšanai tiesību akta projekts izstrādāts, tiesiskā regulējuma mērķis un būtība</w:t>
            </w:r>
          </w:p>
        </w:tc>
        <w:tc>
          <w:tcPr>
            <w:tcW w:w="5811" w:type="dxa"/>
          </w:tcPr>
          <w:p w:rsidR="00F51EB2" w:rsidRDefault="00B876B7" w:rsidP="00F4563A">
            <w:pPr>
              <w:ind w:left="111"/>
              <w:jc w:val="both"/>
            </w:pPr>
            <w:r>
              <w:t>Patlaban ir spēkā Ministru kabineta 2010.gada 24.augusta noteikumi Nr.799 „Noteikumi par dzīvnieku ārstnieciskās barības aprites kārtību un prasībām diētiskajai barībai” (turpmāk – noteikumi Nr.799).</w:t>
            </w:r>
          </w:p>
          <w:p w:rsidR="00F51EB2" w:rsidRDefault="00B876B7" w:rsidP="00F4563A">
            <w:pPr>
              <w:ind w:left="111"/>
              <w:jc w:val="both"/>
            </w:pPr>
            <w:r>
              <w:t xml:space="preserve">Noteikumos Nr.799 ir ieviestas </w:t>
            </w:r>
            <w:r w:rsidR="00F57432">
              <w:t xml:space="preserve">normas no </w:t>
            </w:r>
            <w:r>
              <w:t>Eiropas Parlamenta un Padomes 2008.gada 5.marta Direktīv</w:t>
            </w:r>
            <w:r w:rsidR="00F57432">
              <w:t>as</w:t>
            </w:r>
            <w:r>
              <w:t xml:space="preserve"> 2008/38/EK</w:t>
            </w:r>
            <w:r w:rsidR="00F57432">
              <w:t>,</w:t>
            </w:r>
            <w:r>
              <w:t xml:space="preserve"> ar ko izveido tādas dzīvnieku barības paredzēto lietojumu sarakstu, kas paredzēta īpašiem barošanas mērķiem (turpmāk – Direktīva 2008/38/EK).</w:t>
            </w:r>
          </w:p>
          <w:p w:rsidR="00F51EB2" w:rsidRDefault="00B876B7" w:rsidP="00F4563A">
            <w:pPr>
              <w:ind w:left="111"/>
              <w:jc w:val="both"/>
            </w:pPr>
            <w:r>
              <w:t xml:space="preserve">Direktīvā 2008/38/EK ir </w:t>
            </w:r>
            <w:r w:rsidR="005217CB">
              <w:t>izdarī</w:t>
            </w:r>
            <w:r>
              <w:t>ti grozījumi ar:</w:t>
            </w:r>
          </w:p>
          <w:p w:rsidR="00F51EB2" w:rsidRDefault="00B876B7" w:rsidP="00F4563A">
            <w:pPr>
              <w:ind w:left="111"/>
              <w:jc w:val="both"/>
            </w:pPr>
            <w:r>
              <w:t xml:space="preserve">1) Komisijas 2014.gada 6.janvāra Regulu (ES) Nr.5/2014, ar kuru groza Eiropas Parlamenta un Padomes Direktīvu 2008/38/EK, ar ko izveido tādas dzīvnieku barības paredzēto lietojumu sarakstu, kas paredzēta īpašiem barošanas mērķiem (turpmāk – Regula Nr.5/2014); </w:t>
            </w:r>
          </w:p>
          <w:p w:rsidR="00F51EB2" w:rsidRDefault="00B876B7" w:rsidP="00F4563A">
            <w:pPr>
              <w:ind w:left="111"/>
              <w:jc w:val="both"/>
              <w:rPr>
                <w:rStyle w:val="Izteiksmgs"/>
                <w:b w:val="0"/>
              </w:rPr>
            </w:pPr>
            <w:r>
              <w:rPr>
                <w:rStyle w:val="Izteiksmgs"/>
                <w:b w:val="0"/>
              </w:rPr>
              <w:t>2) Komisijas 2014.gada 22.oktobra Regul</w:t>
            </w:r>
            <w:r w:rsidR="00426494">
              <w:rPr>
                <w:rStyle w:val="Izteiksmgs"/>
                <w:b w:val="0"/>
              </w:rPr>
              <w:t>u</w:t>
            </w:r>
            <w:r>
              <w:rPr>
                <w:rStyle w:val="Izteiksmgs"/>
                <w:b w:val="0"/>
              </w:rPr>
              <w:t xml:space="preserve"> (ES) Nr.1123/2014, ar ko groza Direktīvu 2008/38/EK, ar</w:t>
            </w:r>
            <w:r w:rsidR="004C5BBC">
              <w:rPr>
                <w:rStyle w:val="Izteiksmgs"/>
                <w:b w:val="0"/>
              </w:rPr>
              <w:t xml:space="preserve"> k</w:t>
            </w:r>
            <w:r>
              <w:rPr>
                <w:rStyle w:val="Izteiksmgs"/>
                <w:b w:val="0"/>
              </w:rPr>
              <w:t xml:space="preserve">o izveido tādas dzīvnieku barības paredzēto lietojumu sarakstu, kas paredzēta īpašiem barošanas mērķiem </w:t>
            </w:r>
            <w:r>
              <w:t>(turpmāk – Regula Nr.1123/2014)</w:t>
            </w:r>
            <w:r>
              <w:rPr>
                <w:rStyle w:val="Izteiksmgs"/>
                <w:b w:val="0"/>
              </w:rPr>
              <w:t>.</w:t>
            </w:r>
          </w:p>
          <w:p w:rsidR="00F51EB2" w:rsidRDefault="00B876B7" w:rsidP="00F4563A">
            <w:pPr>
              <w:ind w:left="111"/>
              <w:jc w:val="both"/>
            </w:pPr>
            <w:r>
              <w:t xml:space="preserve">Tāpēc noteikumos Nr.799 </w:t>
            </w:r>
            <w:r w:rsidR="00426494">
              <w:t xml:space="preserve">ir </w:t>
            </w:r>
            <w:r>
              <w:t>jānosaka, ka diētisko barību atļauts ražot un laist tirgū, ja tā atbilst arī tām prasībām, kas noteiktas Regulā Nr.5/2014 un Regulā Nr.1123/2014.</w:t>
            </w:r>
          </w:p>
          <w:p w:rsidR="00F51EB2" w:rsidRPr="00AF5382" w:rsidRDefault="00B876B7" w:rsidP="00F4563A">
            <w:pPr>
              <w:pStyle w:val="Kjene"/>
              <w:snapToGrid/>
              <w:ind w:left="111"/>
              <w:jc w:val="both"/>
              <w:rPr>
                <w:rFonts w:ascii="Times New Roman" w:hAnsi="Times New Roman"/>
                <w:sz w:val="24"/>
                <w:szCs w:val="24"/>
              </w:rPr>
            </w:pPr>
            <w:r>
              <w:rPr>
                <w:rFonts w:ascii="Times New Roman" w:hAnsi="Times New Roman"/>
                <w:sz w:val="24"/>
                <w:szCs w:val="24"/>
              </w:rPr>
              <w:t xml:space="preserve">Noteikumu Nr.799 2.pielikums jāizsaka jaunā redakcijā, jo ir jāpapildina dzīvnieku diētiskās barības lietojumu saraksts. </w:t>
            </w:r>
            <w:r w:rsidR="00083CBD" w:rsidRPr="00AF5382">
              <w:rPr>
                <w:rFonts w:ascii="Times New Roman" w:hAnsi="Times New Roman"/>
                <w:sz w:val="24"/>
                <w:szCs w:val="24"/>
              </w:rPr>
              <w:t xml:space="preserve">Savukārt minēto noteikumu III </w:t>
            </w:r>
            <w:r w:rsidR="00426494">
              <w:rPr>
                <w:rFonts w:ascii="Times New Roman" w:hAnsi="Times New Roman"/>
                <w:sz w:val="24"/>
                <w:szCs w:val="24"/>
              </w:rPr>
              <w:t>no</w:t>
            </w:r>
            <w:r w:rsidR="00083CBD" w:rsidRPr="00AF5382">
              <w:rPr>
                <w:rFonts w:ascii="Times New Roman" w:hAnsi="Times New Roman"/>
                <w:sz w:val="24"/>
                <w:szCs w:val="24"/>
              </w:rPr>
              <w:t xml:space="preserve">daļa </w:t>
            </w:r>
            <w:r w:rsidR="00426494">
              <w:rPr>
                <w:rFonts w:ascii="Times New Roman" w:hAnsi="Times New Roman"/>
                <w:sz w:val="24"/>
                <w:szCs w:val="24"/>
              </w:rPr>
              <w:t xml:space="preserve">ir </w:t>
            </w:r>
            <w:r w:rsidRPr="00AF5382">
              <w:rPr>
                <w:rFonts w:ascii="Times New Roman" w:hAnsi="Times New Roman"/>
                <w:sz w:val="24"/>
                <w:szCs w:val="24"/>
              </w:rPr>
              <w:t>jāpapildina ar skaidrojumiem par dzīvnieku diētiskās barības paredzēto lietojumu.</w:t>
            </w:r>
          </w:p>
          <w:p w:rsidR="00F51EB2" w:rsidRDefault="00B876B7" w:rsidP="00426494">
            <w:pPr>
              <w:pStyle w:val="Kjene"/>
              <w:snapToGrid/>
              <w:ind w:left="111"/>
              <w:jc w:val="both"/>
              <w:rPr>
                <w:rFonts w:ascii="Times New Roman" w:hAnsi="Times New Roman"/>
                <w:sz w:val="24"/>
                <w:szCs w:val="24"/>
              </w:rPr>
            </w:pPr>
            <w:r w:rsidRPr="0024322A">
              <w:rPr>
                <w:rFonts w:ascii="Times New Roman" w:hAnsi="Times New Roman"/>
                <w:sz w:val="24"/>
                <w:szCs w:val="24"/>
              </w:rPr>
              <w:t xml:space="preserve">Noteikumos Nr.799 </w:t>
            </w:r>
            <w:r w:rsidR="00426494" w:rsidRPr="0024322A">
              <w:rPr>
                <w:rFonts w:ascii="Times New Roman" w:hAnsi="Times New Roman"/>
                <w:sz w:val="24"/>
                <w:szCs w:val="24"/>
              </w:rPr>
              <w:t>atbilstoši norādēm Regulā Nr.1123/2014</w:t>
            </w:r>
            <w:r w:rsidR="00426494">
              <w:rPr>
                <w:rFonts w:ascii="Times New Roman" w:hAnsi="Times New Roman"/>
                <w:sz w:val="24"/>
                <w:szCs w:val="24"/>
              </w:rPr>
              <w:t xml:space="preserve"> </w:t>
            </w:r>
            <w:r w:rsidRPr="0024322A">
              <w:rPr>
                <w:rFonts w:ascii="Times New Roman" w:hAnsi="Times New Roman"/>
                <w:sz w:val="24"/>
                <w:szCs w:val="24"/>
              </w:rPr>
              <w:t xml:space="preserve">plānots noteikt pārejas periodu, kādā ļauts </w:t>
            </w:r>
            <w:r w:rsidR="00426494" w:rsidRPr="0024322A">
              <w:rPr>
                <w:rFonts w:ascii="Times New Roman" w:hAnsi="Times New Roman"/>
                <w:sz w:val="24"/>
                <w:szCs w:val="24"/>
              </w:rPr>
              <w:t xml:space="preserve">tirgū </w:t>
            </w:r>
            <w:r w:rsidRPr="0024322A">
              <w:rPr>
                <w:rFonts w:ascii="Times New Roman" w:hAnsi="Times New Roman"/>
                <w:sz w:val="24"/>
                <w:szCs w:val="24"/>
              </w:rPr>
              <w:t xml:space="preserve">laist </w:t>
            </w:r>
            <w:r w:rsidR="00426494" w:rsidRPr="0024322A">
              <w:rPr>
                <w:rFonts w:ascii="Times New Roman" w:hAnsi="Times New Roman"/>
                <w:sz w:val="24"/>
                <w:szCs w:val="24"/>
              </w:rPr>
              <w:t xml:space="preserve">iepriekš saražotos </w:t>
            </w:r>
            <w:r w:rsidRPr="0024322A">
              <w:rPr>
                <w:rFonts w:ascii="Times New Roman" w:hAnsi="Times New Roman"/>
                <w:sz w:val="24"/>
                <w:szCs w:val="24"/>
              </w:rPr>
              <w:t xml:space="preserve">noteiktas diētiskās dzīvnieku </w:t>
            </w:r>
            <w:r w:rsidRPr="0024322A">
              <w:rPr>
                <w:rFonts w:ascii="Times New Roman" w:hAnsi="Times New Roman"/>
                <w:sz w:val="24"/>
                <w:szCs w:val="24"/>
              </w:rPr>
              <w:lastRenderedPageBreak/>
              <w:t>barības krājumus.</w:t>
            </w:r>
          </w:p>
        </w:tc>
      </w:tr>
      <w:tr w:rsidR="00F51EB2" w:rsidTr="00F4563A">
        <w:tc>
          <w:tcPr>
            <w:tcW w:w="314" w:type="dxa"/>
          </w:tcPr>
          <w:p w:rsidR="00F51EB2" w:rsidRDefault="00B876B7">
            <w:pPr>
              <w:jc w:val="center"/>
            </w:pPr>
            <w:r>
              <w:lastRenderedPageBreak/>
              <w:t>3.</w:t>
            </w:r>
          </w:p>
        </w:tc>
        <w:tc>
          <w:tcPr>
            <w:tcW w:w="2977" w:type="dxa"/>
          </w:tcPr>
          <w:p w:rsidR="00F51EB2" w:rsidRDefault="00B876B7" w:rsidP="00F4563A">
            <w:pPr>
              <w:ind w:left="112"/>
              <w:jc w:val="both"/>
            </w:pPr>
            <w:r>
              <w:t>Projekta izstrādē iesaistītās institūcijas</w:t>
            </w:r>
          </w:p>
        </w:tc>
        <w:tc>
          <w:tcPr>
            <w:tcW w:w="5811" w:type="dxa"/>
          </w:tcPr>
          <w:p w:rsidR="00F51EB2" w:rsidRDefault="00B876B7" w:rsidP="00F4563A">
            <w:pPr>
              <w:ind w:left="111"/>
              <w:jc w:val="both"/>
              <w:rPr>
                <w:highlight w:val="yellow"/>
              </w:rPr>
            </w:pPr>
            <w:r>
              <w:t>Pārtikas un veterinārais dienests</w:t>
            </w:r>
          </w:p>
        </w:tc>
      </w:tr>
      <w:tr w:rsidR="00F51EB2" w:rsidTr="00F4563A">
        <w:tc>
          <w:tcPr>
            <w:tcW w:w="314" w:type="dxa"/>
          </w:tcPr>
          <w:p w:rsidR="00F51EB2" w:rsidRDefault="00B876B7">
            <w:pPr>
              <w:jc w:val="center"/>
            </w:pPr>
            <w:r>
              <w:t>4.</w:t>
            </w:r>
          </w:p>
        </w:tc>
        <w:tc>
          <w:tcPr>
            <w:tcW w:w="2977" w:type="dxa"/>
          </w:tcPr>
          <w:p w:rsidR="00F51EB2" w:rsidRDefault="00B876B7" w:rsidP="00F4563A">
            <w:pPr>
              <w:ind w:left="112"/>
              <w:jc w:val="both"/>
            </w:pPr>
            <w:r>
              <w:t>Cita informācija</w:t>
            </w:r>
          </w:p>
        </w:tc>
        <w:tc>
          <w:tcPr>
            <w:tcW w:w="5811" w:type="dxa"/>
          </w:tcPr>
          <w:p w:rsidR="00F51EB2" w:rsidRDefault="00B876B7" w:rsidP="00F4563A">
            <w:pPr>
              <w:pStyle w:val="Kjene"/>
              <w:ind w:left="111"/>
              <w:jc w:val="both"/>
              <w:rPr>
                <w:rFonts w:ascii="Times New Roman" w:eastAsia="Arial Unicode MS" w:hAnsi="Times New Roman"/>
                <w:sz w:val="24"/>
                <w:szCs w:val="24"/>
              </w:rPr>
            </w:pPr>
            <w:r>
              <w:rPr>
                <w:rFonts w:ascii="Times New Roman" w:eastAsia="Arial Unicode MS" w:hAnsi="Times New Roman"/>
                <w:sz w:val="24"/>
                <w:szCs w:val="24"/>
              </w:rPr>
              <w:t>Nav</w:t>
            </w:r>
          </w:p>
        </w:tc>
      </w:tr>
    </w:tbl>
    <w:p w:rsidR="00F51EB2" w:rsidRDefault="00F51EB2"/>
    <w:p w:rsidR="00F51EB2" w:rsidRDefault="00F51EB2"/>
    <w:tbl>
      <w:tblPr>
        <w:tblW w:w="9133" w:type="dxa"/>
        <w:tblInd w:w="7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456"/>
        <w:gridCol w:w="2552"/>
        <w:gridCol w:w="6125"/>
      </w:tblGrid>
      <w:tr w:rsidR="00F51EB2">
        <w:tc>
          <w:tcPr>
            <w:tcW w:w="9133" w:type="dxa"/>
            <w:gridSpan w:val="3"/>
            <w:tcBorders>
              <w:top w:val="outset" w:sz="6" w:space="0" w:color="auto"/>
              <w:left w:val="outset" w:sz="6" w:space="0" w:color="auto"/>
              <w:bottom w:val="outset" w:sz="6" w:space="0" w:color="auto"/>
              <w:right w:val="outset" w:sz="6" w:space="0" w:color="auto"/>
            </w:tcBorders>
          </w:tcPr>
          <w:p w:rsidR="00F51EB2" w:rsidRPr="00600E22" w:rsidRDefault="00B876B7">
            <w:pPr>
              <w:jc w:val="center"/>
              <w:rPr>
                <w:b/>
              </w:rPr>
            </w:pPr>
            <w:r w:rsidRPr="00600E22">
              <w:rPr>
                <w:b/>
              </w:rPr>
              <w:t>II. Tiesību akta projekta ietekme uz sabiedrību,</w:t>
            </w:r>
            <w:r w:rsidRPr="00600E22">
              <w:rPr>
                <w:b/>
                <w:bCs/>
              </w:rPr>
              <w:t xml:space="preserve"> tautsaimniecības attīstību un administratīvo slogu</w:t>
            </w:r>
          </w:p>
        </w:tc>
      </w:tr>
      <w:tr w:rsidR="00F51EB2">
        <w:tc>
          <w:tcPr>
            <w:tcW w:w="456" w:type="dxa"/>
            <w:tcBorders>
              <w:top w:val="outset" w:sz="6" w:space="0" w:color="auto"/>
              <w:left w:val="outset" w:sz="6" w:space="0" w:color="auto"/>
              <w:right w:val="outset" w:sz="6" w:space="0" w:color="auto"/>
            </w:tcBorders>
          </w:tcPr>
          <w:p w:rsidR="00F51EB2" w:rsidRDefault="00B876B7">
            <w:pPr>
              <w:jc w:val="center"/>
              <w:rPr>
                <w:color w:val="000000"/>
              </w:rPr>
            </w:pPr>
            <w:r>
              <w:rPr>
                <w:color w:val="000000"/>
              </w:rPr>
              <w:t>1.</w:t>
            </w:r>
          </w:p>
        </w:tc>
        <w:tc>
          <w:tcPr>
            <w:tcW w:w="2552" w:type="dxa"/>
            <w:tcBorders>
              <w:top w:val="outset" w:sz="6" w:space="0" w:color="auto"/>
              <w:left w:val="outset" w:sz="6" w:space="0" w:color="auto"/>
              <w:right w:val="outset" w:sz="6" w:space="0" w:color="auto"/>
            </w:tcBorders>
          </w:tcPr>
          <w:p w:rsidR="00F51EB2" w:rsidRDefault="00B876B7">
            <w:pPr>
              <w:jc w:val="both"/>
              <w:rPr>
                <w:color w:val="000000"/>
              </w:rPr>
            </w:pPr>
            <w:r>
              <w:rPr>
                <w:color w:val="000000"/>
              </w:rPr>
              <w:t>Sabiedrības mērķgrupas, kuras tiesiskais regulējums ietekmē vai varētu ietekmēt</w:t>
            </w:r>
          </w:p>
        </w:tc>
        <w:tc>
          <w:tcPr>
            <w:tcW w:w="6125" w:type="dxa"/>
            <w:tcBorders>
              <w:top w:val="outset" w:sz="6" w:space="0" w:color="auto"/>
              <w:left w:val="outset" w:sz="6" w:space="0" w:color="auto"/>
              <w:right w:val="outset" w:sz="6" w:space="0" w:color="auto"/>
            </w:tcBorders>
          </w:tcPr>
          <w:p w:rsidR="00F51EB2" w:rsidRDefault="00B876B7">
            <w:pPr>
              <w:pStyle w:val="naiskr"/>
              <w:spacing w:before="0" w:beforeAutospacing="0" w:after="0" w:afterAutospacing="0"/>
              <w:jc w:val="both"/>
              <w:rPr>
                <w:b/>
                <w:color w:val="FF0000"/>
                <w:highlight w:val="yellow"/>
              </w:rPr>
            </w:pPr>
            <w:r>
              <w:t>Noteikumu projekts attiecas uz dzīvnieku ārstnieciskās un diētiskās barības ražotājiem. Pēc Pārtikas un veterinārā dienesta datiem</w:t>
            </w:r>
            <w:r w:rsidR="00426494">
              <w:t>,</w:t>
            </w:r>
            <w:r>
              <w:t xml:space="preserve"> </w:t>
            </w:r>
            <w:r w:rsidR="00426494">
              <w:t>patlaban</w:t>
            </w:r>
            <w:r>
              <w:t xml:space="preserve"> ar ārstnieciskās un diētiskās barības ražošanu Latvijā nodarbojas viens uzņēmums.</w:t>
            </w:r>
          </w:p>
        </w:tc>
      </w:tr>
      <w:tr w:rsidR="00F51EB2">
        <w:tc>
          <w:tcPr>
            <w:tcW w:w="456" w:type="dxa"/>
            <w:tcBorders>
              <w:top w:val="outset" w:sz="6" w:space="0" w:color="auto"/>
              <w:left w:val="outset" w:sz="6" w:space="0" w:color="auto"/>
              <w:right w:val="outset" w:sz="6" w:space="0" w:color="auto"/>
            </w:tcBorders>
          </w:tcPr>
          <w:p w:rsidR="00F51EB2" w:rsidRDefault="00B876B7">
            <w:pPr>
              <w:jc w:val="center"/>
              <w:rPr>
                <w:color w:val="000000"/>
              </w:rPr>
            </w:pPr>
            <w:r>
              <w:rPr>
                <w:color w:val="000000"/>
              </w:rPr>
              <w:t>2.</w:t>
            </w:r>
          </w:p>
        </w:tc>
        <w:tc>
          <w:tcPr>
            <w:tcW w:w="2552" w:type="dxa"/>
            <w:tcBorders>
              <w:top w:val="outset" w:sz="6" w:space="0" w:color="auto"/>
              <w:left w:val="outset" w:sz="6" w:space="0" w:color="auto"/>
              <w:right w:val="outset" w:sz="6" w:space="0" w:color="auto"/>
            </w:tcBorders>
          </w:tcPr>
          <w:p w:rsidR="00F51EB2" w:rsidRDefault="00B876B7">
            <w:pPr>
              <w:widowControl w:val="0"/>
              <w:jc w:val="both"/>
              <w:rPr>
                <w:color w:val="000000"/>
              </w:rPr>
            </w:pPr>
            <w:r>
              <w:rPr>
                <w:color w:val="000000"/>
              </w:rPr>
              <w:t>Tiesiskā regulējuma ietekme uz tautsaimniecību un administratīvo slogu</w:t>
            </w:r>
          </w:p>
        </w:tc>
        <w:tc>
          <w:tcPr>
            <w:tcW w:w="6125" w:type="dxa"/>
            <w:tcBorders>
              <w:top w:val="outset" w:sz="6" w:space="0" w:color="auto"/>
              <w:left w:val="outset" w:sz="6" w:space="0" w:color="auto"/>
              <w:right w:val="outset" w:sz="6" w:space="0" w:color="auto"/>
            </w:tcBorders>
          </w:tcPr>
          <w:p w:rsidR="00F51EB2" w:rsidRDefault="00B876B7">
            <w:pPr>
              <w:widowControl w:val="0"/>
              <w:jc w:val="both"/>
              <w:rPr>
                <w:color w:val="FF0000"/>
              </w:rPr>
            </w:pPr>
            <w:r>
              <w:rPr>
                <w:color w:val="000000"/>
              </w:rPr>
              <w:t>Sabiedrības grupām un institūcijām projekta tiesiskais regulējums nemaina tiesības un pienākumus, bet paplašina veicamās darbības un nepalielina administratīvo slogu.</w:t>
            </w:r>
          </w:p>
        </w:tc>
      </w:tr>
      <w:tr w:rsidR="00F51EB2">
        <w:tc>
          <w:tcPr>
            <w:tcW w:w="456" w:type="dxa"/>
            <w:tcBorders>
              <w:top w:val="outset" w:sz="6" w:space="0" w:color="auto"/>
              <w:left w:val="outset" w:sz="6" w:space="0" w:color="auto"/>
              <w:right w:val="outset" w:sz="6" w:space="0" w:color="auto"/>
            </w:tcBorders>
          </w:tcPr>
          <w:p w:rsidR="00F51EB2" w:rsidRDefault="00B876B7">
            <w:pPr>
              <w:pStyle w:val="Paraststmeklis"/>
              <w:spacing w:before="0" w:beforeAutospacing="0" w:after="0" w:afterAutospacing="0"/>
              <w:rPr>
                <w:color w:val="000000"/>
              </w:rPr>
            </w:pPr>
            <w:r>
              <w:rPr>
                <w:color w:val="000000"/>
              </w:rPr>
              <w:t>3.</w:t>
            </w:r>
          </w:p>
        </w:tc>
        <w:tc>
          <w:tcPr>
            <w:tcW w:w="2552" w:type="dxa"/>
            <w:tcBorders>
              <w:top w:val="outset" w:sz="6" w:space="0" w:color="auto"/>
              <w:left w:val="outset" w:sz="6" w:space="0" w:color="auto"/>
              <w:right w:val="outset" w:sz="6" w:space="0" w:color="auto"/>
            </w:tcBorders>
          </w:tcPr>
          <w:p w:rsidR="00F51EB2" w:rsidRDefault="00B876B7">
            <w:pPr>
              <w:pStyle w:val="Paraststmeklis"/>
              <w:spacing w:before="0" w:beforeAutospacing="0" w:after="0" w:afterAutospacing="0"/>
              <w:jc w:val="both"/>
              <w:rPr>
                <w:color w:val="000000"/>
              </w:rPr>
            </w:pPr>
            <w:r>
              <w:rPr>
                <w:color w:val="000000"/>
              </w:rPr>
              <w:t>Administratīvo izmaksu monetārs novērtējums</w:t>
            </w:r>
          </w:p>
        </w:tc>
        <w:tc>
          <w:tcPr>
            <w:tcW w:w="6125" w:type="dxa"/>
            <w:tcBorders>
              <w:top w:val="outset" w:sz="6" w:space="0" w:color="auto"/>
              <w:left w:val="outset" w:sz="6" w:space="0" w:color="auto"/>
              <w:right w:val="outset" w:sz="6" w:space="0" w:color="auto"/>
            </w:tcBorders>
          </w:tcPr>
          <w:p w:rsidR="00F51EB2" w:rsidRDefault="00B876B7">
            <w:pPr>
              <w:jc w:val="both"/>
              <w:rPr>
                <w:color w:val="000000"/>
              </w:rPr>
            </w:pPr>
            <w:r>
              <w:rPr>
                <w:color w:val="000000"/>
                <w:lang w:val="en-US"/>
              </w:rPr>
              <w:t>Projekts šo jomu neskar.</w:t>
            </w:r>
          </w:p>
        </w:tc>
      </w:tr>
      <w:tr w:rsidR="00F51EB2">
        <w:tc>
          <w:tcPr>
            <w:tcW w:w="456" w:type="dxa"/>
            <w:tcBorders>
              <w:top w:val="outset" w:sz="6" w:space="0" w:color="auto"/>
              <w:left w:val="outset" w:sz="6" w:space="0" w:color="auto"/>
              <w:right w:val="outset" w:sz="6" w:space="0" w:color="auto"/>
            </w:tcBorders>
          </w:tcPr>
          <w:p w:rsidR="00F51EB2" w:rsidRDefault="00B876B7">
            <w:pPr>
              <w:pStyle w:val="Paraststmeklis"/>
              <w:spacing w:before="0" w:beforeAutospacing="0" w:after="0" w:afterAutospacing="0"/>
              <w:rPr>
                <w:color w:val="000000"/>
              </w:rPr>
            </w:pPr>
            <w:r>
              <w:rPr>
                <w:color w:val="000000"/>
              </w:rPr>
              <w:t>4.</w:t>
            </w:r>
          </w:p>
        </w:tc>
        <w:tc>
          <w:tcPr>
            <w:tcW w:w="2552" w:type="dxa"/>
            <w:tcBorders>
              <w:top w:val="outset" w:sz="6" w:space="0" w:color="auto"/>
              <w:left w:val="outset" w:sz="6" w:space="0" w:color="auto"/>
              <w:right w:val="outset" w:sz="6" w:space="0" w:color="auto"/>
            </w:tcBorders>
          </w:tcPr>
          <w:p w:rsidR="00F51EB2" w:rsidRDefault="00B876B7">
            <w:pPr>
              <w:jc w:val="both"/>
              <w:rPr>
                <w:color w:val="000000"/>
              </w:rPr>
            </w:pPr>
            <w:r>
              <w:rPr>
                <w:color w:val="000000"/>
              </w:rPr>
              <w:t>Cita informācija</w:t>
            </w:r>
          </w:p>
        </w:tc>
        <w:tc>
          <w:tcPr>
            <w:tcW w:w="6125" w:type="dxa"/>
            <w:tcBorders>
              <w:top w:val="outset" w:sz="6" w:space="0" w:color="auto"/>
              <w:left w:val="outset" w:sz="6" w:space="0" w:color="auto"/>
              <w:right w:val="outset" w:sz="6" w:space="0" w:color="auto"/>
            </w:tcBorders>
          </w:tcPr>
          <w:p w:rsidR="00F51EB2" w:rsidRDefault="00B876B7">
            <w:pPr>
              <w:widowControl w:val="0"/>
              <w:jc w:val="both"/>
              <w:rPr>
                <w:color w:val="000000"/>
              </w:rPr>
            </w:pPr>
            <w:r>
              <w:rPr>
                <w:color w:val="000000"/>
              </w:rPr>
              <w:t>Nav</w:t>
            </w:r>
          </w:p>
        </w:tc>
      </w:tr>
    </w:tbl>
    <w:p w:rsidR="00F51EB2" w:rsidRDefault="00F51EB2"/>
    <w:p w:rsidR="00F51EB2" w:rsidRDefault="00B876B7">
      <w:pPr>
        <w:rPr>
          <w:i/>
        </w:rPr>
      </w:pPr>
      <w:r>
        <w:rPr>
          <w:i/>
        </w:rPr>
        <w:t>Anotācijas III un IV sadaļa – projekts šīs jomas neskar.</w:t>
      </w:r>
    </w:p>
    <w:p w:rsidR="002F1F92" w:rsidRDefault="002F1F92">
      <w:pPr>
        <w:rPr>
          <w:i/>
        </w:rPr>
      </w:pPr>
    </w:p>
    <w:tbl>
      <w:tblPr>
        <w:tblW w:w="9356" w:type="dxa"/>
        <w:tblInd w:w="-112" w:type="dxa"/>
        <w:tblBorders>
          <w:top w:val="outset" w:sz="6" w:space="0" w:color="000000"/>
          <w:left w:val="outset" w:sz="6" w:space="0" w:color="000000"/>
          <w:bottom w:val="outset" w:sz="6" w:space="0" w:color="000000"/>
          <w:right w:val="outset"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604"/>
        <w:gridCol w:w="1833"/>
        <w:gridCol w:w="808"/>
        <w:gridCol w:w="1460"/>
        <w:gridCol w:w="1985"/>
        <w:gridCol w:w="2627"/>
        <w:gridCol w:w="39"/>
      </w:tblGrid>
      <w:tr w:rsidR="00F51EB2" w:rsidTr="00F4563A">
        <w:trPr>
          <w:gridAfter w:val="1"/>
          <w:wAfter w:w="39" w:type="dxa"/>
        </w:trPr>
        <w:tc>
          <w:tcPr>
            <w:tcW w:w="9317" w:type="dxa"/>
            <w:gridSpan w:val="6"/>
            <w:tcBorders>
              <w:top w:val="single" w:sz="4" w:space="0" w:color="auto"/>
              <w:left w:val="single" w:sz="4" w:space="0" w:color="auto"/>
              <w:bottom w:val="outset" w:sz="6" w:space="0" w:color="000000"/>
              <w:right w:val="single" w:sz="4" w:space="0" w:color="auto"/>
            </w:tcBorders>
          </w:tcPr>
          <w:p w:rsidR="00F51EB2" w:rsidRPr="00600E22" w:rsidRDefault="00B876B7" w:rsidP="00F4563A">
            <w:pPr>
              <w:spacing w:after="0"/>
              <w:jc w:val="center"/>
              <w:rPr>
                <w:b/>
                <w:bCs/>
              </w:rPr>
            </w:pPr>
            <w:r w:rsidRPr="00600E22">
              <w:rPr>
                <w:b/>
                <w:bCs/>
              </w:rPr>
              <w:t>V. Tiesību akta projekta atbilstība Latvijas Republikas starptautiskajām saistībām</w:t>
            </w:r>
          </w:p>
        </w:tc>
      </w:tr>
      <w:tr w:rsidR="00F51EB2" w:rsidTr="00F4563A">
        <w:trPr>
          <w:gridAfter w:val="1"/>
          <w:wAfter w:w="39" w:type="dxa"/>
          <w:trHeight w:val="587"/>
        </w:trPr>
        <w:tc>
          <w:tcPr>
            <w:tcW w:w="604" w:type="dxa"/>
            <w:tcBorders>
              <w:top w:val="outset" w:sz="6" w:space="0" w:color="000000"/>
              <w:left w:val="outset" w:sz="6" w:space="0" w:color="000000"/>
              <w:bottom w:val="outset" w:sz="6" w:space="0" w:color="000000"/>
              <w:right w:val="outset" w:sz="6" w:space="0" w:color="000000"/>
            </w:tcBorders>
          </w:tcPr>
          <w:p w:rsidR="00F51EB2" w:rsidRDefault="00B876B7" w:rsidP="00F4563A">
            <w:pPr>
              <w:spacing w:after="0"/>
            </w:pPr>
            <w:r>
              <w:t>1.</w:t>
            </w:r>
          </w:p>
        </w:tc>
        <w:tc>
          <w:tcPr>
            <w:tcW w:w="2641" w:type="dxa"/>
            <w:gridSpan w:val="2"/>
            <w:tcBorders>
              <w:top w:val="outset" w:sz="6" w:space="0" w:color="000000"/>
              <w:left w:val="outset" w:sz="6" w:space="0" w:color="000000"/>
              <w:bottom w:val="outset" w:sz="6" w:space="0" w:color="000000"/>
              <w:right w:val="outset" w:sz="6" w:space="0" w:color="000000"/>
            </w:tcBorders>
          </w:tcPr>
          <w:p w:rsidR="00F51EB2" w:rsidRDefault="00B876B7" w:rsidP="00F4563A">
            <w:pPr>
              <w:spacing w:after="0"/>
              <w:ind w:left="73"/>
              <w:jc w:val="both"/>
            </w:pPr>
            <w:r>
              <w:t>Saistības pret Eiropas Savienību</w:t>
            </w:r>
          </w:p>
        </w:tc>
        <w:tc>
          <w:tcPr>
            <w:tcW w:w="6072" w:type="dxa"/>
            <w:gridSpan w:val="3"/>
            <w:tcBorders>
              <w:top w:val="outset" w:sz="6" w:space="0" w:color="000000"/>
              <w:left w:val="outset" w:sz="6" w:space="0" w:color="000000"/>
              <w:bottom w:val="outset" w:sz="6" w:space="0" w:color="000000"/>
              <w:right w:val="outset" w:sz="6" w:space="0" w:color="000000"/>
            </w:tcBorders>
          </w:tcPr>
          <w:p w:rsidR="00F51EB2" w:rsidRDefault="00B876B7" w:rsidP="00E863EE">
            <w:pPr>
              <w:spacing w:after="0"/>
              <w:jc w:val="both"/>
            </w:pPr>
            <w:r>
              <w:t>Direktīva 2008/38/EK</w:t>
            </w:r>
            <w:r w:rsidR="00E863EE">
              <w:t>;</w:t>
            </w:r>
          </w:p>
          <w:p w:rsidR="00E863EE" w:rsidRPr="00AF5382" w:rsidRDefault="00E863EE" w:rsidP="00E863EE">
            <w:pPr>
              <w:pStyle w:val="1"/>
              <w:spacing w:before="0" w:after="0"/>
              <w:jc w:val="both"/>
              <w:rPr>
                <w:b/>
              </w:rPr>
            </w:pPr>
            <w:r w:rsidRPr="00AF5382">
              <w:rPr>
                <w:rStyle w:val="Izteiksmgs"/>
                <w:b w:val="0"/>
              </w:rPr>
              <w:t>Komisijas Regula Nr.5/2014;</w:t>
            </w:r>
            <w:r w:rsidRPr="00AF5382">
              <w:rPr>
                <w:b/>
              </w:rPr>
              <w:t xml:space="preserve"> </w:t>
            </w:r>
          </w:p>
          <w:p w:rsidR="00E863EE" w:rsidRPr="00AF5382" w:rsidRDefault="00E863EE" w:rsidP="00E863EE">
            <w:pPr>
              <w:pStyle w:val="1"/>
              <w:spacing w:before="0" w:after="0"/>
              <w:jc w:val="both"/>
              <w:rPr>
                <w:b/>
                <w:bCs/>
              </w:rPr>
            </w:pPr>
            <w:r w:rsidRPr="00AF5382">
              <w:rPr>
                <w:rStyle w:val="Izteiksmgs"/>
                <w:b w:val="0"/>
              </w:rPr>
              <w:t>Komisijas Regula Nr.1123/2014.</w:t>
            </w:r>
          </w:p>
          <w:p w:rsidR="00E863EE" w:rsidRDefault="00E863EE" w:rsidP="00F4563A">
            <w:pPr>
              <w:spacing w:after="0"/>
              <w:ind w:left="114"/>
              <w:jc w:val="both"/>
            </w:pPr>
          </w:p>
        </w:tc>
      </w:tr>
      <w:tr w:rsidR="00F51EB2" w:rsidTr="00F4563A">
        <w:trPr>
          <w:gridAfter w:val="1"/>
          <w:wAfter w:w="39" w:type="dxa"/>
        </w:trPr>
        <w:tc>
          <w:tcPr>
            <w:tcW w:w="604" w:type="dxa"/>
            <w:tcBorders>
              <w:top w:val="outset" w:sz="6" w:space="0" w:color="000000"/>
              <w:left w:val="outset" w:sz="6" w:space="0" w:color="000000"/>
              <w:bottom w:val="outset" w:sz="6" w:space="0" w:color="000000"/>
              <w:right w:val="outset" w:sz="6" w:space="0" w:color="000000"/>
            </w:tcBorders>
          </w:tcPr>
          <w:p w:rsidR="00F51EB2" w:rsidRDefault="00B876B7" w:rsidP="00F4563A">
            <w:pPr>
              <w:spacing w:after="0"/>
            </w:pPr>
            <w:r>
              <w:t>2.</w:t>
            </w:r>
          </w:p>
        </w:tc>
        <w:tc>
          <w:tcPr>
            <w:tcW w:w="2641" w:type="dxa"/>
            <w:gridSpan w:val="2"/>
            <w:tcBorders>
              <w:top w:val="outset" w:sz="6" w:space="0" w:color="000000"/>
              <w:left w:val="outset" w:sz="6" w:space="0" w:color="000000"/>
              <w:bottom w:val="outset" w:sz="6" w:space="0" w:color="000000"/>
              <w:right w:val="outset" w:sz="6" w:space="0" w:color="000000"/>
            </w:tcBorders>
          </w:tcPr>
          <w:p w:rsidR="00F51EB2" w:rsidRDefault="00B876B7" w:rsidP="00F4563A">
            <w:pPr>
              <w:spacing w:after="0"/>
              <w:ind w:left="73"/>
              <w:jc w:val="both"/>
            </w:pPr>
            <w:r>
              <w:t>Citas starptautiskās saistības</w:t>
            </w:r>
          </w:p>
        </w:tc>
        <w:tc>
          <w:tcPr>
            <w:tcW w:w="6072" w:type="dxa"/>
            <w:gridSpan w:val="3"/>
            <w:tcBorders>
              <w:top w:val="outset" w:sz="6" w:space="0" w:color="000000"/>
              <w:left w:val="outset" w:sz="6" w:space="0" w:color="000000"/>
              <w:bottom w:val="outset" w:sz="6" w:space="0" w:color="000000"/>
              <w:right w:val="outset" w:sz="6" w:space="0" w:color="000000"/>
            </w:tcBorders>
          </w:tcPr>
          <w:p w:rsidR="00F51EB2" w:rsidRDefault="00B876B7" w:rsidP="00F4563A">
            <w:pPr>
              <w:spacing w:after="0"/>
              <w:ind w:left="114"/>
            </w:pPr>
            <w:r>
              <w:t>Projekts šo jomu neskar.</w:t>
            </w:r>
          </w:p>
        </w:tc>
      </w:tr>
      <w:tr w:rsidR="00F51EB2" w:rsidTr="00F4563A">
        <w:trPr>
          <w:gridAfter w:val="1"/>
          <w:wAfter w:w="39" w:type="dxa"/>
        </w:trPr>
        <w:tc>
          <w:tcPr>
            <w:tcW w:w="604" w:type="dxa"/>
            <w:tcBorders>
              <w:top w:val="outset" w:sz="6" w:space="0" w:color="000000"/>
              <w:left w:val="outset" w:sz="6" w:space="0" w:color="000000"/>
              <w:bottom w:val="outset" w:sz="6" w:space="0" w:color="000000"/>
              <w:right w:val="outset" w:sz="6" w:space="0" w:color="000000"/>
            </w:tcBorders>
          </w:tcPr>
          <w:p w:rsidR="00F51EB2" w:rsidRDefault="00B876B7" w:rsidP="00F4563A">
            <w:pPr>
              <w:spacing w:after="0"/>
            </w:pPr>
            <w:r>
              <w:t>3.</w:t>
            </w:r>
          </w:p>
        </w:tc>
        <w:tc>
          <w:tcPr>
            <w:tcW w:w="2641" w:type="dxa"/>
            <w:gridSpan w:val="2"/>
            <w:tcBorders>
              <w:top w:val="outset" w:sz="6" w:space="0" w:color="000000"/>
              <w:left w:val="outset" w:sz="6" w:space="0" w:color="000000"/>
              <w:bottom w:val="outset" w:sz="6" w:space="0" w:color="000000"/>
              <w:right w:val="outset" w:sz="6" w:space="0" w:color="000000"/>
            </w:tcBorders>
          </w:tcPr>
          <w:p w:rsidR="00F51EB2" w:rsidRDefault="00B876B7" w:rsidP="00F4563A">
            <w:pPr>
              <w:spacing w:after="0"/>
              <w:ind w:left="73"/>
              <w:jc w:val="both"/>
            </w:pPr>
            <w:r>
              <w:t>Cita informācija</w:t>
            </w:r>
          </w:p>
        </w:tc>
        <w:tc>
          <w:tcPr>
            <w:tcW w:w="6072" w:type="dxa"/>
            <w:gridSpan w:val="3"/>
            <w:tcBorders>
              <w:top w:val="outset" w:sz="6" w:space="0" w:color="000000"/>
              <w:left w:val="outset" w:sz="6" w:space="0" w:color="000000"/>
              <w:bottom w:val="outset" w:sz="6" w:space="0" w:color="000000"/>
              <w:right w:val="outset" w:sz="6" w:space="0" w:color="000000"/>
            </w:tcBorders>
          </w:tcPr>
          <w:p w:rsidR="00F51EB2" w:rsidRDefault="00B876B7" w:rsidP="00F4563A">
            <w:pPr>
              <w:spacing w:after="0"/>
              <w:ind w:left="114"/>
            </w:pPr>
            <w:r>
              <w:t>Nav</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523"/>
        </w:trPr>
        <w:tc>
          <w:tcPr>
            <w:tcW w:w="9317" w:type="dxa"/>
            <w:gridSpan w:val="6"/>
            <w:vAlign w:val="center"/>
          </w:tcPr>
          <w:p w:rsidR="00F51EB2" w:rsidRDefault="00B876B7">
            <w:pPr>
              <w:pStyle w:val="naisnod"/>
              <w:spacing w:before="0" w:after="0"/>
            </w:pPr>
            <w:r>
              <w:lastRenderedPageBreak/>
              <w:t>1.tabula</w:t>
            </w:r>
          </w:p>
          <w:p w:rsidR="00F51EB2" w:rsidRDefault="00B876B7">
            <w:pPr>
              <w:pStyle w:val="naisnod"/>
              <w:spacing w:before="0" w:after="0"/>
              <w:rPr>
                <w:i/>
              </w:rPr>
            </w:pPr>
            <w:r>
              <w:t>Tiesību akta projekta atbilstība ES tiesību aktiem</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906"/>
        </w:trPr>
        <w:tc>
          <w:tcPr>
            <w:tcW w:w="2437" w:type="dxa"/>
            <w:gridSpan w:val="2"/>
            <w:vAlign w:val="center"/>
          </w:tcPr>
          <w:p w:rsidR="00F51EB2" w:rsidRDefault="00B876B7">
            <w:pPr>
              <w:pStyle w:val="naiskr"/>
              <w:spacing w:before="0" w:beforeAutospacing="0" w:after="0" w:afterAutospacing="0"/>
              <w:ind w:hanging="10"/>
              <w:jc w:val="center"/>
            </w:pPr>
            <w:r>
              <w:t>Attiecīgā ES tiesību akta datums, numurs un nosaukums</w:t>
            </w:r>
          </w:p>
        </w:tc>
        <w:tc>
          <w:tcPr>
            <w:tcW w:w="6880" w:type="dxa"/>
            <w:gridSpan w:val="4"/>
          </w:tcPr>
          <w:p w:rsidR="00F51EB2" w:rsidRDefault="00B876B7">
            <w:pPr>
              <w:pStyle w:val="naiskr"/>
              <w:spacing w:before="0" w:beforeAutospacing="0" w:after="0" w:afterAutospacing="0"/>
              <w:jc w:val="both"/>
            </w:pPr>
            <w:r>
              <w:t>Direktīva 2008/38/EK</w:t>
            </w:r>
            <w:r w:rsidR="00E863EE">
              <w:t>;</w:t>
            </w:r>
          </w:p>
          <w:p w:rsidR="00E863EE" w:rsidRPr="00AF5382" w:rsidRDefault="00E863EE" w:rsidP="00E863EE">
            <w:pPr>
              <w:pStyle w:val="1"/>
              <w:spacing w:before="0" w:after="0"/>
              <w:jc w:val="both"/>
              <w:rPr>
                <w:b/>
              </w:rPr>
            </w:pPr>
            <w:r w:rsidRPr="00AF5382">
              <w:rPr>
                <w:rStyle w:val="Izteiksmgs"/>
                <w:b w:val="0"/>
              </w:rPr>
              <w:t>Komisijas Regula Nr.5/2014;</w:t>
            </w:r>
            <w:r w:rsidRPr="00AF5382">
              <w:rPr>
                <w:b/>
              </w:rPr>
              <w:t xml:space="preserve"> </w:t>
            </w:r>
          </w:p>
          <w:p w:rsidR="00E863EE" w:rsidRPr="00AF5382" w:rsidRDefault="00E863EE" w:rsidP="00E863EE">
            <w:pPr>
              <w:pStyle w:val="1"/>
              <w:spacing w:before="0" w:after="0"/>
              <w:jc w:val="both"/>
              <w:rPr>
                <w:b/>
                <w:bCs/>
              </w:rPr>
            </w:pPr>
            <w:r w:rsidRPr="00AF5382">
              <w:rPr>
                <w:rStyle w:val="Izteiksmgs"/>
                <w:b w:val="0"/>
              </w:rPr>
              <w:t>Komisijas Regula Nr.1123/2014.</w:t>
            </w:r>
          </w:p>
          <w:p w:rsidR="00E863EE" w:rsidRDefault="00E863EE">
            <w:pPr>
              <w:pStyle w:val="naiskr"/>
              <w:spacing w:before="0" w:beforeAutospacing="0" w:after="0" w:afterAutospacing="0"/>
              <w:jc w:val="both"/>
            </w:pP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165"/>
        </w:trPr>
        <w:tc>
          <w:tcPr>
            <w:tcW w:w="2437" w:type="dxa"/>
            <w:gridSpan w:val="2"/>
            <w:vAlign w:val="center"/>
          </w:tcPr>
          <w:p w:rsidR="00F51EB2" w:rsidRDefault="00B876B7">
            <w:pPr>
              <w:pStyle w:val="naiskr"/>
              <w:spacing w:before="0" w:beforeAutospacing="0" w:after="0" w:afterAutospacing="0"/>
              <w:jc w:val="center"/>
            </w:pPr>
            <w:r>
              <w:t>A</w:t>
            </w:r>
          </w:p>
        </w:tc>
        <w:tc>
          <w:tcPr>
            <w:tcW w:w="2268" w:type="dxa"/>
            <w:gridSpan w:val="2"/>
            <w:vAlign w:val="center"/>
          </w:tcPr>
          <w:p w:rsidR="00F51EB2" w:rsidRDefault="00B876B7">
            <w:pPr>
              <w:pStyle w:val="naiskr"/>
              <w:spacing w:before="0" w:beforeAutospacing="0" w:after="0" w:afterAutospacing="0"/>
              <w:jc w:val="center"/>
            </w:pPr>
            <w:r>
              <w:t>B</w:t>
            </w:r>
          </w:p>
        </w:tc>
        <w:tc>
          <w:tcPr>
            <w:tcW w:w="1985" w:type="dxa"/>
            <w:vAlign w:val="center"/>
          </w:tcPr>
          <w:p w:rsidR="00F51EB2" w:rsidRDefault="00B876B7">
            <w:pPr>
              <w:pStyle w:val="naiskr"/>
              <w:spacing w:before="0" w:beforeAutospacing="0" w:after="0" w:afterAutospacing="0"/>
              <w:jc w:val="center"/>
            </w:pPr>
            <w:r>
              <w:t>C</w:t>
            </w:r>
          </w:p>
        </w:tc>
        <w:tc>
          <w:tcPr>
            <w:tcW w:w="2627" w:type="dxa"/>
            <w:vAlign w:val="center"/>
          </w:tcPr>
          <w:p w:rsidR="00F51EB2" w:rsidRDefault="00B876B7">
            <w:pPr>
              <w:pStyle w:val="naiskr"/>
              <w:spacing w:before="0" w:beforeAutospacing="0" w:after="0" w:afterAutospacing="0"/>
              <w:jc w:val="center"/>
            </w:pPr>
            <w:r>
              <w:t>D</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165"/>
        </w:trPr>
        <w:tc>
          <w:tcPr>
            <w:tcW w:w="2437" w:type="dxa"/>
            <w:gridSpan w:val="2"/>
          </w:tcPr>
          <w:p w:rsidR="00F51EB2" w:rsidRDefault="00B876B7">
            <w:pPr>
              <w:pStyle w:val="naiskr"/>
              <w:spacing w:before="0" w:beforeAutospacing="0" w:after="0" w:afterAutospacing="0"/>
              <w:jc w:val="both"/>
            </w:pPr>
            <w:r>
              <w:t>Attiecīgā ES tiesību akta panta numurs (uzskaitot katru tiesību akta vienību – pantu, daļu, punktu, apakšpunktu)</w:t>
            </w:r>
          </w:p>
        </w:tc>
        <w:tc>
          <w:tcPr>
            <w:tcW w:w="2268" w:type="dxa"/>
            <w:gridSpan w:val="2"/>
          </w:tcPr>
          <w:p w:rsidR="00F51EB2" w:rsidRDefault="00B876B7">
            <w:pPr>
              <w:pStyle w:val="naiskr"/>
              <w:spacing w:before="0" w:beforeAutospacing="0" w:after="0" w:afterAutospacing="0"/>
              <w:jc w:val="both"/>
            </w:pPr>
            <w:r>
              <w:t>Projekta vienība, kas pārņem vai ievieš katru šīs tabulas A ailē minēto ES tiesību akta vienību, vai tiesību akts, kur attiecīgā ES tiesību akta vienība pārņemta vai ieviesta</w:t>
            </w:r>
          </w:p>
        </w:tc>
        <w:tc>
          <w:tcPr>
            <w:tcW w:w="1985" w:type="dxa"/>
          </w:tcPr>
          <w:p w:rsidR="00F51EB2" w:rsidRDefault="00B876B7">
            <w:pPr>
              <w:pStyle w:val="naiskr"/>
              <w:spacing w:before="0" w:beforeAutospacing="0" w:after="0" w:afterAutospacing="0"/>
              <w:jc w:val="both"/>
            </w:pPr>
            <w:r>
              <w:t>Informācija par to, vai šīs tabulas A ailē minētās ES tiesību akta vienības tiek pārņemtas vai ieviestas pilnībā vai daļēji.</w:t>
            </w:r>
          </w:p>
          <w:p w:rsidR="00F51EB2" w:rsidRDefault="00B876B7">
            <w:pPr>
              <w:pStyle w:val="naiskr"/>
              <w:spacing w:before="0" w:beforeAutospacing="0" w:after="0" w:afterAutospacing="0"/>
              <w:jc w:val="both"/>
            </w:pPr>
            <w:r>
              <w:t>Ja attiecīgā ES tiesību akta vienība tiek pārņemta vai ieviesta daļēji,  sniedz attiecīgu skaidrojumu, kā arī precīzi norāda, kad un kādā veidā ES tiesību akta vienība tiks pārņemta vai ieviesta pilnībā.</w:t>
            </w:r>
          </w:p>
          <w:p w:rsidR="00F51EB2" w:rsidRDefault="00B876B7">
            <w:pPr>
              <w:pStyle w:val="naiskr"/>
              <w:spacing w:before="0" w:beforeAutospacing="0" w:after="0" w:afterAutospacing="0"/>
              <w:jc w:val="both"/>
            </w:pPr>
            <w:r>
              <w:t>Norāda institūciju, kas ir atbildīga par šo saistību izpildi pilnībā</w:t>
            </w:r>
          </w:p>
        </w:tc>
        <w:tc>
          <w:tcPr>
            <w:tcW w:w="2627" w:type="dxa"/>
            <w:vAlign w:val="center"/>
          </w:tcPr>
          <w:p w:rsidR="00F51EB2" w:rsidRDefault="00B876B7">
            <w:pPr>
              <w:pStyle w:val="naiskr"/>
              <w:spacing w:before="0" w:beforeAutospacing="0" w:after="0" w:afterAutospacing="0"/>
              <w:jc w:val="both"/>
            </w:pPr>
            <w:r>
              <w:t>Informācija par to, vai šīs tabulas B ailē minētās projekta vienības paredz stingrākas prasības nekā šīs tabulas A ailē minētās ES tiesību akta vienības.</w:t>
            </w:r>
          </w:p>
          <w:p w:rsidR="00F51EB2" w:rsidRDefault="00B876B7">
            <w:pPr>
              <w:pStyle w:val="naiskr"/>
              <w:spacing w:before="0" w:beforeAutospacing="0" w:after="0" w:afterAutospacing="0"/>
              <w:jc w:val="both"/>
            </w:pPr>
            <w:r>
              <w:t>Ja projekts satur stingrākas prasības nekā attiecīgais ES tiesību akts, norāda pamatojumu un samērīgumu.</w:t>
            </w:r>
          </w:p>
          <w:p w:rsidR="00F51EB2" w:rsidRDefault="00B876B7">
            <w:pPr>
              <w:pStyle w:val="naiskr"/>
              <w:spacing w:before="0" w:beforeAutospacing="0" w:after="0" w:afterAutospacing="0"/>
              <w:jc w:val="both"/>
            </w:pPr>
            <w:r>
              <w:t>Norāda iespējamās alternatīvas (t.sk. alternatīvas, kas neparedz tiesiskā regulējuma izstrādi) – kādos gadījumos būtu iespējams izvairīties no stingrāku prasību noteikšanas, nekā paredzēts attiecīgajos ES tiesību aktos</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191"/>
        </w:trPr>
        <w:tc>
          <w:tcPr>
            <w:tcW w:w="2437" w:type="dxa"/>
            <w:gridSpan w:val="2"/>
          </w:tcPr>
          <w:p w:rsidR="00F51EB2" w:rsidRDefault="00B876B7">
            <w:pPr>
              <w:jc w:val="both"/>
            </w:pPr>
            <w:r>
              <w:t>Direktīvas 2008/38/EK</w:t>
            </w:r>
          </w:p>
          <w:p w:rsidR="00F51EB2" w:rsidRDefault="00B876B7">
            <w:pPr>
              <w:jc w:val="both"/>
            </w:pPr>
            <w:r>
              <w:t>1.pielikuma A daļa</w:t>
            </w:r>
          </w:p>
        </w:tc>
        <w:tc>
          <w:tcPr>
            <w:tcW w:w="2268" w:type="dxa"/>
            <w:gridSpan w:val="2"/>
          </w:tcPr>
          <w:p w:rsidR="00CD24DD" w:rsidRPr="00AF5382" w:rsidRDefault="00E863EE">
            <w:pPr>
              <w:rPr>
                <w:bCs/>
                <w:szCs w:val="28"/>
              </w:rPr>
            </w:pPr>
            <w:r w:rsidRPr="00AF5382">
              <w:rPr>
                <w:rStyle w:val="Izteiksmgs"/>
                <w:b w:val="0"/>
                <w:szCs w:val="28"/>
              </w:rPr>
              <w:t>Noteikumu Nr.799</w:t>
            </w:r>
            <w:r w:rsidR="0024322A" w:rsidRPr="00AF5382">
              <w:rPr>
                <w:rStyle w:val="Izteiksmgs"/>
                <w:b w:val="0"/>
                <w:szCs w:val="28"/>
              </w:rPr>
              <w:t xml:space="preserve"> grozījumu </w:t>
            </w:r>
            <w:r w:rsidR="00CD24DD" w:rsidRPr="00AF5382">
              <w:t>29.</w:t>
            </w:r>
            <w:r w:rsidR="00CD24DD" w:rsidRPr="00AF5382">
              <w:rPr>
                <w:vertAlign w:val="superscript"/>
              </w:rPr>
              <w:t>1</w:t>
            </w:r>
            <w:r w:rsidR="00CD24DD" w:rsidRPr="00AF5382">
              <w:t>, 29.</w:t>
            </w:r>
            <w:r w:rsidR="00CD24DD" w:rsidRPr="00AF5382">
              <w:rPr>
                <w:vertAlign w:val="superscript"/>
              </w:rPr>
              <w:t>2</w:t>
            </w:r>
            <w:r w:rsidR="00CD24DD" w:rsidRPr="00AF5382">
              <w:t>, 29.</w:t>
            </w:r>
            <w:r w:rsidR="00CD24DD" w:rsidRPr="00AF5382">
              <w:rPr>
                <w:vertAlign w:val="superscript"/>
              </w:rPr>
              <w:t>3</w:t>
            </w:r>
            <w:r w:rsidR="00CD24DD" w:rsidRPr="00AF5382">
              <w:t>, 29.</w:t>
            </w:r>
            <w:r w:rsidR="00CD24DD" w:rsidRPr="00AF5382">
              <w:rPr>
                <w:vertAlign w:val="superscript"/>
              </w:rPr>
              <w:t>4</w:t>
            </w:r>
            <w:r w:rsidR="00CD24DD" w:rsidRPr="00AF5382">
              <w:t>, 29.</w:t>
            </w:r>
            <w:r w:rsidR="00CD24DD" w:rsidRPr="00AF5382">
              <w:rPr>
                <w:vertAlign w:val="superscript"/>
              </w:rPr>
              <w:t>5</w:t>
            </w:r>
            <w:r w:rsidR="00CD24DD" w:rsidRPr="00AF5382">
              <w:t>, 29.</w:t>
            </w:r>
            <w:r w:rsidR="00CD24DD" w:rsidRPr="00AF5382">
              <w:rPr>
                <w:vertAlign w:val="superscript"/>
              </w:rPr>
              <w:t>6</w:t>
            </w:r>
            <w:r w:rsidR="00CD24DD" w:rsidRPr="00AF5382">
              <w:t>, 29.</w:t>
            </w:r>
            <w:r w:rsidR="00CD24DD" w:rsidRPr="00AF5382">
              <w:rPr>
                <w:vertAlign w:val="superscript"/>
              </w:rPr>
              <w:t>7</w:t>
            </w:r>
            <w:r w:rsidR="00CD24DD" w:rsidRPr="00AF5382">
              <w:t>, 29.</w:t>
            </w:r>
            <w:r w:rsidR="00CD24DD" w:rsidRPr="00AF5382">
              <w:rPr>
                <w:vertAlign w:val="superscript"/>
              </w:rPr>
              <w:t>8</w:t>
            </w:r>
            <w:r w:rsidR="00CD24DD" w:rsidRPr="00AF5382">
              <w:t>, 29.</w:t>
            </w:r>
            <w:r w:rsidR="00CD24DD" w:rsidRPr="00AF5382">
              <w:rPr>
                <w:vertAlign w:val="superscript"/>
              </w:rPr>
              <w:t>9</w:t>
            </w:r>
            <w:r w:rsidR="00CD24DD" w:rsidRPr="00AF5382">
              <w:t xml:space="preserve"> un 29.</w:t>
            </w:r>
            <w:r w:rsidR="00CD24DD" w:rsidRPr="00AF5382">
              <w:rPr>
                <w:vertAlign w:val="superscript"/>
              </w:rPr>
              <w:t xml:space="preserve">10 </w:t>
            </w:r>
            <w:r w:rsidR="00CD24DD" w:rsidRPr="00AF5382">
              <w:rPr>
                <w:rStyle w:val="Izteiksmgs"/>
                <w:b w:val="0"/>
                <w:szCs w:val="28"/>
              </w:rPr>
              <w:t>punkt</w:t>
            </w:r>
            <w:r w:rsidR="00426494">
              <w:rPr>
                <w:rStyle w:val="Izteiksmgs"/>
                <w:b w:val="0"/>
                <w:szCs w:val="28"/>
              </w:rPr>
              <w:t>s</w:t>
            </w:r>
          </w:p>
        </w:tc>
        <w:tc>
          <w:tcPr>
            <w:tcW w:w="1985" w:type="dxa"/>
            <w:vAlign w:val="center"/>
          </w:tcPr>
          <w:p w:rsidR="00F51EB2" w:rsidRDefault="00B876B7">
            <w:pPr>
              <w:pStyle w:val="naiskr"/>
              <w:spacing w:before="0" w:after="0"/>
              <w:jc w:val="both"/>
            </w:pPr>
            <w:r>
              <w:t>Atbilst pilnībā.</w:t>
            </w:r>
          </w:p>
        </w:tc>
        <w:tc>
          <w:tcPr>
            <w:tcW w:w="2627" w:type="dxa"/>
            <w:vAlign w:val="center"/>
          </w:tcPr>
          <w:p w:rsidR="00F51EB2" w:rsidRDefault="00B876B7">
            <w:pPr>
              <w:pStyle w:val="naiskr"/>
              <w:spacing w:before="0" w:after="0"/>
              <w:jc w:val="both"/>
            </w:pPr>
            <w:r>
              <w:t>Nav noteiktas stingrākas prasības kā direktīvā.</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191"/>
        </w:trPr>
        <w:tc>
          <w:tcPr>
            <w:tcW w:w="2437" w:type="dxa"/>
            <w:gridSpan w:val="2"/>
          </w:tcPr>
          <w:p w:rsidR="00F51EB2" w:rsidRDefault="00B876B7">
            <w:pPr>
              <w:jc w:val="both"/>
            </w:pPr>
            <w:r>
              <w:t>Direktīvas 2008/38/EK</w:t>
            </w:r>
          </w:p>
          <w:p w:rsidR="00F51EB2" w:rsidRDefault="00B876B7">
            <w:pPr>
              <w:jc w:val="both"/>
            </w:pPr>
            <w:r>
              <w:t>1.pielikuma B daļa</w:t>
            </w:r>
          </w:p>
        </w:tc>
        <w:tc>
          <w:tcPr>
            <w:tcW w:w="2268" w:type="dxa"/>
            <w:gridSpan w:val="2"/>
          </w:tcPr>
          <w:p w:rsidR="00F51EB2" w:rsidRPr="00AF5382" w:rsidRDefault="0024322A" w:rsidP="00E863EE">
            <w:pPr>
              <w:rPr>
                <w:lang w:val="ru-RU"/>
              </w:rPr>
            </w:pPr>
            <w:r w:rsidRPr="00AF5382">
              <w:rPr>
                <w:rStyle w:val="Izteiksmgs"/>
                <w:b w:val="0"/>
                <w:szCs w:val="28"/>
              </w:rPr>
              <w:t xml:space="preserve">Noteikumu Nr.799 </w:t>
            </w:r>
            <w:r w:rsidR="00E863EE" w:rsidRPr="00AF5382">
              <w:t>2.pielikums</w:t>
            </w:r>
            <w:r w:rsidR="00B876B7" w:rsidRPr="00AF5382">
              <w:t xml:space="preserve"> </w:t>
            </w:r>
          </w:p>
        </w:tc>
        <w:tc>
          <w:tcPr>
            <w:tcW w:w="1985" w:type="dxa"/>
            <w:vAlign w:val="center"/>
          </w:tcPr>
          <w:p w:rsidR="00F51EB2" w:rsidRDefault="00B876B7">
            <w:pPr>
              <w:pStyle w:val="naiskr"/>
              <w:spacing w:before="0" w:after="0"/>
              <w:jc w:val="both"/>
            </w:pPr>
            <w:r>
              <w:t>Atbilst pilnībā.</w:t>
            </w:r>
          </w:p>
        </w:tc>
        <w:tc>
          <w:tcPr>
            <w:tcW w:w="2627" w:type="dxa"/>
            <w:vAlign w:val="center"/>
          </w:tcPr>
          <w:p w:rsidR="00F51EB2" w:rsidRDefault="00B876B7">
            <w:pPr>
              <w:pStyle w:val="naiskr"/>
              <w:spacing w:before="0" w:after="0"/>
              <w:jc w:val="both"/>
            </w:pPr>
            <w:r>
              <w:t>Nav noteiktas stingrākas prasības kā direktīvā.</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81"/>
        </w:trPr>
        <w:tc>
          <w:tcPr>
            <w:tcW w:w="2437" w:type="dxa"/>
            <w:gridSpan w:val="2"/>
            <w:vAlign w:val="center"/>
          </w:tcPr>
          <w:p w:rsidR="00F51EB2" w:rsidRDefault="00B876B7">
            <w:pPr>
              <w:pStyle w:val="naiskr"/>
              <w:spacing w:before="0" w:beforeAutospacing="0" w:after="0" w:afterAutospacing="0"/>
              <w:jc w:val="both"/>
            </w:pPr>
            <w:r>
              <w:t xml:space="preserve">Kā ir izmantota ES tiesību aktā paredzētā rīcības brīvība </w:t>
            </w:r>
            <w:r>
              <w:lastRenderedPageBreak/>
              <w:t>dalībvalstij pārņemt vai ieviest noteiktas ES tiesību akta normas. Kādēļ?</w:t>
            </w:r>
          </w:p>
        </w:tc>
        <w:tc>
          <w:tcPr>
            <w:tcW w:w="6880" w:type="dxa"/>
            <w:gridSpan w:val="4"/>
          </w:tcPr>
          <w:p w:rsidR="0024322A" w:rsidRDefault="00B876B7">
            <w:pPr>
              <w:pStyle w:val="naiskr"/>
              <w:spacing w:before="0" w:beforeAutospacing="0" w:after="0" w:afterAutospacing="0"/>
            </w:pPr>
            <w:r>
              <w:lastRenderedPageBreak/>
              <w:t>Projekts šo jomu neskar.</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46"/>
        </w:trPr>
        <w:tc>
          <w:tcPr>
            <w:tcW w:w="2437" w:type="dxa"/>
            <w:gridSpan w:val="2"/>
            <w:vAlign w:val="center"/>
          </w:tcPr>
          <w:p w:rsidR="00F51EB2" w:rsidRDefault="00B876B7" w:rsidP="002F1F92">
            <w:pPr>
              <w:pStyle w:val="naiskr"/>
              <w:spacing w:before="0" w:beforeAutospacing="0" w:after="0" w:afterAutospacing="0"/>
              <w:ind w:left="114"/>
              <w:jc w:val="both"/>
              <w:rPr>
                <w:i/>
              </w:rPr>
            </w:pPr>
            <w: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80" w:type="dxa"/>
            <w:gridSpan w:val="4"/>
          </w:tcPr>
          <w:p w:rsidR="00F51EB2" w:rsidRDefault="00B876B7" w:rsidP="002F1F92">
            <w:pPr>
              <w:pStyle w:val="naiskr"/>
              <w:spacing w:before="0" w:beforeAutospacing="0" w:after="0" w:afterAutospacing="0"/>
              <w:ind w:left="74"/>
              <w:jc w:val="both"/>
            </w:pPr>
            <w:r>
              <w:rPr>
                <w:szCs w:val="26"/>
              </w:rPr>
              <w:t>Noteikumu projekts nesatur nacionālas tehniskas prasības, kas neizriet no Eiropas Savienības tiesību aktiem, un tas nav paziņojams atbilstoši Ministru kabineta 2010.gada 23.februāra instrukcijā Nr.1 „Kārtība, kādā valsts pārvaldes iestādes sniedz informāciju par tehnisko noteikumu projektiem” noteiktajai paziņošanas procedūrai.</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47"/>
        </w:trPr>
        <w:tc>
          <w:tcPr>
            <w:tcW w:w="2437" w:type="dxa"/>
            <w:gridSpan w:val="2"/>
          </w:tcPr>
          <w:p w:rsidR="00F51EB2" w:rsidRDefault="00B876B7">
            <w:pPr>
              <w:pStyle w:val="naiskr"/>
              <w:spacing w:before="0" w:beforeAutospacing="0" w:after="0" w:afterAutospacing="0"/>
              <w:jc w:val="both"/>
            </w:pPr>
            <w:r>
              <w:t>Cita informācija</w:t>
            </w:r>
          </w:p>
        </w:tc>
        <w:tc>
          <w:tcPr>
            <w:tcW w:w="6880" w:type="dxa"/>
            <w:gridSpan w:val="4"/>
          </w:tcPr>
          <w:p w:rsidR="00F51EB2" w:rsidRDefault="00B876B7">
            <w:pPr>
              <w:pStyle w:val="naiskr"/>
              <w:spacing w:before="0" w:beforeAutospacing="0" w:after="0" w:afterAutospacing="0"/>
            </w:pPr>
            <w:r>
              <w:t>Nav</w:t>
            </w:r>
          </w:p>
        </w:tc>
      </w:tr>
      <w:tr w:rsidR="00F51EB2" w:rsidTr="00F4563A">
        <w:trPr>
          <w:gridAfter w:val="1"/>
          <w:wAfter w:w="39" w:type="dxa"/>
          <w:trHeight w:val="222"/>
        </w:trPr>
        <w:tc>
          <w:tcPr>
            <w:tcW w:w="9317" w:type="dxa"/>
            <w:gridSpan w:val="6"/>
            <w:tcBorders>
              <w:top w:val="outset" w:sz="6" w:space="0" w:color="000000"/>
              <w:left w:val="outset" w:sz="6" w:space="0" w:color="000000"/>
              <w:bottom w:val="outset" w:sz="6" w:space="0" w:color="000000"/>
              <w:right w:val="outset" w:sz="6" w:space="0" w:color="000000"/>
            </w:tcBorders>
          </w:tcPr>
          <w:p w:rsidR="00F51EB2" w:rsidRDefault="00B876B7">
            <w:pPr>
              <w:jc w:val="center"/>
              <w:rPr>
                <w:b/>
                <w:bCs/>
                <w:sz w:val="28"/>
                <w:szCs w:val="28"/>
              </w:rPr>
            </w:pPr>
            <w:r>
              <w:rPr>
                <w:b/>
                <w:bCs/>
                <w:sz w:val="28"/>
                <w:szCs w:val="28"/>
              </w:rPr>
              <w:t>VI. Sabiedrības līdzdalība un komunikācijas aktivitātes</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 w:type="dxa"/>
          </w:tcPr>
          <w:p w:rsidR="00F51EB2" w:rsidRDefault="00B876B7">
            <w:pPr>
              <w:pStyle w:val="naiskr"/>
              <w:spacing w:before="0" w:beforeAutospacing="0" w:after="0" w:afterAutospacing="0"/>
            </w:pPr>
            <w:r>
              <w:t>1.</w:t>
            </w:r>
          </w:p>
        </w:tc>
        <w:tc>
          <w:tcPr>
            <w:tcW w:w="1833" w:type="dxa"/>
          </w:tcPr>
          <w:p w:rsidR="00F51EB2" w:rsidRDefault="00B876B7">
            <w:pPr>
              <w:pStyle w:val="naiskr"/>
              <w:spacing w:before="0" w:beforeAutospacing="0" w:after="0" w:afterAutospacing="0"/>
              <w:jc w:val="both"/>
            </w:pPr>
            <w:r>
              <w:t>Plānotās sabiedrības līdzdalības un komunikācijas aktivitātes saistībā ar projektu</w:t>
            </w:r>
          </w:p>
        </w:tc>
        <w:tc>
          <w:tcPr>
            <w:tcW w:w="6919" w:type="dxa"/>
            <w:gridSpan w:val="5"/>
          </w:tcPr>
          <w:p w:rsidR="00F51EB2" w:rsidRDefault="00B876B7">
            <w:pPr>
              <w:jc w:val="both"/>
            </w:pPr>
            <w:r>
              <w:t>Noteikumu projekts tika ievietots Zemkopības ministrijas tīmekļa vietnē.</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 w:type="dxa"/>
          </w:tcPr>
          <w:p w:rsidR="00F51EB2" w:rsidRDefault="00B876B7">
            <w:pPr>
              <w:pStyle w:val="naiskr"/>
              <w:spacing w:before="0" w:beforeAutospacing="0" w:after="0" w:afterAutospacing="0"/>
            </w:pPr>
            <w:r>
              <w:t>2.</w:t>
            </w:r>
          </w:p>
        </w:tc>
        <w:tc>
          <w:tcPr>
            <w:tcW w:w="1833" w:type="dxa"/>
          </w:tcPr>
          <w:p w:rsidR="00F51EB2" w:rsidRDefault="00B876B7">
            <w:pPr>
              <w:pStyle w:val="naiskr"/>
              <w:spacing w:before="0" w:beforeAutospacing="0" w:after="0" w:afterAutospacing="0"/>
              <w:jc w:val="both"/>
            </w:pPr>
            <w:r>
              <w:t>Sabiedrības līdzdalība projekta izstrādē</w:t>
            </w:r>
          </w:p>
        </w:tc>
        <w:tc>
          <w:tcPr>
            <w:tcW w:w="6919" w:type="dxa"/>
            <w:gridSpan w:val="5"/>
          </w:tcPr>
          <w:p w:rsidR="00F51EB2" w:rsidRDefault="00B876B7">
            <w:pPr>
              <w:jc w:val="both"/>
            </w:pPr>
            <w:r>
              <w:t xml:space="preserve">Dzīvnieku barības ražotāju un tirgotāju asociācija izskatīja Zemkopības ministrijas izstrādāto </w:t>
            </w:r>
            <w:r>
              <w:rPr>
                <w:bCs/>
              </w:rPr>
              <w:t xml:space="preserve">projektu </w:t>
            </w:r>
            <w:r>
              <w:t>„</w:t>
            </w:r>
            <w:r>
              <w:rPr>
                <w:bCs/>
              </w:rPr>
              <w:t>Grozījumi Ministru kabineta 2010. gada 24. augusta noteikumos Nr.799 „</w:t>
            </w:r>
            <w:r>
              <w:t>Noteikumi par dzīvnieku ārstnieciskās barības aprites kārtību un prasībām diētiskajai barībai”” un neiebilst pret to.</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 w:type="dxa"/>
          </w:tcPr>
          <w:p w:rsidR="00F51EB2" w:rsidRDefault="00B876B7">
            <w:pPr>
              <w:pStyle w:val="naiskr"/>
              <w:spacing w:before="0" w:beforeAutospacing="0" w:after="0" w:afterAutospacing="0"/>
            </w:pPr>
            <w:r>
              <w:t>3.</w:t>
            </w:r>
          </w:p>
        </w:tc>
        <w:tc>
          <w:tcPr>
            <w:tcW w:w="1833" w:type="dxa"/>
          </w:tcPr>
          <w:p w:rsidR="00F51EB2" w:rsidRDefault="00B876B7">
            <w:pPr>
              <w:pStyle w:val="naiskr"/>
              <w:spacing w:before="0" w:beforeAutospacing="0" w:after="0" w:afterAutospacing="0"/>
              <w:jc w:val="both"/>
            </w:pPr>
            <w:r>
              <w:t>Sabiedrības līdzdalības rezultāti</w:t>
            </w:r>
          </w:p>
        </w:tc>
        <w:tc>
          <w:tcPr>
            <w:tcW w:w="6919" w:type="dxa"/>
            <w:gridSpan w:val="5"/>
          </w:tcPr>
          <w:p w:rsidR="00F51EB2" w:rsidRDefault="00B876B7">
            <w:pPr>
              <w:pStyle w:val="naiskr"/>
              <w:spacing w:before="0" w:beforeAutospacing="0" w:after="0" w:afterAutospacing="0"/>
              <w:jc w:val="both"/>
              <w:rPr>
                <w:rFonts w:eastAsia="Arial Unicode MS"/>
              </w:rPr>
            </w:pPr>
            <w:r>
              <w:t>Nav</w:t>
            </w:r>
          </w:p>
        </w:tc>
      </w:tr>
      <w:tr w:rsidR="00F51EB2" w:rsidTr="00F4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 w:type="dxa"/>
          </w:tcPr>
          <w:p w:rsidR="00F51EB2" w:rsidRDefault="00B876B7">
            <w:pPr>
              <w:pStyle w:val="naiskr"/>
              <w:spacing w:before="0" w:beforeAutospacing="0" w:after="0" w:afterAutospacing="0"/>
            </w:pPr>
            <w:r>
              <w:t>4.</w:t>
            </w:r>
          </w:p>
        </w:tc>
        <w:tc>
          <w:tcPr>
            <w:tcW w:w="1833" w:type="dxa"/>
          </w:tcPr>
          <w:p w:rsidR="00F51EB2" w:rsidRDefault="00B876B7">
            <w:pPr>
              <w:pStyle w:val="naiskr"/>
              <w:spacing w:before="0" w:beforeAutospacing="0" w:after="0" w:afterAutospacing="0"/>
              <w:jc w:val="both"/>
            </w:pPr>
            <w:r>
              <w:t>Cita informācija</w:t>
            </w:r>
          </w:p>
        </w:tc>
        <w:tc>
          <w:tcPr>
            <w:tcW w:w="6919" w:type="dxa"/>
            <w:gridSpan w:val="5"/>
          </w:tcPr>
          <w:p w:rsidR="00F51EB2" w:rsidRDefault="00B876B7">
            <w:pPr>
              <w:pStyle w:val="naisc"/>
              <w:spacing w:before="0" w:beforeAutospacing="0" w:after="0" w:afterAutospacing="0"/>
              <w:jc w:val="left"/>
              <w:rPr>
                <w:sz w:val="24"/>
                <w:szCs w:val="24"/>
              </w:rPr>
            </w:pPr>
            <w:r>
              <w:rPr>
                <w:sz w:val="24"/>
                <w:szCs w:val="24"/>
              </w:rPr>
              <w:t>Nav</w:t>
            </w:r>
          </w:p>
        </w:tc>
      </w:tr>
    </w:tbl>
    <w:p w:rsidR="00F51EB2" w:rsidRDefault="00F51EB2"/>
    <w:p w:rsidR="00600E22" w:rsidRDefault="00600E22"/>
    <w:p w:rsidR="00600E22" w:rsidRDefault="00600E22"/>
    <w:p w:rsidR="00600E22" w:rsidRDefault="00600E22"/>
    <w:tbl>
      <w:tblPr>
        <w:tblpPr w:leftFromText="180" w:rightFromText="180" w:vertAnchor="text" w:horzAnchor="page" w:tblpX="1585" w:tblpY="1"/>
        <w:tblOverlap w:val="never"/>
        <w:tblW w:w="9386" w:type="dxa"/>
        <w:tblBorders>
          <w:top w:val="outset" w:sz="6" w:space="0" w:color="000000"/>
          <w:left w:val="outset" w:sz="6" w:space="0" w:color="000000"/>
          <w:bottom w:val="outset" w:sz="6" w:space="0" w:color="000000"/>
          <w:right w:val="outset"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597"/>
        <w:gridCol w:w="2268"/>
        <w:gridCol w:w="6521"/>
      </w:tblGrid>
      <w:tr w:rsidR="004766A9" w:rsidTr="00F4563A">
        <w:trPr>
          <w:trHeight w:val="222"/>
        </w:trPr>
        <w:tc>
          <w:tcPr>
            <w:tcW w:w="9386" w:type="dxa"/>
            <w:gridSpan w:val="3"/>
            <w:tcBorders>
              <w:top w:val="outset" w:sz="6" w:space="0" w:color="000000"/>
              <w:left w:val="outset" w:sz="6" w:space="0" w:color="000000"/>
              <w:bottom w:val="outset" w:sz="6" w:space="0" w:color="000000"/>
              <w:right w:val="outset" w:sz="6" w:space="0" w:color="000000"/>
            </w:tcBorders>
          </w:tcPr>
          <w:p w:rsidR="004766A9" w:rsidRPr="00600E22" w:rsidRDefault="004766A9" w:rsidP="004766A9">
            <w:pPr>
              <w:jc w:val="center"/>
              <w:rPr>
                <w:b/>
                <w:bCs/>
              </w:rPr>
            </w:pPr>
            <w:r w:rsidRPr="00600E22">
              <w:rPr>
                <w:b/>
                <w:bCs/>
              </w:rPr>
              <w:t>VII. Tiesību akta projekta izpildes nodrošināšana un tās ietekme uz institūcijām</w:t>
            </w:r>
          </w:p>
        </w:tc>
      </w:tr>
      <w:tr w:rsidR="004766A9" w:rsidTr="00F4563A">
        <w:tc>
          <w:tcPr>
            <w:tcW w:w="597" w:type="dxa"/>
            <w:tcBorders>
              <w:top w:val="outset" w:sz="6" w:space="0" w:color="000000"/>
              <w:left w:val="outset" w:sz="6" w:space="0" w:color="000000"/>
              <w:bottom w:val="outset" w:sz="6" w:space="0" w:color="000000"/>
              <w:right w:val="outset" w:sz="6" w:space="0" w:color="000000"/>
            </w:tcBorders>
          </w:tcPr>
          <w:p w:rsidR="004766A9" w:rsidRDefault="004766A9" w:rsidP="004766A9">
            <w:r>
              <w:t>1.</w:t>
            </w:r>
          </w:p>
        </w:tc>
        <w:tc>
          <w:tcPr>
            <w:tcW w:w="2268" w:type="dxa"/>
            <w:tcBorders>
              <w:top w:val="outset" w:sz="6" w:space="0" w:color="000000"/>
              <w:left w:val="outset" w:sz="6" w:space="0" w:color="000000"/>
              <w:bottom w:val="outset" w:sz="6" w:space="0" w:color="000000"/>
              <w:right w:val="outset" w:sz="6" w:space="0" w:color="000000"/>
            </w:tcBorders>
          </w:tcPr>
          <w:p w:rsidR="004766A9" w:rsidRDefault="004766A9" w:rsidP="004766A9">
            <w:pPr>
              <w:jc w:val="both"/>
            </w:pPr>
            <w:r>
              <w:t>Projekta izpildē iesaistītās institūcijas</w:t>
            </w:r>
          </w:p>
        </w:tc>
        <w:tc>
          <w:tcPr>
            <w:tcW w:w="6521" w:type="dxa"/>
            <w:tcBorders>
              <w:top w:val="outset" w:sz="6" w:space="0" w:color="000000"/>
              <w:left w:val="outset" w:sz="6" w:space="0" w:color="000000"/>
              <w:bottom w:val="outset" w:sz="6" w:space="0" w:color="000000"/>
              <w:right w:val="outset" w:sz="6" w:space="0" w:color="000000"/>
            </w:tcBorders>
          </w:tcPr>
          <w:p w:rsidR="004766A9" w:rsidRDefault="004766A9" w:rsidP="004766A9">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Pārtikas un veterinārais dienests</w:t>
            </w:r>
          </w:p>
        </w:tc>
      </w:tr>
      <w:tr w:rsidR="004766A9" w:rsidTr="00F4563A">
        <w:tc>
          <w:tcPr>
            <w:tcW w:w="597" w:type="dxa"/>
            <w:tcBorders>
              <w:top w:val="outset" w:sz="6" w:space="0" w:color="000000"/>
              <w:left w:val="outset" w:sz="6" w:space="0" w:color="000000"/>
              <w:bottom w:val="outset" w:sz="6" w:space="0" w:color="000000"/>
              <w:right w:val="outset" w:sz="6" w:space="0" w:color="000000"/>
            </w:tcBorders>
          </w:tcPr>
          <w:p w:rsidR="004766A9" w:rsidRDefault="004766A9" w:rsidP="004766A9">
            <w:r>
              <w:t>2.</w:t>
            </w:r>
          </w:p>
        </w:tc>
        <w:tc>
          <w:tcPr>
            <w:tcW w:w="2268" w:type="dxa"/>
            <w:tcBorders>
              <w:top w:val="outset" w:sz="6" w:space="0" w:color="000000"/>
              <w:left w:val="outset" w:sz="6" w:space="0" w:color="000000"/>
              <w:bottom w:val="outset" w:sz="6" w:space="0" w:color="000000"/>
              <w:right w:val="outset" w:sz="6" w:space="0" w:color="000000"/>
            </w:tcBorders>
          </w:tcPr>
          <w:p w:rsidR="004766A9" w:rsidRDefault="004766A9" w:rsidP="00F4563A">
            <w:pPr>
              <w:ind w:right="57"/>
              <w:jc w:val="both"/>
            </w:pPr>
            <w:r>
              <w:t xml:space="preserve">Projekta izpildes ietekme uz pārvaldes funkcijām un institucionālo struktūru. </w:t>
            </w:r>
          </w:p>
          <w:p w:rsidR="004766A9" w:rsidRDefault="004766A9" w:rsidP="00F4563A">
            <w:pPr>
              <w:ind w:right="57" w:firstLine="300"/>
              <w:jc w:val="both"/>
            </w:pPr>
            <w:r>
              <w:t>Jaunu institūciju izveide, esošu institūciju likvidācija vai reorganizācija, to ietekme uz institūcijas cilvēkresursiem</w:t>
            </w:r>
          </w:p>
        </w:tc>
        <w:tc>
          <w:tcPr>
            <w:tcW w:w="6521" w:type="dxa"/>
            <w:tcBorders>
              <w:top w:val="outset" w:sz="6" w:space="0" w:color="000000"/>
              <w:left w:val="outset" w:sz="6" w:space="0" w:color="000000"/>
              <w:bottom w:val="outset" w:sz="6" w:space="0" w:color="000000"/>
              <w:right w:val="outset" w:sz="6" w:space="0" w:color="000000"/>
            </w:tcBorders>
          </w:tcPr>
          <w:p w:rsidR="004766A9" w:rsidRDefault="004766A9" w:rsidP="004766A9">
            <w:pPr>
              <w:pStyle w:val="naiskr"/>
              <w:spacing w:before="0" w:beforeAutospacing="0" w:after="0" w:afterAutospacing="0"/>
              <w:jc w:val="both"/>
            </w:pPr>
            <w:r>
              <w:t>Noteikumu izpildei nav nepieciešams radīt jaunas institūcijas vai paplašināt esošo institūciju funkcijas.</w:t>
            </w:r>
          </w:p>
        </w:tc>
      </w:tr>
      <w:tr w:rsidR="004766A9" w:rsidTr="00F4563A">
        <w:tc>
          <w:tcPr>
            <w:tcW w:w="597" w:type="dxa"/>
            <w:tcBorders>
              <w:top w:val="outset" w:sz="6" w:space="0" w:color="000000"/>
              <w:left w:val="outset" w:sz="6" w:space="0" w:color="000000"/>
              <w:bottom w:val="outset" w:sz="6" w:space="0" w:color="000000"/>
              <w:right w:val="outset" w:sz="6" w:space="0" w:color="000000"/>
            </w:tcBorders>
          </w:tcPr>
          <w:p w:rsidR="004766A9" w:rsidRDefault="004766A9" w:rsidP="004766A9">
            <w:r>
              <w:t>3.</w:t>
            </w:r>
          </w:p>
        </w:tc>
        <w:tc>
          <w:tcPr>
            <w:tcW w:w="2268" w:type="dxa"/>
            <w:tcBorders>
              <w:top w:val="outset" w:sz="6" w:space="0" w:color="000000"/>
              <w:left w:val="outset" w:sz="6" w:space="0" w:color="000000"/>
              <w:bottom w:val="outset" w:sz="6" w:space="0" w:color="000000"/>
              <w:right w:val="outset" w:sz="6" w:space="0" w:color="000000"/>
            </w:tcBorders>
          </w:tcPr>
          <w:p w:rsidR="004766A9" w:rsidRDefault="004766A9" w:rsidP="004766A9">
            <w:pPr>
              <w:jc w:val="both"/>
            </w:pPr>
            <w:r>
              <w:t>Cita informācija</w:t>
            </w:r>
          </w:p>
        </w:tc>
        <w:tc>
          <w:tcPr>
            <w:tcW w:w="6521" w:type="dxa"/>
            <w:tcBorders>
              <w:top w:val="outset" w:sz="6" w:space="0" w:color="000000"/>
              <w:left w:val="outset" w:sz="6" w:space="0" w:color="000000"/>
              <w:bottom w:val="outset" w:sz="6" w:space="0" w:color="000000"/>
              <w:right w:val="outset" w:sz="6" w:space="0" w:color="000000"/>
            </w:tcBorders>
          </w:tcPr>
          <w:p w:rsidR="004766A9" w:rsidRDefault="004766A9" w:rsidP="004766A9">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rsidR="00F51EB2" w:rsidRDefault="00B876B7">
      <w:pPr>
        <w:pStyle w:val="naisc"/>
        <w:spacing w:before="0" w:after="0"/>
        <w:jc w:val="left"/>
        <w:rPr>
          <w:bCs/>
          <w:i/>
          <w:sz w:val="24"/>
        </w:rPr>
      </w:pPr>
      <w:r>
        <w:rPr>
          <w:bCs/>
          <w:i/>
          <w:sz w:val="24"/>
        </w:rPr>
        <w:t>Anotācijas V sadaļas 2.tabula – projekts šo jomu neskar.</w:t>
      </w:r>
    </w:p>
    <w:p w:rsidR="00F51EB2" w:rsidRPr="00600E22" w:rsidRDefault="00F51EB2">
      <w:pPr>
        <w:pStyle w:val="naisf"/>
        <w:spacing w:before="0" w:beforeAutospacing="0" w:after="0" w:afterAutospacing="0"/>
      </w:pPr>
    </w:p>
    <w:p w:rsidR="00F51EB2" w:rsidRPr="00600E22" w:rsidRDefault="00B876B7">
      <w:pPr>
        <w:pStyle w:val="Virsraksts1"/>
        <w:widowControl w:val="0"/>
        <w:ind w:firstLine="720"/>
        <w:jc w:val="left"/>
        <w:rPr>
          <w:b w:val="0"/>
          <w:sz w:val="24"/>
        </w:rPr>
      </w:pPr>
      <w:r w:rsidRPr="00600E22">
        <w:rPr>
          <w:b w:val="0"/>
          <w:sz w:val="24"/>
        </w:rPr>
        <w:t>Zemkopības ministrs</w:t>
      </w:r>
      <w:r w:rsidRPr="00600E22">
        <w:rPr>
          <w:b w:val="0"/>
          <w:sz w:val="24"/>
        </w:rPr>
        <w:tab/>
      </w:r>
      <w:r w:rsidRPr="00600E22">
        <w:rPr>
          <w:b w:val="0"/>
          <w:sz w:val="24"/>
        </w:rPr>
        <w:tab/>
      </w:r>
      <w:r w:rsidRPr="00600E22">
        <w:rPr>
          <w:b w:val="0"/>
          <w:sz w:val="24"/>
        </w:rPr>
        <w:tab/>
      </w:r>
      <w:r w:rsidRPr="00600E22">
        <w:rPr>
          <w:b w:val="0"/>
          <w:sz w:val="24"/>
        </w:rPr>
        <w:tab/>
      </w:r>
      <w:r w:rsidRPr="00600E22">
        <w:rPr>
          <w:b w:val="0"/>
          <w:sz w:val="24"/>
        </w:rPr>
        <w:tab/>
      </w:r>
      <w:r w:rsidRPr="00600E22">
        <w:rPr>
          <w:b w:val="0"/>
          <w:sz w:val="24"/>
        </w:rPr>
        <w:tab/>
        <w:t>J.Dūklavs</w:t>
      </w:r>
    </w:p>
    <w:p w:rsidR="00F4563A" w:rsidRDefault="00F4563A"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600E22" w:rsidRDefault="00600E22" w:rsidP="00F4563A">
      <w:pPr>
        <w:spacing w:after="0" w:line="276" w:lineRule="auto"/>
        <w:jc w:val="both"/>
        <w:rPr>
          <w:sz w:val="20"/>
          <w:szCs w:val="20"/>
        </w:rPr>
      </w:pPr>
    </w:p>
    <w:p w:rsidR="00F4563A" w:rsidRDefault="00F4563A" w:rsidP="00F4563A">
      <w:pPr>
        <w:spacing w:after="0" w:line="276" w:lineRule="auto"/>
        <w:jc w:val="both"/>
        <w:rPr>
          <w:sz w:val="20"/>
          <w:szCs w:val="20"/>
        </w:rPr>
      </w:pPr>
    </w:p>
    <w:p w:rsidR="00F4563A" w:rsidRDefault="00F4563A" w:rsidP="00F4563A">
      <w:pPr>
        <w:spacing w:after="0" w:line="276" w:lineRule="auto"/>
        <w:jc w:val="both"/>
        <w:rPr>
          <w:sz w:val="20"/>
          <w:szCs w:val="20"/>
        </w:rPr>
      </w:pPr>
    </w:p>
    <w:p w:rsidR="00167D3E" w:rsidRDefault="00167D3E" w:rsidP="00600E22">
      <w:pPr>
        <w:spacing w:after="0" w:line="240" w:lineRule="auto"/>
        <w:jc w:val="both"/>
        <w:rPr>
          <w:sz w:val="20"/>
          <w:szCs w:val="20"/>
        </w:rPr>
      </w:pPr>
      <w:r>
        <w:rPr>
          <w:sz w:val="20"/>
          <w:szCs w:val="20"/>
        </w:rPr>
        <w:t>25.05.2015. 11:20</w:t>
      </w:r>
    </w:p>
    <w:p w:rsidR="00600E22" w:rsidRDefault="00600E22" w:rsidP="00600E22">
      <w:pPr>
        <w:spacing w:after="0" w:line="240" w:lineRule="auto"/>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882</w:t>
      </w:r>
      <w:r>
        <w:rPr>
          <w:sz w:val="20"/>
          <w:szCs w:val="20"/>
        </w:rPr>
        <w:fldChar w:fldCharType="end"/>
      </w:r>
    </w:p>
    <w:p w:rsidR="00F51EB2" w:rsidRDefault="00B876B7" w:rsidP="00600E22">
      <w:pPr>
        <w:spacing w:after="0" w:line="240" w:lineRule="auto"/>
        <w:jc w:val="both"/>
        <w:rPr>
          <w:sz w:val="20"/>
          <w:szCs w:val="20"/>
        </w:rPr>
      </w:pPr>
      <w:bookmarkStart w:id="2" w:name="_GoBack"/>
      <w:bookmarkEnd w:id="2"/>
      <w:r>
        <w:rPr>
          <w:sz w:val="20"/>
          <w:szCs w:val="20"/>
        </w:rPr>
        <w:t>K.Golubevs</w:t>
      </w:r>
    </w:p>
    <w:p w:rsidR="00F51EB2" w:rsidRDefault="00B876B7" w:rsidP="00600E22">
      <w:pPr>
        <w:spacing w:after="0" w:line="240" w:lineRule="auto"/>
        <w:jc w:val="both"/>
      </w:pPr>
      <w:r>
        <w:rPr>
          <w:sz w:val="20"/>
          <w:szCs w:val="20"/>
        </w:rPr>
        <w:t>67027196, Konstantins.Golubevs@zm.gov.lv</w:t>
      </w:r>
    </w:p>
    <w:sectPr w:rsidR="00F51EB2">
      <w:headerReference w:type="even" r:id="rId7"/>
      <w:headerReference w:type="default" r:id="rId8"/>
      <w:footerReference w:type="default" r:id="rId9"/>
      <w:footerReference w:type="first" r:id="rId10"/>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9C" w:rsidRDefault="0046659C">
      <w:pPr>
        <w:spacing w:after="0" w:line="240" w:lineRule="auto"/>
      </w:pPr>
      <w:r>
        <w:separator/>
      </w:r>
    </w:p>
  </w:endnote>
  <w:endnote w:type="continuationSeparator" w:id="0">
    <w:p w:rsidR="0046659C" w:rsidRDefault="0046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B2" w:rsidRDefault="00167D3E">
    <w:pPr>
      <w:jc w:val="both"/>
      <w:rPr>
        <w:sz w:val="20"/>
        <w:szCs w:val="20"/>
      </w:rPr>
    </w:pPr>
    <w:r>
      <w:rPr>
        <w:sz w:val="20"/>
        <w:szCs w:val="20"/>
      </w:rPr>
      <w:t>ZManot_25</w:t>
    </w:r>
    <w:r w:rsidR="00B876B7">
      <w:rPr>
        <w:sz w:val="20"/>
        <w:szCs w:val="20"/>
      </w:rPr>
      <w:t>0</w:t>
    </w:r>
    <w:r>
      <w:rPr>
        <w:sz w:val="20"/>
        <w:szCs w:val="20"/>
      </w:rPr>
      <w:t>515</w:t>
    </w:r>
    <w:r w:rsidR="00B876B7">
      <w:rPr>
        <w:sz w:val="20"/>
        <w:szCs w:val="20"/>
      </w:rPr>
      <w:t>_dzarstbar; Ministru kabineta noteikumu projekta „Grozījumi Ministru kabineta 2010.gada 24.augustā noteikumos Nr.799 „Noteikumi par dzīvnieku ārstnieciskās barības aprites kārtību un prasībām diētiskajai barībai”” sākotnējās ietekmes novērtējuma ziņojums (anotācija)</w:t>
    </w:r>
  </w:p>
  <w:p w:rsidR="00F51EB2" w:rsidRDefault="00F51EB2">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B2" w:rsidRDefault="00167D3E">
    <w:pPr>
      <w:jc w:val="both"/>
      <w:rPr>
        <w:sz w:val="20"/>
        <w:szCs w:val="20"/>
      </w:rPr>
    </w:pPr>
    <w:r>
      <w:rPr>
        <w:sz w:val="20"/>
        <w:szCs w:val="20"/>
      </w:rPr>
      <w:t>ZManot_250515</w:t>
    </w:r>
    <w:r w:rsidR="00B876B7">
      <w:rPr>
        <w:sz w:val="20"/>
        <w:szCs w:val="20"/>
      </w:rPr>
      <w:t>_dzarstbar; Ministru kabineta noteikumu projekta „Grozījumi Ministru kabineta 2010.gada 24.augustā noteikumos Nr.799 „Noteikumi par dzīvnieku ārstnieciskās barības aprites kārtību un prasībām diētiskajai barībai”” sākotnējās ietekmes novērtējuma ziņojums (anotācija)</w:t>
    </w:r>
  </w:p>
  <w:p w:rsidR="00F51EB2" w:rsidRDefault="00F51EB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9C" w:rsidRDefault="0046659C">
      <w:pPr>
        <w:spacing w:after="0" w:line="240" w:lineRule="auto"/>
      </w:pPr>
      <w:r>
        <w:separator/>
      </w:r>
    </w:p>
  </w:footnote>
  <w:footnote w:type="continuationSeparator" w:id="0">
    <w:p w:rsidR="0046659C" w:rsidRDefault="0046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B2" w:rsidRDefault="00B876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4</w:t>
    </w:r>
    <w:r>
      <w:rPr>
        <w:rStyle w:val="Lappusesnumurs"/>
      </w:rPr>
      <w:fldChar w:fldCharType="end"/>
    </w:r>
  </w:p>
  <w:p w:rsidR="00F51EB2" w:rsidRDefault="00F51EB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B2" w:rsidRDefault="00B876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00E22">
      <w:rPr>
        <w:rStyle w:val="Lappusesnumurs"/>
        <w:noProof/>
      </w:rPr>
      <w:t>5</w:t>
    </w:r>
    <w:r>
      <w:rPr>
        <w:rStyle w:val="Lappusesnumurs"/>
      </w:rPr>
      <w:fldChar w:fldCharType="end"/>
    </w:r>
  </w:p>
  <w:p w:rsidR="00F51EB2" w:rsidRDefault="00F51EB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0"/>
  <w:displayHorizontalDrawingGridEvery w:val="2"/>
  <w:displayVerticalDrawingGridEvery w:val="2"/>
  <w:noPunctuationKerning/>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B2"/>
    <w:rsid w:val="00083CBD"/>
    <w:rsid w:val="000E293D"/>
    <w:rsid w:val="00167D3E"/>
    <w:rsid w:val="0024322A"/>
    <w:rsid w:val="002A22E0"/>
    <w:rsid w:val="002F1F92"/>
    <w:rsid w:val="00314B28"/>
    <w:rsid w:val="00362EF8"/>
    <w:rsid w:val="00426494"/>
    <w:rsid w:val="0046659C"/>
    <w:rsid w:val="00470B74"/>
    <w:rsid w:val="004766A9"/>
    <w:rsid w:val="004C5BBC"/>
    <w:rsid w:val="005217CB"/>
    <w:rsid w:val="00600E22"/>
    <w:rsid w:val="00623788"/>
    <w:rsid w:val="00637737"/>
    <w:rsid w:val="00656E9F"/>
    <w:rsid w:val="00675BF1"/>
    <w:rsid w:val="00711AFA"/>
    <w:rsid w:val="00735A6D"/>
    <w:rsid w:val="007C6A60"/>
    <w:rsid w:val="0094297E"/>
    <w:rsid w:val="00A23645"/>
    <w:rsid w:val="00AF5382"/>
    <w:rsid w:val="00B269FB"/>
    <w:rsid w:val="00B568F5"/>
    <w:rsid w:val="00B876B7"/>
    <w:rsid w:val="00CD24DD"/>
    <w:rsid w:val="00E03842"/>
    <w:rsid w:val="00E863EE"/>
    <w:rsid w:val="00F4563A"/>
    <w:rsid w:val="00F51EB2"/>
    <w:rsid w:val="00F57432"/>
    <w:rsid w:val="00F92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78CDB10-7C8C-4C6A-B494-4BB761E4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uiPriority="99"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4"/>
      <w:szCs w:val="24"/>
      <w:lang w:eastAsia="en-US"/>
    </w:rPr>
  </w:style>
  <w:style w:type="paragraph" w:styleId="Virsraksts1">
    <w:name w:val="heading 1"/>
    <w:basedOn w:val="Parasts"/>
    <w:next w:val="Parasts"/>
    <w:qFormat/>
    <w:pPr>
      <w:keepNext/>
      <w:jc w:val="center"/>
      <w:outlineLvl w:val="0"/>
    </w:pPr>
    <w:rPr>
      <w:b/>
      <w:bCs/>
      <w:sz w:val="28"/>
    </w:rPr>
  </w:style>
  <w:style w:type="paragraph" w:styleId="Virsraksts2">
    <w:name w:val="heading 2"/>
    <w:basedOn w:val="Parasts"/>
    <w:next w:val="Parasts"/>
    <w:qFormat/>
    <w:pPr>
      <w:keepNext/>
      <w:outlineLvl w:val="1"/>
    </w:pPr>
    <w:rPr>
      <w:sz w:val="28"/>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link w:val="Virsraksts4Rakstz"/>
    <w:uiPriority w:val="99"/>
    <w:qFormat/>
    <w:pPr>
      <w:keepNext/>
      <w:tabs>
        <w:tab w:val="center" w:pos="586"/>
      </w:tabs>
      <w:ind w:left="-348" w:hanging="600"/>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Pr>
      <w:rFonts w:ascii="Tahoma" w:hAnsi="Tahoma" w:cs="Tahoma"/>
      <w:sz w:val="16"/>
      <w:szCs w:val="16"/>
    </w:rPr>
  </w:style>
  <w:style w:type="paragraph" w:styleId="Pamatteksts2">
    <w:name w:val="Body Text 2"/>
    <w:basedOn w:val="Parasts"/>
    <w:pPr>
      <w:spacing w:after="120" w:line="480" w:lineRule="auto"/>
    </w:pPr>
    <w:rPr>
      <w:sz w:val="28"/>
      <w:szCs w:val="20"/>
    </w:rPr>
  </w:style>
  <w:style w:type="paragraph" w:styleId="Pamattekstsaratkpi">
    <w:name w:val="Body Text Indent"/>
    <w:basedOn w:val="Parasts"/>
    <w:link w:val="PamattekstsaratkpiRakstz"/>
    <w:uiPriority w:val="99"/>
    <w:pPr>
      <w:ind w:left="7"/>
    </w:pPr>
    <w:rPr>
      <w:sz w:val="28"/>
    </w:rPr>
  </w:style>
  <w:style w:type="paragraph" w:styleId="Pamattekstaatkpe2">
    <w:name w:val="Body Text Indent 2"/>
    <w:basedOn w:val="Parasts"/>
    <w:link w:val="Pamattekstaatkpe2Rakstz"/>
    <w:uiPriority w:val="99"/>
    <w:unhideWhenUsed/>
    <w:pPr>
      <w:spacing w:after="120" w:line="480" w:lineRule="auto"/>
      <w:ind w:left="283"/>
    </w:pPr>
  </w:style>
  <w:style w:type="paragraph" w:styleId="Komentrateksts">
    <w:name w:val="annotation text"/>
    <w:basedOn w:val="Parasts"/>
    <w:link w:val="KomentratekstsRakstz"/>
    <w:rPr>
      <w:sz w:val="20"/>
      <w:szCs w:val="20"/>
    </w:rPr>
  </w:style>
  <w:style w:type="paragraph" w:styleId="Komentratma">
    <w:name w:val="annotation subject"/>
    <w:basedOn w:val="Komentrateksts"/>
    <w:next w:val="Komentrateksts"/>
    <w:semiHidden/>
    <w:rPr>
      <w:b/>
      <w:bCs/>
    </w:rPr>
  </w:style>
  <w:style w:type="paragraph" w:styleId="Kjene">
    <w:name w:val="footer"/>
    <w:basedOn w:val="Parasts"/>
    <w:link w:val="KjeneRakstz"/>
    <w:uiPriority w:val="99"/>
    <w:pPr>
      <w:tabs>
        <w:tab w:val="center" w:pos="4153"/>
        <w:tab w:val="right" w:pos="8306"/>
      </w:tabs>
      <w:snapToGrid w:val="0"/>
    </w:pPr>
    <w:rPr>
      <w:rFonts w:ascii="RimTimes" w:hAnsi="RimTimes"/>
      <w:sz w:val="28"/>
      <w:szCs w:val="20"/>
    </w:rPr>
  </w:style>
  <w:style w:type="paragraph" w:styleId="Galvene">
    <w:name w:val="header"/>
    <w:basedOn w:val="Parasts"/>
    <w:pPr>
      <w:tabs>
        <w:tab w:val="center" w:pos="4153"/>
        <w:tab w:val="right" w:pos="8306"/>
      </w:tabs>
    </w:pPr>
  </w:style>
  <w:style w:type="paragraph" w:styleId="Paraststmeklis">
    <w:name w:val="Normal (Web)"/>
    <w:basedOn w:val="Parasts"/>
    <w:pPr>
      <w:spacing w:before="100" w:beforeAutospacing="1" w:after="100" w:afterAutospacing="1"/>
    </w:pPr>
    <w:rPr>
      <w:rFonts w:eastAsia="Arial Unicode MS"/>
    </w:rPr>
  </w:style>
  <w:style w:type="paragraph" w:styleId="Nosaukums">
    <w:name w:val="Title"/>
    <w:basedOn w:val="Parasts"/>
    <w:qFormat/>
    <w:pPr>
      <w:jc w:val="center"/>
    </w:pPr>
    <w:rPr>
      <w:b/>
      <w:sz w:val="28"/>
      <w:szCs w:val="20"/>
    </w:rPr>
  </w:style>
  <w:style w:type="character" w:styleId="Komentraatsauce">
    <w:name w:val="annotation reference"/>
    <w:semiHidden/>
    <w:rPr>
      <w:sz w:val="16"/>
      <w:szCs w:val="16"/>
    </w:rPr>
  </w:style>
  <w:style w:type="character" w:styleId="Izmantotahipersaite">
    <w:name w:val="FollowedHyperlink"/>
    <w:semiHidden/>
    <w:unhideWhenUsed/>
    <w:rPr>
      <w:color w:val="800080"/>
      <w:u w:val="single"/>
    </w:rPr>
  </w:style>
  <w:style w:type="character" w:styleId="Hipersaite">
    <w:name w:val="Hyperlink"/>
    <w:rPr>
      <w:color w:val="0000FF"/>
      <w:u w:val="single"/>
    </w:rPr>
  </w:style>
  <w:style w:type="character" w:styleId="Lappusesnumurs">
    <w:name w:val="page number"/>
    <w:basedOn w:val="Noklusjumarindkopasfonts"/>
  </w:style>
  <w:style w:type="character" w:styleId="Izteiksmgs">
    <w:name w:val="Strong"/>
    <w:qFormat/>
    <w:rPr>
      <w:b/>
      <w:bCs/>
    </w:rPr>
  </w:style>
  <w:style w:type="paragraph" w:customStyle="1" w:styleId="naisc">
    <w:name w:val="naisc"/>
    <w:basedOn w:val="Parasts"/>
    <w:pPr>
      <w:spacing w:before="100" w:beforeAutospacing="1" w:after="100" w:afterAutospacing="1"/>
      <w:jc w:val="center"/>
    </w:pPr>
    <w:rPr>
      <w:rFonts w:eastAsia="Arial Unicode MS"/>
      <w:sz w:val="26"/>
      <w:szCs w:val="26"/>
    </w:rPr>
  </w:style>
  <w:style w:type="paragraph" w:customStyle="1" w:styleId="naisf">
    <w:name w:val="naisf"/>
    <w:basedOn w:val="Parasts"/>
    <w:uiPriority w:val="99"/>
    <w:pPr>
      <w:spacing w:before="100" w:beforeAutospacing="1" w:after="100" w:afterAutospacing="1"/>
      <w:jc w:val="both"/>
    </w:pPr>
    <w:rPr>
      <w:rFonts w:eastAsia="Arial Unicode MS"/>
    </w:rPr>
  </w:style>
  <w:style w:type="paragraph" w:customStyle="1" w:styleId="naislab">
    <w:name w:val="naislab"/>
    <w:basedOn w:val="Parasts"/>
    <w:pPr>
      <w:spacing w:before="100" w:beforeAutospacing="1" w:after="100" w:afterAutospacing="1"/>
      <w:jc w:val="right"/>
    </w:pPr>
    <w:rPr>
      <w:rFonts w:eastAsia="Arial Unicode MS"/>
    </w:rPr>
  </w:style>
  <w:style w:type="paragraph" w:customStyle="1" w:styleId="naiskr">
    <w:name w:val="naiskr"/>
    <w:basedOn w:val="Parasts"/>
    <w:pPr>
      <w:spacing w:before="100" w:beforeAutospacing="1" w:after="100" w:afterAutospacing="1"/>
    </w:pPr>
  </w:style>
  <w:style w:type="paragraph" w:customStyle="1" w:styleId="CharChar">
    <w:name w:val="Char Char"/>
    <w:basedOn w:val="Parasts"/>
  </w:style>
  <w:style w:type="paragraph" w:customStyle="1" w:styleId="RakstzRakstzRakstzCharCharRakstzRakstzCharChar">
    <w:name w:val="Rakstz. Rakstz. Rakstz. Char Char Rakstz. Rakstz. Char Char"/>
    <w:basedOn w:val="Parasts"/>
    <w:pPr>
      <w:spacing w:before="40"/>
    </w:pPr>
  </w:style>
  <w:style w:type="paragraph" w:customStyle="1" w:styleId="Bezatstarpm1">
    <w:name w:val="Bez atstarpēm1"/>
    <w:qFormat/>
    <w:pPr>
      <w:spacing w:after="160" w:line="259" w:lineRule="auto"/>
    </w:pPr>
    <w:rPr>
      <w:rFonts w:ascii="Calibri" w:eastAsia="Calibri" w:hAnsi="Calibri"/>
      <w:sz w:val="22"/>
      <w:szCs w:val="22"/>
      <w:lang w:val="en-US" w:eastAsia="en-US"/>
    </w:rPr>
  </w:style>
  <w:style w:type="paragraph" w:customStyle="1" w:styleId="naisnod">
    <w:name w:val="naisnod"/>
    <w:basedOn w:val="Parasts"/>
    <w:pPr>
      <w:spacing w:before="150" w:after="150"/>
      <w:jc w:val="center"/>
    </w:pPr>
    <w:rPr>
      <w:b/>
      <w:bCs/>
    </w:rPr>
  </w:style>
  <w:style w:type="paragraph" w:customStyle="1" w:styleId="Sarakstarindkopa1">
    <w:name w:val="Saraksta rindkopa1"/>
    <w:basedOn w:val="Parasts"/>
    <w:uiPriority w:val="34"/>
    <w:qFormat/>
    <w:pPr>
      <w:ind w:left="720"/>
      <w:contextualSpacing/>
    </w:pPr>
  </w:style>
  <w:style w:type="paragraph" w:customStyle="1" w:styleId="basetext">
    <w:name w:val="base text"/>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160" w:line="259" w:lineRule="auto"/>
      <w:jc w:val="both"/>
      <w:textAlignment w:val="baseline"/>
    </w:pPr>
    <w:rPr>
      <w:sz w:val="24"/>
      <w:lang w:val="en-US" w:eastAsia="en-US"/>
    </w:rPr>
  </w:style>
  <w:style w:type="paragraph" w:customStyle="1" w:styleId="CharChar1RakstzRakstzCharChar">
    <w:name w:val="Char Char1 Rakstz. Rakstz. Char Char"/>
    <w:basedOn w:val="Parasts"/>
  </w:style>
  <w:style w:type="paragraph" w:customStyle="1" w:styleId="1">
    <w:name w:val="1"/>
    <w:basedOn w:val="Parasts"/>
    <w:next w:val="Paraststmeklis"/>
    <w:uiPriority w:val="99"/>
    <w:pPr>
      <w:spacing w:before="75" w:after="75"/>
    </w:pPr>
  </w:style>
  <w:style w:type="character" w:customStyle="1" w:styleId="KjeneRakstz">
    <w:name w:val="Kājene Rakstz."/>
    <w:link w:val="Kjene"/>
    <w:uiPriority w:val="99"/>
    <w:rPr>
      <w:rFonts w:ascii="RimTimes" w:hAnsi="RimTimes"/>
      <w:sz w:val="28"/>
      <w:lang w:eastAsia="en-US"/>
    </w:rPr>
  </w:style>
  <w:style w:type="character" w:customStyle="1" w:styleId="KomentratekstsRakstz">
    <w:name w:val="Komentāra teksts Rakstz."/>
    <w:link w:val="Komentrateksts"/>
    <w:rPr>
      <w:lang w:eastAsia="en-US"/>
    </w:rPr>
  </w:style>
  <w:style w:type="character" w:customStyle="1" w:styleId="Pamattekstaatkpe2Rakstz">
    <w:name w:val="Pamatteksta atkāpe 2 Rakstz."/>
    <w:link w:val="Pamattekstaatkpe2"/>
    <w:uiPriority w:val="99"/>
    <w:rPr>
      <w:sz w:val="24"/>
      <w:szCs w:val="24"/>
    </w:rPr>
  </w:style>
  <w:style w:type="character" w:customStyle="1" w:styleId="Virsraksts4Rakstz">
    <w:name w:val="Virsraksts 4 Rakstz."/>
    <w:link w:val="Virsraksts4"/>
    <w:uiPriority w:val="99"/>
    <w:rPr>
      <w:sz w:val="28"/>
      <w:szCs w:val="24"/>
      <w:lang w:eastAsia="en-US"/>
    </w:rPr>
  </w:style>
  <w:style w:type="character" w:customStyle="1" w:styleId="PamattekstsaratkpiRakstz">
    <w:name w:val="Pamatteksts ar atkāpi Rakstz."/>
    <w:link w:val="Pamattekstsaratkpi"/>
    <w:uiPriority w:val="99"/>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896</Words>
  <Characters>6210</Characters>
  <Application>Microsoft Office Word</Application>
  <DocSecurity>0</DocSecurity>
  <Lines>310</Lines>
  <Paragraphs>126</Paragraphs>
  <ScaleCrop>false</ScaleCrop>
  <HeadingPairs>
    <vt:vector size="2" baseType="variant">
      <vt:variant>
        <vt:lpstr>Nosaukums</vt:lpstr>
      </vt:variant>
      <vt:variant>
        <vt:i4>1</vt:i4>
      </vt:variant>
    </vt:vector>
  </HeadingPairs>
  <TitlesOfParts>
    <vt:vector size="1" baseType="lpstr">
      <vt:lpstr>Grozījumi Ministru kabineta 2009.gada 29.septembra noteikumos Nr.1111 "Noteikumi par dzīvnieku barībā un barības sastāvdaļās aizliegtajām vielām un barības nekaitīguma prasībām"</vt:lpstr>
    </vt:vector>
  </TitlesOfParts>
  <Company>Zemkopības ministrija</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29.septembra noteikumos Nr.1111 "Noteikumi par dzīvnieku barībā un barības sastāvdaļās aizliegtajām vielām un barības nekaitīguma prasībām"</dc:title>
  <dc:subject>MK noteikumu projekta anotācija</dc:subject>
  <dc:creator>Konstantins Golubevs</dc:creator>
  <cp:lastModifiedBy>Renārs Žagars</cp:lastModifiedBy>
  <cp:revision>3</cp:revision>
  <cp:lastPrinted>2015-04-17T09:06:00Z</cp:lastPrinted>
  <dcterms:created xsi:type="dcterms:W3CDTF">2015-06-01T08:04:00Z</dcterms:created>
  <dcterms:modified xsi:type="dcterms:W3CDTF">2015-06-01T08:17:00Z</dcterms:modified>
  <cp:category>Ministru kabineta noteikumu 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