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06" w:rsidRPr="00DE1FFA" w:rsidRDefault="003E2306" w:rsidP="00B92D47">
      <w:pPr>
        <w:jc w:val="center"/>
        <w:rPr>
          <w:b/>
        </w:rPr>
      </w:pPr>
      <w:r w:rsidRPr="00DE1FFA">
        <w:rPr>
          <w:b/>
        </w:rPr>
        <w:t>Ministru kabineta noteikumu projekta „</w:t>
      </w:r>
      <w:r w:rsidR="00280FCC" w:rsidRPr="00DE1FFA">
        <w:rPr>
          <w:b/>
          <w:bCs/>
        </w:rPr>
        <w:t>Grozījumi Ministru kabineta 2014.gada 22.jūlija noteikumos Nr.420 „Liellopu, cūku, aitu, kazu un zirgu vaislinieku, to spermas, olšūnu un embriju sertifikācijas kārtība”</w:t>
      </w:r>
      <w:r w:rsidRPr="00DE1FFA">
        <w:rPr>
          <w:b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E1FFA">
          <w:rPr>
            <w:b/>
          </w:rPr>
          <w:t>ziņojums</w:t>
        </w:r>
      </w:smartTag>
      <w:r w:rsidRPr="00DE1FFA">
        <w:rPr>
          <w:b/>
        </w:rPr>
        <w:t xml:space="preserve"> </w:t>
      </w:r>
    </w:p>
    <w:p w:rsidR="003E2306" w:rsidRPr="00DE1FFA" w:rsidRDefault="003E2306" w:rsidP="00DC43DF">
      <w:pPr>
        <w:pStyle w:val="naislab"/>
        <w:spacing w:before="0" w:after="0"/>
        <w:jc w:val="center"/>
        <w:rPr>
          <w:b/>
          <w:color w:val="000000"/>
        </w:rPr>
      </w:pPr>
      <w:r w:rsidRPr="00DE1FFA">
        <w:rPr>
          <w:b/>
        </w:rPr>
        <w:t>(anotācija</w:t>
      </w:r>
      <w:r w:rsidRPr="00DE1FFA">
        <w:rPr>
          <w:b/>
          <w:color w:val="000000"/>
        </w:rPr>
        <w:t>)</w:t>
      </w:r>
    </w:p>
    <w:p w:rsidR="003E2306" w:rsidRPr="00A66AE8" w:rsidRDefault="003E2306" w:rsidP="00DC43DF">
      <w:pPr>
        <w:pStyle w:val="naislab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3E2306" w:rsidRPr="007505D9" w:rsidRDefault="003E2306" w:rsidP="0077039D">
      <w:pPr>
        <w:ind w:firstLine="301"/>
        <w:jc w:val="center"/>
        <w:rPr>
          <w:iCs/>
          <w:color w:val="414142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99"/>
        <w:gridCol w:w="2841"/>
        <w:gridCol w:w="5849"/>
      </w:tblGrid>
      <w:tr w:rsidR="003E2306" w:rsidRPr="007505D9" w:rsidTr="0062710D">
        <w:trPr>
          <w:trHeight w:val="324"/>
          <w:tblCellSpacing w:w="15" w:type="dxa"/>
        </w:trPr>
        <w:tc>
          <w:tcPr>
            <w:tcW w:w="0" w:type="auto"/>
            <w:gridSpan w:val="3"/>
            <w:vAlign w:val="center"/>
          </w:tcPr>
          <w:p w:rsidR="003E2306" w:rsidRPr="007505D9" w:rsidRDefault="003E2306" w:rsidP="0062710D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7505D9">
              <w:rPr>
                <w:b/>
                <w:bCs/>
                <w:sz w:val="22"/>
                <w:szCs w:val="22"/>
              </w:rPr>
              <w:t>I. Tiesību akta projekta izstrādes nepieciešamība</w:t>
            </w:r>
          </w:p>
        </w:tc>
      </w:tr>
      <w:tr w:rsidR="003E2306" w:rsidRPr="007505D9" w:rsidTr="0062710D">
        <w:trPr>
          <w:trHeight w:val="324"/>
          <w:tblCellSpacing w:w="15" w:type="dxa"/>
        </w:trPr>
        <w:tc>
          <w:tcPr>
            <w:tcW w:w="247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t>1.</w:t>
            </w:r>
          </w:p>
        </w:tc>
        <w:tc>
          <w:tcPr>
            <w:tcW w:w="1530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t>Pamatojums</w:t>
            </w:r>
          </w:p>
        </w:tc>
        <w:tc>
          <w:tcPr>
            <w:tcW w:w="3158" w:type="pct"/>
          </w:tcPr>
          <w:p w:rsidR="003E2306" w:rsidRPr="00DC43DF" w:rsidRDefault="00AA028A" w:rsidP="00B83E20">
            <w:pPr>
              <w:jc w:val="both"/>
            </w:pPr>
            <w:r>
              <w:t>Ciltsdarba un dzīvnieku audzēšanas likuma 7</w:t>
            </w:r>
            <w:r w:rsidRPr="00704242">
              <w:t>.p</w:t>
            </w:r>
            <w:r>
              <w:t xml:space="preserve">anta otrās daļas </w:t>
            </w:r>
            <w:r w:rsidR="00B83E20">
              <w:t xml:space="preserve">5. </w:t>
            </w:r>
            <w:r>
              <w:t>punkt</w:t>
            </w:r>
            <w:r w:rsidR="00B83E20">
              <w:t>s</w:t>
            </w:r>
            <w:r>
              <w:t>.</w:t>
            </w:r>
          </w:p>
        </w:tc>
      </w:tr>
      <w:tr w:rsidR="003E2306" w:rsidRPr="007505D9" w:rsidTr="0062710D">
        <w:trPr>
          <w:trHeight w:val="372"/>
          <w:tblCellSpacing w:w="15" w:type="dxa"/>
        </w:trPr>
        <w:tc>
          <w:tcPr>
            <w:tcW w:w="247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t>2.</w:t>
            </w:r>
          </w:p>
        </w:tc>
        <w:tc>
          <w:tcPr>
            <w:tcW w:w="1530" w:type="pct"/>
          </w:tcPr>
          <w:p w:rsidR="00615AB9" w:rsidRDefault="003E2306" w:rsidP="0062710D">
            <w:r w:rsidRPr="007505D9">
              <w:rPr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Pr="00615AB9" w:rsidRDefault="00615AB9" w:rsidP="00615AB9"/>
          <w:p w:rsidR="00615AB9" w:rsidRDefault="00615AB9" w:rsidP="00615AB9"/>
          <w:p w:rsidR="00615AB9" w:rsidRPr="00615AB9" w:rsidRDefault="00615AB9" w:rsidP="00615AB9"/>
          <w:p w:rsidR="00615AB9" w:rsidRDefault="00615AB9" w:rsidP="00615AB9"/>
          <w:p w:rsidR="003E2306" w:rsidRPr="00615AB9" w:rsidRDefault="003E2306" w:rsidP="00615AB9"/>
        </w:tc>
        <w:tc>
          <w:tcPr>
            <w:tcW w:w="3158" w:type="pct"/>
          </w:tcPr>
          <w:p w:rsidR="00B83E20" w:rsidRDefault="00B83E20" w:rsidP="00AA028A">
            <w:pPr>
              <w:pStyle w:val="naispie"/>
              <w:spacing w:before="0" w:beforeAutospacing="0" w:after="0" w:afterAutospacing="0"/>
              <w:jc w:val="both"/>
            </w:pPr>
            <w:r>
              <w:t>Šobrīd ir spēkā Ministru kabineta 2014.gada 22.jūlija noteikumi Nr.420 “</w:t>
            </w:r>
            <w:r w:rsidRPr="00284D21">
              <w:rPr>
                <w:bCs/>
              </w:rPr>
              <w:t>Liellopu, cūku, aitu, kazu un zirgu vaislinieku, to spermas, olšūnu un embriju sertifikācijas kārtība</w:t>
            </w:r>
            <w:r>
              <w:t xml:space="preserve">”” (turpmāk – noteikumi Nr.420). </w:t>
            </w:r>
          </w:p>
          <w:p w:rsidR="00AA028A" w:rsidRPr="00E0680A" w:rsidRDefault="00B83E20" w:rsidP="00C057F8">
            <w:pPr>
              <w:pStyle w:val="naispie"/>
              <w:jc w:val="both"/>
            </w:pPr>
            <w:r>
              <w:t>Ministru kabineta noteikumu projekt</w:t>
            </w:r>
            <w:r w:rsidR="00B92D47">
              <w:t>s</w:t>
            </w:r>
            <w:r>
              <w:t xml:space="preserve"> „Grozījumi Ministru kabineta 2014.gada 22.jūlija noteikumos Nr.420 „Liellopu, cūku, aitu, kazu un zirgu vaislinieku, to spermas, olšūnu un embriju sertifikācijas kārtība”” (turpmāk – n</w:t>
            </w:r>
            <w:r w:rsidR="00AA028A" w:rsidRPr="00E0680A">
              <w:t>oteikumu projekt</w:t>
            </w:r>
            <w:r>
              <w:t>s)</w:t>
            </w:r>
            <w:r w:rsidR="00AA028A" w:rsidRPr="00E0680A">
              <w:t xml:space="preserve"> sagatavo</w:t>
            </w:r>
            <w:r w:rsidR="00B92D47">
              <w:t>ts, lai</w:t>
            </w:r>
            <w:r w:rsidR="00AA028A" w:rsidRPr="00E0680A">
              <w:t xml:space="preserve"> </w:t>
            </w:r>
            <w:r w:rsidR="00841F98">
              <w:t>precizēt</w:t>
            </w:r>
            <w:r w:rsidR="00B92D47">
              <w:t>u</w:t>
            </w:r>
            <w:r w:rsidR="00841F98">
              <w:t xml:space="preserve"> l</w:t>
            </w:r>
            <w:r w:rsidR="00841F98" w:rsidRPr="00841F98">
              <w:t>iellopu, cūku, aitu, kazu un zirgu vaislinieku, to spermas, olšūnu un embriju</w:t>
            </w:r>
            <w:r w:rsidR="00F7388B">
              <w:t xml:space="preserve"> uzskaites kārtību, kā arī</w:t>
            </w:r>
            <w:r w:rsidR="00841F98">
              <w:t xml:space="preserve"> </w:t>
            </w:r>
            <w:r w:rsidR="00EB7E60">
              <w:t xml:space="preserve">saskaņā ar </w:t>
            </w:r>
            <w:r w:rsidR="00EB7E60" w:rsidRPr="00EB7E60">
              <w:t>noteikum</w:t>
            </w:r>
            <w:r w:rsidR="00EB7E60">
              <w:t>iem</w:t>
            </w:r>
            <w:r w:rsidR="00EB7E60" w:rsidRPr="00EB7E60">
              <w:t xml:space="preserve"> Nr.420 </w:t>
            </w:r>
            <w:r w:rsidR="003B642A">
              <w:t>l</w:t>
            </w:r>
            <w:r w:rsidR="004C2900" w:rsidRPr="004C2900">
              <w:t xml:space="preserve">iellopu, cūku, aitu, kazu un zirgu </w:t>
            </w:r>
            <w:r w:rsidR="00933809">
              <w:t xml:space="preserve">vaislinieku </w:t>
            </w:r>
            <w:r w:rsidR="004C2900">
              <w:t xml:space="preserve">(turpmāk – vaislinieks) </w:t>
            </w:r>
            <w:r w:rsidR="00933809">
              <w:t xml:space="preserve">un </w:t>
            </w:r>
            <w:r w:rsidR="004C2900">
              <w:t xml:space="preserve">to </w:t>
            </w:r>
            <w:r w:rsidR="004C2900" w:rsidRPr="004C2900">
              <w:t xml:space="preserve">spermas, olšūnu un embriju </w:t>
            </w:r>
            <w:r w:rsidR="004C2900">
              <w:t xml:space="preserve">(turpmāk </w:t>
            </w:r>
            <w:r w:rsidR="00B92D47">
              <w:t>–</w:t>
            </w:r>
            <w:r w:rsidR="004C2900">
              <w:t xml:space="preserve"> </w:t>
            </w:r>
            <w:r w:rsidR="00933809">
              <w:t xml:space="preserve">vaislas </w:t>
            </w:r>
            <w:r w:rsidR="004C2900">
              <w:t>materiāls)</w:t>
            </w:r>
            <w:r w:rsidR="006566CB">
              <w:t xml:space="preserve"> izmantošanai izsniegtā</w:t>
            </w:r>
            <w:r w:rsidR="00933809">
              <w:t xml:space="preserve"> sertifikāt</w:t>
            </w:r>
            <w:r w:rsidR="006566CB">
              <w:t>a</w:t>
            </w:r>
            <w:r w:rsidR="0099629E">
              <w:t xml:space="preserve"> derīguma termiņu, nosakot to uz nenoteiktu laiku tiem vaisliniekiem un vaislas materiālam, kura ciltsvērtības rādītāji atbilst ciltsdarba programmā noteiktajiem.</w:t>
            </w:r>
            <w:r w:rsidR="00EB7E60">
              <w:t xml:space="preserve"> </w:t>
            </w:r>
            <w:r w:rsidR="00280FCC">
              <w:t xml:space="preserve">Šķirnes lauksaimniecības dzīvnieku audzētāju organizācija </w:t>
            </w:r>
            <w:r w:rsidR="00152D0F" w:rsidRPr="00152D0F">
              <w:t>(turpmāk</w:t>
            </w:r>
            <w:r w:rsidR="00B92D47">
              <w:t> –</w:t>
            </w:r>
            <w:r w:rsidR="00152D0F" w:rsidRPr="00152D0F">
              <w:t xml:space="preserve"> organizācija) </w:t>
            </w:r>
            <w:r w:rsidR="00280FCC">
              <w:t xml:space="preserve">vaislinieka un vaislas materiāla izmantošanas laikā </w:t>
            </w:r>
            <w:r w:rsidR="00B92D47">
              <w:t>novērtēs</w:t>
            </w:r>
            <w:r w:rsidR="00280FCC">
              <w:t xml:space="preserve"> tā ciltsvērtību un, </w:t>
            </w:r>
            <w:r w:rsidR="00280FCC" w:rsidRPr="00280FCC">
              <w:t xml:space="preserve">ja </w:t>
            </w:r>
            <w:r w:rsidR="00280FCC">
              <w:t>vaislinieka un vaislas materiāla</w:t>
            </w:r>
            <w:r w:rsidR="00280FCC" w:rsidRPr="00280FCC">
              <w:t xml:space="preserve"> ciltsvērtības rādītāji pasliktinās</w:t>
            </w:r>
            <w:r w:rsidR="00280FCC">
              <w:t>ies</w:t>
            </w:r>
            <w:r w:rsidR="00280FCC" w:rsidRPr="00280FCC">
              <w:t xml:space="preserve"> un neatbil</w:t>
            </w:r>
            <w:r w:rsidR="00280FCC">
              <w:t>dīs</w:t>
            </w:r>
            <w:r w:rsidR="00280FCC" w:rsidRPr="00280FCC">
              <w:t xml:space="preserve"> ciltsdarba programmā noteiktajiem</w:t>
            </w:r>
            <w:r w:rsidR="00280FCC">
              <w:t xml:space="preserve">, </w:t>
            </w:r>
            <w:r w:rsidR="00280FCC" w:rsidRPr="00280FCC">
              <w:t>pieņem</w:t>
            </w:r>
            <w:r w:rsidR="00280FCC">
              <w:t>s</w:t>
            </w:r>
            <w:r w:rsidR="00280FCC" w:rsidRPr="00280FCC">
              <w:t xml:space="preserve"> lēmumu par turpmāko vaislinieka un vaislas materiāl</w:t>
            </w:r>
            <w:r w:rsidR="008D78D1">
              <w:t>a izmantošanu vai neizmantošanu.</w:t>
            </w:r>
            <w:r w:rsidR="00280FCC" w:rsidRPr="00280FCC">
              <w:t xml:space="preserve"> </w:t>
            </w:r>
            <w:r w:rsidR="005C5495" w:rsidRPr="005B5E8C">
              <w:t>Organizācija būs tiesīga pieņemt lēmumu par izsniegto sertifikātu anulēšanu, ja vaislinieka vai vaislas materiāla izmantošanas laikā tiks konstatētas neatbilst</w:t>
            </w:r>
            <w:r w:rsidR="008D78D1" w:rsidRPr="005B5E8C">
              <w:t xml:space="preserve">ības noteikumos Nr.420 vai noteikumu projekta </w:t>
            </w:r>
            <w:r w:rsidR="005C5495" w:rsidRPr="005B5E8C">
              <w:t>minētajām prasībām, piemēram</w:t>
            </w:r>
            <w:r w:rsidR="008D78D1" w:rsidRPr="005B5E8C">
              <w:t>,</w:t>
            </w:r>
            <w:r w:rsidR="005C5495" w:rsidRPr="005B5E8C">
              <w:t xml:space="preserve"> vaislinieka vai vaislas materiāla ciltsvērtības rādītāji vairs neatbildīs ciltsdarba programmā noteiktajiem, vai vaislinieka un vaislas ganāmpulkā nebūs izpildīti dzīvnieku infekcijas slimību valsts uzraudzības plānā noteiktie obligātie pasākumi.</w:t>
            </w:r>
            <w:r w:rsidR="008D78D1">
              <w:rPr>
                <w:b/>
              </w:rPr>
              <w:t xml:space="preserve"> </w:t>
            </w:r>
            <w:r w:rsidR="00280FCC">
              <w:t>Inform</w:t>
            </w:r>
            <w:r w:rsidR="00152D0F">
              <w:t>ā</w:t>
            </w:r>
            <w:r w:rsidR="00280FCC">
              <w:t xml:space="preserve">cija par </w:t>
            </w:r>
            <w:r w:rsidR="00152D0F">
              <w:t>izmantošanai sertificētajiem vaisliniekiem un vaislas materiālu tiks uzskaitīta</w:t>
            </w:r>
            <w:r w:rsidR="00B92D47">
              <w:t>,</w:t>
            </w:r>
            <w:r w:rsidR="00152D0F">
              <w:t xml:space="preserve"> </w:t>
            </w:r>
            <w:r w:rsidR="00152D0F" w:rsidRPr="00152D0F">
              <w:t>izmantojot Lauksaimniecības datu centra datubāzi.</w:t>
            </w:r>
            <w:r w:rsidR="00152D0F">
              <w:t xml:space="preserve"> </w:t>
            </w:r>
            <w:r w:rsidR="00AA028A" w:rsidRPr="00E0680A">
              <w:t>Noteikumu projekts paredz:</w:t>
            </w:r>
          </w:p>
          <w:p w:rsidR="003E2306" w:rsidRDefault="001B4413" w:rsidP="00A45A51">
            <w:pPr>
              <w:pStyle w:val="naispie"/>
              <w:spacing w:before="0" w:beforeAutospacing="0" w:after="0" w:afterAutospacing="0"/>
              <w:jc w:val="both"/>
            </w:pPr>
            <w:r>
              <w:t>1</w:t>
            </w:r>
            <w:r w:rsidR="00A45A51">
              <w:t xml:space="preserve">) iespēju </w:t>
            </w:r>
            <w:r w:rsidR="00B92D47">
              <w:t xml:space="preserve">organizācijām </w:t>
            </w:r>
            <w:r w:rsidR="00A45A51">
              <w:t xml:space="preserve">pagarināt uz nenoteiktu laiku vaislinieka un vaislas materiāla izmantošanai </w:t>
            </w:r>
            <w:r w:rsidR="00A45A51" w:rsidRPr="00A45A51">
              <w:t>izsniegto sertifikātu derīguma termiņu</w:t>
            </w:r>
            <w:r w:rsidR="00A45A51">
              <w:t>;</w:t>
            </w:r>
          </w:p>
          <w:p w:rsidR="003C26F4" w:rsidRDefault="001B4413" w:rsidP="003C26F4">
            <w:pPr>
              <w:pStyle w:val="naispie"/>
              <w:spacing w:before="0" w:beforeAutospacing="0" w:after="0" w:afterAutospacing="0"/>
              <w:jc w:val="both"/>
            </w:pPr>
            <w:r>
              <w:lastRenderedPageBreak/>
              <w:t>2</w:t>
            </w:r>
            <w:r w:rsidR="00A45A51">
              <w:t xml:space="preserve">) </w:t>
            </w:r>
            <w:r w:rsidR="00B92D47">
              <w:t xml:space="preserve">tiesības </w:t>
            </w:r>
            <w:r w:rsidR="00A45A51">
              <w:t>organizācijām vaisliniek</w:t>
            </w:r>
            <w:r w:rsidR="003C26F4">
              <w:t>a</w:t>
            </w:r>
            <w:r w:rsidR="00A45A51">
              <w:t xml:space="preserve"> un vaislas materiāla izmantošanas laikā </w:t>
            </w:r>
            <w:r w:rsidR="003C26F4">
              <w:t>pieņemt lēmumu par turpmāko vaislinieka un vaislas materiāla izmantošanu</w:t>
            </w:r>
            <w:r w:rsidR="0095392D">
              <w:t xml:space="preserve"> </w:t>
            </w:r>
            <w:r w:rsidR="0095392D" w:rsidRPr="005B5E8C">
              <w:t>vai neizmantošanu ciltsdarbā</w:t>
            </w:r>
            <w:r w:rsidR="003C26F4" w:rsidRPr="005B5E8C">
              <w:t>, ja tā ciltsvērtības rādītāji pasliktinās un neatbilst ciltsdarba programmā noteiktajiem</w:t>
            </w:r>
            <w:r w:rsidR="003C26F4">
              <w:t xml:space="preserve">; </w:t>
            </w:r>
          </w:p>
          <w:p w:rsidR="0099629E" w:rsidRPr="005F202A" w:rsidRDefault="0099629E" w:rsidP="00B92D47">
            <w:pPr>
              <w:pStyle w:val="naispie"/>
              <w:spacing w:before="0" w:beforeAutospacing="0" w:after="0" w:afterAutospacing="0"/>
              <w:jc w:val="both"/>
            </w:pPr>
            <w:r>
              <w:t xml:space="preserve">3) </w:t>
            </w:r>
            <w:r w:rsidR="003C26F4">
              <w:t>sertificēto</w:t>
            </w:r>
            <w:r w:rsidR="004C2900">
              <w:t xml:space="preserve"> vaislinieku un </w:t>
            </w:r>
            <w:r w:rsidR="003C26F4">
              <w:t>vaislas materiāla uzskaites kārtību</w:t>
            </w:r>
            <w:r w:rsidR="00B92D47">
              <w:t>,</w:t>
            </w:r>
            <w:r w:rsidR="003C26F4">
              <w:t xml:space="preserve"> izmantojot Lauksaimniecības datu centra datubāzi.</w:t>
            </w:r>
          </w:p>
        </w:tc>
      </w:tr>
      <w:tr w:rsidR="003E2306" w:rsidRPr="007505D9" w:rsidTr="0062710D">
        <w:trPr>
          <w:trHeight w:val="372"/>
          <w:tblCellSpacing w:w="15" w:type="dxa"/>
        </w:trPr>
        <w:tc>
          <w:tcPr>
            <w:tcW w:w="247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30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3158" w:type="pct"/>
          </w:tcPr>
          <w:p w:rsidR="003E2306" w:rsidRPr="005F202A" w:rsidRDefault="00AA028A" w:rsidP="00DC7E78">
            <w:r>
              <w:t>Zemkopības ministrija</w:t>
            </w:r>
            <w:r w:rsidR="00B92D47">
              <w:t xml:space="preserve"> un</w:t>
            </w:r>
            <w:r>
              <w:t xml:space="preserve"> </w:t>
            </w:r>
            <w:r w:rsidRPr="00FF1C6A">
              <w:t>Lauksaimniecības datu centrs</w:t>
            </w:r>
          </w:p>
        </w:tc>
      </w:tr>
      <w:tr w:rsidR="003E2306" w:rsidRPr="007505D9" w:rsidTr="0062710D">
        <w:trPr>
          <w:tblCellSpacing w:w="15" w:type="dxa"/>
        </w:trPr>
        <w:tc>
          <w:tcPr>
            <w:tcW w:w="247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t>4.</w:t>
            </w:r>
          </w:p>
        </w:tc>
        <w:tc>
          <w:tcPr>
            <w:tcW w:w="1530" w:type="pct"/>
          </w:tcPr>
          <w:p w:rsidR="003E2306" w:rsidRPr="007505D9" w:rsidRDefault="003E2306" w:rsidP="0062710D">
            <w:r w:rsidRPr="007505D9">
              <w:rPr>
                <w:sz w:val="22"/>
                <w:szCs w:val="22"/>
              </w:rPr>
              <w:t>Cita informācija</w:t>
            </w:r>
          </w:p>
        </w:tc>
        <w:tc>
          <w:tcPr>
            <w:tcW w:w="3158" w:type="pct"/>
          </w:tcPr>
          <w:p w:rsidR="003E2306" w:rsidRPr="007505D9" w:rsidRDefault="003E2306" w:rsidP="0062710D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Nav</w:t>
            </w:r>
          </w:p>
        </w:tc>
      </w:tr>
    </w:tbl>
    <w:p w:rsidR="003E2306" w:rsidRPr="0034630B" w:rsidRDefault="003E2306" w:rsidP="0077039D">
      <w:pPr>
        <w:ind w:firstLine="301"/>
        <w:rPr>
          <w:rFonts w:ascii="Arial" w:hAnsi="Arial" w:cs="Arial"/>
          <w:iCs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99"/>
        <w:gridCol w:w="2841"/>
        <w:gridCol w:w="5849"/>
      </w:tblGrid>
      <w:tr w:rsidR="003E2306" w:rsidRPr="009601A7" w:rsidTr="0062710D">
        <w:trPr>
          <w:trHeight w:val="444"/>
          <w:tblCellSpacing w:w="15" w:type="dxa"/>
        </w:trPr>
        <w:tc>
          <w:tcPr>
            <w:tcW w:w="0" w:type="auto"/>
            <w:gridSpan w:val="3"/>
            <w:vAlign w:val="center"/>
          </w:tcPr>
          <w:p w:rsidR="003E2306" w:rsidRPr="003B7AAF" w:rsidRDefault="003E2306" w:rsidP="0062710D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0"/>
                <w:szCs w:val="20"/>
              </w:rPr>
            </w:pPr>
            <w:r w:rsidRPr="003B7AAF">
              <w:rPr>
                <w:b/>
                <w:bCs/>
                <w:sz w:val="20"/>
                <w:szCs w:val="20"/>
              </w:rPr>
              <w:t>II. Tiesību akta projekta ietekme uz sabiedrību, tautsaimniecības attīstību un administratīvo slogu</w:t>
            </w:r>
          </w:p>
        </w:tc>
      </w:tr>
      <w:tr w:rsidR="003E2306" w:rsidRPr="009601A7" w:rsidTr="0062710D">
        <w:trPr>
          <w:trHeight w:val="372"/>
          <w:tblCellSpacing w:w="15" w:type="dxa"/>
        </w:trPr>
        <w:tc>
          <w:tcPr>
            <w:tcW w:w="247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1.</w:t>
            </w:r>
          </w:p>
        </w:tc>
        <w:tc>
          <w:tcPr>
            <w:tcW w:w="1530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Sabiedrības mērķgrupas, kuras tiesiskais regulējums ietekmē vai varētu ietekmēt</w:t>
            </w:r>
          </w:p>
        </w:tc>
        <w:tc>
          <w:tcPr>
            <w:tcW w:w="3158" w:type="pct"/>
          </w:tcPr>
          <w:p w:rsidR="00290562" w:rsidRDefault="003E2306" w:rsidP="00AA6A9C">
            <w:pPr>
              <w:pStyle w:val="Sarakstarindkopa"/>
              <w:spacing w:before="0" w:beforeAutospacing="0" w:after="0" w:afterAutospacing="0"/>
              <w:jc w:val="both"/>
            </w:pPr>
            <w:r w:rsidRPr="008C349D">
              <w:t>Noteikumu projekta tiesiskais</w:t>
            </w:r>
            <w:r>
              <w:t xml:space="preserve"> regulējums attiecas uz </w:t>
            </w:r>
            <w:r w:rsidR="00E92D7D" w:rsidRPr="00290562">
              <w:t>liellopu, zi</w:t>
            </w:r>
            <w:r w:rsidR="00E92D7D">
              <w:t xml:space="preserve">rgu, cūku, aitu, kazu </w:t>
            </w:r>
            <w:r w:rsidR="00A74EC4">
              <w:t xml:space="preserve">vaislinieku </w:t>
            </w:r>
            <w:r w:rsidR="00984F70">
              <w:t xml:space="preserve">un vaislas materiāla </w:t>
            </w:r>
            <w:r w:rsidR="00E92D7D">
              <w:t xml:space="preserve">īpašniekiem un </w:t>
            </w:r>
            <w:r>
              <w:t xml:space="preserve">šķirnes </w:t>
            </w:r>
            <w:r w:rsidR="00AA6A9C">
              <w:t xml:space="preserve">lauksaimniecības </w:t>
            </w:r>
            <w:r>
              <w:t xml:space="preserve">dzīvnieku audzētāju organizācijām, kas izstrādā, apstiprina un īsteno </w:t>
            </w:r>
            <w:r w:rsidR="00AA6A9C" w:rsidRPr="00AA6A9C">
              <w:t xml:space="preserve">liellopu, zirgu, cūku, aitu, kazu </w:t>
            </w:r>
            <w:r>
              <w:t xml:space="preserve">ciltsdarba programmas. </w:t>
            </w:r>
            <w:r w:rsidRPr="00417A1B">
              <w:t>Šobrīd valstī</w:t>
            </w:r>
            <w:r w:rsidRPr="00E92D7D">
              <w:rPr>
                <w:color w:val="000000"/>
              </w:rPr>
              <w:t xml:space="preserve"> ir 1</w:t>
            </w:r>
            <w:r w:rsidR="00AA6A9C">
              <w:rPr>
                <w:color w:val="000000"/>
              </w:rPr>
              <w:t>0</w:t>
            </w:r>
            <w:r w:rsidRPr="00E92D7D">
              <w:rPr>
                <w:color w:val="000000"/>
              </w:rPr>
              <w:t xml:space="preserve"> šād</w:t>
            </w:r>
            <w:r w:rsidR="00B92D47">
              <w:rPr>
                <w:color w:val="000000"/>
              </w:rPr>
              <w:t>u</w:t>
            </w:r>
            <w:r w:rsidRPr="00E92D7D">
              <w:rPr>
                <w:color w:val="000000"/>
              </w:rPr>
              <w:t xml:space="preserve"> </w:t>
            </w:r>
            <w:r w:rsidR="00AA6A9C">
              <w:rPr>
                <w:color w:val="000000"/>
              </w:rPr>
              <w:t xml:space="preserve">attiecīgo sugu </w:t>
            </w:r>
            <w:r w:rsidRPr="00E92D7D">
              <w:rPr>
                <w:color w:val="000000"/>
              </w:rPr>
              <w:t>šķirnes lauksaimniecības dzīvnieku audzētāju organizācij</w:t>
            </w:r>
            <w:r w:rsidR="00B92D47">
              <w:rPr>
                <w:color w:val="000000"/>
              </w:rPr>
              <w:t>u</w:t>
            </w:r>
            <w:r w:rsidRPr="00E92D7D">
              <w:rPr>
                <w:color w:val="000000"/>
              </w:rPr>
              <w:t>.</w:t>
            </w:r>
            <w:r w:rsidR="00E92D7D" w:rsidRPr="00290562">
              <w:t xml:space="preserve"> </w:t>
            </w:r>
          </w:p>
          <w:p w:rsidR="00290562" w:rsidRPr="00336255" w:rsidRDefault="00290562" w:rsidP="00E92D7D">
            <w:pPr>
              <w:pStyle w:val="Sarakstarindkopa"/>
              <w:spacing w:before="0" w:beforeAutospacing="0" w:after="0" w:afterAutospacing="0"/>
              <w:jc w:val="both"/>
            </w:pPr>
          </w:p>
        </w:tc>
      </w:tr>
      <w:tr w:rsidR="003E2306" w:rsidRPr="009601A7" w:rsidTr="0062710D">
        <w:trPr>
          <w:trHeight w:val="408"/>
          <w:tblCellSpacing w:w="15" w:type="dxa"/>
        </w:trPr>
        <w:tc>
          <w:tcPr>
            <w:tcW w:w="247" w:type="pct"/>
          </w:tcPr>
          <w:p w:rsidR="003E2306" w:rsidRPr="002946EA" w:rsidRDefault="003E2306" w:rsidP="0062710D">
            <w:pPr>
              <w:rPr>
                <w:szCs w:val="20"/>
              </w:rPr>
            </w:pPr>
            <w:r w:rsidRPr="002946EA">
              <w:rPr>
                <w:sz w:val="22"/>
                <w:szCs w:val="20"/>
              </w:rPr>
              <w:t>2.</w:t>
            </w:r>
          </w:p>
        </w:tc>
        <w:tc>
          <w:tcPr>
            <w:tcW w:w="1530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Tiesiskā regulējuma ietekme uz tautsaimniecību un administratīvo slogu</w:t>
            </w:r>
          </w:p>
        </w:tc>
        <w:tc>
          <w:tcPr>
            <w:tcW w:w="3158" w:type="pct"/>
          </w:tcPr>
          <w:p w:rsidR="003E2306" w:rsidRPr="00787A09" w:rsidRDefault="003E2306" w:rsidP="00DC7E78">
            <w:pPr>
              <w:pStyle w:val="naiskr"/>
              <w:spacing w:before="0" w:after="0"/>
              <w:jc w:val="both"/>
            </w:pPr>
            <w:r>
              <w:t xml:space="preserve">Noteikumu projekta tiesiskais regulējums sabiedrības grupām un institūcijām </w:t>
            </w:r>
            <w:r w:rsidR="00DC7E78">
              <w:t>nemaina tiesības un pienākumus.</w:t>
            </w:r>
          </w:p>
        </w:tc>
      </w:tr>
      <w:tr w:rsidR="003E2306" w:rsidRPr="009601A7" w:rsidTr="0062710D">
        <w:trPr>
          <w:trHeight w:val="408"/>
          <w:tblCellSpacing w:w="15" w:type="dxa"/>
        </w:trPr>
        <w:tc>
          <w:tcPr>
            <w:tcW w:w="247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3.</w:t>
            </w:r>
          </w:p>
        </w:tc>
        <w:tc>
          <w:tcPr>
            <w:tcW w:w="1530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Administratīvo izmaksu monetārs novērtējums</w:t>
            </w:r>
          </w:p>
        </w:tc>
        <w:tc>
          <w:tcPr>
            <w:tcW w:w="3158" w:type="pct"/>
          </w:tcPr>
          <w:p w:rsidR="003E2306" w:rsidRPr="003A70FD" w:rsidRDefault="003E2306" w:rsidP="0062710D">
            <w:r w:rsidRPr="003A70FD">
              <w:t>Projekts šo jomu neskar.</w:t>
            </w:r>
          </w:p>
        </w:tc>
      </w:tr>
      <w:tr w:rsidR="003E2306" w:rsidRPr="009601A7" w:rsidTr="0062710D">
        <w:trPr>
          <w:trHeight w:val="276"/>
          <w:tblCellSpacing w:w="15" w:type="dxa"/>
        </w:trPr>
        <w:tc>
          <w:tcPr>
            <w:tcW w:w="247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4.</w:t>
            </w:r>
          </w:p>
        </w:tc>
        <w:tc>
          <w:tcPr>
            <w:tcW w:w="1530" w:type="pct"/>
          </w:tcPr>
          <w:p w:rsidR="003E2306" w:rsidRPr="009601A7" w:rsidRDefault="003E2306" w:rsidP="0062710D">
            <w:pPr>
              <w:rPr>
                <w:szCs w:val="20"/>
              </w:rPr>
            </w:pPr>
            <w:r w:rsidRPr="009601A7">
              <w:rPr>
                <w:sz w:val="22"/>
                <w:szCs w:val="20"/>
              </w:rPr>
              <w:t>Cita informācija</w:t>
            </w:r>
          </w:p>
        </w:tc>
        <w:tc>
          <w:tcPr>
            <w:tcW w:w="3158" w:type="pct"/>
          </w:tcPr>
          <w:p w:rsidR="003E2306" w:rsidRPr="003A70FD" w:rsidRDefault="003E2306" w:rsidP="0062710D">
            <w:r w:rsidRPr="003A70FD">
              <w:t>Nav</w:t>
            </w:r>
            <w:r w:rsidR="00B92D47">
              <w:t>.</w:t>
            </w:r>
          </w:p>
        </w:tc>
      </w:tr>
    </w:tbl>
    <w:p w:rsidR="003E2306" w:rsidRPr="005151D9" w:rsidRDefault="003E2306" w:rsidP="0077039D">
      <w:pPr>
        <w:ind w:firstLine="301"/>
        <w:rPr>
          <w:rFonts w:ascii="Arial" w:hAnsi="Arial" w:cs="Arial"/>
          <w:iCs/>
        </w:rPr>
      </w:pPr>
    </w:p>
    <w:p w:rsidR="00102C52" w:rsidRDefault="00102C52" w:rsidP="00102C52">
      <w:pPr>
        <w:ind w:firstLine="301"/>
        <w:rPr>
          <w:i/>
        </w:rPr>
      </w:pPr>
      <w:r w:rsidRPr="0005748F">
        <w:rPr>
          <w:i/>
        </w:rPr>
        <w:t xml:space="preserve">Anotācijas </w:t>
      </w:r>
      <w:r>
        <w:rPr>
          <w:i/>
        </w:rPr>
        <w:t xml:space="preserve">III, </w:t>
      </w:r>
      <w:r w:rsidRPr="0005748F">
        <w:rPr>
          <w:i/>
        </w:rPr>
        <w:t>IV</w:t>
      </w:r>
      <w:r w:rsidR="00B92D47">
        <w:rPr>
          <w:i/>
        </w:rPr>
        <w:t xml:space="preserve"> un</w:t>
      </w:r>
      <w:r w:rsidR="00DC7E78">
        <w:rPr>
          <w:i/>
        </w:rPr>
        <w:t xml:space="preserve"> V</w:t>
      </w:r>
      <w:r w:rsidRPr="0005748F">
        <w:rPr>
          <w:i/>
        </w:rPr>
        <w:t xml:space="preserve"> sadaļa – projekts š</w:t>
      </w:r>
      <w:r>
        <w:rPr>
          <w:i/>
        </w:rPr>
        <w:t>o</w:t>
      </w:r>
      <w:r w:rsidRPr="0005748F">
        <w:rPr>
          <w:i/>
        </w:rPr>
        <w:t xml:space="preserve"> jom</w:t>
      </w:r>
      <w:r>
        <w:rPr>
          <w:i/>
        </w:rPr>
        <w:t>u</w:t>
      </w:r>
      <w:r w:rsidRPr="0005748F">
        <w:rPr>
          <w:i/>
        </w:rPr>
        <w:t xml:space="preserve"> neskar.</w:t>
      </w:r>
    </w:p>
    <w:p w:rsidR="00102C52" w:rsidRPr="0005748F" w:rsidRDefault="00102C52" w:rsidP="00102C52">
      <w:pPr>
        <w:ind w:firstLine="301"/>
        <w:rPr>
          <w:i/>
        </w:rPr>
      </w:pPr>
    </w:p>
    <w:p w:rsidR="00102C52" w:rsidRDefault="00102C52" w:rsidP="00102C52">
      <w:pPr>
        <w:ind w:firstLine="301"/>
        <w:rPr>
          <w:i/>
          <w:sz w:val="22"/>
          <w:szCs w:val="22"/>
        </w:rPr>
      </w:pPr>
    </w:p>
    <w:p w:rsidR="00D4063B" w:rsidRDefault="00D4063B" w:rsidP="00D4063B">
      <w:pPr>
        <w:ind w:firstLine="301"/>
        <w:rPr>
          <w:i/>
          <w:sz w:val="22"/>
          <w:szCs w:val="22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1"/>
        <w:gridCol w:w="2756"/>
        <w:gridCol w:w="5954"/>
      </w:tblGrid>
      <w:tr w:rsidR="00D4063B" w:rsidRPr="003E182C" w:rsidTr="00934A5D"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D4063B" w:rsidRPr="003E182C" w:rsidRDefault="00D4063B" w:rsidP="00934A5D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</w:rPr>
            </w:pPr>
            <w:r w:rsidRPr="003E182C">
              <w:rPr>
                <w:b/>
                <w:bCs/>
                <w:color w:val="414142"/>
                <w:sz w:val="22"/>
                <w:szCs w:val="22"/>
              </w:rPr>
              <w:t>VI. Sabiedrības līdzdalība un komunikācijas aktivitātes</w:t>
            </w:r>
          </w:p>
        </w:tc>
      </w:tr>
      <w:tr w:rsidR="00D4063B" w:rsidRPr="00984F70" w:rsidTr="00934A5D">
        <w:trPr>
          <w:trHeight w:val="540"/>
          <w:tblCellSpacing w:w="15" w:type="dxa"/>
          <w:jc w:val="center"/>
        </w:trPr>
        <w:tc>
          <w:tcPr>
            <w:tcW w:w="247" w:type="pct"/>
          </w:tcPr>
          <w:p w:rsidR="00D4063B" w:rsidRPr="00984F70" w:rsidRDefault="00D4063B" w:rsidP="00934A5D">
            <w:pPr>
              <w:rPr>
                <w:color w:val="414142"/>
                <w:sz w:val="22"/>
                <w:szCs w:val="22"/>
              </w:rPr>
            </w:pPr>
            <w:r w:rsidRPr="00984F70">
              <w:rPr>
                <w:color w:val="414142"/>
                <w:sz w:val="22"/>
                <w:szCs w:val="22"/>
              </w:rPr>
              <w:t>1.</w:t>
            </w:r>
          </w:p>
        </w:tc>
        <w:tc>
          <w:tcPr>
            <w:tcW w:w="1480" w:type="pct"/>
          </w:tcPr>
          <w:p w:rsidR="00D4063B" w:rsidRPr="00984F70" w:rsidRDefault="00D4063B" w:rsidP="00934A5D">
            <w:pPr>
              <w:rPr>
                <w:color w:val="414142"/>
              </w:rPr>
            </w:pPr>
            <w:r w:rsidRPr="00984F70">
              <w:rPr>
                <w:color w:val="414142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</w:tcPr>
          <w:p w:rsidR="00E92D7D" w:rsidRPr="00984F70" w:rsidRDefault="00E6374A" w:rsidP="00BE32E6">
            <w:pPr>
              <w:jc w:val="both"/>
            </w:pPr>
            <w:r w:rsidRPr="00984F70">
              <w:t>Informācija par noteikumu projektu tik</w:t>
            </w:r>
            <w:r w:rsidR="003B642A">
              <w:t>a</w:t>
            </w:r>
            <w:r w:rsidRPr="00984F70">
              <w:t xml:space="preserve"> ievietota Z</w:t>
            </w:r>
            <w:r w:rsidR="00B92D47">
              <w:t>emkopības ministrijas</w:t>
            </w:r>
            <w:r w:rsidRPr="00984F70">
              <w:t xml:space="preserve"> tīmekļa vietnē.</w:t>
            </w:r>
          </w:p>
        </w:tc>
      </w:tr>
      <w:tr w:rsidR="00D4063B" w:rsidRPr="00984F70" w:rsidTr="00934A5D">
        <w:trPr>
          <w:trHeight w:val="330"/>
          <w:tblCellSpacing w:w="15" w:type="dxa"/>
          <w:jc w:val="center"/>
        </w:trPr>
        <w:tc>
          <w:tcPr>
            <w:tcW w:w="247" w:type="pct"/>
          </w:tcPr>
          <w:p w:rsidR="00D4063B" w:rsidRPr="00984F70" w:rsidRDefault="00D4063B" w:rsidP="00934A5D">
            <w:pPr>
              <w:rPr>
                <w:color w:val="414142"/>
                <w:sz w:val="22"/>
                <w:szCs w:val="22"/>
              </w:rPr>
            </w:pPr>
            <w:r w:rsidRPr="00984F70">
              <w:rPr>
                <w:color w:val="414142"/>
                <w:sz w:val="22"/>
                <w:szCs w:val="22"/>
              </w:rPr>
              <w:t>2.</w:t>
            </w:r>
          </w:p>
        </w:tc>
        <w:tc>
          <w:tcPr>
            <w:tcW w:w="1480" w:type="pct"/>
          </w:tcPr>
          <w:p w:rsidR="00D4063B" w:rsidRPr="00984F70" w:rsidRDefault="00D4063B" w:rsidP="00984F70">
            <w:pPr>
              <w:rPr>
                <w:color w:val="414142"/>
              </w:rPr>
            </w:pPr>
            <w:r w:rsidRPr="00984F70">
              <w:rPr>
                <w:color w:val="414142"/>
              </w:rPr>
              <w:t>Sabiedrības līdzdalība projekta izstrādē</w:t>
            </w:r>
          </w:p>
        </w:tc>
        <w:tc>
          <w:tcPr>
            <w:tcW w:w="3208" w:type="pct"/>
          </w:tcPr>
          <w:p w:rsidR="00D4063B" w:rsidRPr="00984F70" w:rsidRDefault="00984F70" w:rsidP="00B83E20">
            <w:pPr>
              <w:jc w:val="both"/>
            </w:pPr>
            <w:r>
              <w:t>Noteikumu projekta izstrādē tika iesaistīti šķirnes</w:t>
            </w:r>
            <w:r w:rsidR="00BE32E6">
              <w:t xml:space="preserve"> lauksaimniecības</w:t>
            </w:r>
            <w:r>
              <w:t xml:space="preserve"> dzīvnieku audzētāju organizāciju</w:t>
            </w:r>
            <w:r w:rsidR="00BE32E6">
              <w:t>,</w:t>
            </w:r>
            <w:r>
              <w:t xml:space="preserve"> </w:t>
            </w:r>
            <w:r w:rsidRPr="00984F70">
              <w:t>Lauksaimniecības datu centr</w:t>
            </w:r>
            <w:r>
              <w:t>a</w:t>
            </w:r>
            <w:r w:rsidR="00B92D47">
              <w:t>, kā arī</w:t>
            </w:r>
            <w:r w:rsidR="00BE32E6">
              <w:t xml:space="preserve"> ciltsdarba un mākslīgās apsēklošanas staciju</w:t>
            </w:r>
            <w:r w:rsidRPr="00984F70">
              <w:t xml:space="preserve"> </w:t>
            </w:r>
            <w:r>
              <w:t>speciālisti</w:t>
            </w:r>
            <w:r w:rsidR="00B83E20">
              <w:t>.</w:t>
            </w:r>
          </w:p>
        </w:tc>
      </w:tr>
      <w:tr w:rsidR="00D4063B" w:rsidRPr="00984F70" w:rsidTr="00934A5D">
        <w:trPr>
          <w:trHeight w:val="465"/>
          <w:tblCellSpacing w:w="15" w:type="dxa"/>
          <w:jc w:val="center"/>
        </w:trPr>
        <w:tc>
          <w:tcPr>
            <w:tcW w:w="247" w:type="pct"/>
          </w:tcPr>
          <w:p w:rsidR="00D4063B" w:rsidRPr="00984F70" w:rsidRDefault="00D4063B" w:rsidP="00934A5D">
            <w:pPr>
              <w:rPr>
                <w:color w:val="414142"/>
                <w:sz w:val="22"/>
                <w:szCs w:val="22"/>
              </w:rPr>
            </w:pPr>
            <w:r w:rsidRPr="00984F70">
              <w:rPr>
                <w:color w:val="414142"/>
                <w:sz w:val="22"/>
                <w:szCs w:val="22"/>
              </w:rPr>
              <w:t>3.</w:t>
            </w:r>
          </w:p>
        </w:tc>
        <w:tc>
          <w:tcPr>
            <w:tcW w:w="1480" w:type="pct"/>
          </w:tcPr>
          <w:p w:rsidR="00D4063B" w:rsidRPr="00984F70" w:rsidRDefault="00D4063B" w:rsidP="00984F70">
            <w:pPr>
              <w:rPr>
                <w:color w:val="414142"/>
              </w:rPr>
            </w:pPr>
            <w:r w:rsidRPr="00984F70">
              <w:rPr>
                <w:color w:val="414142"/>
              </w:rPr>
              <w:t>Sabiedrības līdzdalības rezultāti</w:t>
            </w:r>
          </w:p>
        </w:tc>
        <w:tc>
          <w:tcPr>
            <w:tcW w:w="3208" w:type="pct"/>
          </w:tcPr>
          <w:p w:rsidR="00D4063B" w:rsidRPr="00984F70" w:rsidRDefault="00BE32E6" w:rsidP="00BE32E6">
            <w:pPr>
              <w:jc w:val="both"/>
            </w:pPr>
            <w:r>
              <w:t>Šķirnes l</w:t>
            </w:r>
            <w:r w:rsidR="00D4063B" w:rsidRPr="00984F70">
              <w:t>auksaimniecības dzīvnieku audzētāju organizāciju</w:t>
            </w:r>
            <w:r>
              <w:t xml:space="preserve">, </w:t>
            </w:r>
            <w:r w:rsidR="00B83E20">
              <w:t>L</w:t>
            </w:r>
            <w:r>
              <w:t xml:space="preserve">auksaimniecības datu centra un </w:t>
            </w:r>
            <w:r w:rsidRPr="00BE32E6">
              <w:t xml:space="preserve">ciltsdarba un mākslīgās </w:t>
            </w:r>
            <w:r>
              <w:t xml:space="preserve">apsēklošanas staciju speciālistu </w:t>
            </w:r>
            <w:r w:rsidR="00D4063B" w:rsidRPr="00984F70">
              <w:t>izt</w:t>
            </w:r>
            <w:r w:rsidR="00E6374A" w:rsidRPr="00984F70">
              <w:t xml:space="preserve">eiktie priekšlikumi </w:t>
            </w:r>
            <w:r w:rsidR="00152D0F">
              <w:t xml:space="preserve">daļēji </w:t>
            </w:r>
            <w:r w:rsidR="00B92D47">
              <w:t xml:space="preserve">ir </w:t>
            </w:r>
            <w:r w:rsidR="00E6374A" w:rsidRPr="00984F70">
              <w:t>ņemti vērā.</w:t>
            </w:r>
          </w:p>
        </w:tc>
      </w:tr>
      <w:tr w:rsidR="00D4063B" w:rsidRPr="00984F70" w:rsidTr="00934A5D">
        <w:trPr>
          <w:trHeight w:val="465"/>
          <w:tblCellSpacing w:w="15" w:type="dxa"/>
          <w:jc w:val="center"/>
        </w:trPr>
        <w:tc>
          <w:tcPr>
            <w:tcW w:w="247" w:type="pct"/>
          </w:tcPr>
          <w:p w:rsidR="00D4063B" w:rsidRPr="00984F70" w:rsidRDefault="00D4063B" w:rsidP="00934A5D">
            <w:pPr>
              <w:rPr>
                <w:color w:val="414142"/>
                <w:sz w:val="22"/>
                <w:szCs w:val="22"/>
              </w:rPr>
            </w:pPr>
            <w:r w:rsidRPr="00984F70">
              <w:rPr>
                <w:color w:val="414142"/>
                <w:sz w:val="22"/>
                <w:szCs w:val="22"/>
              </w:rPr>
              <w:t>4.</w:t>
            </w:r>
          </w:p>
        </w:tc>
        <w:tc>
          <w:tcPr>
            <w:tcW w:w="1480" w:type="pct"/>
          </w:tcPr>
          <w:p w:rsidR="00D4063B" w:rsidRPr="00984F70" w:rsidRDefault="00D4063B" w:rsidP="00984F70">
            <w:pPr>
              <w:rPr>
                <w:color w:val="414142"/>
              </w:rPr>
            </w:pPr>
            <w:r w:rsidRPr="00984F70">
              <w:rPr>
                <w:color w:val="414142"/>
              </w:rPr>
              <w:t>Cita informācija</w:t>
            </w:r>
          </w:p>
        </w:tc>
        <w:tc>
          <w:tcPr>
            <w:tcW w:w="3208" w:type="pct"/>
          </w:tcPr>
          <w:p w:rsidR="00D4063B" w:rsidRPr="00984F70" w:rsidRDefault="00D4063B" w:rsidP="00934A5D">
            <w:pPr>
              <w:spacing w:before="100" w:beforeAutospacing="1" w:after="100" w:afterAutospacing="1" w:line="360" w:lineRule="auto"/>
            </w:pPr>
            <w:r w:rsidRPr="00984F70">
              <w:t>Nav.</w:t>
            </w:r>
          </w:p>
        </w:tc>
      </w:tr>
    </w:tbl>
    <w:p w:rsidR="00D4063B" w:rsidRDefault="00D4063B" w:rsidP="00D4063B">
      <w:pPr>
        <w:ind w:firstLine="301"/>
        <w:rPr>
          <w:i/>
          <w:sz w:val="22"/>
          <w:szCs w:val="22"/>
        </w:rPr>
      </w:pPr>
    </w:p>
    <w:p w:rsidR="00D4063B" w:rsidRDefault="00D4063B" w:rsidP="00D4063B">
      <w:pPr>
        <w:ind w:firstLine="301"/>
        <w:rPr>
          <w:i/>
          <w:sz w:val="22"/>
          <w:szCs w:val="22"/>
        </w:rPr>
      </w:pPr>
    </w:p>
    <w:p w:rsidR="00D4063B" w:rsidRPr="00567AD2" w:rsidRDefault="00D4063B" w:rsidP="00D4063B">
      <w:pPr>
        <w:rPr>
          <w:sz w:val="22"/>
          <w:szCs w:val="22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499"/>
        <w:gridCol w:w="3476"/>
        <w:gridCol w:w="5214"/>
      </w:tblGrid>
      <w:tr w:rsidR="00D4063B" w:rsidRPr="00B80673" w:rsidTr="00934A5D">
        <w:trPr>
          <w:trHeight w:val="300"/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D4063B" w:rsidRPr="007505D9" w:rsidRDefault="00D4063B" w:rsidP="00934A5D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7505D9">
              <w:rPr>
                <w:b/>
                <w:bCs/>
                <w:sz w:val="22"/>
                <w:szCs w:val="22"/>
              </w:rPr>
              <w:t>VII. Tiesību akta projekta izpildes nodrošināšana un tās ietekme uz institūcijām</w:t>
            </w:r>
          </w:p>
        </w:tc>
      </w:tr>
      <w:tr w:rsidR="00D4063B" w:rsidRPr="00B80673" w:rsidTr="00934A5D">
        <w:trPr>
          <w:trHeight w:val="336"/>
          <w:tblCellSpacing w:w="15" w:type="dxa"/>
          <w:jc w:val="center"/>
        </w:trPr>
        <w:tc>
          <w:tcPr>
            <w:tcW w:w="247" w:type="pct"/>
          </w:tcPr>
          <w:p w:rsidR="00D4063B" w:rsidRPr="007505D9" w:rsidRDefault="00D4063B" w:rsidP="00934A5D">
            <w:r w:rsidRPr="007505D9">
              <w:rPr>
                <w:sz w:val="22"/>
                <w:szCs w:val="22"/>
              </w:rPr>
              <w:t>1.</w:t>
            </w:r>
          </w:p>
        </w:tc>
        <w:tc>
          <w:tcPr>
            <w:tcW w:w="1875" w:type="pct"/>
          </w:tcPr>
          <w:p w:rsidR="00D4063B" w:rsidRPr="007505D9" w:rsidRDefault="00D4063B" w:rsidP="00934A5D">
            <w:r w:rsidRPr="007505D9">
              <w:rPr>
                <w:sz w:val="22"/>
                <w:szCs w:val="22"/>
              </w:rPr>
              <w:t>Projekta izpildē iesaistītās institūcijas</w:t>
            </w:r>
          </w:p>
        </w:tc>
        <w:tc>
          <w:tcPr>
            <w:tcW w:w="2813" w:type="pct"/>
          </w:tcPr>
          <w:p w:rsidR="00D4063B" w:rsidRPr="00001279" w:rsidRDefault="00D4063B" w:rsidP="00DC7E7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01279">
              <w:rPr>
                <w:b w:val="0"/>
              </w:rPr>
              <w:t>Lauksaimniecības datu centrs</w:t>
            </w:r>
          </w:p>
        </w:tc>
      </w:tr>
      <w:tr w:rsidR="00D4063B" w:rsidRPr="00B80673" w:rsidTr="00934A5D">
        <w:trPr>
          <w:trHeight w:val="360"/>
          <w:tblCellSpacing w:w="15" w:type="dxa"/>
          <w:jc w:val="center"/>
        </w:trPr>
        <w:tc>
          <w:tcPr>
            <w:tcW w:w="247" w:type="pct"/>
          </w:tcPr>
          <w:p w:rsidR="00D4063B" w:rsidRPr="007505D9" w:rsidRDefault="00D4063B" w:rsidP="00934A5D">
            <w:r w:rsidRPr="007505D9">
              <w:rPr>
                <w:sz w:val="22"/>
                <w:szCs w:val="22"/>
              </w:rPr>
              <w:t>2.</w:t>
            </w:r>
          </w:p>
        </w:tc>
        <w:tc>
          <w:tcPr>
            <w:tcW w:w="1875" w:type="pct"/>
          </w:tcPr>
          <w:p w:rsidR="00D4063B" w:rsidRPr="007505D9" w:rsidRDefault="00D4063B" w:rsidP="00934A5D">
            <w:r w:rsidRPr="007505D9">
              <w:rPr>
                <w:sz w:val="22"/>
                <w:szCs w:val="22"/>
              </w:rPr>
              <w:t>Projekta izpildes ietekme uz pārvaldes funkcijām un institucionālo struktūru.</w:t>
            </w:r>
            <w:r>
              <w:rPr>
                <w:sz w:val="22"/>
                <w:szCs w:val="22"/>
              </w:rPr>
              <w:t xml:space="preserve"> </w:t>
            </w:r>
            <w:r w:rsidRPr="007505D9">
              <w:rPr>
                <w:sz w:val="22"/>
                <w:szCs w:val="22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</w:tcPr>
          <w:p w:rsidR="00D4063B" w:rsidRDefault="00D4063B" w:rsidP="00934A5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A</w:t>
            </w:r>
            <w:r w:rsidRPr="00497D66">
              <w:rPr>
                <w:b w:val="0"/>
              </w:rPr>
              <w:t xml:space="preserve">r </w:t>
            </w:r>
            <w:r>
              <w:rPr>
                <w:b w:val="0"/>
              </w:rPr>
              <w:t xml:space="preserve">noteikumu </w:t>
            </w:r>
            <w:r w:rsidRPr="00497D66">
              <w:rPr>
                <w:b w:val="0"/>
              </w:rPr>
              <w:t xml:space="preserve">projektu </w:t>
            </w:r>
            <w:r>
              <w:rPr>
                <w:b w:val="0"/>
              </w:rPr>
              <w:t>p</w:t>
            </w:r>
            <w:r w:rsidRPr="00497D66">
              <w:rPr>
                <w:b w:val="0"/>
              </w:rPr>
              <w:t>ārvaldes funkcijas institūcijām netiek mainītas.</w:t>
            </w:r>
            <w:r>
              <w:rPr>
                <w:b w:val="0"/>
              </w:rPr>
              <w:t xml:space="preserve"> </w:t>
            </w:r>
          </w:p>
          <w:p w:rsidR="00D4063B" w:rsidRDefault="00D4063B" w:rsidP="00934A5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:rsidR="00D4063B" w:rsidRPr="00497D66" w:rsidRDefault="00D4063B" w:rsidP="00934A5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 xml:space="preserve">Noteikumu </w:t>
            </w:r>
            <w:r w:rsidRPr="00497D66">
              <w:rPr>
                <w:b w:val="0"/>
              </w:rPr>
              <w:t>projekta izpildei nav nepieciešams izveidot jaunas institūcijas</w:t>
            </w:r>
          </w:p>
        </w:tc>
      </w:tr>
      <w:tr w:rsidR="00D4063B" w:rsidRPr="00B80673" w:rsidTr="00934A5D">
        <w:trPr>
          <w:trHeight w:val="312"/>
          <w:tblCellSpacing w:w="15" w:type="dxa"/>
          <w:jc w:val="center"/>
        </w:trPr>
        <w:tc>
          <w:tcPr>
            <w:tcW w:w="247" w:type="pct"/>
          </w:tcPr>
          <w:p w:rsidR="00D4063B" w:rsidRPr="007505D9" w:rsidRDefault="00D4063B" w:rsidP="00934A5D">
            <w:r w:rsidRPr="007505D9">
              <w:rPr>
                <w:sz w:val="22"/>
                <w:szCs w:val="22"/>
              </w:rPr>
              <w:t>3.</w:t>
            </w:r>
          </w:p>
        </w:tc>
        <w:tc>
          <w:tcPr>
            <w:tcW w:w="1875" w:type="pct"/>
          </w:tcPr>
          <w:p w:rsidR="00D4063B" w:rsidRPr="007505D9" w:rsidRDefault="00D4063B" w:rsidP="00934A5D">
            <w:r w:rsidRPr="007505D9">
              <w:rPr>
                <w:sz w:val="22"/>
                <w:szCs w:val="22"/>
              </w:rPr>
              <w:t>Cita informācija</w:t>
            </w:r>
          </w:p>
        </w:tc>
        <w:tc>
          <w:tcPr>
            <w:tcW w:w="2813" w:type="pct"/>
          </w:tcPr>
          <w:p w:rsidR="00D4063B" w:rsidRPr="00497D66" w:rsidRDefault="00D4063B" w:rsidP="00934A5D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Nav</w:t>
            </w:r>
            <w:r w:rsidRPr="00497D66">
              <w:rPr>
                <w:b w:val="0"/>
              </w:rPr>
              <w:t>.</w:t>
            </w:r>
          </w:p>
        </w:tc>
      </w:tr>
    </w:tbl>
    <w:p w:rsidR="00D4063B" w:rsidRPr="00EB09A4" w:rsidRDefault="00D4063B" w:rsidP="00D4063B">
      <w:pPr>
        <w:rPr>
          <w:sz w:val="22"/>
          <w:szCs w:val="22"/>
        </w:rPr>
      </w:pPr>
    </w:p>
    <w:p w:rsidR="003E2306" w:rsidRDefault="003E2306" w:rsidP="0077039D">
      <w:pPr>
        <w:rPr>
          <w:sz w:val="28"/>
          <w:szCs w:val="28"/>
        </w:rPr>
      </w:pPr>
    </w:p>
    <w:p w:rsidR="003E2306" w:rsidRDefault="003E2306" w:rsidP="0077039D">
      <w:pPr>
        <w:rPr>
          <w:sz w:val="28"/>
          <w:szCs w:val="28"/>
        </w:rPr>
      </w:pPr>
    </w:p>
    <w:p w:rsidR="005B5E8C" w:rsidRDefault="005B5E8C" w:rsidP="00D96D6D">
      <w:pPr>
        <w:ind w:firstLine="720"/>
        <w:rPr>
          <w:sz w:val="28"/>
          <w:szCs w:val="28"/>
        </w:rPr>
      </w:pPr>
    </w:p>
    <w:p w:rsidR="004010EF" w:rsidRPr="00DE1FFA" w:rsidRDefault="00762DC9" w:rsidP="00D96D6D">
      <w:pPr>
        <w:ind w:firstLine="720"/>
      </w:pPr>
      <w:r w:rsidRPr="00DE1FFA">
        <w:t>Zemkopības ministra p.i.</w:t>
      </w:r>
      <w:r w:rsidR="003E2306" w:rsidRPr="00DE1FFA">
        <w:tab/>
      </w:r>
      <w:r w:rsidR="004B310E" w:rsidRPr="00DE1FFA">
        <w:t>–</w:t>
      </w:r>
    </w:p>
    <w:p w:rsidR="003E2306" w:rsidRPr="00DE1FFA" w:rsidRDefault="004010EF" w:rsidP="00D96D6D">
      <w:pPr>
        <w:ind w:firstLine="720"/>
      </w:pPr>
      <w:r w:rsidRPr="00DE1FFA">
        <w:t>labklājības ministrs</w:t>
      </w:r>
      <w:r w:rsidR="003E2306" w:rsidRPr="00DE1FFA">
        <w:tab/>
      </w:r>
      <w:r w:rsidR="003E2306" w:rsidRPr="00DE1FFA">
        <w:tab/>
      </w:r>
      <w:r w:rsidR="003E2306" w:rsidRPr="00DE1FFA">
        <w:tab/>
      </w:r>
      <w:r w:rsidR="003E2306" w:rsidRPr="00DE1FFA">
        <w:tab/>
      </w:r>
      <w:r w:rsidR="00DE1FFA">
        <w:tab/>
      </w:r>
      <w:r w:rsidR="00DE1FFA">
        <w:tab/>
      </w:r>
      <w:r w:rsidR="003E2306" w:rsidRPr="00DE1FFA">
        <w:tab/>
        <w:t xml:space="preserve"> </w:t>
      </w:r>
      <w:r w:rsidR="007D5FCC" w:rsidRPr="00DE1FFA">
        <w:t>U.Augulis</w:t>
      </w: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DE1FFA" w:rsidRDefault="00DE1FFA" w:rsidP="0077039D">
      <w:pPr>
        <w:rPr>
          <w:sz w:val="28"/>
          <w:szCs w:val="28"/>
        </w:rPr>
      </w:pPr>
    </w:p>
    <w:p w:rsidR="00DE1FFA" w:rsidRDefault="00DE1FFA" w:rsidP="0077039D">
      <w:pPr>
        <w:rPr>
          <w:sz w:val="28"/>
          <w:szCs w:val="28"/>
        </w:rPr>
      </w:pPr>
    </w:p>
    <w:p w:rsidR="00DE1FFA" w:rsidRDefault="00DE1FFA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CB04E5" w:rsidRDefault="00CB04E5" w:rsidP="0077039D">
      <w:pPr>
        <w:rPr>
          <w:sz w:val="28"/>
          <w:szCs w:val="28"/>
        </w:rPr>
      </w:pPr>
    </w:p>
    <w:p w:rsidR="00000587" w:rsidRDefault="00000587" w:rsidP="0077039D">
      <w:pPr>
        <w:rPr>
          <w:sz w:val="28"/>
          <w:szCs w:val="28"/>
        </w:rPr>
      </w:pPr>
    </w:p>
    <w:p w:rsidR="00000587" w:rsidRPr="00D10F81" w:rsidRDefault="00000587" w:rsidP="0077039D">
      <w:pPr>
        <w:rPr>
          <w:sz w:val="28"/>
          <w:szCs w:val="28"/>
        </w:rPr>
      </w:pPr>
    </w:p>
    <w:p w:rsidR="00DE1FFA" w:rsidRDefault="00DE1FFA" w:rsidP="00443CC2">
      <w:pPr>
        <w:tabs>
          <w:tab w:val="right" w:pos="9071"/>
        </w:tabs>
        <w:rPr>
          <w:sz w:val="20"/>
        </w:rPr>
      </w:pPr>
      <w:r>
        <w:rPr>
          <w:sz w:val="20"/>
        </w:rPr>
        <w:t>06.02.2015. 10:01</w:t>
      </w:r>
    </w:p>
    <w:p w:rsidR="00000587" w:rsidRDefault="00DE1FFA" w:rsidP="00443CC2">
      <w:pPr>
        <w:tabs>
          <w:tab w:val="right" w:pos="9071"/>
        </w:tabs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635</w:t>
      </w:r>
      <w:r>
        <w:rPr>
          <w:sz w:val="20"/>
          <w:szCs w:val="20"/>
        </w:rPr>
        <w:fldChar w:fldCharType="end"/>
      </w:r>
      <w:bookmarkStart w:id="0" w:name="_GoBack"/>
      <w:bookmarkEnd w:id="0"/>
      <w:r w:rsidR="00443CC2">
        <w:rPr>
          <w:sz w:val="20"/>
          <w:szCs w:val="20"/>
        </w:rPr>
        <w:tab/>
      </w:r>
    </w:p>
    <w:p w:rsidR="00D96D6D" w:rsidRDefault="00D96D6D" w:rsidP="00615AB9">
      <w:pPr>
        <w:rPr>
          <w:sz w:val="20"/>
        </w:rPr>
      </w:pPr>
      <w:r>
        <w:rPr>
          <w:sz w:val="20"/>
        </w:rPr>
        <w:t>A.Želtkovska</w:t>
      </w:r>
    </w:p>
    <w:p w:rsidR="00615AB9" w:rsidRPr="00D96D6D" w:rsidRDefault="00615AB9" w:rsidP="00615AB9">
      <w:pPr>
        <w:rPr>
          <w:sz w:val="20"/>
        </w:rPr>
      </w:pPr>
      <w:r w:rsidRPr="009A5997">
        <w:rPr>
          <w:sz w:val="20"/>
        </w:rPr>
        <w:t>67</w:t>
      </w:r>
      <w:r>
        <w:rPr>
          <w:sz w:val="20"/>
        </w:rPr>
        <w:t>027379</w:t>
      </w:r>
      <w:r w:rsidR="00D96D6D">
        <w:rPr>
          <w:sz w:val="20"/>
        </w:rPr>
        <w:t xml:space="preserve">, </w:t>
      </w:r>
      <w:r>
        <w:rPr>
          <w:sz w:val="20"/>
        </w:rPr>
        <w:t>Anna.Zeltkovska</w:t>
      </w:r>
      <w:r w:rsidRPr="009A5997">
        <w:rPr>
          <w:sz w:val="20"/>
        </w:rPr>
        <w:t>@zm.gov.lv</w:t>
      </w:r>
    </w:p>
    <w:p w:rsidR="003E2306" w:rsidRPr="003A7A86" w:rsidRDefault="003E2306" w:rsidP="003A7A86">
      <w:pPr>
        <w:tabs>
          <w:tab w:val="left" w:pos="7050"/>
        </w:tabs>
      </w:pPr>
    </w:p>
    <w:sectPr w:rsidR="003E2306" w:rsidRPr="003A7A86" w:rsidSect="00CB04E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1F" w:rsidRDefault="00D1711F">
      <w:r>
        <w:separator/>
      </w:r>
    </w:p>
  </w:endnote>
  <w:endnote w:type="continuationSeparator" w:id="0">
    <w:p w:rsidR="00D1711F" w:rsidRDefault="00D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06" w:rsidRPr="00152D0F" w:rsidRDefault="00152D0F" w:rsidP="00152D0F">
    <w:pPr>
      <w:pStyle w:val="Kjene"/>
    </w:pPr>
    <w:r w:rsidRPr="00152D0F">
      <w:rPr>
        <w:sz w:val="20"/>
        <w:szCs w:val="20"/>
      </w:rPr>
      <w:t>ZM</w:t>
    </w:r>
    <w:r>
      <w:rPr>
        <w:sz w:val="20"/>
        <w:szCs w:val="20"/>
      </w:rPr>
      <w:t>An</w:t>
    </w:r>
    <w:r w:rsidRPr="00152D0F">
      <w:rPr>
        <w:sz w:val="20"/>
        <w:szCs w:val="20"/>
      </w:rPr>
      <w:t>ot_</w:t>
    </w:r>
    <w:r w:rsidR="00C057F8">
      <w:rPr>
        <w:sz w:val="20"/>
        <w:szCs w:val="20"/>
      </w:rPr>
      <w:t>2</w:t>
    </w:r>
    <w:r w:rsidR="003A7A86">
      <w:rPr>
        <w:sz w:val="20"/>
        <w:szCs w:val="20"/>
      </w:rPr>
      <w:t>80115</w:t>
    </w:r>
    <w:r w:rsidRPr="00152D0F">
      <w:rPr>
        <w:sz w:val="20"/>
        <w:szCs w:val="20"/>
      </w:rPr>
      <w:t>_ grozvaislassert; Grozījumi Ministru kabineta 2014.gada 22.jūlija noteikumos Nr.420 „Liellopu, cūku, aitu, kazu un zirgu vaislinieku, to spermas, olšūnu un embriju sertifikācijas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06" w:rsidRPr="00152D0F" w:rsidRDefault="00152D0F" w:rsidP="00152D0F">
    <w:pPr>
      <w:pStyle w:val="Kjene"/>
    </w:pPr>
    <w:r w:rsidRPr="00152D0F">
      <w:rPr>
        <w:sz w:val="20"/>
        <w:szCs w:val="20"/>
      </w:rPr>
      <w:t>ZMAnot_</w:t>
    </w:r>
    <w:r w:rsidR="00C057F8">
      <w:rPr>
        <w:sz w:val="20"/>
        <w:szCs w:val="20"/>
      </w:rPr>
      <w:t>2</w:t>
    </w:r>
    <w:r w:rsidR="003A7A86">
      <w:rPr>
        <w:sz w:val="20"/>
        <w:szCs w:val="20"/>
      </w:rPr>
      <w:t>80115</w:t>
    </w:r>
    <w:r w:rsidRPr="00152D0F">
      <w:rPr>
        <w:sz w:val="20"/>
        <w:szCs w:val="20"/>
      </w:rPr>
      <w:t>_ grozvaislassert; Grozījumi Ministru kabineta 2014.gada 22.jūlija noteikumos Nr.420 „Liellopu, cūku, aitu, kazu un zirgu vaislinieku, to spermas, olšūnu un embriju sertifikācijas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1F" w:rsidRDefault="00D1711F">
      <w:r>
        <w:separator/>
      </w:r>
    </w:p>
  </w:footnote>
  <w:footnote w:type="continuationSeparator" w:id="0">
    <w:p w:rsidR="00D1711F" w:rsidRDefault="00D1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06" w:rsidRDefault="003E2306" w:rsidP="0062710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E2306" w:rsidRDefault="003E230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6D" w:rsidRDefault="00D96D6D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DE1FFA">
      <w:rPr>
        <w:noProof/>
      </w:rPr>
      <w:t>3</w:t>
    </w:r>
    <w:r>
      <w:fldChar w:fldCharType="end"/>
    </w:r>
  </w:p>
  <w:p w:rsidR="00D96D6D" w:rsidRDefault="00D96D6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3E2AD6"/>
    <w:multiLevelType w:val="hybridMultilevel"/>
    <w:tmpl w:val="333E1AE6"/>
    <w:lvl w:ilvl="0" w:tplc="6442D624">
      <w:start w:val="1"/>
      <w:numFmt w:val="decimal"/>
      <w:lvlText w:val="%1)"/>
      <w:lvlJc w:val="left"/>
      <w:pPr>
        <w:ind w:left="872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51F44FF"/>
    <w:multiLevelType w:val="hybridMultilevel"/>
    <w:tmpl w:val="010C75E0"/>
    <w:lvl w:ilvl="0" w:tplc="6442D6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442D6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956FB"/>
    <w:multiLevelType w:val="hybridMultilevel"/>
    <w:tmpl w:val="B97EB48A"/>
    <w:lvl w:ilvl="0" w:tplc="AE6AAFD2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6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0D565C1"/>
    <w:multiLevelType w:val="hybridMultilevel"/>
    <w:tmpl w:val="91142AF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9D"/>
    <w:rsid w:val="00000587"/>
    <w:rsid w:val="00000D36"/>
    <w:rsid w:val="00001279"/>
    <w:rsid w:val="00004AF8"/>
    <w:rsid w:val="00007EDD"/>
    <w:rsid w:val="00024122"/>
    <w:rsid w:val="000373C0"/>
    <w:rsid w:val="00042CF3"/>
    <w:rsid w:val="0005748F"/>
    <w:rsid w:val="00067007"/>
    <w:rsid w:val="0006773E"/>
    <w:rsid w:val="00071A8E"/>
    <w:rsid w:val="00074765"/>
    <w:rsid w:val="000828CE"/>
    <w:rsid w:val="00083C19"/>
    <w:rsid w:val="000A2F83"/>
    <w:rsid w:val="000A6F82"/>
    <w:rsid w:val="000B722B"/>
    <w:rsid w:val="000B786D"/>
    <w:rsid w:val="000C4185"/>
    <w:rsid w:val="000D2CF4"/>
    <w:rsid w:val="000E4025"/>
    <w:rsid w:val="000F11CD"/>
    <w:rsid w:val="000F6DCA"/>
    <w:rsid w:val="00100891"/>
    <w:rsid w:val="00101D4C"/>
    <w:rsid w:val="00102C52"/>
    <w:rsid w:val="00111F9D"/>
    <w:rsid w:val="00121DAB"/>
    <w:rsid w:val="0014408D"/>
    <w:rsid w:val="00144434"/>
    <w:rsid w:val="00152D0F"/>
    <w:rsid w:val="001606C2"/>
    <w:rsid w:val="00162601"/>
    <w:rsid w:val="0019404F"/>
    <w:rsid w:val="001A3FDE"/>
    <w:rsid w:val="001B0FFC"/>
    <w:rsid w:val="001B4413"/>
    <w:rsid w:val="001C1A39"/>
    <w:rsid w:val="001C1DC5"/>
    <w:rsid w:val="001D09CF"/>
    <w:rsid w:val="001D6D7F"/>
    <w:rsid w:val="001E025F"/>
    <w:rsid w:val="001E3018"/>
    <w:rsid w:val="001F00B7"/>
    <w:rsid w:val="002249FE"/>
    <w:rsid w:val="00230812"/>
    <w:rsid w:val="00233788"/>
    <w:rsid w:val="00233DB2"/>
    <w:rsid w:val="002421CC"/>
    <w:rsid w:val="00243372"/>
    <w:rsid w:val="00260F32"/>
    <w:rsid w:val="00262D62"/>
    <w:rsid w:val="002666DC"/>
    <w:rsid w:val="00276B09"/>
    <w:rsid w:val="00280FCC"/>
    <w:rsid w:val="00281C6B"/>
    <w:rsid w:val="00284D21"/>
    <w:rsid w:val="00290562"/>
    <w:rsid w:val="002946EA"/>
    <w:rsid w:val="0029600F"/>
    <w:rsid w:val="002A71BA"/>
    <w:rsid w:val="002A74C1"/>
    <w:rsid w:val="002B6C5A"/>
    <w:rsid w:val="002C4EEE"/>
    <w:rsid w:val="002D1571"/>
    <w:rsid w:val="002E0CD2"/>
    <w:rsid w:val="002F69C1"/>
    <w:rsid w:val="00300F31"/>
    <w:rsid w:val="00301E11"/>
    <w:rsid w:val="003047D6"/>
    <w:rsid w:val="0031053D"/>
    <w:rsid w:val="00317247"/>
    <w:rsid w:val="00336255"/>
    <w:rsid w:val="00345B2A"/>
    <w:rsid w:val="0034630B"/>
    <w:rsid w:val="00355A88"/>
    <w:rsid w:val="00355EB9"/>
    <w:rsid w:val="00357DDB"/>
    <w:rsid w:val="00365DD1"/>
    <w:rsid w:val="003A0ED0"/>
    <w:rsid w:val="003A70FD"/>
    <w:rsid w:val="003A7A86"/>
    <w:rsid w:val="003B642A"/>
    <w:rsid w:val="003B7AAF"/>
    <w:rsid w:val="003C0104"/>
    <w:rsid w:val="003C26F4"/>
    <w:rsid w:val="003D2A75"/>
    <w:rsid w:val="003E182C"/>
    <w:rsid w:val="003E2306"/>
    <w:rsid w:val="003F7EA7"/>
    <w:rsid w:val="004010EF"/>
    <w:rsid w:val="00405B7A"/>
    <w:rsid w:val="004148FD"/>
    <w:rsid w:val="00415187"/>
    <w:rsid w:val="00417A1B"/>
    <w:rsid w:val="00434B9D"/>
    <w:rsid w:val="00440561"/>
    <w:rsid w:val="00443CC2"/>
    <w:rsid w:val="004518C3"/>
    <w:rsid w:val="00476ED4"/>
    <w:rsid w:val="00483B43"/>
    <w:rsid w:val="00492EC2"/>
    <w:rsid w:val="00497D66"/>
    <w:rsid w:val="004B0DE7"/>
    <w:rsid w:val="004B310E"/>
    <w:rsid w:val="004B3ED8"/>
    <w:rsid w:val="004B4639"/>
    <w:rsid w:val="004B695E"/>
    <w:rsid w:val="004C2900"/>
    <w:rsid w:val="004E3826"/>
    <w:rsid w:val="004F5D8E"/>
    <w:rsid w:val="005151D9"/>
    <w:rsid w:val="00517765"/>
    <w:rsid w:val="005226F1"/>
    <w:rsid w:val="0053150C"/>
    <w:rsid w:val="005513D3"/>
    <w:rsid w:val="00552F24"/>
    <w:rsid w:val="00567AD2"/>
    <w:rsid w:val="00571C57"/>
    <w:rsid w:val="00584030"/>
    <w:rsid w:val="00584646"/>
    <w:rsid w:val="005A567A"/>
    <w:rsid w:val="005B035C"/>
    <w:rsid w:val="005B5E8C"/>
    <w:rsid w:val="005C4359"/>
    <w:rsid w:val="005C4E97"/>
    <w:rsid w:val="005C5495"/>
    <w:rsid w:val="005C6E81"/>
    <w:rsid w:val="005D36EC"/>
    <w:rsid w:val="005D6D77"/>
    <w:rsid w:val="005F202A"/>
    <w:rsid w:val="00601F17"/>
    <w:rsid w:val="00615AB9"/>
    <w:rsid w:val="00621EB2"/>
    <w:rsid w:val="00625C60"/>
    <w:rsid w:val="0062710D"/>
    <w:rsid w:val="00630A97"/>
    <w:rsid w:val="00643ADD"/>
    <w:rsid w:val="00644F48"/>
    <w:rsid w:val="00655DFE"/>
    <w:rsid w:val="006566CB"/>
    <w:rsid w:val="006761D1"/>
    <w:rsid w:val="00682DBB"/>
    <w:rsid w:val="006A5822"/>
    <w:rsid w:val="006B6221"/>
    <w:rsid w:val="006C4C81"/>
    <w:rsid w:val="006C519B"/>
    <w:rsid w:val="006F72E0"/>
    <w:rsid w:val="00700982"/>
    <w:rsid w:val="007267EA"/>
    <w:rsid w:val="00732285"/>
    <w:rsid w:val="00732A6F"/>
    <w:rsid w:val="00735CE8"/>
    <w:rsid w:val="007505D9"/>
    <w:rsid w:val="0075777C"/>
    <w:rsid w:val="00762DC9"/>
    <w:rsid w:val="0077039D"/>
    <w:rsid w:val="0077121A"/>
    <w:rsid w:val="007803C2"/>
    <w:rsid w:val="00785320"/>
    <w:rsid w:val="00787A09"/>
    <w:rsid w:val="00794F5D"/>
    <w:rsid w:val="007A159A"/>
    <w:rsid w:val="007D5FCC"/>
    <w:rsid w:val="007D64CD"/>
    <w:rsid w:val="00814623"/>
    <w:rsid w:val="0084164D"/>
    <w:rsid w:val="00841F98"/>
    <w:rsid w:val="008429E7"/>
    <w:rsid w:val="008468A2"/>
    <w:rsid w:val="00852C80"/>
    <w:rsid w:val="0085701E"/>
    <w:rsid w:val="0087496E"/>
    <w:rsid w:val="0088162C"/>
    <w:rsid w:val="008904EE"/>
    <w:rsid w:val="008B3C1A"/>
    <w:rsid w:val="008B7CBA"/>
    <w:rsid w:val="008C349D"/>
    <w:rsid w:val="008C584F"/>
    <w:rsid w:val="008D78D1"/>
    <w:rsid w:val="008E30B1"/>
    <w:rsid w:val="008E42E8"/>
    <w:rsid w:val="008E4B30"/>
    <w:rsid w:val="00900A8F"/>
    <w:rsid w:val="00932AAC"/>
    <w:rsid w:val="00933809"/>
    <w:rsid w:val="009367A3"/>
    <w:rsid w:val="009471D2"/>
    <w:rsid w:val="0095392D"/>
    <w:rsid w:val="00953A05"/>
    <w:rsid w:val="009601A7"/>
    <w:rsid w:val="009611EF"/>
    <w:rsid w:val="009618D0"/>
    <w:rsid w:val="00983A9C"/>
    <w:rsid w:val="00984F70"/>
    <w:rsid w:val="0099629E"/>
    <w:rsid w:val="009A5997"/>
    <w:rsid w:val="009B1579"/>
    <w:rsid w:val="009B7820"/>
    <w:rsid w:val="009C5C7A"/>
    <w:rsid w:val="009D0312"/>
    <w:rsid w:val="009D1B98"/>
    <w:rsid w:val="009D5445"/>
    <w:rsid w:val="009D6C2D"/>
    <w:rsid w:val="009F61F1"/>
    <w:rsid w:val="00A23FEB"/>
    <w:rsid w:val="00A26462"/>
    <w:rsid w:val="00A4287F"/>
    <w:rsid w:val="00A45A51"/>
    <w:rsid w:val="00A52BCD"/>
    <w:rsid w:val="00A52D29"/>
    <w:rsid w:val="00A530AE"/>
    <w:rsid w:val="00A62818"/>
    <w:rsid w:val="00A66AE8"/>
    <w:rsid w:val="00A74EC4"/>
    <w:rsid w:val="00A7516C"/>
    <w:rsid w:val="00A80239"/>
    <w:rsid w:val="00AA028A"/>
    <w:rsid w:val="00AA42A5"/>
    <w:rsid w:val="00AA6A9C"/>
    <w:rsid w:val="00AB40D3"/>
    <w:rsid w:val="00AB514E"/>
    <w:rsid w:val="00AF3EA6"/>
    <w:rsid w:val="00B050C4"/>
    <w:rsid w:val="00B06345"/>
    <w:rsid w:val="00B06437"/>
    <w:rsid w:val="00B12BC6"/>
    <w:rsid w:val="00B45A2B"/>
    <w:rsid w:val="00B52863"/>
    <w:rsid w:val="00B670C8"/>
    <w:rsid w:val="00B80673"/>
    <w:rsid w:val="00B83E20"/>
    <w:rsid w:val="00B91CAA"/>
    <w:rsid w:val="00B92D47"/>
    <w:rsid w:val="00BA1E4D"/>
    <w:rsid w:val="00BA6415"/>
    <w:rsid w:val="00BC11FF"/>
    <w:rsid w:val="00BC1348"/>
    <w:rsid w:val="00BC4EF4"/>
    <w:rsid w:val="00BD0E9F"/>
    <w:rsid w:val="00BD5422"/>
    <w:rsid w:val="00BE32E6"/>
    <w:rsid w:val="00BE6A5F"/>
    <w:rsid w:val="00C057F8"/>
    <w:rsid w:val="00C15A7E"/>
    <w:rsid w:val="00C1678B"/>
    <w:rsid w:val="00C46E2F"/>
    <w:rsid w:val="00C768A3"/>
    <w:rsid w:val="00C80559"/>
    <w:rsid w:val="00C83A1E"/>
    <w:rsid w:val="00C8740F"/>
    <w:rsid w:val="00CA396E"/>
    <w:rsid w:val="00CB04E5"/>
    <w:rsid w:val="00CB639E"/>
    <w:rsid w:val="00CD1E63"/>
    <w:rsid w:val="00CE40C7"/>
    <w:rsid w:val="00CF16C6"/>
    <w:rsid w:val="00CF2EC9"/>
    <w:rsid w:val="00CF7765"/>
    <w:rsid w:val="00D10F81"/>
    <w:rsid w:val="00D15A94"/>
    <w:rsid w:val="00D1711F"/>
    <w:rsid w:val="00D26FEB"/>
    <w:rsid w:val="00D270C6"/>
    <w:rsid w:val="00D4063B"/>
    <w:rsid w:val="00D6308E"/>
    <w:rsid w:val="00D809F8"/>
    <w:rsid w:val="00D82F3C"/>
    <w:rsid w:val="00D96D6D"/>
    <w:rsid w:val="00DA393B"/>
    <w:rsid w:val="00DA7A1F"/>
    <w:rsid w:val="00DA7C8F"/>
    <w:rsid w:val="00DB18E0"/>
    <w:rsid w:val="00DB23A2"/>
    <w:rsid w:val="00DC2E14"/>
    <w:rsid w:val="00DC43DF"/>
    <w:rsid w:val="00DC7E78"/>
    <w:rsid w:val="00DD05F1"/>
    <w:rsid w:val="00DD1006"/>
    <w:rsid w:val="00DE1FFA"/>
    <w:rsid w:val="00DE2D60"/>
    <w:rsid w:val="00DF10F3"/>
    <w:rsid w:val="00DF5175"/>
    <w:rsid w:val="00E0031D"/>
    <w:rsid w:val="00E0680A"/>
    <w:rsid w:val="00E10C67"/>
    <w:rsid w:val="00E11D4D"/>
    <w:rsid w:val="00E347A0"/>
    <w:rsid w:val="00E465E0"/>
    <w:rsid w:val="00E53A79"/>
    <w:rsid w:val="00E6073A"/>
    <w:rsid w:val="00E6374A"/>
    <w:rsid w:val="00E63E67"/>
    <w:rsid w:val="00E7423E"/>
    <w:rsid w:val="00E83C5C"/>
    <w:rsid w:val="00E92D7D"/>
    <w:rsid w:val="00E9350E"/>
    <w:rsid w:val="00EA5D3E"/>
    <w:rsid w:val="00EA6FF9"/>
    <w:rsid w:val="00EB09A4"/>
    <w:rsid w:val="00EB3096"/>
    <w:rsid w:val="00EB31F4"/>
    <w:rsid w:val="00EB7E60"/>
    <w:rsid w:val="00EC0FF7"/>
    <w:rsid w:val="00ED1F45"/>
    <w:rsid w:val="00ED5D64"/>
    <w:rsid w:val="00EE440E"/>
    <w:rsid w:val="00EE531B"/>
    <w:rsid w:val="00EF1138"/>
    <w:rsid w:val="00EF4799"/>
    <w:rsid w:val="00F02595"/>
    <w:rsid w:val="00F070EA"/>
    <w:rsid w:val="00F16D6E"/>
    <w:rsid w:val="00F25EEF"/>
    <w:rsid w:val="00F27E76"/>
    <w:rsid w:val="00F34A4C"/>
    <w:rsid w:val="00F47523"/>
    <w:rsid w:val="00F534C0"/>
    <w:rsid w:val="00F547D9"/>
    <w:rsid w:val="00F7388B"/>
    <w:rsid w:val="00F76C52"/>
    <w:rsid w:val="00F8783D"/>
    <w:rsid w:val="00FB3B6B"/>
    <w:rsid w:val="00FC48A4"/>
    <w:rsid w:val="00FE6D0B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E967EB6-D309-490D-B6D4-17FAD3A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039D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77039D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7703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77039D"/>
    <w:pPr>
      <w:spacing w:before="75" w:after="75"/>
    </w:pPr>
  </w:style>
  <w:style w:type="paragraph" w:customStyle="1" w:styleId="naispant">
    <w:name w:val="naispant"/>
    <w:basedOn w:val="Parasts"/>
    <w:uiPriority w:val="99"/>
    <w:rsid w:val="0077039D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7703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7039D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uiPriority w:val="99"/>
    <w:rsid w:val="0077039D"/>
    <w:rPr>
      <w:rFonts w:cs="Times New Roman"/>
    </w:rPr>
  </w:style>
  <w:style w:type="paragraph" w:customStyle="1" w:styleId="naisnod">
    <w:name w:val="naisnod"/>
    <w:basedOn w:val="Parasts"/>
    <w:uiPriority w:val="99"/>
    <w:rsid w:val="0077039D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77039D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77039D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77039D"/>
    <w:rPr>
      <w:rFonts w:cs="Times New Roman"/>
      <w:b/>
    </w:rPr>
  </w:style>
  <w:style w:type="paragraph" w:styleId="Kjene">
    <w:name w:val="footer"/>
    <w:basedOn w:val="Parasts"/>
    <w:link w:val="KjeneRakstz"/>
    <w:uiPriority w:val="99"/>
    <w:rsid w:val="007703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77039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Parasts"/>
    <w:uiPriority w:val="99"/>
    <w:rsid w:val="0077039D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77039D"/>
    <w:rPr>
      <w:sz w:val="2"/>
    </w:rPr>
  </w:style>
  <w:style w:type="character" w:customStyle="1" w:styleId="BalontekstsRakstz">
    <w:name w:val="Balonteksts Rakstz."/>
    <w:link w:val="Balonteksts"/>
    <w:uiPriority w:val="99"/>
    <w:semiHidden/>
    <w:locked/>
    <w:rsid w:val="0077039D"/>
    <w:rPr>
      <w:rFonts w:ascii="Times New Roman" w:hAnsi="Times New Roman" w:cs="Times New Roman"/>
      <w:sz w:val="2"/>
      <w:lang w:eastAsia="lv-LV"/>
    </w:rPr>
  </w:style>
  <w:style w:type="paragraph" w:customStyle="1" w:styleId="RakstzRakstzCharChar">
    <w:name w:val="Rakstz. Rakstz. Char Char"/>
    <w:basedOn w:val="Parasts"/>
    <w:uiPriority w:val="99"/>
    <w:rsid w:val="0077039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link w:val="ParaststmeklisRakstz"/>
    <w:uiPriority w:val="99"/>
    <w:rsid w:val="0077039D"/>
    <w:pPr>
      <w:spacing w:before="100" w:beforeAutospacing="1" w:after="100" w:afterAutospacing="1"/>
    </w:pPr>
    <w:rPr>
      <w:rFonts w:eastAsia="Calibri"/>
      <w:szCs w:val="20"/>
    </w:rPr>
  </w:style>
  <w:style w:type="character" w:styleId="Hipersaite">
    <w:name w:val="Hyperlink"/>
    <w:uiPriority w:val="99"/>
    <w:rsid w:val="0077039D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77039D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77039D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77039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77039D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77039D"/>
    <w:rPr>
      <w:rFonts w:ascii="Times New Roman" w:hAnsi="Times New Roman" w:cs="Times New Roman"/>
      <w:b/>
      <w:sz w:val="20"/>
      <w:szCs w:val="20"/>
      <w:lang w:eastAsia="lv-LV"/>
    </w:rPr>
  </w:style>
  <w:style w:type="paragraph" w:styleId="Sarakstarindkopa">
    <w:name w:val="List Paragraph"/>
    <w:basedOn w:val="Parasts"/>
    <w:uiPriority w:val="99"/>
    <w:qFormat/>
    <w:rsid w:val="0077039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703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77039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77039D"/>
    <w:rPr>
      <w:rFonts w:ascii="Calibri" w:hAnsi="Calibri" w:cs="Times New Roman"/>
      <w:sz w:val="20"/>
      <w:szCs w:val="20"/>
    </w:rPr>
  </w:style>
  <w:style w:type="character" w:styleId="Vresatsauce">
    <w:name w:val="footnote reference"/>
    <w:uiPriority w:val="99"/>
    <w:rsid w:val="0077039D"/>
    <w:rPr>
      <w:rFonts w:cs="Times New Roman"/>
      <w:vertAlign w:val="superscript"/>
    </w:rPr>
  </w:style>
  <w:style w:type="paragraph" w:customStyle="1" w:styleId="tv2131">
    <w:name w:val="tv2131"/>
    <w:basedOn w:val="Parasts"/>
    <w:uiPriority w:val="99"/>
    <w:rsid w:val="0077039D"/>
    <w:pPr>
      <w:spacing w:line="360" w:lineRule="auto"/>
      <w:ind w:firstLine="300"/>
    </w:pPr>
    <w:rPr>
      <w:color w:val="414142"/>
      <w:sz w:val="20"/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77039D"/>
    <w:pPr>
      <w:ind w:firstLine="435"/>
      <w:jc w:val="both"/>
    </w:pPr>
    <w:rPr>
      <w:szCs w:val="20"/>
      <w:lang w:eastAsia="en-US"/>
    </w:rPr>
  </w:style>
  <w:style w:type="character" w:customStyle="1" w:styleId="Pamattekstaatkpe2Rakstz">
    <w:name w:val="Pamatteksta atkāpe 2 Rakstz."/>
    <w:link w:val="Pamattekstaatkpe2"/>
    <w:uiPriority w:val="99"/>
    <w:locked/>
    <w:rsid w:val="0077039D"/>
    <w:rPr>
      <w:rFonts w:ascii="Times New Roman" w:hAnsi="Times New Roman" w:cs="Times New Roman"/>
      <w:sz w:val="20"/>
      <w:szCs w:val="20"/>
    </w:rPr>
  </w:style>
  <w:style w:type="character" w:customStyle="1" w:styleId="ParaststmeklisRakstz">
    <w:name w:val="Parasts (tīmeklis) Rakstz."/>
    <w:link w:val="Paraststmeklis"/>
    <w:uiPriority w:val="99"/>
    <w:locked/>
    <w:rsid w:val="0077039D"/>
    <w:rPr>
      <w:rFonts w:ascii="Times New Roman" w:hAnsi="Times New Roman"/>
      <w:sz w:val="24"/>
      <w:lang w:eastAsia="lv-LV"/>
    </w:rPr>
  </w:style>
  <w:style w:type="paragraph" w:customStyle="1" w:styleId="xl74">
    <w:name w:val="xl74"/>
    <w:basedOn w:val="Parasts"/>
    <w:uiPriority w:val="99"/>
    <w:rsid w:val="007703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val="en-GB" w:eastAsia="en-US"/>
    </w:rPr>
  </w:style>
  <w:style w:type="character" w:customStyle="1" w:styleId="EmailStyle49">
    <w:name w:val="EmailStyle49"/>
    <w:uiPriority w:val="99"/>
    <w:semiHidden/>
    <w:rsid w:val="004518C3"/>
    <w:rPr>
      <w:rFonts w:ascii="Arial" w:hAnsi="Arial" w:cs="Arial"/>
      <w:color w:val="auto"/>
      <w:sz w:val="20"/>
      <w:szCs w:val="20"/>
    </w:rPr>
  </w:style>
  <w:style w:type="paragraph" w:customStyle="1" w:styleId="naispie">
    <w:name w:val="naispie"/>
    <w:basedOn w:val="Parasts"/>
    <w:rsid w:val="00336255"/>
    <w:pPr>
      <w:spacing w:before="100" w:beforeAutospacing="1" w:after="100" w:afterAutospacing="1"/>
    </w:pPr>
    <w:rPr>
      <w:rFonts w:eastAsia="Calibri"/>
    </w:rPr>
  </w:style>
  <w:style w:type="paragraph" w:customStyle="1" w:styleId="naisc">
    <w:name w:val="naisc"/>
    <w:basedOn w:val="Parasts"/>
    <w:rsid w:val="004B0DE7"/>
    <w:pPr>
      <w:spacing w:before="100" w:beforeAutospacing="1" w:after="100" w:afterAutospacing="1"/>
    </w:pPr>
    <w:rPr>
      <w:rFonts w:eastAsia="Calibri"/>
    </w:rPr>
  </w:style>
  <w:style w:type="paragraph" w:customStyle="1" w:styleId="tv213tvp">
    <w:name w:val="tv213tvp"/>
    <w:basedOn w:val="Parasts"/>
    <w:rsid w:val="00AA028A"/>
    <w:pPr>
      <w:spacing w:before="100" w:beforeAutospacing="1" w:after="100" w:afterAutospacing="1"/>
    </w:pPr>
  </w:style>
  <w:style w:type="character" w:customStyle="1" w:styleId="EpastaStils53">
    <w:name w:val="EpastaStils53"/>
    <w:semiHidden/>
    <w:rsid w:val="0029056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4919</Characters>
  <Application>Microsoft Office Word</Application>
  <DocSecurity>0</DocSecurity>
  <Lines>223</Lines>
  <Paragraphs>71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„Šķirnes lauksaimniecības dzīvnieka, tā spermas, olšūnas un embrija izcelsmes sertifikātā norādāmie dati un izcelsmes sertifikāta izsniegšanas kārtība</vt:lpstr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„Šķirnes lauksaimniecības dzīvnieka, tā spermas, olšūnas un embrija izcelsmes sertifikātā norādāmie dati un izcelsmes sertifikāta izsniegšanas kārtība</dc:title>
  <dc:creator>Ineta Lavrinovica</dc:creator>
  <cp:lastModifiedBy>Renārs Žagars</cp:lastModifiedBy>
  <cp:revision>11</cp:revision>
  <cp:lastPrinted>2014-12-04T08:39:00Z</cp:lastPrinted>
  <dcterms:created xsi:type="dcterms:W3CDTF">2014-12-23T07:53:00Z</dcterms:created>
  <dcterms:modified xsi:type="dcterms:W3CDTF">2015-02-06T08:01:00Z</dcterms:modified>
</cp:coreProperties>
</file>