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001A" w14:textId="77777777" w:rsidR="00FA1EE4" w:rsidRPr="00F5458C" w:rsidRDefault="00FA1EE4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932A4FC" w14:textId="77777777" w:rsidR="00FA1EE4" w:rsidRPr="00F5458C" w:rsidRDefault="00FA1EE4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F03295" w14:textId="77777777" w:rsidR="00FA1EE4" w:rsidRPr="00F5458C" w:rsidRDefault="00FA1EE4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D17292" w14:textId="697CD30B" w:rsidR="00FA1EE4" w:rsidRPr="008C4EDF" w:rsidRDefault="00FA1EE4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9C7E93" w:rsidRPr="009C7E93">
        <w:rPr>
          <w:rFonts w:ascii="Times New Roman" w:hAnsi="Times New Roman"/>
          <w:sz w:val="28"/>
          <w:szCs w:val="28"/>
        </w:rPr>
        <w:t>10. februārī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9C7E93">
        <w:rPr>
          <w:rFonts w:ascii="Times New Roman" w:hAnsi="Times New Roman"/>
          <w:sz w:val="28"/>
          <w:szCs w:val="28"/>
        </w:rPr>
        <w:t> 67</w:t>
      </w:r>
    </w:p>
    <w:p w14:paraId="292508DB" w14:textId="19EA93C4" w:rsidR="00FA1EE4" w:rsidRPr="00E9501F" w:rsidRDefault="00FA1EE4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9C7E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 </w:t>
      </w:r>
      <w:r w:rsidR="009C7E93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9DFEAE2" w14:textId="77777777" w:rsidR="00C56F53" w:rsidRPr="00FE4C84" w:rsidRDefault="00C56F53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9DFEAE3" w14:textId="0CD18DC8" w:rsidR="002630B9" w:rsidRPr="00FE4C84" w:rsidRDefault="002630B9" w:rsidP="00CB029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E4C84">
        <w:rPr>
          <w:rFonts w:ascii="Times New Roman" w:hAnsi="Times New Roman"/>
          <w:b/>
          <w:noProof/>
          <w:sz w:val="28"/>
          <w:szCs w:val="28"/>
        </w:rPr>
        <w:t>Grozījum</w:t>
      </w:r>
      <w:r w:rsidR="00DD21BF" w:rsidRPr="00FE4C84">
        <w:rPr>
          <w:rFonts w:ascii="Times New Roman" w:hAnsi="Times New Roman"/>
          <w:b/>
          <w:noProof/>
          <w:sz w:val="28"/>
          <w:szCs w:val="28"/>
        </w:rPr>
        <w:t>s</w:t>
      </w:r>
      <w:r w:rsidRPr="00FE4C84">
        <w:rPr>
          <w:rFonts w:ascii="Times New Roman" w:hAnsi="Times New Roman"/>
          <w:b/>
          <w:noProof/>
          <w:sz w:val="28"/>
          <w:szCs w:val="28"/>
        </w:rPr>
        <w:t xml:space="preserve"> Ministru kabineta 2011</w:t>
      </w:r>
      <w:r w:rsidR="00FA1EE4">
        <w:rPr>
          <w:rFonts w:ascii="Times New Roman" w:hAnsi="Times New Roman"/>
          <w:b/>
          <w:noProof/>
          <w:sz w:val="28"/>
          <w:szCs w:val="28"/>
        </w:rPr>
        <w:t>. g</w:t>
      </w:r>
      <w:r w:rsidRPr="00FE4C84">
        <w:rPr>
          <w:rFonts w:ascii="Times New Roman" w:hAnsi="Times New Roman"/>
          <w:b/>
          <w:noProof/>
          <w:sz w:val="28"/>
          <w:szCs w:val="28"/>
        </w:rPr>
        <w:t>ada 1</w:t>
      </w:r>
      <w:r w:rsidR="00FA1EE4">
        <w:rPr>
          <w:rFonts w:ascii="Times New Roman" w:hAnsi="Times New Roman"/>
          <w:b/>
          <w:noProof/>
          <w:sz w:val="28"/>
          <w:szCs w:val="28"/>
        </w:rPr>
        <w:t>. f</w:t>
      </w:r>
      <w:r w:rsidRPr="00FE4C84">
        <w:rPr>
          <w:rFonts w:ascii="Times New Roman" w:hAnsi="Times New Roman"/>
          <w:b/>
          <w:noProof/>
          <w:sz w:val="28"/>
          <w:szCs w:val="28"/>
        </w:rPr>
        <w:t>ebruāra noteikumos Nr.</w:t>
      </w:r>
      <w:r w:rsidR="00FA1EE4">
        <w:rPr>
          <w:rFonts w:ascii="Times New Roman" w:hAnsi="Times New Roman"/>
          <w:b/>
          <w:noProof/>
          <w:sz w:val="28"/>
          <w:szCs w:val="28"/>
        </w:rPr>
        <w:t> </w:t>
      </w:r>
      <w:r w:rsidRPr="00FE4C84">
        <w:rPr>
          <w:rFonts w:ascii="Times New Roman" w:hAnsi="Times New Roman"/>
          <w:b/>
          <w:noProof/>
          <w:sz w:val="28"/>
          <w:szCs w:val="28"/>
        </w:rPr>
        <w:t xml:space="preserve">106 </w:t>
      </w:r>
      <w:r w:rsidR="00FA1EE4">
        <w:rPr>
          <w:rFonts w:ascii="Times New Roman" w:hAnsi="Times New Roman"/>
          <w:b/>
          <w:noProof/>
          <w:sz w:val="28"/>
          <w:szCs w:val="28"/>
        </w:rPr>
        <w:t>"</w:t>
      </w:r>
      <w:r w:rsidRPr="00FE4C84">
        <w:rPr>
          <w:rFonts w:ascii="Times New Roman" w:hAnsi="Times New Roman"/>
          <w:b/>
          <w:noProof/>
          <w:sz w:val="28"/>
          <w:szCs w:val="28"/>
        </w:rPr>
        <w:t>Kārtība, kādā piešķir, administrē un uzrauga valsts un Eiropas Savienības atbalstu piena produktu piegādei izglītojamiem vispārējās izglītības iestādēs</w:t>
      </w:r>
      <w:r w:rsidR="00FA1EE4">
        <w:rPr>
          <w:rFonts w:ascii="Times New Roman" w:hAnsi="Times New Roman"/>
          <w:b/>
          <w:noProof/>
          <w:sz w:val="28"/>
          <w:szCs w:val="28"/>
        </w:rPr>
        <w:t>"</w:t>
      </w:r>
    </w:p>
    <w:p w14:paraId="29DFEAE5" w14:textId="77777777" w:rsidR="00C56F53" w:rsidRPr="00794094" w:rsidRDefault="00C56F53" w:rsidP="00CB029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9DFEAE6" w14:textId="77777777" w:rsidR="002630B9" w:rsidRPr="00FE4C84" w:rsidRDefault="002630B9" w:rsidP="00CB029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FE4C84">
        <w:rPr>
          <w:rFonts w:ascii="Times New Roman" w:hAnsi="Times New Roman"/>
          <w:noProof/>
          <w:sz w:val="28"/>
          <w:szCs w:val="28"/>
        </w:rPr>
        <w:t>Izdoti saskaņā ar</w:t>
      </w:r>
    </w:p>
    <w:p w14:paraId="29DFEAE7" w14:textId="4EE7BB01" w:rsidR="002630B9" w:rsidRPr="00FE4C84" w:rsidRDefault="002630B9" w:rsidP="00CB029B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8"/>
          <w:szCs w:val="28"/>
        </w:rPr>
      </w:pPr>
      <w:r w:rsidRPr="00FE4C84">
        <w:rPr>
          <w:rFonts w:ascii="Times New Roman" w:hAnsi="Times New Roman"/>
          <w:noProof/>
          <w:sz w:val="28"/>
          <w:szCs w:val="28"/>
        </w:rPr>
        <w:t xml:space="preserve">Lauksaimniecības un lauku attīstības </w:t>
      </w:r>
      <w:r w:rsidR="00794094" w:rsidRPr="00FE4C84">
        <w:rPr>
          <w:rFonts w:ascii="Times New Roman" w:hAnsi="Times New Roman"/>
          <w:noProof/>
          <w:sz w:val="28"/>
          <w:szCs w:val="28"/>
        </w:rPr>
        <w:t>likuma</w:t>
      </w:r>
    </w:p>
    <w:p w14:paraId="29DFEAE8" w14:textId="036EDB82" w:rsidR="002630B9" w:rsidRPr="00FE4C84" w:rsidRDefault="002630B9" w:rsidP="00CB029B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8"/>
          <w:szCs w:val="28"/>
        </w:rPr>
      </w:pPr>
      <w:r w:rsidRPr="00FE4C84">
        <w:rPr>
          <w:rFonts w:ascii="Times New Roman" w:hAnsi="Times New Roman"/>
          <w:noProof/>
          <w:sz w:val="28"/>
          <w:szCs w:val="28"/>
        </w:rPr>
        <w:t>5</w:t>
      </w:r>
      <w:r w:rsidR="00FA1EE4">
        <w:rPr>
          <w:rFonts w:ascii="Times New Roman" w:hAnsi="Times New Roman"/>
          <w:noProof/>
          <w:sz w:val="28"/>
          <w:szCs w:val="28"/>
        </w:rPr>
        <w:t>. p</w:t>
      </w:r>
      <w:r w:rsidRPr="00FE4C84">
        <w:rPr>
          <w:rFonts w:ascii="Times New Roman" w:hAnsi="Times New Roman"/>
          <w:noProof/>
          <w:sz w:val="28"/>
          <w:szCs w:val="28"/>
        </w:rPr>
        <w:t>anta ceturto un septīto daļu</w:t>
      </w:r>
    </w:p>
    <w:p w14:paraId="29DFEAEA" w14:textId="77777777" w:rsidR="00C56F53" w:rsidRPr="00FE4C84" w:rsidRDefault="00C56F53" w:rsidP="00A833F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14:paraId="29DFEAEB" w14:textId="4F5B6970" w:rsidR="00DD21BF" w:rsidRPr="00FE4C84" w:rsidRDefault="002630B9" w:rsidP="00BF277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FE4C84">
        <w:rPr>
          <w:rFonts w:ascii="Times New Roman" w:hAnsi="Times New Roman"/>
          <w:noProof/>
          <w:sz w:val="28"/>
          <w:szCs w:val="28"/>
        </w:rPr>
        <w:t>Izdarīt Ministru kabineta 2011</w:t>
      </w:r>
      <w:r w:rsidR="00FA1EE4">
        <w:rPr>
          <w:rFonts w:ascii="Times New Roman" w:hAnsi="Times New Roman"/>
          <w:noProof/>
          <w:sz w:val="28"/>
          <w:szCs w:val="28"/>
        </w:rPr>
        <w:t>. g</w:t>
      </w:r>
      <w:r w:rsidRPr="00FE4C84">
        <w:rPr>
          <w:rFonts w:ascii="Times New Roman" w:hAnsi="Times New Roman"/>
          <w:noProof/>
          <w:sz w:val="28"/>
          <w:szCs w:val="28"/>
        </w:rPr>
        <w:t>ada 1</w:t>
      </w:r>
      <w:r w:rsidR="00FA1EE4">
        <w:rPr>
          <w:rFonts w:ascii="Times New Roman" w:hAnsi="Times New Roman"/>
          <w:noProof/>
          <w:sz w:val="28"/>
          <w:szCs w:val="28"/>
        </w:rPr>
        <w:t>. f</w:t>
      </w:r>
      <w:r w:rsidRPr="00FE4C84">
        <w:rPr>
          <w:rFonts w:ascii="Times New Roman" w:hAnsi="Times New Roman"/>
          <w:noProof/>
          <w:sz w:val="28"/>
          <w:szCs w:val="28"/>
        </w:rPr>
        <w:t>ebruāra noteikumos Nr.</w:t>
      </w:r>
      <w:r w:rsidR="00FA1EE4">
        <w:rPr>
          <w:rFonts w:ascii="Times New Roman" w:hAnsi="Times New Roman"/>
          <w:noProof/>
          <w:sz w:val="28"/>
          <w:szCs w:val="28"/>
        </w:rPr>
        <w:t> </w:t>
      </w:r>
      <w:r w:rsidRPr="00FE4C84">
        <w:rPr>
          <w:rFonts w:ascii="Times New Roman" w:hAnsi="Times New Roman"/>
          <w:noProof/>
          <w:sz w:val="28"/>
          <w:szCs w:val="28"/>
        </w:rPr>
        <w:t xml:space="preserve">106 </w:t>
      </w:r>
      <w:r w:rsidR="00FA1EE4">
        <w:rPr>
          <w:rFonts w:ascii="Times New Roman" w:hAnsi="Times New Roman"/>
          <w:noProof/>
          <w:sz w:val="28"/>
          <w:szCs w:val="28"/>
        </w:rPr>
        <w:t>"</w:t>
      </w:r>
      <w:r w:rsidRPr="00FE4C84">
        <w:rPr>
          <w:rFonts w:ascii="Times New Roman" w:hAnsi="Times New Roman"/>
          <w:noProof/>
          <w:sz w:val="28"/>
          <w:szCs w:val="28"/>
        </w:rPr>
        <w:t>Kārtība, kādā piešķir, administrē un uzrauga valsts un Eiropas Savienības atbalstu piena produktu piegādei izglītojamiem vispārējās izglītības iestādēs</w:t>
      </w:r>
      <w:r w:rsidR="00FA1EE4">
        <w:rPr>
          <w:rFonts w:ascii="Times New Roman" w:hAnsi="Times New Roman"/>
          <w:noProof/>
          <w:sz w:val="28"/>
          <w:szCs w:val="28"/>
        </w:rPr>
        <w:t>"</w:t>
      </w:r>
      <w:r w:rsidRPr="00FE4C84">
        <w:rPr>
          <w:rFonts w:ascii="Times New Roman" w:hAnsi="Times New Roman"/>
          <w:noProof/>
          <w:sz w:val="28"/>
          <w:szCs w:val="28"/>
        </w:rPr>
        <w:t xml:space="preserve"> </w:t>
      </w:r>
      <w:r w:rsidR="00A63875" w:rsidRPr="00FE4C84">
        <w:rPr>
          <w:rFonts w:ascii="Times New Roman" w:hAnsi="Times New Roman"/>
          <w:noProof/>
          <w:sz w:val="28"/>
          <w:szCs w:val="28"/>
        </w:rPr>
        <w:t>(Latvijas Vēstnesis, 2011, 22.</w:t>
      </w:r>
      <w:r w:rsidR="00794094">
        <w:rPr>
          <w:rFonts w:ascii="Times New Roman" w:hAnsi="Times New Roman"/>
          <w:noProof/>
          <w:sz w:val="28"/>
          <w:szCs w:val="28"/>
        </w:rPr>
        <w:t> </w:t>
      </w:r>
      <w:r w:rsidR="00A63875" w:rsidRPr="00FE4C84">
        <w:rPr>
          <w:rFonts w:ascii="Times New Roman" w:hAnsi="Times New Roman"/>
          <w:noProof/>
          <w:sz w:val="28"/>
          <w:szCs w:val="28"/>
        </w:rPr>
        <w:t>nr.; 2012, 22., 123.</w:t>
      </w:r>
      <w:r w:rsidR="00794094">
        <w:rPr>
          <w:rFonts w:ascii="Times New Roman" w:hAnsi="Times New Roman"/>
          <w:noProof/>
          <w:sz w:val="28"/>
          <w:szCs w:val="28"/>
        </w:rPr>
        <w:t> </w:t>
      </w:r>
      <w:r w:rsidR="00A63875" w:rsidRPr="00FE4C84">
        <w:rPr>
          <w:rFonts w:ascii="Times New Roman" w:hAnsi="Times New Roman"/>
          <w:noProof/>
          <w:sz w:val="28"/>
          <w:szCs w:val="28"/>
        </w:rPr>
        <w:t>nr.; 2013, 168.</w:t>
      </w:r>
      <w:r w:rsidR="00794094">
        <w:rPr>
          <w:rFonts w:ascii="Times New Roman" w:hAnsi="Times New Roman"/>
          <w:noProof/>
          <w:sz w:val="28"/>
          <w:szCs w:val="28"/>
        </w:rPr>
        <w:t> </w:t>
      </w:r>
      <w:r w:rsidR="00A63875" w:rsidRPr="00FE4C84">
        <w:rPr>
          <w:rFonts w:ascii="Times New Roman" w:hAnsi="Times New Roman"/>
          <w:noProof/>
          <w:sz w:val="28"/>
          <w:szCs w:val="28"/>
        </w:rPr>
        <w:t>nr.; 2014, 48</w:t>
      </w:r>
      <w:r w:rsidR="00FA1EE4">
        <w:rPr>
          <w:rFonts w:ascii="Times New Roman" w:hAnsi="Times New Roman"/>
          <w:noProof/>
          <w:sz w:val="28"/>
          <w:szCs w:val="28"/>
        </w:rPr>
        <w:t>. n</w:t>
      </w:r>
      <w:r w:rsidR="00A63875" w:rsidRPr="00FE4C84">
        <w:rPr>
          <w:rFonts w:ascii="Times New Roman" w:hAnsi="Times New Roman"/>
          <w:noProof/>
          <w:sz w:val="28"/>
          <w:szCs w:val="28"/>
        </w:rPr>
        <w:t>r.</w:t>
      </w:r>
      <w:r w:rsidR="00794094">
        <w:rPr>
          <w:rFonts w:ascii="Times New Roman" w:hAnsi="Times New Roman"/>
          <w:noProof/>
          <w:sz w:val="28"/>
          <w:szCs w:val="28"/>
        </w:rPr>
        <w:t>;</w:t>
      </w:r>
      <w:r w:rsidR="00DD21BF" w:rsidRPr="00FE4C84">
        <w:rPr>
          <w:rFonts w:ascii="Times New Roman" w:hAnsi="Times New Roman"/>
          <w:noProof/>
          <w:sz w:val="28"/>
          <w:szCs w:val="28"/>
        </w:rPr>
        <w:t xml:space="preserve"> 2015, 14</w:t>
      </w:r>
      <w:r w:rsidR="00600A73" w:rsidRPr="00FE4C84">
        <w:rPr>
          <w:rFonts w:ascii="Times New Roman" w:hAnsi="Times New Roman"/>
          <w:noProof/>
          <w:sz w:val="28"/>
          <w:szCs w:val="28"/>
        </w:rPr>
        <w:t>.</w:t>
      </w:r>
      <w:r w:rsidR="00794094">
        <w:rPr>
          <w:rFonts w:ascii="Times New Roman" w:hAnsi="Times New Roman"/>
          <w:noProof/>
          <w:sz w:val="28"/>
          <w:szCs w:val="28"/>
        </w:rPr>
        <w:t> </w:t>
      </w:r>
      <w:r w:rsidR="00DD21BF" w:rsidRPr="00FE4C84">
        <w:rPr>
          <w:rFonts w:ascii="Times New Roman" w:hAnsi="Times New Roman"/>
          <w:noProof/>
          <w:sz w:val="28"/>
          <w:szCs w:val="28"/>
        </w:rPr>
        <w:t>nr.</w:t>
      </w:r>
      <w:r w:rsidR="00A63875" w:rsidRPr="00FE4C84">
        <w:rPr>
          <w:rFonts w:ascii="Times New Roman" w:hAnsi="Times New Roman"/>
          <w:noProof/>
          <w:sz w:val="28"/>
          <w:szCs w:val="28"/>
        </w:rPr>
        <w:t xml:space="preserve">) </w:t>
      </w:r>
      <w:r w:rsidRPr="00FE4C84">
        <w:rPr>
          <w:rFonts w:ascii="Times New Roman" w:hAnsi="Times New Roman"/>
          <w:noProof/>
          <w:sz w:val="28"/>
          <w:szCs w:val="28"/>
        </w:rPr>
        <w:t>grozījumu</w:t>
      </w:r>
      <w:r w:rsidR="00F15DEC" w:rsidRPr="00FE4C84">
        <w:rPr>
          <w:rFonts w:ascii="Times New Roman" w:hAnsi="Times New Roman"/>
          <w:noProof/>
          <w:sz w:val="28"/>
          <w:szCs w:val="28"/>
        </w:rPr>
        <w:t xml:space="preserve"> un papildināt noteikumus</w:t>
      </w:r>
      <w:r w:rsidR="00DD21BF" w:rsidRPr="00FE4C84">
        <w:rPr>
          <w:rFonts w:ascii="Times New Roman" w:hAnsi="Times New Roman"/>
          <w:noProof/>
          <w:sz w:val="28"/>
          <w:szCs w:val="28"/>
        </w:rPr>
        <w:t xml:space="preserve"> ar 1</w:t>
      </w:r>
      <w:r w:rsidR="00FE4C84">
        <w:rPr>
          <w:rFonts w:ascii="Times New Roman" w:hAnsi="Times New Roman"/>
          <w:noProof/>
          <w:sz w:val="28"/>
          <w:szCs w:val="28"/>
        </w:rPr>
        <w:t>5</w:t>
      </w:r>
      <w:r w:rsidR="00DD21BF" w:rsidRPr="00FE4C84">
        <w:rPr>
          <w:rFonts w:ascii="Times New Roman" w:hAnsi="Times New Roman"/>
          <w:noProof/>
          <w:sz w:val="28"/>
          <w:szCs w:val="28"/>
        </w:rPr>
        <w:t>.</w:t>
      </w:r>
      <w:r w:rsidR="00FE4C84" w:rsidRPr="00FE4C84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="00794094">
        <w:rPr>
          <w:rFonts w:ascii="Times New Roman" w:hAnsi="Times New Roman"/>
          <w:noProof/>
          <w:sz w:val="28"/>
          <w:szCs w:val="28"/>
          <w:vertAlign w:val="superscript"/>
        </w:rPr>
        <w:t> </w:t>
      </w:r>
      <w:r w:rsidR="00DD21BF" w:rsidRPr="00FE4C84">
        <w:rPr>
          <w:rFonts w:ascii="Times New Roman" w:hAnsi="Times New Roman"/>
          <w:noProof/>
          <w:sz w:val="28"/>
          <w:szCs w:val="28"/>
        </w:rPr>
        <w:t>punktu šādā redakcijā:</w:t>
      </w:r>
    </w:p>
    <w:p w14:paraId="29DFEAEC" w14:textId="77777777" w:rsidR="00DD21BF" w:rsidRPr="00FE4C84" w:rsidRDefault="00DD21BF" w:rsidP="00BF277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14:paraId="29DFEAED" w14:textId="68E3A835" w:rsidR="002630B9" w:rsidRPr="00FE4C84" w:rsidRDefault="00FA1EE4" w:rsidP="00DD21B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</w:t>
      </w:r>
      <w:r w:rsidR="00DD21BF" w:rsidRPr="00FE4C84">
        <w:rPr>
          <w:rFonts w:ascii="Times New Roman" w:hAnsi="Times New Roman"/>
          <w:noProof/>
          <w:sz w:val="28"/>
          <w:szCs w:val="28"/>
        </w:rPr>
        <w:t>1</w:t>
      </w:r>
      <w:r w:rsidR="00FE4C84">
        <w:rPr>
          <w:rFonts w:ascii="Times New Roman" w:hAnsi="Times New Roman"/>
          <w:noProof/>
          <w:sz w:val="28"/>
          <w:szCs w:val="28"/>
        </w:rPr>
        <w:t>5</w:t>
      </w:r>
      <w:r w:rsidR="00DD21BF" w:rsidRPr="00FE4C84">
        <w:rPr>
          <w:rFonts w:ascii="Times New Roman" w:hAnsi="Times New Roman"/>
          <w:noProof/>
          <w:sz w:val="28"/>
          <w:szCs w:val="28"/>
        </w:rPr>
        <w:t>.</w:t>
      </w:r>
      <w:r w:rsidR="00FE4C84" w:rsidRPr="00FE4C84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="00794094">
        <w:rPr>
          <w:rFonts w:ascii="Times New Roman" w:hAnsi="Times New Roman"/>
          <w:noProof/>
          <w:sz w:val="28"/>
          <w:szCs w:val="28"/>
          <w:vertAlign w:val="superscript"/>
        </w:rPr>
        <w:t> </w:t>
      </w:r>
      <w:r w:rsidR="00DD21BF" w:rsidRPr="00FE4C84">
        <w:rPr>
          <w:rFonts w:ascii="Times New Roman" w:hAnsi="Times New Roman"/>
          <w:noProof/>
          <w:sz w:val="28"/>
          <w:szCs w:val="28"/>
        </w:rPr>
        <w:t>Šo noteikumu 4.</w:t>
      </w:r>
      <w:r w:rsidR="00DD21BF" w:rsidRPr="00FE4C84">
        <w:rPr>
          <w:rFonts w:ascii="Times New Roman" w:hAnsi="Times New Roman"/>
          <w:noProof/>
          <w:sz w:val="28"/>
          <w:szCs w:val="28"/>
          <w:vertAlign w:val="superscript"/>
        </w:rPr>
        <w:t>1</w:t>
      </w:r>
      <w:r w:rsidR="00794094">
        <w:rPr>
          <w:rFonts w:ascii="Times New Roman" w:hAnsi="Times New Roman"/>
          <w:noProof/>
          <w:sz w:val="28"/>
          <w:szCs w:val="28"/>
          <w:vertAlign w:val="superscript"/>
        </w:rPr>
        <w:t> </w:t>
      </w:r>
      <w:r w:rsidR="00DD21BF" w:rsidRPr="00FE4C84">
        <w:rPr>
          <w:rFonts w:ascii="Times New Roman" w:hAnsi="Times New Roman"/>
          <w:noProof/>
          <w:sz w:val="28"/>
          <w:szCs w:val="28"/>
        </w:rPr>
        <w:t>1. un 4.</w:t>
      </w:r>
      <w:r w:rsidR="00DD21BF" w:rsidRPr="00FE4C84">
        <w:rPr>
          <w:rFonts w:ascii="Times New Roman" w:hAnsi="Times New Roman"/>
          <w:noProof/>
          <w:sz w:val="28"/>
          <w:szCs w:val="28"/>
          <w:vertAlign w:val="superscript"/>
        </w:rPr>
        <w:t>1</w:t>
      </w:r>
      <w:r w:rsidR="00794094">
        <w:rPr>
          <w:rFonts w:ascii="Times New Roman" w:hAnsi="Times New Roman"/>
          <w:noProof/>
          <w:sz w:val="28"/>
          <w:szCs w:val="28"/>
          <w:vertAlign w:val="superscript"/>
        </w:rPr>
        <w:t> </w:t>
      </w:r>
      <w:r w:rsidR="00DD21BF" w:rsidRPr="00FE4C84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. a</w:t>
      </w:r>
      <w:r w:rsidR="00DD21BF" w:rsidRPr="00FE4C84">
        <w:rPr>
          <w:rFonts w:ascii="Times New Roman" w:hAnsi="Times New Roman"/>
          <w:noProof/>
          <w:sz w:val="28"/>
          <w:szCs w:val="28"/>
        </w:rPr>
        <w:t>pakš</w:t>
      </w:r>
      <w:r w:rsidR="003B2F89" w:rsidRPr="00FE4C84">
        <w:rPr>
          <w:rFonts w:ascii="Times New Roman" w:hAnsi="Times New Roman"/>
          <w:noProof/>
          <w:sz w:val="28"/>
          <w:szCs w:val="28"/>
        </w:rPr>
        <w:t>p</w:t>
      </w:r>
      <w:r w:rsidR="00DD21BF" w:rsidRPr="00FE4C84">
        <w:rPr>
          <w:rFonts w:ascii="Times New Roman" w:hAnsi="Times New Roman"/>
          <w:noProof/>
          <w:sz w:val="28"/>
          <w:szCs w:val="28"/>
        </w:rPr>
        <w:t>unkt</w:t>
      </w:r>
      <w:r w:rsidR="00794094">
        <w:rPr>
          <w:rFonts w:ascii="Times New Roman" w:hAnsi="Times New Roman"/>
          <w:noProof/>
          <w:sz w:val="28"/>
          <w:szCs w:val="28"/>
        </w:rPr>
        <w:t>ā minētās</w:t>
      </w:r>
      <w:r w:rsidR="00F15DEC" w:rsidRPr="00FE4C84">
        <w:rPr>
          <w:rFonts w:ascii="Times New Roman" w:hAnsi="Times New Roman"/>
          <w:noProof/>
          <w:sz w:val="28"/>
          <w:szCs w:val="28"/>
        </w:rPr>
        <w:t xml:space="preserve"> prasības</w:t>
      </w:r>
      <w:r w:rsidR="00DD21BF" w:rsidRPr="00FE4C84">
        <w:rPr>
          <w:rFonts w:ascii="Times New Roman" w:hAnsi="Times New Roman"/>
          <w:noProof/>
          <w:sz w:val="28"/>
          <w:szCs w:val="28"/>
        </w:rPr>
        <w:t xml:space="preserve"> </w:t>
      </w:r>
      <w:r w:rsidR="00D60805" w:rsidRPr="00FE4C84">
        <w:rPr>
          <w:rFonts w:ascii="Times New Roman" w:hAnsi="Times New Roman"/>
          <w:noProof/>
          <w:sz w:val="28"/>
          <w:szCs w:val="28"/>
        </w:rPr>
        <w:t>ne</w:t>
      </w:r>
      <w:r w:rsidR="00DD21BF" w:rsidRPr="00FE4C84">
        <w:rPr>
          <w:rFonts w:ascii="Times New Roman" w:hAnsi="Times New Roman"/>
          <w:noProof/>
          <w:sz w:val="28"/>
          <w:szCs w:val="28"/>
        </w:rPr>
        <w:t>piemēro</w:t>
      </w:r>
      <w:r w:rsidR="00794094">
        <w:rPr>
          <w:rFonts w:ascii="Times New Roman" w:hAnsi="Times New Roman"/>
          <w:noProof/>
          <w:sz w:val="28"/>
          <w:szCs w:val="28"/>
        </w:rPr>
        <w:t xml:space="preserve">, ja </w:t>
      </w:r>
      <w:r w:rsidR="00AB64E9" w:rsidRPr="00FE4C84">
        <w:rPr>
          <w:rFonts w:ascii="Times New Roman" w:hAnsi="Times New Roman"/>
          <w:noProof/>
          <w:sz w:val="28"/>
          <w:szCs w:val="28"/>
        </w:rPr>
        <w:t xml:space="preserve">piena </w:t>
      </w:r>
      <w:r w:rsidR="00D60805" w:rsidRPr="00FE4C84">
        <w:rPr>
          <w:rFonts w:ascii="Times New Roman" w:hAnsi="Times New Roman"/>
          <w:noProof/>
          <w:sz w:val="28"/>
          <w:szCs w:val="28"/>
        </w:rPr>
        <w:t>p</w:t>
      </w:r>
      <w:r w:rsidR="005448C6" w:rsidRPr="00FE4C84">
        <w:rPr>
          <w:rFonts w:ascii="Times New Roman" w:hAnsi="Times New Roman"/>
          <w:noProof/>
          <w:sz w:val="28"/>
          <w:szCs w:val="28"/>
        </w:rPr>
        <w:t>rodukti</w:t>
      </w:r>
      <w:r w:rsidR="00D60805" w:rsidRPr="00FE4C84">
        <w:rPr>
          <w:rFonts w:ascii="Times New Roman" w:hAnsi="Times New Roman"/>
          <w:noProof/>
          <w:sz w:val="28"/>
          <w:szCs w:val="28"/>
        </w:rPr>
        <w:t xml:space="preserve"> </w:t>
      </w:r>
      <w:r w:rsidR="003B2F89" w:rsidRPr="00FE4C84">
        <w:rPr>
          <w:rFonts w:ascii="Times New Roman" w:hAnsi="Times New Roman"/>
          <w:noProof/>
          <w:sz w:val="28"/>
          <w:szCs w:val="28"/>
        </w:rPr>
        <w:t>piegādāt</w:t>
      </w:r>
      <w:r w:rsidR="005448C6" w:rsidRPr="00FE4C84">
        <w:rPr>
          <w:rFonts w:ascii="Times New Roman" w:hAnsi="Times New Roman"/>
          <w:noProof/>
          <w:sz w:val="28"/>
          <w:szCs w:val="28"/>
        </w:rPr>
        <w:t>i</w:t>
      </w:r>
      <w:r w:rsidR="00D60805" w:rsidRPr="00FE4C84">
        <w:rPr>
          <w:rFonts w:ascii="Times New Roman" w:hAnsi="Times New Roman"/>
          <w:noProof/>
          <w:sz w:val="28"/>
          <w:szCs w:val="28"/>
        </w:rPr>
        <w:t xml:space="preserve"> līdz</w:t>
      </w:r>
      <w:r w:rsidR="00DD21BF" w:rsidRPr="00FE4C84">
        <w:rPr>
          <w:rFonts w:ascii="Times New Roman" w:hAnsi="Times New Roman"/>
          <w:noProof/>
          <w:sz w:val="28"/>
          <w:szCs w:val="28"/>
        </w:rPr>
        <w:t xml:space="preserve"> 2015</w:t>
      </w:r>
      <w:r>
        <w:rPr>
          <w:rFonts w:ascii="Times New Roman" w:hAnsi="Times New Roman"/>
          <w:noProof/>
          <w:sz w:val="28"/>
          <w:szCs w:val="28"/>
        </w:rPr>
        <w:t>. g</w:t>
      </w:r>
      <w:r w:rsidR="00DD21BF" w:rsidRPr="00FE4C84">
        <w:rPr>
          <w:rFonts w:ascii="Times New Roman" w:hAnsi="Times New Roman"/>
          <w:noProof/>
          <w:sz w:val="28"/>
          <w:szCs w:val="28"/>
        </w:rPr>
        <w:t xml:space="preserve">ada </w:t>
      </w:r>
      <w:r w:rsidR="00AB64E9" w:rsidRPr="00FE4C84">
        <w:rPr>
          <w:rFonts w:ascii="Times New Roman" w:hAnsi="Times New Roman"/>
          <w:noProof/>
          <w:sz w:val="28"/>
          <w:szCs w:val="28"/>
        </w:rPr>
        <w:t>29</w:t>
      </w:r>
      <w:r>
        <w:rPr>
          <w:rFonts w:ascii="Times New Roman" w:hAnsi="Times New Roman"/>
          <w:noProof/>
          <w:sz w:val="28"/>
          <w:szCs w:val="28"/>
        </w:rPr>
        <w:t>. m</w:t>
      </w:r>
      <w:r w:rsidR="00D60805" w:rsidRPr="00FE4C84">
        <w:rPr>
          <w:rFonts w:ascii="Times New Roman" w:hAnsi="Times New Roman"/>
          <w:noProof/>
          <w:sz w:val="28"/>
          <w:szCs w:val="28"/>
        </w:rPr>
        <w:t>aijam</w:t>
      </w:r>
      <w:r w:rsidR="00DD21BF" w:rsidRPr="00FE4C84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"</w:t>
      </w:r>
    </w:p>
    <w:p w14:paraId="29DFEAEE" w14:textId="77777777" w:rsidR="002630B9" w:rsidRPr="00FE4C84" w:rsidRDefault="002630B9" w:rsidP="00CB029B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29DFEAEF" w14:textId="77777777" w:rsidR="0049125B" w:rsidRDefault="0049125B" w:rsidP="00CB029B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086FDD15" w14:textId="77777777" w:rsidR="00FA1EE4" w:rsidRPr="00FE4C84" w:rsidRDefault="00FA1EE4" w:rsidP="00CB029B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29DFEAF0" w14:textId="355AAE15" w:rsidR="002630B9" w:rsidRPr="00FE4C84" w:rsidRDefault="002630B9" w:rsidP="00794094">
      <w:pPr>
        <w:widowControl w:val="0"/>
        <w:tabs>
          <w:tab w:val="left" w:pos="6663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FE4C84">
        <w:rPr>
          <w:rFonts w:ascii="Times New Roman" w:hAnsi="Times New Roman"/>
          <w:noProof/>
          <w:sz w:val="28"/>
          <w:szCs w:val="28"/>
        </w:rPr>
        <w:t>Ministru prezidente</w:t>
      </w:r>
      <w:r w:rsidRPr="00FE4C84">
        <w:rPr>
          <w:rFonts w:ascii="Times New Roman" w:hAnsi="Times New Roman"/>
          <w:noProof/>
          <w:sz w:val="28"/>
          <w:szCs w:val="28"/>
        </w:rPr>
        <w:tab/>
        <w:t>L</w:t>
      </w:r>
      <w:r w:rsidR="00FE4C84">
        <w:rPr>
          <w:rFonts w:ascii="Times New Roman" w:hAnsi="Times New Roman"/>
          <w:noProof/>
          <w:sz w:val="28"/>
          <w:szCs w:val="28"/>
        </w:rPr>
        <w:t xml:space="preserve">aimdota </w:t>
      </w:r>
      <w:r w:rsidRPr="00FE4C84">
        <w:rPr>
          <w:rFonts w:ascii="Times New Roman" w:hAnsi="Times New Roman"/>
          <w:noProof/>
          <w:sz w:val="28"/>
          <w:szCs w:val="28"/>
        </w:rPr>
        <w:t xml:space="preserve">Straujuma </w:t>
      </w:r>
    </w:p>
    <w:p w14:paraId="29DFEAF1" w14:textId="77777777" w:rsidR="002630B9" w:rsidRPr="00FE4C84" w:rsidRDefault="002630B9" w:rsidP="00794094">
      <w:pPr>
        <w:widowControl w:val="0"/>
        <w:tabs>
          <w:tab w:val="left" w:pos="6663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29DFEAF2" w14:textId="77777777" w:rsidR="0049125B" w:rsidRDefault="0049125B" w:rsidP="00794094">
      <w:pPr>
        <w:widowControl w:val="0"/>
        <w:tabs>
          <w:tab w:val="left" w:pos="6663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4681307E" w14:textId="77777777" w:rsidR="00FA1EE4" w:rsidRPr="00FE4C84" w:rsidRDefault="00FA1EE4" w:rsidP="00794094">
      <w:pPr>
        <w:widowControl w:val="0"/>
        <w:tabs>
          <w:tab w:val="left" w:pos="6663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7533410D" w14:textId="77777777" w:rsidR="000D02A7" w:rsidRDefault="00FE4C84" w:rsidP="00794094">
      <w:pPr>
        <w:widowControl w:val="0"/>
        <w:tabs>
          <w:tab w:val="left" w:pos="6663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Zemkopības ministr</w:t>
      </w:r>
      <w:r w:rsidR="000D02A7">
        <w:rPr>
          <w:rFonts w:ascii="Times New Roman" w:hAnsi="Times New Roman"/>
          <w:noProof/>
          <w:sz w:val="28"/>
          <w:szCs w:val="28"/>
        </w:rPr>
        <w:t>a vietā –</w:t>
      </w:r>
    </w:p>
    <w:p w14:paraId="29DFEB06" w14:textId="3D552BDA" w:rsidR="002630B9" w:rsidRPr="000D02A7" w:rsidRDefault="000D02A7" w:rsidP="00794094">
      <w:pPr>
        <w:widowControl w:val="0"/>
        <w:tabs>
          <w:tab w:val="left" w:pos="6663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labklājības ministrs</w:t>
      </w:r>
      <w:r w:rsidR="00FE4C84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Uldis Augulis</w:t>
      </w:r>
    </w:p>
    <w:sectPr w:rsidR="002630B9" w:rsidRPr="000D02A7" w:rsidSect="00FA1E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FEB09" w14:textId="77777777" w:rsidR="00834502" w:rsidRDefault="00834502" w:rsidP="003A2194">
      <w:pPr>
        <w:spacing w:after="0" w:line="240" w:lineRule="auto"/>
      </w:pPr>
      <w:r>
        <w:separator/>
      </w:r>
    </w:p>
  </w:endnote>
  <w:endnote w:type="continuationSeparator" w:id="0">
    <w:p w14:paraId="29DFEB0A" w14:textId="77777777" w:rsidR="00834502" w:rsidRDefault="00834502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FEB0F" w14:textId="77777777" w:rsidR="009214B4" w:rsidRPr="000F0474" w:rsidRDefault="009214B4" w:rsidP="000F0474">
    <w:pPr>
      <w:jc w:val="both"/>
      <w:rPr>
        <w:rFonts w:ascii="Times New Roman" w:hAnsi="Times New Roman"/>
        <w:sz w:val="20"/>
        <w:szCs w:val="20"/>
      </w:rPr>
    </w:pPr>
    <w:r w:rsidRPr="00342CFB">
      <w:rPr>
        <w:rFonts w:ascii="Times New Roman" w:hAnsi="Times New Roman"/>
        <w:sz w:val="20"/>
        <w:szCs w:val="20"/>
      </w:rPr>
      <w:t>ZMNot_</w:t>
    </w:r>
    <w:r w:rsidR="003B5D70">
      <w:rPr>
        <w:rFonts w:ascii="Times New Roman" w:hAnsi="Times New Roman"/>
        <w:sz w:val="20"/>
        <w:szCs w:val="20"/>
      </w:rPr>
      <w:t>080115</w:t>
    </w:r>
    <w:r w:rsidRPr="00342CFB">
      <w:rPr>
        <w:rFonts w:ascii="Times New Roman" w:hAnsi="Times New Roman"/>
        <w:sz w:val="20"/>
        <w:szCs w:val="20"/>
      </w:rPr>
      <w:t xml:space="preserve">; </w:t>
    </w:r>
    <w:proofErr w:type="spellStart"/>
    <w:r w:rsidRPr="00342CFB">
      <w:rPr>
        <w:rFonts w:ascii="Times New Roman" w:hAnsi="Times New Roman"/>
        <w:sz w:val="20"/>
        <w:szCs w:val="20"/>
      </w:rPr>
      <w:t>Skolaspiens</w:t>
    </w:r>
    <w:proofErr w:type="spellEnd"/>
    <w:r w:rsidRPr="00342CFB">
      <w:rPr>
        <w:rFonts w:ascii="Times New Roman" w:hAnsi="Times New Roman"/>
        <w:sz w:val="20"/>
        <w:szCs w:val="20"/>
      </w:rPr>
      <w:t>; Grozījum</w:t>
    </w:r>
    <w:r w:rsidR="0066414F">
      <w:rPr>
        <w:rFonts w:ascii="Times New Roman" w:hAnsi="Times New Roman"/>
        <w:sz w:val="20"/>
        <w:szCs w:val="20"/>
      </w:rPr>
      <w:t>i</w:t>
    </w:r>
    <w:r w:rsidRPr="00342CFB">
      <w:rPr>
        <w:rFonts w:ascii="Times New Roman" w:hAnsi="Times New Roman"/>
        <w:sz w:val="20"/>
        <w:szCs w:val="20"/>
      </w:rPr>
      <w:t xml:space="preserve"> Ministru kabineta 2011.gada 1.februāra noteikumos Nr.106 „Kārtība, kādā piešķir, administrē un </w:t>
    </w:r>
    <w:proofErr w:type="gramStart"/>
    <w:r w:rsidRPr="00342CFB">
      <w:rPr>
        <w:rFonts w:ascii="Times New Roman" w:hAnsi="Times New Roman"/>
        <w:sz w:val="20"/>
        <w:szCs w:val="20"/>
      </w:rPr>
      <w:t>uzrauga valsts un Eiropas Savienības atbalstu piena produktu piegādei izglītojamiem</w:t>
    </w:r>
    <w:proofErr w:type="gramEnd"/>
    <w:r w:rsidRPr="00342CFB">
      <w:rPr>
        <w:rFonts w:ascii="Times New Roman" w:hAnsi="Times New Roman"/>
        <w:sz w:val="20"/>
        <w:szCs w:val="20"/>
      </w:rPr>
      <w:t xml:space="preserve"> vispārējās izglītības iestādēs”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0255" w14:textId="47BE52F7" w:rsidR="00FA1EE4" w:rsidRPr="00FA1EE4" w:rsidRDefault="00FA1EE4" w:rsidP="00FA1EE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FA1EE4">
      <w:rPr>
        <w:rFonts w:ascii="Times New Roman" w:hAnsi="Times New Roman"/>
        <w:sz w:val="16"/>
        <w:szCs w:val="16"/>
      </w:rPr>
      <w:t>N0214_5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FEB07" w14:textId="77777777" w:rsidR="00834502" w:rsidRDefault="00834502" w:rsidP="003A2194">
      <w:pPr>
        <w:spacing w:after="0" w:line="240" w:lineRule="auto"/>
      </w:pPr>
      <w:r>
        <w:separator/>
      </w:r>
    </w:p>
  </w:footnote>
  <w:footnote w:type="continuationSeparator" w:id="0">
    <w:p w14:paraId="29DFEB08" w14:textId="77777777" w:rsidR="00834502" w:rsidRDefault="00834502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FEB0B" w14:textId="77777777" w:rsidR="009214B4" w:rsidRDefault="009214B4" w:rsidP="00C227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FEB0C" w14:textId="77777777" w:rsidR="009214B4" w:rsidRDefault="00921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FEB0D" w14:textId="77777777" w:rsidR="009214B4" w:rsidRDefault="009214B4" w:rsidP="00C227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E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DFEB0E" w14:textId="77777777" w:rsidR="009214B4" w:rsidRDefault="009214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11227" w14:textId="12C2509E" w:rsidR="00FA1EE4" w:rsidRDefault="00FA1EE4" w:rsidP="00FA1EE4">
    <w:pPr>
      <w:pStyle w:val="Header"/>
      <w:spacing w:after="0" w:line="240" w:lineRule="auto"/>
      <w:rPr>
        <w:rFonts w:ascii="Times New Roman" w:hAnsi="Times New Roman"/>
        <w:sz w:val="32"/>
      </w:rPr>
    </w:pPr>
  </w:p>
  <w:p w14:paraId="439B66D5" w14:textId="189C6A59" w:rsidR="00FA1EE4" w:rsidRPr="00FA1EE4" w:rsidRDefault="00FA1EE4" w:rsidP="00FA1EE4">
    <w:pPr>
      <w:pStyle w:val="Header"/>
      <w:spacing w:after="0" w:line="240" w:lineRule="auto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71374CD" wp14:editId="3749786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EC"/>
    <w:multiLevelType w:val="hybridMultilevel"/>
    <w:tmpl w:val="0944E764"/>
    <w:lvl w:ilvl="0" w:tplc="A5DA3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5D"/>
    <w:rsid w:val="0001634B"/>
    <w:rsid w:val="000359BE"/>
    <w:rsid w:val="00070FF9"/>
    <w:rsid w:val="000D02A7"/>
    <w:rsid w:val="000F0474"/>
    <w:rsid w:val="0010125D"/>
    <w:rsid w:val="00135907"/>
    <w:rsid w:val="00162816"/>
    <w:rsid w:val="001672BF"/>
    <w:rsid w:val="001E0E68"/>
    <w:rsid w:val="00237D3F"/>
    <w:rsid w:val="002630B9"/>
    <w:rsid w:val="00275018"/>
    <w:rsid w:val="0029398D"/>
    <w:rsid w:val="00305C7C"/>
    <w:rsid w:val="00311CE4"/>
    <w:rsid w:val="00342CFB"/>
    <w:rsid w:val="00345193"/>
    <w:rsid w:val="00355E88"/>
    <w:rsid w:val="00373A8A"/>
    <w:rsid w:val="003A2194"/>
    <w:rsid w:val="003B2F89"/>
    <w:rsid w:val="003B5D70"/>
    <w:rsid w:val="003D41ED"/>
    <w:rsid w:val="003D48C2"/>
    <w:rsid w:val="0040347C"/>
    <w:rsid w:val="00433556"/>
    <w:rsid w:val="00437E80"/>
    <w:rsid w:val="0048390D"/>
    <w:rsid w:val="0049125B"/>
    <w:rsid w:val="004C0324"/>
    <w:rsid w:val="004C32A0"/>
    <w:rsid w:val="004E1088"/>
    <w:rsid w:val="004E4EFA"/>
    <w:rsid w:val="00517FCF"/>
    <w:rsid w:val="005207E6"/>
    <w:rsid w:val="005448C6"/>
    <w:rsid w:val="00547C5D"/>
    <w:rsid w:val="0055014B"/>
    <w:rsid w:val="00587316"/>
    <w:rsid w:val="00593665"/>
    <w:rsid w:val="005956B8"/>
    <w:rsid w:val="005A77D9"/>
    <w:rsid w:val="005C376C"/>
    <w:rsid w:val="005C435D"/>
    <w:rsid w:val="005D1099"/>
    <w:rsid w:val="005D496B"/>
    <w:rsid w:val="005D6105"/>
    <w:rsid w:val="00600A73"/>
    <w:rsid w:val="0066414F"/>
    <w:rsid w:val="00674DFC"/>
    <w:rsid w:val="006D3D8E"/>
    <w:rsid w:val="006F0232"/>
    <w:rsid w:val="00715EE4"/>
    <w:rsid w:val="00770194"/>
    <w:rsid w:val="00772A58"/>
    <w:rsid w:val="00772AAB"/>
    <w:rsid w:val="00792733"/>
    <w:rsid w:val="00794094"/>
    <w:rsid w:val="007F125A"/>
    <w:rsid w:val="007F315D"/>
    <w:rsid w:val="00802A61"/>
    <w:rsid w:val="00833E3D"/>
    <w:rsid w:val="00834502"/>
    <w:rsid w:val="008611A5"/>
    <w:rsid w:val="00891C0A"/>
    <w:rsid w:val="008B59B3"/>
    <w:rsid w:val="008E2B73"/>
    <w:rsid w:val="008F0EA5"/>
    <w:rsid w:val="00910B7C"/>
    <w:rsid w:val="009214B4"/>
    <w:rsid w:val="00933809"/>
    <w:rsid w:val="0095612C"/>
    <w:rsid w:val="009677E7"/>
    <w:rsid w:val="00981BE3"/>
    <w:rsid w:val="009B752F"/>
    <w:rsid w:val="009C7E93"/>
    <w:rsid w:val="009D79D6"/>
    <w:rsid w:val="009E6F27"/>
    <w:rsid w:val="00A4732F"/>
    <w:rsid w:val="00A50662"/>
    <w:rsid w:val="00A63875"/>
    <w:rsid w:val="00A833FD"/>
    <w:rsid w:val="00AA6B70"/>
    <w:rsid w:val="00AB64E9"/>
    <w:rsid w:val="00AB789D"/>
    <w:rsid w:val="00AD1F03"/>
    <w:rsid w:val="00AD2EB4"/>
    <w:rsid w:val="00AD76CD"/>
    <w:rsid w:val="00AF33FD"/>
    <w:rsid w:val="00B22DAD"/>
    <w:rsid w:val="00B97277"/>
    <w:rsid w:val="00B97ED6"/>
    <w:rsid w:val="00BC1FD3"/>
    <w:rsid w:val="00BC67DA"/>
    <w:rsid w:val="00BF277D"/>
    <w:rsid w:val="00C227CE"/>
    <w:rsid w:val="00C335DB"/>
    <w:rsid w:val="00C40A5E"/>
    <w:rsid w:val="00C47F6A"/>
    <w:rsid w:val="00C56F53"/>
    <w:rsid w:val="00C9084F"/>
    <w:rsid w:val="00CB029B"/>
    <w:rsid w:val="00CC0BBE"/>
    <w:rsid w:val="00CC0F78"/>
    <w:rsid w:val="00CC4A3A"/>
    <w:rsid w:val="00D25EC6"/>
    <w:rsid w:val="00D26658"/>
    <w:rsid w:val="00D60805"/>
    <w:rsid w:val="00D716E1"/>
    <w:rsid w:val="00DB55D1"/>
    <w:rsid w:val="00DD21BF"/>
    <w:rsid w:val="00DE2191"/>
    <w:rsid w:val="00DE569D"/>
    <w:rsid w:val="00E05343"/>
    <w:rsid w:val="00E82795"/>
    <w:rsid w:val="00EB4A63"/>
    <w:rsid w:val="00ED4121"/>
    <w:rsid w:val="00F041B2"/>
    <w:rsid w:val="00F15DEC"/>
    <w:rsid w:val="00F23600"/>
    <w:rsid w:val="00F6365F"/>
    <w:rsid w:val="00F91526"/>
    <w:rsid w:val="00FA1EE4"/>
    <w:rsid w:val="00FE4C84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9DFE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F315D"/>
    <w:rPr>
      <w:rFonts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F315D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F31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Normal"/>
    <w:uiPriority w:val="99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CommentReferen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B972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F315D"/>
    <w:rPr>
      <w:rFonts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F315D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F31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Normal"/>
    <w:uiPriority w:val="99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CommentReferen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B972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5AE1-1B10-406B-A9A7-533C38D4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piešķir, administrē un uzrauga valsts un Eiropas Savienības atbalstu piena produktu piegādei izglītojamiem vispārējās izglītības iestādēs</vt:lpstr>
      <vt:lpstr>Kārtība, kādā piešķir, administrē un uzrauga valsts un Eiropas Savienības atbalstu piena produktu piegādei izglītojamiem vispārējās izglītības iestādēs</vt:lpstr>
    </vt:vector>
  </TitlesOfParts>
  <Company>Zemkopības Ministrija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piešķir, administrē un uzrauga valsts un Eiropas Savienības atbalstu piena produktu piegādei izglītojamiem vispārējās izglītības iestādēs</dc:title>
  <dc:subject>grozījumi, noteikumu projekts</dc:subject>
  <dc:creator>Inga Orlova</dc:creator>
  <dc:description>Inga.Orlova@zm.gov.lv ; 67027376</dc:description>
  <cp:lastModifiedBy>Leontīne Babkina</cp:lastModifiedBy>
  <cp:revision>12</cp:revision>
  <cp:lastPrinted>2015-02-06T13:47:00Z</cp:lastPrinted>
  <dcterms:created xsi:type="dcterms:W3CDTF">2015-02-02T13:30:00Z</dcterms:created>
  <dcterms:modified xsi:type="dcterms:W3CDTF">2015-02-11T09:32:00Z</dcterms:modified>
</cp:coreProperties>
</file>