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FB" w:rsidRPr="003B63CC" w:rsidRDefault="003B63CC" w:rsidP="003B63CC">
      <w:pPr>
        <w:spacing w:before="100" w:beforeAutospacing="1" w:after="100" w:afterAutospacing="1"/>
        <w:jc w:val="center"/>
        <w:outlineLvl w:val="3"/>
        <w:rPr>
          <w:b/>
          <w:sz w:val="28"/>
          <w:szCs w:val="28"/>
        </w:rPr>
      </w:pPr>
      <w:bookmarkStart w:id="0" w:name="OLE_LINK2"/>
      <w:bookmarkStart w:id="1" w:name="OLE_LINK1"/>
      <w:bookmarkStart w:id="2" w:name="_GoBack"/>
      <w:bookmarkEnd w:id="2"/>
      <w:r w:rsidRPr="003B63CC">
        <w:rPr>
          <w:b/>
          <w:bCs/>
          <w:sz w:val="28"/>
          <w:szCs w:val="28"/>
        </w:rPr>
        <w:t xml:space="preserve">Ministru kabineta noteikumu projekta </w:t>
      </w:r>
      <w:r w:rsidRPr="003B63CC">
        <w:rPr>
          <w:b/>
          <w:bCs/>
          <w:sz w:val="28"/>
          <w:szCs w:val="28"/>
        </w:rPr>
        <w:br/>
        <w:t xml:space="preserve">"Grozījums Ministru kabineta 2015.gada 12.maija noteikumos Nr.220 </w:t>
      </w:r>
      <w:bookmarkEnd w:id="0"/>
      <w:bookmarkEnd w:id="1"/>
      <w:r w:rsidR="00CC77AC" w:rsidRPr="003B63CC">
        <w:rPr>
          <w:b/>
          <w:sz w:val="28"/>
          <w:szCs w:val="28"/>
        </w:rPr>
        <w:t>“Kārtība, kādā alkoholiskos dzērienus un tabakas izstrādājumus marķē ar akcīzes nodokļa markām”</w:t>
      </w:r>
      <w:r w:rsidRPr="003B63CC">
        <w:rPr>
          <w:b/>
          <w:sz w:val="28"/>
          <w:szCs w:val="28"/>
        </w:rPr>
        <w:t>”</w:t>
      </w:r>
      <w:r w:rsidR="00CC77AC" w:rsidRPr="003B63CC">
        <w:rPr>
          <w:b/>
          <w:sz w:val="28"/>
          <w:szCs w:val="28"/>
        </w:rPr>
        <w:t xml:space="preserve"> sākotnējās ietekmes novērtējuma ziņojums (anotācija)</w:t>
      </w:r>
    </w:p>
    <w:p w:rsidR="008961E6" w:rsidRPr="003B63CC" w:rsidRDefault="008961E6" w:rsidP="00032C63">
      <w:pPr>
        <w:spacing w:line="270" w:lineRule="atLeast"/>
        <w:jc w:val="both"/>
        <w:rPr>
          <w:rStyle w:val="apple-style-sp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5812"/>
      </w:tblGrid>
      <w:tr w:rsidR="000225D5" w:rsidRPr="00041589" w:rsidTr="001B5956">
        <w:trPr>
          <w:trHeight w:val="427"/>
        </w:trPr>
        <w:tc>
          <w:tcPr>
            <w:tcW w:w="9322" w:type="dxa"/>
            <w:gridSpan w:val="3"/>
            <w:hideMark/>
          </w:tcPr>
          <w:p w:rsidR="00032C63" w:rsidRPr="00041589" w:rsidRDefault="002F74EA" w:rsidP="00B85675">
            <w:pPr>
              <w:jc w:val="center"/>
              <w:rPr>
                <w:b/>
                <w:bCs/>
              </w:rPr>
            </w:pPr>
            <w:r w:rsidRPr="00041589">
              <w:rPr>
                <w:b/>
                <w:bCs/>
              </w:rPr>
              <w:t xml:space="preserve">I. </w:t>
            </w:r>
            <w:r w:rsidR="00032C63" w:rsidRPr="00041589">
              <w:rPr>
                <w:b/>
                <w:bCs/>
              </w:rPr>
              <w:t>Tiesību akta projekta izstrādes nepieciešamība</w:t>
            </w:r>
          </w:p>
        </w:tc>
      </w:tr>
      <w:tr w:rsidR="000225D5" w:rsidRPr="00041589" w:rsidTr="001B5956">
        <w:tc>
          <w:tcPr>
            <w:tcW w:w="675" w:type="dxa"/>
            <w:hideMark/>
          </w:tcPr>
          <w:p w:rsidR="00032C63" w:rsidRPr="00041589" w:rsidRDefault="00032C63" w:rsidP="00032C63">
            <w:r w:rsidRPr="00041589">
              <w:t>1.</w:t>
            </w:r>
          </w:p>
        </w:tc>
        <w:tc>
          <w:tcPr>
            <w:tcW w:w="2835" w:type="dxa"/>
            <w:hideMark/>
          </w:tcPr>
          <w:p w:rsidR="00032C63" w:rsidRPr="00041589" w:rsidRDefault="00032C63" w:rsidP="00145BCB">
            <w:r w:rsidRPr="00041589">
              <w:t>Pamatojums</w:t>
            </w:r>
          </w:p>
        </w:tc>
        <w:tc>
          <w:tcPr>
            <w:tcW w:w="5812" w:type="dxa"/>
            <w:hideMark/>
          </w:tcPr>
          <w:p w:rsidR="003B63CC" w:rsidRPr="00041589" w:rsidRDefault="003B63CC" w:rsidP="003B63CC">
            <w:pPr>
              <w:jc w:val="both"/>
            </w:pPr>
            <w:r w:rsidRPr="00041589">
              <w:t>Ministru kabineta noteikumu projekts "Grozījums Ministru kabineta 2015.gada 12.maija noteikumos Nr.220 “Kārtība, kādā alkoholiskos dzērienus un tabakas izstrādājumus marķē ar akcīzes nodokļa markām”” (turpmāk – noteikumu projekts) izstrādāts, pamatojoties uz Saeimā 2015.gada 18.jūnijā pieņemt</w:t>
            </w:r>
            <w:r w:rsidR="002727D1">
              <w:t>ā</w:t>
            </w:r>
            <w:r w:rsidRPr="00041589">
              <w:t xml:space="preserve"> </w:t>
            </w:r>
            <w:r w:rsidR="002727D1">
              <w:t>likuma „G</w:t>
            </w:r>
            <w:r w:rsidRPr="00041589">
              <w:t>rozījumi  likumā "Par akcīzes nodokli"</w:t>
            </w:r>
            <w:r w:rsidR="002727D1">
              <w:t>”</w:t>
            </w:r>
            <w:r w:rsidRPr="00041589">
              <w:t xml:space="preserve"> (turpmāk – likums). </w:t>
            </w:r>
          </w:p>
          <w:p w:rsidR="003B63CC" w:rsidRPr="00041589" w:rsidRDefault="003B63CC" w:rsidP="003B63CC">
            <w:pPr>
              <w:jc w:val="both"/>
            </w:pPr>
            <w:r w:rsidRPr="00041589">
              <w:t>Saskaņā ar Saeimā 2015.gada 18.jūnijā pieņemt</w:t>
            </w:r>
            <w:r w:rsidR="002727D1">
              <w:t>o</w:t>
            </w:r>
            <w:r w:rsidRPr="00041589">
              <w:t xml:space="preserve"> likum</w:t>
            </w:r>
            <w:r w:rsidR="002727D1">
              <w:t>u</w:t>
            </w:r>
            <w:r w:rsidRPr="00041589">
              <w:t xml:space="preserve"> no 2015.gada 1.augusta tiek diferencēta akcīzes nodokļa likme raudzētajiem dzērieniem:</w:t>
            </w:r>
          </w:p>
          <w:p w:rsidR="003B63CC" w:rsidRPr="00041589" w:rsidRDefault="003B63CC" w:rsidP="003B63CC">
            <w:pPr>
              <w:jc w:val="both"/>
            </w:pPr>
            <w:r w:rsidRPr="00041589">
              <w:t xml:space="preserve">1) ar absolūtā spirta saturu līdz 6 </w:t>
            </w:r>
            <w:proofErr w:type="spellStart"/>
            <w:r w:rsidRPr="00041589">
              <w:t>tilpumprocentiem</w:t>
            </w:r>
            <w:proofErr w:type="spellEnd"/>
            <w:r w:rsidRPr="00041589">
              <w:t xml:space="preserve"> (ieskaitot) - 64 </w:t>
            </w:r>
            <w:proofErr w:type="spellStart"/>
            <w:r w:rsidRPr="00041589">
              <w:t>euro</w:t>
            </w:r>
            <w:proofErr w:type="spellEnd"/>
            <w:r w:rsidRPr="00041589">
              <w:t xml:space="preserve"> ( par 100 litriem);</w:t>
            </w:r>
          </w:p>
          <w:p w:rsidR="00032C63" w:rsidRPr="00041589" w:rsidRDefault="003B63CC" w:rsidP="003B63CC">
            <w:pPr>
              <w:jc w:val="both"/>
            </w:pPr>
            <w:r w:rsidRPr="00041589">
              <w:t xml:space="preserve">2) ar absolūtā spirta saturu virs 6 </w:t>
            </w:r>
            <w:proofErr w:type="spellStart"/>
            <w:r w:rsidRPr="00041589">
              <w:t>tilpumprocentiem</w:t>
            </w:r>
            <w:proofErr w:type="spellEnd"/>
            <w:r w:rsidRPr="00041589">
              <w:t xml:space="preserve"> 70 </w:t>
            </w:r>
            <w:proofErr w:type="spellStart"/>
            <w:r w:rsidRPr="00041589">
              <w:t>euro</w:t>
            </w:r>
            <w:proofErr w:type="spellEnd"/>
            <w:r w:rsidRPr="00041589">
              <w:t xml:space="preserve"> ( par 100 litriem).</w:t>
            </w:r>
          </w:p>
        </w:tc>
      </w:tr>
      <w:tr w:rsidR="000225D5" w:rsidRPr="00041589" w:rsidTr="001B5956">
        <w:trPr>
          <w:trHeight w:val="1817"/>
        </w:trPr>
        <w:tc>
          <w:tcPr>
            <w:tcW w:w="675" w:type="dxa"/>
            <w:hideMark/>
          </w:tcPr>
          <w:p w:rsidR="00032C63" w:rsidRPr="00041589" w:rsidRDefault="00032C63" w:rsidP="00032C63">
            <w:r w:rsidRPr="00041589">
              <w:t>2.</w:t>
            </w:r>
          </w:p>
        </w:tc>
        <w:tc>
          <w:tcPr>
            <w:tcW w:w="2835" w:type="dxa"/>
            <w:hideMark/>
          </w:tcPr>
          <w:p w:rsidR="00032C63" w:rsidRPr="00041589" w:rsidRDefault="003169F1" w:rsidP="00145BCB">
            <w:r w:rsidRPr="00041589">
              <w:t>Pašreizējā situācija un problēmas, kuru risināšanai tiesību akta projekts izstrādāts, tiesiskā regulējuma mērķis un būtība</w:t>
            </w:r>
          </w:p>
        </w:tc>
        <w:tc>
          <w:tcPr>
            <w:tcW w:w="5812" w:type="dxa"/>
            <w:hideMark/>
          </w:tcPr>
          <w:p w:rsidR="003B63CC" w:rsidRPr="00041589" w:rsidRDefault="003B63CC" w:rsidP="003B63CC">
            <w:pPr>
              <w:ind w:firstLine="536"/>
              <w:jc w:val="both"/>
            </w:pPr>
            <w:r w:rsidRPr="00041589">
              <w:t xml:space="preserve">Šobrīd Ministru kabineta 2015.gada 12.maija noteikumu Nr.220 “Kārtība, kādā alkoholiskos dzērienus un tabakas izstrādājumus marķē ar akcīzes nodokļa markām”” (turpmāk - Ministru kabineta 2015.gada 12.maija noteikumi Nr.220) 1.pielikumā "Iesniegums alkoholisko dzērienu akcīzes nodokļa marku saņemšanai” raudzētie dzērieni tiek norādīti neatkarīgi no absolūtā spirta satura dzērienā. Ņemot vērā, ka ar 2015.gada 1.augustu tiek diferencēta akcīzes nodokļa likme raudzētiem dzērieniem absolūtā spirta saturu līdz 6 </w:t>
            </w:r>
            <w:proofErr w:type="spellStart"/>
            <w:r w:rsidRPr="00041589">
              <w:t>tilpumprocentiem</w:t>
            </w:r>
            <w:proofErr w:type="spellEnd"/>
            <w:r w:rsidRPr="00041589">
              <w:t xml:space="preserve"> un virs 6 </w:t>
            </w:r>
            <w:proofErr w:type="spellStart"/>
            <w:r w:rsidRPr="00041589">
              <w:t>tilpumprocentiem</w:t>
            </w:r>
            <w:proofErr w:type="spellEnd"/>
            <w:r w:rsidRPr="00041589">
              <w:t>, ir nepieciešamas veikt grozījumus Ministru kabineta 2015.gada 12.maija noteikumu Nr.220 1.pielikumā.</w:t>
            </w:r>
          </w:p>
          <w:p w:rsidR="003B63CC" w:rsidRPr="00041589" w:rsidRDefault="003B63CC" w:rsidP="003B63CC">
            <w:pPr>
              <w:ind w:firstLine="536"/>
              <w:jc w:val="both"/>
            </w:pPr>
            <w:r w:rsidRPr="00041589">
              <w:t xml:space="preserve">Nepieciešams noteikt, ka noteikumu projekts stāsies spēkā 2015.gada 1.augustā. </w:t>
            </w:r>
          </w:p>
          <w:p w:rsidR="00B348CC" w:rsidRPr="00041589" w:rsidRDefault="00B348CC" w:rsidP="003B63CC">
            <w:pPr>
              <w:jc w:val="both"/>
              <w:rPr>
                <w:color w:val="000000" w:themeColor="text1"/>
              </w:rPr>
            </w:pPr>
          </w:p>
        </w:tc>
      </w:tr>
      <w:tr w:rsidR="000225D5" w:rsidRPr="00041589" w:rsidTr="001B5956">
        <w:tc>
          <w:tcPr>
            <w:tcW w:w="675" w:type="dxa"/>
            <w:hideMark/>
          </w:tcPr>
          <w:p w:rsidR="00032C63" w:rsidRPr="00041589" w:rsidRDefault="00431C1A" w:rsidP="00032C63">
            <w:r w:rsidRPr="00041589">
              <w:t>3.</w:t>
            </w:r>
          </w:p>
        </w:tc>
        <w:tc>
          <w:tcPr>
            <w:tcW w:w="2835" w:type="dxa"/>
            <w:hideMark/>
          </w:tcPr>
          <w:p w:rsidR="00032C63" w:rsidRPr="00041589" w:rsidRDefault="00431C1A" w:rsidP="00032C63">
            <w:r w:rsidRPr="00041589">
              <w:t>Projekta izstrādē iesaistītās institūcijas</w:t>
            </w:r>
          </w:p>
        </w:tc>
        <w:tc>
          <w:tcPr>
            <w:tcW w:w="5812" w:type="dxa"/>
            <w:hideMark/>
          </w:tcPr>
          <w:p w:rsidR="00032C63" w:rsidRPr="00041589" w:rsidRDefault="00CC77AC" w:rsidP="004840C3">
            <w:pPr>
              <w:jc w:val="both"/>
              <w:rPr>
                <w:highlight w:val="yellow"/>
              </w:rPr>
            </w:pPr>
            <w:r w:rsidRPr="00041589">
              <w:rPr>
                <w:color w:val="000000" w:themeColor="text1"/>
              </w:rPr>
              <w:t>Valsts ieņēmumu dienests</w:t>
            </w:r>
            <w:r w:rsidR="002C51E2">
              <w:rPr>
                <w:color w:val="000000" w:themeColor="text1"/>
              </w:rPr>
              <w:t>.</w:t>
            </w:r>
          </w:p>
        </w:tc>
      </w:tr>
      <w:tr w:rsidR="000225D5" w:rsidRPr="00041589" w:rsidTr="001B5956">
        <w:tc>
          <w:tcPr>
            <w:tcW w:w="675" w:type="dxa"/>
            <w:hideMark/>
          </w:tcPr>
          <w:p w:rsidR="00032C63" w:rsidRPr="00041589" w:rsidRDefault="00431C1A" w:rsidP="00032C63">
            <w:r w:rsidRPr="00041589">
              <w:t>4.</w:t>
            </w:r>
          </w:p>
        </w:tc>
        <w:tc>
          <w:tcPr>
            <w:tcW w:w="2835" w:type="dxa"/>
            <w:hideMark/>
          </w:tcPr>
          <w:p w:rsidR="00032C63" w:rsidRPr="00041589" w:rsidRDefault="00032C63" w:rsidP="00032C63">
            <w:r w:rsidRPr="00041589">
              <w:t>Cita informācija</w:t>
            </w:r>
          </w:p>
        </w:tc>
        <w:tc>
          <w:tcPr>
            <w:tcW w:w="5812" w:type="dxa"/>
            <w:hideMark/>
          </w:tcPr>
          <w:p w:rsidR="00AA56A1" w:rsidRPr="00041589" w:rsidRDefault="008A2B68" w:rsidP="004840C3">
            <w:pPr>
              <w:jc w:val="both"/>
            </w:pPr>
            <w:r w:rsidRPr="00041589">
              <w:t>Nav</w:t>
            </w:r>
            <w:r w:rsidR="002C51E2">
              <w:t>.</w:t>
            </w:r>
          </w:p>
        </w:tc>
      </w:tr>
    </w:tbl>
    <w:p w:rsidR="00032C63" w:rsidRPr="00041589" w:rsidRDefault="00032C63"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0225D5" w:rsidRPr="00041589"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041589" w:rsidRDefault="00032C63" w:rsidP="00B85675">
            <w:pPr>
              <w:pStyle w:val="NormalWeb"/>
              <w:spacing w:before="0" w:beforeAutospacing="0" w:after="0" w:afterAutospacing="0"/>
              <w:jc w:val="center"/>
              <w:rPr>
                <w:b/>
                <w:bCs/>
              </w:rPr>
            </w:pPr>
            <w:r w:rsidRPr="00041589">
              <w:rPr>
                <w:b/>
                <w:bCs/>
              </w:rPr>
              <w:t>II. Tiesību akta projekta ietekme uz sabiedrību</w:t>
            </w:r>
            <w:r w:rsidR="00431C1A" w:rsidRPr="00041589">
              <w:rPr>
                <w:b/>
                <w:bCs/>
              </w:rPr>
              <w:t>, tautsaimniecības attīstību un administratīvo slogu</w:t>
            </w:r>
          </w:p>
        </w:tc>
      </w:tr>
      <w:tr w:rsidR="000225D5" w:rsidRPr="00041589" w:rsidTr="00391365">
        <w:tc>
          <w:tcPr>
            <w:tcW w:w="378" w:type="pct"/>
            <w:tcBorders>
              <w:top w:val="outset" w:sz="6" w:space="0" w:color="000000"/>
              <w:left w:val="outset" w:sz="6" w:space="0" w:color="000000"/>
              <w:bottom w:val="outset" w:sz="6" w:space="0" w:color="000000"/>
              <w:right w:val="outset" w:sz="6" w:space="0" w:color="000000"/>
            </w:tcBorders>
          </w:tcPr>
          <w:p w:rsidR="00032C63" w:rsidRPr="00041589" w:rsidRDefault="00032C63" w:rsidP="00032C63">
            <w:pPr>
              <w:pStyle w:val="NormalWeb"/>
            </w:pPr>
            <w:r w:rsidRPr="00041589">
              <w:t>1.</w:t>
            </w:r>
          </w:p>
        </w:tc>
        <w:tc>
          <w:tcPr>
            <w:tcW w:w="1516" w:type="pct"/>
            <w:tcBorders>
              <w:top w:val="outset" w:sz="6" w:space="0" w:color="000000"/>
              <w:left w:val="outset" w:sz="6" w:space="0" w:color="000000"/>
              <w:bottom w:val="outset" w:sz="6" w:space="0" w:color="000000"/>
              <w:right w:val="outset" w:sz="6" w:space="0" w:color="000000"/>
            </w:tcBorders>
          </w:tcPr>
          <w:p w:rsidR="00032C63" w:rsidRPr="00041589" w:rsidRDefault="00032C63" w:rsidP="00145BCB">
            <w:pPr>
              <w:pStyle w:val="NormalWeb"/>
            </w:pPr>
            <w:r w:rsidRPr="00041589">
              <w:t xml:space="preserve">Sabiedrības </w:t>
            </w:r>
            <w:proofErr w:type="spellStart"/>
            <w:r w:rsidRPr="00041589">
              <w:t>mērķgrupa</w:t>
            </w:r>
            <w:r w:rsidR="00431C1A" w:rsidRPr="00041589">
              <w:t>s</w:t>
            </w:r>
            <w:proofErr w:type="spellEnd"/>
            <w:r w:rsidR="00431C1A" w:rsidRPr="00041589">
              <w:t>,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rsidR="0061508C" w:rsidRPr="00041589" w:rsidRDefault="002321BC" w:rsidP="003B63CC">
            <w:pPr>
              <w:ind w:firstLine="272"/>
              <w:jc w:val="both"/>
            </w:pPr>
            <w:r w:rsidRPr="00041589">
              <w:t xml:space="preserve">Noteikumu projekta tiesiskais regulējums ietekmēs nodokļu maksātājus, kuriem izsniegtas speciālās atļaujas (licences) apstiprināta noliktavas turētāja darbībai un reģistrēta saņēmēja darbībai, kā arī īslaicīgi reģistrētus saņēmējus, importētājus un citas personas, kurām ir tiesības </w:t>
            </w:r>
            <w:r w:rsidRPr="00041589">
              <w:lastRenderedPageBreak/>
              <w:t xml:space="preserve">saņemt akcīzes nodokļa markas. </w:t>
            </w:r>
          </w:p>
        </w:tc>
      </w:tr>
      <w:tr w:rsidR="000225D5" w:rsidRPr="00041589" w:rsidTr="00391365">
        <w:tc>
          <w:tcPr>
            <w:tcW w:w="378" w:type="pct"/>
            <w:tcBorders>
              <w:top w:val="outset" w:sz="6" w:space="0" w:color="000000"/>
              <w:left w:val="outset" w:sz="6" w:space="0" w:color="000000"/>
              <w:bottom w:val="outset" w:sz="6" w:space="0" w:color="000000"/>
              <w:right w:val="outset" w:sz="6" w:space="0" w:color="000000"/>
            </w:tcBorders>
          </w:tcPr>
          <w:p w:rsidR="00032C63" w:rsidRPr="00041589" w:rsidRDefault="00032C63" w:rsidP="00032C63">
            <w:pPr>
              <w:pStyle w:val="NormalWeb"/>
            </w:pPr>
            <w:r w:rsidRPr="00041589">
              <w:lastRenderedPageBreak/>
              <w:t>2.</w:t>
            </w:r>
          </w:p>
        </w:tc>
        <w:tc>
          <w:tcPr>
            <w:tcW w:w="1516" w:type="pct"/>
            <w:tcBorders>
              <w:top w:val="outset" w:sz="6" w:space="0" w:color="000000"/>
              <w:left w:val="outset" w:sz="6" w:space="0" w:color="000000"/>
              <w:bottom w:val="outset" w:sz="6" w:space="0" w:color="000000"/>
              <w:right w:val="outset" w:sz="6" w:space="0" w:color="000000"/>
            </w:tcBorders>
          </w:tcPr>
          <w:p w:rsidR="00032C63" w:rsidRPr="00041589" w:rsidRDefault="00431C1A" w:rsidP="00145BCB">
            <w:pPr>
              <w:pStyle w:val="NormalWeb"/>
            </w:pPr>
            <w:r w:rsidRPr="00041589">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rsidR="00C036CF" w:rsidRPr="00041589" w:rsidRDefault="00AE2CF9" w:rsidP="00041589">
            <w:pPr>
              <w:ind w:firstLine="320"/>
              <w:jc w:val="both"/>
            </w:pPr>
            <w:r w:rsidRPr="00041589">
              <w:t>Tiesiskais regulējums nemaina tiesības un pienākumus, kā arī veicamās darbības.</w:t>
            </w:r>
          </w:p>
        </w:tc>
      </w:tr>
      <w:tr w:rsidR="000225D5" w:rsidRPr="00041589" w:rsidTr="00391365">
        <w:tc>
          <w:tcPr>
            <w:tcW w:w="378" w:type="pct"/>
            <w:tcBorders>
              <w:top w:val="outset" w:sz="6" w:space="0" w:color="000000"/>
              <w:left w:val="outset" w:sz="6" w:space="0" w:color="000000"/>
              <w:bottom w:val="outset" w:sz="6" w:space="0" w:color="000000"/>
              <w:right w:val="outset" w:sz="6" w:space="0" w:color="000000"/>
            </w:tcBorders>
          </w:tcPr>
          <w:p w:rsidR="00032C63" w:rsidRPr="00041589" w:rsidRDefault="00032C63" w:rsidP="00032C63">
            <w:pPr>
              <w:pStyle w:val="NormalWeb"/>
            </w:pPr>
            <w:r w:rsidRPr="00041589">
              <w:t>3.</w:t>
            </w:r>
          </w:p>
        </w:tc>
        <w:tc>
          <w:tcPr>
            <w:tcW w:w="1516" w:type="pct"/>
            <w:tcBorders>
              <w:top w:val="outset" w:sz="6" w:space="0" w:color="000000"/>
              <w:left w:val="outset" w:sz="6" w:space="0" w:color="000000"/>
              <w:bottom w:val="outset" w:sz="6" w:space="0" w:color="000000"/>
              <w:right w:val="outset" w:sz="6" w:space="0" w:color="000000"/>
            </w:tcBorders>
          </w:tcPr>
          <w:p w:rsidR="00032C63" w:rsidRPr="00041589" w:rsidRDefault="00431C1A" w:rsidP="00032C63">
            <w:pPr>
              <w:pStyle w:val="NormalWeb"/>
            </w:pPr>
            <w:r w:rsidRPr="00041589">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rsidR="00FE050A" w:rsidRPr="00041589" w:rsidRDefault="002727D1" w:rsidP="001B5956">
            <w:pPr>
              <w:pStyle w:val="NormalWeb"/>
              <w:spacing w:before="0" w:beforeAutospacing="0" w:after="0" w:afterAutospacing="0"/>
              <w:jc w:val="both"/>
              <w:rPr>
                <w:b/>
                <w:color w:val="000000" w:themeColor="text1"/>
              </w:rPr>
            </w:pPr>
            <w:r>
              <w:t>Projekts šo jomu neskar.</w:t>
            </w:r>
          </w:p>
        </w:tc>
      </w:tr>
      <w:tr w:rsidR="000225D5" w:rsidRPr="00041589" w:rsidTr="00391365">
        <w:tc>
          <w:tcPr>
            <w:tcW w:w="378" w:type="pct"/>
            <w:tcBorders>
              <w:top w:val="outset" w:sz="6" w:space="0" w:color="000000"/>
              <w:left w:val="outset" w:sz="6" w:space="0" w:color="000000"/>
              <w:bottom w:val="outset" w:sz="6" w:space="0" w:color="000000"/>
              <w:right w:val="outset" w:sz="6" w:space="0" w:color="000000"/>
            </w:tcBorders>
          </w:tcPr>
          <w:p w:rsidR="00032C63" w:rsidRPr="00041589" w:rsidRDefault="00431C1A" w:rsidP="00032C63">
            <w:pPr>
              <w:pStyle w:val="NormalWeb"/>
            </w:pPr>
            <w:r w:rsidRPr="00041589">
              <w:t>4</w:t>
            </w:r>
            <w:r w:rsidR="00032C63" w:rsidRPr="00041589">
              <w:t>.</w:t>
            </w:r>
          </w:p>
        </w:tc>
        <w:tc>
          <w:tcPr>
            <w:tcW w:w="1516" w:type="pct"/>
            <w:tcBorders>
              <w:top w:val="outset" w:sz="6" w:space="0" w:color="000000"/>
              <w:left w:val="outset" w:sz="6" w:space="0" w:color="000000"/>
              <w:bottom w:val="outset" w:sz="6" w:space="0" w:color="000000"/>
              <w:right w:val="outset" w:sz="6" w:space="0" w:color="000000"/>
            </w:tcBorders>
          </w:tcPr>
          <w:p w:rsidR="00032C63" w:rsidRPr="00041589" w:rsidRDefault="00032C63" w:rsidP="00032C63">
            <w:pPr>
              <w:pStyle w:val="NormalWeb"/>
            </w:pPr>
            <w:r w:rsidRPr="00041589">
              <w:t>Cita informācija</w:t>
            </w:r>
          </w:p>
        </w:tc>
        <w:tc>
          <w:tcPr>
            <w:tcW w:w="3106" w:type="pct"/>
            <w:tcBorders>
              <w:top w:val="outset" w:sz="6" w:space="0" w:color="000000"/>
              <w:left w:val="outset" w:sz="6" w:space="0" w:color="000000"/>
              <w:bottom w:val="outset" w:sz="6" w:space="0" w:color="000000"/>
              <w:right w:val="outset" w:sz="6" w:space="0" w:color="000000"/>
            </w:tcBorders>
          </w:tcPr>
          <w:p w:rsidR="00032C63" w:rsidRPr="00041589" w:rsidRDefault="00032C63" w:rsidP="004840C3">
            <w:pPr>
              <w:pStyle w:val="NormalWeb"/>
              <w:jc w:val="both"/>
              <w:rPr>
                <w:color w:val="000000" w:themeColor="text1"/>
              </w:rPr>
            </w:pPr>
            <w:r w:rsidRPr="00041589">
              <w:rPr>
                <w:color w:val="000000" w:themeColor="text1"/>
              </w:rPr>
              <w:t>Nav</w:t>
            </w:r>
            <w:r w:rsidR="002C51E2">
              <w:rPr>
                <w:color w:val="000000" w:themeColor="text1"/>
              </w:rPr>
              <w:t>.</w:t>
            </w:r>
          </w:p>
        </w:tc>
      </w:tr>
    </w:tbl>
    <w:p w:rsidR="00434B3F" w:rsidRPr="00041589" w:rsidRDefault="00032C63" w:rsidP="00434B3F">
      <w:r w:rsidRPr="00041589">
        <w:t> </w:t>
      </w:r>
    </w:p>
    <w:tbl>
      <w:tblPr>
        <w:tblpPr w:leftFromText="180" w:rightFromText="180" w:vertAnchor="text" w:tblpX="-112" w:tblpY="1"/>
        <w:tblOverlap w:val="neve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35"/>
        <w:gridCol w:w="1508"/>
        <w:gridCol w:w="1372"/>
        <w:gridCol w:w="1280"/>
        <w:gridCol w:w="1267"/>
        <w:gridCol w:w="1125"/>
      </w:tblGrid>
      <w:tr w:rsidR="00434B3F" w:rsidRPr="00041589" w:rsidTr="00041589">
        <w:tc>
          <w:tcPr>
            <w:tcW w:w="5000" w:type="pct"/>
            <w:gridSpan w:val="6"/>
            <w:tcBorders>
              <w:top w:val="outset" w:sz="6" w:space="0" w:color="000000"/>
              <w:left w:val="outset" w:sz="6" w:space="0" w:color="000000"/>
              <w:bottom w:val="outset" w:sz="6" w:space="0" w:color="000000"/>
              <w:right w:val="outset" w:sz="6" w:space="0" w:color="000000"/>
            </w:tcBorders>
            <w:hideMark/>
          </w:tcPr>
          <w:p w:rsidR="00434B3F" w:rsidRPr="00041589" w:rsidRDefault="00434B3F" w:rsidP="00041589">
            <w:pPr>
              <w:spacing w:before="100" w:beforeAutospacing="1" w:after="100" w:afterAutospacing="1"/>
              <w:jc w:val="center"/>
              <w:rPr>
                <w:b/>
                <w:bCs/>
              </w:rPr>
            </w:pPr>
            <w:r w:rsidRPr="00041589">
              <w:rPr>
                <w:b/>
                <w:bCs/>
              </w:rPr>
              <w:t>III. Tiesību akta projekta ietekme uz valsts budžetu un pašvaldību budžetiem</w:t>
            </w:r>
          </w:p>
        </w:tc>
      </w:tr>
      <w:tr w:rsidR="004C1808" w:rsidRPr="00041589" w:rsidTr="00D70B05">
        <w:tc>
          <w:tcPr>
            <w:tcW w:w="1510" w:type="pct"/>
            <w:vMerge w:val="restar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spacing w:before="100" w:beforeAutospacing="1" w:after="100" w:afterAutospacing="1"/>
              <w:jc w:val="center"/>
              <w:rPr>
                <w:b/>
                <w:bCs/>
              </w:rPr>
            </w:pPr>
            <w:r w:rsidRPr="00041589">
              <w:rPr>
                <w:b/>
                <w:bCs/>
              </w:rPr>
              <w:t>Rādītāji</w:t>
            </w:r>
          </w:p>
        </w:tc>
        <w:tc>
          <w:tcPr>
            <w:tcW w:w="153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FA1024" w:rsidP="00041589">
            <w:pPr>
              <w:spacing w:before="100" w:beforeAutospacing="1" w:after="100" w:afterAutospacing="1"/>
              <w:jc w:val="center"/>
              <w:rPr>
                <w:bCs/>
              </w:rPr>
            </w:pPr>
            <w:r>
              <w:rPr>
                <w:bCs/>
              </w:rPr>
              <w:t>2015</w:t>
            </w:r>
            <w:r w:rsidR="004C1808" w:rsidRPr="00041589">
              <w:rPr>
                <w:bCs/>
              </w:rPr>
              <w:t xml:space="preserve"> 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tabs>
                <w:tab w:val="left" w:pos="3120"/>
                <w:tab w:val="left" w:pos="3270"/>
              </w:tabs>
              <w:jc w:val="center"/>
            </w:pPr>
            <w:r w:rsidRPr="00041589">
              <w:t>Turpmākie trīs gadi (</w:t>
            </w:r>
            <w:proofErr w:type="spellStart"/>
            <w:r w:rsidRPr="00041589">
              <w:t>euro</w:t>
            </w:r>
            <w:proofErr w:type="spellEnd"/>
            <w:r w:rsidRPr="00041589">
              <w:t>)</w:t>
            </w:r>
          </w:p>
        </w:tc>
      </w:tr>
      <w:tr w:rsidR="004C1808" w:rsidRPr="00041589" w:rsidTr="00D70B05">
        <w:tc>
          <w:tcPr>
            <w:tcW w:w="1510" w:type="pct"/>
            <w:vMerge/>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rPr>
                <w:b/>
                <w:bCs/>
              </w:rPr>
            </w:pPr>
          </w:p>
        </w:tc>
        <w:tc>
          <w:tcPr>
            <w:tcW w:w="682"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FA1024" w:rsidP="00041589">
            <w:pPr>
              <w:tabs>
                <w:tab w:val="left" w:pos="3120"/>
                <w:tab w:val="left" w:pos="3270"/>
              </w:tabs>
              <w:jc w:val="center"/>
            </w:pPr>
            <w:r>
              <w:t>2016</w:t>
            </w:r>
          </w:p>
        </w:tc>
        <w:tc>
          <w:tcPr>
            <w:tcW w:w="675"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FA1024" w:rsidP="00041589">
            <w:pPr>
              <w:tabs>
                <w:tab w:val="left" w:pos="3120"/>
                <w:tab w:val="left" w:pos="3270"/>
              </w:tabs>
              <w:jc w:val="center"/>
            </w:pPr>
            <w:r>
              <w:t>2017</w:t>
            </w:r>
          </w:p>
        </w:tc>
        <w:tc>
          <w:tcPr>
            <w:tcW w:w="599"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FA1024" w:rsidP="00FA1024">
            <w:pPr>
              <w:tabs>
                <w:tab w:val="left" w:pos="3120"/>
                <w:tab w:val="left" w:pos="3270"/>
              </w:tabs>
              <w:jc w:val="center"/>
            </w:pPr>
            <w:r>
              <w:t>2018</w:t>
            </w:r>
          </w:p>
        </w:tc>
      </w:tr>
      <w:tr w:rsidR="004C1808" w:rsidRPr="00041589" w:rsidTr="00D70B05">
        <w:tc>
          <w:tcPr>
            <w:tcW w:w="1510" w:type="pct"/>
            <w:vMerge/>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rPr>
                <w:b/>
                <w:bCs/>
              </w:rPr>
            </w:pPr>
          </w:p>
        </w:tc>
        <w:tc>
          <w:tcPr>
            <w:tcW w:w="803"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spacing w:before="100" w:beforeAutospacing="1" w:after="100" w:afterAutospacing="1"/>
              <w:jc w:val="center"/>
            </w:pPr>
            <w:r w:rsidRPr="00041589">
              <w:t>saskaņā ar valsts budžetu kārtējam gadam</w:t>
            </w:r>
          </w:p>
        </w:tc>
        <w:tc>
          <w:tcPr>
            <w:tcW w:w="731"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tabs>
                <w:tab w:val="left" w:pos="3120"/>
                <w:tab w:val="left" w:pos="3270"/>
              </w:tabs>
              <w:jc w:val="center"/>
            </w:pPr>
            <w:r w:rsidRPr="00041589">
              <w:t>saskaņā ar valsts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tabs>
                <w:tab w:val="left" w:pos="3120"/>
                <w:tab w:val="left" w:pos="3270"/>
              </w:tabs>
              <w:jc w:val="center"/>
            </w:pPr>
            <w:r w:rsidRPr="00041589">
              <w:rPr>
                <w:color w:val="000000" w:themeColor="text1"/>
              </w:rPr>
              <w:t>izmaiņas kārtējā gadā, salīdzinot ar valsts budžetu kārtējam gadam</w:t>
            </w:r>
          </w:p>
        </w:tc>
        <w:tc>
          <w:tcPr>
            <w:tcW w:w="675"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tabs>
                <w:tab w:val="left" w:pos="3120"/>
                <w:tab w:val="left" w:pos="3270"/>
              </w:tabs>
              <w:jc w:val="center"/>
            </w:pPr>
            <w:r w:rsidRPr="00041589">
              <w:t>saskaņā ar valsts budžetu kārtējam gadam</w:t>
            </w:r>
          </w:p>
        </w:tc>
        <w:tc>
          <w:tcPr>
            <w:tcW w:w="599" w:type="pct"/>
            <w:tcBorders>
              <w:top w:val="outset" w:sz="6" w:space="0" w:color="000000"/>
              <w:left w:val="outset" w:sz="6" w:space="0" w:color="000000"/>
              <w:bottom w:val="outset" w:sz="6" w:space="0" w:color="000000"/>
              <w:right w:val="outset" w:sz="6" w:space="0" w:color="000000"/>
            </w:tcBorders>
            <w:vAlign w:val="center"/>
            <w:hideMark/>
          </w:tcPr>
          <w:p w:rsidR="004C1808" w:rsidRPr="00041589" w:rsidRDefault="004C1808" w:rsidP="00041589">
            <w:pPr>
              <w:tabs>
                <w:tab w:val="left" w:pos="3120"/>
                <w:tab w:val="left" w:pos="3270"/>
              </w:tabs>
              <w:jc w:val="center"/>
            </w:pPr>
            <w:r w:rsidRPr="00041589">
              <w:rPr>
                <w:color w:val="000000" w:themeColor="text1"/>
              </w:rPr>
              <w:t>izmaiņas kārtējā gadā, salīdzinot ar valsts budžetu kārtējam gadam</w:t>
            </w:r>
          </w:p>
        </w:tc>
      </w:tr>
      <w:tr w:rsidR="00434B3F" w:rsidRPr="00041589" w:rsidTr="00D70B05">
        <w:tc>
          <w:tcPr>
            <w:tcW w:w="1510" w:type="pct"/>
            <w:tcBorders>
              <w:top w:val="outset" w:sz="6" w:space="0" w:color="000000"/>
              <w:left w:val="outset" w:sz="6" w:space="0" w:color="000000"/>
              <w:bottom w:val="outset" w:sz="6" w:space="0" w:color="000000"/>
              <w:right w:val="outset" w:sz="6" w:space="0" w:color="000000"/>
            </w:tcBorders>
            <w:vAlign w:val="center"/>
            <w:hideMark/>
          </w:tcPr>
          <w:p w:rsidR="00434B3F" w:rsidRPr="00041589" w:rsidRDefault="00434B3F" w:rsidP="00041589">
            <w:pPr>
              <w:spacing w:before="100" w:beforeAutospacing="1" w:after="100" w:afterAutospacing="1"/>
              <w:jc w:val="center"/>
            </w:pPr>
            <w:r w:rsidRPr="00041589">
              <w:t>1</w:t>
            </w:r>
          </w:p>
        </w:tc>
        <w:tc>
          <w:tcPr>
            <w:tcW w:w="803" w:type="pct"/>
            <w:tcBorders>
              <w:top w:val="outset" w:sz="6" w:space="0" w:color="000000"/>
              <w:left w:val="outset" w:sz="6" w:space="0" w:color="000000"/>
              <w:bottom w:val="outset" w:sz="6" w:space="0" w:color="000000"/>
              <w:right w:val="outset" w:sz="6" w:space="0" w:color="000000"/>
            </w:tcBorders>
            <w:vAlign w:val="center"/>
            <w:hideMark/>
          </w:tcPr>
          <w:p w:rsidR="00434B3F" w:rsidRPr="00041589" w:rsidRDefault="00434B3F" w:rsidP="00041589">
            <w:pPr>
              <w:spacing w:before="100" w:beforeAutospacing="1" w:after="100" w:afterAutospacing="1"/>
              <w:jc w:val="center"/>
            </w:pPr>
            <w:r w:rsidRPr="00041589">
              <w:t>2</w:t>
            </w:r>
          </w:p>
        </w:tc>
        <w:tc>
          <w:tcPr>
            <w:tcW w:w="731" w:type="pct"/>
            <w:tcBorders>
              <w:top w:val="outset" w:sz="6" w:space="0" w:color="000000"/>
              <w:left w:val="outset" w:sz="6" w:space="0" w:color="000000"/>
              <w:bottom w:val="outset" w:sz="6" w:space="0" w:color="000000"/>
              <w:right w:val="outset" w:sz="6" w:space="0" w:color="000000"/>
            </w:tcBorders>
            <w:vAlign w:val="center"/>
            <w:hideMark/>
          </w:tcPr>
          <w:p w:rsidR="00434B3F" w:rsidRPr="00041589" w:rsidRDefault="00434B3F" w:rsidP="00041589">
            <w:pPr>
              <w:spacing w:before="100" w:beforeAutospacing="1" w:after="100" w:afterAutospacing="1"/>
              <w:jc w:val="center"/>
            </w:pPr>
            <w:r w:rsidRPr="00041589">
              <w:t>3</w:t>
            </w:r>
          </w:p>
        </w:tc>
        <w:tc>
          <w:tcPr>
            <w:tcW w:w="682" w:type="pct"/>
            <w:tcBorders>
              <w:top w:val="outset" w:sz="6" w:space="0" w:color="000000"/>
              <w:left w:val="outset" w:sz="6" w:space="0" w:color="000000"/>
              <w:bottom w:val="outset" w:sz="6" w:space="0" w:color="000000"/>
              <w:right w:val="outset" w:sz="6" w:space="0" w:color="000000"/>
            </w:tcBorders>
            <w:vAlign w:val="center"/>
            <w:hideMark/>
          </w:tcPr>
          <w:p w:rsidR="00434B3F" w:rsidRPr="00041589" w:rsidRDefault="00434B3F" w:rsidP="00041589">
            <w:pPr>
              <w:spacing w:before="100" w:beforeAutospacing="1" w:after="100" w:afterAutospacing="1"/>
              <w:jc w:val="center"/>
            </w:pPr>
            <w:r w:rsidRPr="00041589">
              <w:t>4</w:t>
            </w:r>
          </w:p>
        </w:tc>
        <w:tc>
          <w:tcPr>
            <w:tcW w:w="675" w:type="pct"/>
            <w:tcBorders>
              <w:top w:val="outset" w:sz="6" w:space="0" w:color="000000"/>
              <w:left w:val="outset" w:sz="6" w:space="0" w:color="000000"/>
              <w:bottom w:val="outset" w:sz="6" w:space="0" w:color="000000"/>
              <w:right w:val="outset" w:sz="6" w:space="0" w:color="000000"/>
            </w:tcBorders>
            <w:vAlign w:val="center"/>
            <w:hideMark/>
          </w:tcPr>
          <w:p w:rsidR="00434B3F" w:rsidRPr="00041589" w:rsidRDefault="00434B3F" w:rsidP="00041589">
            <w:pPr>
              <w:spacing w:before="100" w:beforeAutospacing="1" w:after="100" w:afterAutospacing="1"/>
              <w:jc w:val="center"/>
            </w:pPr>
            <w:r w:rsidRPr="00041589">
              <w:t>5</w:t>
            </w:r>
          </w:p>
        </w:tc>
        <w:tc>
          <w:tcPr>
            <w:tcW w:w="599" w:type="pct"/>
            <w:tcBorders>
              <w:top w:val="outset" w:sz="6" w:space="0" w:color="000000"/>
              <w:left w:val="outset" w:sz="6" w:space="0" w:color="000000"/>
              <w:bottom w:val="outset" w:sz="6" w:space="0" w:color="000000"/>
              <w:right w:val="outset" w:sz="6" w:space="0" w:color="000000"/>
            </w:tcBorders>
            <w:vAlign w:val="center"/>
            <w:hideMark/>
          </w:tcPr>
          <w:p w:rsidR="00434B3F" w:rsidRPr="00041589" w:rsidRDefault="00434B3F" w:rsidP="00041589">
            <w:pPr>
              <w:spacing w:before="100" w:beforeAutospacing="1" w:after="100" w:afterAutospacing="1"/>
              <w:jc w:val="center"/>
            </w:pPr>
            <w:r w:rsidRPr="00041589">
              <w:t>6</w:t>
            </w:r>
          </w:p>
        </w:tc>
      </w:tr>
      <w:tr w:rsidR="00D70B05" w:rsidRPr="00041589" w:rsidTr="00D70B05">
        <w:trPr>
          <w:trHeight w:val="514"/>
        </w:trPr>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1. Budžeta ieņēmumi:</w:t>
            </w:r>
          </w:p>
        </w:tc>
        <w:tc>
          <w:tcPr>
            <w:tcW w:w="3490" w:type="pct"/>
            <w:gridSpan w:val="5"/>
            <w:tcBorders>
              <w:top w:val="outset" w:sz="6" w:space="0" w:color="000000"/>
              <w:left w:val="outset" w:sz="6" w:space="0" w:color="000000"/>
              <w:bottom w:val="single" w:sz="4" w:space="0" w:color="auto"/>
              <w:right w:val="outset" w:sz="6" w:space="0" w:color="000000"/>
            </w:tcBorders>
          </w:tcPr>
          <w:p w:rsidR="00D70B05" w:rsidRPr="00041589" w:rsidRDefault="00D70B05" w:rsidP="00D70B05">
            <w:r>
              <w:t>Projekts šo jomu neskar</w:t>
            </w:r>
            <w:r w:rsidR="002C51E2">
              <w:t>.</w:t>
            </w:r>
          </w:p>
        </w:tc>
      </w:tr>
      <w:tr w:rsidR="00D70B05" w:rsidRPr="00041589" w:rsidTr="00D70B05">
        <w:trPr>
          <w:trHeight w:val="381"/>
        </w:trPr>
        <w:tc>
          <w:tcPr>
            <w:tcW w:w="1510" w:type="pct"/>
            <w:tcBorders>
              <w:top w:val="outset" w:sz="6" w:space="0" w:color="000000"/>
              <w:left w:val="outset" w:sz="6" w:space="0" w:color="000000"/>
              <w:bottom w:val="outset" w:sz="6" w:space="0" w:color="000000"/>
              <w:right w:val="single" w:sz="4" w:space="0" w:color="auto"/>
            </w:tcBorders>
            <w:hideMark/>
          </w:tcPr>
          <w:p w:rsidR="00D70B05" w:rsidRPr="00041589" w:rsidRDefault="00D70B05" w:rsidP="00041589">
            <w:r w:rsidRPr="00041589">
              <w:t>1.1. valsts pamatbudžets, tai skaitā ieņēmumi no maksas pakalpojumiem un citi pašu ieņēmumi</w:t>
            </w:r>
          </w:p>
        </w:tc>
        <w:tc>
          <w:tcPr>
            <w:tcW w:w="3490" w:type="pct"/>
            <w:gridSpan w:val="5"/>
            <w:tcBorders>
              <w:top w:val="single" w:sz="4" w:space="0" w:color="auto"/>
              <w:left w:val="single" w:sz="4" w:space="0" w:color="auto"/>
              <w:bottom w:val="single" w:sz="4" w:space="0" w:color="auto"/>
              <w:right w:val="single" w:sz="4" w:space="0" w:color="auto"/>
            </w:tcBorders>
          </w:tcPr>
          <w:p w:rsidR="00D70B05" w:rsidRPr="00041589" w:rsidRDefault="00D70B05" w:rsidP="00D70B05">
            <w:r>
              <w:t>Projekts šo jomu neskar</w:t>
            </w:r>
            <w:r w:rsidR="002C51E2">
              <w:t>.</w:t>
            </w:r>
          </w:p>
        </w:tc>
      </w:tr>
      <w:tr w:rsidR="00D70B05" w:rsidRPr="00041589" w:rsidTr="00D70B05">
        <w:trPr>
          <w:trHeight w:val="380"/>
        </w:trPr>
        <w:tc>
          <w:tcPr>
            <w:tcW w:w="1510" w:type="pct"/>
            <w:tcBorders>
              <w:top w:val="outset" w:sz="6" w:space="0" w:color="000000"/>
              <w:left w:val="outset" w:sz="6" w:space="0" w:color="000000"/>
              <w:bottom w:val="outset" w:sz="6" w:space="0" w:color="000000"/>
              <w:right w:val="single" w:sz="4" w:space="0" w:color="auto"/>
            </w:tcBorders>
            <w:hideMark/>
          </w:tcPr>
          <w:p w:rsidR="00D70B05" w:rsidRPr="00041589" w:rsidRDefault="00D70B05" w:rsidP="00041589">
            <w:r w:rsidRPr="00041589">
              <w:rPr>
                <w:rFonts w:eastAsia="Calibri"/>
                <w:lang w:eastAsia="en-US"/>
              </w:rPr>
              <w:t>1.2. valsts speciālais budžets</w:t>
            </w:r>
          </w:p>
        </w:tc>
        <w:tc>
          <w:tcPr>
            <w:tcW w:w="3490" w:type="pct"/>
            <w:gridSpan w:val="5"/>
            <w:tcBorders>
              <w:top w:val="single" w:sz="4" w:space="0" w:color="auto"/>
              <w:left w:val="single" w:sz="4" w:space="0" w:color="auto"/>
              <w:bottom w:val="single" w:sz="4" w:space="0" w:color="auto"/>
              <w:right w:val="single" w:sz="4" w:space="0" w:color="auto"/>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single" w:sz="4" w:space="0" w:color="auto"/>
            </w:tcBorders>
            <w:hideMark/>
          </w:tcPr>
          <w:p w:rsidR="00D70B05" w:rsidRPr="00041589" w:rsidRDefault="00D70B05" w:rsidP="00041589">
            <w:r w:rsidRPr="00041589">
              <w:t>1.3. pašvaldību budžets</w:t>
            </w:r>
          </w:p>
        </w:tc>
        <w:tc>
          <w:tcPr>
            <w:tcW w:w="3490" w:type="pct"/>
            <w:gridSpan w:val="5"/>
            <w:tcBorders>
              <w:top w:val="single" w:sz="4" w:space="0" w:color="auto"/>
              <w:left w:val="single" w:sz="4" w:space="0" w:color="auto"/>
              <w:bottom w:val="single" w:sz="4" w:space="0" w:color="auto"/>
              <w:right w:val="single" w:sz="4" w:space="0" w:color="auto"/>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2. Budžeta izdevumi:</w:t>
            </w:r>
          </w:p>
        </w:tc>
        <w:tc>
          <w:tcPr>
            <w:tcW w:w="3490" w:type="pct"/>
            <w:gridSpan w:val="5"/>
            <w:tcBorders>
              <w:top w:val="single" w:sz="4" w:space="0" w:color="auto"/>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2.1. valsts pamatbudžets</w:t>
            </w:r>
          </w:p>
        </w:tc>
        <w:tc>
          <w:tcPr>
            <w:tcW w:w="3490" w:type="pct"/>
            <w:gridSpan w:val="5"/>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2.2. valsts speciālais budžets</w:t>
            </w:r>
          </w:p>
        </w:tc>
        <w:tc>
          <w:tcPr>
            <w:tcW w:w="3490" w:type="pct"/>
            <w:gridSpan w:val="5"/>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2.3. pašvaldību budžets</w:t>
            </w:r>
          </w:p>
        </w:tc>
        <w:tc>
          <w:tcPr>
            <w:tcW w:w="3490" w:type="pct"/>
            <w:gridSpan w:val="5"/>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rPr>
          <w:trHeight w:val="363"/>
        </w:trPr>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3. Finansiālā ietekme:</w:t>
            </w:r>
          </w:p>
        </w:tc>
        <w:tc>
          <w:tcPr>
            <w:tcW w:w="3490" w:type="pct"/>
            <w:gridSpan w:val="5"/>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single" w:sz="4" w:space="0" w:color="auto"/>
              <w:right w:val="outset" w:sz="6" w:space="0" w:color="000000"/>
            </w:tcBorders>
            <w:hideMark/>
          </w:tcPr>
          <w:p w:rsidR="00D70B05" w:rsidRPr="00041589" w:rsidRDefault="00D70B05" w:rsidP="00041589">
            <w:r w:rsidRPr="00041589">
              <w:t>3.1. valsts pamatbudžets</w:t>
            </w:r>
          </w:p>
        </w:tc>
        <w:tc>
          <w:tcPr>
            <w:tcW w:w="3490" w:type="pct"/>
            <w:gridSpan w:val="5"/>
            <w:tcBorders>
              <w:top w:val="outset" w:sz="6" w:space="0" w:color="000000"/>
              <w:left w:val="outset" w:sz="6" w:space="0" w:color="000000"/>
              <w:bottom w:val="single" w:sz="4" w:space="0" w:color="auto"/>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single" w:sz="4" w:space="0" w:color="auto"/>
              <w:left w:val="outset" w:sz="6" w:space="0" w:color="000000"/>
              <w:bottom w:val="outset" w:sz="6" w:space="0" w:color="000000"/>
              <w:right w:val="outset" w:sz="6" w:space="0" w:color="000000"/>
            </w:tcBorders>
            <w:hideMark/>
          </w:tcPr>
          <w:p w:rsidR="00D70B05" w:rsidRPr="00041589" w:rsidRDefault="00D70B05" w:rsidP="00041589">
            <w:r w:rsidRPr="00041589">
              <w:t>3.2. speciālais budžets</w:t>
            </w:r>
          </w:p>
        </w:tc>
        <w:tc>
          <w:tcPr>
            <w:tcW w:w="3490" w:type="pct"/>
            <w:gridSpan w:val="5"/>
            <w:tcBorders>
              <w:top w:val="single" w:sz="4" w:space="0" w:color="auto"/>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3.3. pašvaldību budžets</w:t>
            </w:r>
          </w:p>
        </w:tc>
        <w:tc>
          <w:tcPr>
            <w:tcW w:w="3490" w:type="pct"/>
            <w:gridSpan w:val="5"/>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4. Finanšu līdzekļi papildu izdevumu finansēšanai (kompensējošu izdevumu samazinājumu norāda ar “+” zīmi)</w:t>
            </w:r>
          </w:p>
        </w:tc>
        <w:tc>
          <w:tcPr>
            <w:tcW w:w="803"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D70B05">
            <w:pPr>
              <w:rPr>
                <w:rFonts w:eastAsia="Calibri"/>
                <w:lang w:eastAsia="en-US"/>
              </w:rPr>
            </w:pPr>
            <w:r w:rsidRPr="00041589">
              <w:rPr>
                <w:rFonts w:eastAsia="Calibri"/>
                <w:lang w:eastAsia="en-US"/>
              </w:rPr>
              <w:t>X</w:t>
            </w:r>
          </w:p>
        </w:tc>
        <w:tc>
          <w:tcPr>
            <w:tcW w:w="2687" w:type="pct"/>
            <w:gridSpan w:val="4"/>
            <w:tcBorders>
              <w:top w:val="outset" w:sz="6" w:space="0" w:color="000000"/>
              <w:left w:val="outset" w:sz="6" w:space="0" w:color="000000"/>
              <w:bottom w:val="outset" w:sz="6" w:space="0" w:color="000000"/>
              <w:right w:val="outset" w:sz="6" w:space="0" w:color="000000"/>
            </w:tcBorders>
          </w:tcPr>
          <w:p w:rsidR="00D70B05" w:rsidRPr="00041589" w:rsidRDefault="00D70B05" w:rsidP="00D70B05">
            <w:pPr>
              <w:rPr>
                <w:rFonts w:eastAsia="Calibri"/>
                <w:lang w:eastAsia="en-US"/>
              </w:rPr>
            </w:pPr>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5. Precizēta finansiālā ietekme:</w:t>
            </w:r>
          </w:p>
        </w:tc>
        <w:tc>
          <w:tcPr>
            <w:tcW w:w="803" w:type="pct"/>
            <w:vMerge w:val="restart"/>
            <w:tcBorders>
              <w:top w:val="outset" w:sz="6" w:space="0" w:color="000000"/>
              <w:left w:val="outset" w:sz="6" w:space="0" w:color="000000"/>
              <w:bottom w:val="outset" w:sz="6" w:space="0" w:color="000000"/>
              <w:right w:val="outset" w:sz="6" w:space="0" w:color="000000"/>
            </w:tcBorders>
            <w:hideMark/>
          </w:tcPr>
          <w:p w:rsidR="00D70B05" w:rsidRPr="00041589" w:rsidRDefault="00D70B05" w:rsidP="00D70B05">
            <w:r w:rsidRPr="00041589">
              <w:t>X</w:t>
            </w:r>
          </w:p>
        </w:tc>
        <w:tc>
          <w:tcPr>
            <w:tcW w:w="2687" w:type="pct"/>
            <w:gridSpan w:val="4"/>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0B05" w:rsidRPr="00041589" w:rsidRDefault="00D70B05" w:rsidP="00D70B05"/>
        </w:tc>
        <w:tc>
          <w:tcPr>
            <w:tcW w:w="2687" w:type="pct"/>
            <w:gridSpan w:val="4"/>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lastRenderedPageBreak/>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0B05" w:rsidRPr="00041589" w:rsidRDefault="00D70B05" w:rsidP="00D70B05"/>
        </w:tc>
        <w:tc>
          <w:tcPr>
            <w:tcW w:w="2687" w:type="pct"/>
            <w:gridSpan w:val="4"/>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D70B05"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D70B05" w:rsidRPr="00041589" w:rsidRDefault="00D70B05" w:rsidP="00041589">
            <w:r w:rsidRPr="00041589">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0B05" w:rsidRPr="00041589" w:rsidRDefault="00D70B05" w:rsidP="00D70B05"/>
        </w:tc>
        <w:tc>
          <w:tcPr>
            <w:tcW w:w="2687" w:type="pct"/>
            <w:gridSpan w:val="4"/>
            <w:tcBorders>
              <w:top w:val="outset" w:sz="6" w:space="0" w:color="000000"/>
              <w:left w:val="outset" w:sz="6" w:space="0" w:color="000000"/>
              <w:bottom w:val="outset" w:sz="6" w:space="0" w:color="000000"/>
              <w:right w:val="outset" w:sz="6" w:space="0" w:color="000000"/>
            </w:tcBorders>
          </w:tcPr>
          <w:p w:rsidR="00D70B05" w:rsidRPr="00041589" w:rsidRDefault="00D70B05" w:rsidP="00D70B05">
            <w:r>
              <w:t>Projekts šo jomu neskar</w:t>
            </w:r>
            <w:r w:rsidR="002C51E2">
              <w:t>.</w:t>
            </w:r>
          </w:p>
        </w:tc>
      </w:tr>
      <w:tr w:rsidR="006D7994"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6D7994" w:rsidRPr="00041589" w:rsidRDefault="006D7994" w:rsidP="00041589">
            <w:r w:rsidRPr="00041589">
              <w:t>6. Detalizēts ieņēmumu un izdevu</w:t>
            </w:r>
            <w:r w:rsidRPr="00041589">
              <w:softHyphen/>
              <w:t>mu aprēķins (ja nepieciešams, detalizētu ieņēmumu un izdevumu aprēķinu var pievienot anotācijas pielikumā):</w:t>
            </w:r>
          </w:p>
        </w:tc>
        <w:tc>
          <w:tcPr>
            <w:tcW w:w="3490" w:type="pct"/>
            <w:gridSpan w:val="5"/>
            <w:vMerge w:val="restart"/>
            <w:tcBorders>
              <w:top w:val="outset" w:sz="6" w:space="0" w:color="000000"/>
              <w:left w:val="outset" w:sz="6" w:space="0" w:color="000000"/>
              <w:bottom w:val="outset" w:sz="6" w:space="0" w:color="000000"/>
              <w:right w:val="outset" w:sz="6" w:space="0" w:color="000000"/>
            </w:tcBorders>
          </w:tcPr>
          <w:p w:rsidR="006D7994" w:rsidRPr="00041589" w:rsidRDefault="00D70B05" w:rsidP="00D70B05">
            <w:pPr>
              <w:ind w:left="510"/>
              <w:rPr>
                <w:rFonts w:eastAsia="Calibri"/>
                <w:lang w:eastAsia="en-US"/>
              </w:rPr>
            </w:pPr>
            <w:r>
              <w:t>Projekts šo jomu neskar</w:t>
            </w:r>
            <w:r w:rsidR="002C51E2">
              <w:t>.</w:t>
            </w:r>
          </w:p>
        </w:tc>
      </w:tr>
      <w:tr w:rsidR="006D7994"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6D7994" w:rsidRPr="00041589" w:rsidRDefault="006D7994" w:rsidP="00041589">
            <w:r w:rsidRPr="00041589">
              <w:t>6.1. detalizēts ieņēmumu aprēķins</w:t>
            </w:r>
          </w:p>
        </w:tc>
        <w:tc>
          <w:tcPr>
            <w:tcW w:w="3490" w:type="pct"/>
            <w:gridSpan w:val="5"/>
            <w:vMerge/>
            <w:tcBorders>
              <w:top w:val="outset" w:sz="6" w:space="0" w:color="000000"/>
              <w:left w:val="outset" w:sz="6" w:space="0" w:color="000000"/>
              <w:bottom w:val="outset" w:sz="6" w:space="0" w:color="000000"/>
              <w:right w:val="outset" w:sz="6" w:space="0" w:color="000000"/>
            </w:tcBorders>
            <w:vAlign w:val="center"/>
            <w:hideMark/>
          </w:tcPr>
          <w:p w:rsidR="006D7994" w:rsidRPr="00041589" w:rsidRDefault="006D7994" w:rsidP="00041589">
            <w:pPr>
              <w:rPr>
                <w:rFonts w:eastAsia="Calibri"/>
                <w:lang w:eastAsia="en-US"/>
              </w:rPr>
            </w:pPr>
          </w:p>
        </w:tc>
      </w:tr>
      <w:tr w:rsidR="006D7994"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6D7994" w:rsidRPr="00041589" w:rsidRDefault="006D7994" w:rsidP="00041589">
            <w:r w:rsidRPr="00041589">
              <w:t>6.2. detalizēts izdevumu aprēķins</w:t>
            </w:r>
          </w:p>
        </w:tc>
        <w:tc>
          <w:tcPr>
            <w:tcW w:w="3490" w:type="pct"/>
            <w:gridSpan w:val="5"/>
            <w:vMerge/>
            <w:tcBorders>
              <w:top w:val="outset" w:sz="6" w:space="0" w:color="000000"/>
              <w:left w:val="outset" w:sz="6" w:space="0" w:color="000000"/>
              <w:bottom w:val="outset" w:sz="6" w:space="0" w:color="000000"/>
              <w:right w:val="outset" w:sz="6" w:space="0" w:color="000000"/>
            </w:tcBorders>
            <w:vAlign w:val="center"/>
            <w:hideMark/>
          </w:tcPr>
          <w:p w:rsidR="006D7994" w:rsidRPr="00041589" w:rsidRDefault="006D7994" w:rsidP="00041589">
            <w:pPr>
              <w:rPr>
                <w:rFonts w:eastAsia="Calibri"/>
                <w:lang w:eastAsia="en-US"/>
              </w:rPr>
            </w:pPr>
          </w:p>
        </w:tc>
      </w:tr>
      <w:tr w:rsidR="006D7994" w:rsidRPr="00041589" w:rsidTr="00D70B05">
        <w:tc>
          <w:tcPr>
            <w:tcW w:w="1510" w:type="pct"/>
            <w:tcBorders>
              <w:top w:val="outset" w:sz="6" w:space="0" w:color="000000"/>
              <w:left w:val="outset" w:sz="6" w:space="0" w:color="000000"/>
              <w:bottom w:val="outset" w:sz="6" w:space="0" w:color="000000"/>
              <w:right w:val="outset" w:sz="6" w:space="0" w:color="000000"/>
            </w:tcBorders>
            <w:hideMark/>
          </w:tcPr>
          <w:p w:rsidR="006D7994" w:rsidRPr="00041589" w:rsidRDefault="006D7994" w:rsidP="00041589">
            <w:r w:rsidRPr="00041589">
              <w:t>7. Cita informācija</w:t>
            </w:r>
          </w:p>
        </w:tc>
        <w:tc>
          <w:tcPr>
            <w:tcW w:w="3490" w:type="pct"/>
            <w:gridSpan w:val="5"/>
            <w:tcBorders>
              <w:top w:val="outset" w:sz="6" w:space="0" w:color="000000"/>
              <w:left w:val="outset" w:sz="6" w:space="0" w:color="000000"/>
              <w:bottom w:val="outset" w:sz="6" w:space="0" w:color="000000"/>
              <w:right w:val="outset" w:sz="6" w:space="0" w:color="000000"/>
            </w:tcBorders>
            <w:hideMark/>
          </w:tcPr>
          <w:p w:rsidR="009D05A7" w:rsidRPr="00041589" w:rsidRDefault="009D05A7" w:rsidP="009D05A7">
            <w:pPr>
              <w:tabs>
                <w:tab w:val="num" w:pos="1440"/>
              </w:tabs>
              <w:jc w:val="both"/>
            </w:pPr>
            <w:r w:rsidRPr="00041589">
              <w:t>Valsts ieņēmumu dienestam, lai ieviestu paredzamo grozījumu Ministru kabineta noteikumu projektam „Kārtība kādā alkoholiskos dzērienus un tabakas izstrādājumus marķē ar akcīzes nodokļa markām” un veiktu izmaiņas informācijas sistēmās paredzamās izmaksas ir 7 051 EUR, t.sk.:</w:t>
            </w:r>
          </w:p>
          <w:p w:rsidR="009D05A7" w:rsidRPr="00041589" w:rsidRDefault="009D05A7" w:rsidP="009D05A7">
            <w:pPr>
              <w:numPr>
                <w:ilvl w:val="0"/>
                <w:numId w:val="24"/>
              </w:numPr>
              <w:jc w:val="both"/>
            </w:pPr>
            <w:r w:rsidRPr="00041589">
              <w:t>Nodokļu informācijas sistēmā – 2 681 EUR</w:t>
            </w:r>
          </w:p>
          <w:p w:rsidR="009D05A7" w:rsidRPr="00041589" w:rsidRDefault="009D05A7" w:rsidP="009D05A7">
            <w:pPr>
              <w:numPr>
                <w:ilvl w:val="0"/>
                <w:numId w:val="24"/>
              </w:numPr>
              <w:jc w:val="both"/>
            </w:pPr>
            <w:r w:rsidRPr="00041589">
              <w:t>Elektroniskās deklarēšanas sistēmā - 2 160 EUR</w:t>
            </w:r>
          </w:p>
          <w:p w:rsidR="009D05A7" w:rsidRPr="00041589" w:rsidRDefault="009D05A7" w:rsidP="009D05A7">
            <w:pPr>
              <w:numPr>
                <w:ilvl w:val="0"/>
                <w:numId w:val="24"/>
              </w:numPr>
              <w:jc w:val="both"/>
            </w:pPr>
            <w:r w:rsidRPr="00041589">
              <w:t>Datu noliktavas sistēmā - 2 210 EUR.</w:t>
            </w:r>
          </w:p>
          <w:p w:rsidR="009D05A7" w:rsidRDefault="009D05A7" w:rsidP="00041589">
            <w:pPr>
              <w:jc w:val="both"/>
            </w:pPr>
          </w:p>
          <w:p w:rsidR="009D05A7" w:rsidRPr="002532B3" w:rsidRDefault="006D7994" w:rsidP="002532B3">
            <w:pPr>
              <w:tabs>
                <w:tab w:val="left" w:pos="3120"/>
                <w:tab w:val="left" w:pos="3270"/>
              </w:tabs>
              <w:jc w:val="both"/>
              <w:rPr>
                <w:color w:val="000000" w:themeColor="text1"/>
              </w:rPr>
            </w:pPr>
            <w:r w:rsidRPr="00041589">
              <w:t xml:space="preserve">Nepieciešamais finansējums 7 051 EUR apmērā, lai veiktu minētās izmaiņas Valsts ieņēmumu dienesta informācijas sistēmās, tiks nodrošināts </w:t>
            </w:r>
            <w:r w:rsidR="009D05A7">
              <w:rPr>
                <w:color w:val="000000" w:themeColor="text1"/>
              </w:rPr>
              <w:t xml:space="preserve"> Valsts ieņēmumu dienestam piešķirtā budžeta ietvaros un papildus finansējums netiks pieprasīts. Izmaksas tiks segtas no FM budžeta programmas 33.00.00 „Valsts ieņēmumu un muitas politikas nodrošināšana”.</w:t>
            </w:r>
          </w:p>
        </w:tc>
      </w:tr>
    </w:tbl>
    <w:p w:rsidR="00434B3F" w:rsidRPr="00041589" w:rsidRDefault="00434B3F" w:rsidP="00434B3F">
      <w:pPr>
        <w:ind w:firstLine="720"/>
        <w:jc w:val="both"/>
        <w:rPr>
          <w:rFonts w:eastAsia="Calibri"/>
          <w:b/>
          <w:lang w:eastAsia="en-US"/>
        </w:rPr>
      </w:pPr>
    </w:p>
    <w:tbl>
      <w:tblPr>
        <w:tblW w:w="941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692"/>
        <w:gridCol w:w="827"/>
        <w:gridCol w:w="5413"/>
      </w:tblGrid>
      <w:tr w:rsidR="001C49CF" w:rsidRPr="00962FE8" w:rsidTr="000C21A4">
        <w:trPr>
          <w:trHeight w:val="420"/>
          <w:tblCellSpacing w:w="15" w:type="dxa"/>
        </w:trPr>
        <w:tc>
          <w:tcPr>
            <w:tcW w:w="9358" w:type="dxa"/>
            <w:gridSpan w:val="4"/>
            <w:tcBorders>
              <w:top w:val="outset" w:sz="6" w:space="0" w:color="auto"/>
              <w:left w:val="outset" w:sz="6" w:space="0" w:color="auto"/>
              <w:bottom w:val="outset" w:sz="6" w:space="0" w:color="auto"/>
              <w:right w:val="outset" w:sz="6" w:space="0" w:color="auto"/>
            </w:tcBorders>
            <w:vAlign w:val="center"/>
            <w:hideMark/>
          </w:tcPr>
          <w:p w:rsidR="001C49CF" w:rsidRPr="00962FE8" w:rsidRDefault="001C49CF" w:rsidP="000C21A4">
            <w:pPr>
              <w:spacing w:before="100" w:beforeAutospacing="1" w:after="100" w:afterAutospacing="1"/>
              <w:jc w:val="center"/>
              <w:rPr>
                <w:b/>
                <w:bCs/>
              </w:rPr>
            </w:pPr>
            <w:r w:rsidRPr="00962FE8">
              <w:rPr>
                <w:b/>
                <w:bCs/>
              </w:rPr>
              <w:t>VI. Sabiedrības līdzdalība un komunikācijas aktivitātes</w:t>
            </w:r>
          </w:p>
        </w:tc>
      </w:tr>
      <w:tr w:rsidR="001C49CF" w:rsidRPr="00962FE8" w:rsidTr="000C21A4">
        <w:trPr>
          <w:trHeight w:val="540"/>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1.</w:t>
            </w:r>
          </w:p>
        </w:tc>
        <w:tc>
          <w:tcPr>
            <w:tcW w:w="2662"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Plānotās sabiedrības līdzdalības un komunikācijas aktivitātes saistībā ar projektu</w:t>
            </w:r>
          </w:p>
        </w:tc>
        <w:tc>
          <w:tcPr>
            <w:tcW w:w="6195" w:type="dxa"/>
            <w:gridSpan w:val="2"/>
            <w:tcBorders>
              <w:top w:val="outset" w:sz="6" w:space="0" w:color="auto"/>
              <w:left w:val="outset" w:sz="6" w:space="0" w:color="auto"/>
              <w:bottom w:val="outset" w:sz="6" w:space="0" w:color="auto"/>
              <w:right w:val="outset" w:sz="6" w:space="0" w:color="auto"/>
            </w:tcBorders>
            <w:hideMark/>
          </w:tcPr>
          <w:p w:rsidR="001C49CF" w:rsidRPr="00D57C27" w:rsidRDefault="001C49CF" w:rsidP="000C21A4">
            <w:pPr>
              <w:ind w:left="124"/>
              <w:jc w:val="both"/>
            </w:pPr>
            <w:r>
              <w:t>Informācija par n</w:t>
            </w:r>
            <w:r w:rsidRPr="00A0768C">
              <w:t>oteikumu projekt</w:t>
            </w:r>
            <w:r>
              <w:t>u</w:t>
            </w:r>
            <w:r w:rsidRPr="00A0768C">
              <w:t xml:space="preserve"> ievietot</w:t>
            </w:r>
            <w:r>
              <w:t>a</w:t>
            </w:r>
            <w:r w:rsidRPr="00A0768C">
              <w:t xml:space="preserve"> Finanšu ministrijas mājas lapā.</w:t>
            </w:r>
          </w:p>
        </w:tc>
      </w:tr>
      <w:tr w:rsidR="001C49CF" w:rsidRPr="00962FE8" w:rsidTr="000C21A4">
        <w:trPr>
          <w:trHeight w:val="330"/>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2.</w:t>
            </w:r>
          </w:p>
        </w:tc>
        <w:tc>
          <w:tcPr>
            <w:tcW w:w="2662"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Sabiedrības līdzdalība projekta izstrādē</w:t>
            </w:r>
          </w:p>
        </w:tc>
        <w:tc>
          <w:tcPr>
            <w:tcW w:w="6195" w:type="dxa"/>
            <w:gridSpan w:val="2"/>
            <w:tcBorders>
              <w:top w:val="outset" w:sz="6" w:space="0" w:color="auto"/>
              <w:left w:val="outset" w:sz="6" w:space="0" w:color="auto"/>
              <w:bottom w:val="outset" w:sz="6" w:space="0" w:color="auto"/>
              <w:right w:val="outset" w:sz="6" w:space="0" w:color="auto"/>
            </w:tcBorders>
            <w:hideMark/>
          </w:tcPr>
          <w:p w:rsidR="001C49CF" w:rsidRPr="001D3E51" w:rsidRDefault="001C49CF" w:rsidP="000C21A4">
            <w:pPr>
              <w:ind w:left="124"/>
              <w:jc w:val="both"/>
            </w:pPr>
            <w:r>
              <w:t>Lai informētu s</w:t>
            </w:r>
            <w:r w:rsidRPr="00CA73C6">
              <w:t>abiedrīb</w:t>
            </w:r>
            <w:r>
              <w:t>u</w:t>
            </w:r>
            <w:r w:rsidRPr="00CA73C6">
              <w:t xml:space="preserve"> </w:t>
            </w:r>
            <w:r>
              <w:t>par noteikumu projektu un dotu</w:t>
            </w:r>
            <w:r w:rsidRPr="00CA73C6">
              <w:t xml:space="preserve"> iespēj</w:t>
            </w:r>
            <w:r>
              <w:t>u</w:t>
            </w:r>
            <w:r w:rsidRPr="00CA73C6">
              <w:t xml:space="preserve"> izteikt viedokli</w:t>
            </w:r>
            <w:r>
              <w:t>, informācija par noteikumu projektu</w:t>
            </w:r>
            <w:r w:rsidRPr="00CA73C6">
              <w:t xml:space="preserve"> ievietot</w:t>
            </w:r>
            <w:r>
              <w:t>a</w:t>
            </w:r>
            <w:r w:rsidRPr="00CA73C6">
              <w:t xml:space="preserve"> </w:t>
            </w:r>
            <w:r>
              <w:t>Finanšu ministrijas mājas lapā.</w:t>
            </w:r>
            <w:r w:rsidRPr="00CA73C6">
              <w:t>.</w:t>
            </w:r>
          </w:p>
        </w:tc>
      </w:tr>
      <w:tr w:rsidR="001C49CF" w:rsidRPr="00962FE8" w:rsidTr="000C21A4">
        <w:trPr>
          <w:trHeight w:val="465"/>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3.</w:t>
            </w:r>
          </w:p>
        </w:tc>
        <w:tc>
          <w:tcPr>
            <w:tcW w:w="2662"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Sabiedrības līdzdalības rezultāti</w:t>
            </w:r>
          </w:p>
        </w:tc>
        <w:tc>
          <w:tcPr>
            <w:tcW w:w="6195" w:type="dxa"/>
            <w:gridSpan w:val="2"/>
            <w:tcBorders>
              <w:top w:val="outset" w:sz="6" w:space="0" w:color="auto"/>
              <w:left w:val="outset" w:sz="6" w:space="0" w:color="auto"/>
              <w:bottom w:val="outset" w:sz="6" w:space="0" w:color="auto"/>
              <w:right w:val="outset" w:sz="6" w:space="0" w:color="auto"/>
            </w:tcBorders>
            <w:hideMark/>
          </w:tcPr>
          <w:p w:rsidR="001C49CF" w:rsidRPr="00781B97" w:rsidRDefault="001C49CF" w:rsidP="000C21A4">
            <w:pPr>
              <w:pStyle w:val="tv213"/>
              <w:spacing w:before="0" w:beforeAutospacing="0" w:after="0" w:afterAutospacing="0"/>
              <w:ind w:left="124"/>
              <w:jc w:val="both"/>
            </w:pPr>
            <w:r w:rsidRPr="00903BE7">
              <w:t>Priekšlikumi un iebildumi nav saņemti</w:t>
            </w:r>
            <w:r w:rsidRPr="00272D1F">
              <w:t>.</w:t>
            </w:r>
          </w:p>
        </w:tc>
      </w:tr>
      <w:tr w:rsidR="001C49CF" w:rsidRPr="00962FE8" w:rsidTr="000C21A4">
        <w:trPr>
          <w:trHeight w:val="465"/>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4.</w:t>
            </w:r>
          </w:p>
        </w:tc>
        <w:tc>
          <w:tcPr>
            <w:tcW w:w="2662"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Cita informācija</w:t>
            </w:r>
          </w:p>
        </w:tc>
        <w:tc>
          <w:tcPr>
            <w:tcW w:w="6195" w:type="dxa"/>
            <w:gridSpan w:val="2"/>
            <w:tcBorders>
              <w:top w:val="outset" w:sz="6" w:space="0" w:color="auto"/>
              <w:left w:val="outset" w:sz="6" w:space="0" w:color="auto"/>
              <w:bottom w:val="outset" w:sz="6" w:space="0" w:color="auto"/>
              <w:right w:val="outset" w:sz="6" w:space="0" w:color="auto"/>
            </w:tcBorders>
            <w:hideMark/>
          </w:tcPr>
          <w:p w:rsidR="001C49CF" w:rsidRPr="00962FE8" w:rsidRDefault="001C49CF" w:rsidP="000C21A4">
            <w:pPr>
              <w:spacing w:after="120"/>
              <w:ind w:left="130" w:right="125"/>
              <w:jc w:val="both"/>
            </w:pPr>
            <w:r>
              <w:t>Nav.</w:t>
            </w:r>
          </w:p>
        </w:tc>
      </w:tr>
      <w:tr w:rsidR="001C49CF" w:rsidRPr="00962FE8" w:rsidTr="000C21A4">
        <w:trPr>
          <w:trHeight w:val="375"/>
          <w:tblCellSpacing w:w="15" w:type="dxa"/>
        </w:trPr>
        <w:tc>
          <w:tcPr>
            <w:tcW w:w="9358" w:type="dxa"/>
            <w:gridSpan w:val="4"/>
            <w:tcBorders>
              <w:top w:val="outset" w:sz="6" w:space="0" w:color="auto"/>
              <w:left w:val="outset" w:sz="6" w:space="0" w:color="auto"/>
              <w:bottom w:val="outset" w:sz="6" w:space="0" w:color="auto"/>
              <w:right w:val="outset" w:sz="6" w:space="0" w:color="auto"/>
            </w:tcBorders>
            <w:vAlign w:val="center"/>
          </w:tcPr>
          <w:p w:rsidR="001C49CF" w:rsidRPr="00962FE8" w:rsidRDefault="001C49CF" w:rsidP="000C21A4">
            <w:pPr>
              <w:spacing w:before="100" w:beforeAutospacing="1" w:after="100" w:afterAutospacing="1"/>
              <w:jc w:val="center"/>
              <w:rPr>
                <w:b/>
                <w:bCs/>
              </w:rPr>
            </w:pPr>
          </w:p>
        </w:tc>
      </w:tr>
      <w:tr w:rsidR="001C49CF" w:rsidRPr="00962FE8" w:rsidTr="000C21A4">
        <w:trPr>
          <w:trHeight w:val="375"/>
          <w:tblCellSpacing w:w="15" w:type="dxa"/>
        </w:trPr>
        <w:tc>
          <w:tcPr>
            <w:tcW w:w="9358" w:type="dxa"/>
            <w:gridSpan w:val="4"/>
            <w:tcBorders>
              <w:top w:val="outset" w:sz="6" w:space="0" w:color="auto"/>
              <w:left w:val="outset" w:sz="6" w:space="0" w:color="auto"/>
              <w:bottom w:val="outset" w:sz="6" w:space="0" w:color="auto"/>
              <w:right w:val="outset" w:sz="6" w:space="0" w:color="auto"/>
            </w:tcBorders>
            <w:vAlign w:val="center"/>
            <w:hideMark/>
          </w:tcPr>
          <w:p w:rsidR="001C49CF" w:rsidRPr="00962FE8" w:rsidRDefault="001C49CF" w:rsidP="000C21A4">
            <w:pPr>
              <w:spacing w:before="100" w:beforeAutospacing="1" w:after="100" w:afterAutospacing="1"/>
              <w:jc w:val="center"/>
              <w:rPr>
                <w:b/>
                <w:bCs/>
              </w:rPr>
            </w:pPr>
            <w:r w:rsidRPr="00962FE8">
              <w:rPr>
                <w:b/>
                <w:bCs/>
              </w:rPr>
              <w:t>VII. Tiesību akta projekta izpildes nodrošināšana un tās ietekme uz institūcijām</w:t>
            </w:r>
          </w:p>
        </w:tc>
      </w:tr>
      <w:tr w:rsidR="001C49CF" w:rsidRPr="00962FE8" w:rsidTr="000C21A4">
        <w:trPr>
          <w:trHeight w:val="420"/>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1.</w:t>
            </w:r>
          </w:p>
        </w:tc>
        <w:tc>
          <w:tcPr>
            <w:tcW w:w="3489" w:type="dxa"/>
            <w:gridSpan w:val="2"/>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Projekta izpildē iesaistītās institūcijas</w:t>
            </w:r>
          </w:p>
        </w:tc>
        <w:tc>
          <w:tcPr>
            <w:tcW w:w="5368" w:type="dxa"/>
            <w:tcBorders>
              <w:top w:val="outset" w:sz="6" w:space="0" w:color="auto"/>
              <w:left w:val="outset" w:sz="6" w:space="0" w:color="auto"/>
              <w:bottom w:val="outset" w:sz="6" w:space="0" w:color="auto"/>
              <w:right w:val="outset" w:sz="6" w:space="0" w:color="auto"/>
            </w:tcBorders>
            <w:hideMark/>
          </w:tcPr>
          <w:p w:rsidR="001C49CF" w:rsidRPr="009A602D" w:rsidRDefault="001C49CF" w:rsidP="000C21A4">
            <w:pPr>
              <w:jc w:val="both"/>
              <w:rPr>
                <w:kern w:val="2"/>
              </w:rPr>
            </w:pPr>
            <w:r w:rsidRPr="00CA73C6">
              <w:t>Normatīvā akta izpildi nodrošinās Valsts ieņēmumu dienests.</w:t>
            </w:r>
          </w:p>
        </w:tc>
      </w:tr>
      <w:tr w:rsidR="001C49CF" w:rsidRPr="00962FE8" w:rsidTr="000C21A4">
        <w:trPr>
          <w:trHeight w:val="450"/>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lastRenderedPageBreak/>
              <w:t>2.</w:t>
            </w:r>
          </w:p>
        </w:tc>
        <w:tc>
          <w:tcPr>
            <w:tcW w:w="3489" w:type="dxa"/>
            <w:gridSpan w:val="2"/>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 xml:space="preserve">Projekta izpildes ietekme uz pārvaldes funkcijām un institucionālo struktūru. </w:t>
            </w:r>
          </w:p>
          <w:p w:rsidR="001C49CF" w:rsidRPr="00962FE8" w:rsidRDefault="001C49CF" w:rsidP="000C21A4">
            <w:pPr>
              <w:spacing w:before="100" w:beforeAutospacing="1" w:after="100" w:afterAutospacing="1"/>
            </w:pPr>
            <w:r w:rsidRPr="00962FE8">
              <w:t>Jaunu institūciju izveide, esošu institūciju likvidācija vai reorganizācija, to ietekme uz institūcijas cilvēkresursiem</w:t>
            </w:r>
          </w:p>
        </w:tc>
        <w:tc>
          <w:tcPr>
            <w:tcW w:w="5368" w:type="dxa"/>
            <w:tcBorders>
              <w:top w:val="outset" w:sz="6" w:space="0" w:color="auto"/>
              <w:left w:val="outset" w:sz="6" w:space="0" w:color="auto"/>
              <w:bottom w:val="outset" w:sz="6" w:space="0" w:color="auto"/>
              <w:right w:val="outset" w:sz="6" w:space="0" w:color="auto"/>
            </w:tcBorders>
          </w:tcPr>
          <w:p w:rsidR="001C49CF" w:rsidRPr="009A602D" w:rsidRDefault="001C49CF" w:rsidP="000C21A4">
            <w:pPr>
              <w:jc w:val="both"/>
            </w:pPr>
            <w:r w:rsidRPr="00CA73C6">
              <w:rPr>
                <w:bCs/>
              </w:rPr>
              <w:t>Noteikumu projekta izpilde nepaplašina un nesašaurina Valsts ieņēmumu dienesta līdzšinējās funkcijas un uzdevumus, neietekmē pieejamos cilvēkresursus. Noteikumu projekts nenosaka jaunas institūcijas veidošanu vai institūciju reorganizāciju un likvidāciju.</w:t>
            </w:r>
          </w:p>
        </w:tc>
      </w:tr>
      <w:tr w:rsidR="001C49CF" w:rsidRPr="00962FE8" w:rsidTr="000C21A4">
        <w:trPr>
          <w:trHeight w:val="390"/>
          <w:tblCellSpacing w:w="15" w:type="dxa"/>
        </w:trPr>
        <w:tc>
          <w:tcPr>
            <w:tcW w:w="441" w:type="dxa"/>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3.</w:t>
            </w:r>
          </w:p>
        </w:tc>
        <w:tc>
          <w:tcPr>
            <w:tcW w:w="3489" w:type="dxa"/>
            <w:gridSpan w:val="2"/>
            <w:tcBorders>
              <w:top w:val="outset" w:sz="6" w:space="0" w:color="auto"/>
              <w:left w:val="outset" w:sz="6" w:space="0" w:color="auto"/>
              <w:bottom w:val="outset" w:sz="6" w:space="0" w:color="auto"/>
              <w:right w:val="outset" w:sz="6" w:space="0" w:color="auto"/>
            </w:tcBorders>
            <w:hideMark/>
          </w:tcPr>
          <w:p w:rsidR="001C49CF" w:rsidRPr="00962FE8" w:rsidRDefault="001C49CF" w:rsidP="000C21A4">
            <w:r w:rsidRPr="00962FE8">
              <w:t>Cita informācija</w:t>
            </w:r>
          </w:p>
        </w:tc>
        <w:tc>
          <w:tcPr>
            <w:tcW w:w="5368" w:type="dxa"/>
            <w:tcBorders>
              <w:top w:val="outset" w:sz="6" w:space="0" w:color="auto"/>
              <w:left w:val="outset" w:sz="6" w:space="0" w:color="auto"/>
              <w:bottom w:val="outset" w:sz="6" w:space="0" w:color="auto"/>
              <w:right w:val="outset" w:sz="6" w:space="0" w:color="auto"/>
            </w:tcBorders>
            <w:hideMark/>
          </w:tcPr>
          <w:p w:rsidR="001C49CF" w:rsidRPr="00697C1E" w:rsidRDefault="001C49CF" w:rsidP="000C21A4">
            <w:pPr>
              <w:jc w:val="both"/>
            </w:pPr>
            <w:r>
              <w:t>Nav</w:t>
            </w:r>
          </w:p>
        </w:tc>
      </w:tr>
    </w:tbl>
    <w:p w:rsidR="001C49CF" w:rsidRDefault="001C49CF" w:rsidP="001C49CF">
      <w:pPr>
        <w:ind w:firstLine="720"/>
        <w:jc w:val="both"/>
        <w:rPr>
          <w:b/>
        </w:rPr>
      </w:pPr>
    </w:p>
    <w:p w:rsidR="001C49CF" w:rsidRPr="0048507F" w:rsidRDefault="001C49CF" w:rsidP="001C49CF">
      <w:pPr>
        <w:ind w:firstLine="720"/>
        <w:jc w:val="both"/>
        <w:rPr>
          <w:b/>
        </w:rPr>
      </w:pPr>
      <w:r w:rsidRPr="0048507F">
        <w:rPr>
          <w:b/>
        </w:rPr>
        <w:t>Anotācijas  IV</w:t>
      </w:r>
      <w:r>
        <w:rPr>
          <w:b/>
        </w:rPr>
        <w:t xml:space="preserve"> un</w:t>
      </w:r>
      <w:r w:rsidRPr="0048507F">
        <w:rPr>
          <w:b/>
        </w:rPr>
        <w:t xml:space="preserve"> V sadaļa – projekts šīs jomas neskar.</w:t>
      </w:r>
    </w:p>
    <w:p w:rsidR="001C49CF" w:rsidRDefault="001C49CF" w:rsidP="001C49CF">
      <w:pPr>
        <w:ind w:firstLine="720"/>
        <w:jc w:val="both"/>
        <w:rPr>
          <w:sz w:val="28"/>
          <w:szCs w:val="28"/>
        </w:rPr>
      </w:pPr>
    </w:p>
    <w:p w:rsidR="005E377A" w:rsidRPr="00041589" w:rsidRDefault="005E377A" w:rsidP="00CC77AC"/>
    <w:p w:rsidR="00CC77AC" w:rsidRPr="00041589" w:rsidRDefault="00CC77AC" w:rsidP="00CC77AC"/>
    <w:p w:rsidR="00D42B87" w:rsidRDefault="001C49CF" w:rsidP="001C49CF">
      <w:pPr>
        <w:tabs>
          <w:tab w:val="left" w:pos="7200"/>
        </w:tabs>
        <w:suppressAutoHyphens/>
        <w:outlineLvl w:val="4"/>
        <w:rPr>
          <w:bCs/>
          <w:iCs/>
          <w:kern w:val="1"/>
          <w:sz w:val="28"/>
          <w:szCs w:val="28"/>
          <w:lang w:eastAsia="ar-SA"/>
        </w:rPr>
      </w:pPr>
      <w:r w:rsidRPr="00D245B0">
        <w:rPr>
          <w:bCs/>
          <w:iCs/>
          <w:kern w:val="1"/>
          <w:sz w:val="28"/>
          <w:szCs w:val="28"/>
          <w:lang w:eastAsia="ar-SA"/>
        </w:rPr>
        <w:t xml:space="preserve">Finanšu </w:t>
      </w:r>
      <w:r w:rsidR="00D42B87">
        <w:rPr>
          <w:bCs/>
          <w:iCs/>
          <w:kern w:val="1"/>
          <w:sz w:val="28"/>
          <w:szCs w:val="28"/>
          <w:lang w:eastAsia="ar-SA"/>
        </w:rPr>
        <w:t xml:space="preserve">ministra </w:t>
      </w:r>
      <w:proofErr w:type="spellStart"/>
      <w:r w:rsidR="00D42B87">
        <w:rPr>
          <w:bCs/>
          <w:iCs/>
          <w:kern w:val="1"/>
          <w:sz w:val="28"/>
          <w:szCs w:val="28"/>
          <w:lang w:eastAsia="ar-SA"/>
        </w:rPr>
        <w:t>p.i</w:t>
      </w:r>
      <w:proofErr w:type="spellEnd"/>
      <w:r w:rsidR="00D42B87">
        <w:rPr>
          <w:bCs/>
          <w:iCs/>
          <w:kern w:val="1"/>
          <w:sz w:val="28"/>
          <w:szCs w:val="28"/>
          <w:lang w:eastAsia="ar-SA"/>
        </w:rPr>
        <w:t>.</w:t>
      </w:r>
    </w:p>
    <w:p w:rsidR="001C49CF" w:rsidRDefault="00D42B87" w:rsidP="00D42B87">
      <w:pPr>
        <w:tabs>
          <w:tab w:val="left" w:pos="6804"/>
        </w:tabs>
        <w:suppressAutoHyphens/>
        <w:outlineLvl w:val="4"/>
        <w:rPr>
          <w:bCs/>
          <w:iCs/>
          <w:kern w:val="1"/>
          <w:sz w:val="28"/>
          <w:szCs w:val="28"/>
          <w:lang w:eastAsia="ar-SA"/>
        </w:rPr>
      </w:pPr>
      <w:r>
        <w:rPr>
          <w:bCs/>
          <w:iCs/>
          <w:kern w:val="1"/>
          <w:sz w:val="28"/>
          <w:szCs w:val="28"/>
          <w:lang w:eastAsia="ar-SA"/>
        </w:rPr>
        <w:t>ekonomikas ministre</w:t>
      </w:r>
      <w:r>
        <w:rPr>
          <w:bCs/>
          <w:iCs/>
          <w:kern w:val="1"/>
          <w:sz w:val="28"/>
          <w:szCs w:val="28"/>
          <w:lang w:eastAsia="ar-SA"/>
        </w:rPr>
        <w:tab/>
      </w:r>
      <w:proofErr w:type="spellStart"/>
      <w:r>
        <w:rPr>
          <w:bCs/>
          <w:iCs/>
          <w:kern w:val="1"/>
          <w:sz w:val="28"/>
          <w:szCs w:val="28"/>
          <w:lang w:eastAsia="ar-SA"/>
        </w:rPr>
        <w:t>D.Re</w:t>
      </w:r>
      <w:r w:rsidR="00EC7B8C">
        <w:rPr>
          <w:bCs/>
          <w:iCs/>
          <w:kern w:val="1"/>
          <w:sz w:val="28"/>
          <w:szCs w:val="28"/>
          <w:lang w:eastAsia="ar-SA"/>
        </w:rPr>
        <w:t>i</w:t>
      </w:r>
      <w:r>
        <w:rPr>
          <w:bCs/>
          <w:iCs/>
          <w:kern w:val="1"/>
          <w:sz w:val="28"/>
          <w:szCs w:val="28"/>
          <w:lang w:eastAsia="ar-SA"/>
        </w:rPr>
        <w:t>zniece-Ozola</w:t>
      </w:r>
      <w:proofErr w:type="spellEnd"/>
    </w:p>
    <w:p w:rsidR="001C49CF" w:rsidRDefault="001C49CF" w:rsidP="001C49CF">
      <w:pPr>
        <w:tabs>
          <w:tab w:val="left" w:pos="7200"/>
        </w:tabs>
        <w:suppressAutoHyphens/>
        <w:outlineLvl w:val="4"/>
        <w:rPr>
          <w:bCs/>
          <w:iCs/>
          <w:kern w:val="1"/>
          <w:sz w:val="28"/>
          <w:szCs w:val="28"/>
          <w:lang w:eastAsia="ar-SA"/>
        </w:rPr>
      </w:pPr>
    </w:p>
    <w:p w:rsidR="005E377A" w:rsidRDefault="005E377A"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Default="001C49CF" w:rsidP="00CC77AC">
      <w:pPr>
        <w:rPr>
          <w:sz w:val="26"/>
          <w:szCs w:val="26"/>
        </w:rPr>
      </w:pPr>
    </w:p>
    <w:p w:rsidR="001C49CF" w:rsidRPr="00434B3F" w:rsidRDefault="001C49CF" w:rsidP="00CC77AC">
      <w:pPr>
        <w:rPr>
          <w:sz w:val="26"/>
          <w:szCs w:val="26"/>
        </w:rPr>
      </w:pPr>
    </w:p>
    <w:p w:rsidR="00CC77AC" w:rsidRPr="003B63CC" w:rsidRDefault="00CC77AC" w:rsidP="00CC77AC">
      <w:pPr>
        <w:rPr>
          <w:sz w:val="28"/>
          <w:szCs w:val="28"/>
        </w:rPr>
      </w:pPr>
    </w:p>
    <w:p w:rsidR="003B63CC" w:rsidRPr="00D43D92" w:rsidRDefault="00307FF9" w:rsidP="003B63CC">
      <w:pPr>
        <w:rPr>
          <w:sz w:val="22"/>
          <w:szCs w:val="22"/>
        </w:rPr>
      </w:pPr>
      <w:r>
        <w:rPr>
          <w:sz w:val="22"/>
          <w:szCs w:val="22"/>
        </w:rPr>
        <w:t>22</w:t>
      </w:r>
      <w:r w:rsidR="00B468DD">
        <w:rPr>
          <w:sz w:val="22"/>
          <w:szCs w:val="22"/>
        </w:rPr>
        <w:t>.07</w:t>
      </w:r>
      <w:r w:rsidR="003B63CC" w:rsidRPr="00D43D92">
        <w:rPr>
          <w:sz w:val="22"/>
          <w:szCs w:val="22"/>
        </w:rPr>
        <w:t>.2015.</w:t>
      </w:r>
      <w:r w:rsidR="00B468DD">
        <w:rPr>
          <w:sz w:val="22"/>
          <w:szCs w:val="22"/>
        </w:rPr>
        <w:t xml:space="preserve"> </w:t>
      </w:r>
      <w:r w:rsidR="001C49CF">
        <w:rPr>
          <w:sz w:val="22"/>
          <w:szCs w:val="22"/>
        </w:rPr>
        <w:t>14</w:t>
      </w:r>
      <w:r w:rsidR="006F2A4B">
        <w:rPr>
          <w:sz w:val="22"/>
          <w:szCs w:val="22"/>
        </w:rPr>
        <w:t>:15</w:t>
      </w:r>
    </w:p>
    <w:p w:rsidR="003B63CC" w:rsidRPr="00D43D92" w:rsidRDefault="00D42B87" w:rsidP="003B63CC">
      <w:pPr>
        <w:rPr>
          <w:sz w:val="22"/>
          <w:szCs w:val="22"/>
        </w:rPr>
      </w:pPr>
      <w:r>
        <w:rPr>
          <w:sz w:val="22"/>
          <w:szCs w:val="22"/>
        </w:rPr>
        <w:t>831</w:t>
      </w:r>
    </w:p>
    <w:p w:rsidR="003B63CC" w:rsidRPr="003B63CC" w:rsidRDefault="003B63CC" w:rsidP="003B63CC">
      <w:pPr>
        <w:rPr>
          <w:sz w:val="22"/>
          <w:szCs w:val="22"/>
        </w:rPr>
      </w:pPr>
      <w:r w:rsidRPr="003B63CC">
        <w:rPr>
          <w:sz w:val="22"/>
          <w:szCs w:val="22"/>
        </w:rPr>
        <w:t>Santa Eglīte 67120155</w:t>
      </w:r>
    </w:p>
    <w:p w:rsidR="003B63CC" w:rsidRPr="003B63CC" w:rsidRDefault="00DD7AED" w:rsidP="003B63CC">
      <w:pPr>
        <w:rPr>
          <w:sz w:val="22"/>
          <w:szCs w:val="22"/>
        </w:rPr>
      </w:pPr>
      <w:hyperlink r:id="rId12" w:history="1">
        <w:r w:rsidR="003B63CC" w:rsidRPr="003B63CC">
          <w:rPr>
            <w:rStyle w:val="Hyperlink"/>
            <w:sz w:val="22"/>
            <w:szCs w:val="22"/>
          </w:rPr>
          <w:t>Santa.Eglite@vid.gov.lv</w:t>
        </w:r>
      </w:hyperlink>
    </w:p>
    <w:sectPr w:rsidR="003B63CC" w:rsidRPr="003B63CC" w:rsidSect="002F74EA">
      <w:headerReference w:type="even" r:id="rId13"/>
      <w:headerReference w:type="default" r:id="rId14"/>
      <w:footerReference w:type="default" r:id="rId15"/>
      <w:footerReference w:type="first" r:id="rId16"/>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61" w:rsidRDefault="00D72761">
      <w:r>
        <w:separator/>
      </w:r>
    </w:p>
  </w:endnote>
  <w:endnote w:type="continuationSeparator" w:id="0">
    <w:p w:rsidR="00D72761" w:rsidRDefault="00D7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B4" w:rsidRPr="00553470" w:rsidRDefault="00553470" w:rsidP="00553470">
    <w:pPr>
      <w:pStyle w:val="Footer"/>
    </w:pPr>
    <w:r w:rsidRPr="00553470">
      <w:rPr>
        <w:sz w:val="20"/>
        <w:szCs w:val="20"/>
      </w:rPr>
      <w:t>FMAnot_</w:t>
    </w:r>
    <w:r w:rsidR="00AF359F">
      <w:rPr>
        <w:sz w:val="20"/>
        <w:szCs w:val="20"/>
      </w:rPr>
      <w:t>22</w:t>
    </w:r>
    <w:r w:rsidR="00B468DD">
      <w:rPr>
        <w:sz w:val="20"/>
        <w:szCs w:val="20"/>
      </w:rPr>
      <w:t>07</w:t>
    </w:r>
    <w:r w:rsidRPr="00553470">
      <w:rPr>
        <w:sz w:val="20"/>
        <w:szCs w:val="20"/>
      </w:rPr>
      <w:t>15_MK220groz; Ministru kabineta noteikumu projekta "Grozījums Ministru kabineta 2015.gada 12.maija noteikumos Nr.220 “Kārtība, kādā alkoholiskos dzērienus un tabakas izstrādājumus marķē ar akcīzes nodokļa markām””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4B" w:rsidRDefault="00553470">
    <w:pPr>
      <w:pStyle w:val="Footer"/>
    </w:pPr>
    <w:r>
      <w:rPr>
        <w:sz w:val="20"/>
        <w:szCs w:val="20"/>
      </w:rPr>
      <w:t>FMAnot_</w:t>
    </w:r>
    <w:r w:rsidR="00DD7AED">
      <w:rPr>
        <w:sz w:val="20"/>
        <w:szCs w:val="20"/>
      </w:rPr>
      <w:t>22</w:t>
    </w:r>
    <w:r w:rsidR="00B468DD">
      <w:rPr>
        <w:sz w:val="20"/>
        <w:szCs w:val="20"/>
      </w:rPr>
      <w:t>07</w:t>
    </w:r>
    <w:r>
      <w:rPr>
        <w:sz w:val="20"/>
        <w:szCs w:val="20"/>
      </w:rPr>
      <w:t>15</w:t>
    </w:r>
    <w:r w:rsidR="001B5956" w:rsidRPr="001B5956">
      <w:rPr>
        <w:sz w:val="20"/>
        <w:szCs w:val="20"/>
      </w:rPr>
      <w:t>_</w:t>
    </w:r>
    <w:r>
      <w:rPr>
        <w:sz w:val="20"/>
        <w:szCs w:val="20"/>
      </w:rPr>
      <w:t xml:space="preserve">MK220groz; Ministru kabineta </w:t>
    </w:r>
    <w:r w:rsidR="001B5956" w:rsidRPr="001B5956">
      <w:rPr>
        <w:sz w:val="20"/>
        <w:szCs w:val="20"/>
      </w:rPr>
      <w:t xml:space="preserve">noteikumu </w:t>
    </w:r>
    <w:r>
      <w:rPr>
        <w:sz w:val="20"/>
        <w:szCs w:val="20"/>
      </w:rPr>
      <w:t xml:space="preserve">projekta </w:t>
    </w:r>
    <w:r w:rsidRPr="00553470">
      <w:rPr>
        <w:sz w:val="20"/>
        <w:szCs w:val="20"/>
      </w:rPr>
      <w:t>"Grozījums Ministru kabineta 2015.gada 12.maija noteikumos Nr.220 “Kārtība, kādā alkoholiskos dzērienus un tabakas izstrādājumus marķē ar akcīzes nodokļa markām””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61" w:rsidRDefault="00D72761">
      <w:r>
        <w:separator/>
      </w:r>
    </w:p>
  </w:footnote>
  <w:footnote w:type="continuationSeparator" w:id="0">
    <w:p w:rsidR="00D72761" w:rsidRDefault="00D7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AED">
      <w:rPr>
        <w:rStyle w:val="PageNumber"/>
        <w:noProof/>
      </w:rPr>
      <w:t>4</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2B867588"/>
    <w:multiLevelType w:val="hybridMultilevel"/>
    <w:tmpl w:val="A95A79EC"/>
    <w:lvl w:ilvl="0" w:tplc="CEDA0F10">
      <w:numFmt w:val="bullet"/>
      <w:lvlText w:val="-"/>
      <w:lvlJc w:val="left"/>
      <w:pPr>
        <w:ind w:left="631" w:hanging="360"/>
      </w:pPr>
      <w:rPr>
        <w:rFonts w:ascii="Times New Roman" w:eastAsiaTheme="minorHAnsi"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6">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9C49E0"/>
    <w:multiLevelType w:val="hybridMultilevel"/>
    <w:tmpl w:val="DFCAF0D2"/>
    <w:lvl w:ilvl="0" w:tplc="CEDA0F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4BE0B01"/>
    <w:multiLevelType w:val="hybridMultilevel"/>
    <w:tmpl w:val="5FF231F6"/>
    <w:lvl w:ilvl="0" w:tplc="61160F40">
      <w:numFmt w:val="bullet"/>
      <w:lvlText w:val="-"/>
      <w:lvlJc w:val="left"/>
      <w:pPr>
        <w:ind w:left="510" w:hanging="360"/>
      </w:pPr>
      <w:rPr>
        <w:rFonts w:ascii="Verdana" w:eastAsia="Calibri" w:hAnsi="Verdana"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19">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8342204"/>
    <w:multiLevelType w:val="hybridMultilevel"/>
    <w:tmpl w:val="D59E8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20"/>
  </w:num>
  <w:num w:numId="5">
    <w:abstractNumId w:val="10"/>
  </w:num>
  <w:num w:numId="6">
    <w:abstractNumId w:val="23"/>
  </w:num>
  <w:num w:numId="7">
    <w:abstractNumId w:val="4"/>
  </w:num>
  <w:num w:numId="8">
    <w:abstractNumId w:val="1"/>
  </w:num>
  <w:num w:numId="9">
    <w:abstractNumId w:val="21"/>
  </w:num>
  <w:num w:numId="10">
    <w:abstractNumId w:val="17"/>
  </w:num>
  <w:num w:numId="11">
    <w:abstractNumId w:val="7"/>
  </w:num>
  <w:num w:numId="12">
    <w:abstractNumId w:val="1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3"/>
  </w:num>
  <w:num w:numId="18">
    <w:abstractNumId w:val="13"/>
  </w:num>
  <w:num w:numId="19">
    <w:abstractNumId w:val="2"/>
  </w:num>
  <w:num w:numId="20">
    <w:abstractNumId w:val="11"/>
  </w:num>
  <w:num w:numId="21">
    <w:abstractNumId w:val="5"/>
  </w:num>
  <w:num w:numId="22">
    <w:abstractNumId w:val="12"/>
  </w:num>
  <w:num w:numId="23">
    <w:abstractNumId w:val="22"/>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DND Finanšu nodaļa (SN)">
    <w15:presenceInfo w15:providerId="None" w15:userId="FDND Finanšu nodaļa (S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21BD"/>
    <w:rsid w:val="00010896"/>
    <w:rsid w:val="00012F84"/>
    <w:rsid w:val="000143E6"/>
    <w:rsid w:val="000160DF"/>
    <w:rsid w:val="0002259A"/>
    <w:rsid w:val="000225D5"/>
    <w:rsid w:val="00024D4A"/>
    <w:rsid w:val="00032C63"/>
    <w:rsid w:val="0003687D"/>
    <w:rsid w:val="00040A18"/>
    <w:rsid w:val="00041589"/>
    <w:rsid w:val="00041BFE"/>
    <w:rsid w:val="00045E7D"/>
    <w:rsid w:val="0006224E"/>
    <w:rsid w:val="00062C41"/>
    <w:rsid w:val="00075879"/>
    <w:rsid w:val="00081DAB"/>
    <w:rsid w:val="00081DF3"/>
    <w:rsid w:val="00086A08"/>
    <w:rsid w:val="000905BC"/>
    <w:rsid w:val="000926E1"/>
    <w:rsid w:val="00093490"/>
    <w:rsid w:val="00095671"/>
    <w:rsid w:val="000A3646"/>
    <w:rsid w:val="000B2D5C"/>
    <w:rsid w:val="000B3304"/>
    <w:rsid w:val="000B5A03"/>
    <w:rsid w:val="000B6BEE"/>
    <w:rsid w:val="000C52A7"/>
    <w:rsid w:val="000C5ABB"/>
    <w:rsid w:val="000C6C57"/>
    <w:rsid w:val="000D4E09"/>
    <w:rsid w:val="000E06A4"/>
    <w:rsid w:val="000E47B2"/>
    <w:rsid w:val="000F0FB2"/>
    <w:rsid w:val="000F148C"/>
    <w:rsid w:val="000F7CD5"/>
    <w:rsid w:val="001012AA"/>
    <w:rsid w:val="00112808"/>
    <w:rsid w:val="0011309E"/>
    <w:rsid w:val="001166D1"/>
    <w:rsid w:val="00116FEC"/>
    <w:rsid w:val="00117726"/>
    <w:rsid w:val="00121706"/>
    <w:rsid w:val="0013216F"/>
    <w:rsid w:val="00134C95"/>
    <w:rsid w:val="00142AB7"/>
    <w:rsid w:val="00145BCB"/>
    <w:rsid w:val="00157261"/>
    <w:rsid w:val="00164AB4"/>
    <w:rsid w:val="00170ABE"/>
    <w:rsid w:val="00170AC9"/>
    <w:rsid w:val="001750E3"/>
    <w:rsid w:val="001764D4"/>
    <w:rsid w:val="0017674A"/>
    <w:rsid w:val="0018677C"/>
    <w:rsid w:val="0018771A"/>
    <w:rsid w:val="001935E4"/>
    <w:rsid w:val="00193B4B"/>
    <w:rsid w:val="001A048B"/>
    <w:rsid w:val="001A0939"/>
    <w:rsid w:val="001A0D5C"/>
    <w:rsid w:val="001A2EE8"/>
    <w:rsid w:val="001B16A6"/>
    <w:rsid w:val="001B4146"/>
    <w:rsid w:val="001B5956"/>
    <w:rsid w:val="001B6E27"/>
    <w:rsid w:val="001C49CF"/>
    <w:rsid w:val="001C7060"/>
    <w:rsid w:val="001D70DA"/>
    <w:rsid w:val="001D738C"/>
    <w:rsid w:val="001D73D4"/>
    <w:rsid w:val="001E7B85"/>
    <w:rsid w:val="001F23CC"/>
    <w:rsid w:val="001F59C9"/>
    <w:rsid w:val="0020059C"/>
    <w:rsid w:val="00205A58"/>
    <w:rsid w:val="002064C5"/>
    <w:rsid w:val="00206C80"/>
    <w:rsid w:val="00206F3A"/>
    <w:rsid w:val="0021058A"/>
    <w:rsid w:val="0021162D"/>
    <w:rsid w:val="002125FF"/>
    <w:rsid w:val="002268EF"/>
    <w:rsid w:val="00231E45"/>
    <w:rsid w:val="002321BC"/>
    <w:rsid w:val="00232C65"/>
    <w:rsid w:val="00234299"/>
    <w:rsid w:val="00241D3F"/>
    <w:rsid w:val="00243382"/>
    <w:rsid w:val="00244570"/>
    <w:rsid w:val="00246D9C"/>
    <w:rsid w:val="0025062C"/>
    <w:rsid w:val="002517E4"/>
    <w:rsid w:val="002532B3"/>
    <w:rsid w:val="00253E23"/>
    <w:rsid w:val="00254604"/>
    <w:rsid w:val="00267711"/>
    <w:rsid w:val="002716A4"/>
    <w:rsid w:val="00271A80"/>
    <w:rsid w:val="002727D1"/>
    <w:rsid w:val="0027384B"/>
    <w:rsid w:val="002829BB"/>
    <w:rsid w:val="00290450"/>
    <w:rsid w:val="002913D0"/>
    <w:rsid w:val="00294287"/>
    <w:rsid w:val="00294A3C"/>
    <w:rsid w:val="00295D20"/>
    <w:rsid w:val="00296449"/>
    <w:rsid w:val="002A59B1"/>
    <w:rsid w:val="002B01EB"/>
    <w:rsid w:val="002B2F64"/>
    <w:rsid w:val="002B458F"/>
    <w:rsid w:val="002C2088"/>
    <w:rsid w:val="002C2132"/>
    <w:rsid w:val="002C4B8F"/>
    <w:rsid w:val="002C51E2"/>
    <w:rsid w:val="002D0F8A"/>
    <w:rsid w:val="002D7D23"/>
    <w:rsid w:val="002E1C54"/>
    <w:rsid w:val="002F033B"/>
    <w:rsid w:val="002F226A"/>
    <w:rsid w:val="002F3CEC"/>
    <w:rsid w:val="002F4C6B"/>
    <w:rsid w:val="002F74EA"/>
    <w:rsid w:val="00307FF9"/>
    <w:rsid w:val="0031278B"/>
    <w:rsid w:val="0031696E"/>
    <w:rsid w:val="003169F1"/>
    <w:rsid w:val="00317D2D"/>
    <w:rsid w:val="0032137D"/>
    <w:rsid w:val="00324A5D"/>
    <w:rsid w:val="00337D8F"/>
    <w:rsid w:val="00341D41"/>
    <w:rsid w:val="00343F57"/>
    <w:rsid w:val="00344A45"/>
    <w:rsid w:val="00350F82"/>
    <w:rsid w:val="00352217"/>
    <w:rsid w:val="00353346"/>
    <w:rsid w:val="003537C1"/>
    <w:rsid w:val="0035384C"/>
    <w:rsid w:val="00353D75"/>
    <w:rsid w:val="00360256"/>
    <w:rsid w:val="00365AF2"/>
    <w:rsid w:val="0037109E"/>
    <w:rsid w:val="00376FD6"/>
    <w:rsid w:val="003804CD"/>
    <w:rsid w:val="00382A77"/>
    <w:rsid w:val="00386629"/>
    <w:rsid w:val="00387B30"/>
    <w:rsid w:val="00391365"/>
    <w:rsid w:val="003B21E7"/>
    <w:rsid w:val="003B63CC"/>
    <w:rsid w:val="003C2949"/>
    <w:rsid w:val="003C3DD6"/>
    <w:rsid w:val="003C5A60"/>
    <w:rsid w:val="003C642A"/>
    <w:rsid w:val="003C6A6E"/>
    <w:rsid w:val="003D35D3"/>
    <w:rsid w:val="003F6A7A"/>
    <w:rsid w:val="004005ED"/>
    <w:rsid w:val="00400BC5"/>
    <w:rsid w:val="00404761"/>
    <w:rsid w:val="00407D4B"/>
    <w:rsid w:val="00414CD7"/>
    <w:rsid w:val="0041676E"/>
    <w:rsid w:val="00431878"/>
    <w:rsid w:val="00431AEF"/>
    <w:rsid w:val="00431C1A"/>
    <w:rsid w:val="004349F3"/>
    <w:rsid w:val="00434B3F"/>
    <w:rsid w:val="00435156"/>
    <w:rsid w:val="00436FB2"/>
    <w:rsid w:val="004402AD"/>
    <w:rsid w:val="00443507"/>
    <w:rsid w:val="00460038"/>
    <w:rsid w:val="00466645"/>
    <w:rsid w:val="004671FD"/>
    <w:rsid w:val="0047129A"/>
    <w:rsid w:val="0047317F"/>
    <w:rsid w:val="004735F7"/>
    <w:rsid w:val="00477623"/>
    <w:rsid w:val="004800A1"/>
    <w:rsid w:val="00483499"/>
    <w:rsid w:val="004840C3"/>
    <w:rsid w:val="00487759"/>
    <w:rsid w:val="004913B1"/>
    <w:rsid w:val="00491FC4"/>
    <w:rsid w:val="004933D4"/>
    <w:rsid w:val="00493932"/>
    <w:rsid w:val="00495216"/>
    <w:rsid w:val="004969A9"/>
    <w:rsid w:val="004B1783"/>
    <w:rsid w:val="004C1808"/>
    <w:rsid w:val="004C4CEE"/>
    <w:rsid w:val="004C7E64"/>
    <w:rsid w:val="004D0F9A"/>
    <w:rsid w:val="004D42EC"/>
    <w:rsid w:val="004E4573"/>
    <w:rsid w:val="004E683A"/>
    <w:rsid w:val="004F1B4F"/>
    <w:rsid w:val="004F317A"/>
    <w:rsid w:val="004F4CA0"/>
    <w:rsid w:val="004F56AF"/>
    <w:rsid w:val="004F7B81"/>
    <w:rsid w:val="00502091"/>
    <w:rsid w:val="00505F31"/>
    <w:rsid w:val="00510280"/>
    <w:rsid w:val="005103BA"/>
    <w:rsid w:val="0052357C"/>
    <w:rsid w:val="00535025"/>
    <w:rsid w:val="005363BD"/>
    <w:rsid w:val="005472FC"/>
    <w:rsid w:val="00551152"/>
    <w:rsid w:val="005524C9"/>
    <w:rsid w:val="00553470"/>
    <w:rsid w:val="00557266"/>
    <w:rsid w:val="00565204"/>
    <w:rsid w:val="00570629"/>
    <w:rsid w:val="00577566"/>
    <w:rsid w:val="005779DE"/>
    <w:rsid w:val="00584E62"/>
    <w:rsid w:val="00591A95"/>
    <w:rsid w:val="005953B4"/>
    <w:rsid w:val="005971A4"/>
    <w:rsid w:val="005A020D"/>
    <w:rsid w:val="005A128E"/>
    <w:rsid w:val="005A7A3D"/>
    <w:rsid w:val="005A7F94"/>
    <w:rsid w:val="005B3362"/>
    <w:rsid w:val="005D3FB1"/>
    <w:rsid w:val="005D5B86"/>
    <w:rsid w:val="005E377A"/>
    <w:rsid w:val="005E4124"/>
    <w:rsid w:val="005E4B46"/>
    <w:rsid w:val="005E7232"/>
    <w:rsid w:val="0060078A"/>
    <w:rsid w:val="00604115"/>
    <w:rsid w:val="00606F27"/>
    <w:rsid w:val="0061508C"/>
    <w:rsid w:val="00621AD7"/>
    <w:rsid w:val="00621E39"/>
    <w:rsid w:val="00643EAB"/>
    <w:rsid w:val="006578B7"/>
    <w:rsid w:val="00657AE9"/>
    <w:rsid w:val="00657D42"/>
    <w:rsid w:val="00661712"/>
    <w:rsid w:val="00670A38"/>
    <w:rsid w:val="0067240C"/>
    <w:rsid w:val="00673945"/>
    <w:rsid w:val="0068077E"/>
    <w:rsid w:val="00681C50"/>
    <w:rsid w:val="00684766"/>
    <w:rsid w:val="00686D06"/>
    <w:rsid w:val="006924F7"/>
    <w:rsid w:val="00694740"/>
    <w:rsid w:val="00697780"/>
    <w:rsid w:val="006A36F1"/>
    <w:rsid w:val="006A6262"/>
    <w:rsid w:val="006A7049"/>
    <w:rsid w:val="006B1B31"/>
    <w:rsid w:val="006B7BC6"/>
    <w:rsid w:val="006C4C20"/>
    <w:rsid w:val="006D7994"/>
    <w:rsid w:val="006E288A"/>
    <w:rsid w:val="006E68D1"/>
    <w:rsid w:val="006F02EA"/>
    <w:rsid w:val="006F2A4B"/>
    <w:rsid w:val="006F3FEE"/>
    <w:rsid w:val="00702067"/>
    <w:rsid w:val="00705178"/>
    <w:rsid w:val="00707671"/>
    <w:rsid w:val="007100E7"/>
    <w:rsid w:val="007118F7"/>
    <w:rsid w:val="00711A4C"/>
    <w:rsid w:val="00713669"/>
    <w:rsid w:val="007149BF"/>
    <w:rsid w:val="00733D77"/>
    <w:rsid w:val="00735EF4"/>
    <w:rsid w:val="0073735F"/>
    <w:rsid w:val="00743410"/>
    <w:rsid w:val="007444DF"/>
    <w:rsid w:val="0075443D"/>
    <w:rsid w:val="00762255"/>
    <w:rsid w:val="0076494E"/>
    <w:rsid w:val="007659E6"/>
    <w:rsid w:val="007672ED"/>
    <w:rsid w:val="00774CA6"/>
    <w:rsid w:val="007756FB"/>
    <w:rsid w:val="0078381A"/>
    <w:rsid w:val="00785F87"/>
    <w:rsid w:val="007961CD"/>
    <w:rsid w:val="007A033C"/>
    <w:rsid w:val="007A1287"/>
    <w:rsid w:val="007A6B20"/>
    <w:rsid w:val="007B342F"/>
    <w:rsid w:val="007B4515"/>
    <w:rsid w:val="007B4F2B"/>
    <w:rsid w:val="007C638C"/>
    <w:rsid w:val="007D192A"/>
    <w:rsid w:val="007E166D"/>
    <w:rsid w:val="007E7AF1"/>
    <w:rsid w:val="007F43C5"/>
    <w:rsid w:val="007F599B"/>
    <w:rsid w:val="007F65DC"/>
    <w:rsid w:val="008017E8"/>
    <w:rsid w:val="0080364A"/>
    <w:rsid w:val="00805E16"/>
    <w:rsid w:val="00806911"/>
    <w:rsid w:val="008203B4"/>
    <w:rsid w:val="00822CC1"/>
    <w:rsid w:val="00827512"/>
    <w:rsid w:val="00835D0B"/>
    <w:rsid w:val="008441C4"/>
    <w:rsid w:val="008540A2"/>
    <w:rsid w:val="00855E24"/>
    <w:rsid w:val="0085794A"/>
    <w:rsid w:val="00864BA4"/>
    <w:rsid w:val="00872E58"/>
    <w:rsid w:val="00880387"/>
    <w:rsid w:val="0088569E"/>
    <w:rsid w:val="008923F1"/>
    <w:rsid w:val="00894DA9"/>
    <w:rsid w:val="008961E6"/>
    <w:rsid w:val="008A2B68"/>
    <w:rsid w:val="008A5FE7"/>
    <w:rsid w:val="008B2749"/>
    <w:rsid w:val="008C0969"/>
    <w:rsid w:val="008C6CAD"/>
    <w:rsid w:val="008D06E4"/>
    <w:rsid w:val="008D4CB3"/>
    <w:rsid w:val="008D5E67"/>
    <w:rsid w:val="008E2D18"/>
    <w:rsid w:val="008E37D1"/>
    <w:rsid w:val="008E74A8"/>
    <w:rsid w:val="008F6BC9"/>
    <w:rsid w:val="008F7DF2"/>
    <w:rsid w:val="00906DD8"/>
    <w:rsid w:val="00910384"/>
    <w:rsid w:val="0091278B"/>
    <w:rsid w:val="009230A4"/>
    <w:rsid w:val="00934026"/>
    <w:rsid w:val="009424CA"/>
    <w:rsid w:val="009427B0"/>
    <w:rsid w:val="009429E9"/>
    <w:rsid w:val="009432C8"/>
    <w:rsid w:val="00947F62"/>
    <w:rsid w:val="009525A0"/>
    <w:rsid w:val="00954D03"/>
    <w:rsid w:val="009553B5"/>
    <w:rsid w:val="00956F17"/>
    <w:rsid w:val="00957F74"/>
    <w:rsid w:val="009674B6"/>
    <w:rsid w:val="00970FE0"/>
    <w:rsid w:val="00973A1C"/>
    <w:rsid w:val="00973DC5"/>
    <w:rsid w:val="0097483D"/>
    <w:rsid w:val="009759AD"/>
    <w:rsid w:val="00977DD4"/>
    <w:rsid w:val="00981B9B"/>
    <w:rsid w:val="00990ED9"/>
    <w:rsid w:val="009920E0"/>
    <w:rsid w:val="00994A1A"/>
    <w:rsid w:val="009A0DA3"/>
    <w:rsid w:val="009A1F3D"/>
    <w:rsid w:val="009A5120"/>
    <w:rsid w:val="009B6EF5"/>
    <w:rsid w:val="009C646D"/>
    <w:rsid w:val="009D05A7"/>
    <w:rsid w:val="009D5827"/>
    <w:rsid w:val="009F1159"/>
    <w:rsid w:val="009F2EC3"/>
    <w:rsid w:val="009F3101"/>
    <w:rsid w:val="00A00266"/>
    <w:rsid w:val="00A1123B"/>
    <w:rsid w:val="00A119B1"/>
    <w:rsid w:val="00A20361"/>
    <w:rsid w:val="00A21CC3"/>
    <w:rsid w:val="00A3208E"/>
    <w:rsid w:val="00A421FA"/>
    <w:rsid w:val="00A4245B"/>
    <w:rsid w:val="00A44C40"/>
    <w:rsid w:val="00A54408"/>
    <w:rsid w:val="00A57731"/>
    <w:rsid w:val="00A643E2"/>
    <w:rsid w:val="00A70A89"/>
    <w:rsid w:val="00A7372C"/>
    <w:rsid w:val="00A7453F"/>
    <w:rsid w:val="00A82B33"/>
    <w:rsid w:val="00A866B7"/>
    <w:rsid w:val="00A86DE7"/>
    <w:rsid w:val="00A91D39"/>
    <w:rsid w:val="00A92A79"/>
    <w:rsid w:val="00A93837"/>
    <w:rsid w:val="00A9608E"/>
    <w:rsid w:val="00AA1306"/>
    <w:rsid w:val="00AA14E9"/>
    <w:rsid w:val="00AA56A1"/>
    <w:rsid w:val="00AB01EB"/>
    <w:rsid w:val="00AB25B1"/>
    <w:rsid w:val="00AB4549"/>
    <w:rsid w:val="00AB57C7"/>
    <w:rsid w:val="00AC0278"/>
    <w:rsid w:val="00AC6D44"/>
    <w:rsid w:val="00AD1C9F"/>
    <w:rsid w:val="00AD1EAE"/>
    <w:rsid w:val="00AD45E2"/>
    <w:rsid w:val="00AE27B2"/>
    <w:rsid w:val="00AE2CF9"/>
    <w:rsid w:val="00AE3F15"/>
    <w:rsid w:val="00AE4E30"/>
    <w:rsid w:val="00AF359F"/>
    <w:rsid w:val="00AF62A0"/>
    <w:rsid w:val="00AF77CA"/>
    <w:rsid w:val="00B00848"/>
    <w:rsid w:val="00B10012"/>
    <w:rsid w:val="00B102E6"/>
    <w:rsid w:val="00B11790"/>
    <w:rsid w:val="00B15DE0"/>
    <w:rsid w:val="00B23299"/>
    <w:rsid w:val="00B32A57"/>
    <w:rsid w:val="00B348CC"/>
    <w:rsid w:val="00B429A5"/>
    <w:rsid w:val="00B468DD"/>
    <w:rsid w:val="00B50153"/>
    <w:rsid w:val="00B52EEC"/>
    <w:rsid w:val="00B57062"/>
    <w:rsid w:val="00B640A0"/>
    <w:rsid w:val="00B6584F"/>
    <w:rsid w:val="00B701BB"/>
    <w:rsid w:val="00B71218"/>
    <w:rsid w:val="00B734A4"/>
    <w:rsid w:val="00B83C16"/>
    <w:rsid w:val="00B85675"/>
    <w:rsid w:val="00B86095"/>
    <w:rsid w:val="00B91112"/>
    <w:rsid w:val="00B94BFC"/>
    <w:rsid w:val="00BA7295"/>
    <w:rsid w:val="00BA79D6"/>
    <w:rsid w:val="00BB060F"/>
    <w:rsid w:val="00BB223B"/>
    <w:rsid w:val="00BB5078"/>
    <w:rsid w:val="00BB783A"/>
    <w:rsid w:val="00BC24BC"/>
    <w:rsid w:val="00BD12B4"/>
    <w:rsid w:val="00BD18D1"/>
    <w:rsid w:val="00BD2506"/>
    <w:rsid w:val="00BF2451"/>
    <w:rsid w:val="00C036CF"/>
    <w:rsid w:val="00C07833"/>
    <w:rsid w:val="00C15A15"/>
    <w:rsid w:val="00C1653F"/>
    <w:rsid w:val="00C21036"/>
    <w:rsid w:val="00C27BDB"/>
    <w:rsid w:val="00C27E26"/>
    <w:rsid w:val="00C35D53"/>
    <w:rsid w:val="00C372FF"/>
    <w:rsid w:val="00C47067"/>
    <w:rsid w:val="00C53146"/>
    <w:rsid w:val="00C54452"/>
    <w:rsid w:val="00C716BA"/>
    <w:rsid w:val="00C733FB"/>
    <w:rsid w:val="00C74111"/>
    <w:rsid w:val="00C74583"/>
    <w:rsid w:val="00C80266"/>
    <w:rsid w:val="00C837B1"/>
    <w:rsid w:val="00C84E94"/>
    <w:rsid w:val="00C86AC2"/>
    <w:rsid w:val="00C92914"/>
    <w:rsid w:val="00C9730F"/>
    <w:rsid w:val="00CA23A1"/>
    <w:rsid w:val="00CA3FFA"/>
    <w:rsid w:val="00CB302C"/>
    <w:rsid w:val="00CB3C74"/>
    <w:rsid w:val="00CB5CB2"/>
    <w:rsid w:val="00CC2DFB"/>
    <w:rsid w:val="00CC77AC"/>
    <w:rsid w:val="00CF2CD9"/>
    <w:rsid w:val="00CF7A66"/>
    <w:rsid w:val="00D02168"/>
    <w:rsid w:val="00D157DE"/>
    <w:rsid w:val="00D26D28"/>
    <w:rsid w:val="00D3032B"/>
    <w:rsid w:val="00D36C4B"/>
    <w:rsid w:val="00D36D69"/>
    <w:rsid w:val="00D42B87"/>
    <w:rsid w:val="00D47525"/>
    <w:rsid w:val="00D47A48"/>
    <w:rsid w:val="00D55D45"/>
    <w:rsid w:val="00D62F75"/>
    <w:rsid w:val="00D64442"/>
    <w:rsid w:val="00D70B05"/>
    <w:rsid w:val="00D722A3"/>
    <w:rsid w:val="00D72761"/>
    <w:rsid w:val="00D757C2"/>
    <w:rsid w:val="00D7731B"/>
    <w:rsid w:val="00D84F9D"/>
    <w:rsid w:val="00D874C6"/>
    <w:rsid w:val="00D9354B"/>
    <w:rsid w:val="00D96652"/>
    <w:rsid w:val="00DA236D"/>
    <w:rsid w:val="00DB601B"/>
    <w:rsid w:val="00DC69E3"/>
    <w:rsid w:val="00DD4BC8"/>
    <w:rsid w:val="00DD5A81"/>
    <w:rsid w:val="00DD6A07"/>
    <w:rsid w:val="00DD7AED"/>
    <w:rsid w:val="00DE0625"/>
    <w:rsid w:val="00DE1D08"/>
    <w:rsid w:val="00DE3D90"/>
    <w:rsid w:val="00DE50A5"/>
    <w:rsid w:val="00E108C4"/>
    <w:rsid w:val="00E158EC"/>
    <w:rsid w:val="00E173B3"/>
    <w:rsid w:val="00E20C1A"/>
    <w:rsid w:val="00E2509A"/>
    <w:rsid w:val="00E316DA"/>
    <w:rsid w:val="00E32545"/>
    <w:rsid w:val="00E42B82"/>
    <w:rsid w:val="00E44A3C"/>
    <w:rsid w:val="00E476A3"/>
    <w:rsid w:val="00E51879"/>
    <w:rsid w:val="00E56650"/>
    <w:rsid w:val="00E602CB"/>
    <w:rsid w:val="00E60D8F"/>
    <w:rsid w:val="00E63872"/>
    <w:rsid w:val="00E6688C"/>
    <w:rsid w:val="00E74D8B"/>
    <w:rsid w:val="00E8588A"/>
    <w:rsid w:val="00E94721"/>
    <w:rsid w:val="00EA1287"/>
    <w:rsid w:val="00EA5FA1"/>
    <w:rsid w:val="00EA73B4"/>
    <w:rsid w:val="00EA7488"/>
    <w:rsid w:val="00EA7F8E"/>
    <w:rsid w:val="00EB1818"/>
    <w:rsid w:val="00EC7B8C"/>
    <w:rsid w:val="00ED06BD"/>
    <w:rsid w:val="00EE12D0"/>
    <w:rsid w:val="00EF0226"/>
    <w:rsid w:val="00EF0B31"/>
    <w:rsid w:val="00F005CF"/>
    <w:rsid w:val="00F02BE8"/>
    <w:rsid w:val="00F0480D"/>
    <w:rsid w:val="00F06673"/>
    <w:rsid w:val="00F0704D"/>
    <w:rsid w:val="00F114FB"/>
    <w:rsid w:val="00F12373"/>
    <w:rsid w:val="00F135BE"/>
    <w:rsid w:val="00F229B7"/>
    <w:rsid w:val="00F2425A"/>
    <w:rsid w:val="00F2464E"/>
    <w:rsid w:val="00F30307"/>
    <w:rsid w:val="00F353D5"/>
    <w:rsid w:val="00F41E10"/>
    <w:rsid w:val="00F43911"/>
    <w:rsid w:val="00F50E37"/>
    <w:rsid w:val="00F52F64"/>
    <w:rsid w:val="00F65706"/>
    <w:rsid w:val="00F675C1"/>
    <w:rsid w:val="00F70516"/>
    <w:rsid w:val="00F74B9D"/>
    <w:rsid w:val="00F811A1"/>
    <w:rsid w:val="00F95340"/>
    <w:rsid w:val="00FA1024"/>
    <w:rsid w:val="00FA6191"/>
    <w:rsid w:val="00FA728C"/>
    <w:rsid w:val="00FB003B"/>
    <w:rsid w:val="00FD0B0A"/>
    <w:rsid w:val="00FD13B6"/>
    <w:rsid w:val="00FD6F89"/>
    <w:rsid w:val="00FE050A"/>
    <w:rsid w:val="00FE1D20"/>
    <w:rsid w:val="00FE779F"/>
    <w:rsid w:val="00FF2D35"/>
    <w:rsid w:val="00FF3A6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213">
    <w:name w:val="tv213"/>
    <w:basedOn w:val="Normal"/>
    <w:rsid w:val="001C49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213">
    <w:name w:val="tv213"/>
    <w:basedOn w:val="Normal"/>
    <w:rsid w:val="001C49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354815021">
      <w:bodyDiv w:val="1"/>
      <w:marLeft w:val="0"/>
      <w:marRight w:val="0"/>
      <w:marTop w:val="0"/>
      <w:marBottom w:val="0"/>
      <w:divBdr>
        <w:top w:val="none" w:sz="0" w:space="0" w:color="auto"/>
        <w:left w:val="none" w:sz="0" w:space="0" w:color="auto"/>
        <w:bottom w:val="none" w:sz="0" w:space="0" w:color="auto"/>
        <w:right w:val="none" w:sz="0" w:space="0" w:color="auto"/>
      </w:divBdr>
    </w:div>
    <w:div w:id="366490485">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65808631">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39777789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828939412">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nta.Eglite@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67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6D25-5CE6-4A82-9CE4-FF63412334C1}">
  <ds:schemaRefs>
    <ds:schemaRef ds:uri="2e5bb04e-596e-45bd-9003-43ca78b1ba16"/>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3.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E319EA-5AFF-44DF-9025-C3E00160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4217</Words>
  <Characters>2404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Noteikumu projekta "Grozījums Ministru kabineta 2015.gada 12.maija noteikumos Nr.220 Kārtība, kādā alkoholiskos dzērienus un tabakas izstrādājumus marķē ar akcīzes nodokļa markām" anotācija</vt:lpstr>
    </vt:vector>
  </TitlesOfParts>
  <Company>Valsts ieņēmumu dienests</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2015.gada 12.maija noteikumos Nr.220 Kārtība, kādā alkoholiskos dzērienus un tabakas izstrādājumus marķē ar akcīzes nodokļa markām" anotācija</dc:title>
  <dc:subject>anotācija</dc:subject>
  <dc:creator>Santa Eglīte</dc:creator>
  <dc:description>Santa Eglīte 
Santa.Eglite@vid.gov.lv
T.67120155</dc:description>
  <cp:lastModifiedBy>Santa Eglite</cp:lastModifiedBy>
  <cp:revision>15</cp:revision>
  <cp:lastPrinted>2015-07-23T06:17:00Z</cp:lastPrinted>
  <dcterms:created xsi:type="dcterms:W3CDTF">2015-07-10T11:56:00Z</dcterms:created>
  <dcterms:modified xsi:type="dcterms:W3CDTF">2015-07-23T06:56:00Z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