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26" w:rsidRPr="00F22613" w:rsidRDefault="00B01526" w:rsidP="00F22613">
      <w:pPr>
        <w:outlineLvl w:val="0"/>
        <w:rPr>
          <w:b/>
          <w:color w:val="000000"/>
          <w:sz w:val="26"/>
          <w:szCs w:val="26"/>
        </w:rPr>
      </w:pPr>
      <w:bookmarkStart w:id="0" w:name="OLE_LINK3"/>
      <w:bookmarkStart w:id="1" w:name="OLE_LINK4"/>
    </w:p>
    <w:p w:rsidR="00B01526" w:rsidRPr="00F22613" w:rsidRDefault="00B01526" w:rsidP="00343AA0">
      <w:pPr>
        <w:jc w:val="center"/>
        <w:outlineLvl w:val="0"/>
        <w:rPr>
          <w:b/>
          <w:color w:val="000000"/>
          <w:sz w:val="26"/>
          <w:szCs w:val="26"/>
        </w:rPr>
      </w:pPr>
      <w:r w:rsidRPr="00F22613">
        <w:rPr>
          <w:b/>
          <w:color w:val="000000"/>
          <w:sz w:val="26"/>
          <w:szCs w:val="26"/>
        </w:rPr>
        <w:t xml:space="preserve">Informatīvais </w:t>
      </w:r>
      <w:smartTag w:uri="schemas-tilde-lv/tildestengine" w:element="veidnes">
        <w:smartTagPr>
          <w:attr w:name="text" w:val="ziņojums"/>
          <w:attr w:name="baseform" w:val="ziņojums"/>
          <w:attr w:name="id" w:val="-1"/>
        </w:smartTagPr>
        <w:r w:rsidRPr="00F22613">
          <w:rPr>
            <w:b/>
            <w:color w:val="000000"/>
            <w:sz w:val="26"/>
            <w:szCs w:val="26"/>
          </w:rPr>
          <w:t>ziņojums</w:t>
        </w:r>
      </w:smartTag>
    </w:p>
    <w:p w:rsidR="00B01526" w:rsidRPr="00F22613" w:rsidRDefault="00B01526" w:rsidP="00716B8C">
      <w:pPr>
        <w:jc w:val="center"/>
        <w:rPr>
          <w:b/>
          <w:color w:val="000000"/>
          <w:sz w:val="26"/>
          <w:szCs w:val="26"/>
        </w:rPr>
      </w:pPr>
      <w:r w:rsidRPr="00F22613">
        <w:rPr>
          <w:b/>
          <w:color w:val="000000"/>
          <w:sz w:val="26"/>
          <w:szCs w:val="26"/>
        </w:rPr>
        <w:t>„Par Pilsonības un migrācijas lietu pārvaldes administratīvās kapacitātes stiprināšanas pasākumiem”</w:t>
      </w:r>
    </w:p>
    <w:bookmarkEnd w:id="0"/>
    <w:bookmarkEnd w:id="1"/>
    <w:p w:rsidR="00B01526" w:rsidRPr="00F22613" w:rsidRDefault="00B01526">
      <w:pPr>
        <w:rPr>
          <w:color w:val="000000"/>
          <w:sz w:val="26"/>
          <w:szCs w:val="26"/>
        </w:rPr>
      </w:pPr>
    </w:p>
    <w:p w:rsidR="00B01526" w:rsidRPr="00F22613" w:rsidRDefault="00B01526" w:rsidP="00343AA0">
      <w:pPr>
        <w:pStyle w:val="Heading3"/>
        <w:spacing w:before="0" w:after="0"/>
        <w:jc w:val="center"/>
        <w:rPr>
          <w:rStyle w:val="Strong"/>
          <w:rFonts w:ascii="Times New Roman" w:hAnsi="Times New Roman" w:cs="Arial"/>
          <w:b/>
          <w:color w:val="000000"/>
          <w:sz w:val="26"/>
          <w:szCs w:val="26"/>
        </w:rPr>
      </w:pPr>
      <w:r w:rsidRPr="00F22613">
        <w:rPr>
          <w:rStyle w:val="Strong"/>
          <w:rFonts w:ascii="Times New Roman" w:hAnsi="Times New Roman" w:cs="Arial"/>
          <w:b/>
          <w:color w:val="000000"/>
          <w:sz w:val="26"/>
          <w:szCs w:val="26"/>
        </w:rPr>
        <w:t>1. Informatīvā ziņojuma pamatojums</w:t>
      </w:r>
    </w:p>
    <w:p w:rsidR="00B01526" w:rsidRPr="00F22613" w:rsidRDefault="00B01526" w:rsidP="00343AA0">
      <w:pPr>
        <w:ind w:firstLine="720"/>
        <w:jc w:val="both"/>
        <w:rPr>
          <w:color w:val="000000"/>
          <w:sz w:val="26"/>
          <w:szCs w:val="26"/>
        </w:rPr>
      </w:pPr>
      <w:r w:rsidRPr="00F22613">
        <w:rPr>
          <w:rStyle w:val="Strong"/>
          <w:b w:val="0"/>
          <w:color w:val="000000"/>
          <w:sz w:val="26"/>
          <w:szCs w:val="26"/>
        </w:rPr>
        <w:t xml:space="preserve">Informatīvais </w:t>
      </w:r>
      <w:smartTag w:uri="schemas-tilde-lv/tildestengine" w:element="veidnes">
        <w:smartTagPr>
          <w:attr w:name="text" w:val="ziņojums"/>
          <w:attr w:name="baseform" w:val="ziņojums"/>
          <w:attr w:name="id" w:val="-1"/>
        </w:smartTagPr>
        <w:r w:rsidRPr="00F22613">
          <w:rPr>
            <w:rStyle w:val="Strong"/>
            <w:b w:val="0"/>
            <w:color w:val="000000"/>
            <w:sz w:val="26"/>
            <w:szCs w:val="26"/>
          </w:rPr>
          <w:t>ziņojums</w:t>
        </w:r>
      </w:smartTag>
      <w:r w:rsidRPr="00F22613">
        <w:rPr>
          <w:rStyle w:val="Strong"/>
          <w:b w:val="0"/>
          <w:color w:val="000000"/>
          <w:sz w:val="26"/>
          <w:szCs w:val="26"/>
        </w:rPr>
        <w:t xml:space="preserve"> </w:t>
      </w:r>
      <w:r w:rsidRPr="00F22613">
        <w:rPr>
          <w:color w:val="000000"/>
          <w:sz w:val="26"/>
          <w:szCs w:val="26"/>
        </w:rPr>
        <w:t>"Par Pilsonības un migrācijas lietu pārvaldes administratīvās kapacitātes stiprināšanas pasākumiem"</w:t>
      </w:r>
      <w:r w:rsidRPr="00F22613">
        <w:rPr>
          <w:b/>
          <w:color w:val="000000"/>
          <w:sz w:val="26"/>
          <w:szCs w:val="26"/>
        </w:rPr>
        <w:t xml:space="preserve"> </w:t>
      </w:r>
      <w:r w:rsidRPr="00F22613">
        <w:rPr>
          <w:rStyle w:val="Strong"/>
          <w:b w:val="0"/>
          <w:color w:val="000000"/>
          <w:sz w:val="26"/>
          <w:szCs w:val="26"/>
        </w:rPr>
        <w:t xml:space="preserve">(turpmāk - informatīvais </w:t>
      </w:r>
      <w:smartTag w:uri="schemas-tilde-lv/tildestengine" w:element="veidnes">
        <w:smartTagPr>
          <w:attr w:name="text" w:val="ziņojums"/>
          <w:attr w:name="baseform" w:val="ziņojums"/>
          <w:attr w:name="id" w:val="-1"/>
        </w:smartTagPr>
        <w:r w:rsidRPr="00F22613">
          <w:rPr>
            <w:rStyle w:val="Strong"/>
            <w:b w:val="0"/>
            <w:color w:val="000000"/>
            <w:sz w:val="26"/>
            <w:szCs w:val="26"/>
          </w:rPr>
          <w:t>ziņojums</w:t>
        </w:r>
      </w:smartTag>
      <w:r w:rsidRPr="00F22613">
        <w:rPr>
          <w:rStyle w:val="Strong"/>
          <w:b w:val="0"/>
          <w:color w:val="000000"/>
          <w:sz w:val="26"/>
          <w:szCs w:val="26"/>
        </w:rPr>
        <w:t>)</w:t>
      </w:r>
      <w:r w:rsidRPr="00F22613">
        <w:rPr>
          <w:b/>
          <w:color w:val="000000"/>
          <w:sz w:val="26"/>
          <w:szCs w:val="26"/>
        </w:rPr>
        <w:t xml:space="preserve"> </w:t>
      </w:r>
      <w:r w:rsidRPr="00F22613">
        <w:rPr>
          <w:rStyle w:val="Strong"/>
          <w:b w:val="0"/>
          <w:color w:val="000000"/>
          <w:sz w:val="26"/>
          <w:szCs w:val="26"/>
        </w:rPr>
        <w:t xml:space="preserve">izstrādāts, </w:t>
      </w:r>
      <w:r w:rsidRPr="00F22613">
        <w:rPr>
          <w:color w:val="000000"/>
          <w:sz w:val="26"/>
          <w:szCs w:val="26"/>
        </w:rPr>
        <w:t xml:space="preserve">lai Ministru kabinets pieņemtu lēmumu par iekšēju izdevumu pārdali starp atsevišķiem pasākumiem un izdevumu </w:t>
      </w:r>
      <w:r>
        <w:rPr>
          <w:color w:val="000000"/>
          <w:sz w:val="26"/>
          <w:szCs w:val="26"/>
        </w:rPr>
        <w:t xml:space="preserve">klasifikācijas </w:t>
      </w:r>
      <w:r w:rsidRPr="00F22613">
        <w:rPr>
          <w:color w:val="000000"/>
          <w:sz w:val="26"/>
          <w:szCs w:val="26"/>
        </w:rPr>
        <w:t>kodiem atbilstoši ekonomiskajām kategorijām</w:t>
      </w:r>
      <w:r>
        <w:rPr>
          <w:color w:val="000000"/>
          <w:sz w:val="26"/>
          <w:szCs w:val="26"/>
        </w:rPr>
        <w:t>, tā rezultātā</w:t>
      </w:r>
      <w:r w:rsidRPr="00F22613">
        <w:rPr>
          <w:color w:val="000000"/>
          <w:sz w:val="26"/>
          <w:szCs w:val="26"/>
        </w:rPr>
        <w:t xml:space="preserve"> ilgtermiņ</w:t>
      </w:r>
      <w:r>
        <w:rPr>
          <w:color w:val="000000"/>
          <w:sz w:val="26"/>
          <w:szCs w:val="26"/>
        </w:rPr>
        <w:t>ā risinot administratīvās kapacitātes nepietiekamības problēmu.</w:t>
      </w:r>
    </w:p>
    <w:p w:rsidR="00B01526" w:rsidRPr="00F22613" w:rsidRDefault="00B01526" w:rsidP="00086C68">
      <w:pPr>
        <w:spacing w:before="120"/>
        <w:jc w:val="center"/>
        <w:outlineLvl w:val="0"/>
        <w:rPr>
          <w:b/>
          <w:color w:val="000000"/>
          <w:sz w:val="26"/>
          <w:szCs w:val="26"/>
        </w:rPr>
      </w:pPr>
      <w:r w:rsidRPr="00F22613">
        <w:rPr>
          <w:b/>
          <w:color w:val="000000"/>
          <w:sz w:val="26"/>
          <w:szCs w:val="26"/>
        </w:rPr>
        <w:t>I. Pašreizējā situācija un problēmas raksturojums</w:t>
      </w:r>
    </w:p>
    <w:p w:rsidR="00B01526" w:rsidRDefault="00B01526" w:rsidP="00431DB0">
      <w:pPr>
        <w:pStyle w:val="Title"/>
        <w:ind w:firstLine="720"/>
        <w:jc w:val="both"/>
        <w:rPr>
          <w:b w:val="0"/>
          <w:color w:val="000000"/>
          <w:sz w:val="26"/>
          <w:szCs w:val="26"/>
        </w:rPr>
      </w:pPr>
      <w:r w:rsidRPr="00F22613">
        <w:rPr>
          <w:b w:val="0"/>
          <w:color w:val="000000"/>
          <w:sz w:val="26"/>
          <w:szCs w:val="26"/>
        </w:rPr>
        <w:t>Saskaņā ar likuma „Par valsts budžetu 2015. gadam” 11.pielikumu „Valsts budžeta ilgtermiņa saistību maksimāli pieļaujamais apjoms” ilgtermiņa saistību pasākumam „Eiropas Savienības prasībām atbilstošu pasu, elektronisko identifikācijas karšu un uzturēšanās atļauju izsniegšana”</w:t>
      </w:r>
      <w:r>
        <w:rPr>
          <w:b w:val="0"/>
          <w:color w:val="000000"/>
          <w:sz w:val="26"/>
          <w:szCs w:val="26"/>
        </w:rPr>
        <w:t xml:space="preserve"> budžeta apakšprogrammā 11.01.00 “Pilsonības un migrācijas lietu pārvalde”</w:t>
      </w:r>
      <w:r w:rsidRPr="00F22613">
        <w:rPr>
          <w:b w:val="0"/>
          <w:color w:val="000000"/>
          <w:sz w:val="26"/>
          <w:szCs w:val="26"/>
        </w:rPr>
        <w:t xml:space="preserve"> plānots finansējums 2015. gadā 7</w:t>
      </w:r>
      <w:r>
        <w:rPr>
          <w:b w:val="0"/>
          <w:color w:val="000000"/>
          <w:sz w:val="26"/>
          <w:szCs w:val="26"/>
        </w:rPr>
        <w:t> </w:t>
      </w:r>
      <w:r w:rsidRPr="00F22613">
        <w:rPr>
          <w:b w:val="0"/>
          <w:color w:val="000000"/>
          <w:sz w:val="26"/>
          <w:szCs w:val="26"/>
        </w:rPr>
        <w:t>736</w:t>
      </w:r>
      <w:r>
        <w:rPr>
          <w:b w:val="0"/>
          <w:color w:val="000000"/>
          <w:sz w:val="26"/>
          <w:szCs w:val="26"/>
        </w:rPr>
        <w:t> </w:t>
      </w:r>
      <w:r w:rsidRPr="00F22613">
        <w:rPr>
          <w:b w:val="0"/>
          <w:color w:val="000000"/>
          <w:sz w:val="26"/>
          <w:szCs w:val="26"/>
        </w:rPr>
        <w:t xml:space="preserve">459 </w:t>
      </w:r>
      <w:proofErr w:type="spellStart"/>
      <w:r w:rsidRPr="00F22613">
        <w:rPr>
          <w:b w:val="0"/>
          <w:i/>
          <w:color w:val="000000"/>
          <w:sz w:val="26"/>
          <w:szCs w:val="26"/>
        </w:rPr>
        <w:t>euro</w:t>
      </w:r>
      <w:proofErr w:type="spellEnd"/>
      <w:r w:rsidRPr="00F22613">
        <w:rPr>
          <w:b w:val="0"/>
          <w:color w:val="000000"/>
          <w:sz w:val="26"/>
          <w:szCs w:val="26"/>
        </w:rPr>
        <w:t xml:space="preserve"> un 2016. gadā </w:t>
      </w:r>
      <w:r>
        <w:rPr>
          <w:b w:val="0"/>
          <w:color w:val="000000"/>
          <w:sz w:val="26"/>
          <w:szCs w:val="26"/>
        </w:rPr>
        <w:t>6 </w:t>
      </w:r>
      <w:r w:rsidRPr="00F22613">
        <w:rPr>
          <w:b w:val="0"/>
          <w:color w:val="000000"/>
          <w:sz w:val="26"/>
          <w:szCs w:val="26"/>
        </w:rPr>
        <w:t>915</w:t>
      </w:r>
      <w:r>
        <w:rPr>
          <w:b w:val="0"/>
          <w:color w:val="000000"/>
          <w:sz w:val="26"/>
          <w:szCs w:val="26"/>
        </w:rPr>
        <w:t> </w:t>
      </w:r>
      <w:r w:rsidRPr="00F22613">
        <w:rPr>
          <w:b w:val="0"/>
          <w:color w:val="000000"/>
          <w:sz w:val="26"/>
          <w:szCs w:val="26"/>
        </w:rPr>
        <w:t>911</w:t>
      </w:r>
      <w:r w:rsidRPr="00F22613">
        <w:rPr>
          <w:b w:val="0"/>
          <w:i/>
          <w:color w:val="000000"/>
          <w:sz w:val="26"/>
          <w:szCs w:val="26"/>
        </w:rPr>
        <w:t xml:space="preserve"> </w:t>
      </w:r>
      <w:proofErr w:type="spellStart"/>
      <w:r w:rsidRPr="00F22613">
        <w:rPr>
          <w:b w:val="0"/>
          <w:i/>
          <w:color w:val="000000"/>
          <w:sz w:val="26"/>
          <w:szCs w:val="26"/>
        </w:rPr>
        <w:t>euro</w:t>
      </w:r>
      <w:proofErr w:type="spellEnd"/>
      <w:r>
        <w:rPr>
          <w:b w:val="0"/>
          <w:color w:val="000000"/>
          <w:sz w:val="26"/>
          <w:szCs w:val="26"/>
        </w:rPr>
        <w:t xml:space="preserve"> apmērā </w:t>
      </w:r>
      <w:r w:rsidRPr="00F22613">
        <w:rPr>
          <w:b w:val="0"/>
          <w:color w:val="000000"/>
          <w:sz w:val="26"/>
          <w:szCs w:val="26"/>
        </w:rPr>
        <w:t>(</w:t>
      </w:r>
      <w:r>
        <w:rPr>
          <w:b w:val="0"/>
          <w:color w:val="000000"/>
          <w:sz w:val="26"/>
          <w:szCs w:val="26"/>
        </w:rPr>
        <w:t xml:space="preserve">saskaņā ar </w:t>
      </w:r>
      <w:r w:rsidRPr="00F22613">
        <w:rPr>
          <w:b w:val="0"/>
          <w:color w:val="000000"/>
          <w:sz w:val="26"/>
          <w:szCs w:val="26"/>
        </w:rPr>
        <w:t>Ministru kabineta 2011.</w:t>
      </w:r>
      <w:r>
        <w:rPr>
          <w:b w:val="0"/>
          <w:color w:val="000000"/>
          <w:sz w:val="26"/>
          <w:szCs w:val="26"/>
        </w:rPr>
        <w:t xml:space="preserve"> </w:t>
      </w:r>
      <w:r w:rsidRPr="00F22613">
        <w:rPr>
          <w:b w:val="0"/>
          <w:color w:val="000000"/>
          <w:sz w:val="26"/>
          <w:szCs w:val="26"/>
        </w:rPr>
        <w:t>gada 27.</w:t>
      </w:r>
      <w:r>
        <w:rPr>
          <w:b w:val="0"/>
          <w:color w:val="000000"/>
          <w:sz w:val="26"/>
          <w:szCs w:val="26"/>
        </w:rPr>
        <w:t xml:space="preserve"> </w:t>
      </w:r>
      <w:r w:rsidRPr="00F22613">
        <w:rPr>
          <w:b w:val="0"/>
          <w:color w:val="000000"/>
          <w:sz w:val="26"/>
          <w:szCs w:val="26"/>
        </w:rPr>
        <w:t>jūlija rīkojum</w:t>
      </w:r>
      <w:r>
        <w:rPr>
          <w:b w:val="0"/>
          <w:color w:val="000000"/>
          <w:sz w:val="26"/>
          <w:szCs w:val="26"/>
        </w:rPr>
        <w:t>u</w:t>
      </w:r>
      <w:r w:rsidRPr="00F22613">
        <w:rPr>
          <w:b w:val="0"/>
          <w:color w:val="000000"/>
          <w:sz w:val="26"/>
          <w:szCs w:val="26"/>
        </w:rPr>
        <w:t xml:space="preserve"> Nr.347 „Par informācijas sistēmas darbības koncepcijas aprakstu „Pasu sistēmas un Vienotās migrācijas informācijas sistēmas attīstība elektronisko identifikācijas karšu un elektronisko uzturēšanās atļauju (karšu) izsniegšanai</w:t>
      </w:r>
      <w:r>
        <w:rPr>
          <w:b w:val="0"/>
          <w:color w:val="000000"/>
          <w:sz w:val="26"/>
          <w:szCs w:val="26"/>
        </w:rPr>
        <w:t>”</w:t>
      </w:r>
      <w:r w:rsidRPr="00F22613">
        <w:rPr>
          <w:b w:val="0"/>
          <w:color w:val="000000"/>
          <w:sz w:val="26"/>
          <w:szCs w:val="26"/>
        </w:rPr>
        <w:t xml:space="preserve">), tajā skaitā papildu 91 amata vietas uzturēšanai </w:t>
      </w:r>
      <w:r>
        <w:rPr>
          <w:b w:val="0"/>
          <w:color w:val="000000"/>
          <w:sz w:val="26"/>
          <w:szCs w:val="26"/>
        </w:rPr>
        <w:t xml:space="preserve">– </w:t>
      </w:r>
      <w:r w:rsidRPr="00F22613">
        <w:rPr>
          <w:b w:val="0"/>
          <w:color w:val="000000"/>
          <w:sz w:val="26"/>
          <w:szCs w:val="26"/>
        </w:rPr>
        <w:t xml:space="preserve">820 548 </w:t>
      </w:r>
      <w:proofErr w:type="spellStart"/>
      <w:r w:rsidRPr="00F22613">
        <w:rPr>
          <w:b w:val="0"/>
          <w:i/>
          <w:color w:val="000000"/>
          <w:sz w:val="26"/>
          <w:szCs w:val="26"/>
        </w:rPr>
        <w:t>euro</w:t>
      </w:r>
      <w:proofErr w:type="spellEnd"/>
      <w:r w:rsidRPr="00F22613">
        <w:rPr>
          <w:b w:val="0"/>
          <w:color w:val="000000"/>
          <w:sz w:val="26"/>
          <w:szCs w:val="26"/>
        </w:rPr>
        <w:t xml:space="preserve"> (576 </w:t>
      </w:r>
      <w:smartTag w:uri="schemas-tilde-lv/tildestengine" w:element="currency2">
        <w:smartTagPr>
          <w:attr w:name="currency_id" w:val="48"/>
          <w:attr w:name="currency_key" w:val="LVL"/>
          <w:attr w:name="currency_value" w:val="685"/>
          <w:attr w:name="currency_text" w:val="lati"/>
        </w:smartTagPr>
        <w:r w:rsidRPr="00F22613">
          <w:rPr>
            <w:b w:val="0"/>
            <w:color w:val="000000"/>
            <w:sz w:val="26"/>
            <w:szCs w:val="26"/>
          </w:rPr>
          <w:t>685 lati</w:t>
        </w:r>
      </w:smartTag>
      <w:r w:rsidRPr="00F22613">
        <w:rPr>
          <w:b w:val="0"/>
          <w:color w:val="000000"/>
          <w:sz w:val="26"/>
          <w:szCs w:val="26"/>
        </w:rPr>
        <w:t xml:space="preserve">) plānots </w:t>
      </w:r>
      <w:r>
        <w:rPr>
          <w:b w:val="0"/>
          <w:color w:val="000000"/>
          <w:sz w:val="26"/>
          <w:szCs w:val="26"/>
        </w:rPr>
        <w:t xml:space="preserve">finansējums </w:t>
      </w:r>
      <w:r w:rsidRPr="00F22613">
        <w:rPr>
          <w:b w:val="0"/>
          <w:color w:val="000000"/>
          <w:sz w:val="26"/>
          <w:szCs w:val="26"/>
        </w:rPr>
        <w:t>no 2013.</w:t>
      </w:r>
      <w:r>
        <w:rPr>
          <w:b w:val="0"/>
          <w:color w:val="000000"/>
          <w:sz w:val="26"/>
          <w:szCs w:val="26"/>
        </w:rPr>
        <w:t xml:space="preserve"> līdz </w:t>
      </w:r>
      <w:r w:rsidRPr="00F22613">
        <w:rPr>
          <w:b w:val="0"/>
          <w:color w:val="000000"/>
          <w:sz w:val="26"/>
          <w:szCs w:val="26"/>
        </w:rPr>
        <w:t xml:space="preserve">2015. gadam </w:t>
      </w:r>
      <w:r>
        <w:rPr>
          <w:b w:val="0"/>
          <w:color w:val="000000"/>
          <w:sz w:val="26"/>
          <w:szCs w:val="26"/>
        </w:rPr>
        <w:t xml:space="preserve">( arī </w:t>
      </w:r>
      <w:r w:rsidRPr="00F22613">
        <w:rPr>
          <w:b w:val="0"/>
          <w:color w:val="000000"/>
          <w:sz w:val="26"/>
          <w:szCs w:val="26"/>
        </w:rPr>
        <w:t>saskaņā ar Ministru kabineta 2012. gada 16. augusta sēdē (prot. Nr.46, 11. §, 15.p.) nolemto)</w:t>
      </w:r>
      <w:r>
        <w:rPr>
          <w:b w:val="0"/>
          <w:color w:val="000000"/>
          <w:sz w:val="26"/>
          <w:szCs w:val="26"/>
        </w:rPr>
        <w:t>.</w:t>
      </w:r>
      <w:r w:rsidRPr="00F22613">
        <w:rPr>
          <w:b w:val="0"/>
          <w:color w:val="000000"/>
          <w:sz w:val="26"/>
          <w:szCs w:val="26"/>
        </w:rPr>
        <w:t xml:space="preserve"> </w:t>
      </w:r>
      <w:r>
        <w:rPr>
          <w:b w:val="0"/>
          <w:color w:val="000000"/>
          <w:sz w:val="26"/>
          <w:szCs w:val="26"/>
        </w:rPr>
        <w:t>Ta</w:t>
      </w:r>
      <w:r w:rsidRPr="00F22613">
        <w:rPr>
          <w:b w:val="0"/>
          <w:color w:val="000000"/>
          <w:sz w:val="26"/>
          <w:szCs w:val="26"/>
        </w:rPr>
        <w:t xml:space="preserve">s saistīts ar ievērojamu personu apliecinošu dokumentu izsniegšanas apjoma pieaugumu šajā laika periodā. PMLP papildu piešķirtos resursus izmanto klientu apkalpošanas kapacitātes stiprināšanai, tai skaitā nodrošina iespēju rezervēt pakalpojuma saņemšanas laiku un </w:t>
      </w:r>
      <w:r>
        <w:rPr>
          <w:b w:val="0"/>
          <w:color w:val="000000"/>
          <w:sz w:val="26"/>
          <w:szCs w:val="26"/>
        </w:rPr>
        <w:t xml:space="preserve">ir </w:t>
      </w:r>
      <w:r w:rsidRPr="00F22613">
        <w:rPr>
          <w:b w:val="0"/>
          <w:color w:val="000000"/>
          <w:sz w:val="26"/>
          <w:szCs w:val="26"/>
        </w:rPr>
        <w:t>pagarināj</w:t>
      </w:r>
      <w:r>
        <w:rPr>
          <w:b w:val="0"/>
          <w:color w:val="000000"/>
          <w:sz w:val="26"/>
          <w:szCs w:val="26"/>
        </w:rPr>
        <w:t>usi</w:t>
      </w:r>
      <w:r w:rsidRPr="00F22613">
        <w:rPr>
          <w:b w:val="0"/>
          <w:color w:val="000000"/>
          <w:sz w:val="26"/>
          <w:szCs w:val="26"/>
        </w:rPr>
        <w:t xml:space="preserve"> klientu apkalpošanas darba laiku PMLP Rīgas nodaļās</w:t>
      </w:r>
      <w:r w:rsidRPr="00F22613">
        <w:rPr>
          <w:rStyle w:val="FootnoteReference"/>
          <w:b w:val="0"/>
          <w:color w:val="000000"/>
          <w:sz w:val="26"/>
          <w:szCs w:val="26"/>
        </w:rPr>
        <w:footnoteReference w:id="1"/>
      </w:r>
      <w:r w:rsidRPr="00F22613">
        <w:rPr>
          <w:b w:val="0"/>
          <w:color w:val="000000"/>
          <w:sz w:val="26"/>
          <w:szCs w:val="26"/>
        </w:rPr>
        <w:t>, tādējādi nodrošin</w:t>
      </w:r>
      <w:r>
        <w:rPr>
          <w:b w:val="0"/>
          <w:color w:val="000000"/>
          <w:sz w:val="26"/>
          <w:szCs w:val="26"/>
        </w:rPr>
        <w:t xml:space="preserve">ot </w:t>
      </w:r>
      <w:r w:rsidRPr="00F22613">
        <w:rPr>
          <w:b w:val="0"/>
          <w:color w:val="000000"/>
          <w:sz w:val="26"/>
          <w:szCs w:val="26"/>
        </w:rPr>
        <w:t>pakalpojumu pieejamīb</w:t>
      </w:r>
      <w:r>
        <w:rPr>
          <w:b w:val="0"/>
          <w:color w:val="000000"/>
          <w:sz w:val="26"/>
          <w:szCs w:val="26"/>
        </w:rPr>
        <w:t>u</w:t>
      </w:r>
      <w:r w:rsidRPr="00F22613">
        <w:rPr>
          <w:b w:val="0"/>
          <w:color w:val="000000"/>
          <w:sz w:val="26"/>
          <w:szCs w:val="26"/>
        </w:rPr>
        <w:t xml:space="preserve"> iedzīvotājiem.</w:t>
      </w:r>
    </w:p>
    <w:p w:rsidR="00B01526" w:rsidRDefault="00B01526" w:rsidP="009048AB">
      <w:pPr>
        <w:pStyle w:val="Title"/>
        <w:ind w:firstLine="720"/>
        <w:jc w:val="both"/>
        <w:rPr>
          <w:b w:val="0"/>
          <w:color w:val="000000"/>
          <w:sz w:val="26"/>
          <w:szCs w:val="26"/>
        </w:rPr>
      </w:pPr>
      <w:r>
        <w:rPr>
          <w:b w:val="0"/>
          <w:color w:val="000000"/>
          <w:sz w:val="26"/>
          <w:szCs w:val="26"/>
        </w:rPr>
        <w:t xml:space="preserve">Vienlaikus </w:t>
      </w:r>
      <w:r w:rsidRPr="00F22613">
        <w:rPr>
          <w:b w:val="0"/>
          <w:color w:val="000000"/>
          <w:sz w:val="26"/>
          <w:szCs w:val="26"/>
        </w:rPr>
        <w:t>papildu piešķirtās amata vietas ir būtisks atbalsts PMLP funkciju nodrošināšanā, ņemot vērā to, ka pēdējos gados ir ievērojami palielinājies darba apjoms visās PMLP darbības jomās.</w:t>
      </w:r>
      <w:r>
        <w:rPr>
          <w:b w:val="0"/>
          <w:color w:val="000000"/>
          <w:sz w:val="26"/>
          <w:szCs w:val="26"/>
        </w:rPr>
        <w:t xml:space="preserve"> Piemēram, s</w:t>
      </w:r>
      <w:r w:rsidRPr="00F22613">
        <w:rPr>
          <w:b w:val="0"/>
          <w:color w:val="000000"/>
          <w:sz w:val="26"/>
          <w:szCs w:val="26"/>
        </w:rPr>
        <w:t>alīdzinot ar 2012.</w:t>
      </w:r>
      <w:r>
        <w:rPr>
          <w:b w:val="0"/>
          <w:color w:val="000000"/>
          <w:sz w:val="26"/>
          <w:szCs w:val="26"/>
        </w:rPr>
        <w:t> </w:t>
      </w:r>
      <w:r w:rsidRPr="00F22613">
        <w:rPr>
          <w:b w:val="0"/>
          <w:color w:val="000000"/>
          <w:sz w:val="26"/>
          <w:szCs w:val="26"/>
        </w:rPr>
        <w:t xml:space="preserve">gadu, </w:t>
      </w:r>
      <w:r>
        <w:rPr>
          <w:b w:val="0"/>
          <w:color w:val="000000"/>
          <w:sz w:val="26"/>
          <w:szCs w:val="26"/>
        </w:rPr>
        <w:t xml:space="preserve">2014. gadā </w:t>
      </w:r>
      <w:r w:rsidRPr="00F22613">
        <w:rPr>
          <w:b w:val="0"/>
          <w:color w:val="000000"/>
          <w:sz w:val="26"/>
          <w:szCs w:val="26"/>
        </w:rPr>
        <w:t>izsniegto uzturēšanās atļauju skaits palielinājies par 48%, ārzemnieka deklarēto dzīvesvietu skaits</w:t>
      </w:r>
      <w:r>
        <w:rPr>
          <w:b w:val="0"/>
          <w:color w:val="000000"/>
          <w:sz w:val="26"/>
          <w:szCs w:val="26"/>
        </w:rPr>
        <w:t xml:space="preserve"> –</w:t>
      </w:r>
      <w:r w:rsidRPr="00F22613">
        <w:rPr>
          <w:b w:val="0"/>
          <w:color w:val="000000"/>
          <w:sz w:val="26"/>
          <w:szCs w:val="26"/>
        </w:rPr>
        <w:t xml:space="preserve"> par 89%, izskatīto administratīvā pārkāpuma lietu skaits</w:t>
      </w:r>
      <w:r>
        <w:rPr>
          <w:b w:val="0"/>
          <w:color w:val="000000"/>
          <w:sz w:val="26"/>
          <w:szCs w:val="26"/>
        </w:rPr>
        <w:t xml:space="preserve"> – p</w:t>
      </w:r>
      <w:r w:rsidRPr="00F22613">
        <w:rPr>
          <w:b w:val="0"/>
          <w:color w:val="000000"/>
          <w:sz w:val="26"/>
          <w:szCs w:val="26"/>
        </w:rPr>
        <w:t>ar 53%, izskatīto tiesiskā statusa noteikšanas lietu skaits</w:t>
      </w:r>
      <w:r>
        <w:rPr>
          <w:b w:val="0"/>
          <w:color w:val="000000"/>
          <w:sz w:val="26"/>
          <w:szCs w:val="26"/>
        </w:rPr>
        <w:t xml:space="preserve"> – </w:t>
      </w:r>
      <w:r w:rsidRPr="00F22613">
        <w:rPr>
          <w:b w:val="0"/>
          <w:color w:val="000000"/>
          <w:sz w:val="26"/>
          <w:szCs w:val="26"/>
        </w:rPr>
        <w:t>par 29%, rakstveidā sniegtās informācijas no Iedzīvotāju reģistra skaits</w:t>
      </w:r>
      <w:r>
        <w:rPr>
          <w:b w:val="0"/>
          <w:color w:val="000000"/>
          <w:sz w:val="26"/>
          <w:szCs w:val="26"/>
        </w:rPr>
        <w:t xml:space="preserve"> – par 6</w:t>
      </w:r>
      <w:r w:rsidRPr="00F22613">
        <w:rPr>
          <w:b w:val="0"/>
          <w:color w:val="000000"/>
          <w:sz w:val="26"/>
          <w:szCs w:val="26"/>
        </w:rPr>
        <w:t xml:space="preserve">%. Būtisks darba apjoma pieaugums ir iedzīvotāju uzskaites jomā, piemēram, izsniegtās statistiskās informācijas no Iedzīvotāju reģistra skaits palielinājies pat vairāk </w:t>
      </w:r>
      <w:r>
        <w:rPr>
          <w:b w:val="0"/>
          <w:color w:val="000000"/>
          <w:sz w:val="26"/>
          <w:szCs w:val="26"/>
        </w:rPr>
        <w:t>ne</w:t>
      </w:r>
      <w:r w:rsidRPr="00F22613">
        <w:rPr>
          <w:b w:val="0"/>
          <w:color w:val="000000"/>
          <w:sz w:val="26"/>
          <w:szCs w:val="26"/>
        </w:rPr>
        <w:t>kā 8 reizes, elektroniski deklarēto dzīvesvietu skaits</w:t>
      </w:r>
      <w:r>
        <w:rPr>
          <w:b w:val="0"/>
          <w:color w:val="000000"/>
          <w:sz w:val="26"/>
          <w:szCs w:val="26"/>
        </w:rPr>
        <w:t xml:space="preserve"> – p</w:t>
      </w:r>
      <w:r w:rsidRPr="00F22613">
        <w:rPr>
          <w:b w:val="0"/>
          <w:color w:val="000000"/>
          <w:sz w:val="26"/>
          <w:szCs w:val="26"/>
        </w:rPr>
        <w:t xml:space="preserve">ar 45%, bet no Iedzīvotāju reģistra sniegtās informācijas apjoms uz līguma pamata </w:t>
      </w:r>
      <w:r>
        <w:rPr>
          <w:b w:val="0"/>
          <w:color w:val="000000"/>
          <w:sz w:val="26"/>
          <w:szCs w:val="26"/>
        </w:rPr>
        <w:t>–</w:t>
      </w:r>
      <w:r w:rsidRPr="00F22613">
        <w:rPr>
          <w:b w:val="0"/>
          <w:color w:val="000000"/>
          <w:sz w:val="26"/>
          <w:szCs w:val="26"/>
        </w:rPr>
        <w:t xml:space="preserve"> par 10%. Minētās tendences saglabājas arī 2015. gadā</w:t>
      </w:r>
      <w:r>
        <w:rPr>
          <w:b w:val="0"/>
          <w:color w:val="000000"/>
          <w:sz w:val="26"/>
          <w:szCs w:val="26"/>
        </w:rPr>
        <w:t>.</w:t>
      </w:r>
      <w:r w:rsidRPr="00F22613">
        <w:rPr>
          <w:b w:val="0"/>
          <w:color w:val="000000"/>
          <w:sz w:val="26"/>
          <w:szCs w:val="26"/>
        </w:rPr>
        <w:t xml:space="preserve"> 2015. gada </w:t>
      </w:r>
      <w:r>
        <w:rPr>
          <w:b w:val="0"/>
          <w:color w:val="000000"/>
          <w:sz w:val="26"/>
          <w:szCs w:val="26"/>
        </w:rPr>
        <w:t>6</w:t>
      </w:r>
      <w:r w:rsidRPr="00F22613">
        <w:rPr>
          <w:b w:val="0"/>
          <w:color w:val="000000"/>
          <w:sz w:val="26"/>
          <w:szCs w:val="26"/>
        </w:rPr>
        <w:t xml:space="preserve"> mēneš</w:t>
      </w:r>
      <w:r>
        <w:rPr>
          <w:b w:val="0"/>
          <w:color w:val="000000"/>
          <w:sz w:val="26"/>
          <w:szCs w:val="26"/>
        </w:rPr>
        <w:t>u</w:t>
      </w:r>
      <w:r w:rsidRPr="00F22613">
        <w:rPr>
          <w:b w:val="0"/>
          <w:color w:val="000000"/>
          <w:sz w:val="26"/>
          <w:szCs w:val="26"/>
        </w:rPr>
        <w:t xml:space="preserve"> darbības</w:t>
      </w:r>
      <w:r>
        <w:rPr>
          <w:b w:val="0"/>
          <w:color w:val="000000"/>
          <w:sz w:val="26"/>
          <w:szCs w:val="26"/>
        </w:rPr>
        <w:t xml:space="preserve"> rezultātu izpildes vidējais rādītājs ir 66%, kas pārsniedz nosacīto (</w:t>
      </w:r>
      <w:r w:rsidRPr="00F22613">
        <w:rPr>
          <w:b w:val="0"/>
          <w:color w:val="000000"/>
          <w:sz w:val="26"/>
          <w:szCs w:val="26"/>
        </w:rPr>
        <w:t>5</w:t>
      </w:r>
      <w:r>
        <w:rPr>
          <w:b w:val="0"/>
          <w:color w:val="000000"/>
          <w:sz w:val="26"/>
          <w:szCs w:val="26"/>
        </w:rPr>
        <w:t>0</w:t>
      </w:r>
      <w:r w:rsidRPr="00F22613">
        <w:rPr>
          <w:b w:val="0"/>
          <w:color w:val="000000"/>
          <w:sz w:val="26"/>
          <w:szCs w:val="26"/>
        </w:rPr>
        <w:t xml:space="preserve">%) 2015. gada plānu </w:t>
      </w:r>
      <w:r>
        <w:rPr>
          <w:b w:val="0"/>
          <w:color w:val="000000"/>
          <w:sz w:val="26"/>
          <w:szCs w:val="26"/>
        </w:rPr>
        <w:t>par 16%. Savukārt 2015. gada</w:t>
      </w:r>
      <w:r w:rsidRPr="00F22613">
        <w:rPr>
          <w:b w:val="0"/>
          <w:color w:val="000000"/>
          <w:sz w:val="26"/>
          <w:szCs w:val="26"/>
        </w:rPr>
        <w:t xml:space="preserve"> </w:t>
      </w:r>
      <w:r>
        <w:rPr>
          <w:b w:val="0"/>
          <w:color w:val="000000"/>
          <w:sz w:val="26"/>
          <w:szCs w:val="26"/>
        </w:rPr>
        <w:t>6 mēnešu darbības rezultātu izpilde ievērojami pārsniedz</w:t>
      </w:r>
      <w:r w:rsidRPr="00F22613">
        <w:rPr>
          <w:b w:val="0"/>
          <w:color w:val="000000"/>
          <w:sz w:val="26"/>
          <w:szCs w:val="26"/>
        </w:rPr>
        <w:t xml:space="preserve"> 2012.</w:t>
      </w:r>
      <w:r>
        <w:rPr>
          <w:b w:val="0"/>
          <w:color w:val="000000"/>
          <w:sz w:val="26"/>
          <w:szCs w:val="26"/>
        </w:rPr>
        <w:t xml:space="preserve"> gada 6 mēnešu izpildi </w:t>
      </w:r>
      <w:r w:rsidRPr="00F22613">
        <w:rPr>
          <w:b w:val="0"/>
          <w:color w:val="000000"/>
          <w:sz w:val="26"/>
          <w:szCs w:val="26"/>
        </w:rPr>
        <w:t>(skat</w:t>
      </w:r>
      <w:r>
        <w:rPr>
          <w:b w:val="0"/>
          <w:color w:val="000000"/>
          <w:sz w:val="26"/>
          <w:szCs w:val="26"/>
        </w:rPr>
        <w:t>īt</w:t>
      </w:r>
      <w:r w:rsidRPr="00F22613">
        <w:rPr>
          <w:b w:val="0"/>
          <w:color w:val="000000"/>
          <w:sz w:val="26"/>
          <w:szCs w:val="26"/>
        </w:rPr>
        <w:t xml:space="preserve"> </w:t>
      </w:r>
      <w:r>
        <w:rPr>
          <w:b w:val="0"/>
          <w:color w:val="000000"/>
          <w:sz w:val="26"/>
          <w:szCs w:val="26"/>
        </w:rPr>
        <w:t>1.</w:t>
      </w:r>
      <w:r w:rsidRPr="000C5CA8">
        <w:rPr>
          <w:b w:val="0"/>
          <w:color w:val="000000"/>
          <w:sz w:val="26"/>
          <w:szCs w:val="26"/>
        </w:rPr>
        <w:t>tabulu</w:t>
      </w:r>
      <w:r w:rsidRPr="00F22613">
        <w:rPr>
          <w:b w:val="0"/>
          <w:color w:val="000000"/>
          <w:sz w:val="26"/>
          <w:szCs w:val="26"/>
        </w:rPr>
        <w:t>).</w:t>
      </w:r>
      <w:r>
        <w:rPr>
          <w:b w:val="0"/>
          <w:color w:val="000000"/>
          <w:sz w:val="26"/>
          <w:szCs w:val="26"/>
        </w:rPr>
        <w:t xml:space="preserve"> </w:t>
      </w:r>
    </w:p>
    <w:p w:rsidR="00B01526" w:rsidRPr="00F22613" w:rsidRDefault="00B01526" w:rsidP="00431DB0">
      <w:pPr>
        <w:pStyle w:val="Title"/>
        <w:ind w:firstLine="720"/>
        <w:jc w:val="both"/>
        <w:rPr>
          <w:b w:val="0"/>
          <w:color w:val="000000"/>
          <w:sz w:val="26"/>
          <w:szCs w:val="26"/>
        </w:rPr>
      </w:pPr>
    </w:p>
    <w:p w:rsidR="00B01526" w:rsidRPr="00F22613" w:rsidRDefault="00B01526" w:rsidP="00F05B13">
      <w:pPr>
        <w:pStyle w:val="Caption"/>
        <w:keepNext/>
        <w:jc w:val="right"/>
        <w:rPr>
          <w:b w:val="0"/>
          <w:color w:val="000000"/>
          <w:sz w:val="26"/>
          <w:szCs w:val="26"/>
        </w:rPr>
      </w:pPr>
      <w:bookmarkStart w:id="2" w:name="_Ref418769414"/>
      <w:r>
        <w:rPr>
          <w:b w:val="0"/>
          <w:color w:val="000000"/>
          <w:sz w:val="26"/>
          <w:szCs w:val="26"/>
        </w:rPr>
        <w:t>1.t</w:t>
      </w:r>
      <w:r w:rsidRPr="00F22613">
        <w:rPr>
          <w:b w:val="0"/>
          <w:color w:val="000000"/>
          <w:sz w:val="26"/>
          <w:szCs w:val="26"/>
        </w:rPr>
        <w:t>abula</w:t>
      </w:r>
      <w:bookmarkEnd w:id="2"/>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0"/>
        <w:gridCol w:w="825"/>
        <w:gridCol w:w="795"/>
        <w:gridCol w:w="681"/>
        <w:gridCol w:w="849"/>
        <w:gridCol w:w="849"/>
        <w:gridCol w:w="737"/>
        <w:gridCol w:w="849"/>
        <w:gridCol w:w="793"/>
        <w:gridCol w:w="993"/>
      </w:tblGrid>
      <w:tr w:rsidR="00B01526" w:rsidRPr="003F15A6" w:rsidTr="009731C3">
        <w:trPr>
          <w:trHeight w:val="454"/>
        </w:trPr>
        <w:tc>
          <w:tcPr>
            <w:tcW w:w="5000" w:type="pct"/>
            <w:gridSpan w:val="10"/>
            <w:noWrap/>
            <w:tcMar>
              <w:top w:w="12" w:type="dxa"/>
              <w:left w:w="12" w:type="dxa"/>
              <w:bottom w:w="0" w:type="dxa"/>
              <w:right w:w="12" w:type="dxa"/>
            </w:tcMar>
            <w:vAlign w:val="bottom"/>
          </w:tcPr>
          <w:p w:rsidR="00B01526" w:rsidRPr="006E2874" w:rsidRDefault="00B01526" w:rsidP="009731C3">
            <w:pPr>
              <w:spacing w:after="60"/>
              <w:jc w:val="center"/>
              <w:rPr>
                <w:b/>
                <w:color w:val="000000"/>
                <w:sz w:val="20"/>
                <w:szCs w:val="20"/>
              </w:rPr>
            </w:pPr>
            <w:r w:rsidRPr="006E2874">
              <w:rPr>
                <w:b/>
                <w:color w:val="000000"/>
                <w:sz w:val="20"/>
                <w:szCs w:val="20"/>
              </w:rPr>
              <w:t>Darbības rezultātu izvērtējums</w:t>
            </w:r>
          </w:p>
        </w:tc>
      </w:tr>
      <w:tr w:rsidR="00B01526" w:rsidRPr="003F15A6" w:rsidTr="009731C3">
        <w:trPr>
          <w:trHeight w:val="876"/>
        </w:trPr>
        <w:tc>
          <w:tcPr>
            <w:tcW w:w="1059" w:type="pct"/>
            <w:noWrap/>
            <w:tcMar>
              <w:top w:w="12" w:type="dxa"/>
              <w:left w:w="12" w:type="dxa"/>
              <w:bottom w:w="0" w:type="dxa"/>
              <w:right w:w="12" w:type="dxa"/>
            </w:tcMar>
            <w:vAlign w:val="bottom"/>
          </w:tcPr>
          <w:p w:rsidR="00B01526" w:rsidRPr="006E2874" w:rsidRDefault="00B01526" w:rsidP="009731C3">
            <w:pPr>
              <w:spacing w:after="60"/>
              <w:jc w:val="center"/>
              <w:rPr>
                <w:b/>
                <w:color w:val="000000"/>
                <w:sz w:val="20"/>
                <w:szCs w:val="20"/>
              </w:rPr>
            </w:pPr>
          </w:p>
        </w:tc>
        <w:tc>
          <w:tcPr>
            <w:tcW w:w="441" w:type="pct"/>
            <w:noWrap/>
            <w:tcMar>
              <w:top w:w="12" w:type="dxa"/>
              <w:left w:w="12" w:type="dxa"/>
              <w:bottom w:w="0" w:type="dxa"/>
              <w:right w:w="12" w:type="dxa"/>
            </w:tcMar>
            <w:vAlign w:val="center"/>
          </w:tcPr>
          <w:p w:rsidR="00B01526" w:rsidRPr="006E2874" w:rsidRDefault="00B01526" w:rsidP="009731C3">
            <w:pPr>
              <w:spacing w:after="60"/>
              <w:jc w:val="center"/>
              <w:rPr>
                <w:b/>
                <w:color w:val="000000"/>
                <w:sz w:val="20"/>
                <w:szCs w:val="20"/>
              </w:rPr>
            </w:pPr>
            <w:r w:rsidRPr="006E2874">
              <w:rPr>
                <w:b/>
                <w:color w:val="000000"/>
                <w:sz w:val="20"/>
                <w:szCs w:val="20"/>
              </w:rPr>
              <w:t>Izpilde 2012.</w:t>
            </w:r>
          </w:p>
          <w:p w:rsidR="00B01526" w:rsidRPr="006E2874" w:rsidRDefault="00B01526" w:rsidP="009731C3">
            <w:pPr>
              <w:spacing w:after="60"/>
              <w:jc w:val="center"/>
              <w:rPr>
                <w:b/>
                <w:color w:val="000000"/>
                <w:sz w:val="20"/>
                <w:szCs w:val="20"/>
              </w:rPr>
            </w:pPr>
            <w:r w:rsidRPr="006E2874">
              <w:rPr>
                <w:b/>
                <w:color w:val="000000"/>
                <w:sz w:val="20"/>
                <w:szCs w:val="20"/>
              </w:rPr>
              <w:t>gadā</w:t>
            </w:r>
          </w:p>
        </w:tc>
        <w:tc>
          <w:tcPr>
            <w:tcW w:w="425" w:type="pct"/>
            <w:vAlign w:val="center"/>
          </w:tcPr>
          <w:p w:rsidR="00B01526" w:rsidRPr="006E2874" w:rsidRDefault="00B01526" w:rsidP="009731C3">
            <w:pPr>
              <w:spacing w:after="60"/>
              <w:jc w:val="center"/>
              <w:rPr>
                <w:b/>
                <w:color w:val="000000"/>
                <w:sz w:val="20"/>
                <w:szCs w:val="20"/>
              </w:rPr>
            </w:pPr>
            <w:r w:rsidRPr="006E2874">
              <w:rPr>
                <w:b/>
                <w:color w:val="000000"/>
                <w:sz w:val="20"/>
                <w:szCs w:val="20"/>
              </w:rPr>
              <w:t>Izpilde 2014. gadā</w:t>
            </w:r>
          </w:p>
        </w:tc>
        <w:tc>
          <w:tcPr>
            <w:tcW w:w="364" w:type="pct"/>
            <w:noWrap/>
            <w:tcMar>
              <w:top w:w="12" w:type="dxa"/>
              <w:left w:w="12" w:type="dxa"/>
              <w:bottom w:w="0" w:type="dxa"/>
              <w:right w:w="12" w:type="dxa"/>
            </w:tcMar>
            <w:vAlign w:val="center"/>
          </w:tcPr>
          <w:p w:rsidR="00B01526" w:rsidRPr="006E2874" w:rsidRDefault="00B01526" w:rsidP="009731C3">
            <w:pPr>
              <w:spacing w:after="60"/>
              <w:jc w:val="center"/>
              <w:rPr>
                <w:b/>
                <w:color w:val="000000"/>
                <w:sz w:val="20"/>
                <w:szCs w:val="20"/>
              </w:rPr>
            </w:pPr>
            <w:r w:rsidRPr="006E2874">
              <w:rPr>
                <w:b/>
                <w:color w:val="000000"/>
                <w:sz w:val="20"/>
                <w:szCs w:val="20"/>
              </w:rPr>
              <w:t xml:space="preserve">Izpilde 2014. gadā </w:t>
            </w:r>
          </w:p>
          <w:p w:rsidR="00B01526" w:rsidRPr="006E2874" w:rsidRDefault="00B01526" w:rsidP="009731C3">
            <w:pPr>
              <w:spacing w:after="60"/>
              <w:jc w:val="center"/>
              <w:rPr>
                <w:b/>
                <w:color w:val="000000"/>
                <w:sz w:val="20"/>
                <w:szCs w:val="20"/>
              </w:rPr>
            </w:pPr>
            <w:r w:rsidRPr="006E2874">
              <w:rPr>
                <w:b/>
                <w:color w:val="000000"/>
                <w:sz w:val="20"/>
                <w:szCs w:val="20"/>
              </w:rPr>
              <w:t>pret 2012.</w:t>
            </w:r>
          </w:p>
          <w:p w:rsidR="00B01526" w:rsidRPr="006E2874" w:rsidRDefault="00B01526" w:rsidP="009731C3">
            <w:pPr>
              <w:spacing w:after="60"/>
              <w:jc w:val="center"/>
              <w:rPr>
                <w:b/>
                <w:color w:val="000000"/>
                <w:sz w:val="20"/>
                <w:szCs w:val="20"/>
              </w:rPr>
            </w:pPr>
            <w:r w:rsidRPr="006E2874">
              <w:rPr>
                <w:b/>
                <w:color w:val="000000"/>
                <w:sz w:val="20"/>
                <w:szCs w:val="20"/>
              </w:rPr>
              <w:t>gadu</w:t>
            </w:r>
          </w:p>
          <w:p w:rsidR="00B01526" w:rsidRPr="006E2874" w:rsidRDefault="00B01526" w:rsidP="009731C3">
            <w:pPr>
              <w:spacing w:after="60"/>
              <w:jc w:val="center"/>
              <w:rPr>
                <w:b/>
                <w:color w:val="000000"/>
                <w:sz w:val="20"/>
                <w:szCs w:val="20"/>
              </w:rPr>
            </w:pPr>
            <w:r w:rsidRPr="006E2874">
              <w:rPr>
                <w:b/>
                <w:color w:val="000000"/>
                <w:sz w:val="20"/>
                <w:szCs w:val="20"/>
              </w:rPr>
              <w:t>(%)</w:t>
            </w:r>
          </w:p>
        </w:tc>
        <w:tc>
          <w:tcPr>
            <w:tcW w:w="454" w:type="pct"/>
            <w:noWrap/>
            <w:tcMar>
              <w:top w:w="12" w:type="dxa"/>
              <w:left w:w="12" w:type="dxa"/>
              <w:bottom w:w="0" w:type="dxa"/>
              <w:right w:w="12" w:type="dxa"/>
            </w:tcMar>
            <w:vAlign w:val="center"/>
          </w:tcPr>
          <w:p w:rsidR="00B01526" w:rsidRPr="006E2874" w:rsidRDefault="00B01526" w:rsidP="009731C3">
            <w:pPr>
              <w:spacing w:after="60"/>
              <w:jc w:val="center"/>
              <w:rPr>
                <w:b/>
                <w:color w:val="000000"/>
                <w:sz w:val="20"/>
                <w:szCs w:val="20"/>
              </w:rPr>
            </w:pPr>
            <w:r w:rsidRPr="006E2874">
              <w:rPr>
                <w:b/>
                <w:color w:val="000000"/>
                <w:sz w:val="20"/>
                <w:szCs w:val="20"/>
              </w:rPr>
              <w:t>2015. gada plāns</w:t>
            </w:r>
          </w:p>
        </w:tc>
        <w:tc>
          <w:tcPr>
            <w:tcW w:w="454" w:type="pct"/>
          </w:tcPr>
          <w:p w:rsidR="00B01526" w:rsidRPr="006E2874" w:rsidRDefault="00B01526" w:rsidP="009731C3">
            <w:pPr>
              <w:spacing w:after="60"/>
              <w:jc w:val="center"/>
              <w:rPr>
                <w:b/>
                <w:color w:val="000000"/>
                <w:sz w:val="20"/>
                <w:szCs w:val="20"/>
              </w:rPr>
            </w:pPr>
            <w:r w:rsidRPr="006E2874">
              <w:rPr>
                <w:b/>
                <w:color w:val="000000"/>
                <w:sz w:val="20"/>
                <w:szCs w:val="20"/>
              </w:rPr>
              <w:t xml:space="preserve">2015. gada </w:t>
            </w:r>
            <w:smartTag w:uri="schemas-tilde-lv/tildestengine" w:element="veidnes">
              <w:smartTagPr>
                <w:attr w:name="text" w:val="plāns"/>
                <w:attr w:name="baseform" w:val="plāns"/>
                <w:attr w:name="id" w:val="-1"/>
              </w:smartTagPr>
              <w:r w:rsidRPr="006E2874">
                <w:rPr>
                  <w:b/>
                  <w:color w:val="000000"/>
                  <w:sz w:val="20"/>
                  <w:szCs w:val="20"/>
                </w:rPr>
                <w:t>plāns</w:t>
              </w:r>
            </w:smartTag>
            <w:r w:rsidRPr="006E2874">
              <w:rPr>
                <w:b/>
                <w:color w:val="000000"/>
                <w:sz w:val="20"/>
                <w:szCs w:val="20"/>
              </w:rPr>
              <w:t xml:space="preserve"> pret 2012. gada izpildi </w:t>
            </w:r>
          </w:p>
          <w:p w:rsidR="00B01526" w:rsidRPr="006E2874" w:rsidRDefault="00B01526" w:rsidP="009731C3">
            <w:pPr>
              <w:spacing w:after="60"/>
              <w:jc w:val="center"/>
              <w:rPr>
                <w:b/>
                <w:color w:val="000000"/>
                <w:sz w:val="20"/>
                <w:szCs w:val="20"/>
              </w:rPr>
            </w:pPr>
            <w:r w:rsidRPr="006E2874">
              <w:rPr>
                <w:b/>
                <w:color w:val="000000"/>
                <w:sz w:val="20"/>
                <w:szCs w:val="20"/>
              </w:rPr>
              <w:t>(%)</w:t>
            </w:r>
          </w:p>
        </w:tc>
        <w:tc>
          <w:tcPr>
            <w:tcW w:w="394" w:type="pct"/>
            <w:tcMar>
              <w:top w:w="12" w:type="dxa"/>
              <w:left w:w="12" w:type="dxa"/>
              <w:bottom w:w="0" w:type="dxa"/>
              <w:right w:w="12" w:type="dxa"/>
            </w:tcMar>
            <w:vAlign w:val="center"/>
          </w:tcPr>
          <w:p w:rsidR="00B01526" w:rsidRPr="006E2874" w:rsidRDefault="00B01526" w:rsidP="009731C3">
            <w:pPr>
              <w:spacing w:after="60"/>
              <w:jc w:val="center"/>
              <w:rPr>
                <w:b/>
                <w:color w:val="000000"/>
                <w:sz w:val="20"/>
                <w:szCs w:val="20"/>
              </w:rPr>
            </w:pPr>
            <w:r w:rsidRPr="006E2874">
              <w:rPr>
                <w:b/>
                <w:color w:val="000000"/>
                <w:sz w:val="20"/>
                <w:szCs w:val="20"/>
              </w:rPr>
              <w:t xml:space="preserve">Izpilde 2015. gada 6 mēnešos </w:t>
            </w:r>
          </w:p>
        </w:tc>
        <w:tc>
          <w:tcPr>
            <w:tcW w:w="454" w:type="pct"/>
            <w:tcMar>
              <w:top w:w="12" w:type="dxa"/>
              <w:left w:w="12" w:type="dxa"/>
              <w:bottom w:w="0" w:type="dxa"/>
              <w:right w:w="12" w:type="dxa"/>
            </w:tcMar>
            <w:vAlign w:val="center"/>
          </w:tcPr>
          <w:p w:rsidR="00B01526" w:rsidRPr="006E2874" w:rsidRDefault="00B01526" w:rsidP="009731C3">
            <w:pPr>
              <w:spacing w:after="60"/>
              <w:jc w:val="center"/>
              <w:rPr>
                <w:b/>
                <w:color w:val="000000"/>
                <w:sz w:val="20"/>
                <w:szCs w:val="20"/>
              </w:rPr>
            </w:pPr>
            <w:r w:rsidRPr="006E2874">
              <w:rPr>
                <w:b/>
                <w:color w:val="000000"/>
                <w:sz w:val="20"/>
                <w:szCs w:val="20"/>
              </w:rPr>
              <w:t>Izpilde 2015. gada 6 mēnešos  no 2015. gada plāna (%)</w:t>
            </w:r>
          </w:p>
        </w:tc>
        <w:tc>
          <w:tcPr>
            <w:tcW w:w="424" w:type="pct"/>
          </w:tcPr>
          <w:p w:rsidR="00B01526" w:rsidRPr="006E2874" w:rsidRDefault="00B01526" w:rsidP="009731C3">
            <w:pPr>
              <w:spacing w:after="60"/>
              <w:jc w:val="center"/>
              <w:rPr>
                <w:b/>
                <w:color w:val="000000"/>
                <w:sz w:val="20"/>
                <w:szCs w:val="20"/>
              </w:rPr>
            </w:pPr>
            <w:r w:rsidRPr="006E2874">
              <w:rPr>
                <w:b/>
                <w:color w:val="000000"/>
                <w:sz w:val="20"/>
                <w:szCs w:val="20"/>
              </w:rPr>
              <w:t>Izpilde 2012. gada 6 mēnešos (50% no 2012. gada izpildes)</w:t>
            </w:r>
          </w:p>
        </w:tc>
        <w:tc>
          <w:tcPr>
            <w:tcW w:w="531" w:type="pct"/>
          </w:tcPr>
          <w:p w:rsidR="00B01526" w:rsidRPr="006E2874" w:rsidRDefault="00B01526" w:rsidP="009731C3">
            <w:pPr>
              <w:spacing w:after="60"/>
              <w:jc w:val="center"/>
              <w:rPr>
                <w:b/>
                <w:color w:val="000000"/>
                <w:sz w:val="20"/>
                <w:szCs w:val="20"/>
              </w:rPr>
            </w:pPr>
            <w:r w:rsidRPr="006E2874">
              <w:rPr>
                <w:b/>
                <w:color w:val="000000"/>
                <w:sz w:val="20"/>
                <w:szCs w:val="20"/>
              </w:rPr>
              <w:t>Izpilde 2015. gada 6 mēnešos  pret 2012. gada izpildi 6 mēnešos (%)</w:t>
            </w:r>
          </w:p>
        </w:tc>
      </w:tr>
      <w:tr w:rsidR="00B01526" w:rsidRPr="009048AB" w:rsidTr="009048AB">
        <w:trPr>
          <w:trHeight w:val="113"/>
        </w:trPr>
        <w:tc>
          <w:tcPr>
            <w:tcW w:w="1059" w:type="pct"/>
            <w:noWrap/>
            <w:tcMar>
              <w:top w:w="12" w:type="dxa"/>
              <w:left w:w="12" w:type="dxa"/>
              <w:bottom w:w="0" w:type="dxa"/>
              <w:right w:w="12" w:type="dxa"/>
            </w:tcMar>
            <w:vAlign w:val="center"/>
          </w:tcPr>
          <w:p w:rsidR="00B01526" w:rsidRPr="009048AB" w:rsidRDefault="00B01526" w:rsidP="009048AB">
            <w:pPr>
              <w:ind w:right="51"/>
              <w:jc w:val="center"/>
              <w:rPr>
                <w:b/>
                <w:color w:val="000000"/>
                <w:sz w:val="20"/>
                <w:szCs w:val="20"/>
              </w:rPr>
            </w:pPr>
            <w:r w:rsidRPr="009048AB">
              <w:rPr>
                <w:b/>
                <w:color w:val="000000"/>
                <w:sz w:val="20"/>
                <w:szCs w:val="20"/>
              </w:rPr>
              <w:t>1</w:t>
            </w:r>
          </w:p>
        </w:tc>
        <w:tc>
          <w:tcPr>
            <w:tcW w:w="441" w:type="pct"/>
            <w:noWrap/>
            <w:tcMar>
              <w:top w:w="12" w:type="dxa"/>
              <w:left w:w="12" w:type="dxa"/>
              <w:bottom w:w="0" w:type="dxa"/>
              <w:right w:w="12" w:type="dxa"/>
            </w:tcMar>
            <w:vAlign w:val="center"/>
          </w:tcPr>
          <w:p w:rsidR="00B01526" w:rsidRPr="009048AB" w:rsidRDefault="00B01526" w:rsidP="009731C3">
            <w:pPr>
              <w:ind w:right="51"/>
              <w:jc w:val="center"/>
              <w:rPr>
                <w:b/>
                <w:color w:val="000000"/>
                <w:sz w:val="20"/>
                <w:szCs w:val="20"/>
              </w:rPr>
            </w:pPr>
            <w:r w:rsidRPr="009048AB">
              <w:rPr>
                <w:b/>
                <w:color w:val="000000"/>
                <w:sz w:val="20"/>
                <w:szCs w:val="20"/>
              </w:rPr>
              <w:t>2</w:t>
            </w:r>
          </w:p>
        </w:tc>
        <w:tc>
          <w:tcPr>
            <w:tcW w:w="425" w:type="pct"/>
            <w:vAlign w:val="center"/>
          </w:tcPr>
          <w:p w:rsidR="00B01526" w:rsidRPr="009048AB" w:rsidRDefault="00B01526" w:rsidP="009731C3">
            <w:pPr>
              <w:ind w:right="51"/>
              <w:jc w:val="center"/>
              <w:rPr>
                <w:b/>
                <w:color w:val="000000"/>
                <w:sz w:val="20"/>
                <w:szCs w:val="20"/>
              </w:rPr>
            </w:pPr>
            <w:r w:rsidRPr="009048AB">
              <w:rPr>
                <w:b/>
                <w:color w:val="000000"/>
                <w:sz w:val="20"/>
                <w:szCs w:val="20"/>
              </w:rPr>
              <w:t>3</w:t>
            </w:r>
          </w:p>
        </w:tc>
        <w:tc>
          <w:tcPr>
            <w:tcW w:w="364" w:type="pct"/>
            <w:noWrap/>
            <w:tcMar>
              <w:top w:w="12" w:type="dxa"/>
              <w:left w:w="12" w:type="dxa"/>
              <w:bottom w:w="0" w:type="dxa"/>
              <w:right w:w="12" w:type="dxa"/>
            </w:tcMar>
            <w:vAlign w:val="center"/>
          </w:tcPr>
          <w:p w:rsidR="00B01526" w:rsidRPr="009048AB" w:rsidRDefault="00B01526" w:rsidP="009731C3">
            <w:pPr>
              <w:ind w:right="51"/>
              <w:jc w:val="center"/>
              <w:rPr>
                <w:b/>
                <w:color w:val="000000"/>
                <w:sz w:val="20"/>
                <w:szCs w:val="20"/>
              </w:rPr>
            </w:pPr>
            <w:r w:rsidRPr="009048AB">
              <w:rPr>
                <w:b/>
                <w:color w:val="000000"/>
                <w:sz w:val="20"/>
                <w:szCs w:val="20"/>
              </w:rPr>
              <w:t>4</w:t>
            </w:r>
          </w:p>
        </w:tc>
        <w:tc>
          <w:tcPr>
            <w:tcW w:w="454" w:type="pct"/>
            <w:noWrap/>
            <w:tcMar>
              <w:top w:w="12" w:type="dxa"/>
              <w:left w:w="12" w:type="dxa"/>
              <w:bottom w:w="0" w:type="dxa"/>
              <w:right w:w="12" w:type="dxa"/>
            </w:tcMar>
            <w:vAlign w:val="center"/>
          </w:tcPr>
          <w:p w:rsidR="00B01526" w:rsidRPr="009048AB" w:rsidRDefault="00B01526" w:rsidP="009731C3">
            <w:pPr>
              <w:ind w:right="51"/>
              <w:jc w:val="center"/>
              <w:rPr>
                <w:b/>
                <w:color w:val="000000"/>
                <w:sz w:val="20"/>
                <w:szCs w:val="20"/>
              </w:rPr>
            </w:pPr>
            <w:r w:rsidRPr="009048AB">
              <w:rPr>
                <w:b/>
                <w:color w:val="000000"/>
                <w:sz w:val="20"/>
                <w:szCs w:val="20"/>
              </w:rPr>
              <w:t>5</w:t>
            </w:r>
          </w:p>
        </w:tc>
        <w:tc>
          <w:tcPr>
            <w:tcW w:w="454" w:type="pct"/>
            <w:vAlign w:val="center"/>
          </w:tcPr>
          <w:p w:rsidR="00B01526" w:rsidRPr="009048AB" w:rsidRDefault="00B01526" w:rsidP="009731C3">
            <w:pPr>
              <w:jc w:val="center"/>
              <w:rPr>
                <w:b/>
                <w:color w:val="000000"/>
                <w:sz w:val="20"/>
                <w:szCs w:val="20"/>
              </w:rPr>
            </w:pPr>
            <w:r w:rsidRPr="009048AB">
              <w:rPr>
                <w:b/>
                <w:color w:val="000000"/>
                <w:sz w:val="20"/>
                <w:szCs w:val="20"/>
              </w:rPr>
              <w:t>6</w:t>
            </w:r>
          </w:p>
        </w:tc>
        <w:tc>
          <w:tcPr>
            <w:tcW w:w="394" w:type="pct"/>
            <w:noWrap/>
            <w:tcMar>
              <w:top w:w="12" w:type="dxa"/>
              <w:left w:w="12" w:type="dxa"/>
              <w:bottom w:w="0" w:type="dxa"/>
              <w:right w:w="12" w:type="dxa"/>
            </w:tcMar>
            <w:vAlign w:val="center"/>
          </w:tcPr>
          <w:p w:rsidR="00B01526" w:rsidRPr="009048AB" w:rsidRDefault="00B01526" w:rsidP="009731C3">
            <w:pPr>
              <w:jc w:val="center"/>
              <w:rPr>
                <w:b/>
                <w:color w:val="000000"/>
                <w:sz w:val="20"/>
                <w:szCs w:val="20"/>
              </w:rPr>
            </w:pPr>
            <w:r w:rsidRPr="009048AB">
              <w:rPr>
                <w:b/>
                <w:color w:val="000000"/>
                <w:sz w:val="20"/>
                <w:szCs w:val="20"/>
              </w:rPr>
              <w:t>7</w:t>
            </w:r>
          </w:p>
        </w:tc>
        <w:tc>
          <w:tcPr>
            <w:tcW w:w="454" w:type="pct"/>
            <w:noWrap/>
            <w:tcMar>
              <w:top w:w="12" w:type="dxa"/>
              <w:left w:w="12" w:type="dxa"/>
              <w:bottom w:w="0" w:type="dxa"/>
              <w:right w:w="12" w:type="dxa"/>
            </w:tcMar>
            <w:vAlign w:val="center"/>
          </w:tcPr>
          <w:p w:rsidR="00B01526" w:rsidRPr="009048AB" w:rsidRDefault="00B01526" w:rsidP="009731C3">
            <w:pPr>
              <w:jc w:val="center"/>
              <w:rPr>
                <w:b/>
                <w:color w:val="000000"/>
                <w:sz w:val="20"/>
                <w:szCs w:val="20"/>
              </w:rPr>
            </w:pPr>
            <w:r w:rsidRPr="009048AB">
              <w:rPr>
                <w:b/>
                <w:color w:val="000000"/>
                <w:sz w:val="20"/>
                <w:szCs w:val="20"/>
              </w:rPr>
              <w:t>8</w:t>
            </w:r>
          </w:p>
        </w:tc>
        <w:tc>
          <w:tcPr>
            <w:tcW w:w="424" w:type="pct"/>
            <w:vAlign w:val="center"/>
          </w:tcPr>
          <w:p w:rsidR="00B01526" w:rsidRPr="009048AB" w:rsidRDefault="00B01526" w:rsidP="009731C3">
            <w:pPr>
              <w:ind w:right="51"/>
              <w:jc w:val="center"/>
              <w:rPr>
                <w:b/>
                <w:color w:val="000000"/>
                <w:sz w:val="20"/>
                <w:szCs w:val="20"/>
              </w:rPr>
            </w:pPr>
            <w:r w:rsidRPr="009048AB">
              <w:rPr>
                <w:b/>
                <w:color w:val="000000"/>
                <w:sz w:val="20"/>
                <w:szCs w:val="20"/>
              </w:rPr>
              <w:t>9</w:t>
            </w:r>
          </w:p>
        </w:tc>
        <w:tc>
          <w:tcPr>
            <w:tcW w:w="531" w:type="pct"/>
            <w:vAlign w:val="center"/>
          </w:tcPr>
          <w:p w:rsidR="00B01526" w:rsidRPr="009048AB" w:rsidRDefault="00B01526" w:rsidP="009731C3">
            <w:pPr>
              <w:jc w:val="center"/>
              <w:rPr>
                <w:b/>
                <w:color w:val="000000"/>
                <w:sz w:val="20"/>
                <w:szCs w:val="20"/>
              </w:rPr>
            </w:pPr>
            <w:r w:rsidRPr="009048AB">
              <w:rPr>
                <w:b/>
                <w:color w:val="000000"/>
                <w:sz w:val="20"/>
                <w:szCs w:val="20"/>
              </w:rPr>
              <w:t>10</w:t>
            </w:r>
          </w:p>
        </w:tc>
      </w:tr>
      <w:tr w:rsidR="00B01526" w:rsidRPr="003F15A6" w:rsidTr="009731C3">
        <w:trPr>
          <w:trHeight w:val="454"/>
        </w:trPr>
        <w:tc>
          <w:tcPr>
            <w:tcW w:w="1059" w:type="pct"/>
            <w:noWrap/>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Izsniegto uzturēšanās atļauju (UA)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26 023</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38 608</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148%</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32 700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126%</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19</w:t>
            </w:r>
            <w:r>
              <w:rPr>
                <w:i/>
                <w:color w:val="000000"/>
                <w:sz w:val="20"/>
                <w:szCs w:val="20"/>
              </w:rPr>
              <w:t xml:space="preserve"> </w:t>
            </w:r>
            <w:r w:rsidRPr="006E2874">
              <w:rPr>
                <w:i/>
                <w:color w:val="000000"/>
                <w:sz w:val="20"/>
                <w:szCs w:val="20"/>
              </w:rPr>
              <w:t>283</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59%</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1</w:t>
            </w:r>
            <w:r>
              <w:rPr>
                <w:i/>
                <w:color w:val="000000"/>
                <w:sz w:val="20"/>
                <w:szCs w:val="20"/>
              </w:rPr>
              <w:t xml:space="preserve"> </w:t>
            </w:r>
            <w:r w:rsidRPr="006E2874">
              <w:rPr>
                <w:i/>
                <w:color w:val="000000"/>
                <w:sz w:val="20"/>
                <w:szCs w:val="20"/>
              </w:rPr>
              <w:t>3012</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148%</w:t>
            </w:r>
          </w:p>
        </w:tc>
      </w:tr>
      <w:tr w:rsidR="00B01526" w:rsidRPr="003F15A6" w:rsidTr="009731C3">
        <w:trPr>
          <w:trHeight w:val="454"/>
        </w:trPr>
        <w:tc>
          <w:tcPr>
            <w:tcW w:w="1059" w:type="pct"/>
            <w:noWrap/>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Deklarēto dzīvesvietu skaits ārzemniekam</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5 920</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11 179</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189%</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6 500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110%</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3</w:t>
            </w:r>
            <w:r>
              <w:rPr>
                <w:i/>
                <w:color w:val="000000"/>
                <w:sz w:val="20"/>
                <w:szCs w:val="20"/>
              </w:rPr>
              <w:t xml:space="preserve"> </w:t>
            </w:r>
            <w:r w:rsidRPr="006E2874">
              <w:rPr>
                <w:i/>
                <w:color w:val="000000"/>
                <w:sz w:val="20"/>
                <w:szCs w:val="20"/>
              </w:rPr>
              <w:t>834</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59%</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2</w:t>
            </w:r>
            <w:r>
              <w:rPr>
                <w:i/>
                <w:color w:val="000000"/>
                <w:sz w:val="20"/>
                <w:szCs w:val="20"/>
              </w:rPr>
              <w:t xml:space="preserve"> </w:t>
            </w:r>
            <w:r w:rsidRPr="006E2874">
              <w:rPr>
                <w:i/>
                <w:color w:val="000000"/>
                <w:sz w:val="20"/>
                <w:szCs w:val="20"/>
              </w:rPr>
              <w:t>960</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130%</w:t>
            </w:r>
          </w:p>
        </w:tc>
      </w:tr>
      <w:tr w:rsidR="00B01526" w:rsidRPr="003F15A6" w:rsidTr="009731C3">
        <w:trPr>
          <w:trHeight w:val="454"/>
        </w:trPr>
        <w:tc>
          <w:tcPr>
            <w:tcW w:w="1059" w:type="pct"/>
            <w:noWrap/>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Izskatīto patvēruma meklētāju iesniegumu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207</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376</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182%</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450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217%</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154</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34%</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104</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149%</w:t>
            </w:r>
          </w:p>
        </w:tc>
      </w:tr>
      <w:tr w:rsidR="00B01526" w:rsidRPr="003F15A6"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Apstiprināto ielūgumu vīzas pieprasīšanai un izsaukumu UA pieprasīšanai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57 519</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56 160</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98%</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53 000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92%</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27</w:t>
            </w:r>
            <w:r>
              <w:rPr>
                <w:i/>
                <w:color w:val="000000"/>
                <w:sz w:val="20"/>
                <w:szCs w:val="20"/>
              </w:rPr>
              <w:t xml:space="preserve"> </w:t>
            </w:r>
            <w:r w:rsidRPr="006E2874">
              <w:rPr>
                <w:i/>
                <w:color w:val="000000"/>
                <w:sz w:val="20"/>
                <w:szCs w:val="20"/>
              </w:rPr>
              <w:t>080</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51%</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28</w:t>
            </w:r>
            <w:r>
              <w:rPr>
                <w:i/>
                <w:color w:val="000000"/>
                <w:sz w:val="20"/>
                <w:szCs w:val="20"/>
              </w:rPr>
              <w:t xml:space="preserve"> </w:t>
            </w:r>
            <w:r w:rsidRPr="006E2874">
              <w:rPr>
                <w:i/>
                <w:color w:val="000000"/>
                <w:sz w:val="20"/>
                <w:szCs w:val="20"/>
              </w:rPr>
              <w:t>760</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94%</w:t>
            </w:r>
          </w:p>
        </w:tc>
      </w:tr>
      <w:tr w:rsidR="00B01526" w:rsidRPr="003F15A6" w:rsidTr="009731C3">
        <w:trPr>
          <w:trHeight w:val="454"/>
        </w:trPr>
        <w:tc>
          <w:tcPr>
            <w:tcW w:w="1059" w:type="pct"/>
            <w:noWrap/>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Izskatīto administratīvā pārkāpuma lietu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11 460</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17 478</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153%</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10 000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87%</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8</w:t>
            </w:r>
            <w:r>
              <w:rPr>
                <w:i/>
                <w:color w:val="000000"/>
                <w:sz w:val="20"/>
                <w:szCs w:val="20"/>
              </w:rPr>
              <w:t xml:space="preserve"> </w:t>
            </w:r>
            <w:r w:rsidRPr="006E2874">
              <w:rPr>
                <w:i/>
                <w:color w:val="000000"/>
                <w:sz w:val="20"/>
                <w:szCs w:val="20"/>
              </w:rPr>
              <w:t>100</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81%</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5</w:t>
            </w:r>
            <w:r>
              <w:rPr>
                <w:i/>
                <w:color w:val="000000"/>
                <w:sz w:val="20"/>
                <w:szCs w:val="20"/>
              </w:rPr>
              <w:t xml:space="preserve"> </w:t>
            </w:r>
            <w:r w:rsidRPr="006E2874">
              <w:rPr>
                <w:i/>
                <w:color w:val="000000"/>
                <w:sz w:val="20"/>
                <w:szCs w:val="20"/>
              </w:rPr>
              <w:t>730</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141%</w:t>
            </w:r>
          </w:p>
        </w:tc>
      </w:tr>
      <w:tr w:rsidR="00B01526" w:rsidRPr="003F15A6" w:rsidTr="009731C3">
        <w:trPr>
          <w:trHeight w:val="454"/>
        </w:trPr>
        <w:tc>
          <w:tcPr>
            <w:tcW w:w="1059" w:type="pct"/>
            <w:noWrap/>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Personu tiesiskā statusa noteikšanas lietu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6 040</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7 812</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129%</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7 000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116%</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4</w:t>
            </w:r>
            <w:r>
              <w:rPr>
                <w:i/>
                <w:color w:val="000000"/>
                <w:sz w:val="20"/>
                <w:szCs w:val="20"/>
              </w:rPr>
              <w:t xml:space="preserve"> </w:t>
            </w:r>
            <w:r w:rsidRPr="006E2874">
              <w:rPr>
                <w:i/>
                <w:color w:val="000000"/>
                <w:sz w:val="20"/>
                <w:szCs w:val="20"/>
              </w:rPr>
              <w:t>314</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62%</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3</w:t>
            </w:r>
            <w:r>
              <w:rPr>
                <w:i/>
                <w:color w:val="000000"/>
                <w:sz w:val="20"/>
                <w:szCs w:val="20"/>
              </w:rPr>
              <w:t xml:space="preserve"> </w:t>
            </w:r>
            <w:r w:rsidRPr="006E2874">
              <w:rPr>
                <w:i/>
                <w:color w:val="000000"/>
                <w:sz w:val="20"/>
                <w:szCs w:val="20"/>
              </w:rPr>
              <w:t>020</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143%</w:t>
            </w:r>
          </w:p>
        </w:tc>
      </w:tr>
      <w:tr w:rsidR="00B01526" w:rsidRPr="003F15A6"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Rakstveidā sniegta informācija no Iedzīvotāju reģistra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24 322</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25 682</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106%</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24 000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99%</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18</w:t>
            </w:r>
            <w:r>
              <w:rPr>
                <w:i/>
                <w:color w:val="000000"/>
                <w:sz w:val="20"/>
                <w:szCs w:val="20"/>
              </w:rPr>
              <w:t xml:space="preserve"> </w:t>
            </w:r>
            <w:r w:rsidRPr="006E2874">
              <w:rPr>
                <w:i/>
                <w:color w:val="000000"/>
                <w:sz w:val="20"/>
                <w:szCs w:val="20"/>
              </w:rPr>
              <w:t>082</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75%</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12</w:t>
            </w:r>
            <w:r>
              <w:rPr>
                <w:i/>
                <w:color w:val="000000"/>
                <w:sz w:val="20"/>
                <w:szCs w:val="20"/>
              </w:rPr>
              <w:t xml:space="preserve"> </w:t>
            </w:r>
            <w:r w:rsidRPr="006E2874">
              <w:rPr>
                <w:i/>
                <w:color w:val="000000"/>
                <w:sz w:val="20"/>
                <w:szCs w:val="20"/>
              </w:rPr>
              <w:t>161</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149%</w:t>
            </w:r>
          </w:p>
        </w:tc>
      </w:tr>
      <w:tr w:rsidR="00B01526" w:rsidRPr="003F15A6"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 xml:space="preserve">Iedzīvotāju reģistrā iekļauto, aktualizēto ziņu apjoms </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1 249 665</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1 924 680</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154%</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1 100 000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88%</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929</w:t>
            </w:r>
            <w:r>
              <w:rPr>
                <w:i/>
                <w:color w:val="000000"/>
                <w:sz w:val="20"/>
                <w:szCs w:val="20"/>
              </w:rPr>
              <w:t xml:space="preserve"> </w:t>
            </w:r>
            <w:r w:rsidRPr="006E2874">
              <w:rPr>
                <w:i/>
                <w:color w:val="000000"/>
                <w:sz w:val="20"/>
                <w:szCs w:val="20"/>
              </w:rPr>
              <w:t>401</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84%</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624</w:t>
            </w:r>
            <w:r>
              <w:rPr>
                <w:i/>
                <w:color w:val="000000"/>
                <w:sz w:val="20"/>
                <w:szCs w:val="20"/>
              </w:rPr>
              <w:t xml:space="preserve"> </w:t>
            </w:r>
            <w:r w:rsidRPr="006E2874">
              <w:rPr>
                <w:i/>
                <w:color w:val="000000"/>
                <w:sz w:val="20"/>
                <w:szCs w:val="20"/>
              </w:rPr>
              <w:t>833</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149%</w:t>
            </w:r>
          </w:p>
        </w:tc>
      </w:tr>
      <w:tr w:rsidR="00B01526" w:rsidRPr="003F15A6"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Elektroniski deklarēto dzīvesvietu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55 717</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80 567</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145%</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57000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102%</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49</w:t>
            </w:r>
            <w:r>
              <w:rPr>
                <w:i/>
                <w:color w:val="000000"/>
                <w:sz w:val="20"/>
                <w:szCs w:val="20"/>
              </w:rPr>
              <w:t xml:space="preserve"> </w:t>
            </w:r>
            <w:r w:rsidRPr="006E2874">
              <w:rPr>
                <w:i/>
                <w:color w:val="000000"/>
                <w:sz w:val="20"/>
                <w:szCs w:val="20"/>
              </w:rPr>
              <w:t>161</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86%</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27</w:t>
            </w:r>
            <w:r>
              <w:rPr>
                <w:i/>
                <w:color w:val="000000"/>
                <w:sz w:val="20"/>
                <w:szCs w:val="20"/>
              </w:rPr>
              <w:t xml:space="preserve"> </w:t>
            </w:r>
            <w:r w:rsidRPr="006E2874">
              <w:rPr>
                <w:i/>
                <w:color w:val="000000"/>
                <w:sz w:val="20"/>
                <w:szCs w:val="20"/>
              </w:rPr>
              <w:t>859</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176%</w:t>
            </w:r>
          </w:p>
        </w:tc>
      </w:tr>
      <w:tr w:rsidR="00B01526" w:rsidRPr="003F15A6"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Elektroniski saņemto paziņojumu par dzīvesvietas norādīšanu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2 157</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2 425</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112%</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2 500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116%</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1396</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56%</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1079</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129%</w:t>
            </w:r>
          </w:p>
        </w:tc>
      </w:tr>
      <w:tr w:rsidR="00B01526" w:rsidRPr="003F15A6"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Elektroniski sniegtās informācijas apjoms no Iedzīvotāju reģistra (uz līguma pamata)</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571 972</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629 466</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110%</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500 000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87%</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336</w:t>
            </w:r>
            <w:r>
              <w:rPr>
                <w:i/>
                <w:color w:val="000000"/>
                <w:sz w:val="20"/>
                <w:szCs w:val="20"/>
              </w:rPr>
              <w:t xml:space="preserve"> </w:t>
            </w:r>
            <w:r w:rsidRPr="006E2874">
              <w:rPr>
                <w:i/>
                <w:color w:val="000000"/>
                <w:sz w:val="20"/>
                <w:szCs w:val="20"/>
              </w:rPr>
              <w:t>359</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67%</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285</w:t>
            </w:r>
            <w:r>
              <w:rPr>
                <w:i/>
                <w:color w:val="000000"/>
                <w:sz w:val="20"/>
                <w:szCs w:val="20"/>
              </w:rPr>
              <w:t xml:space="preserve"> </w:t>
            </w:r>
            <w:r w:rsidRPr="006E2874">
              <w:rPr>
                <w:i/>
                <w:color w:val="000000"/>
                <w:sz w:val="20"/>
                <w:szCs w:val="20"/>
              </w:rPr>
              <w:t>986</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118%</w:t>
            </w:r>
          </w:p>
        </w:tc>
      </w:tr>
      <w:tr w:rsidR="00B01526" w:rsidRPr="003F15A6" w:rsidTr="009731C3">
        <w:trPr>
          <w:trHeight w:val="397"/>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Statistiskās informācijas sniegšana no Iedzīvotāju reģistra</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3 229 654</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27 214 124</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843%</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12 700 000</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393%</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13</w:t>
            </w:r>
            <w:r>
              <w:rPr>
                <w:i/>
                <w:color w:val="000000"/>
                <w:sz w:val="20"/>
                <w:szCs w:val="20"/>
              </w:rPr>
              <w:t xml:space="preserve"> </w:t>
            </w:r>
            <w:r w:rsidRPr="006E2874">
              <w:rPr>
                <w:i/>
                <w:color w:val="000000"/>
                <w:sz w:val="20"/>
                <w:szCs w:val="20"/>
              </w:rPr>
              <w:t>706</w:t>
            </w:r>
            <w:r>
              <w:rPr>
                <w:i/>
                <w:color w:val="000000"/>
                <w:sz w:val="20"/>
                <w:szCs w:val="20"/>
              </w:rPr>
              <w:t xml:space="preserve"> </w:t>
            </w:r>
            <w:r w:rsidRPr="006E2874">
              <w:rPr>
                <w:i/>
                <w:color w:val="000000"/>
                <w:sz w:val="20"/>
                <w:szCs w:val="20"/>
              </w:rPr>
              <w:t>767</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108%</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1</w:t>
            </w:r>
            <w:r>
              <w:rPr>
                <w:i/>
                <w:color w:val="000000"/>
                <w:sz w:val="20"/>
                <w:szCs w:val="20"/>
              </w:rPr>
              <w:t xml:space="preserve"> </w:t>
            </w:r>
            <w:r w:rsidRPr="006E2874">
              <w:rPr>
                <w:i/>
                <w:color w:val="000000"/>
                <w:sz w:val="20"/>
                <w:szCs w:val="20"/>
              </w:rPr>
              <w:t>614</w:t>
            </w:r>
            <w:r>
              <w:rPr>
                <w:i/>
                <w:color w:val="000000"/>
                <w:sz w:val="20"/>
                <w:szCs w:val="20"/>
              </w:rPr>
              <w:t xml:space="preserve"> </w:t>
            </w:r>
            <w:r w:rsidRPr="006E2874">
              <w:rPr>
                <w:i/>
                <w:color w:val="000000"/>
                <w:sz w:val="20"/>
                <w:szCs w:val="20"/>
              </w:rPr>
              <w:t>827</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849%</w:t>
            </w:r>
          </w:p>
        </w:tc>
      </w:tr>
      <w:tr w:rsidR="00B01526" w:rsidRPr="003F15A6"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Izsniegto pasu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237 359</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382 893</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161%</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270 151</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114%</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169</w:t>
            </w:r>
            <w:r>
              <w:rPr>
                <w:i/>
                <w:color w:val="000000"/>
                <w:sz w:val="20"/>
                <w:szCs w:val="20"/>
              </w:rPr>
              <w:t xml:space="preserve"> </w:t>
            </w:r>
            <w:r w:rsidRPr="006E2874">
              <w:rPr>
                <w:i/>
                <w:color w:val="000000"/>
                <w:sz w:val="20"/>
                <w:szCs w:val="20"/>
              </w:rPr>
              <w:t>137</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63%</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118</w:t>
            </w:r>
            <w:r>
              <w:rPr>
                <w:i/>
                <w:color w:val="000000"/>
                <w:sz w:val="20"/>
                <w:szCs w:val="20"/>
              </w:rPr>
              <w:t xml:space="preserve"> </w:t>
            </w:r>
            <w:r w:rsidRPr="006E2874">
              <w:rPr>
                <w:i/>
                <w:color w:val="000000"/>
                <w:sz w:val="20"/>
                <w:szCs w:val="20"/>
              </w:rPr>
              <w:t>680</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143%</w:t>
            </w:r>
          </w:p>
        </w:tc>
      </w:tr>
      <w:tr w:rsidR="00B01526" w:rsidRPr="003F15A6"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i/>
                <w:color w:val="000000"/>
                <w:sz w:val="20"/>
                <w:szCs w:val="20"/>
              </w:rPr>
            </w:pPr>
            <w:r w:rsidRPr="006E2874">
              <w:rPr>
                <w:i/>
                <w:color w:val="000000"/>
                <w:sz w:val="20"/>
                <w:szCs w:val="20"/>
              </w:rPr>
              <w:t>Izsniegto personas apliecību skaits</w:t>
            </w:r>
          </w:p>
        </w:tc>
        <w:tc>
          <w:tcPr>
            <w:tcW w:w="441"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105 999</w:t>
            </w:r>
          </w:p>
        </w:tc>
        <w:tc>
          <w:tcPr>
            <w:tcW w:w="425" w:type="pct"/>
            <w:vAlign w:val="center"/>
          </w:tcPr>
          <w:p w:rsidR="00B01526" w:rsidRPr="006E2874" w:rsidRDefault="00B01526" w:rsidP="009731C3">
            <w:pPr>
              <w:ind w:right="51"/>
              <w:jc w:val="center"/>
              <w:rPr>
                <w:i/>
                <w:color w:val="000000"/>
                <w:sz w:val="20"/>
                <w:szCs w:val="20"/>
              </w:rPr>
            </w:pPr>
            <w:r w:rsidRPr="006E2874">
              <w:rPr>
                <w:i/>
                <w:color w:val="000000"/>
                <w:sz w:val="20"/>
                <w:szCs w:val="20"/>
              </w:rPr>
              <w:t>199 696</w:t>
            </w:r>
          </w:p>
        </w:tc>
        <w:tc>
          <w:tcPr>
            <w:tcW w:w="36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188%</w:t>
            </w:r>
          </w:p>
        </w:tc>
        <w:tc>
          <w:tcPr>
            <w:tcW w:w="454" w:type="pct"/>
            <w:noWrap/>
            <w:tcMar>
              <w:top w:w="12" w:type="dxa"/>
              <w:left w:w="12" w:type="dxa"/>
              <w:bottom w:w="0" w:type="dxa"/>
              <w:right w:w="12" w:type="dxa"/>
            </w:tcMar>
            <w:vAlign w:val="center"/>
          </w:tcPr>
          <w:p w:rsidR="00B01526" w:rsidRPr="006E2874" w:rsidRDefault="00B01526" w:rsidP="009731C3">
            <w:pPr>
              <w:ind w:right="51"/>
              <w:jc w:val="center"/>
              <w:rPr>
                <w:i/>
                <w:color w:val="000000"/>
                <w:sz w:val="20"/>
                <w:szCs w:val="20"/>
              </w:rPr>
            </w:pPr>
            <w:r w:rsidRPr="006E2874">
              <w:rPr>
                <w:i/>
                <w:color w:val="000000"/>
                <w:sz w:val="20"/>
                <w:szCs w:val="20"/>
              </w:rPr>
              <w:t>238 893</w:t>
            </w:r>
          </w:p>
        </w:tc>
        <w:tc>
          <w:tcPr>
            <w:tcW w:w="454" w:type="pct"/>
            <w:vAlign w:val="center"/>
          </w:tcPr>
          <w:p w:rsidR="00B01526" w:rsidRPr="006E2874" w:rsidRDefault="00B01526" w:rsidP="009731C3">
            <w:pPr>
              <w:jc w:val="center"/>
              <w:rPr>
                <w:color w:val="000000"/>
                <w:sz w:val="20"/>
                <w:szCs w:val="20"/>
              </w:rPr>
            </w:pPr>
            <w:r w:rsidRPr="006E2874">
              <w:rPr>
                <w:color w:val="000000"/>
                <w:sz w:val="20"/>
                <w:szCs w:val="20"/>
              </w:rPr>
              <w:t>225%</w:t>
            </w:r>
          </w:p>
        </w:tc>
        <w:tc>
          <w:tcPr>
            <w:tcW w:w="39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91</w:t>
            </w:r>
            <w:r>
              <w:rPr>
                <w:i/>
                <w:color w:val="000000"/>
                <w:sz w:val="20"/>
                <w:szCs w:val="20"/>
              </w:rPr>
              <w:t xml:space="preserve"> </w:t>
            </w:r>
            <w:r w:rsidRPr="006E2874">
              <w:rPr>
                <w:i/>
                <w:color w:val="000000"/>
                <w:sz w:val="20"/>
                <w:szCs w:val="20"/>
              </w:rPr>
              <w:t>359</w:t>
            </w:r>
          </w:p>
        </w:tc>
        <w:tc>
          <w:tcPr>
            <w:tcW w:w="454" w:type="pct"/>
            <w:noWrap/>
            <w:tcMar>
              <w:top w:w="12" w:type="dxa"/>
              <w:left w:w="12" w:type="dxa"/>
              <w:bottom w:w="0" w:type="dxa"/>
              <w:right w:w="12" w:type="dxa"/>
            </w:tcMar>
            <w:vAlign w:val="center"/>
          </w:tcPr>
          <w:p w:rsidR="00B01526" w:rsidRPr="006E2874" w:rsidRDefault="00B01526" w:rsidP="009731C3">
            <w:pPr>
              <w:jc w:val="center"/>
              <w:rPr>
                <w:i/>
                <w:color w:val="000000"/>
                <w:sz w:val="20"/>
                <w:szCs w:val="20"/>
              </w:rPr>
            </w:pPr>
            <w:r w:rsidRPr="006E2874">
              <w:rPr>
                <w:i/>
                <w:color w:val="000000"/>
                <w:sz w:val="20"/>
                <w:szCs w:val="20"/>
              </w:rPr>
              <w:t>38%</w:t>
            </w:r>
          </w:p>
        </w:tc>
        <w:tc>
          <w:tcPr>
            <w:tcW w:w="424" w:type="pct"/>
            <w:vAlign w:val="center"/>
          </w:tcPr>
          <w:p w:rsidR="00B01526" w:rsidRPr="006E2874" w:rsidRDefault="00B01526" w:rsidP="009731C3">
            <w:pPr>
              <w:ind w:right="51"/>
              <w:jc w:val="center"/>
              <w:rPr>
                <w:i/>
                <w:color w:val="000000"/>
                <w:sz w:val="20"/>
                <w:szCs w:val="20"/>
              </w:rPr>
            </w:pPr>
            <w:r w:rsidRPr="006E2874">
              <w:rPr>
                <w:i/>
                <w:color w:val="000000"/>
                <w:sz w:val="20"/>
                <w:szCs w:val="20"/>
              </w:rPr>
              <w:t>53</w:t>
            </w:r>
            <w:r>
              <w:rPr>
                <w:i/>
                <w:color w:val="000000"/>
                <w:sz w:val="20"/>
                <w:szCs w:val="20"/>
              </w:rPr>
              <w:t xml:space="preserve"> </w:t>
            </w:r>
            <w:r w:rsidRPr="006E2874">
              <w:rPr>
                <w:i/>
                <w:color w:val="000000"/>
                <w:sz w:val="20"/>
                <w:szCs w:val="20"/>
              </w:rPr>
              <w:t>000</w:t>
            </w:r>
          </w:p>
        </w:tc>
        <w:tc>
          <w:tcPr>
            <w:tcW w:w="531" w:type="pct"/>
            <w:vAlign w:val="center"/>
          </w:tcPr>
          <w:p w:rsidR="00B01526" w:rsidRPr="006E2874" w:rsidRDefault="00B01526" w:rsidP="009731C3">
            <w:pPr>
              <w:jc w:val="center"/>
              <w:rPr>
                <w:i/>
                <w:color w:val="000000"/>
                <w:sz w:val="20"/>
                <w:szCs w:val="20"/>
              </w:rPr>
            </w:pPr>
            <w:r w:rsidRPr="006E2874">
              <w:rPr>
                <w:i/>
                <w:color w:val="000000"/>
                <w:sz w:val="20"/>
                <w:szCs w:val="20"/>
              </w:rPr>
              <w:t>172%</w:t>
            </w:r>
          </w:p>
        </w:tc>
      </w:tr>
      <w:tr w:rsidR="00B01526" w:rsidRPr="00CF26D7" w:rsidTr="009731C3">
        <w:trPr>
          <w:trHeight w:val="454"/>
        </w:trPr>
        <w:tc>
          <w:tcPr>
            <w:tcW w:w="1059" w:type="pct"/>
            <w:tcMar>
              <w:top w:w="12" w:type="dxa"/>
              <w:left w:w="12" w:type="dxa"/>
              <w:bottom w:w="0" w:type="dxa"/>
              <w:right w:w="12" w:type="dxa"/>
            </w:tcMar>
            <w:vAlign w:val="bottom"/>
          </w:tcPr>
          <w:p w:rsidR="00B01526" w:rsidRPr="006E2874" w:rsidRDefault="00B01526" w:rsidP="009731C3">
            <w:pPr>
              <w:ind w:right="51"/>
              <w:rPr>
                <w:b/>
                <w:i/>
                <w:color w:val="000000"/>
                <w:sz w:val="20"/>
                <w:szCs w:val="20"/>
              </w:rPr>
            </w:pPr>
            <w:r w:rsidRPr="006E2874">
              <w:rPr>
                <w:b/>
                <w:i/>
                <w:color w:val="000000"/>
                <w:sz w:val="20"/>
                <w:szCs w:val="20"/>
              </w:rPr>
              <w:t>KOPĀ /vidēji</w:t>
            </w:r>
          </w:p>
        </w:tc>
        <w:tc>
          <w:tcPr>
            <w:tcW w:w="441" w:type="pct"/>
            <w:noWrap/>
            <w:tcMar>
              <w:top w:w="12" w:type="dxa"/>
              <w:left w:w="12" w:type="dxa"/>
              <w:bottom w:w="0" w:type="dxa"/>
              <w:right w:w="12" w:type="dxa"/>
            </w:tcMar>
            <w:vAlign w:val="center"/>
          </w:tcPr>
          <w:p w:rsidR="00B01526" w:rsidRPr="006E2874" w:rsidRDefault="00B01526" w:rsidP="009731C3">
            <w:pPr>
              <w:jc w:val="center"/>
              <w:rPr>
                <w:bCs/>
                <w:i/>
                <w:iCs/>
                <w:color w:val="000000"/>
                <w:sz w:val="20"/>
                <w:szCs w:val="20"/>
              </w:rPr>
            </w:pPr>
            <w:r w:rsidRPr="006E2874">
              <w:rPr>
                <w:bCs/>
                <w:i/>
                <w:iCs/>
                <w:color w:val="000000"/>
                <w:sz w:val="20"/>
                <w:szCs w:val="20"/>
              </w:rPr>
              <w:t>5 584 014</w:t>
            </w:r>
          </w:p>
        </w:tc>
        <w:tc>
          <w:tcPr>
            <w:tcW w:w="425" w:type="pct"/>
            <w:vAlign w:val="center"/>
          </w:tcPr>
          <w:p w:rsidR="00B01526" w:rsidRPr="006E2874" w:rsidRDefault="00B01526" w:rsidP="009731C3">
            <w:pPr>
              <w:jc w:val="center"/>
              <w:rPr>
                <w:bCs/>
                <w:i/>
                <w:iCs/>
                <w:color w:val="000000"/>
                <w:sz w:val="20"/>
                <w:szCs w:val="20"/>
              </w:rPr>
            </w:pPr>
            <w:r w:rsidRPr="006E2874">
              <w:rPr>
                <w:bCs/>
                <w:i/>
                <w:iCs/>
                <w:color w:val="000000"/>
                <w:sz w:val="20"/>
                <w:szCs w:val="20"/>
              </w:rPr>
              <w:t>30 591 146</w:t>
            </w:r>
          </w:p>
        </w:tc>
        <w:tc>
          <w:tcPr>
            <w:tcW w:w="364" w:type="pct"/>
            <w:noWrap/>
            <w:tcMar>
              <w:top w:w="12" w:type="dxa"/>
              <w:left w:w="12" w:type="dxa"/>
              <w:bottom w:w="0" w:type="dxa"/>
              <w:right w:w="12" w:type="dxa"/>
            </w:tcMar>
            <w:vAlign w:val="center"/>
          </w:tcPr>
          <w:p w:rsidR="00B01526" w:rsidRPr="006E2874" w:rsidRDefault="00B01526" w:rsidP="009731C3">
            <w:pPr>
              <w:jc w:val="center"/>
              <w:rPr>
                <w:b/>
                <w:i/>
                <w:iCs/>
                <w:color w:val="000000"/>
                <w:sz w:val="20"/>
                <w:szCs w:val="20"/>
              </w:rPr>
            </w:pPr>
            <w:r w:rsidRPr="006E2874">
              <w:rPr>
                <w:b/>
                <w:i/>
                <w:iCs/>
                <w:color w:val="000000"/>
                <w:sz w:val="20"/>
                <w:szCs w:val="20"/>
              </w:rPr>
              <w:t>194%</w:t>
            </w:r>
          </w:p>
        </w:tc>
        <w:tc>
          <w:tcPr>
            <w:tcW w:w="454" w:type="pct"/>
            <w:noWrap/>
            <w:tcMar>
              <w:top w:w="12" w:type="dxa"/>
              <w:left w:w="12" w:type="dxa"/>
              <w:bottom w:w="0" w:type="dxa"/>
              <w:right w:w="12" w:type="dxa"/>
            </w:tcMar>
            <w:vAlign w:val="center"/>
          </w:tcPr>
          <w:p w:rsidR="00B01526" w:rsidRPr="006E2874" w:rsidRDefault="00B01526" w:rsidP="009731C3">
            <w:pPr>
              <w:jc w:val="center"/>
              <w:rPr>
                <w:bCs/>
                <w:i/>
                <w:iCs/>
                <w:color w:val="000000"/>
                <w:sz w:val="20"/>
                <w:szCs w:val="20"/>
              </w:rPr>
            </w:pPr>
            <w:r w:rsidRPr="006E2874">
              <w:rPr>
                <w:bCs/>
                <w:i/>
                <w:iCs/>
                <w:color w:val="000000"/>
                <w:sz w:val="20"/>
                <w:szCs w:val="20"/>
              </w:rPr>
              <w:t>15 002 194</w:t>
            </w:r>
          </w:p>
        </w:tc>
        <w:tc>
          <w:tcPr>
            <w:tcW w:w="454" w:type="pct"/>
            <w:vAlign w:val="center"/>
          </w:tcPr>
          <w:p w:rsidR="00B01526" w:rsidRPr="006E2874" w:rsidRDefault="00B01526" w:rsidP="009731C3">
            <w:pPr>
              <w:jc w:val="center"/>
              <w:rPr>
                <w:b/>
                <w:i/>
                <w:iCs/>
                <w:color w:val="000000"/>
                <w:sz w:val="20"/>
                <w:szCs w:val="20"/>
              </w:rPr>
            </w:pPr>
            <w:r w:rsidRPr="006E2874">
              <w:rPr>
                <w:b/>
                <w:i/>
                <w:iCs/>
                <w:color w:val="000000"/>
                <w:sz w:val="20"/>
                <w:szCs w:val="20"/>
              </w:rPr>
              <w:t>141%</w:t>
            </w:r>
          </w:p>
        </w:tc>
        <w:tc>
          <w:tcPr>
            <w:tcW w:w="394" w:type="pct"/>
            <w:noWrap/>
            <w:tcMar>
              <w:top w:w="12" w:type="dxa"/>
              <w:left w:w="12" w:type="dxa"/>
              <w:bottom w:w="0" w:type="dxa"/>
              <w:right w:w="12" w:type="dxa"/>
            </w:tcMar>
            <w:vAlign w:val="center"/>
          </w:tcPr>
          <w:p w:rsidR="00B01526" w:rsidRPr="006E2874" w:rsidRDefault="00B01526" w:rsidP="009731C3">
            <w:pPr>
              <w:jc w:val="center"/>
              <w:rPr>
                <w:bCs/>
                <w:i/>
                <w:iCs/>
                <w:color w:val="000000"/>
                <w:sz w:val="20"/>
                <w:szCs w:val="20"/>
              </w:rPr>
            </w:pPr>
            <w:r w:rsidRPr="006E2874">
              <w:rPr>
                <w:bCs/>
                <w:i/>
                <w:iCs/>
                <w:color w:val="000000"/>
                <w:sz w:val="20"/>
                <w:szCs w:val="20"/>
              </w:rPr>
              <w:t>15 364 427</w:t>
            </w:r>
          </w:p>
        </w:tc>
        <w:tc>
          <w:tcPr>
            <w:tcW w:w="454" w:type="pct"/>
            <w:noWrap/>
            <w:tcMar>
              <w:top w:w="12" w:type="dxa"/>
              <w:left w:w="12" w:type="dxa"/>
              <w:bottom w:w="0" w:type="dxa"/>
              <w:right w:w="12" w:type="dxa"/>
            </w:tcMar>
            <w:vAlign w:val="center"/>
          </w:tcPr>
          <w:p w:rsidR="00B01526" w:rsidRPr="006E2874" w:rsidRDefault="00B01526" w:rsidP="009731C3">
            <w:pPr>
              <w:jc w:val="center"/>
              <w:rPr>
                <w:b/>
                <w:i/>
                <w:iCs/>
                <w:color w:val="000000"/>
                <w:sz w:val="20"/>
                <w:szCs w:val="20"/>
              </w:rPr>
            </w:pPr>
            <w:r w:rsidRPr="006E2874">
              <w:rPr>
                <w:b/>
                <w:i/>
                <w:iCs/>
                <w:color w:val="000000"/>
                <w:sz w:val="20"/>
                <w:szCs w:val="20"/>
              </w:rPr>
              <w:t>66%</w:t>
            </w:r>
          </w:p>
        </w:tc>
        <w:tc>
          <w:tcPr>
            <w:tcW w:w="424" w:type="pct"/>
            <w:vAlign w:val="center"/>
          </w:tcPr>
          <w:p w:rsidR="00B01526" w:rsidRPr="006E2874" w:rsidRDefault="00B01526" w:rsidP="009731C3">
            <w:pPr>
              <w:jc w:val="center"/>
              <w:rPr>
                <w:bCs/>
                <w:i/>
                <w:iCs/>
                <w:color w:val="000000"/>
                <w:sz w:val="20"/>
                <w:szCs w:val="20"/>
              </w:rPr>
            </w:pPr>
            <w:r w:rsidRPr="006E2874">
              <w:rPr>
                <w:bCs/>
                <w:i/>
                <w:iCs/>
                <w:color w:val="000000"/>
                <w:sz w:val="20"/>
                <w:szCs w:val="20"/>
              </w:rPr>
              <w:t>2 792 011</w:t>
            </w:r>
          </w:p>
        </w:tc>
        <w:tc>
          <w:tcPr>
            <w:tcW w:w="531" w:type="pct"/>
            <w:vAlign w:val="center"/>
          </w:tcPr>
          <w:p w:rsidR="00B01526" w:rsidRPr="006E2874" w:rsidRDefault="00B01526" w:rsidP="009731C3">
            <w:pPr>
              <w:jc w:val="center"/>
              <w:rPr>
                <w:b/>
                <w:i/>
                <w:iCs/>
                <w:color w:val="000000"/>
                <w:sz w:val="20"/>
                <w:szCs w:val="20"/>
              </w:rPr>
            </w:pPr>
            <w:r w:rsidRPr="006E2874">
              <w:rPr>
                <w:b/>
                <w:i/>
                <w:iCs/>
                <w:color w:val="000000"/>
                <w:sz w:val="20"/>
                <w:szCs w:val="20"/>
              </w:rPr>
              <w:t>192%</w:t>
            </w:r>
          </w:p>
        </w:tc>
      </w:tr>
    </w:tbl>
    <w:p w:rsidR="00B01526" w:rsidRPr="00F22613" w:rsidRDefault="00B01526" w:rsidP="00F05B13">
      <w:pPr>
        <w:rPr>
          <w:color w:val="000000"/>
          <w:sz w:val="26"/>
          <w:szCs w:val="26"/>
        </w:rPr>
      </w:pPr>
    </w:p>
    <w:p w:rsidR="00B01526" w:rsidRPr="00156C54" w:rsidRDefault="00B01526" w:rsidP="00A84756">
      <w:pPr>
        <w:jc w:val="both"/>
        <w:rPr>
          <w:color w:val="000000"/>
          <w:sz w:val="26"/>
          <w:szCs w:val="26"/>
          <w:u w:val="single"/>
        </w:rPr>
      </w:pPr>
      <w:r w:rsidRPr="00F22613">
        <w:rPr>
          <w:color w:val="000000"/>
          <w:sz w:val="26"/>
          <w:szCs w:val="26"/>
        </w:rPr>
        <w:t xml:space="preserve">Pieprasījumu pēc personu apliecinošiem dokumentiem ietekmē dokumenta derīguma termiņš un citi faktori, tāpēc ik pēc pieciem gadiem pieprasījums krasi palielinās. </w:t>
      </w:r>
      <w:r w:rsidRPr="00F22613">
        <w:rPr>
          <w:color w:val="000000"/>
          <w:sz w:val="26"/>
          <w:szCs w:val="26"/>
        </w:rPr>
        <w:lastRenderedPageBreak/>
        <w:t>Turpmākajos gados tiek prognozēts, ka kopumā pieprasījums pēc personu apliecinošiem dokumentiem pakāpeniski izlīdzināsies un saglabāsies 2015.</w:t>
      </w:r>
      <w:r>
        <w:rPr>
          <w:color w:val="000000"/>
          <w:sz w:val="26"/>
          <w:szCs w:val="26"/>
        </w:rPr>
        <w:t xml:space="preserve"> </w:t>
      </w:r>
      <w:r w:rsidRPr="00F22613">
        <w:rPr>
          <w:color w:val="000000"/>
          <w:sz w:val="26"/>
          <w:szCs w:val="26"/>
        </w:rPr>
        <w:t>gada līmenī, jo, lai gan samazināsies pieprasījums pēc pasēm, palielināsies pieprasījums pēc personas apliecībām, tai skaitā saistībā ar uzturēšan</w:t>
      </w:r>
      <w:r>
        <w:rPr>
          <w:color w:val="000000"/>
          <w:sz w:val="26"/>
          <w:szCs w:val="26"/>
        </w:rPr>
        <w:t>ās atļauju izsniegšanu un e-parakta plašāku pielietošanu. Turklāt</w:t>
      </w:r>
      <w:r w:rsidRPr="00F22613">
        <w:rPr>
          <w:color w:val="000000"/>
          <w:sz w:val="26"/>
          <w:szCs w:val="26"/>
        </w:rPr>
        <w:t xml:space="preserve"> </w:t>
      </w:r>
      <w:r>
        <w:rPr>
          <w:color w:val="000000"/>
          <w:sz w:val="26"/>
          <w:szCs w:val="26"/>
        </w:rPr>
        <w:t>personu apliecinoša dokumenta derīguma termiņa laikā</w:t>
      </w:r>
      <w:r w:rsidRPr="00F22613">
        <w:rPr>
          <w:color w:val="000000"/>
          <w:sz w:val="26"/>
          <w:szCs w:val="26"/>
        </w:rPr>
        <w:t xml:space="preserve"> ir jānodrošina pakalpojumi, kas saistīti ar ierakstu papildināšanu personu apliecinošā dokumentā</w:t>
      </w:r>
      <w:r>
        <w:rPr>
          <w:color w:val="000000"/>
          <w:sz w:val="26"/>
          <w:szCs w:val="26"/>
        </w:rPr>
        <w:t>,</w:t>
      </w:r>
      <w:r w:rsidRPr="00F22613">
        <w:rPr>
          <w:color w:val="000000"/>
          <w:sz w:val="26"/>
          <w:szCs w:val="26"/>
        </w:rPr>
        <w:t xml:space="preserve"> </w:t>
      </w:r>
      <w:r>
        <w:rPr>
          <w:color w:val="000000"/>
          <w:sz w:val="26"/>
          <w:szCs w:val="26"/>
        </w:rPr>
        <w:t xml:space="preserve">piemēram, </w:t>
      </w:r>
      <w:r w:rsidRPr="00F22613">
        <w:rPr>
          <w:color w:val="000000"/>
          <w:sz w:val="26"/>
          <w:szCs w:val="26"/>
        </w:rPr>
        <w:t xml:space="preserve">par tautību, nepilngadīgiem bērniem, droša elektroniskā paraksta sertifikāta aktivizēšanu. </w:t>
      </w:r>
      <w:r>
        <w:rPr>
          <w:color w:val="000000"/>
          <w:sz w:val="26"/>
          <w:szCs w:val="26"/>
        </w:rPr>
        <w:t>Par šiem papildu p</w:t>
      </w:r>
      <w:r w:rsidRPr="00F22613">
        <w:rPr>
          <w:color w:val="000000"/>
          <w:sz w:val="26"/>
          <w:szCs w:val="26"/>
        </w:rPr>
        <w:t>akalpojumi</w:t>
      </w:r>
      <w:r>
        <w:rPr>
          <w:color w:val="000000"/>
          <w:sz w:val="26"/>
          <w:szCs w:val="26"/>
        </w:rPr>
        <w:t>em nav paredzēta papildu samaksa</w:t>
      </w:r>
      <w:r w:rsidRPr="00F22613">
        <w:rPr>
          <w:color w:val="000000"/>
          <w:sz w:val="26"/>
          <w:szCs w:val="26"/>
        </w:rPr>
        <w:t>, jo</w:t>
      </w:r>
      <w:r>
        <w:rPr>
          <w:color w:val="000000"/>
          <w:sz w:val="26"/>
          <w:szCs w:val="26"/>
        </w:rPr>
        <w:t xml:space="preserve"> izdevumi </w:t>
      </w:r>
      <w:r w:rsidRPr="00F22613">
        <w:rPr>
          <w:color w:val="000000"/>
          <w:sz w:val="26"/>
          <w:szCs w:val="26"/>
        </w:rPr>
        <w:t xml:space="preserve">ir iekļauti </w:t>
      </w:r>
      <w:r>
        <w:rPr>
          <w:color w:val="000000"/>
          <w:sz w:val="26"/>
          <w:szCs w:val="26"/>
        </w:rPr>
        <w:t xml:space="preserve">valsts </w:t>
      </w:r>
      <w:r w:rsidRPr="00F22613">
        <w:rPr>
          <w:color w:val="000000"/>
          <w:sz w:val="26"/>
          <w:szCs w:val="26"/>
        </w:rPr>
        <w:t>nodevas par personu apliecinošu dok</w:t>
      </w:r>
      <w:r>
        <w:rPr>
          <w:color w:val="000000"/>
          <w:sz w:val="26"/>
          <w:szCs w:val="26"/>
        </w:rPr>
        <w:t xml:space="preserve">umentu izsniegšanu pamatnodevā. </w:t>
      </w:r>
      <w:r w:rsidRPr="00F22613">
        <w:rPr>
          <w:color w:val="000000"/>
          <w:sz w:val="26"/>
          <w:szCs w:val="26"/>
        </w:rPr>
        <w:t>2012.</w:t>
      </w:r>
      <w:r>
        <w:rPr>
          <w:color w:val="000000"/>
          <w:sz w:val="26"/>
          <w:szCs w:val="26"/>
        </w:rPr>
        <w:t> </w:t>
      </w:r>
      <w:r w:rsidRPr="00F22613">
        <w:rPr>
          <w:color w:val="000000"/>
          <w:sz w:val="26"/>
          <w:szCs w:val="26"/>
        </w:rPr>
        <w:t xml:space="preserve">gadā, lemjot par finansējuma piešķiršanu PMLP klientu apkalpošanas kapacitātes stiprināšanai, </w:t>
      </w:r>
      <w:r>
        <w:rPr>
          <w:color w:val="000000"/>
          <w:sz w:val="26"/>
          <w:szCs w:val="26"/>
        </w:rPr>
        <w:t>izmantojot pieejamos datus un raksturlielumus,</w:t>
      </w:r>
      <w:r w:rsidRPr="00F22613">
        <w:rPr>
          <w:color w:val="000000"/>
          <w:sz w:val="26"/>
          <w:szCs w:val="26"/>
        </w:rPr>
        <w:t xml:space="preserve"> </w:t>
      </w:r>
      <w:r>
        <w:rPr>
          <w:color w:val="000000"/>
          <w:sz w:val="26"/>
          <w:szCs w:val="26"/>
        </w:rPr>
        <w:t>nebija iespējams</w:t>
      </w:r>
      <w:r w:rsidRPr="00F22613">
        <w:rPr>
          <w:color w:val="000000"/>
          <w:sz w:val="26"/>
          <w:szCs w:val="26"/>
        </w:rPr>
        <w:t xml:space="preserve"> paredzēt, ka darba apjoms </w:t>
      </w:r>
      <w:r>
        <w:rPr>
          <w:color w:val="000000"/>
          <w:sz w:val="26"/>
          <w:szCs w:val="26"/>
        </w:rPr>
        <w:t>tik strauji</w:t>
      </w:r>
      <w:r w:rsidRPr="00F22613">
        <w:rPr>
          <w:color w:val="000000"/>
          <w:sz w:val="26"/>
          <w:szCs w:val="26"/>
        </w:rPr>
        <w:t xml:space="preserve"> palielināsies arī citās jomās</w:t>
      </w:r>
      <w:r>
        <w:rPr>
          <w:color w:val="000000"/>
          <w:sz w:val="26"/>
          <w:szCs w:val="26"/>
        </w:rPr>
        <w:t xml:space="preserve"> –</w:t>
      </w:r>
      <w:r w:rsidRPr="00F22613">
        <w:rPr>
          <w:color w:val="000000"/>
          <w:sz w:val="26"/>
          <w:szCs w:val="26"/>
        </w:rPr>
        <w:t xml:space="preserve"> iedzīvotāju uzskaites, migrācijas un personu tiesiskā statusa jomā un, ka šiem procesiem būs ietekme uz darba apjoma pieaugumu turpmākajos gados</w:t>
      </w:r>
      <w:r>
        <w:rPr>
          <w:color w:val="000000"/>
          <w:sz w:val="26"/>
          <w:szCs w:val="26"/>
        </w:rPr>
        <w:t xml:space="preserve"> (skatīt 1.tabulu)</w:t>
      </w:r>
      <w:r w:rsidRPr="00F22613">
        <w:rPr>
          <w:color w:val="000000"/>
          <w:sz w:val="26"/>
          <w:szCs w:val="26"/>
        </w:rPr>
        <w:t>. Samazinot klientu apkalpošanas darbinieku skaitu, no 2016.</w:t>
      </w:r>
      <w:r>
        <w:rPr>
          <w:color w:val="000000"/>
          <w:sz w:val="26"/>
          <w:szCs w:val="26"/>
        </w:rPr>
        <w:t xml:space="preserve"> </w:t>
      </w:r>
      <w:r w:rsidRPr="00F22613">
        <w:rPr>
          <w:color w:val="000000"/>
          <w:sz w:val="26"/>
          <w:szCs w:val="26"/>
        </w:rPr>
        <w:t>gada klientu apkalpošanas kapacitāte būs nepietiekama, un tas ietekmēs PMLP funkciju izpildi un</w:t>
      </w:r>
      <w:r w:rsidR="00156C54">
        <w:rPr>
          <w:color w:val="000000"/>
          <w:sz w:val="26"/>
          <w:szCs w:val="26"/>
        </w:rPr>
        <w:t xml:space="preserve"> </w:t>
      </w:r>
      <w:r w:rsidR="00156C54" w:rsidRPr="00156C54">
        <w:rPr>
          <w:color w:val="000000"/>
          <w:sz w:val="26"/>
          <w:szCs w:val="26"/>
          <w:u w:val="single"/>
        </w:rPr>
        <w:t xml:space="preserve">būtiski pasliktinās pakalpojumu pieejamību un pazeminās klientu apkalpošanas kvalitāti kopumā. </w:t>
      </w:r>
      <w:r w:rsidRPr="00F22613">
        <w:rPr>
          <w:color w:val="000000"/>
          <w:sz w:val="26"/>
          <w:szCs w:val="26"/>
          <w:u w:val="single"/>
        </w:rPr>
        <w:t>Lai nepasliktinātu pakalpojumu pieejamību un nodrošinātu kvalitatīvu funkciju izpildi un pakalpojumu sniegšanu, nepieciešams saglabāt pagarinātu klientu apkalpošanas darba laiku vismaz vienā no Rīgas nodaļām</w:t>
      </w:r>
      <w:r w:rsidRPr="000C5CA8">
        <w:rPr>
          <w:color w:val="000000"/>
          <w:sz w:val="26"/>
          <w:szCs w:val="26"/>
          <w:u w:val="single"/>
        </w:rPr>
        <w:t>. Sakarā ar to nepieciešams turpināt uzturēt 48 amata vietas arī 2016. gadā un turpmāk</w:t>
      </w:r>
      <w:r w:rsidR="00156C54">
        <w:rPr>
          <w:color w:val="000000"/>
          <w:sz w:val="26"/>
          <w:szCs w:val="26"/>
          <w:u w:val="single"/>
        </w:rPr>
        <w:t xml:space="preserve">. </w:t>
      </w:r>
      <w:r w:rsidR="00156C54" w:rsidRPr="00156C54">
        <w:rPr>
          <w:color w:val="000000"/>
          <w:sz w:val="26"/>
          <w:szCs w:val="26"/>
          <w:u w:val="single"/>
        </w:rPr>
        <w:t xml:space="preserve">Pašlaik 4 Rīgas nodaļās klientu apkalpošana tiek nodrošināta 12 stundas katru darba dienu. Ja netiks atbalstīta PMLP iniciatīva, klientu apkalpošanas laiks būtiski </w:t>
      </w:r>
      <w:proofErr w:type="gramStart"/>
      <w:r w:rsidR="00156C54" w:rsidRPr="00156C54">
        <w:rPr>
          <w:color w:val="000000"/>
          <w:sz w:val="26"/>
          <w:szCs w:val="26"/>
          <w:u w:val="single"/>
        </w:rPr>
        <w:t>samazināsies- t</w:t>
      </w:r>
      <w:proofErr w:type="gramEnd"/>
      <w:r w:rsidR="00156C54" w:rsidRPr="00156C54">
        <w:rPr>
          <w:color w:val="000000"/>
          <w:sz w:val="26"/>
          <w:szCs w:val="26"/>
          <w:u w:val="single"/>
        </w:rPr>
        <w:t>ikai līdz 6 stundām katru darba dienu katrā no 4 Rīgas nodaļām.</w:t>
      </w:r>
    </w:p>
    <w:p w:rsidR="00AB4499" w:rsidRPr="00AB4499" w:rsidRDefault="00B01526" w:rsidP="00AB4499">
      <w:pPr>
        <w:ind w:right="51" w:firstLine="720"/>
        <w:jc w:val="both"/>
        <w:rPr>
          <w:color w:val="000000"/>
          <w:sz w:val="26"/>
          <w:szCs w:val="26"/>
        </w:rPr>
      </w:pPr>
      <w:r w:rsidRPr="00F22613">
        <w:rPr>
          <w:color w:val="000000"/>
          <w:sz w:val="26"/>
          <w:szCs w:val="26"/>
        </w:rPr>
        <w:t>Izvērtējot sasniegtos darbības rezultātus</w:t>
      </w:r>
      <w:r>
        <w:rPr>
          <w:color w:val="000000"/>
          <w:sz w:val="26"/>
          <w:szCs w:val="26"/>
        </w:rPr>
        <w:t xml:space="preserve"> (1.tabula),</w:t>
      </w:r>
      <w:r w:rsidRPr="00F22613">
        <w:rPr>
          <w:color w:val="000000"/>
          <w:sz w:val="26"/>
          <w:szCs w:val="26"/>
        </w:rPr>
        <w:t xml:space="preserve"> </w:t>
      </w:r>
      <w:r>
        <w:rPr>
          <w:color w:val="000000"/>
          <w:sz w:val="26"/>
          <w:szCs w:val="26"/>
        </w:rPr>
        <w:t xml:space="preserve">faktiskos </w:t>
      </w:r>
      <w:r w:rsidRPr="00F22613">
        <w:rPr>
          <w:color w:val="000000"/>
          <w:sz w:val="26"/>
          <w:szCs w:val="26"/>
        </w:rPr>
        <w:t>valsts pamatbudžeta ieņēmumus no valsts nodevām un naudas sodiem un plānotos ieņēmumus atbilstoši likumā “Par vidēja termiņa budžeta ietvaru 2015., 2016. un 2017. gadam”</w:t>
      </w:r>
      <w:r>
        <w:rPr>
          <w:color w:val="000000"/>
          <w:sz w:val="26"/>
          <w:szCs w:val="26"/>
        </w:rPr>
        <w:t xml:space="preserve"> un likumā “Par valsts budžetu 2015. gadam” noteiktajam</w:t>
      </w:r>
      <w:r w:rsidRPr="00F22613">
        <w:rPr>
          <w:color w:val="000000"/>
          <w:sz w:val="26"/>
          <w:szCs w:val="26"/>
        </w:rPr>
        <w:t xml:space="preserve">, kā arī precizētās </w:t>
      </w:r>
      <w:r>
        <w:rPr>
          <w:color w:val="000000"/>
          <w:sz w:val="26"/>
          <w:szCs w:val="26"/>
        </w:rPr>
        <w:t xml:space="preserve">ieņēmumu </w:t>
      </w:r>
      <w:r w:rsidRPr="00F22613">
        <w:rPr>
          <w:color w:val="000000"/>
          <w:sz w:val="26"/>
          <w:szCs w:val="26"/>
        </w:rPr>
        <w:t>prognozes 2016.</w:t>
      </w:r>
      <w:r>
        <w:rPr>
          <w:color w:val="000000"/>
          <w:sz w:val="26"/>
          <w:szCs w:val="26"/>
        </w:rPr>
        <w:t>,</w:t>
      </w:r>
      <w:r w:rsidRPr="00F22613">
        <w:rPr>
          <w:color w:val="000000"/>
          <w:sz w:val="26"/>
          <w:szCs w:val="26"/>
        </w:rPr>
        <w:t xml:space="preserve"> 2017. gadā</w:t>
      </w:r>
      <w:r>
        <w:rPr>
          <w:color w:val="000000"/>
          <w:sz w:val="26"/>
          <w:szCs w:val="26"/>
        </w:rPr>
        <w:t xml:space="preserve"> un 2018. gadā</w:t>
      </w:r>
      <w:r w:rsidRPr="00F22613">
        <w:rPr>
          <w:color w:val="000000"/>
          <w:sz w:val="26"/>
          <w:szCs w:val="26"/>
        </w:rPr>
        <w:t xml:space="preserve">, situācija ir šāda </w:t>
      </w:r>
      <w:proofErr w:type="gramStart"/>
      <w:r w:rsidRPr="00F22613">
        <w:rPr>
          <w:color w:val="000000"/>
          <w:sz w:val="26"/>
          <w:szCs w:val="26"/>
        </w:rPr>
        <w:t>(</w:t>
      </w:r>
      <w:proofErr w:type="gramEnd"/>
      <w:r w:rsidRPr="00F22613">
        <w:rPr>
          <w:color w:val="000000"/>
          <w:sz w:val="26"/>
          <w:szCs w:val="26"/>
        </w:rPr>
        <w:t>ska</w:t>
      </w:r>
      <w:r>
        <w:rPr>
          <w:color w:val="000000"/>
          <w:sz w:val="26"/>
          <w:szCs w:val="26"/>
        </w:rPr>
        <w:t xml:space="preserve">tīt </w:t>
      </w:r>
      <w:r w:rsidR="0023178E">
        <w:fldChar w:fldCharType="begin"/>
      </w:r>
      <w:r w:rsidR="0023178E">
        <w:instrText xml:space="preserve"> REF _Ref418777689 \h  \* MERGEFORMAT </w:instrText>
      </w:r>
      <w:r w:rsidR="0023178E">
        <w:fldChar w:fldCharType="separate"/>
      </w:r>
    </w:p>
    <w:p w:rsidR="00B01526" w:rsidRPr="00F22613" w:rsidRDefault="00AB4499" w:rsidP="00F57466">
      <w:pPr>
        <w:ind w:right="51" w:firstLine="720"/>
        <w:jc w:val="both"/>
        <w:rPr>
          <w:color w:val="000000"/>
          <w:sz w:val="26"/>
          <w:szCs w:val="26"/>
        </w:rPr>
      </w:pPr>
      <w:r>
        <w:rPr>
          <w:color w:val="000000"/>
          <w:sz w:val="26"/>
          <w:szCs w:val="26"/>
        </w:rPr>
        <w:t>2.tabula</w:t>
      </w:r>
      <w:r w:rsidR="0023178E">
        <w:fldChar w:fldCharType="end"/>
      </w:r>
      <w:r w:rsidR="00B01526" w:rsidRPr="00F22613">
        <w:rPr>
          <w:color w:val="000000"/>
          <w:sz w:val="26"/>
          <w:szCs w:val="26"/>
        </w:rPr>
        <w:t>):</w:t>
      </w:r>
    </w:p>
    <w:p w:rsidR="0023178E" w:rsidRDefault="0023178E" w:rsidP="001171B8">
      <w:pPr>
        <w:pStyle w:val="Caption"/>
        <w:keepNext/>
        <w:jc w:val="right"/>
        <w:rPr>
          <w:b w:val="0"/>
          <w:color w:val="000000"/>
          <w:sz w:val="26"/>
          <w:szCs w:val="26"/>
        </w:rPr>
      </w:pPr>
      <w:bookmarkStart w:id="3" w:name="_Ref418777689"/>
    </w:p>
    <w:p w:rsidR="00B01526" w:rsidRPr="00F22613" w:rsidRDefault="00B01526" w:rsidP="001171B8">
      <w:pPr>
        <w:pStyle w:val="Caption"/>
        <w:keepNext/>
        <w:jc w:val="right"/>
        <w:rPr>
          <w:b w:val="0"/>
          <w:color w:val="000000"/>
          <w:sz w:val="26"/>
          <w:szCs w:val="26"/>
        </w:rPr>
      </w:pPr>
      <w:r>
        <w:rPr>
          <w:b w:val="0"/>
          <w:color w:val="000000"/>
          <w:sz w:val="26"/>
          <w:szCs w:val="26"/>
        </w:rPr>
        <w:t>2.tabula</w:t>
      </w:r>
      <w:bookmarkEnd w:id="3"/>
    </w:p>
    <w:p w:rsidR="00B01526" w:rsidRDefault="00B01526" w:rsidP="00F57466">
      <w:pPr>
        <w:ind w:right="51"/>
        <w:jc w:val="both"/>
        <w:rPr>
          <w:color w:val="000000"/>
          <w:sz w:val="26"/>
          <w:szCs w:val="26"/>
        </w:rPr>
      </w:pPr>
    </w:p>
    <w:tbl>
      <w:tblPr>
        <w:tblW w:w="9240" w:type="dxa"/>
        <w:tblLook w:val="00A0" w:firstRow="1" w:lastRow="0" w:firstColumn="1" w:lastColumn="0" w:noHBand="0" w:noVBand="0"/>
      </w:tblPr>
      <w:tblGrid>
        <w:gridCol w:w="1605"/>
        <w:gridCol w:w="1086"/>
        <w:gridCol w:w="1159"/>
        <w:gridCol w:w="1137"/>
        <w:gridCol w:w="1175"/>
        <w:gridCol w:w="1026"/>
        <w:gridCol w:w="1026"/>
        <w:gridCol w:w="1026"/>
      </w:tblGrid>
      <w:tr w:rsidR="00B01526" w:rsidRPr="00613836" w:rsidTr="00F2046C">
        <w:trPr>
          <w:trHeight w:val="230"/>
        </w:trPr>
        <w:tc>
          <w:tcPr>
            <w:tcW w:w="9240" w:type="dxa"/>
            <w:gridSpan w:val="8"/>
            <w:vMerge w:val="restart"/>
            <w:tcBorders>
              <w:top w:val="single" w:sz="8" w:space="0" w:color="auto"/>
              <w:left w:val="single" w:sz="8" w:space="0" w:color="auto"/>
              <w:bottom w:val="single" w:sz="8" w:space="0" w:color="000000"/>
              <w:right w:val="single" w:sz="8" w:space="0" w:color="000000"/>
            </w:tcBorders>
            <w:vAlign w:val="center"/>
          </w:tcPr>
          <w:p w:rsidR="00B01526" w:rsidRPr="00613836" w:rsidRDefault="00B01526" w:rsidP="00650E5F">
            <w:pPr>
              <w:jc w:val="center"/>
              <w:rPr>
                <w:b/>
                <w:bCs/>
                <w:color w:val="000000"/>
                <w:sz w:val="20"/>
                <w:szCs w:val="20"/>
              </w:rPr>
            </w:pPr>
            <w:r w:rsidRPr="00613836">
              <w:rPr>
                <w:b/>
                <w:bCs/>
                <w:color w:val="000000"/>
                <w:sz w:val="20"/>
                <w:szCs w:val="20"/>
              </w:rPr>
              <w:t>Valsts pamatbudžeta ieņēmumu no valsts nodevām un naudas sodiem izvērtējums</w:t>
            </w:r>
          </w:p>
        </w:tc>
      </w:tr>
      <w:tr w:rsidR="00B01526" w:rsidRPr="00613836" w:rsidTr="00650E5F">
        <w:trPr>
          <w:trHeight w:val="315"/>
        </w:trPr>
        <w:tc>
          <w:tcPr>
            <w:tcW w:w="9240" w:type="dxa"/>
            <w:gridSpan w:val="8"/>
            <w:vMerge/>
            <w:tcBorders>
              <w:top w:val="single" w:sz="8" w:space="0" w:color="auto"/>
              <w:left w:val="single" w:sz="8" w:space="0" w:color="auto"/>
              <w:bottom w:val="single" w:sz="8" w:space="0" w:color="000000"/>
              <w:right w:val="single" w:sz="8" w:space="0" w:color="000000"/>
            </w:tcBorders>
            <w:vAlign w:val="center"/>
          </w:tcPr>
          <w:p w:rsidR="00B01526" w:rsidRPr="00613836" w:rsidRDefault="00B01526" w:rsidP="00650E5F">
            <w:pPr>
              <w:rPr>
                <w:b/>
                <w:bCs/>
                <w:color w:val="000000"/>
                <w:sz w:val="18"/>
                <w:szCs w:val="18"/>
              </w:rPr>
            </w:pPr>
          </w:p>
        </w:tc>
      </w:tr>
      <w:tr w:rsidR="00B01526" w:rsidRPr="00613836" w:rsidTr="0064777E">
        <w:trPr>
          <w:trHeight w:val="283"/>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color w:val="000000"/>
                <w:sz w:val="18"/>
                <w:szCs w:val="18"/>
              </w:rPr>
            </w:pPr>
            <w:r w:rsidRPr="00613836">
              <w:rPr>
                <w:color w:val="000000"/>
                <w:sz w:val="18"/>
                <w:szCs w:val="18"/>
              </w:rPr>
              <w:t> </w:t>
            </w:r>
          </w:p>
        </w:tc>
        <w:tc>
          <w:tcPr>
            <w:tcW w:w="1140" w:type="dxa"/>
            <w:vMerge w:val="restart"/>
            <w:tcBorders>
              <w:top w:val="nil"/>
              <w:left w:val="single" w:sz="8" w:space="0" w:color="auto"/>
              <w:bottom w:val="single" w:sz="8" w:space="0" w:color="000000"/>
              <w:right w:val="single" w:sz="4" w:space="0" w:color="auto"/>
            </w:tcBorders>
            <w:vAlign w:val="center"/>
          </w:tcPr>
          <w:p w:rsidR="00B01526" w:rsidRPr="00613836" w:rsidRDefault="00B01526" w:rsidP="00650E5F">
            <w:pPr>
              <w:jc w:val="center"/>
              <w:rPr>
                <w:b/>
                <w:bCs/>
                <w:color w:val="000000"/>
                <w:sz w:val="18"/>
                <w:szCs w:val="18"/>
              </w:rPr>
            </w:pPr>
            <w:r w:rsidRPr="00613836">
              <w:rPr>
                <w:b/>
                <w:bCs/>
                <w:color w:val="000000"/>
                <w:sz w:val="18"/>
                <w:szCs w:val="18"/>
              </w:rPr>
              <w:t>2014.gada plāns</w:t>
            </w:r>
          </w:p>
        </w:tc>
        <w:tc>
          <w:tcPr>
            <w:tcW w:w="1080" w:type="dxa"/>
            <w:tcBorders>
              <w:top w:val="single" w:sz="4" w:space="0" w:color="auto"/>
              <w:left w:val="single" w:sz="4" w:space="0" w:color="auto"/>
              <w:bottom w:val="single" w:sz="4" w:space="0" w:color="auto"/>
              <w:right w:val="single" w:sz="4" w:space="0" w:color="auto"/>
            </w:tcBorders>
            <w:vAlign w:val="center"/>
          </w:tcPr>
          <w:p w:rsidR="00B01526" w:rsidRPr="00613836" w:rsidRDefault="00B01526" w:rsidP="007003A2">
            <w:pPr>
              <w:jc w:val="center"/>
              <w:rPr>
                <w:b/>
                <w:bCs/>
                <w:color w:val="000000"/>
                <w:sz w:val="18"/>
                <w:szCs w:val="18"/>
              </w:rPr>
            </w:pPr>
            <w:r w:rsidRPr="00613836">
              <w:rPr>
                <w:b/>
                <w:bCs/>
                <w:color w:val="000000"/>
                <w:sz w:val="18"/>
                <w:szCs w:val="18"/>
              </w:rPr>
              <w:t>2014.gada izpilde</w:t>
            </w:r>
          </w:p>
        </w:tc>
        <w:tc>
          <w:tcPr>
            <w:tcW w:w="1220" w:type="dxa"/>
            <w:tcBorders>
              <w:top w:val="nil"/>
              <w:left w:val="single" w:sz="4" w:space="0" w:color="auto"/>
              <w:bottom w:val="nil"/>
              <w:right w:val="single" w:sz="4" w:space="0" w:color="auto"/>
            </w:tcBorders>
            <w:vAlign w:val="center"/>
          </w:tcPr>
          <w:p w:rsidR="00B01526" w:rsidRPr="00613836" w:rsidRDefault="00B01526" w:rsidP="00650E5F">
            <w:pPr>
              <w:jc w:val="center"/>
              <w:rPr>
                <w:b/>
                <w:bCs/>
                <w:color w:val="000000"/>
                <w:sz w:val="18"/>
                <w:szCs w:val="18"/>
              </w:rPr>
            </w:pPr>
            <w:r w:rsidRPr="00613836">
              <w:rPr>
                <w:b/>
                <w:bCs/>
                <w:color w:val="000000"/>
                <w:sz w:val="18"/>
                <w:szCs w:val="18"/>
              </w:rPr>
              <w:t>2015.gada</w:t>
            </w:r>
          </w:p>
        </w:tc>
        <w:tc>
          <w:tcPr>
            <w:tcW w:w="1280" w:type="dxa"/>
            <w:tcBorders>
              <w:top w:val="single" w:sz="4" w:space="0" w:color="auto"/>
              <w:left w:val="single" w:sz="4" w:space="0" w:color="auto"/>
              <w:bottom w:val="single" w:sz="4" w:space="0" w:color="auto"/>
              <w:right w:val="single" w:sz="4" w:space="0" w:color="auto"/>
            </w:tcBorders>
            <w:vAlign w:val="center"/>
          </w:tcPr>
          <w:p w:rsidR="00B01526" w:rsidRPr="00613836" w:rsidRDefault="00B01526" w:rsidP="007003A2">
            <w:pPr>
              <w:jc w:val="center"/>
              <w:rPr>
                <w:b/>
                <w:bCs/>
                <w:color w:val="000000"/>
                <w:sz w:val="18"/>
                <w:szCs w:val="18"/>
              </w:rPr>
            </w:pPr>
            <w:r w:rsidRPr="00613836">
              <w:rPr>
                <w:b/>
                <w:bCs/>
                <w:color w:val="000000"/>
                <w:sz w:val="18"/>
                <w:szCs w:val="18"/>
              </w:rPr>
              <w:t xml:space="preserve">2015.gada 6 </w:t>
            </w:r>
            <w:proofErr w:type="spellStart"/>
            <w:r w:rsidRPr="00613836">
              <w:rPr>
                <w:b/>
                <w:bCs/>
                <w:color w:val="000000"/>
                <w:sz w:val="18"/>
                <w:szCs w:val="18"/>
              </w:rPr>
              <w:t>mēn</w:t>
            </w:r>
            <w:proofErr w:type="spellEnd"/>
            <w:r w:rsidRPr="00613836">
              <w:rPr>
                <w:b/>
                <w:bCs/>
                <w:color w:val="000000"/>
                <w:sz w:val="18"/>
                <w:szCs w:val="18"/>
              </w:rPr>
              <w:t xml:space="preserve">. </w:t>
            </w:r>
            <w:r>
              <w:rPr>
                <w:b/>
                <w:bCs/>
                <w:color w:val="000000"/>
                <w:sz w:val="18"/>
                <w:szCs w:val="18"/>
              </w:rPr>
              <w:t>i</w:t>
            </w:r>
            <w:r w:rsidRPr="00613836">
              <w:rPr>
                <w:b/>
                <w:bCs/>
                <w:color w:val="000000"/>
                <w:sz w:val="18"/>
                <w:szCs w:val="18"/>
              </w:rPr>
              <w:t>zpilde</w:t>
            </w:r>
          </w:p>
        </w:tc>
        <w:tc>
          <w:tcPr>
            <w:tcW w:w="960" w:type="dxa"/>
            <w:vMerge w:val="restart"/>
            <w:tcBorders>
              <w:top w:val="nil"/>
              <w:left w:val="single" w:sz="4" w:space="0" w:color="auto"/>
              <w:bottom w:val="single" w:sz="8" w:space="0" w:color="000000"/>
              <w:right w:val="single" w:sz="8" w:space="0" w:color="auto"/>
            </w:tcBorders>
            <w:vAlign w:val="center"/>
          </w:tcPr>
          <w:p w:rsidR="00B01526" w:rsidRPr="00613836" w:rsidRDefault="00B01526" w:rsidP="00650E5F">
            <w:pPr>
              <w:jc w:val="center"/>
              <w:rPr>
                <w:b/>
                <w:bCs/>
                <w:color w:val="000000"/>
                <w:sz w:val="18"/>
                <w:szCs w:val="18"/>
              </w:rPr>
            </w:pPr>
            <w:r w:rsidRPr="00613836">
              <w:rPr>
                <w:b/>
                <w:bCs/>
                <w:color w:val="000000"/>
                <w:sz w:val="18"/>
                <w:szCs w:val="18"/>
              </w:rPr>
              <w:t>2016.gada plāns</w:t>
            </w:r>
          </w:p>
        </w:tc>
        <w:tc>
          <w:tcPr>
            <w:tcW w:w="96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jc w:val="center"/>
              <w:rPr>
                <w:b/>
                <w:bCs/>
                <w:color w:val="000000"/>
                <w:sz w:val="18"/>
                <w:szCs w:val="18"/>
              </w:rPr>
            </w:pPr>
            <w:r w:rsidRPr="00613836">
              <w:rPr>
                <w:b/>
                <w:bCs/>
                <w:color w:val="000000"/>
                <w:sz w:val="18"/>
                <w:szCs w:val="18"/>
              </w:rPr>
              <w:t>2017.gada plāns</w:t>
            </w:r>
          </w:p>
        </w:tc>
        <w:tc>
          <w:tcPr>
            <w:tcW w:w="10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jc w:val="center"/>
              <w:rPr>
                <w:b/>
                <w:bCs/>
                <w:color w:val="000000"/>
                <w:sz w:val="18"/>
                <w:szCs w:val="18"/>
              </w:rPr>
            </w:pPr>
            <w:r w:rsidRPr="00613836">
              <w:rPr>
                <w:b/>
                <w:bCs/>
                <w:color w:val="000000"/>
                <w:sz w:val="18"/>
                <w:szCs w:val="18"/>
              </w:rPr>
              <w:t>2018.gada plāns</w:t>
            </w:r>
          </w:p>
        </w:tc>
      </w:tr>
      <w:tr w:rsidR="00B01526" w:rsidRPr="00613836" w:rsidTr="0064777E">
        <w:trPr>
          <w:trHeight w:val="340"/>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color w:val="000000"/>
                <w:sz w:val="18"/>
                <w:szCs w:val="18"/>
              </w:rPr>
            </w:pPr>
          </w:p>
        </w:tc>
        <w:tc>
          <w:tcPr>
            <w:tcW w:w="1140" w:type="dxa"/>
            <w:vMerge/>
            <w:tcBorders>
              <w:top w:val="nil"/>
              <w:left w:val="single" w:sz="8" w:space="0" w:color="auto"/>
              <w:bottom w:val="single" w:sz="8" w:space="0" w:color="000000"/>
              <w:right w:val="single" w:sz="4" w:space="0" w:color="auto"/>
            </w:tcBorders>
            <w:vAlign w:val="center"/>
          </w:tcPr>
          <w:p w:rsidR="00B01526" w:rsidRPr="00613836" w:rsidRDefault="00B01526" w:rsidP="00650E5F">
            <w:pPr>
              <w:rPr>
                <w:b/>
                <w:bCs/>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B01526" w:rsidRPr="00613836" w:rsidRDefault="00B01526" w:rsidP="00650E5F">
            <w:pPr>
              <w:jc w:val="center"/>
              <w:rPr>
                <w:b/>
                <w:bCs/>
                <w:color w:val="000000"/>
                <w:sz w:val="18"/>
                <w:szCs w:val="18"/>
              </w:rPr>
            </w:pPr>
            <w:r w:rsidRPr="00613836">
              <w:rPr>
                <w:b/>
                <w:bCs/>
                <w:color w:val="000000"/>
                <w:sz w:val="18"/>
                <w:szCs w:val="18"/>
              </w:rPr>
              <w:t>%no gada plāna</w:t>
            </w:r>
          </w:p>
        </w:tc>
        <w:tc>
          <w:tcPr>
            <w:tcW w:w="1220" w:type="dxa"/>
            <w:tcBorders>
              <w:top w:val="nil"/>
              <w:left w:val="single" w:sz="4" w:space="0" w:color="auto"/>
              <w:bottom w:val="single" w:sz="8" w:space="0" w:color="auto"/>
              <w:right w:val="single" w:sz="4" w:space="0" w:color="auto"/>
            </w:tcBorders>
            <w:vAlign w:val="center"/>
          </w:tcPr>
          <w:p w:rsidR="00B01526" w:rsidRPr="00613836" w:rsidRDefault="00B01526" w:rsidP="00650E5F">
            <w:pPr>
              <w:jc w:val="center"/>
              <w:rPr>
                <w:b/>
                <w:bCs/>
                <w:color w:val="000000"/>
                <w:sz w:val="18"/>
                <w:szCs w:val="18"/>
              </w:rPr>
            </w:pPr>
            <w:r w:rsidRPr="00613836">
              <w:rPr>
                <w:b/>
                <w:bCs/>
                <w:color w:val="000000"/>
                <w:sz w:val="18"/>
                <w:szCs w:val="18"/>
              </w:rPr>
              <w:t>plāns</w:t>
            </w:r>
          </w:p>
        </w:tc>
        <w:tc>
          <w:tcPr>
            <w:tcW w:w="1280" w:type="dxa"/>
            <w:tcBorders>
              <w:top w:val="single" w:sz="4" w:space="0" w:color="auto"/>
              <w:left w:val="single" w:sz="4" w:space="0" w:color="auto"/>
              <w:bottom w:val="single" w:sz="4" w:space="0" w:color="auto"/>
              <w:right w:val="single" w:sz="4" w:space="0" w:color="auto"/>
            </w:tcBorders>
          </w:tcPr>
          <w:p w:rsidR="00B01526" w:rsidRPr="00613836" w:rsidRDefault="00B01526" w:rsidP="007003A2">
            <w:pPr>
              <w:rPr>
                <w:b/>
                <w:bCs/>
                <w:color w:val="000000"/>
                <w:sz w:val="18"/>
                <w:szCs w:val="18"/>
              </w:rPr>
            </w:pPr>
            <w:r w:rsidRPr="00613836">
              <w:rPr>
                <w:b/>
                <w:bCs/>
                <w:color w:val="000000"/>
                <w:sz w:val="18"/>
                <w:szCs w:val="18"/>
              </w:rPr>
              <w:t>% no gada plāna</w:t>
            </w:r>
          </w:p>
        </w:tc>
        <w:tc>
          <w:tcPr>
            <w:tcW w:w="960" w:type="dxa"/>
            <w:vMerge/>
            <w:tcBorders>
              <w:top w:val="nil"/>
              <w:left w:val="single" w:sz="4"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r>
      <w:tr w:rsidR="00B01526" w:rsidRPr="00613836" w:rsidTr="00F2046C">
        <w:trPr>
          <w:trHeight w:val="170"/>
        </w:trPr>
        <w:tc>
          <w:tcPr>
            <w:tcW w:w="9240" w:type="dxa"/>
            <w:gridSpan w:val="8"/>
            <w:tcBorders>
              <w:top w:val="single" w:sz="8" w:space="0" w:color="auto"/>
              <w:left w:val="single" w:sz="8" w:space="0" w:color="auto"/>
              <w:bottom w:val="single" w:sz="8" w:space="0" w:color="auto"/>
              <w:right w:val="single" w:sz="8" w:space="0" w:color="000000"/>
            </w:tcBorders>
            <w:vAlign w:val="center"/>
          </w:tcPr>
          <w:p w:rsidR="00B01526" w:rsidRPr="00613836" w:rsidRDefault="00B01526" w:rsidP="00650E5F">
            <w:pPr>
              <w:rPr>
                <w:b/>
                <w:bCs/>
                <w:color w:val="000000"/>
                <w:sz w:val="18"/>
                <w:szCs w:val="18"/>
              </w:rPr>
            </w:pPr>
            <w:r w:rsidRPr="00613836">
              <w:rPr>
                <w:b/>
                <w:bCs/>
                <w:color w:val="000000"/>
                <w:sz w:val="18"/>
                <w:szCs w:val="18"/>
              </w:rPr>
              <w:t>Nodevas par personu apliecinošiem dokumentiem</w:t>
            </w:r>
          </w:p>
        </w:tc>
      </w:tr>
      <w:tr w:rsidR="00B01526" w:rsidRPr="00613836" w:rsidTr="007003A2">
        <w:trPr>
          <w:trHeight w:val="397"/>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Nodeva par pasu izsniegšanu</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8 903 788</w:t>
            </w:r>
          </w:p>
        </w:tc>
        <w:tc>
          <w:tcPr>
            <w:tcW w:w="1080" w:type="dxa"/>
            <w:tcBorders>
              <w:top w:val="nil"/>
              <w:left w:val="nil"/>
              <w:bottom w:val="single" w:sz="8" w:space="0" w:color="auto"/>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8 929 146</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6 534 638</w:t>
            </w:r>
          </w:p>
        </w:tc>
        <w:tc>
          <w:tcPr>
            <w:tcW w:w="1280" w:type="dxa"/>
            <w:tcBorders>
              <w:top w:val="nil"/>
              <w:left w:val="nil"/>
              <w:bottom w:val="single" w:sz="8" w:space="0" w:color="auto"/>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4 028 427</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6 700 399</w:t>
            </w:r>
            <w:r w:rsidRPr="00613836">
              <w:rPr>
                <w:rFonts w:ascii="Calibri" w:hAnsi="Calibri"/>
                <w:i/>
                <w:iCs/>
                <w:color w:val="000000"/>
                <w:sz w:val="18"/>
                <w:szCs w:val="18"/>
              </w:rPr>
              <w:t>*</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5 733 250</w:t>
            </w:r>
            <w:r w:rsidRPr="00613836">
              <w:rPr>
                <w:rFonts w:ascii="Calibri" w:hAnsi="Calibri"/>
                <w:i/>
                <w:iCs/>
                <w:color w:val="000000"/>
                <w:sz w:val="18"/>
                <w:szCs w:val="18"/>
              </w:rPr>
              <w:t>*</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20"/>
                <w:szCs w:val="20"/>
              </w:rPr>
            </w:pPr>
            <w:r w:rsidRPr="00613836">
              <w:rPr>
                <w:i/>
                <w:iCs/>
                <w:color w:val="000000"/>
                <w:sz w:val="20"/>
                <w:szCs w:val="20"/>
              </w:rPr>
              <w:t>3 763 486</w:t>
            </w:r>
          </w:p>
        </w:tc>
      </w:tr>
      <w:tr w:rsidR="00B01526" w:rsidRPr="00613836" w:rsidTr="00F2046C">
        <w:trPr>
          <w:trHeight w:val="113"/>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80" w:type="dxa"/>
            <w:tcBorders>
              <w:top w:val="nil"/>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100.28%</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280" w:type="dxa"/>
            <w:tcBorders>
              <w:top w:val="nil"/>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61.65%</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20"/>
                <w:szCs w:val="20"/>
              </w:rPr>
            </w:pPr>
          </w:p>
        </w:tc>
      </w:tr>
      <w:tr w:rsidR="00B01526" w:rsidRPr="00613836" w:rsidTr="007003A2">
        <w:trPr>
          <w:trHeight w:val="454"/>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r w:rsidRPr="00613836">
              <w:rPr>
                <w:i/>
                <w:iCs/>
                <w:color w:val="000000"/>
                <w:sz w:val="18"/>
                <w:szCs w:val="18"/>
              </w:rPr>
              <w:t>Nodeva par personas apliecības izsniegšanu</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4 516 864</w:t>
            </w:r>
          </w:p>
        </w:tc>
        <w:tc>
          <w:tcPr>
            <w:tcW w:w="10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2 985 995</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3 501 625</w:t>
            </w:r>
          </w:p>
        </w:tc>
        <w:tc>
          <w:tcPr>
            <w:tcW w:w="1280" w:type="dxa"/>
            <w:tcBorders>
              <w:top w:val="single" w:sz="8" w:space="0" w:color="auto"/>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1 398 418</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3 221 298</w:t>
            </w:r>
            <w:r w:rsidRPr="00613836">
              <w:rPr>
                <w:rFonts w:ascii="Calibri" w:hAnsi="Calibri"/>
                <w:i/>
                <w:iCs/>
                <w:color w:val="000000"/>
                <w:sz w:val="18"/>
                <w:szCs w:val="18"/>
              </w:rPr>
              <w:t>*</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3 919 419</w:t>
            </w:r>
            <w:r w:rsidRPr="00613836">
              <w:rPr>
                <w:rFonts w:ascii="Calibri" w:hAnsi="Calibri"/>
                <w:i/>
                <w:iCs/>
                <w:color w:val="000000"/>
                <w:sz w:val="18"/>
                <w:szCs w:val="18"/>
              </w:rPr>
              <w:t>*</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20"/>
                <w:szCs w:val="20"/>
              </w:rPr>
            </w:pPr>
            <w:r w:rsidRPr="00613836">
              <w:rPr>
                <w:i/>
                <w:iCs/>
                <w:color w:val="000000"/>
                <w:sz w:val="20"/>
                <w:szCs w:val="20"/>
              </w:rPr>
              <w:t>4 805 728</w:t>
            </w:r>
          </w:p>
        </w:tc>
      </w:tr>
      <w:tr w:rsidR="00B01526" w:rsidRPr="00613836" w:rsidTr="00F2046C">
        <w:trPr>
          <w:trHeight w:val="20"/>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66.11%</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39.94%</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20"/>
                <w:szCs w:val="20"/>
              </w:rPr>
            </w:pPr>
          </w:p>
        </w:tc>
      </w:tr>
      <w:tr w:rsidR="00B01526" w:rsidRPr="00613836" w:rsidTr="007003A2">
        <w:trPr>
          <w:trHeight w:val="556"/>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r w:rsidRPr="00613836">
              <w:rPr>
                <w:b/>
                <w:bCs/>
                <w:i/>
                <w:iCs/>
                <w:color w:val="000000"/>
                <w:sz w:val="18"/>
                <w:szCs w:val="18"/>
              </w:rPr>
              <w:t>Kopā nodevas par personu apliecinošiem dokumentiem</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13 420 652</w:t>
            </w:r>
          </w:p>
        </w:tc>
        <w:tc>
          <w:tcPr>
            <w:tcW w:w="1080" w:type="dxa"/>
            <w:tcBorders>
              <w:top w:val="nil"/>
              <w:left w:val="nil"/>
              <w:bottom w:val="nil"/>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11 915 141</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10 036 263</w:t>
            </w:r>
          </w:p>
        </w:tc>
        <w:tc>
          <w:tcPr>
            <w:tcW w:w="1280" w:type="dxa"/>
            <w:tcBorders>
              <w:top w:val="single" w:sz="8" w:space="0" w:color="auto"/>
              <w:left w:val="nil"/>
              <w:bottom w:val="nil"/>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5 426 845</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9 921 697</w:t>
            </w:r>
            <w:r w:rsidRPr="00613836">
              <w:rPr>
                <w:rFonts w:ascii="Calibri" w:hAnsi="Calibri"/>
                <w:b/>
                <w:bCs/>
                <w:i/>
                <w:iCs/>
                <w:color w:val="000000"/>
                <w:sz w:val="18"/>
                <w:szCs w:val="18"/>
              </w:rPr>
              <w:t>*</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9 652 669</w:t>
            </w:r>
            <w:r w:rsidRPr="00613836">
              <w:rPr>
                <w:rFonts w:ascii="Calibri" w:hAnsi="Calibri"/>
                <w:b/>
                <w:bCs/>
                <w:i/>
                <w:iCs/>
                <w:color w:val="000000"/>
                <w:sz w:val="18"/>
                <w:szCs w:val="18"/>
              </w:rPr>
              <w:t>*</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8 569 214</w:t>
            </w:r>
          </w:p>
        </w:tc>
      </w:tr>
      <w:tr w:rsidR="00B01526" w:rsidRPr="00613836" w:rsidTr="00F2046C">
        <w:trPr>
          <w:trHeight w:val="283"/>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88.78%</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54.07%</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r>
      <w:tr w:rsidR="00B01526" w:rsidRPr="00613836" w:rsidTr="00F2046C">
        <w:trPr>
          <w:trHeight w:val="170"/>
        </w:trPr>
        <w:tc>
          <w:tcPr>
            <w:tcW w:w="9240" w:type="dxa"/>
            <w:gridSpan w:val="8"/>
            <w:tcBorders>
              <w:top w:val="single" w:sz="8" w:space="0" w:color="auto"/>
              <w:left w:val="single" w:sz="8" w:space="0" w:color="auto"/>
              <w:bottom w:val="single" w:sz="8" w:space="0" w:color="auto"/>
              <w:right w:val="single" w:sz="8" w:space="0" w:color="000000"/>
            </w:tcBorders>
            <w:vAlign w:val="center"/>
          </w:tcPr>
          <w:p w:rsidR="00B01526" w:rsidRPr="00613836" w:rsidRDefault="00B01526" w:rsidP="00650E5F">
            <w:pPr>
              <w:rPr>
                <w:b/>
                <w:bCs/>
                <w:color w:val="000000"/>
                <w:sz w:val="18"/>
                <w:szCs w:val="18"/>
              </w:rPr>
            </w:pPr>
            <w:r w:rsidRPr="00613836">
              <w:rPr>
                <w:b/>
                <w:bCs/>
                <w:color w:val="000000"/>
                <w:sz w:val="18"/>
                <w:szCs w:val="18"/>
              </w:rPr>
              <w:t>Citas nodevas un naudas sodi</w:t>
            </w:r>
          </w:p>
        </w:tc>
      </w:tr>
      <w:tr w:rsidR="00B01526" w:rsidRPr="00613836" w:rsidTr="007003A2">
        <w:trPr>
          <w:trHeight w:val="884"/>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r w:rsidRPr="00613836">
              <w:rPr>
                <w:i/>
                <w:iCs/>
                <w:color w:val="000000"/>
                <w:sz w:val="18"/>
                <w:szCs w:val="18"/>
              </w:rPr>
              <w:lastRenderedPageBreak/>
              <w:t>Nodeva par vīzas, uzturēšanās atļaujas vai EK pastāvīgā iedzīvotāja statusa LR pieprasīšanai nepieciešamo dokumentu izskatīšanu un ar to saistītajiem pakalpojumiem</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3 454 306</w:t>
            </w:r>
          </w:p>
        </w:tc>
        <w:tc>
          <w:tcPr>
            <w:tcW w:w="10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5 399 020</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3 454 306</w:t>
            </w:r>
          </w:p>
        </w:tc>
        <w:tc>
          <w:tcPr>
            <w:tcW w:w="12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2158192</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3 454 306</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3 454 306</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3 454 306</w:t>
            </w:r>
          </w:p>
        </w:tc>
      </w:tr>
      <w:tr w:rsidR="00B01526" w:rsidRPr="00613836" w:rsidTr="00650E5F">
        <w:trPr>
          <w:trHeight w:val="585"/>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156.30%</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62.48%</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r>
      <w:tr w:rsidR="00B01526" w:rsidRPr="00613836" w:rsidTr="007003A2">
        <w:trPr>
          <w:trHeight w:val="420"/>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r w:rsidRPr="00613836">
              <w:rPr>
                <w:i/>
                <w:iCs/>
                <w:color w:val="000000"/>
                <w:sz w:val="18"/>
                <w:szCs w:val="18"/>
              </w:rPr>
              <w:t>Nodeva par naturalizācijas iesniegumu iesniegšanu</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32 726</w:t>
            </w:r>
          </w:p>
        </w:tc>
        <w:tc>
          <w:tcPr>
            <w:tcW w:w="10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19 009</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32 726</w:t>
            </w:r>
          </w:p>
        </w:tc>
        <w:tc>
          <w:tcPr>
            <w:tcW w:w="12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10 023</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19 066</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19 066</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19 066</w:t>
            </w:r>
          </w:p>
        </w:tc>
      </w:tr>
      <w:tr w:rsidR="00B01526" w:rsidRPr="00613836" w:rsidTr="00650E5F">
        <w:trPr>
          <w:trHeight w:val="315"/>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58.09%</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30.63%</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r>
      <w:tr w:rsidR="00B01526" w:rsidRPr="00613836" w:rsidTr="007003A2">
        <w:trPr>
          <w:trHeight w:val="737"/>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r w:rsidRPr="00613836">
              <w:rPr>
                <w:i/>
                <w:iCs/>
                <w:color w:val="000000"/>
                <w:sz w:val="18"/>
                <w:szCs w:val="18"/>
              </w:rPr>
              <w:t>Nodeva par atteikšanos no Latvijas pilsonības un pilsonības atjaunošanas dokumentēšanu</w:t>
            </w:r>
            <w:r w:rsidRPr="00613836">
              <w:rPr>
                <w:rFonts w:ascii="Calibri" w:hAnsi="Calibri"/>
                <w:i/>
                <w:iCs/>
                <w:color w:val="000000"/>
                <w:sz w:val="18"/>
                <w:szCs w:val="18"/>
              </w:rPr>
              <w:t>***</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268 550</w:t>
            </w:r>
          </w:p>
        </w:tc>
        <w:tc>
          <w:tcPr>
            <w:tcW w:w="10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4 117</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4 200</w:t>
            </w:r>
          </w:p>
        </w:tc>
        <w:tc>
          <w:tcPr>
            <w:tcW w:w="12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1 347</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4 268</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4 268</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4 268</w:t>
            </w:r>
          </w:p>
        </w:tc>
      </w:tr>
      <w:tr w:rsidR="00B01526" w:rsidRPr="00613836" w:rsidTr="00F2046C">
        <w:trPr>
          <w:trHeight w:val="20"/>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1.53%</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32.07%</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r>
      <w:tr w:rsidR="00B01526" w:rsidRPr="00613836" w:rsidTr="007003A2">
        <w:trPr>
          <w:trHeight w:val="397"/>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r w:rsidRPr="00613836">
              <w:rPr>
                <w:i/>
                <w:iCs/>
                <w:color w:val="000000"/>
                <w:sz w:val="18"/>
                <w:szCs w:val="18"/>
              </w:rPr>
              <w:t>Nodeva par ziņu par deklarēto dzīvesvietu reģistrāciju</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26 640</w:t>
            </w:r>
          </w:p>
        </w:tc>
        <w:tc>
          <w:tcPr>
            <w:tcW w:w="10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46 674</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26 640</w:t>
            </w:r>
          </w:p>
        </w:tc>
        <w:tc>
          <w:tcPr>
            <w:tcW w:w="12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15 891</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25 620</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25 620</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25 620</w:t>
            </w:r>
          </w:p>
        </w:tc>
      </w:tr>
      <w:tr w:rsidR="00B01526" w:rsidRPr="00613836" w:rsidTr="00650E5F">
        <w:trPr>
          <w:trHeight w:val="315"/>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175.20%</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59.65%</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r>
      <w:tr w:rsidR="00B01526" w:rsidRPr="00613836" w:rsidTr="007003A2">
        <w:trPr>
          <w:trHeight w:val="340"/>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r w:rsidRPr="00613836">
              <w:rPr>
                <w:i/>
                <w:iCs/>
                <w:color w:val="000000"/>
                <w:sz w:val="18"/>
                <w:szCs w:val="18"/>
              </w:rPr>
              <w:t>Nodeva par informācijas saņemšanu no IR</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688 646</w:t>
            </w:r>
          </w:p>
        </w:tc>
        <w:tc>
          <w:tcPr>
            <w:tcW w:w="10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806 552</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688 646</w:t>
            </w:r>
          </w:p>
        </w:tc>
        <w:tc>
          <w:tcPr>
            <w:tcW w:w="12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437 981</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835 958**</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835 958**</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835 958**</w:t>
            </w:r>
          </w:p>
        </w:tc>
      </w:tr>
      <w:tr w:rsidR="00B01526" w:rsidRPr="00613836" w:rsidTr="00F2046C">
        <w:trPr>
          <w:trHeight w:val="20"/>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117.12%</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63.60%</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r>
      <w:tr w:rsidR="00B01526" w:rsidRPr="00613836" w:rsidTr="007003A2">
        <w:trPr>
          <w:trHeight w:val="397"/>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r w:rsidRPr="00613836">
              <w:rPr>
                <w:i/>
                <w:iCs/>
                <w:color w:val="000000"/>
                <w:sz w:val="18"/>
                <w:szCs w:val="18"/>
              </w:rPr>
              <w:t>Naudas sodi, ko uzliek PMLP</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77 689</w:t>
            </w:r>
          </w:p>
        </w:tc>
        <w:tc>
          <w:tcPr>
            <w:tcW w:w="10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142588</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95 000</w:t>
            </w:r>
          </w:p>
        </w:tc>
        <w:tc>
          <w:tcPr>
            <w:tcW w:w="1280" w:type="dxa"/>
            <w:tcBorders>
              <w:top w:val="nil"/>
              <w:left w:val="nil"/>
              <w:bottom w:val="nil"/>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62 907</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96 600</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96 600</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i/>
                <w:iCs/>
                <w:color w:val="000000"/>
                <w:sz w:val="18"/>
                <w:szCs w:val="18"/>
              </w:rPr>
            </w:pPr>
            <w:r w:rsidRPr="00613836">
              <w:rPr>
                <w:i/>
                <w:iCs/>
                <w:color w:val="000000"/>
                <w:sz w:val="18"/>
                <w:szCs w:val="18"/>
              </w:rPr>
              <w:t>96 600</w:t>
            </w:r>
          </w:p>
        </w:tc>
      </w:tr>
      <w:tr w:rsidR="00B01526" w:rsidRPr="00613836" w:rsidTr="00F2046C">
        <w:trPr>
          <w:trHeight w:val="57"/>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183.54%</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66.22%</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i/>
                <w:iCs/>
                <w:color w:val="000000"/>
                <w:sz w:val="18"/>
                <w:szCs w:val="18"/>
              </w:rPr>
            </w:pPr>
          </w:p>
        </w:tc>
      </w:tr>
      <w:tr w:rsidR="00B01526" w:rsidRPr="00613836" w:rsidTr="007003A2">
        <w:trPr>
          <w:trHeight w:val="397"/>
        </w:trPr>
        <w:tc>
          <w:tcPr>
            <w:tcW w:w="1600" w:type="dxa"/>
            <w:vMerge w:val="restart"/>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r w:rsidRPr="00613836">
              <w:rPr>
                <w:b/>
                <w:bCs/>
                <w:i/>
                <w:iCs/>
                <w:color w:val="000000"/>
                <w:sz w:val="18"/>
                <w:szCs w:val="18"/>
              </w:rPr>
              <w:t>Kopā citas nodevas un naudas sodi</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4 548 557</w:t>
            </w:r>
          </w:p>
        </w:tc>
        <w:tc>
          <w:tcPr>
            <w:tcW w:w="1080" w:type="dxa"/>
            <w:tcBorders>
              <w:top w:val="nil"/>
              <w:left w:val="nil"/>
              <w:bottom w:val="nil"/>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6 417 960</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4 301 518</w:t>
            </w:r>
          </w:p>
        </w:tc>
        <w:tc>
          <w:tcPr>
            <w:tcW w:w="1280" w:type="dxa"/>
            <w:tcBorders>
              <w:top w:val="nil"/>
              <w:left w:val="nil"/>
              <w:bottom w:val="nil"/>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2 686 341</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4 435 818</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4 435 818</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i/>
                <w:iCs/>
                <w:color w:val="000000"/>
                <w:sz w:val="18"/>
                <w:szCs w:val="18"/>
              </w:rPr>
            </w:pPr>
            <w:r w:rsidRPr="00613836">
              <w:rPr>
                <w:b/>
                <w:bCs/>
                <w:i/>
                <w:iCs/>
                <w:color w:val="000000"/>
                <w:sz w:val="18"/>
                <w:szCs w:val="18"/>
              </w:rPr>
              <w:t>4 435 818</w:t>
            </w:r>
          </w:p>
        </w:tc>
      </w:tr>
      <w:tr w:rsidR="00B01526" w:rsidRPr="00613836" w:rsidTr="00F2046C">
        <w:trPr>
          <w:trHeight w:val="315"/>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1080" w:type="dxa"/>
            <w:tcBorders>
              <w:top w:val="nil"/>
              <w:left w:val="nil"/>
              <w:bottom w:val="single" w:sz="8" w:space="0" w:color="auto"/>
              <w:right w:val="single" w:sz="8" w:space="0" w:color="auto"/>
            </w:tcBorders>
          </w:tcPr>
          <w:p w:rsidR="00B01526" w:rsidRPr="00613836" w:rsidRDefault="00B01526" w:rsidP="00F2046C">
            <w:pPr>
              <w:rPr>
                <w:b/>
                <w:bCs/>
                <w:i/>
                <w:iCs/>
                <w:color w:val="000000"/>
                <w:sz w:val="18"/>
                <w:szCs w:val="18"/>
              </w:rPr>
            </w:pPr>
            <w:r>
              <w:rPr>
                <w:b/>
                <w:bCs/>
                <w:i/>
                <w:iCs/>
                <w:color w:val="000000"/>
                <w:sz w:val="18"/>
                <w:szCs w:val="18"/>
              </w:rPr>
              <w:t>(+1 </w:t>
            </w:r>
            <w:r w:rsidRPr="00613836">
              <w:rPr>
                <w:b/>
                <w:bCs/>
                <w:i/>
                <w:iCs/>
                <w:color w:val="000000"/>
                <w:sz w:val="18"/>
                <w:szCs w:val="18"/>
              </w:rPr>
              <w:t>869</w:t>
            </w:r>
            <w:r>
              <w:rPr>
                <w:b/>
                <w:bCs/>
                <w:i/>
                <w:iCs/>
                <w:color w:val="000000"/>
                <w:sz w:val="18"/>
                <w:szCs w:val="18"/>
              </w:rPr>
              <w:t> </w:t>
            </w:r>
            <w:r w:rsidRPr="00613836">
              <w:rPr>
                <w:b/>
                <w:bCs/>
                <w:i/>
                <w:iCs/>
                <w:color w:val="000000"/>
                <w:sz w:val="18"/>
                <w:szCs w:val="18"/>
              </w:rPr>
              <w:t>403</w:t>
            </w:r>
            <w:r>
              <w:rPr>
                <w:b/>
                <w:bCs/>
                <w:i/>
                <w:iCs/>
                <w:color w:val="000000"/>
                <w:sz w:val="18"/>
                <w:szCs w:val="18"/>
              </w:rPr>
              <w:t>)</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62.45%</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i/>
                <w:iCs/>
                <w:color w:val="000000"/>
                <w:sz w:val="18"/>
                <w:szCs w:val="18"/>
              </w:rPr>
            </w:pPr>
          </w:p>
        </w:tc>
      </w:tr>
      <w:tr w:rsidR="00B01526" w:rsidRPr="00613836" w:rsidTr="007003A2">
        <w:trPr>
          <w:trHeight w:val="250"/>
        </w:trPr>
        <w:tc>
          <w:tcPr>
            <w:tcW w:w="16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color w:val="000000"/>
                <w:sz w:val="18"/>
                <w:szCs w:val="18"/>
              </w:rPr>
            </w:pPr>
            <w:r w:rsidRPr="00613836">
              <w:rPr>
                <w:b/>
                <w:bCs/>
                <w:color w:val="000000"/>
                <w:sz w:val="18"/>
                <w:szCs w:val="18"/>
              </w:rPr>
              <w:t>KOPĀ</w:t>
            </w:r>
          </w:p>
        </w:tc>
        <w:tc>
          <w:tcPr>
            <w:tcW w:w="114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color w:val="000000"/>
                <w:sz w:val="18"/>
                <w:szCs w:val="18"/>
              </w:rPr>
            </w:pPr>
            <w:r w:rsidRPr="00613836">
              <w:rPr>
                <w:b/>
                <w:bCs/>
                <w:color w:val="000000"/>
                <w:sz w:val="18"/>
                <w:szCs w:val="18"/>
              </w:rPr>
              <w:t>17 969 209</w:t>
            </w:r>
          </w:p>
        </w:tc>
        <w:tc>
          <w:tcPr>
            <w:tcW w:w="1080" w:type="dxa"/>
            <w:tcBorders>
              <w:top w:val="nil"/>
              <w:left w:val="nil"/>
              <w:bottom w:val="nil"/>
              <w:right w:val="single" w:sz="8" w:space="0" w:color="auto"/>
            </w:tcBorders>
          </w:tcPr>
          <w:p w:rsidR="00B01526" w:rsidRPr="00613836" w:rsidRDefault="00B01526" w:rsidP="007003A2">
            <w:pPr>
              <w:jc w:val="center"/>
              <w:rPr>
                <w:b/>
                <w:bCs/>
                <w:color w:val="000000"/>
                <w:sz w:val="18"/>
                <w:szCs w:val="18"/>
              </w:rPr>
            </w:pPr>
            <w:r w:rsidRPr="00613836">
              <w:rPr>
                <w:b/>
                <w:bCs/>
                <w:color w:val="000000"/>
                <w:sz w:val="18"/>
                <w:szCs w:val="18"/>
              </w:rPr>
              <w:t>18 333 101</w:t>
            </w:r>
          </w:p>
        </w:tc>
        <w:tc>
          <w:tcPr>
            <w:tcW w:w="122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color w:val="000000"/>
                <w:sz w:val="18"/>
                <w:szCs w:val="18"/>
              </w:rPr>
            </w:pPr>
            <w:r w:rsidRPr="00613836">
              <w:rPr>
                <w:b/>
                <w:bCs/>
                <w:color w:val="000000"/>
                <w:sz w:val="18"/>
                <w:szCs w:val="18"/>
              </w:rPr>
              <w:t>14 337 781</w:t>
            </w:r>
          </w:p>
        </w:tc>
        <w:tc>
          <w:tcPr>
            <w:tcW w:w="1280" w:type="dxa"/>
            <w:tcBorders>
              <w:top w:val="single" w:sz="8" w:space="0" w:color="auto"/>
              <w:left w:val="nil"/>
              <w:bottom w:val="nil"/>
              <w:right w:val="single" w:sz="8" w:space="0" w:color="auto"/>
            </w:tcBorders>
          </w:tcPr>
          <w:p w:rsidR="00B01526" w:rsidRPr="00613836" w:rsidRDefault="00B01526" w:rsidP="007003A2">
            <w:pPr>
              <w:jc w:val="center"/>
              <w:rPr>
                <w:b/>
                <w:bCs/>
                <w:color w:val="000000"/>
                <w:sz w:val="18"/>
                <w:szCs w:val="18"/>
              </w:rPr>
            </w:pPr>
            <w:r w:rsidRPr="00613836">
              <w:rPr>
                <w:b/>
                <w:bCs/>
                <w:color w:val="000000"/>
                <w:sz w:val="18"/>
                <w:szCs w:val="18"/>
              </w:rPr>
              <w:t>8 113 186</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color w:val="000000"/>
                <w:sz w:val="18"/>
                <w:szCs w:val="18"/>
              </w:rPr>
            </w:pPr>
            <w:r w:rsidRPr="00613836">
              <w:rPr>
                <w:b/>
                <w:bCs/>
                <w:color w:val="000000"/>
                <w:sz w:val="18"/>
                <w:szCs w:val="18"/>
              </w:rPr>
              <w:t>14 357 515</w:t>
            </w:r>
          </w:p>
        </w:tc>
        <w:tc>
          <w:tcPr>
            <w:tcW w:w="96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color w:val="000000"/>
                <w:sz w:val="18"/>
                <w:szCs w:val="18"/>
              </w:rPr>
            </w:pPr>
            <w:r w:rsidRPr="00613836">
              <w:rPr>
                <w:b/>
                <w:bCs/>
                <w:color w:val="000000"/>
                <w:sz w:val="18"/>
                <w:szCs w:val="18"/>
              </w:rPr>
              <w:t>14 088 487</w:t>
            </w:r>
          </w:p>
        </w:tc>
        <w:tc>
          <w:tcPr>
            <w:tcW w:w="1000" w:type="dxa"/>
            <w:vMerge w:val="restart"/>
            <w:tcBorders>
              <w:top w:val="nil"/>
              <w:left w:val="single" w:sz="8" w:space="0" w:color="auto"/>
              <w:bottom w:val="single" w:sz="8" w:space="0" w:color="000000"/>
              <w:right w:val="single" w:sz="8" w:space="0" w:color="auto"/>
            </w:tcBorders>
          </w:tcPr>
          <w:p w:rsidR="00B01526" w:rsidRPr="00613836" w:rsidRDefault="00B01526" w:rsidP="007003A2">
            <w:pPr>
              <w:jc w:val="center"/>
              <w:rPr>
                <w:b/>
                <w:bCs/>
                <w:color w:val="000000"/>
                <w:sz w:val="18"/>
                <w:szCs w:val="18"/>
              </w:rPr>
            </w:pPr>
            <w:r w:rsidRPr="00613836">
              <w:rPr>
                <w:b/>
                <w:bCs/>
                <w:color w:val="000000"/>
                <w:sz w:val="18"/>
                <w:szCs w:val="18"/>
              </w:rPr>
              <w:t>13 005 032</w:t>
            </w:r>
          </w:p>
        </w:tc>
      </w:tr>
      <w:tr w:rsidR="00B01526" w:rsidRPr="00613836" w:rsidTr="00650E5F">
        <w:trPr>
          <w:trHeight w:val="315"/>
        </w:trPr>
        <w:tc>
          <w:tcPr>
            <w:tcW w:w="16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c>
          <w:tcPr>
            <w:tcW w:w="114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c>
          <w:tcPr>
            <w:tcW w:w="10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102.03%</w:t>
            </w:r>
          </w:p>
        </w:tc>
        <w:tc>
          <w:tcPr>
            <w:tcW w:w="122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c>
          <w:tcPr>
            <w:tcW w:w="1280" w:type="dxa"/>
            <w:tcBorders>
              <w:top w:val="single" w:sz="8" w:space="0" w:color="auto"/>
              <w:left w:val="nil"/>
              <w:bottom w:val="single" w:sz="4" w:space="0" w:color="auto"/>
              <w:right w:val="single" w:sz="8" w:space="0" w:color="auto"/>
            </w:tcBorders>
            <w:vAlign w:val="center"/>
          </w:tcPr>
          <w:p w:rsidR="00B01526" w:rsidRPr="00613836" w:rsidRDefault="00B01526" w:rsidP="00650E5F">
            <w:pPr>
              <w:jc w:val="center"/>
              <w:rPr>
                <w:i/>
                <w:iCs/>
                <w:color w:val="000000"/>
                <w:sz w:val="18"/>
                <w:szCs w:val="18"/>
              </w:rPr>
            </w:pPr>
            <w:r w:rsidRPr="00613836">
              <w:rPr>
                <w:i/>
                <w:iCs/>
                <w:color w:val="000000"/>
                <w:sz w:val="18"/>
                <w:szCs w:val="18"/>
              </w:rPr>
              <w:t>56.59%</w:t>
            </w: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tcPr>
          <w:p w:rsidR="00B01526" w:rsidRPr="00613836" w:rsidRDefault="00B01526" w:rsidP="00650E5F">
            <w:pPr>
              <w:rPr>
                <w:b/>
                <w:bCs/>
                <w:color w:val="000000"/>
                <w:sz w:val="18"/>
                <w:szCs w:val="18"/>
              </w:rPr>
            </w:pPr>
          </w:p>
        </w:tc>
      </w:tr>
    </w:tbl>
    <w:p w:rsidR="00B01526" w:rsidRPr="000C5CA8" w:rsidRDefault="00B01526" w:rsidP="00F57466">
      <w:pPr>
        <w:ind w:right="51"/>
        <w:jc w:val="both"/>
        <w:rPr>
          <w:color w:val="000000"/>
          <w:sz w:val="20"/>
          <w:szCs w:val="20"/>
        </w:rPr>
      </w:pPr>
      <w:r w:rsidRPr="00F22613">
        <w:rPr>
          <w:color w:val="000000"/>
          <w:sz w:val="26"/>
          <w:szCs w:val="26"/>
        </w:rPr>
        <w:t>*</w:t>
      </w:r>
      <w:r w:rsidRPr="00E03223">
        <w:rPr>
          <w:color w:val="000000"/>
          <w:sz w:val="20"/>
          <w:szCs w:val="20"/>
        </w:rPr>
        <w:t xml:space="preserve">Saskaņā ar </w:t>
      </w:r>
      <w:r>
        <w:rPr>
          <w:color w:val="000000"/>
          <w:sz w:val="20"/>
          <w:szCs w:val="20"/>
        </w:rPr>
        <w:t xml:space="preserve">likumu </w:t>
      </w:r>
      <w:r w:rsidRPr="00E03223">
        <w:rPr>
          <w:color w:val="000000"/>
          <w:sz w:val="20"/>
          <w:szCs w:val="20"/>
        </w:rPr>
        <w:t>“Par valsts budžetu 201</w:t>
      </w:r>
      <w:r>
        <w:rPr>
          <w:color w:val="000000"/>
          <w:sz w:val="20"/>
          <w:szCs w:val="20"/>
        </w:rPr>
        <w:t>5</w:t>
      </w:r>
      <w:r w:rsidRPr="00E03223">
        <w:rPr>
          <w:color w:val="000000"/>
          <w:sz w:val="20"/>
          <w:szCs w:val="20"/>
        </w:rPr>
        <w:t>. gadam” un likum</w:t>
      </w:r>
      <w:r>
        <w:rPr>
          <w:color w:val="000000"/>
          <w:sz w:val="20"/>
          <w:szCs w:val="20"/>
        </w:rPr>
        <w:t>u</w:t>
      </w:r>
      <w:r w:rsidRPr="00E03223">
        <w:rPr>
          <w:color w:val="000000"/>
          <w:sz w:val="20"/>
          <w:szCs w:val="20"/>
        </w:rPr>
        <w:t xml:space="preserve"> “Par vidēja termiņa budžeta ietvaru 2016., 2017. un 2018. gadam”</w:t>
      </w:r>
      <w:r>
        <w:rPr>
          <w:color w:val="000000"/>
          <w:sz w:val="20"/>
          <w:szCs w:val="20"/>
        </w:rPr>
        <w:t xml:space="preserve"> ieņēmumu palielinājums no nodevām par personu apliecinošu dokumentu izsniegšanu </w:t>
      </w:r>
      <w:r w:rsidRPr="000C5CA8">
        <w:rPr>
          <w:i/>
          <w:color w:val="000000"/>
          <w:sz w:val="20"/>
          <w:szCs w:val="20"/>
        </w:rPr>
        <w:t>704</w:t>
      </w:r>
      <w:r>
        <w:rPr>
          <w:i/>
          <w:color w:val="000000"/>
          <w:sz w:val="20"/>
          <w:szCs w:val="20"/>
        </w:rPr>
        <w:t> </w:t>
      </w:r>
      <w:r w:rsidRPr="000C5CA8">
        <w:rPr>
          <w:i/>
          <w:color w:val="000000"/>
          <w:sz w:val="20"/>
          <w:szCs w:val="20"/>
        </w:rPr>
        <w:t>976</w:t>
      </w:r>
      <w:r>
        <w:rPr>
          <w:i/>
          <w:color w:val="000000"/>
          <w:sz w:val="20"/>
          <w:szCs w:val="20"/>
        </w:rPr>
        <w:t xml:space="preserve"> </w:t>
      </w:r>
      <w:proofErr w:type="spellStart"/>
      <w:r>
        <w:rPr>
          <w:i/>
          <w:color w:val="000000"/>
          <w:sz w:val="20"/>
          <w:szCs w:val="20"/>
        </w:rPr>
        <w:t>euro</w:t>
      </w:r>
      <w:proofErr w:type="spellEnd"/>
      <w:r>
        <w:rPr>
          <w:i/>
          <w:color w:val="000000"/>
          <w:sz w:val="20"/>
          <w:szCs w:val="20"/>
        </w:rPr>
        <w:t xml:space="preserve"> </w:t>
      </w:r>
    </w:p>
    <w:p w:rsidR="00B01526" w:rsidRPr="000C5CA8" w:rsidRDefault="00B01526" w:rsidP="00F57466">
      <w:pPr>
        <w:ind w:right="51"/>
        <w:jc w:val="both"/>
        <w:rPr>
          <w:color w:val="000000"/>
          <w:sz w:val="20"/>
          <w:szCs w:val="20"/>
        </w:rPr>
      </w:pPr>
      <w:r w:rsidRPr="000C5CA8">
        <w:rPr>
          <w:color w:val="000000"/>
          <w:sz w:val="20"/>
          <w:szCs w:val="20"/>
        </w:rPr>
        <w:t>**</w:t>
      </w:r>
      <w:r>
        <w:rPr>
          <w:color w:val="000000"/>
          <w:sz w:val="20"/>
          <w:szCs w:val="20"/>
        </w:rPr>
        <w:t xml:space="preserve"> Saskaņā ar </w:t>
      </w:r>
      <w:r w:rsidRPr="000C5CA8">
        <w:rPr>
          <w:color w:val="000000"/>
          <w:sz w:val="20"/>
          <w:szCs w:val="20"/>
        </w:rPr>
        <w:t>Ministru kabineta noteikumu projekta „Noteikumi par valsts nodevu par informācijas saņemšanu no Iedzīvotāju reģistra” sākotnējās ietekmes novērtējuma ziņojum</w:t>
      </w:r>
      <w:r>
        <w:rPr>
          <w:color w:val="000000"/>
          <w:sz w:val="20"/>
          <w:szCs w:val="20"/>
        </w:rPr>
        <w:t>u</w:t>
      </w:r>
      <w:r w:rsidRPr="000C5CA8">
        <w:rPr>
          <w:color w:val="000000"/>
          <w:sz w:val="20"/>
          <w:szCs w:val="20"/>
        </w:rPr>
        <w:t xml:space="preserve"> (anotācij</w:t>
      </w:r>
      <w:r>
        <w:rPr>
          <w:color w:val="000000"/>
          <w:sz w:val="20"/>
          <w:szCs w:val="20"/>
        </w:rPr>
        <w:t>u</w:t>
      </w:r>
      <w:r w:rsidRPr="000C5CA8">
        <w:rPr>
          <w:color w:val="000000"/>
          <w:sz w:val="20"/>
          <w:szCs w:val="20"/>
        </w:rPr>
        <w:t xml:space="preserve">) </w:t>
      </w:r>
      <w:r>
        <w:rPr>
          <w:color w:val="000000"/>
          <w:sz w:val="20"/>
          <w:szCs w:val="20"/>
        </w:rPr>
        <w:t xml:space="preserve">(VSS – 1133) prognozēts ieņēmumu no valsts nodevas par informācijas sniegšanu no Iedzīvotāju reģistra </w:t>
      </w:r>
      <w:r w:rsidRPr="007E7992">
        <w:rPr>
          <w:color w:val="000000"/>
          <w:sz w:val="20"/>
          <w:szCs w:val="20"/>
        </w:rPr>
        <w:t>147 312</w:t>
      </w:r>
      <w:r w:rsidRPr="00F22613">
        <w:rPr>
          <w:color w:val="000000"/>
          <w:sz w:val="26"/>
          <w:szCs w:val="26"/>
        </w:rPr>
        <w:t xml:space="preserve"> </w:t>
      </w:r>
      <w:proofErr w:type="spellStart"/>
      <w:r w:rsidRPr="007E7992">
        <w:rPr>
          <w:i/>
          <w:color w:val="000000"/>
          <w:sz w:val="20"/>
          <w:szCs w:val="20"/>
        </w:rPr>
        <w:t>euro</w:t>
      </w:r>
      <w:proofErr w:type="spellEnd"/>
    </w:p>
    <w:p w:rsidR="00B01526" w:rsidRPr="000C5CA8" w:rsidRDefault="00B01526" w:rsidP="00533265">
      <w:pPr>
        <w:ind w:right="51"/>
        <w:jc w:val="both"/>
        <w:rPr>
          <w:color w:val="000000"/>
          <w:sz w:val="20"/>
          <w:szCs w:val="20"/>
        </w:rPr>
      </w:pPr>
      <w:r w:rsidRPr="000C5CA8">
        <w:rPr>
          <w:color w:val="000000"/>
          <w:sz w:val="20"/>
          <w:szCs w:val="20"/>
        </w:rPr>
        <w:t xml:space="preserve">***Saskaņā ar Ministru kabineta 18.03.2014. sēdē (prot. Nr.17 44.§ 11.punkts) nolemto, valsts nodeva par pilsonības reģistrācijas iesnieguma izskatīšanu netiek noteikta, līdz ar to ieņēmumi </w:t>
      </w:r>
      <w:r>
        <w:rPr>
          <w:color w:val="000000"/>
          <w:sz w:val="20"/>
          <w:szCs w:val="20"/>
        </w:rPr>
        <w:t xml:space="preserve">2014.gadā bija </w:t>
      </w:r>
      <w:r w:rsidRPr="000C5CA8">
        <w:rPr>
          <w:color w:val="000000"/>
          <w:sz w:val="20"/>
          <w:szCs w:val="20"/>
        </w:rPr>
        <w:t>mazāki par sākotnēji plānoto</w:t>
      </w:r>
    </w:p>
    <w:p w:rsidR="00B01526" w:rsidRPr="00F22613" w:rsidRDefault="00B01526" w:rsidP="00F57466">
      <w:pPr>
        <w:ind w:right="51"/>
        <w:jc w:val="both"/>
        <w:rPr>
          <w:color w:val="000000"/>
          <w:sz w:val="26"/>
          <w:szCs w:val="26"/>
        </w:rPr>
      </w:pPr>
    </w:p>
    <w:p w:rsidR="00B01526" w:rsidRPr="000C5CA8" w:rsidRDefault="00CA7A62" w:rsidP="0019662C">
      <w:pPr>
        <w:ind w:firstLine="720"/>
        <w:jc w:val="both"/>
        <w:rPr>
          <w:bCs/>
          <w:color w:val="000000"/>
          <w:sz w:val="26"/>
          <w:szCs w:val="26"/>
        </w:rPr>
      </w:pPr>
      <w:r>
        <w:rPr>
          <w:bCs/>
          <w:color w:val="000000"/>
          <w:sz w:val="26"/>
          <w:szCs w:val="26"/>
        </w:rPr>
        <w:t xml:space="preserve">Ministru kabinets </w:t>
      </w:r>
      <w:proofErr w:type="gramStart"/>
      <w:r>
        <w:rPr>
          <w:bCs/>
          <w:color w:val="000000"/>
          <w:sz w:val="26"/>
          <w:szCs w:val="26"/>
        </w:rPr>
        <w:t>2015.gada</w:t>
      </w:r>
      <w:proofErr w:type="gramEnd"/>
      <w:r>
        <w:rPr>
          <w:bCs/>
          <w:color w:val="000000"/>
          <w:sz w:val="26"/>
          <w:szCs w:val="26"/>
        </w:rPr>
        <w:t xml:space="preserve"> 14.jūlijā pieņēmis noteikumus Nr.391</w:t>
      </w:r>
      <w:r w:rsidR="00B01526" w:rsidRPr="007E7992">
        <w:rPr>
          <w:bCs/>
          <w:color w:val="000000"/>
          <w:sz w:val="26"/>
          <w:szCs w:val="26"/>
        </w:rPr>
        <w:t xml:space="preserve"> „Noteikumi par valsts nodevu par informācijas saņemšanu no Iedzīvotāju reģistra”. Šo noteikumu mērķis ir noteikt valsts nodevas apmēru, samaksas kārtību, kā arī</w:t>
      </w:r>
      <w:r w:rsidR="00B01526" w:rsidRPr="00F22613">
        <w:rPr>
          <w:color w:val="000000"/>
          <w:sz w:val="26"/>
          <w:szCs w:val="26"/>
        </w:rPr>
        <w:t xml:space="preserve"> atvieglojumus un atbrīvojumus no valsts nodevas maksāšanas par informācijas saņemšanu no Iedzīvotāju reģistra, tai skaitā noteikt jaunu valsts nodevu</w:t>
      </w:r>
      <w:r w:rsidR="00B01526" w:rsidRPr="00F22613">
        <w:rPr>
          <w:bCs/>
          <w:color w:val="000000"/>
          <w:sz w:val="26"/>
          <w:szCs w:val="26"/>
        </w:rPr>
        <w:t xml:space="preserve"> par ziņu par noteiktā laika posmā mirušām personām saņemšan</w:t>
      </w:r>
      <w:r w:rsidR="00B01526">
        <w:rPr>
          <w:bCs/>
          <w:color w:val="000000"/>
          <w:sz w:val="26"/>
          <w:szCs w:val="26"/>
        </w:rPr>
        <w:t>u</w:t>
      </w:r>
      <w:r w:rsidR="00B01526" w:rsidRPr="00F22613">
        <w:rPr>
          <w:bCs/>
          <w:color w:val="000000"/>
          <w:sz w:val="26"/>
          <w:szCs w:val="26"/>
        </w:rPr>
        <w:t xml:space="preserve">. Tiek plānots kopējais ieņēmumu no valsts nodevas par informācijas saņemšanu no Iedzīvotāju reģistra palielinājums turpmākajos gados par </w:t>
      </w:r>
      <w:r w:rsidR="00B01526">
        <w:rPr>
          <w:color w:val="000000"/>
          <w:sz w:val="26"/>
          <w:szCs w:val="26"/>
        </w:rPr>
        <w:t>147 31</w:t>
      </w:r>
      <w:r w:rsidR="00B01526" w:rsidRPr="00F22613">
        <w:rPr>
          <w:color w:val="000000"/>
          <w:sz w:val="26"/>
          <w:szCs w:val="26"/>
        </w:rPr>
        <w:t xml:space="preserve">2 </w:t>
      </w:r>
      <w:proofErr w:type="spellStart"/>
      <w:r w:rsidR="00B01526" w:rsidRPr="00F22613">
        <w:rPr>
          <w:i/>
          <w:color w:val="000000"/>
          <w:sz w:val="26"/>
          <w:szCs w:val="26"/>
        </w:rPr>
        <w:t>euro</w:t>
      </w:r>
      <w:proofErr w:type="spellEnd"/>
      <w:r w:rsidR="00B01526" w:rsidRPr="00F22613">
        <w:rPr>
          <w:bCs/>
          <w:color w:val="000000"/>
          <w:sz w:val="26"/>
          <w:szCs w:val="26"/>
        </w:rPr>
        <w:t>. Tādējādi no 2016.</w:t>
      </w:r>
      <w:r w:rsidR="00B01526">
        <w:rPr>
          <w:bCs/>
          <w:color w:val="000000"/>
          <w:sz w:val="26"/>
          <w:szCs w:val="26"/>
        </w:rPr>
        <w:t xml:space="preserve"> </w:t>
      </w:r>
      <w:r w:rsidR="00B01526" w:rsidRPr="00F22613">
        <w:rPr>
          <w:bCs/>
          <w:color w:val="000000"/>
          <w:sz w:val="26"/>
          <w:szCs w:val="26"/>
        </w:rPr>
        <w:t xml:space="preserve">gada un turpmākajos gados valsts budžeta ieņēmumi no nodevas par informācijas saņemšanu no Iedzīvotāju reģistra </w:t>
      </w:r>
      <w:r w:rsidR="00B01526">
        <w:rPr>
          <w:bCs/>
          <w:color w:val="000000"/>
          <w:sz w:val="26"/>
          <w:szCs w:val="26"/>
        </w:rPr>
        <w:t>prognozējami 835 95</w:t>
      </w:r>
      <w:r w:rsidR="00B01526" w:rsidRPr="00F22613">
        <w:rPr>
          <w:bCs/>
          <w:color w:val="000000"/>
          <w:sz w:val="26"/>
          <w:szCs w:val="26"/>
        </w:rPr>
        <w:t xml:space="preserve">8 </w:t>
      </w:r>
      <w:proofErr w:type="spellStart"/>
      <w:r w:rsidR="00B01526" w:rsidRPr="00F22613">
        <w:rPr>
          <w:bCs/>
          <w:i/>
          <w:color w:val="000000"/>
          <w:sz w:val="26"/>
          <w:szCs w:val="26"/>
        </w:rPr>
        <w:t>euro</w:t>
      </w:r>
      <w:proofErr w:type="spellEnd"/>
      <w:r w:rsidR="00B01526">
        <w:rPr>
          <w:bCs/>
          <w:color w:val="000000"/>
          <w:sz w:val="26"/>
          <w:szCs w:val="26"/>
        </w:rPr>
        <w:t xml:space="preserve"> apmērā. Lai nodrošinātu nepieciešamo administratīvo kapacitāti</w:t>
      </w:r>
      <w:r w:rsidR="00B01526" w:rsidRPr="000C5CA8">
        <w:rPr>
          <w:bCs/>
          <w:color w:val="000000"/>
          <w:sz w:val="26"/>
          <w:szCs w:val="26"/>
        </w:rPr>
        <w:t xml:space="preserve"> un ar valsts nodevas administrēšanu saistīto izdevumu segšanu</w:t>
      </w:r>
      <w:r w:rsidR="00B01526">
        <w:rPr>
          <w:bCs/>
          <w:color w:val="000000"/>
          <w:sz w:val="26"/>
          <w:szCs w:val="26"/>
        </w:rPr>
        <w:t xml:space="preserve">, Iekšlietu ministrijas sniegs priekšlikumu </w:t>
      </w:r>
      <w:r w:rsidR="00B01526" w:rsidRPr="000C5CA8">
        <w:rPr>
          <w:bCs/>
          <w:color w:val="000000"/>
          <w:sz w:val="26"/>
          <w:szCs w:val="26"/>
        </w:rPr>
        <w:t>2016.</w:t>
      </w:r>
      <w:r w:rsidR="00B01526">
        <w:rPr>
          <w:bCs/>
          <w:color w:val="000000"/>
          <w:sz w:val="26"/>
          <w:szCs w:val="26"/>
        </w:rPr>
        <w:t xml:space="preserve"> </w:t>
      </w:r>
      <w:r w:rsidR="00B01526" w:rsidRPr="000C5CA8">
        <w:rPr>
          <w:bCs/>
          <w:color w:val="000000"/>
          <w:sz w:val="26"/>
          <w:szCs w:val="26"/>
        </w:rPr>
        <w:t xml:space="preserve">gadā un turpmāk ik gadu </w:t>
      </w:r>
      <w:r w:rsidR="00B01526">
        <w:rPr>
          <w:bCs/>
          <w:color w:val="000000"/>
          <w:sz w:val="26"/>
          <w:szCs w:val="26"/>
        </w:rPr>
        <w:t xml:space="preserve">palielināt dotāciju no vispārējiem ieņēmumiem Iekšlietu ministrijai par </w:t>
      </w:r>
      <w:r w:rsidR="00B01526" w:rsidRPr="000C5CA8">
        <w:rPr>
          <w:bCs/>
          <w:color w:val="000000"/>
          <w:sz w:val="26"/>
          <w:szCs w:val="26"/>
        </w:rPr>
        <w:t xml:space="preserve">113 593 </w:t>
      </w:r>
      <w:proofErr w:type="spellStart"/>
      <w:r w:rsidR="00B01526" w:rsidRPr="000C5CA8">
        <w:rPr>
          <w:bCs/>
          <w:i/>
          <w:color w:val="000000"/>
          <w:sz w:val="26"/>
          <w:szCs w:val="26"/>
        </w:rPr>
        <w:t>euro</w:t>
      </w:r>
      <w:proofErr w:type="spellEnd"/>
      <w:r w:rsidR="00B01526">
        <w:rPr>
          <w:bCs/>
          <w:color w:val="000000"/>
          <w:sz w:val="26"/>
          <w:szCs w:val="26"/>
        </w:rPr>
        <w:t xml:space="preserve"> izdevumiem </w:t>
      </w:r>
      <w:r w:rsidR="00B01526" w:rsidRPr="000C5CA8">
        <w:rPr>
          <w:bCs/>
          <w:color w:val="000000"/>
          <w:sz w:val="26"/>
          <w:szCs w:val="26"/>
        </w:rPr>
        <w:t>piecu amata vietu uzturēšanai PMLP</w:t>
      </w:r>
      <w:r w:rsidR="00B01526">
        <w:rPr>
          <w:bCs/>
          <w:color w:val="000000"/>
          <w:sz w:val="26"/>
          <w:szCs w:val="26"/>
        </w:rPr>
        <w:t xml:space="preserve"> </w:t>
      </w:r>
      <w:r w:rsidR="00B01526" w:rsidRPr="00C17EB8">
        <w:rPr>
          <w:bCs/>
          <w:color w:val="000000"/>
          <w:sz w:val="26"/>
          <w:szCs w:val="26"/>
        </w:rPr>
        <w:t>(atlīdzība, no tās: atalgojums 87</w:t>
      </w:r>
      <w:r w:rsidR="00B01526">
        <w:rPr>
          <w:bCs/>
          <w:color w:val="000000"/>
          <w:sz w:val="26"/>
          <w:szCs w:val="26"/>
        </w:rPr>
        <w:t> </w:t>
      </w:r>
      <w:r w:rsidR="00B01526" w:rsidRPr="00C17EB8">
        <w:rPr>
          <w:bCs/>
          <w:color w:val="000000"/>
          <w:sz w:val="26"/>
          <w:szCs w:val="26"/>
        </w:rPr>
        <w:t>408</w:t>
      </w:r>
      <w:r w:rsidR="00B01526">
        <w:rPr>
          <w:bCs/>
          <w:color w:val="000000"/>
          <w:sz w:val="26"/>
          <w:szCs w:val="26"/>
        </w:rPr>
        <w:t xml:space="preserve"> </w:t>
      </w:r>
      <w:proofErr w:type="spellStart"/>
      <w:r w:rsidR="00B01526" w:rsidRPr="00C17EB8">
        <w:rPr>
          <w:bCs/>
          <w:i/>
          <w:color w:val="000000"/>
          <w:sz w:val="26"/>
          <w:szCs w:val="26"/>
        </w:rPr>
        <w:t>euro</w:t>
      </w:r>
      <w:proofErr w:type="spellEnd"/>
      <w:r w:rsidR="00B01526" w:rsidRPr="00C17EB8">
        <w:rPr>
          <w:bCs/>
          <w:color w:val="000000"/>
          <w:sz w:val="26"/>
          <w:szCs w:val="26"/>
        </w:rPr>
        <w:t>)</w:t>
      </w:r>
      <w:r w:rsidR="00B01526" w:rsidRPr="000C5CA8">
        <w:rPr>
          <w:bCs/>
          <w:color w:val="000000"/>
          <w:sz w:val="26"/>
          <w:szCs w:val="26"/>
        </w:rPr>
        <w:t>.</w:t>
      </w:r>
    </w:p>
    <w:p w:rsidR="00B01526" w:rsidRPr="00F22613" w:rsidRDefault="00B01526" w:rsidP="006E2874">
      <w:pPr>
        <w:spacing w:before="120"/>
        <w:ind w:firstLine="720"/>
        <w:jc w:val="both"/>
        <w:rPr>
          <w:color w:val="000000"/>
          <w:sz w:val="26"/>
          <w:szCs w:val="26"/>
        </w:rPr>
      </w:pPr>
      <w:r w:rsidRPr="00F22613">
        <w:rPr>
          <w:color w:val="000000"/>
          <w:sz w:val="26"/>
          <w:szCs w:val="26"/>
        </w:rPr>
        <w:lastRenderedPageBreak/>
        <w:t xml:space="preserve">Izvērtējot </w:t>
      </w:r>
      <w:r>
        <w:rPr>
          <w:color w:val="000000"/>
          <w:sz w:val="26"/>
          <w:szCs w:val="26"/>
        </w:rPr>
        <w:t xml:space="preserve">valsts </w:t>
      </w:r>
      <w:r w:rsidRPr="00F22613">
        <w:rPr>
          <w:color w:val="000000"/>
          <w:sz w:val="26"/>
          <w:szCs w:val="26"/>
        </w:rPr>
        <w:t>pamatbudžeta ieņēmumus no valsts nodevām un naudas sodiem (</w:t>
      </w:r>
      <w:r>
        <w:rPr>
          <w:color w:val="000000"/>
          <w:sz w:val="26"/>
          <w:szCs w:val="26"/>
        </w:rPr>
        <w:t>2.tabula)</w:t>
      </w:r>
      <w:r w:rsidRPr="00F22613">
        <w:rPr>
          <w:color w:val="000000"/>
          <w:sz w:val="26"/>
          <w:szCs w:val="26"/>
        </w:rPr>
        <w:t>, konstatējams, ka kopumā 2014.</w:t>
      </w:r>
      <w:r>
        <w:rPr>
          <w:color w:val="000000"/>
          <w:sz w:val="26"/>
          <w:szCs w:val="26"/>
        </w:rPr>
        <w:t xml:space="preserve"> </w:t>
      </w:r>
      <w:r w:rsidRPr="00F22613">
        <w:rPr>
          <w:color w:val="000000"/>
          <w:sz w:val="26"/>
          <w:szCs w:val="26"/>
        </w:rPr>
        <w:t xml:space="preserve">gadā faktiskie valsts pamatbudžeta ieņēmumi bija par 363 892 </w:t>
      </w:r>
      <w:proofErr w:type="spellStart"/>
      <w:r w:rsidRPr="00F22613">
        <w:rPr>
          <w:i/>
          <w:color w:val="000000"/>
          <w:sz w:val="26"/>
          <w:szCs w:val="26"/>
        </w:rPr>
        <w:t>euro</w:t>
      </w:r>
      <w:proofErr w:type="spellEnd"/>
      <w:r w:rsidRPr="00F22613">
        <w:rPr>
          <w:color w:val="000000"/>
          <w:sz w:val="26"/>
          <w:szCs w:val="26"/>
        </w:rPr>
        <w:t xml:space="preserve"> lielāki par plānotajiem, bet 2015.</w:t>
      </w:r>
      <w:r>
        <w:rPr>
          <w:color w:val="000000"/>
          <w:sz w:val="26"/>
          <w:szCs w:val="26"/>
        </w:rPr>
        <w:t xml:space="preserve"> </w:t>
      </w:r>
      <w:r w:rsidRPr="00F22613">
        <w:rPr>
          <w:color w:val="000000"/>
          <w:sz w:val="26"/>
          <w:szCs w:val="26"/>
        </w:rPr>
        <w:t xml:space="preserve">gada </w:t>
      </w:r>
      <w:r>
        <w:rPr>
          <w:color w:val="000000"/>
          <w:sz w:val="26"/>
          <w:szCs w:val="26"/>
        </w:rPr>
        <w:t>6</w:t>
      </w:r>
      <w:r w:rsidRPr="00F22613">
        <w:rPr>
          <w:color w:val="000000"/>
          <w:sz w:val="26"/>
          <w:szCs w:val="26"/>
        </w:rPr>
        <w:t xml:space="preserve"> mēnešos tie ir par </w:t>
      </w:r>
      <w:r>
        <w:rPr>
          <w:color w:val="000000"/>
          <w:sz w:val="26"/>
          <w:szCs w:val="26"/>
        </w:rPr>
        <w:t>944</w:t>
      </w:r>
      <w:r w:rsidRPr="00F22613">
        <w:rPr>
          <w:color w:val="000000"/>
          <w:sz w:val="26"/>
          <w:szCs w:val="26"/>
        </w:rPr>
        <w:t> </w:t>
      </w:r>
      <w:r>
        <w:rPr>
          <w:color w:val="000000"/>
          <w:sz w:val="26"/>
          <w:szCs w:val="26"/>
        </w:rPr>
        <w:t>296</w:t>
      </w:r>
      <w:r w:rsidRPr="00F22613">
        <w:rPr>
          <w:color w:val="000000"/>
          <w:sz w:val="26"/>
          <w:szCs w:val="26"/>
        </w:rPr>
        <w:t xml:space="preserve"> </w:t>
      </w:r>
      <w:proofErr w:type="spellStart"/>
      <w:r w:rsidRPr="00F22613">
        <w:rPr>
          <w:i/>
          <w:color w:val="000000"/>
          <w:sz w:val="26"/>
          <w:szCs w:val="26"/>
        </w:rPr>
        <w:t>euro</w:t>
      </w:r>
      <w:proofErr w:type="spellEnd"/>
      <w:r>
        <w:rPr>
          <w:color w:val="000000"/>
          <w:sz w:val="26"/>
          <w:szCs w:val="26"/>
        </w:rPr>
        <w:t xml:space="preserve"> lielāki par nosacīto 6 mēnešu plānu (</w:t>
      </w:r>
      <w:r w:rsidRPr="00F22613">
        <w:rPr>
          <w:color w:val="000000"/>
          <w:sz w:val="26"/>
          <w:szCs w:val="26"/>
        </w:rPr>
        <w:t>5</w:t>
      </w:r>
      <w:r>
        <w:rPr>
          <w:color w:val="000000"/>
          <w:sz w:val="26"/>
          <w:szCs w:val="26"/>
        </w:rPr>
        <w:t>0</w:t>
      </w:r>
      <w:r w:rsidRPr="00F22613">
        <w:rPr>
          <w:color w:val="000000"/>
          <w:sz w:val="26"/>
          <w:szCs w:val="26"/>
        </w:rPr>
        <w:t>% no gada plāna). Prognozējams, ka valsts budžeta ieņēmumi palieli</w:t>
      </w:r>
      <w:r>
        <w:rPr>
          <w:color w:val="000000"/>
          <w:sz w:val="26"/>
          <w:szCs w:val="26"/>
        </w:rPr>
        <w:t>nāsies arī 2016. gadā un turpmāk.</w:t>
      </w:r>
      <w:r w:rsidRPr="00F22613">
        <w:rPr>
          <w:color w:val="000000"/>
          <w:sz w:val="26"/>
          <w:szCs w:val="26"/>
        </w:rPr>
        <w:t xml:space="preserve"> </w:t>
      </w:r>
    </w:p>
    <w:p w:rsidR="00B01526" w:rsidRPr="00F22613" w:rsidRDefault="00B01526" w:rsidP="005958BE">
      <w:pPr>
        <w:ind w:firstLine="720"/>
        <w:jc w:val="both"/>
        <w:rPr>
          <w:color w:val="000000"/>
          <w:sz w:val="26"/>
          <w:szCs w:val="26"/>
        </w:rPr>
      </w:pPr>
      <w:r w:rsidRPr="00F22613">
        <w:rPr>
          <w:color w:val="000000"/>
          <w:sz w:val="26"/>
          <w:szCs w:val="26"/>
        </w:rPr>
        <w:t xml:space="preserve">Izvērtējot izdevumus ilgtermiņa saistībām, secināts, ka iespējams samazināt izdevumu apjomu par personu apliecinošu dokumentu sagatavju iegādi. </w:t>
      </w:r>
      <w:r>
        <w:rPr>
          <w:color w:val="000000"/>
          <w:sz w:val="26"/>
          <w:szCs w:val="26"/>
        </w:rPr>
        <w:t>Līgums par 2 000 </w:t>
      </w:r>
      <w:r w:rsidRPr="00F22613">
        <w:rPr>
          <w:color w:val="000000"/>
          <w:sz w:val="26"/>
          <w:szCs w:val="26"/>
        </w:rPr>
        <w:t xml:space="preserve">000 pasu sagatavju piegādi ar </w:t>
      </w:r>
      <w:r>
        <w:rPr>
          <w:color w:val="000000"/>
          <w:sz w:val="26"/>
          <w:szCs w:val="26"/>
        </w:rPr>
        <w:t xml:space="preserve">Vācijas uzņēmumu </w:t>
      </w:r>
      <w:r w:rsidRPr="00F22613">
        <w:rPr>
          <w:color w:val="000000"/>
          <w:sz w:val="26"/>
          <w:szCs w:val="26"/>
        </w:rPr>
        <w:t>"</w:t>
      </w:r>
      <w:proofErr w:type="spellStart"/>
      <w:r w:rsidRPr="00F22613">
        <w:rPr>
          <w:color w:val="000000"/>
          <w:sz w:val="26"/>
          <w:szCs w:val="26"/>
        </w:rPr>
        <w:t>Giesecke</w:t>
      </w:r>
      <w:proofErr w:type="spellEnd"/>
      <w:r w:rsidRPr="00F22613">
        <w:rPr>
          <w:color w:val="000000"/>
          <w:sz w:val="26"/>
          <w:szCs w:val="26"/>
        </w:rPr>
        <w:t xml:space="preserve">&amp; </w:t>
      </w:r>
      <w:proofErr w:type="spellStart"/>
      <w:r w:rsidRPr="00F22613">
        <w:rPr>
          <w:color w:val="000000"/>
          <w:sz w:val="26"/>
          <w:szCs w:val="26"/>
        </w:rPr>
        <w:t>GmbH</w:t>
      </w:r>
      <w:proofErr w:type="spellEnd"/>
      <w:r w:rsidRPr="00F22613">
        <w:rPr>
          <w:color w:val="000000"/>
          <w:sz w:val="26"/>
          <w:szCs w:val="26"/>
        </w:rPr>
        <w:t>"</w:t>
      </w:r>
      <w:r w:rsidRPr="00002C16">
        <w:rPr>
          <w:color w:val="000000"/>
          <w:sz w:val="26"/>
          <w:szCs w:val="26"/>
        </w:rPr>
        <w:t xml:space="preserve"> </w:t>
      </w:r>
      <w:r w:rsidRPr="00F22613">
        <w:rPr>
          <w:color w:val="000000"/>
          <w:sz w:val="26"/>
          <w:szCs w:val="26"/>
        </w:rPr>
        <w:t>noslēgts līdz 2018.</w:t>
      </w:r>
      <w:r>
        <w:rPr>
          <w:color w:val="000000"/>
          <w:sz w:val="26"/>
          <w:szCs w:val="26"/>
        </w:rPr>
        <w:t xml:space="preserve"> </w:t>
      </w:r>
      <w:r w:rsidRPr="00F22613">
        <w:rPr>
          <w:color w:val="000000"/>
          <w:sz w:val="26"/>
          <w:szCs w:val="26"/>
        </w:rPr>
        <w:t xml:space="preserve">gadam un </w:t>
      </w:r>
      <w:r w:rsidRPr="00B972F0">
        <w:rPr>
          <w:color w:val="000000"/>
          <w:sz w:val="26"/>
          <w:szCs w:val="26"/>
        </w:rPr>
        <w:t>piegādāto pasu sagatavju apjoms nodrošinās dokumentu izsniegšanu līdz</w:t>
      </w:r>
      <w:r w:rsidRPr="00F22613">
        <w:rPr>
          <w:color w:val="000000"/>
          <w:sz w:val="26"/>
          <w:szCs w:val="26"/>
        </w:rPr>
        <w:t xml:space="preserve"> 2022. gadam. No 2020. gada </w:t>
      </w:r>
      <w:r>
        <w:rPr>
          <w:color w:val="000000"/>
          <w:sz w:val="26"/>
          <w:szCs w:val="26"/>
        </w:rPr>
        <w:t xml:space="preserve">PMLP </w:t>
      </w:r>
      <w:r w:rsidRPr="00F22613">
        <w:rPr>
          <w:color w:val="000000"/>
          <w:sz w:val="26"/>
          <w:szCs w:val="26"/>
        </w:rPr>
        <w:t>uzsāks darbu pie jaunās paaudzes dokumentu dizaina un tehnoloģiju izstrādes</w:t>
      </w:r>
      <w:r>
        <w:rPr>
          <w:color w:val="000000"/>
          <w:sz w:val="26"/>
          <w:szCs w:val="26"/>
        </w:rPr>
        <w:t xml:space="preserve">, kā arī uzsāks </w:t>
      </w:r>
      <w:r w:rsidRPr="00F22613">
        <w:rPr>
          <w:color w:val="000000"/>
          <w:sz w:val="26"/>
          <w:szCs w:val="26"/>
        </w:rPr>
        <w:t>iepirkuma procedūras.</w:t>
      </w:r>
      <w:r w:rsidRPr="005958BE">
        <w:rPr>
          <w:color w:val="000000"/>
          <w:sz w:val="26"/>
          <w:szCs w:val="26"/>
        </w:rPr>
        <w:t xml:space="preserve"> </w:t>
      </w:r>
      <w:r w:rsidRPr="00F22613">
        <w:rPr>
          <w:color w:val="000000"/>
          <w:sz w:val="26"/>
          <w:szCs w:val="26"/>
        </w:rPr>
        <w:t xml:space="preserve">Ja iepirkumu procedūras rezultātā jaunās paaudzes pasu sagatavju izmaksas būs lielākas, </w:t>
      </w:r>
      <w:r>
        <w:rPr>
          <w:color w:val="000000"/>
          <w:sz w:val="26"/>
          <w:szCs w:val="26"/>
        </w:rPr>
        <w:t xml:space="preserve">varētu </w:t>
      </w:r>
      <w:r w:rsidRPr="00F22613">
        <w:rPr>
          <w:color w:val="000000"/>
          <w:sz w:val="26"/>
          <w:szCs w:val="26"/>
        </w:rPr>
        <w:t>tik</w:t>
      </w:r>
      <w:r>
        <w:rPr>
          <w:color w:val="000000"/>
          <w:sz w:val="26"/>
          <w:szCs w:val="26"/>
        </w:rPr>
        <w:t>t</w:t>
      </w:r>
      <w:r w:rsidRPr="00F22613">
        <w:rPr>
          <w:color w:val="000000"/>
          <w:sz w:val="26"/>
          <w:szCs w:val="26"/>
        </w:rPr>
        <w:t xml:space="preserve"> pārskatīts valsts nodevas par pasu</w:t>
      </w:r>
      <w:r>
        <w:rPr>
          <w:color w:val="000000"/>
          <w:sz w:val="26"/>
          <w:szCs w:val="26"/>
        </w:rPr>
        <w:t xml:space="preserve"> izsniegšanu apmērs</w:t>
      </w:r>
      <w:r w:rsidRPr="00F22613">
        <w:rPr>
          <w:color w:val="000000"/>
          <w:sz w:val="26"/>
          <w:szCs w:val="26"/>
        </w:rPr>
        <w:t>.</w:t>
      </w:r>
    </w:p>
    <w:p w:rsidR="00B01526" w:rsidRPr="00F22613" w:rsidRDefault="00B01526" w:rsidP="00527AF9">
      <w:pPr>
        <w:ind w:firstLine="720"/>
        <w:jc w:val="both"/>
        <w:rPr>
          <w:color w:val="000000"/>
          <w:sz w:val="26"/>
          <w:szCs w:val="26"/>
        </w:rPr>
      </w:pPr>
    </w:p>
    <w:p w:rsidR="00B01526" w:rsidRPr="00F22613" w:rsidRDefault="00B01526" w:rsidP="00527AF9">
      <w:pPr>
        <w:ind w:firstLine="720"/>
        <w:jc w:val="both"/>
        <w:rPr>
          <w:color w:val="000000"/>
          <w:sz w:val="26"/>
          <w:szCs w:val="26"/>
        </w:rPr>
      </w:pPr>
      <w:r w:rsidRPr="00F22613">
        <w:rPr>
          <w:color w:val="000000"/>
          <w:sz w:val="26"/>
          <w:szCs w:val="26"/>
        </w:rPr>
        <w:t xml:space="preserve">Izvērtējot </w:t>
      </w:r>
      <w:r>
        <w:rPr>
          <w:color w:val="000000"/>
          <w:sz w:val="26"/>
          <w:szCs w:val="26"/>
        </w:rPr>
        <w:t xml:space="preserve">un </w:t>
      </w:r>
      <w:r w:rsidRPr="00F22613">
        <w:rPr>
          <w:color w:val="000000"/>
          <w:sz w:val="26"/>
          <w:szCs w:val="26"/>
        </w:rPr>
        <w:t>precizē</w:t>
      </w:r>
      <w:r>
        <w:rPr>
          <w:color w:val="000000"/>
          <w:sz w:val="26"/>
          <w:szCs w:val="26"/>
        </w:rPr>
        <w:t>jot</w:t>
      </w:r>
      <w:r w:rsidRPr="00F22613">
        <w:rPr>
          <w:color w:val="000000"/>
          <w:sz w:val="26"/>
          <w:szCs w:val="26"/>
        </w:rPr>
        <w:t xml:space="preserve"> izdevumus ilgtermiņa saistībām un precizē</w:t>
      </w:r>
      <w:r>
        <w:rPr>
          <w:color w:val="000000"/>
          <w:sz w:val="26"/>
          <w:szCs w:val="26"/>
        </w:rPr>
        <w:t>jot valsts pamatbudžeta ieņēmumu prognozi</w:t>
      </w:r>
      <w:r w:rsidRPr="00F22613">
        <w:rPr>
          <w:color w:val="000000"/>
          <w:sz w:val="26"/>
          <w:szCs w:val="26"/>
        </w:rPr>
        <w:t xml:space="preserve"> </w:t>
      </w:r>
      <w:r>
        <w:rPr>
          <w:color w:val="000000"/>
          <w:sz w:val="26"/>
          <w:szCs w:val="26"/>
        </w:rPr>
        <w:t>no valsts nodevas p</w:t>
      </w:r>
      <w:r w:rsidRPr="00F22613">
        <w:rPr>
          <w:color w:val="000000"/>
          <w:sz w:val="26"/>
          <w:szCs w:val="26"/>
        </w:rPr>
        <w:t>ar personu apliecinošu dokumentu izsniegšanu, konstatēts, ka izdevumu apjomu personas apliecību sagatavju iegādei 2016.</w:t>
      </w:r>
      <w:r>
        <w:rPr>
          <w:color w:val="000000"/>
          <w:sz w:val="26"/>
          <w:szCs w:val="26"/>
        </w:rPr>
        <w:t xml:space="preserve"> </w:t>
      </w:r>
      <w:r w:rsidRPr="00F22613">
        <w:rPr>
          <w:color w:val="000000"/>
          <w:sz w:val="26"/>
          <w:szCs w:val="26"/>
        </w:rPr>
        <w:t>gadam ir iespējams samazināt, jo faktiskais pieprasījums pēc personas apliecības izsniegšanas ir bijis mazāks nekā prognozētais, kas ietekmē arī sagatavju patēriņu</w:t>
      </w:r>
      <w:r>
        <w:rPr>
          <w:color w:val="000000"/>
          <w:sz w:val="26"/>
          <w:szCs w:val="26"/>
        </w:rPr>
        <w:t>. To ietekmē arī tas,</w:t>
      </w:r>
      <w:r w:rsidRPr="00F22613">
        <w:rPr>
          <w:color w:val="000000"/>
          <w:sz w:val="26"/>
          <w:szCs w:val="26"/>
        </w:rPr>
        <w:t xml:space="preserve"> ka vairs netiek virzīts priekšlikums par obligātās valsts veselības apdrošināšanas ieviešanu, kas paredzēja obligātu personas apliecības uzrādīšanu, saņemot veselības aprūpes pakalpojumus (šī iniciatīva varēja izraisīt paaugstinātu pieprasījumu pēc personas apliecību izsniegšanas, tāpēc iepriekš tika plānots iegādāties lielāku skaitu personas apliecību sagatavju).</w:t>
      </w:r>
    </w:p>
    <w:p w:rsidR="00B01526" w:rsidRPr="00F22613" w:rsidRDefault="00B01526" w:rsidP="00253341">
      <w:pPr>
        <w:ind w:firstLine="720"/>
        <w:jc w:val="both"/>
        <w:rPr>
          <w:color w:val="000000"/>
          <w:sz w:val="26"/>
          <w:szCs w:val="26"/>
        </w:rPr>
      </w:pPr>
      <w:r w:rsidRPr="00F22613">
        <w:rPr>
          <w:color w:val="000000"/>
          <w:sz w:val="26"/>
          <w:szCs w:val="26"/>
        </w:rPr>
        <w:t>Plānojot ilgtermiņa saistību apjomu, 2015.</w:t>
      </w:r>
      <w:r>
        <w:rPr>
          <w:color w:val="000000"/>
          <w:sz w:val="26"/>
          <w:szCs w:val="26"/>
        </w:rPr>
        <w:t xml:space="preserve"> </w:t>
      </w:r>
      <w:r w:rsidRPr="00F22613">
        <w:rPr>
          <w:color w:val="000000"/>
          <w:sz w:val="26"/>
          <w:szCs w:val="26"/>
        </w:rPr>
        <w:t xml:space="preserve">gadā </w:t>
      </w:r>
      <w:r>
        <w:rPr>
          <w:color w:val="000000"/>
          <w:sz w:val="26"/>
          <w:szCs w:val="26"/>
        </w:rPr>
        <w:t xml:space="preserve">tika paredzēts </w:t>
      </w:r>
      <w:r w:rsidRPr="00F22613">
        <w:rPr>
          <w:color w:val="000000"/>
          <w:sz w:val="26"/>
          <w:szCs w:val="26"/>
        </w:rPr>
        <w:t xml:space="preserve">veikt </w:t>
      </w:r>
      <w:proofErr w:type="spellStart"/>
      <w:r w:rsidRPr="00F22613">
        <w:rPr>
          <w:color w:val="000000"/>
          <w:sz w:val="26"/>
          <w:szCs w:val="26"/>
        </w:rPr>
        <w:t>personalizācijas</w:t>
      </w:r>
      <w:proofErr w:type="spellEnd"/>
      <w:r w:rsidRPr="00F22613">
        <w:rPr>
          <w:color w:val="000000"/>
          <w:sz w:val="26"/>
          <w:szCs w:val="26"/>
        </w:rPr>
        <w:t xml:space="preserve"> iekārtu nomaiņu un izstrādāt jaunu personu apliecinošu dokumentu dizainu. Aprēķini par nepieciešamo finansējumu tika balstīti uz iepriekšējo periodu izmaksām, kā arī, ņemot vērā </w:t>
      </w:r>
      <w:r>
        <w:rPr>
          <w:color w:val="000000"/>
          <w:sz w:val="26"/>
          <w:szCs w:val="26"/>
        </w:rPr>
        <w:t xml:space="preserve">informācijas tehnoloģiju </w:t>
      </w:r>
      <w:r w:rsidRPr="00F22613">
        <w:rPr>
          <w:color w:val="000000"/>
          <w:sz w:val="26"/>
          <w:szCs w:val="26"/>
        </w:rPr>
        <w:t>attīstības tendences un tirgus izpēti. 2014.</w:t>
      </w:r>
      <w:r>
        <w:rPr>
          <w:color w:val="000000"/>
          <w:sz w:val="26"/>
          <w:szCs w:val="26"/>
        </w:rPr>
        <w:t xml:space="preserve"> </w:t>
      </w:r>
      <w:r w:rsidRPr="00F22613">
        <w:rPr>
          <w:color w:val="000000"/>
          <w:sz w:val="26"/>
          <w:szCs w:val="26"/>
        </w:rPr>
        <w:t>gada nogalē PMLP noslē</w:t>
      </w:r>
      <w:r>
        <w:rPr>
          <w:color w:val="000000"/>
          <w:sz w:val="26"/>
          <w:szCs w:val="26"/>
        </w:rPr>
        <w:t>dza finansiāli</w:t>
      </w:r>
      <w:r w:rsidRPr="00F22613">
        <w:rPr>
          <w:color w:val="000000"/>
          <w:sz w:val="26"/>
          <w:szCs w:val="26"/>
        </w:rPr>
        <w:t xml:space="preserve"> izdevīgu līgumu par līdz šim izmantoto </w:t>
      </w:r>
      <w:proofErr w:type="spellStart"/>
      <w:r w:rsidRPr="00F22613">
        <w:rPr>
          <w:color w:val="000000"/>
          <w:sz w:val="26"/>
          <w:szCs w:val="26"/>
        </w:rPr>
        <w:t>personalizācijas</w:t>
      </w:r>
      <w:proofErr w:type="spellEnd"/>
      <w:r w:rsidRPr="00F22613">
        <w:rPr>
          <w:color w:val="000000"/>
          <w:sz w:val="26"/>
          <w:szCs w:val="26"/>
        </w:rPr>
        <w:t xml:space="preserve"> iekārtu atjaunošanu, tāpēc iepriekš paredzētā pasu un personas apliecību </w:t>
      </w:r>
      <w:proofErr w:type="spellStart"/>
      <w:r w:rsidRPr="00F22613">
        <w:rPr>
          <w:color w:val="000000"/>
          <w:sz w:val="26"/>
          <w:szCs w:val="26"/>
        </w:rPr>
        <w:t>personalizācijas</w:t>
      </w:r>
      <w:proofErr w:type="spellEnd"/>
      <w:r w:rsidRPr="00F22613">
        <w:rPr>
          <w:color w:val="000000"/>
          <w:sz w:val="26"/>
          <w:szCs w:val="26"/>
        </w:rPr>
        <w:t xml:space="preserve"> iekārtu iegāde netiks veikta. </w:t>
      </w:r>
    </w:p>
    <w:p w:rsidR="00B01526" w:rsidRPr="007C01F1" w:rsidRDefault="00B01526" w:rsidP="006E40A1">
      <w:pPr>
        <w:pStyle w:val="NormalWeb"/>
        <w:ind w:firstLine="720"/>
        <w:jc w:val="both"/>
        <w:rPr>
          <w:b/>
          <w:iCs/>
          <w:color w:val="000000"/>
          <w:sz w:val="26"/>
          <w:szCs w:val="26"/>
        </w:rPr>
      </w:pPr>
      <w:r w:rsidRPr="00F22613">
        <w:rPr>
          <w:color w:val="000000"/>
          <w:sz w:val="26"/>
          <w:szCs w:val="26"/>
        </w:rPr>
        <w:t>Tādējādi 2016.</w:t>
      </w:r>
      <w:r>
        <w:rPr>
          <w:color w:val="000000"/>
          <w:sz w:val="26"/>
          <w:szCs w:val="26"/>
        </w:rPr>
        <w:t xml:space="preserve"> </w:t>
      </w:r>
      <w:r w:rsidRPr="00F22613">
        <w:rPr>
          <w:color w:val="000000"/>
          <w:sz w:val="26"/>
          <w:szCs w:val="26"/>
        </w:rPr>
        <w:t>gad</w:t>
      </w:r>
      <w:r>
        <w:rPr>
          <w:color w:val="000000"/>
          <w:sz w:val="26"/>
          <w:szCs w:val="26"/>
        </w:rPr>
        <w:t>ā</w:t>
      </w:r>
      <w:r w:rsidRPr="00F22613">
        <w:rPr>
          <w:color w:val="000000"/>
          <w:sz w:val="26"/>
          <w:szCs w:val="26"/>
        </w:rPr>
        <w:t xml:space="preserve"> plānot</w:t>
      </w:r>
      <w:r>
        <w:rPr>
          <w:color w:val="000000"/>
          <w:sz w:val="26"/>
          <w:szCs w:val="26"/>
        </w:rPr>
        <w:t xml:space="preserve">ie izdevumi </w:t>
      </w:r>
      <w:r w:rsidRPr="00F22613">
        <w:rPr>
          <w:color w:val="000000"/>
          <w:sz w:val="26"/>
          <w:szCs w:val="26"/>
        </w:rPr>
        <w:t>ilgtermiņa saistīb</w:t>
      </w:r>
      <w:r>
        <w:rPr>
          <w:color w:val="000000"/>
          <w:sz w:val="26"/>
          <w:szCs w:val="26"/>
        </w:rPr>
        <w:t>ām</w:t>
      </w:r>
      <w:r w:rsidRPr="00F22613">
        <w:rPr>
          <w:color w:val="000000"/>
          <w:sz w:val="26"/>
          <w:szCs w:val="26"/>
        </w:rPr>
        <w:t xml:space="preserve"> samazinā</w:t>
      </w:r>
      <w:r>
        <w:rPr>
          <w:color w:val="000000"/>
          <w:sz w:val="26"/>
          <w:szCs w:val="26"/>
        </w:rPr>
        <w:t>mi</w:t>
      </w:r>
      <w:r w:rsidRPr="00F22613">
        <w:rPr>
          <w:color w:val="000000"/>
          <w:sz w:val="26"/>
          <w:szCs w:val="26"/>
        </w:rPr>
        <w:t xml:space="preserve"> par 2 027 960 </w:t>
      </w:r>
      <w:proofErr w:type="spellStart"/>
      <w:r w:rsidRPr="00F22613">
        <w:rPr>
          <w:i/>
          <w:color w:val="000000"/>
          <w:sz w:val="26"/>
          <w:szCs w:val="26"/>
        </w:rPr>
        <w:t>euro</w:t>
      </w:r>
      <w:proofErr w:type="spellEnd"/>
      <w:r>
        <w:rPr>
          <w:i/>
          <w:color w:val="000000"/>
          <w:sz w:val="26"/>
          <w:szCs w:val="26"/>
        </w:rPr>
        <w:t xml:space="preserve"> </w:t>
      </w:r>
      <w:r w:rsidRPr="00DD73D7">
        <w:rPr>
          <w:color w:val="000000"/>
          <w:sz w:val="26"/>
          <w:szCs w:val="26"/>
        </w:rPr>
        <w:t>un</w:t>
      </w:r>
      <w:r>
        <w:rPr>
          <w:i/>
          <w:color w:val="000000"/>
          <w:sz w:val="26"/>
          <w:szCs w:val="26"/>
        </w:rPr>
        <w:t xml:space="preserve"> </w:t>
      </w:r>
      <w:r w:rsidRPr="00DD73D7">
        <w:rPr>
          <w:color w:val="000000"/>
          <w:sz w:val="26"/>
          <w:szCs w:val="26"/>
        </w:rPr>
        <w:t>2017. un 2018.</w:t>
      </w:r>
      <w:r>
        <w:rPr>
          <w:color w:val="000000"/>
          <w:sz w:val="26"/>
          <w:szCs w:val="26"/>
        </w:rPr>
        <w:t xml:space="preserve"> </w:t>
      </w:r>
      <w:r w:rsidRPr="00DD73D7">
        <w:rPr>
          <w:color w:val="000000"/>
          <w:sz w:val="26"/>
          <w:szCs w:val="26"/>
        </w:rPr>
        <w:t>gadā plānot</w:t>
      </w:r>
      <w:r>
        <w:rPr>
          <w:color w:val="000000"/>
          <w:sz w:val="26"/>
          <w:szCs w:val="26"/>
        </w:rPr>
        <w:t>o</w:t>
      </w:r>
      <w:r w:rsidRPr="00DD73D7">
        <w:rPr>
          <w:color w:val="000000"/>
          <w:sz w:val="26"/>
          <w:szCs w:val="26"/>
        </w:rPr>
        <w:t xml:space="preserve"> </w:t>
      </w:r>
      <w:r>
        <w:rPr>
          <w:color w:val="000000"/>
          <w:sz w:val="26"/>
          <w:szCs w:val="26"/>
        </w:rPr>
        <w:t xml:space="preserve">izdevumu apjoms </w:t>
      </w:r>
      <w:r w:rsidRPr="00F22613">
        <w:rPr>
          <w:color w:val="000000"/>
          <w:sz w:val="26"/>
          <w:szCs w:val="26"/>
        </w:rPr>
        <w:t>ilgtermiņa saistību pasākuma</w:t>
      </w:r>
      <w:r>
        <w:rPr>
          <w:color w:val="000000"/>
          <w:sz w:val="26"/>
          <w:szCs w:val="26"/>
        </w:rPr>
        <w:t>m “</w:t>
      </w:r>
      <w:r w:rsidRPr="00F22613">
        <w:rPr>
          <w:color w:val="000000"/>
          <w:sz w:val="26"/>
          <w:szCs w:val="26"/>
        </w:rPr>
        <w:t xml:space="preserve">Eiropas Savienības prasībām atbilstošu pasu, elektronisko identifikācijas karšu un </w:t>
      </w:r>
      <w:r>
        <w:rPr>
          <w:color w:val="000000"/>
          <w:sz w:val="26"/>
          <w:szCs w:val="26"/>
        </w:rPr>
        <w:t>uzturēšanās atļauju izsniegšana”</w:t>
      </w:r>
      <w:r w:rsidRPr="00F22613">
        <w:rPr>
          <w:color w:val="000000"/>
          <w:sz w:val="26"/>
          <w:szCs w:val="26"/>
        </w:rPr>
        <w:t xml:space="preserve"> </w:t>
      </w:r>
      <w:r>
        <w:rPr>
          <w:color w:val="000000"/>
          <w:sz w:val="26"/>
          <w:szCs w:val="26"/>
        </w:rPr>
        <w:t xml:space="preserve">veidos pozitīvu ietekmi uz valsts budžetu </w:t>
      </w:r>
      <w:r w:rsidRPr="00B972F0">
        <w:rPr>
          <w:color w:val="000000"/>
          <w:sz w:val="26"/>
          <w:szCs w:val="26"/>
        </w:rPr>
        <w:t>(skatīt</w:t>
      </w:r>
      <w:r>
        <w:rPr>
          <w:color w:val="000000"/>
          <w:sz w:val="26"/>
          <w:szCs w:val="26"/>
        </w:rPr>
        <w:t xml:space="preserve"> 3.tabulu)</w:t>
      </w:r>
      <w:r w:rsidRPr="00F22613">
        <w:rPr>
          <w:color w:val="000000"/>
          <w:sz w:val="26"/>
          <w:szCs w:val="26"/>
        </w:rPr>
        <w:t>. Precizējot izdevumus personu apliecinošu dokumentu izsniegšanas procesa nodrošināšanai, budžeta apakšprogrammas 11.01.00 “Pilsonības un migrācijas lietu pārvalde” bāzes izdevumos saskaņā ar Ministru kabineta 2010.</w:t>
      </w:r>
      <w:r>
        <w:rPr>
          <w:color w:val="000000"/>
          <w:sz w:val="26"/>
          <w:szCs w:val="26"/>
        </w:rPr>
        <w:t xml:space="preserve"> </w:t>
      </w:r>
      <w:r w:rsidRPr="00F22613">
        <w:rPr>
          <w:color w:val="000000"/>
          <w:sz w:val="26"/>
          <w:szCs w:val="26"/>
        </w:rPr>
        <w:t>gada 19.</w:t>
      </w:r>
      <w:r>
        <w:rPr>
          <w:color w:val="000000"/>
          <w:sz w:val="26"/>
          <w:szCs w:val="26"/>
        </w:rPr>
        <w:t xml:space="preserve"> </w:t>
      </w:r>
      <w:r w:rsidRPr="00F22613">
        <w:rPr>
          <w:color w:val="000000"/>
          <w:sz w:val="26"/>
          <w:szCs w:val="26"/>
        </w:rPr>
        <w:t xml:space="preserve">novembra sēdē (prot.Nr.65, 2.§, 15.p.) nolemto </w:t>
      </w:r>
      <w:r>
        <w:rPr>
          <w:color w:val="000000"/>
          <w:sz w:val="26"/>
          <w:szCs w:val="26"/>
        </w:rPr>
        <w:t xml:space="preserve">tika </w:t>
      </w:r>
      <w:r w:rsidRPr="00F22613">
        <w:rPr>
          <w:color w:val="000000"/>
          <w:sz w:val="26"/>
          <w:szCs w:val="26"/>
        </w:rPr>
        <w:t>paredzēt</w:t>
      </w:r>
      <w:r>
        <w:rPr>
          <w:color w:val="000000"/>
          <w:sz w:val="26"/>
          <w:szCs w:val="26"/>
        </w:rPr>
        <w:t>s</w:t>
      </w:r>
      <w:r w:rsidRPr="00F22613">
        <w:rPr>
          <w:color w:val="000000"/>
          <w:sz w:val="26"/>
          <w:szCs w:val="26"/>
        </w:rPr>
        <w:t xml:space="preserve"> finansējum</w:t>
      </w:r>
      <w:r>
        <w:rPr>
          <w:color w:val="000000"/>
          <w:sz w:val="26"/>
          <w:szCs w:val="26"/>
        </w:rPr>
        <w:t>s</w:t>
      </w:r>
      <w:r w:rsidRPr="00F22613">
        <w:rPr>
          <w:color w:val="000000"/>
          <w:sz w:val="26"/>
          <w:szCs w:val="26"/>
        </w:rPr>
        <w:t xml:space="preserve"> 1 717 370 </w:t>
      </w:r>
      <w:proofErr w:type="spellStart"/>
      <w:r w:rsidRPr="00F22613">
        <w:rPr>
          <w:i/>
          <w:color w:val="000000"/>
          <w:sz w:val="26"/>
          <w:szCs w:val="26"/>
        </w:rPr>
        <w:t>euro</w:t>
      </w:r>
      <w:proofErr w:type="spellEnd"/>
      <w:r w:rsidRPr="00F22613">
        <w:rPr>
          <w:color w:val="000000"/>
          <w:sz w:val="26"/>
          <w:szCs w:val="26"/>
        </w:rPr>
        <w:t xml:space="preserve"> (1 206 975 lati) apmērā personu apliecinošu dokumentu izsniegšanas nodrošināšanai (pasu sagatavju iegādei), no kuriem 119 310 </w:t>
      </w:r>
      <w:proofErr w:type="spellStart"/>
      <w:r w:rsidRPr="00F22613">
        <w:rPr>
          <w:i/>
          <w:color w:val="000000"/>
          <w:sz w:val="26"/>
          <w:szCs w:val="26"/>
        </w:rPr>
        <w:t>euro</w:t>
      </w:r>
      <w:proofErr w:type="spellEnd"/>
      <w:r w:rsidRPr="00F22613">
        <w:rPr>
          <w:color w:val="000000"/>
          <w:sz w:val="26"/>
          <w:szCs w:val="26"/>
        </w:rPr>
        <w:t xml:space="preserve"> jau novirzīti </w:t>
      </w:r>
      <w:r w:rsidRPr="00F22613">
        <w:rPr>
          <w:iCs/>
          <w:color w:val="000000"/>
          <w:sz w:val="26"/>
          <w:szCs w:val="26"/>
        </w:rPr>
        <w:t>patvēruma procedūras nodrošināšanai, veicot izdevumu pārdal</w:t>
      </w:r>
      <w:r>
        <w:rPr>
          <w:iCs/>
          <w:color w:val="000000"/>
          <w:sz w:val="26"/>
          <w:szCs w:val="26"/>
        </w:rPr>
        <w:t>i</w:t>
      </w:r>
      <w:r w:rsidRPr="00F22613">
        <w:rPr>
          <w:iCs/>
          <w:color w:val="000000"/>
          <w:sz w:val="26"/>
          <w:szCs w:val="26"/>
        </w:rPr>
        <w:t xml:space="preserve"> starp </w:t>
      </w:r>
      <w:r>
        <w:rPr>
          <w:iCs/>
          <w:color w:val="000000"/>
          <w:sz w:val="26"/>
          <w:szCs w:val="26"/>
        </w:rPr>
        <w:t>pasākumiem un izdevumu kodiem atbilstoši ekonomiskajām kategorijām</w:t>
      </w:r>
      <w:r w:rsidRPr="00F22613">
        <w:rPr>
          <w:iCs/>
          <w:color w:val="000000"/>
          <w:sz w:val="26"/>
          <w:szCs w:val="26"/>
        </w:rPr>
        <w:t>, par ko vienošanās panākta likumprojekta „Patvēruma likums” saskaņošanas gaitā ar iesaistītajām ministrijām, tai skaitā ar Finanšu ministriju</w:t>
      </w:r>
      <w:r>
        <w:rPr>
          <w:i/>
          <w:iCs/>
          <w:color w:val="000000"/>
          <w:sz w:val="26"/>
          <w:szCs w:val="26"/>
        </w:rPr>
        <w:t>.</w:t>
      </w:r>
    </w:p>
    <w:p w:rsidR="00B01526" w:rsidRDefault="00B01526" w:rsidP="007C01F1">
      <w:pPr>
        <w:pStyle w:val="NormalWeb"/>
        <w:ind w:firstLine="720"/>
        <w:jc w:val="right"/>
        <w:rPr>
          <w:iCs/>
          <w:color w:val="000000"/>
          <w:sz w:val="26"/>
          <w:szCs w:val="26"/>
        </w:rPr>
      </w:pPr>
    </w:p>
    <w:p w:rsidR="00B01526" w:rsidRDefault="00B01526" w:rsidP="007C01F1">
      <w:pPr>
        <w:pStyle w:val="NormalWeb"/>
        <w:ind w:firstLine="720"/>
        <w:jc w:val="right"/>
        <w:rPr>
          <w:iCs/>
          <w:color w:val="000000"/>
          <w:sz w:val="26"/>
          <w:szCs w:val="26"/>
        </w:rPr>
      </w:pPr>
    </w:p>
    <w:p w:rsidR="00B01526" w:rsidRPr="007C01F1" w:rsidRDefault="00B01526" w:rsidP="007C01F1">
      <w:pPr>
        <w:pStyle w:val="NormalWeb"/>
        <w:ind w:firstLine="720"/>
        <w:jc w:val="right"/>
        <w:rPr>
          <w:iCs/>
          <w:color w:val="000000"/>
          <w:sz w:val="26"/>
          <w:szCs w:val="26"/>
        </w:rPr>
      </w:pPr>
      <w:r>
        <w:rPr>
          <w:iCs/>
          <w:color w:val="000000"/>
          <w:sz w:val="26"/>
          <w:szCs w:val="26"/>
        </w:rPr>
        <w:t>3.tabula</w:t>
      </w:r>
    </w:p>
    <w:tbl>
      <w:tblPr>
        <w:tblW w:w="5135" w:type="pct"/>
        <w:tblLook w:val="00A0" w:firstRow="1" w:lastRow="0" w:firstColumn="1" w:lastColumn="0" w:noHBand="0" w:noVBand="0"/>
      </w:tblPr>
      <w:tblGrid>
        <w:gridCol w:w="1377"/>
        <w:gridCol w:w="2101"/>
        <w:gridCol w:w="1340"/>
        <w:gridCol w:w="1536"/>
        <w:gridCol w:w="1862"/>
        <w:gridCol w:w="1380"/>
      </w:tblGrid>
      <w:tr w:rsidR="00B01526" w:rsidRPr="00A84756" w:rsidTr="00344E0A">
        <w:trPr>
          <w:trHeight w:val="510"/>
        </w:trPr>
        <w:tc>
          <w:tcPr>
            <w:tcW w:w="5000" w:type="pct"/>
            <w:gridSpan w:val="6"/>
            <w:tcBorders>
              <w:top w:val="single" w:sz="4" w:space="0" w:color="auto"/>
              <w:left w:val="single" w:sz="4" w:space="0" w:color="auto"/>
              <w:bottom w:val="single" w:sz="4" w:space="0" w:color="auto"/>
              <w:right w:val="single" w:sz="4" w:space="0" w:color="auto"/>
            </w:tcBorders>
            <w:vAlign w:val="bottom"/>
          </w:tcPr>
          <w:p w:rsidR="00B01526" w:rsidRPr="00CA78F6" w:rsidRDefault="00B01526" w:rsidP="0040506B">
            <w:pPr>
              <w:jc w:val="center"/>
              <w:rPr>
                <w:b/>
              </w:rPr>
            </w:pPr>
            <w:r w:rsidRPr="00CA78F6">
              <w:rPr>
                <w:b/>
                <w:sz w:val="22"/>
                <w:szCs w:val="22"/>
              </w:rPr>
              <w:t>Izdevumu pārdale patvēruma procedūras, klientu apkalpošanas kapacitātes nodrošināšanai un nodarbināto mēnešalga paaugstināšanai ievērot amatu pārkvalifikācijas rezultātus</w:t>
            </w:r>
          </w:p>
        </w:tc>
      </w:tr>
      <w:tr w:rsidR="00B01526" w:rsidRPr="00A84756" w:rsidTr="00344E0A">
        <w:trPr>
          <w:trHeight w:val="2154"/>
        </w:trPr>
        <w:tc>
          <w:tcPr>
            <w:tcW w:w="718" w:type="pct"/>
            <w:tcBorders>
              <w:top w:val="single" w:sz="4" w:space="0" w:color="auto"/>
              <w:left w:val="single" w:sz="4" w:space="0" w:color="auto"/>
              <w:bottom w:val="single" w:sz="4" w:space="0" w:color="auto"/>
              <w:right w:val="single" w:sz="4" w:space="0" w:color="auto"/>
            </w:tcBorders>
            <w:vAlign w:val="bottom"/>
          </w:tcPr>
          <w:p w:rsidR="00B01526" w:rsidRPr="00A84756" w:rsidRDefault="00B01526" w:rsidP="0040506B">
            <w:pPr>
              <w:jc w:val="center"/>
            </w:pPr>
            <w:r w:rsidRPr="00A84756">
              <w:rPr>
                <w:sz w:val="22"/>
                <w:szCs w:val="22"/>
              </w:rPr>
              <w:t>Izdevumu klasifikācijas kods</w:t>
            </w:r>
          </w:p>
        </w:tc>
        <w:tc>
          <w:tcPr>
            <w:tcW w:w="1095" w:type="pct"/>
            <w:tcBorders>
              <w:top w:val="single" w:sz="4" w:space="0" w:color="auto"/>
              <w:left w:val="nil"/>
              <w:bottom w:val="single" w:sz="4" w:space="0" w:color="auto"/>
              <w:right w:val="single" w:sz="4" w:space="0" w:color="auto"/>
            </w:tcBorders>
            <w:vAlign w:val="center"/>
          </w:tcPr>
          <w:p w:rsidR="00B01526" w:rsidRPr="00A84756" w:rsidRDefault="00B01526" w:rsidP="0040506B">
            <w:pPr>
              <w:jc w:val="center"/>
            </w:pPr>
            <w:r w:rsidRPr="00A84756">
              <w:rPr>
                <w:sz w:val="22"/>
                <w:szCs w:val="22"/>
              </w:rPr>
              <w:t>Klasifikācijas koda nosaukums</w:t>
            </w:r>
          </w:p>
        </w:tc>
        <w:tc>
          <w:tcPr>
            <w:tcW w:w="698" w:type="pct"/>
            <w:tcBorders>
              <w:top w:val="single" w:sz="4" w:space="0" w:color="auto"/>
              <w:left w:val="nil"/>
              <w:bottom w:val="single" w:sz="4" w:space="0" w:color="auto"/>
              <w:right w:val="single" w:sz="4" w:space="0" w:color="auto"/>
            </w:tcBorders>
            <w:vAlign w:val="bottom"/>
          </w:tcPr>
          <w:p w:rsidR="00B01526" w:rsidRPr="00A84756" w:rsidRDefault="00B01526" w:rsidP="0040506B">
            <w:pPr>
              <w:jc w:val="center"/>
            </w:pPr>
            <w:r w:rsidRPr="00A84756">
              <w:rPr>
                <w:sz w:val="22"/>
                <w:szCs w:val="22"/>
              </w:rPr>
              <w:t>Piešķirtais finansējums pasu sagatavju iegādei</w:t>
            </w:r>
          </w:p>
        </w:tc>
        <w:tc>
          <w:tcPr>
            <w:tcW w:w="800" w:type="pct"/>
            <w:tcBorders>
              <w:top w:val="single" w:sz="4" w:space="0" w:color="auto"/>
              <w:left w:val="nil"/>
              <w:bottom w:val="single" w:sz="4" w:space="0" w:color="auto"/>
              <w:right w:val="single" w:sz="4" w:space="0" w:color="auto"/>
            </w:tcBorders>
            <w:vAlign w:val="bottom"/>
          </w:tcPr>
          <w:p w:rsidR="00B01526" w:rsidRPr="00A84756" w:rsidRDefault="00B01526" w:rsidP="0040506B">
            <w:pPr>
              <w:jc w:val="center"/>
            </w:pPr>
            <w:r w:rsidRPr="00A84756">
              <w:rPr>
                <w:sz w:val="22"/>
                <w:szCs w:val="22"/>
              </w:rPr>
              <w:t>Izdevumu pārdale patvēruma procedūras nodrošināšanai</w:t>
            </w:r>
          </w:p>
        </w:tc>
        <w:tc>
          <w:tcPr>
            <w:tcW w:w="970" w:type="pct"/>
            <w:tcBorders>
              <w:top w:val="single" w:sz="4" w:space="0" w:color="auto"/>
              <w:left w:val="nil"/>
              <w:bottom w:val="single" w:sz="4" w:space="0" w:color="auto"/>
              <w:right w:val="single" w:sz="4" w:space="0" w:color="auto"/>
            </w:tcBorders>
            <w:vAlign w:val="bottom"/>
          </w:tcPr>
          <w:p w:rsidR="00B01526" w:rsidRPr="00A84756" w:rsidRDefault="00B01526" w:rsidP="0040506B">
            <w:pPr>
              <w:jc w:val="center"/>
            </w:pPr>
            <w:r w:rsidRPr="00A84756">
              <w:rPr>
                <w:sz w:val="22"/>
                <w:szCs w:val="22"/>
              </w:rPr>
              <w:t>Izdevumu pārdale nodarbināto mēnešalgas paaugstināšanai atbilstoši noteiktai mēnešalgu grupai</w:t>
            </w:r>
            <w:r w:rsidR="00250D78">
              <w:rPr>
                <w:sz w:val="22"/>
                <w:szCs w:val="22"/>
              </w:rPr>
              <w:t xml:space="preserve"> un 48 amata vietu uzturēšanai</w:t>
            </w:r>
          </w:p>
        </w:tc>
        <w:tc>
          <w:tcPr>
            <w:tcW w:w="719" w:type="pct"/>
            <w:tcBorders>
              <w:top w:val="single" w:sz="4" w:space="0" w:color="auto"/>
              <w:left w:val="nil"/>
              <w:bottom w:val="single" w:sz="4" w:space="0" w:color="auto"/>
              <w:right w:val="single" w:sz="4" w:space="0" w:color="auto"/>
            </w:tcBorders>
            <w:vAlign w:val="bottom"/>
          </w:tcPr>
          <w:p w:rsidR="00B01526" w:rsidRPr="00A84756" w:rsidRDefault="00B01526" w:rsidP="0040506B">
            <w:pPr>
              <w:jc w:val="center"/>
            </w:pPr>
            <w:r w:rsidRPr="00A84756">
              <w:rPr>
                <w:sz w:val="22"/>
                <w:szCs w:val="22"/>
              </w:rPr>
              <w:t>Izdevumu projekts pēc izmaiņām</w:t>
            </w:r>
          </w:p>
        </w:tc>
      </w:tr>
      <w:tr w:rsidR="00B01526" w:rsidRPr="00A84756" w:rsidTr="00344E0A">
        <w:trPr>
          <w:trHeight w:val="300"/>
        </w:trPr>
        <w:tc>
          <w:tcPr>
            <w:tcW w:w="718" w:type="pct"/>
            <w:tcBorders>
              <w:top w:val="nil"/>
              <w:left w:val="single" w:sz="4" w:space="0" w:color="auto"/>
              <w:bottom w:val="single" w:sz="4" w:space="0" w:color="auto"/>
              <w:right w:val="single" w:sz="4" w:space="0" w:color="auto"/>
            </w:tcBorders>
          </w:tcPr>
          <w:p w:rsidR="00B01526" w:rsidRPr="00A84756" w:rsidRDefault="00B01526" w:rsidP="0040506B">
            <w:pPr>
              <w:rPr>
                <w:b/>
                <w:bCs/>
              </w:rPr>
            </w:pPr>
            <w:r w:rsidRPr="00A84756">
              <w:rPr>
                <w:b/>
                <w:bCs/>
                <w:sz w:val="22"/>
                <w:szCs w:val="22"/>
              </w:rPr>
              <w:t>1000 - 9000</w:t>
            </w:r>
          </w:p>
        </w:tc>
        <w:tc>
          <w:tcPr>
            <w:tcW w:w="1095" w:type="pct"/>
            <w:tcBorders>
              <w:top w:val="nil"/>
              <w:left w:val="nil"/>
              <w:bottom w:val="single" w:sz="4" w:space="0" w:color="auto"/>
              <w:right w:val="single" w:sz="4" w:space="0" w:color="auto"/>
            </w:tcBorders>
          </w:tcPr>
          <w:p w:rsidR="00B01526" w:rsidRPr="00A84756" w:rsidRDefault="00B01526" w:rsidP="0040506B">
            <w:pPr>
              <w:rPr>
                <w:b/>
                <w:bCs/>
              </w:rPr>
            </w:pPr>
            <w:r w:rsidRPr="00A84756">
              <w:rPr>
                <w:b/>
                <w:bCs/>
                <w:sz w:val="22"/>
                <w:szCs w:val="22"/>
              </w:rPr>
              <w:t>Izdevumi - kopā</w:t>
            </w:r>
          </w:p>
        </w:tc>
        <w:tc>
          <w:tcPr>
            <w:tcW w:w="698" w:type="pct"/>
            <w:tcBorders>
              <w:top w:val="nil"/>
              <w:left w:val="nil"/>
              <w:bottom w:val="single" w:sz="4" w:space="0" w:color="auto"/>
              <w:right w:val="single" w:sz="4" w:space="0" w:color="auto"/>
            </w:tcBorders>
            <w:noWrap/>
            <w:vAlign w:val="bottom"/>
          </w:tcPr>
          <w:p w:rsidR="00B01526" w:rsidRPr="00A84756" w:rsidRDefault="00B01526" w:rsidP="0040506B">
            <w:pPr>
              <w:jc w:val="right"/>
              <w:rPr>
                <w:b/>
                <w:bCs/>
              </w:rPr>
            </w:pPr>
            <w:r w:rsidRPr="00A84756">
              <w:rPr>
                <w:b/>
                <w:bCs/>
                <w:sz w:val="22"/>
                <w:szCs w:val="22"/>
              </w:rPr>
              <w:t>1 717 370</w:t>
            </w:r>
          </w:p>
        </w:tc>
        <w:tc>
          <w:tcPr>
            <w:tcW w:w="800" w:type="pct"/>
            <w:tcBorders>
              <w:top w:val="nil"/>
              <w:left w:val="nil"/>
              <w:bottom w:val="single" w:sz="4" w:space="0" w:color="auto"/>
              <w:right w:val="single" w:sz="4" w:space="0" w:color="auto"/>
            </w:tcBorders>
            <w:noWrap/>
            <w:vAlign w:val="bottom"/>
          </w:tcPr>
          <w:p w:rsidR="00B01526" w:rsidRPr="00A84756" w:rsidRDefault="00B01526" w:rsidP="0040506B">
            <w:pPr>
              <w:jc w:val="right"/>
              <w:rPr>
                <w:b/>
                <w:bCs/>
              </w:rPr>
            </w:pPr>
            <w:r w:rsidRPr="00A84756">
              <w:rPr>
                <w:b/>
                <w:bCs/>
                <w:sz w:val="22"/>
                <w:szCs w:val="22"/>
              </w:rPr>
              <w:t>119 310</w:t>
            </w:r>
          </w:p>
        </w:tc>
        <w:tc>
          <w:tcPr>
            <w:tcW w:w="970" w:type="pct"/>
            <w:tcBorders>
              <w:top w:val="nil"/>
              <w:left w:val="nil"/>
              <w:bottom w:val="single" w:sz="4" w:space="0" w:color="auto"/>
              <w:right w:val="single" w:sz="4" w:space="0" w:color="auto"/>
            </w:tcBorders>
            <w:noWrap/>
            <w:vAlign w:val="bottom"/>
          </w:tcPr>
          <w:p w:rsidR="00B01526" w:rsidRPr="00A84756" w:rsidRDefault="00B01526" w:rsidP="0040506B">
            <w:pPr>
              <w:jc w:val="right"/>
              <w:rPr>
                <w:b/>
                <w:bCs/>
              </w:rPr>
            </w:pPr>
            <w:r w:rsidRPr="00A84756">
              <w:rPr>
                <w:b/>
                <w:bCs/>
                <w:sz w:val="22"/>
                <w:szCs w:val="22"/>
              </w:rPr>
              <w:t>1 598 060</w:t>
            </w:r>
          </w:p>
        </w:tc>
        <w:tc>
          <w:tcPr>
            <w:tcW w:w="719" w:type="pct"/>
            <w:tcBorders>
              <w:top w:val="nil"/>
              <w:left w:val="nil"/>
              <w:bottom w:val="single" w:sz="4" w:space="0" w:color="auto"/>
              <w:right w:val="single" w:sz="4" w:space="0" w:color="auto"/>
            </w:tcBorders>
            <w:noWrap/>
            <w:vAlign w:val="bottom"/>
          </w:tcPr>
          <w:p w:rsidR="00B01526" w:rsidRPr="00A84756" w:rsidRDefault="00B01526" w:rsidP="0040506B">
            <w:pPr>
              <w:jc w:val="right"/>
              <w:rPr>
                <w:b/>
                <w:bCs/>
              </w:rPr>
            </w:pPr>
            <w:r w:rsidRPr="00A84756">
              <w:rPr>
                <w:b/>
                <w:bCs/>
                <w:sz w:val="22"/>
                <w:szCs w:val="22"/>
              </w:rPr>
              <w:t>1 717 370</w:t>
            </w:r>
          </w:p>
        </w:tc>
      </w:tr>
      <w:tr w:rsidR="00B01526" w:rsidRPr="00A84756" w:rsidTr="00344E0A">
        <w:trPr>
          <w:trHeight w:val="510"/>
        </w:trPr>
        <w:tc>
          <w:tcPr>
            <w:tcW w:w="718" w:type="pct"/>
            <w:tcBorders>
              <w:top w:val="nil"/>
              <w:left w:val="single" w:sz="4" w:space="0" w:color="auto"/>
              <w:bottom w:val="single" w:sz="4" w:space="0" w:color="auto"/>
              <w:right w:val="single" w:sz="4" w:space="0" w:color="auto"/>
            </w:tcBorders>
          </w:tcPr>
          <w:p w:rsidR="00B01526" w:rsidRPr="00A84756" w:rsidRDefault="00B01526" w:rsidP="0040506B">
            <w:pPr>
              <w:rPr>
                <w:b/>
                <w:bCs/>
              </w:rPr>
            </w:pPr>
            <w:r w:rsidRPr="00A84756">
              <w:rPr>
                <w:b/>
                <w:bCs/>
                <w:sz w:val="22"/>
                <w:szCs w:val="22"/>
              </w:rPr>
              <w:t>1000 - 4000; 6000 - 7000</w:t>
            </w:r>
          </w:p>
        </w:tc>
        <w:tc>
          <w:tcPr>
            <w:tcW w:w="1095" w:type="pct"/>
            <w:tcBorders>
              <w:top w:val="nil"/>
              <w:left w:val="nil"/>
              <w:bottom w:val="single" w:sz="4" w:space="0" w:color="auto"/>
              <w:right w:val="single" w:sz="4" w:space="0" w:color="auto"/>
            </w:tcBorders>
          </w:tcPr>
          <w:p w:rsidR="00B01526" w:rsidRPr="00A84756" w:rsidRDefault="00B01526" w:rsidP="0040506B">
            <w:pPr>
              <w:rPr>
                <w:b/>
                <w:bCs/>
              </w:rPr>
            </w:pPr>
            <w:r w:rsidRPr="00A84756">
              <w:rPr>
                <w:b/>
                <w:bCs/>
                <w:sz w:val="22"/>
                <w:szCs w:val="22"/>
              </w:rPr>
              <w:t>Uzturēšanas izdevumi</w:t>
            </w:r>
          </w:p>
        </w:tc>
        <w:tc>
          <w:tcPr>
            <w:tcW w:w="698" w:type="pct"/>
            <w:tcBorders>
              <w:top w:val="nil"/>
              <w:left w:val="nil"/>
              <w:bottom w:val="single" w:sz="4" w:space="0" w:color="auto"/>
              <w:right w:val="single" w:sz="4" w:space="0" w:color="auto"/>
            </w:tcBorders>
            <w:noWrap/>
            <w:vAlign w:val="bottom"/>
          </w:tcPr>
          <w:p w:rsidR="00B01526" w:rsidRPr="00A84756" w:rsidRDefault="00B01526" w:rsidP="0040506B">
            <w:pPr>
              <w:jc w:val="right"/>
              <w:rPr>
                <w:b/>
                <w:bCs/>
              </w:rPr>
            </w:pPr>
            <w:r w:rsidRPr="00A84756">
              <w:rPr>
                <w:b/>
                <w:bCs/>
                <w:sz w:val="22"/>
                <w:szCs w:val="22"/>
              </w:rPr>
              <w:t>1 717 370</w:t>
            </w:r>
          </w:p>
        </w:tc>
        <w:tc>
          <w:tcPr>
            <w:tcW w:w="800" w:type="pct"/>
            <w:tcBorders>
              <w:top w:val="nil"/>
              <w:left w:val="nil"/>
              <w:bottom w:val="single" w:sz="4" w:space="0" w:color="auto"/>
              <w:right w:val="single" w:sz="4" w:space="0" w:color="auto"/>
            </w:tcBorders>
            <w:noWrap/>
            <w:vAlign w:val="bottom"/>
          </w:tcPr>
          <w:p w:rsidR="00B01526" w:rsidRPr="00A84756" w:rsidRDefault="00B01526" w:rsidP="0040506B">
            <w:pPr>
              <w:jc w:val="right"/>
              <w:rPr>
                <w:b/>
                <w:bCs/>
              </w:rPr>
            </w:pPr>
            <w:r w:rsidRPr="00A84756">
              <w:rPr>
                <w:b/>
                <w:bCs/>
                <w:sz w:val="22"/>
                <w:szCs w:val="22"/>
              </w:rPr>
              <w:t>119 310</w:t>
            </w:r>
          </w:p>
        </w:tc>
        <w:tc>
          <w:tcPr>
            <w:tcW w:w="970" w:type="pct"/>
            <w:tcBorders>
              <w:top w:val="nil"/>
              <w:left w:val="nil"/>
              <w:bottom w:val="single" w:sz="4" w:space="0" w:color="auto"/>
              <w:right w:val="single" w:sz="4" w:space="0" w:color="auto"/>
            </w:tcBorders>
            <w:noWrap/>
            <w:vAlign w:val="bottom"/>
          </w:tcPr>
          <w:p w:rsidR="00B01526" w:rsidRPr="00A84756" w:rsidRDefault="00B01526" w:rsidP="0040506B">
            <w:pPr>
              <w:jc w:val="right"/>
              <w:rPr>
                <w:b/>
                <w:bCs/>
              </w:rPr>
            </w:pPr>
            <w:r w:rsidRPr="00A84756">
              <w:rPr>
                <w:b/>
                <w:bCs/>
                <w:sz w:val="22"/>
                <w:szCs w:val="22"/>
              </w:rPr>
              <w:t>1 598 060</w:t>
            </w:r>
          </w:p>
        </w:tc>
        <w:tc>
          <w:tcPr>
            <w:tcW w:w="719" w:type="pct"/>
            <w:tcBorders>
              <w:top w:val="nil"/>
              <w:left w:val="nil"/>
              <w:bottom w:val="single" w:sz="4" w:space="0" w:color="auto"/>
              <w:right w:val="single" w:sz="4" w:space="0" w:color="auto"/>
            </w:tcBorders>
            <w:noWrap/>
            <w:vAlign w:val="bottom"/>
          </w:tcPr>
          <w:p w:rsidR="00B01526" w:rsidRPr="00A84756" w:rsidRDefault="00B01526" w:rsidP="0040506B">
            <w:pPr>
              <w:jc w:val="right"/>
              <w:rPr>
                <w:b/>
                <w:bCs/>
              </w:rPr>
            </w:pPr>
            <w:r w:rsidRPr="00A84756">
              <w:rPr>
                <w:b/>
                <w:bCs/>
                <w:sz w:val="22"/>
                <w:szCs w:val="22"/>
              </w:rPr>
              <w:t>1 717 370</w:t>
            </w:r>
          </w:p>
        </w:tc>
      </w:tr>
      <w:tr w:rsidR="00B01526" w:rsidRPr="00A84756" w:rsidTr="00344E0A">
        <w:trPr>
          <w:trHeight w:val="300"/>
        </w:trPr>
        <w:tc>
          <w:tcPr>
            <w:tcW w:w="718" w:type="pct"/>
            <w:tcBorders>
              <w:top w:val="nil"/>
              <w:left w:val="single" w:sz="4" w:space="0" w:color="auto"/>
              <w:bottom w:val="single" w:sz="4" w:space="0" w:color="auto"/>
              <w:right w:val="single" w:sz="4" w:space="0" w:color="auto"/>
            </w:tcBorders>
          </w:tcPr>
          <w:p w:rsidR="00B01526" w:rsidRPr="00A84756" w:rsidRDefault="00B01526" w:rsidP="0040506B">
            <w:pPr>
              <w:rPr>
                <w:b/>
                <w:bCs/>
              </w:rPr>
            </w:pPr>
            <w:r w:rsidRPr="00A84756">
              <w:rPr>
                <w:b/>
                <w:bCs/>
                <w:sz w:val="22"/>
                <w:szCs w:val="22"/>
              </w:rPr>
              <w:t>1000 - 2000</w:t>
            </w:r>
          </w:p>
        </w:tc>
        <w:tc>
          <w:tcPr>
            <w:tcW w:w="1095" w:type="pct"/>
            <w:tcBorders>
              <w:top w:val="nil"/>
              <w:left w:val="nil"/>
              <w:bottom w:val="single" w:sz="4" w:space="0" w:color="auto"/>
              <w:right w:val="single" w:sz="4" w:space="0" w:color="auto"/>
            </w:tcBorders>
          </w:tcPr>
          <w:p w:rsidR="00B01526" w:rsidRPr="00A84756" w:rsidRDefault="00B01526" w:rsidP="0040506B">
            <w:pPr>
              <w:rPr>
                <w:b/>
                <w:bCs/>
              </w:rPr>
            </w:pPr>
            <w:r w:rsidRPr="00A84756">
              <w:rPr>
                <w:b/>
                <w:bCs/>
                <w:sz w:val="22"/>
                <w:szCs w:val="22"/>
              </w:rPr>
              <w:t>Kārtējie izdevumi</w:t>
            </w:r>
          </w:p>
        </w:tc>
        <w:tc>
          <w:tcPr>
            <w:tcW w:w="698" w:type="pct"/>
            <w:tcBorders>
              <w:top w:val="nil"/>
              <w:left w:val="nil"/>
              <w:bottom w:val="single" w:sz="4" w:space="0" w:color="auto"/>
              <w:right w:val="single" w:sz="4" w:space="0" w:color="auto"/>
            </w:tcBorders>
            <w:noWrap/>
            <w:vAlign w:val="bottom"/>
          </w:tcPr>
          <w:p w:rsidR="00B01526" w:rsidRPr="00A84756" w:rsidRDefault="00B01526" w:rsidP="0040506B">
            <w:pPr>
              <w:jc w:val="right"/>
              <w:rPr>
                <w:b/>
                <w:bCs/>
              </w:rPr>
            </w:pPr>
            <w:r w:rsidRPr="00A84756">
              <w:rPr>
                <w:b/>
                <w:bCs/>
                <w:sz w:val="22"/>
                <w:szCs w:val="22"/>
              </w:rPr>
              <w:t>1 717 370</w:t>
            </w:r>
          </w:p>
        </w:tc>
        <w:tc>
          <w:tcPr>
            <w:tcW w:w="800" w:type="pct"/>
            <w:tcBorders>
              <w:top w:val="nil"/>
              <w:left w:val="nil"/>
              <w:bottom w:val="single" w:sz="4" w:space="0" w:color="auto"/>
              <w:right w:val="single" w:sz="4" w:space="0" w:color="auto"/>
            </w:tcBorders>
            <w:noWrap/>
            <w:vAlign w:val="bottom"/>
          </w:tcPr>
          <w:p w:rsidR="00B01526" w:rsidRPr="00A84756" w:rsidRDefault="00B01526" w:rsidP="0040506B">
            <w:pPr>
              <w:jc w:val="right"/>
              <w:rPr>
                <w:b/>
                <w:bCs/>
              </w:rPr>
            </w:pPr>
            <w:r w:rsidRPr="00A84756">
              <w:rPr>
                <w:b/>
                <w:bCs/>
                <w:sz w:val="22"/>
                <w:szCs w:val="22"/>
              </w:rPr>
              <w:t>119 310</w:t>
            </w:r>
          </w:p>
        </w:tc>
        <w:tc>
          <w:tcPr>
            <w:tcW w:w="970" w:type="pct"/>
            <w:tcBorders>
              <w:top w:val="nil"/>
              <w:left w:val="nil"/>
              <w:bottom w:val="single" w:sz="4" w:space="0" w:color="auto"/>
              <w:right w:val="single" w:sz="4" w:space="0" w:color="auto"/>
            </w:tcBorders>
            <w:noWrap/>
            <w:vAlign w:val="bottom"/>
          </w:tcPr>
          <w:p w:rsidR="00B01526" w:rsidRPr="00A84756" w:rsidRDefault="00B01526" w:rsidP="0040506B">
            <w:pPr>
              <w:jc w:val="right"/>
              <w:rPr>
                <w:b/>
                <w:bCs/>
              </w:rPr>
            </w:pPr>
            <w:r w:rsidRPr="00A84756">
              <w:rPr>
                <w:b/>
                <w:bCs/>
                <w:sz w:val="22"/>
                <w:szCs w:val="22"/>
              </w:rPr>
              <w:t>1 598 060</w:t>
            </w:r>
          </w:p>
        </w:tc>
        <w:tc>
          <w:tcPr>
            <w:tcW w:w="719" w:type="pct"/>
            <w:tcBorders>
              <w:top w:val="nil"/>
              <w:left w:val="nil"/>
              <w:bottom w:val="single" w:sz="4" w:space="0" w:color="auto"/>
              <w:right w:val="single" w:sz="4" w:space="0" w:color="auto"/>
            </w:tcBorders>
            <w:noWrap/>
            <w:vAlign w:val="bottom"/>
          </w:tcPr>
          <w:p w:rsidR="00B01526" w:rsidRPr="00A84756" w:rsidRDefault="00B01526" w:rsidP="0040506B">
            <w:pPr>
              <w:jc w:val="right"/>
              <w:rPr>
                <w:b/>
                <w:bCs/>
              </w:rPr>
            </w:pPr>
            <w:r w:rsidRPr="00A84756">
              <w:rPr>
                <w:b/>
                <w:bCs/>
                <w:sz w:val="22"/>
                <w:szCs w:val="22"/>
              </w:rPr>
              <w:t>1 717 370</w:t>
            </w:r>
          </w:p>
        </w:tc>
      </w:tr>
      <w:tr w:rsidR="00B01526" w:rsidRPr="00A84756" w:rsidTr="00344E0A">
        <w:trPr>
          <w:trHeight w:val="300"/>
        </w:trPr>
        <w:tc>
          <w:tcPr>
            <w:tcW w:w="718" w:type="pct"/>
            <w:tcBorders>
              <w:top w:val="nil"/>
              <w:left w:val="single" w:sz="4" w:space="0" w:color="auto"/>
              <w:bottom w:val="single" w:sz="4" w:space="0" w:color="auto"/>
              <w:right w:val="single" w:sz="4" w:space="0" w:color="auto"/>
            </w:tcBorders>
          </w:tcPr>
          <w:p w:rsidR="00B01526" w:rsidRPr="00A84756" w:rsidRDefault="00B01526" w:rsidP="0040506B">
            <w:r w:rsidRPr="00A84756">
              <w:rPr>
                <w:sz w:val="22"/>
                <w:szCs w:val="22"/>
              </w:rPr>
              <w:t>1000</w:t>
            </w:r>
          </w:p>
        </w:tc>
        <w:tc>
          <w:tcPr>
            <w:tcW w:w="1095" w:type="pct"/>
            <w:tcBorders>
              <w:top w:val="nil"/>
              <w:left w:val="nil"/>
              <w:bottom w:val="single" w:sz="4" w:space="0" w:color="auto"/>
              <w:right w:val="single" w:sz="4" w:space="0" w:color="auto"/>
            </w:tcBorders>
          </w:tcPr>
          <w:p w:rsidR="00B01526" w:rsidRPr="00A84756" w:rsidRDefault="00B01526" w:rsidP="0040506B">
            <w:r w:rsidRPr="00A84756">
              <w:rPr>
                <w:sz w:val="22"/>
                <w:szCs w:val="22"/>
              </w:rPr>
              <w:t xml:space="preserve">Atlīdzība </w:t>
            </w:r>
          </w:p>
        </w:tc>
        <w:tc>
          <w:tcPr>
            <w:tcW w:w="698" w:type="pct"/>
            <w:tcBorders>
              <w:top w:val="nil"/>
              <w:left w:val="nil"/>
              <w:bottom w:val="single" w:sz="4" w:space="0" w:color="auto"/>
              <w:right w:val="single" w:sz="4" w:space="0" w:color="auto"/>
            </w:tcBorders>
            <w:noWrap/>
            <w:vAlign w:val="bottom"/>
          </w:tcPr>
          <w:p w:rsidR="00B01526" w:rsidRPr="00A84756" w:rsidRDefault="00B01526" w:rsidP="0040506B">
            <w:pPr>
              <w:jc w:val="right"/>
            </w:pPr>
            <w:r w:rsidRPr="00A84756">
              <w:rPr>
                <w:sz w:val="22"/>
                <w:szCs w:val="22"/>
              </w:rPr>
              <w:t> </w:t>
            </w:r>
          </w:p>
        </w:tc>
        <w:tc>
          <w:tcPr>
            <w:tcW w:w="800" w:type="pct"/>
            <w:tcBorders>
              <w:top w:val="nil"/>
              <w:left w:val="nil"/>
              <w:bottom w:val="single" w:sz="4" w:space="0" w:color="auto"/>
              <w:right w:val="single" w:sz="4" w:space="0" w:color="auto"/>
            </w:tcBorders>
            <w:noWrap/>
            <w:vAlign w:val="bottom"/>
          </w:tcPr>
          <w:p w:rsidR="00B01526" w:rsidRPr="00A84756" w:rsidRDefault="00B01526" w:rsidP="0040506B">
            <w:pPr>
              <w:jc w:val="right"/>
            </w:pPr>
            <w:r w:rsidRPr="00A84756">
              <w:rPr>
                <w:sz w:val="22"/>
                <w:szCs w:val="22"/>
              </w:rPr>
              <w:t>58 910</w:t>
            </w:r>
          </w:p>
        </w:tc>
        <w:tc>
          <w:tcPr>
            <w:tcW w:w="970" w:type="pct"/>
            <w:tcBorders>
              <w:top w:val="nil"/>
              <w:left w:val="nil"/>
              <w:bottom w:val="single" w:sz="4" w:space="0" w:color="auto"/>
              <w:right w:val="single" w:sz="4" w:space="0" w:color="auto"/>
            </w:tcBorders>
            <w:noWrap/>
            <w:vAlign w:val="bottom"/>
          </w:tcPr>
          <w:p w:rsidR="00B01526" w:rsidRPr="00A84756" w:rsidRDefault="00B01526" w:rsidP="0040506B">
            <w:pPr>
              <w:jc w:val="right"/>
            </w:pPr>
            <w:r w:rsidRPr="00A84756">
              <w:rPr>
                <w:sz w:val="22"/>
                <w:szCs w:val="22"/>
              </w:rPr>
              <w:t>1 598 060</w:t>
            </w:r>
          </w:p>
        </w:tc>
        <w:tc>
          <w:tcPr>
            <w:tcW w:w="719" w:type="pct"/>
            <w:tcBorders>
              <w:top w:val="nil"/>
              <w:left w:val="nil"/>
              <w:bottom w:val="single" w:sz="4" w:space="0" w:color="auto"/>
              <w:right w:val="single" w:sz="4" w:space="0" w:color="auto"/>
            </w:tcBorders>
            <w:noWrap/>
            <w:vAlign w:val="bottom"/>
          </w:tcPr>
          <w:p w:rsidR="00B01526" w:rsidRPr="00A84756" w:rsidRDefault="00B01526" w:rsidP="0040506B">
            <w:pPr>
              <w:jc w:val="right"/>
            </w:pPr>
            <w:r w:rsidRPr="00A84756">
              <w:rPr>
                <w:sz w:val="22"/>
                <w:szCs w:val="22"/>
              </w:rPr>
              <w:t>1 656 970</w:t>
            </w:r>
          </w:p>
        </w:tc>
      </w:tr>
      <w:tr w:rsidR="00B01526" w:rsidRPr="00A84756" w:rsidTr="00344E0A">
        <w:trPr>
          <w:trHeight w:val="300"/>
        </w:trPr>
        <w:tc>
          <w:tcPr>
            <w:tcW w:w="718" w:type="pct"/>
            <w:tcBorders>
              <w:top w:val="nil"/>
              <w:left w:val="single" w:sz="4" w:space="0" w:color="auto"/>
              <w:bottom w:val="single" w:sz="4" w:space="0" w:color="auto"/>
              <w:right w:val="single" w:sz="4" w:space="0" w:color="auto"/>
            </w:tcBorders>
          </w:tcPr>
          <w:p w:rsidR="00B01526" w:rsidRPr="00A84756" w:rsidRDefault="00B01526" w:rsidP="0040506B">
            <w:pPr>
              <w:jc w:val="center"/>
            </w:pPr>
            <w:r w:rsidRPr="00A84756">
              <w:rPr>
                <w:sz w:val="22"/>
                <w:szCs w:val="22"/>
              </w:rPr>
              <w:t>1100</w:t>
            </w:r>
          </w:p>
        </w:tc>
        <w:tc>
          <w:tcPr>
            <w:tcW w:w="1095" w:type="pct"/>
            <w:tcBorders>
              <w:top w:val="nil"/>
              <w:left w:val="nil"/>
              <w:bottom w:val="single" w:sz="4" w:space="0" w:color="auto"/>
              <w:right w:val="single" w:sz="4" w:space="0" w:color="auto"/>
            </w:tcBorders>
          </w:tcPr>
          <w:p w:rsidR="00B01526" w:rsidRPr="00A84756" w:rsidRDefault="00B01526" w:rsidP="0040506B">
            <w:r w:rsidRPr="00A84756">
              <w:rPr>
                <w:sz w:val="22"/>
                <w:szCs w:val="22"/>
              </w:rPr>
              <w:t>Atalgojums</w:t>
            </w:r>
          </w:p>
        </w:tc>
        <w:tc>
          <w:tcPr>
            <w:tcW w:w="698" w:type="pct"/>
            <w:tcBorders>
              <w:top w:val="nil"/>
              <w:left w:val="nil"/>
              <w:bottom w:val="single" w:sz="4" w:space="0" w:color="auto"/>
              <w:right w:val="single" w:sz="4" w:space="0" w:color="auto"/>
            </w:tcBorders>
            <w:noWrap/>
            <w:vAlign w:val="bottom"/>
          </w:tcPr>
          <w:p w:rsidR="00B01526" w:rsidRPr="00A84756" w:rsidRDefault="00B01526" w:rsidP="0040506B">
            <w:pPr>
              <w:jc w:val="right"/>
            </w:pPr>
            <w:r w:rsidRPr="00A84756">
              <w:rPr>
                <w:sz w:val="22"/>
                <w:szCs w:val="22"/>
              </w:rPr>
              <w:t> </w:t>
            </w:r>
          </w:p>
        </w:tc>
        <w:tc>
          <w:tcPr>
            <w:tcW w:w="800" w:type="pct"/>
            <w:tcBorders>
              <w:top w:val="nil"/>
              <w:left w:val="nil"/>
              <w:bottom w:val="single" w:sz="4" w:space="0" w:color="auto"/>
              <w:right w:val="single" w:sz="4" w:space="0" w:color="auto"/>
            </w:tcBorders>
            <w:noWrap/>
            <w:vAlign w:val="bottom"/>
          </w:tcPr>
          <w:p w:rsidR="00B01526" w:rsidRPr="00A84756" w:rsidRDefault="00B01526" w:rsidP="0040506B">
            <w:pPr>
              <w:jc w:val="right"/>
            </w:pPr>
            <w:r w:rsidRPr="00A84756">
              <w:rPr>
                <w:sz w:val="22"/>
                <w:szCs w:val="22"/>
              </w:rPr>
              <w:t>46 569</w:t>
            </w:r>
          </w:p>
        </w:tc>
        <w:tc>
          <w:tcPr>
            <w:tcW w:w="970" w:type="pct"/>
            <w:tcBorders>
              <w:top w:val="nil"/>
              <w:left w:val="nil"/>
              <w:bottom w:val="single" w:sz="4" w:space="0" w:color="auto"/>
              <w:right w:val="single" w:sz="4" w:space="0" w:color="auto"/>
            </w:tcBorders>
            <w:noWrap/>
            <w:vAlign w:val="bottom"/>
          </w:tcPr>
          <w:p w:rsidR="00B01526" w:rsidRPr="00A84756" w:rsidRDefault="00B01526" w:rsidP="0040506B">
            <w:pPr>
              <w:jc w:val="right"/>
            </w:pPr>
            <w:r w:rsidRPr="00A84756">
              <w:rPr>
                <w:sz w:val="22"/>
                <w:szCs w:val="22"/>
              </w:rPr>
              <w:t>1 2</w:t>
            </w:r>
            <w:r>
              <w:rPr>
                <w:sz w:val="22"/>
                <w:szCs w:val="22"/>
              </w:rPr>
              <w:t>41</w:t>
            </w:r>
            <w:r w:rsidRPr="00A84756">
              <w:rPr>
                <w:sz w:val="22"/>
                <w:szCs w:val="22"/>
              </w:rPr>
              <w:t xml:space="preserve"> </w:t>
            </w:r>
            <w:r>
              <w:rPr>
                <w:sz w:val="22"/>
                <w:szCs w:val="22"/>
              </w:rPr>
              <w:t>506</w:t>
            </w:r>
          </w:p>
        </w:tc>
        <w:tc>
          <w:tcPr>
            <w:tcW w:w="719" w:type="pct"/>
            <w:tcBorders>
              <w:top w:val="nil"/>
              <w:left w:val="nil"/>
              <w:bottom w:val="single" w:sz="4" w:space="0" w:color="auto"/>
              <w:right w:val="single" w:sz="4" w:space="0" w:color="auto"/>
            </w:tcBorders>
            <w:noWrap/>
            <w:vAlign w:val="bottom"/>
          </w:tcPr>
          <w:p w:rsidR="00B01526" w:rsidRPr="00A84756" w:rsidRDefault="00B01526" w:rsidP="0040506B">
            <w:pPr>
              <w:jc w:val="right"/>
            </w:pPr>
            <w:r w:rsidRPr="00A84756">
              <w:rPr>
                <w:sz w:val="22"/>
                <w:szCs w:val="22"/>
              </w:rPr>
              <w:t>1 28</w:t>
            </w:r>
            <w:r>
              <w:rPr>
                <w:sz w:val="22"/>
                <w:szCs w:val="22"/>
              </w:rPr>
              <w:t>8</w:t>
            </w:r>
            <w:r w:rsidRPr="00A84756">
              <w:rPr>
                <w:sz w:val="22"/>
                <w:szCs w:val="22"/>
              </w:rPr>
              <w:t xml:space="preserve"> </w:t>
            </w:r>
            <w:r>
              <w:rPr>
                <w:sz w:val="22"/>
                <w:szCs w:val="22"/>
              </w:rPr>
              <w:t>075</w:t>
            </w:r>
          </w:p>
        </w:tc>
      </w:tr>
      <w:tr w:rsidR="00B01526" w:rsidRPr="00A84756" w:rsidTr="00344E0A">
        <w:trPr>
          <w:trHeight w:val="300"/>
        </w:trPr>
        <w:tc>
          <w:tcPr>
            <w:tcW w:w="718" w:type="pct"/>
            <w:tcBorders>
              <w:top w:val="nil"/>
              <w:left w:val="single" w:sz="4" w:space="0" w:color="auto"/>
              <w:bottom w:val="single" w:sz="4" w:space="0" w:color="auto"/>
              <w:right w:val="single" w:sz="4" w:space="0" w:color="auto"/>
            </w:tcBorders>
          </w:tcPr>
          <w:p w:rsidR="00B01526" w:rsidRPr="00A84756" w:rsidRDefault="00B01526" w:rsidP="0040506B">
            <w:r w:rsidRPr="00A84756">
              <w:rPr>
                <w:sz w:val="22"/>
                <w:szCs w:val="22"/>
              </w:rPr>
              <w:t>2000</w:t>
            </w:r>
          </w:p>
        </w:tc>
        <w:tc>
          <w:tcPr>
            <w:tcW w:w="1095" w:type="pct"/>
            <w:tcBorders>
              <w:top w:val="nil"/>
              <w:left w:val="nil"/>
              <w:bottom w:val="single" w:sz="4" w:space="0" w:color="auto"/>
              <w:right w:val="single" w:sz="4" w:space="0" w:color="auto"/>
            </w:tcBorders>
          </w:tcPr>
          <w:p w:rsidR="00B01526" w:rsidRPr="00A84756" w:rsidRDefault="00B01526" w:rsidP="0040506B">
            <w:r w:rsidRPr="00A84756">
              <w:rPr>
                <w:sz w:val="22"/>
                <w:szCs w:val="22"/>
              </w:rPr>
              <w:t>Preces un pakalpojumi</w:t>
            </w:r>
          </w:p>
        </w:tc>
        <w:tc>
          <w:tcPr>
            <w:tcW w:w="698" w:type="pct"/>
            <w:tcBorders>
              <w:top w:val="nil"/>
              <w:left w:val="nil"/>
              <w:bottom w:val="single" w:sz="4" w:space="0" w:color="auto"/>
              <w:right w:val="single" w:sz="4" w:space="0" w:color="auto"/>
            </w:tcBorders>
            <w:noWrap/>
            <w:vAlign w:val="bottom"/>
          </w:tcPr>
          <w:p w:rsidR="00B01526" w:rsidRPr="00A84756" w:rsidRDefault="00B01526" w:rsidP="0040506B">
            <w:pPr>
              <w:jc w:val="right"/>
            </w:pPr>
            <w:r w:rsidRPr="00A84756">
              <w:rPr>
                <w:sz w:val="22"/>
                <w:szCs w:val="22"/>
              </w:rPr>
              <w:t>1 717 370</w:t>
            </w:r>
          </w:p>
        </w:tc>
        <w:tc>
          <w:tcPr>
            <w:tcW w:w="800" w:type="pct"/>
            <w:tcBorders>
              <w:top w:val="nil"/>
              <w:left w:val="nil"/>
              <w:bottom w:val="single" w:sz="4" w:space="0" w:color="auto"/>
              <w:right w:val="single" w:sz="4" w:space="0" w:color="auto"/>
            </w:tcBorders>
            <w:noWrap/>
            <w:vAlign w:val="bottom"/>
          </w:tcPr>
          <w:p w:rsidR="00B01526" w:rsidRPr="00A84756" w:rsidRDefault="00B01526" w:rsidP="0040506B">
            <w:pPr>
              <w:jc w:val="right"/>
            </w:pPr>
            <w:r w:rsidRPr="00A84756">
              <w:rPr>
                <w:sz w:val="22"/>
                <w:szCs w:val="22"/>
              </w:rPr>
              <w:t>60 400</w:t>
            </w:r>
          </w:p>
        </w:tc>
        <w:tc>
          <w:tcPr>
            <w:tcW w:w="970" w:type="pct"/>
            <w:tcBorders>
              <w:top w:val="nil"/>
              <w:left w:val="nil"/>
              <w:bottom w:val="single" w:sz="4" w:space="0" w:color="auto"/>
              <w:right w:val="single" w:sz="4" w:space="0" w:color="auto"/>
            </w:tcBorders>
            <w:noWrap/>
            <w:vAlign w:val="bottom"/>
          </w:tcPr>
          <w:p w:rsidR="00B01526" w:rsidRPr="00A84756" w:rsidRDefault="00B01526" w:rsidP="0040506B">
            <w:r w:rsidRPr="00A84756">
              <w:rPr>
                <w:sz w:val="22"/>
                <w:szCs w:val="22"/>
              </w:rPr>
              <w:t> </w:t>
            </w:r>
          </w:p>
        </w:tc>
        <w:tc>
          <w:tcPr>
            <w:tcW w:w="719" w:type="pct"/>
            <w:tcBorders>
              <w:top w:val="nil"/>
              <w:left w:val="nil"/>
              <w:bottom w:val="single" w:sz="4" w:space="0" w:color="auto"/>
              <w:right w:val="single" w:sz="4" w:space="0" w:color="auto"/>
            </w:tcBorders>
            <w:noWrap/>
            <w:vAlign w:val="bottom"/>
          </w:tcPr>
          <w:p w:rsidR="00B01526" w:rsidRPr="00A84756" w:rsidRDefault="00B01526" w:rsidP="0040506B">
            <w:pPr>
              <w:jc w:val="right"/>
            </w:pPr>
            <w:r w:rsidRPr="00A84756">
              <w:rPr>
                <w:sz w:val="22"/>
                <w:szCs w:val="22"/>
              </w:rPr>
              <w:t>60 400</w:t>
            </w:r>
          </w:p>
        </w:tc>
      </w:tr>
    </w:tbl>
    <w:p w:rsidR="00B01526" w:rsidRPr="00F22613" w:rsidRDefault="00B01526" w:rsidP="006E40A1">
      <w:pPr>
        <w:pStyle w:val="NormalWeb"/>
        <w:ind w:firstLine="720"/>
        <w:jc w:val="both"/>
        <w:rPr>
          <w:color w:val="000000"/>
          <w:sz w:val="26"/>
          <w:szCs w:val="26"/>
          <w:u w:val="single"/>
        </w:rPr>
      </w:pPr>
      <w:r w:rsidRPr="00A84756">
        <w:rPr>
          <w:color w:val="000000"/>
          <w:sz w:val="26"/>
          <w:szCs w:val="26"/>
        </w:rPr>
        <w:t>No minētā bāzes finansējuma</w:t>
      </w:r>
      <w:r>
        <w:rPr>
          <w:color w:val="000000"/>
          <w:sz w:val="26"/>
          <w:szCs w:val="26"/>
        </w:rPr>
        <w:t xml:space="preserve"> atlikumu</w:t>
      </w:r>
      <w:r w:rsidRPr="00A84756">
        <w:rPr>
          <w:color w:val="000000"/>
          <w:sz w:val="26"/>
          <w:szCs w:val="26"/>
        </w:rPr>
        <w:t xml:space="preserve"> </w:t>
      </w:r>
      <w:r w:rsidRPr="00A84756">
        <w:rPr>
          <w:color w:val="000000"/>
          <w:sz w:val="26"/>
          <w:szCs w:val="26"/>
          <w:u w:val="single"/>
        </w:rPr>
        <w:t xml:space="preserve">1 598 060 </w:t>
      </w:r>
      <w:proofErr w:type="spellStart"/>
      <w:r w:rsidRPr="00A84756">
        <w:rPr>
          <w:i/>
          <w:color w:val="000000"/>
          <w:sz w:val="26"/>
          <w:szCs w:val="26"/>
          <w:u w:val="single"/>
        </w:rPr>
        <w:t>euro</w:t>
      </w:r>
      <w:proofErr w:type="spellEnd"/>
      <w:r w:rsidRPr="00A84756">
        <w:rPr>
          <w:color w:val="000000"/>
          <w:sz w:val="26"/>
          <w:szCs w:val="26"/>
          <w:u w:val="single"/>
        </w:rPr>
        <w:t xml:space="preserve"> ir iespējams no 2016.</w:t>
      </w:r>
      <w:r>
        <w:rPr>
          <w:color w:val="000000"/>
          <w:sz w:val="26"/>
          <w:szCs w:val="26"/>
          <w:u w:val="single"/>
        </w:rPr>
        <w:t xml:space="preserve"> </w:t>
      </w:r>
      <w:r w:rsidRPr="00A84756">
        <w:rPr>
          <w:color w:val="000000"/>
          <w:sz w:val="26"/>
          <w:szCs w:val="26"/>
          <w:u w:val="single"/>
        </w:rPr>
        <w:t>gada pārdalīt papildus 48 amata vietu uzturēšanai klientu apkalpošanas kapacitātes nodrošināšanai un</w:t>
      </w:r>
      <w:proofErr w:type="gramStart"/>
      <w:r w:rsidRPr="00A84756">
        <w:rPr>
          <w:color w:val="000000"/>
          <w:sz w:val="26"/>
          <w:szCs w:val="26"/>
          <w:u w:val="single"/>
        </w:rPr>
        <w:t xml:space="preserve">  </w:t>
      </w:r>
      <w:proofErr w:type="gramEnd"/>
      <w:r w:rsidRPr="00A84756">
        <w:rPr>
          <w:color w:val="000000"/>
          <w:sz w:val="26"/>
          <w:szCs w:val="26"/>
          <w:u w:val="single"/>
        </w:rPr>
        <w:t>PMLP nodarbināto mēnešalgas paaugstināšanai, ievērojot amatu pārklasifikācijas rezultātus (atbilstošo amatu saimei noteikto mēnešalgu grupu un nodarbināto kvalifikācijas pakāpi)</w:t>
      </w:r>
      <w:r w:rsidRPr="007C01F1">
        <w:rPr>
          <w:color w:val="000000"/>
          <w:sz w:val="26"/>
          <w:szCs w:val="26"/>
        </w:rPr>
        <w:t xml:space="preserve"> </w:t>
      </w:r>
      <w:r>
        <w:rPr>
          <w:color w:val="000000"/>
          <w:sz w:val="26"/>
          <w:szCs w:val="26"/>
        </w:rPr>
        <w:t>(skatīt 3.tabulu)</w:t>
      </w:r>
      <w:r w:rsidRPr="007C01F1">
        <w:rPr>
          <w:color w:val="000000"/>
          <w:sz w:val="26"/>
          <w:szCs w:val="26"/>
        </w:rPr>
        <w:t xml:space="preserve">. </w:t>
      </w:r>
    </w:p>
    <w:p w:rsidR="00B01526" w:rsidRPr="00F22613" w:rsidRDefault="00B01526" w:rsidP="00344E0A">
      <w:pPr>
        <w:pStyle w:val="NormalWeb"/>
        <w:ind w:firstLine="720"/>
        <w:jc w:val="both"/>
        <w:rPr>
          <w:color w:val="000000"/>
          <w:sz w:val="26"/>
          <w:szCs w:val="26"/>
        </w:rPr>
      </w:pPr>
      <w:r w:rsidRPr="00F22613">
        <w:rPr>
          <w:color w:val="000000"/>
          <w:sz w:val="26"/>
          <w:szCs w:val="26"/>
        </w:rPr>
        <w:t xml:space="preserve">Vēršam uzmanību uz to, ka PMLP nodarbināto atalgojums ir kritiski zems un nav konkurētspējīgs, ņemot vērā to, ka </w:t>
      </w:r>
      <w:r w:rsidRPr="00F22613">
        <w:rPr>
          <w:bCs/>
          <w:color w:val="000000"/>
          <w:sz w:val="26"/>
          <w:szCs w:val="26"/>
        </w:rPr>
        <w:t xml:space="preserve">2014. gadā vidējā bruto </w:t>
      </w:r>
      <w:r w:rsidRPr="00F41894">
        <w:rPr>
          <w:bCs/>
          <w:color w:val="000000"/>
          <w:sz w:val="26"/>
          <w:szCs w:val="26"/>
        </w:rPr>
        <w:t>darba samaksa</w:t>
      </w:r>
      <w:r w:rsidRPr="00F22613">
        <w:rPr>
          <w:bCs/>
          <w:color w:val="000000"/>
          <w:sz w:val="26"/>
          <w:szCs w:val="26"/>
        </w:rPr>
        <w:t> </w:t>
      </w:r>
      <w:r w:rsidRPr="00F22613">
        <w:rPr>
          <w:color w:val="000000"/>
          <w:sz w:val="26"/>
          <w:szCs w:val="26"/>
        </w:rPr>
        <w:t xml:space="preserve"> sabiedriskajā sektorā bija 813 </w:t>
      </w:r>
      <w:r w:rsidRPr="00F22613">
        <w:rPr>
          <w:i/>
          <w:color w:val="000000"/>
          <w:sz w:val="26"/>
          <w:szCs w:val="26"/>
        </w:rPr>
        <w:t>eiro</w:t>
      </w:r>
      <w:r w:rsidRPr="00F22613">
        <w:rPr>
          <w:rStyle w:val="FootnoteReference"/>
          <w:i/>
          <w:color w:val="000000"/>
          <w:sz w:val="26"/>
          <w:szCs w:val="26"/>
        </w:rPr>
        <w:footnoteReference w:id="2"/>
      </w:r>
      <w:r w:rsidRPr="00F22613">
        <w:rPr>
          <w:color w:val="000000"/>
          <w:sz w:val="26"/>
          <w:szCs w:val="26"/>
        </w:rPr>
        <w:t xml:space="preserve">. </w:t>
      </w:r>
      <w:r>
        <w:rPr>
          <w:color w:val="000000"/>
          <w:sz w:val="26"/>
          <w:szCs w:val="26"/>
        </w:rPr>
        <w:t xml:space="preserve">PMLP klientu apkalpošanas speciālistu vidējā mēnešalga 2014. gadā bija </w:t>
      </w:r>
      <w:r w:rsidRPr="00F41894">
        <w:rPr>
          <w:color w:val="000000"/>
          <w:sz w:val="26"/>
          <w:szCs w:val="26"/>
        </w:rPr>
        <w:t>571</w:t>
      </w:r>
      <w:r w:rsidRPr="00DD73D7">
        <w:rPr>
          <w:i/>
          <w:color w:val="000000"/>
          <w:sz w:val="26"/>
          <w:szCs w:val="26"/>
        </w:rPr>
        <w:t xml:space="preserve"> </w:t>
      </w:r>
      <w:proofErr w:type="spellStart"/>
      <w:r w:rsidRPr="00DD73D7">
        <w:rPr>
          <w:i/>
          <w:color w:val="000000"/>
          <w:sz w:val="26"/>
          <w:szCs w:val="26"/>
        </w:rPr>
        <w:t>euro</w:t>
      </w:r>
      <w:proofErr w:type="spellEnd"/>
      <w:r>
        <w:rPr>
          <w:color w:val="000000"/>
          <w:sz w:val="26"/>
          <w:szCs w:val="26"/>
        </w:rPr>
        <w:t xml:space="preserve">. </w:t>
      </w:r>
      <w:r w:rsidRPr="00F22613">
        <w:rPr>
          <w:color w:val="000000"/>
          <w:sz w:val="26"/>
          <w:szCs w:val="26"/>
        </w:rPr>
        <w:t xml:space="preserve">Paplašinot PMLP uzdevumus, ir mainīti arī nodarbināto amata pienākumi un prasības profesionālajai pieredzei, tāpēc amati jāpārklasificē atbilstošā amatu saimē un pēc amatu pārklasifikācijas ir jānodrošina atbilstoša </w:t>
      </w:r>
      <w:r w:rsidRPr="00F41894">
        <w:rPr>
          <w:color w:val="000000"/>
          <w:sz w:val="26"/>
          <w:szCs w:val="26"/>
        </w:rPr>
        <w:t>mēnešalga.</w:t>
      </w:r>
      <w:r w:rsidRPr="00F22613">
        <w:rPr>
          <w:color w:val="000000"/>
          <w:sz w:val="26"/>
          <w:szCs w:val="26"/>
        </w:rPr>
        <w:t xml:space="preserve"> S</w:t>
      </w:r>
      <w:r w:rsidRPr="00F22613">
        <w:rPr>
          <w:iCs/>
          <w:color w:val="000000"/>
          <w:sz w:val="26"/>
          <w:szCs w:val="26"/>
        </w:rPr>
        <w:t xml:space="preserve">aglabājoties pašreizējam </w:t>
      </w:r>
      <w:r>
        <w:rPr>
          <w:iCs/>
          <w:color w:val="000000"/>
          <w:sz w:val="26"/>
          <w:szCs w:val="26"/>
        </w:rPr>
        <w:t>atalgojuma</w:t>
      </w:r>
      <w:r w:rsidRPr="00F22613">
        <w:rPr>
          <w:iCs/>
          <w:color w:val="000000"/>
          <w:sz w:val="26"/>
          <w:szCs w:val="26"/>
        </w:rPr>
        <w:t xml:space="preserve"> līmenim, netiks novērsta </w:t>
      </w:r>
      <w:r w:rsidRPr="00F22613">
        <w:rPr>
          <w:color w:val="000000"/>
          <w:sz w:val="26"/>
          <w:szCs w:val="26"/>
        </w:rPr>
        <w:t xml:space="preserve">nodarbināto mainība. Turklāt, ja netiks piešķirts finansējums, pastāv būtisks risks, ka zemais </w:t>
      </w:r>
      <w:r w:rsidRPr="00F41894">
        <w:rPr>
          <w:color w:val="000000"/>
          <w:sz w:val="26"/>
          <w:szCs w:val="26"/>
        </w:rPr>
        <w:t>atalgojums</w:t>
      </w:r>
      <w:r w:rsidRPr="00F22613">
        <w:rPr>
          <w:color w:val="000000"/>
          <w:sz w:val="26"/>
          <w:szCs w:val="26"/>
        </w:rPr>
        <w:t xml:space="preserve"> var veicināt nodarbināto nonākšanu korupcijas un interešu konflikta riska situācijās. Tam ir ļoti būtiska nozīme, īpaši ņemot vērā to, ka prasības pret nodarbināto amata pienākumu izpildi un amatam noteiktā atbildība, salīdzinot ar nelielo </w:t>
      </w:r>
      <w:r>
        <w:rPr>
          <w:color w:val="000000"/>
          <w:sz w:val="26"/>
          <w:szCs w:val="26"/>
        </w:rPr>
        <w:t>atalgojumu</w:t>
      </w:r>
      <w:r w:rsidRPr="00F22613">
        <w:rPr>
          <w:color w:val="000000"/>
          <w:sz w:val="26"/>
          <w:szCs w:val="26"/>
        </w:rPr>
        <w:t xml:space="preserve">, neveicina lojalitāti valsts pārvaldei. Papildus finansējums nepieciešams, jo zemāk atalgoto PMLP nodarbināto atalgojums jau pašlaik nesasniedz 75% no amatu saimei un mēnešalgu grupai noteiktās maksimālās mēnešalgas, lai gan nodarbināto kvalifikācija un profesionālā pieredze atbilst augstākajai - 3.kategorijai. </w:t>
      </w:r>
    </w:p>
    <w:p w:rsidR="00B01526" w:rsidRPr="007A756F" w:rsidRDefault="00B01526" w:rsidP="007A756F">
      <w:pPr>
        <w:pStyle w:val="NormalWeb"/>
        <w:ind w:firstLine="720"/>
        <w:jc w:val="both"/>
        <w:rPr>
          <w:color w:val="000000"/>
          <w:sz w:val="26"/>
          <w:szCs w:val="26"/>
        </w:rPr>
      </w:pPr>
      <w:r w:rsidRPr="007A756F">
        <w:rPr>
          <w:color w:val="000000"/>
          <w:sz w:val="26"/>
          <w:szCs w:val="26"/>
        </w:rPr>
        <w:t>2015. gada 12.</w:t>
      </w:r>
      <w:r>
        <w:rPr>
          <w:color w:val="000000"/>
          <w:sz w:val="26"/>
          <w:szCs w:val="26"/>
        </w:rPr>
        <w:t xml:space="preserve"> </w:t>
      </w:r>
      <w:r w:rsidRPr="007A756F">
        <w:rPr>
          <w:color w:val="000000"/>
          <w:sz w:val="26"/>
          <w:szCs w:val="26"/>
        </w:rPr>
        <w:t>jūnija vēstulē Nr. 1-40/1438 Iekšlietu ministrija (PMLP) iesniedza precizētus priekšlikumus par bāzes izdevumiem 2016. – 2018.</w:t>
      </w:r>
      <w:r>
        <w:rPr>
          <w:color w:val="000000"/>
          <w:sz w:val="26"/>
          <w:szCs w:val="26"/>
        </w:rPr>
        <w:t xml:space="preserve"> </w:t>
      </w:r>
      <w:r w:rsidRPr="007A756F">
        <w:rPr>
          <w:color w:val="000000"/>
          <w:sz w:val="26"/>
          <w:szCs w:val="26"/>
        </w:rPr>
        <w:t xml:space="preserve">gadam, precizējot valsts </w:t>
      </w:r>
      <w:r w:rsidRPr="007A756F">
        <w:rPr>
          <w:color w:val="000000"/>
          <w:sz w:val="26"/>
          <w:szCs w:val="26"/>
        </w:rPr>
        <w:lastRenderedPageBreak/>
        <w:t xml:space="preserve">pamatbudžeta ieņēmumu no valsts pamatbudžetā iemaksājamo valsts nodevu un citu maksājumu no iestādes sniegtajiem pakalpojumiem un veiktās darbības, un neparedzot ieņēmumus no iemaksātajām valsts nodevām par pasu izsniegšanu un nodevām par personas apliecību izsniegšanu 2017. – 2018.gadā, kas nerada negatīvu fiskālu ietekmi. </w:t>
      </w:r>
    </w:p>
    <w:p w:rsidR="00B01526" w:rsidRPr="00F22613" w:rsidRDefault="00B01526" w:rsidP="00F64897">
      <w:pPr>
        <w:ind w:firstLine="720"/>
        <w:jc w:val="both"/>
        <w:rPr>
          <w:color w:val="000000"/>
          <w:sz w:val="26"/>
          <w:szCs w:val="26"/>
        </w:rPr>
      </w:pPr>
      <w:r w:rsidRPr="00F22613">
        <w:rPr>
          <w:color w:val="000000"/>
          <w:sz w:val="26"/>
          <w:szCs w:val="26"/>
        </w:rPr>
        <w:t>Vienlaikus norādām, ka 2016.</w:t>
      </w:r>
      <w:r>
        <w:rPr>
          <w:color w:val="000000"/>
          <w:sz w:val="26"/>
          <w:szCs w:val="26"/>
        </w:rPr>
        <w:t xml:space="preserve"> </w:t>
      </w:r>
      <w:r w:rsidRPr="00F22613">
        <w:rPr>
          <w:color w:val="000000"/>
          <w:sz w:val="26"/>
          <w:szCs w:val="26"/>
        </w:rPr>
        <w:t xml:space="preserve">gadā </w:t>
      </w:r>
      <w:r>
        <w:rPr>
          <w:color w:val="000000"/>
          <w:sz w:val="26"/>
          <w:szCs w:val="26"/>
        </w:rPr>
        <w:t xml:space="preserve">valsts pamatbudžeta </w:t>
      </w:r>
      <w:r w:rsidRPr="00F22613">
        <w:rPr>
          <w:color w:val="000000"/>
          <w:sz w:val="26"/>
          <w:szCs w:val="26"/>
        </w:rPr>
        <w:t>ieņēmum</w:t>
      </w:r>
      <w:r>
        <w:rPr>
          <w:color w:val="000000"/>
          <w:sz w:val="26"/>
          <w:szCs w:val="26"/>
        </w:rPr>
        <w:t>u</w:t>
      </w:r>
      <w:r w:rsidRPr="00F22613">
        <w:rPr>
          <w:color w:val="000000"/>
          <w:sz w:val="26"/>
          <w:szCs w:val="26"/>
        </w:rPr>
        <w:t xml:space="preserve"> no valsts nodevām par personu apliecinošu dokumentu izsniegšanu </w:t>
      </w:r>
      <w:r>
        <w:rPr>
          <w:color w:val="000000"/>
          <w:sz w:val="26"/>
          <w:szCs w:val="26"/>
        </w:rPr>
        <w:t xml:space="preserve">prognoze, salīdzinot ar plānoto, </w:t>
      </w:r>
      <w:r w:rsidRPr="00F22613">
        <w:rPr>
          <w:color w:val="000000"/>
          <w:sz w:val="26"/>
          <w:szCs w:val="26"/>
        </w:rPr>
        <w:t>palielin</w:t>
      </w:r>
      <w:r>
        <w:rPr>
          <w:color w:val="000000"/>
          <w:sz w:val="26"/>
          <w:szCs w:val="26"/>
        </w:rPr>
        <w:t>āta</w:t>
      </w:r>
      <w:r w:rsidRPr="00F22613">
        <w:rPr>
          <w:color w:val="000000"/>
          <w:sz w:val="26"/>
          <w:szCs w:val="26"/>
        </w:rPr>
        <w:t xml:space="preserve"> </w:t>
      </w:r>
      <w:r>
        <w:rPr>
          <w:color w:val="000000"/>
          <w:sz w:val="26"/>
          <w:szCs w:val="26"/>
        </w:rPr>
        <w:t>par 705 983</w:t>
      </w:r>
      <w:r w:rsidRPr="00F22613">
        <w:rPr>
          <w:color w:val="000000"/>
          <w:sz w:val="26"/>
          <w:szCs w:val="26"/>
        </w:rPr>
        <w:t xml:space="preserve"> </w:t>
      </w:r>
      <w:proofErr w:type="spellStart"/>
      <w:r w:rsidRPr="00F22613">
        <w:rPr>
          <w:i/>
          <w:color w:val="000000"/>
          <w:sz w:val="26"/>
          <w:szCs w:val="26"/>
        </w:rPr>
        <w:t>euro</w:t>
      </w:r>
      <w:proofErr w:type="spellEnd"/>
      <w:r w:rsidRPr="00F22613">
        <w:rPr>
          <w:color w:val="000000"/>
          <w:sz w:val="26"/>
          <w:szCs w:val="26"/>
        </w:rPr>
        <w:t xml:space="preserve"> (</w:t>
      </w:r>
      <w:r>
        <w:rPr>
          <w:color w:val="000000"/>
          <w:sz w:val="26"/>
          <w:szCs w:val="26"/>
        </w:rPr>
        <w:t>skatīt 4.tabulu</w:t>
      </w:r>
      <w:r w:rsidRPr="00F22613">
        <w:rPr>
          <w:color w:val="000000"/>
          <w:sz w:val="26"/>
          <w:szCs w:val="26"/>
        </w:rPr>
        <w:t>)</w:t>
      </w:r>
    </w:p>
    <w:p w:rsidR="00B01526" w:rsidRPr="00F22613" w:rsidRDefault="00B01526" w:rsidP="00F05B13">
      <w:pPr>
        <w:pStyle w:val="Caption"/>
        <w:keepNext/>
        <w:jc w:val="right"/>
        <w:rPr>
          <w:b w:val="0"/>
          <w:color w:val="000000"/>
          <w:sz w:val="26"/>
          <w:szCs w:val="26"/>
        </w:rPr>
      </w:pPr>
      <w:r>
        <w:rPr>
          <w:b w:val="0"/>
          <w:color w:val="000000"/>
          <w:sz w:val="26"/>
          <w:szCs w:val="26"/>
        </w:rPr>
        <w:t>4.tabula</w:t>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30"/>
        <w:gridCol w:w="8"/>
        <w:gridCol w:w="1270"/>
        <w:gridCol w:w="1412"/>
        <w:gridCol w:w="1270"/>
        <w:gridCol w:w="1270"/>
        <w:gridCol w:w="1376"/>
      </w:tblGrid>
      <w:tr w:rsidR="00B01526" w:rsidRPr="009426AD" w:rsidTr="0040506B">
        <w:trPr>
          <w:trHeight w:val="510"/>
          <w:jc w:val="center"/>
        </w:trPr>
        <w:tc>
          <w:tcPr>
            <w:tcW w:w="5000" w:type="pct"/>
            <w:gridSpan w:val="7"/>
            <w:shd w:val="clear" w:color="000000" w:fill="FFFFFF"/>
            <w:noWrap/>
            <w:tcMar>
              <w:top w:w="15" w:type="dxa"/>
              <w:left w:w="15" w:type="dxa"/>
              <w:bottom w:w="0" w:type="dxa"/>
              <w:right w:w="15" w:type="dxa"/>
            </w:tcMar>
            <w:vAlign w:val="bottom"/>
          </w:tcPr>
          <w:p w:rsidR="00B01526" w:rsidRPr="009426AD" w:rsidRDefault="00B01526" w:rsidP="00080979">
            <w:pPr>
              <w:jc w:val="center"/>
              <w:rPr>
                <w:b/>
                <w:color w:val="000000"/>
              </w:rPr>
            </w:pPr>
            <w:r w:rsidRPr="009426AD">
              <w:rPr>
                <w:b/>
                <w:color w:val="000000"/>
              </w:rPr>
              <w:t>Precizēt</w:t>
            </w:r>
            <w:r>
              <w:rPr>
                <w:b/>
                <w:color w:val="000000"/>
              </w:rPr>
              <w:t xml:space="preserve">ā valsts pamatbudžeta </w:t>
            </w:r>
            <w:r w:rsidRPr="009426AD">
              <w:rPr>
                <w:b/>
                <w:color w:val="000000"/>
              </w:rPr>
              <w:t>ieņēmum</w:t>
            </w:r>
            <w:r>
              <w:rPr>
                <w:b/>
                <w:color w:val="000000"/>
              </w:rPr>
              <w:t xml:space="preserve">u no valsts nodevām par personu apliecinošu dokumentu izsniegšanu </w:t>
            </w:r>
            <w:r w:rsidRPr="009426AD">
              <w:rPr>
                <w:b/>
                <w:color w:val="000000"/>
              </w:rPr>
              <w:t xml:space="preserve">un izdevumi </w:t>
            </w:r>
          </w:p>
          <w:p w:rsidR="00B01526" w:rsidRPr="009426AD" w:rsidRDefault="00B01526" w:rsidP="0051791B">
            <w:pPr>
              <w:jc w:val="center"/>
              <w:rPr>
                <w:b/>
                <w:bCs/>
                <w:color w:val="000000"/>
              </w:rPr>
            </w:pPr>
            <w:r w:rsidRPr="009426AD">
              <w:rPr>
                <w:b/>
                <w:color w:val="000000"/>
              </w:rPr>
              <w:t>ar personu apliecinošu dokumentu izsniegšan</w:t>
            </w:r>
            <w:r>
              <w:rPr>
                <w:b/>
                <w:color w:val="000000"/>
              </w:rPr>
              <w:t>as administrēšanu saistītie izdevumi</w:t>
            </w:r>
            <w:r w:rsidRPr="009426AD">
              <w:rPr>
                <w:b/>
                <w:color w:val="000000"/>
              </w:rPr>
              <w:t xml:space="preserve"> no 2016. -2018.gadam</w:t>
            </w:r>
            <w:r>
              <w:rPr>
                <w:b/>
                <w:color w:val="000000"/>
              </w:rPr>
              <w:t xml:space="preserve">, </w:t>
            </w:r>
            <w:proofErr w:type="spellStart"/>
            <w:r w:rsidRPr="000C5CA8">
              <w:rPr>
                <w:b/>
                <w:i/>
                <w:color w:val="000000"/>
              </w:rPr>
              <w:t>euro</w:t>
            </w:r>
            <w:proofErr w:type="spellEnd"/>
          </w:p>
        </w:tc>
      </w:tr>
      <w:tr w:rsidR="00B01526" w:rsidRPr="009426AD" w:rsidTr="0040506B">
        <w:trPr>
          <w:trHeight w:val="510"/>
          <w:jc w:val="center"/>
        </w:trPr>
        <w:tc>
          <w:tcPr>
            <w:tcW w:w="1504" w:type="pct"/>
            <w:gridSpan w:val="2"/>
            <w:vMerge w:val="restart"/>
            <w:shd w:val="clear" w:color="000000" w:fill="FFFFFF"/>
            <w:noWrap/>
            <w:tcMar>
              <w:top w:w="15" w:type="dxa"/>
              <w:left w:w="15" w:type="dxa"/>
              <w:bottom w:w="0" w:type="dxa"/>
              <w:right w:w="15" w:type="dxa"/>
            </w:tcMar>
            <w:vAlign w:val="bottom"/>
          </w:tcPr>
          <w:p w:rsidR="00B01526" w:rsidRPr="009426AD" w:rsidRDefault="00B01526" w:rsidP="00080979">
            <w:pPr>
              <w:jc w:val="center"/>
              <w:rPr>
                <w:color w:val="000000"/>
              </w:rPr>
            </w:pPr>
            <w:r w:rsidRPr="009426AD">
              <w:rPr>
                <w:color w:val="000000"/>
              </w:rPr>
              <w:t> </w:t>
            </w:r>
          </w:p>
        </w:tc>
        <w:tc>
          <w:tcPr>
            <w:tcW w:w="2094" w:type="pct"/>
            <w:gridSpan w:val="3"/>
            <w:noWrap/>
            <w:tcMar>
              <w:top w:w="15" w:type="dxa"/>
              <w:left w:w="15" w:type="dxa"/>
              <w:bottom w:w="0" w:type="dxa"/>
              <w:right w:w="15" w:type="dxa"/>
            </w:tcMar>
            <w:vAlign w:val="center"/>
          </w:tcPr>
          <w:p w:rsidR="00B01526" w:rsidRPr="009426AD" w:rsidRDefault="00B01526" w:rsidP="0040506B">
            <w:pPr>
              <w:jc w:val="center"/>
              <w:rPr>
                <w:b/>
                <w:bCs/>
                <w:color w:val="000000"/>
              </w:rPr>
            </w:pPr>
            <w:r w:rsidRPr="009426AD">
              <w:rPr>
                <w:b/>
                <w:bCs/>
                <w:color w:val="000000"/>
              </w:rPr>
              <w:t>2016.gads</w:t>
            </w:r>
          </w:p>
        </w:tc>
        <w:tc>
          <w:tcPr>
            <w:tcW w:w="673" w:type="pct"/>
            <w:noWrap/>
            <w:tcMar>
              <w:top w:w="15" w:type="dxa"/>
              <w:left w:w="15" w:type="dxa"/>
              <w:bottom w:w="0" w:type="dxa"/>
              <w:right w:w="15" w:type="dxa"/>
            </w:tcMar>
            <w:vAlign w:val="center"/>
          </w:tcPr>
          <w:p w:rsidR="00B01526" w:rsidRPr="009426AD" w:rsidRDefault="00B01526" w:rsidP="0040506B">
            <w:pPr>
              <w:jc w:val="center"/>
              <w:rPr>
                <w:b/>
                <w:bCs/>
                <w:color w:val="000000"/>
              </w:rPr>
            </w:pPr>
            <w:r w:rsidRPr="009426AD">
              <w:rPr>
                <w:b/>
                <w:bCs/>
                <w:color w:val="000000"/>
              </w:rPr>
              <w:t>2017.gads</w:t>
            </w:r>
          </w:p>
        </w:tc>
        <w:tc>
          <w:tcPr>
            <w:tcW w:w="729" w:type="pct"/>
            <w:noWrap/>
            <w:tcMar>
              <w:top w:w="15" w:type="dxa"/>
              <w:left w:w="15" w:type="dxa"/>
              <w:bottom w:w="0" w:type="dxa"/>
              <w:right w:w="15" w:type="dxa"/>
            </w:tcMar>
            <w:vAlign w:val="center"/>
          </w:tcPr>
          <w:p w:rsidR="00B01526" w:rsidRPr="009426AD" w:rsidRDefault="00B01526" w:rsidP="0040506B">
            <w:pPr>
              <w:jc w:val="center"/>
              <w:rPr>
                <w:b/>
                <w:bCs/>
                <w:color w:val="000000"/>
              </w:rPr>
            </w:pPr>
            <w:r w:rsidRPr="009426AD">
              <w:rPr>
                <w:b/>
                <w:bCs/>
                <w:color w:val="000000"/>
              </w:rPr>
              <w:t>2018.gads</w:t>
            </w:r>
          </w:p>
        </w:tc>
      </w:tr>
      <w:tr w:rsidR="00B01526" w:rsidRPr="009426AD" w:rsidTr="0040506B">
        <w:trPr>
          <w:trHeight w:val="330"/>
          <w:jc w:val="center"/>
        </w:trPr>
        <w:tc>
          <w:tcPr>
            <w:tcW w:w="1504" w:type="pct"/>
            <w:gridSpan w:val="2"/>
            <w:vMerge/>
            <w:vAlign w:val="center"/>
          </w:tcPr>
          <w:p w:rsidR="00B01526" w:rsidRPr="009426AD" w:rsidRDefault="00B01526" w:rsidP="00080979">
            <w:pPr>
              <w:rPr>
                <w:color w:val="000000"/>
              </w:rPr>
            </w:pPr>
          </w:p>
        </w:tc>
        <w:tc>
          <w:tcPr>
            <w:tcW w:w="673" w:type="pct"/>
            <w:noWrap/>
            <w:tcMar>
              <w:top w:w="15" w:type="dxa"/>
              <w:left w:w="15" w:type="dxa"/>
              <w:bottom w:w="0" w:type="dxa"/>
              <w:right w:w="15" w:type="dxa"/>
            </w:tcMar>
            <w:vAlign w:val="bottom"/>
          </w:tcPr>
          <w:p w:rsidR="00B01526" w:rsidRPr="009426AD" w:rsidRDefault="00B01526" w:rsidP="00080979">
            <w:pPr>
              <w:jc w:val="center"/>
              <w:rPr>
                <w:b/>
                <w:bCs/>
                <w:color w:val="000000"/>
              </w:rPr>
            </w:pPr>
            <w:r w:rsidRPr="009426AD">
              <w:rPr>
                <w:b/>
                <w:bCs/>
                <w:color w:val="000000"/>
              </w:rPr>
              <w:t>Plānots</w:t>
            </w:r>
          </w:p>
        </w:tc>
        <w:tc>
          <w:tcPr>
            <w:tcW w:w="748" w:type="pct"/>
            <w:noWrap/>
            <w:tcMar>
              <w:top w:w="15" w:type="dxa"/>
              <w:left w:w="15" w:type="dxa"/>
              <w:bottom w:w="0" w:type="dxa"/>
              <w:right w:w="15" w:type="dxa"/>
            </w:tcMar>
            <w:vAlign w:val="bottom"/>
          </w:tcPr>
          <w:p w:rsidR="00B01526" w:rsidRPr="009426AD" w:rsidRDefault="00B01526" w:rsidP="00080979">
            <w:pPr>
              <w:jc w:val="center"/>
              <w:rPr>
                <w:b/>
                <w:bCs/>
                <w:color w:val="000000"/>
              </w:rPr>
            </w:pPr>
            <w:r w:rsidRPr="009426AD">
              <w:rPr>
                <w:b/>
                <w:bCs/>
                <w:color w:val="000000"/>
              </w:rPr>
              <w:t>Precizēts</w:t>
            </w:r>
          </w:p>
        </w:tc>
        <w:tc>
          <w:tcPr>
            <w:tcW w:w="673" w:type="pct"/>
            <w:noWrap/>
            <w:tcMar>
              <w:top w:w="15" w:type="dxa"/>
              <w:left w:w="15" w:type="dxa"/>
              <w:bottom w:w="0" w:type="dxa"/>
              <w:right w:w="15" w:type="dxa"/>
            </w:tcMar>
            <w:vAlign w:val="bottom"/>
          </w:tcPr>
          <w:p w:rsidR="00B01526" w:rsidRPr="009426AD" w:rsidRDefault="00B01526" w:rsidP="00080979">
            <w:pPr>
              <w:jc w:val="center"/>
              <w:rPr>
                <w:b/>
                <w:bCs/>
                <w:color w:val="000000"/>
              </w:rPr>
            </w:pPr>
            <w:r w:rsidRPr="009426AD">
              <w:rPr>
                <w:b/>
                <w:bCs/>
                <w:color w:val="000000"/>
              </w:rPr>
              <w:t>Starpība</w:t>
            </w:r>
          </w:p>
        </w:tc>
        <w:tc>
          <w:tcPr>
            <w:tcW w:w="673" w:type="pct"/>
            <w:vAlign w:val="center"/>
          </w:tcPr>
          <w:p w:rsidR="00B01526" w:rsidRPr="009426AD" w:rsidRDefault="00B01526" w:rsidP="00080979">
            <w:pPr>
              <w:rPr>
                <w:b/>
                <w:bCs/>
                <w:color w:val="000000"/>
              </w:rPr>
            </w:pPr>
          </w:p>
        </w:tc>
        <w:tc>
          <w:tcPr>
            <w:tcW w:w="729" w:type="pct"/>
            <w:vAlign w:val="center"/>
          </w:tcPr>
          <w:p w:rsidR="00B01526" w:rsidRPr="009426AD" w:rsidRDefault="00B01526" w:rsidP="00080979">
            <w:pPr>
              <w:rPr>
                <w:b/>
                <w:bCs/>
                <w:color w:val="000000"/>
              </w:rPr>
            </w:pPr>
          </w:p>
        </w:tc>
      </w:tr>
      <w:tr w:rsidR="00B01526" w:rsidRPr="009426AD" w:rsidTr="0040506B">
        <w:trPr>
          <w:trHeight w:val="405"/>
          <w:jc w:val="center"/>
        </w:trPr>
        <w:tc>
          <w:tcPr>
            <w:tcW w:w="1504" w:type="pct"/>
            <w:gridSpan w:val="2"/>
            <w:noWrap/>
            <w:tcMar>
              <w:top w:w="15" w:type="dxa"/>
              <w:left w:w="15" w:type="dxa"/>
              <w:bottom w:w="0" w:type="dxa"/>
              <w:right w:w="15" w:type="dxa"/>
            </w:tcMar>
            <w:vAlign w:val="bottom"/>
          </w:tcPr>
          <w:p w:rsidR="00B01526" w:rsidRPr="000C5CA8" w:rsidRDefault="00B01526" w:rsidP="000C5CA8">
            <w:pPr>
              <w:ind w:right="51"/>
              <w:rPr>
                <w:b/>
                <w:i/>
                <w:color w:val="000000"/>
                <w:sz w:val="20"/>
                <w:szCs w:val="20"/>
              </w:rPr>
            </w:pPr>
            <w:r w:rsidRPr="000C5CA8">
              <w:rPr>
                <w:b/>
                <w:i/>
                <w:color w:val="000000"/>
                <w:sz w:val="20"/>
                <w:szCs w:val="20"/>
              </w:rPr>
              <w:t xml:space="preserve">Ieņēmumi kopā </w:t>
            </w:r>
          </w:p>
        </w:tc>
        <w:tc>
          <w:tcPr>
            <w:tcW w:w="673" w:type="pct"/>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9 215 714</w:t>
            </w:r>
          </w:p>
        </w:tc>
        <w:tc>
          <w:tcPr>
            <w:tcW w:w="748" w:type="pct"/>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Pr>
                <w:i/>
                <w:color w:val="000000"/>
                <w:sz w:val="20"/>
                <w:szCs w:val="20"/>
              </w:rPr>
              <w:t>9 921 697</w:t>
            </w:r>
            <w:r w:rsidRPr="000C5CA8">
              <w:rPr>
                <w:i/>
                <w:color w:val="000000"/>
                <w:sz w:val="20"/>
                <w:szCs w:val="20"/>
              </w:rPr>
              <w:t>*</w:t>
            </w:r>
          </w:p>
        </w:tc>
        <w:tc>
          <w:tcPr>
            <w:tcW w:w="673" w:type="pct"/>
            <w:shd w:val="clear" w:color="000000" w:fill="FFFFFF"/>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Pr>
                <w:i/>
                <w:color w:val="000000"/>
                <w:sz w:val="20"/>
                <w:szCs w:val="20"/>
              </w:rPr>
              <w:t>705 983</w:t>
            </w:r>
          </w:p>
        </w:tc>
        <w:tc>
          <w:tcPr>
            <w:tcW w:w="673" w:type="pct"/>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Pr>
                <w:i/>
                <w:color w:val="000000"/>
                <w:sz w:val="20"/>
                <w:szCs w:val="20"/>
              </w:rPr>
              <w:t>9 652 669</w:t>
            </w:r>
            <w:r w:rsidRPr="000C5CA8">
              <w:rPr>
                <w:i/>
                <w:color w:val="000000"/>
                <w:sz w:val="20"/>
                <w:szCs w:val="20"/>
              </w:rPr>
              <w:t>*</w:t>
            </w:r>
          </w:p>
        </w:tc>
        <w:tc>
          <w:tcPr>
            <w:tcW w:w="729" w:type="pct"/>
            <w:noWrap/>
            <w:tcMar>
              <w:top w:w="15" w:type="dxa"/>
              <w:left w:w="15" w:type="dxa"/>
              <w:bottom w:w="0" w:type="dxa"/>
              <w:right w:w="15" w:type="dxa"/>
            </w:tcMar>
            <w:vAlign w:val="center"/>
          </w:tcPr>
          <w:p w:rsidR="00B01526" w:rsidRPr="000C5CA8" w:rsidRDefault="00B01526" w:rsidP="00F15A02">
            <w:pPr>
              <w:ind w:right="51"/>
              <w:jc w:val="center"/>
              <w:rPr>
                <w:i/>
                <w:color w:val="000000"/>
                <w:sz w:val="20"/>
                <w:szCs w:val="20"/>
              </w:rPr>
            </w:pPr>
            <w:r>
              <w:rPr>
                <w:i/>
                <w:color w:val="000000"/>
                <w:sz w:val="20"/>
                <w:szCs w:val="20"/>
              </w:rPr>
              <w:t>8 569 214</w:t>
            </w:r>
            <w:r w:rsidRPr="000C5CA8">
              <w:rPr>
                <w:i/>
                <w:color w:val="000000"/>
                <w:sz w:val="20"/>
                <w:szCs w:val="20"/>
              </w:rPr>
              <w:t>*</w:t>
            </w:r>
          </w:p>
        </w:tc>
      </w:tr>
      <w:tr w:rsidR="00B01526" w:rsidRPr="009426AD" w:rsidTr="0040506B">
        <w:trPr>
          <w:trHeight w:val="300"/>
          <w:jc w:val="center"/>
        </w:trPr>
        <w:tc>
          <w:tcPr>
            <w:tcW w:w="1504" w:type="pct"/>
            <w:gridSpan w:val="2"/>
            <w:tcMar>
              <w:top w:w="15" w:type="dxa"/>
              <w:left w:w="15" w:type="dxa"/>
              <w:bottom w:w="0" w:type="dxa"/>
              <w:right w:w="15" w:type="dxa"/>
            </w:tcMar>
            <w:vAlign w:val="center"/>
          </w:tcPr>
          <w:p w:rsidR="00B01526" w:rsidRPr="000C5CA8" w:rsidRDefault="00B01526" w:rsidP="000C5CA8">
            <w:pPr>
              <w:ind w:right="51"/>
              <w:rPr>
                <w:i/>
                <w:color w:val="000000"/>
                <w:sz w:val="20"/>
                <w:szCs w:val="20"/>
              </w:rPr>
            </w:pPr>
            <w:r w:rsidRPr="000C5CA8">
              <w:rPr>
                <w:i/>
                <w:color w:val="000000"/>
                <w:sz w:val="20"/>
                <w:szCs w:val="20"/>
              </w:rPr>
              <w:t>Nodeva par pasu izsniegšanu</w:t>
            </w:r>
          </w:p>
        </w:tc>
        <w:tc>
          <w:tcPr>
            <w:tcW w:w="673" w:type="pct"/>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6 428 418</w:t>
            </w:r>
          </w:p>
        </w:tc>
        <w:tc>
          <w:tcPr>
            <w:tcW w:w="748" w:type="pct"/>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6 700 399</w:t>
            </w:r>
          </w:p>
        </w:tc>
        <w:tc>
          <w:tcPr>
            <w:tcW w:w="673" w:type="pct"/>
            <w:shd w:val="clear" w:color="000000" w:fill="FFFFFF"/>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271 981</w:t>
            </w:r>
          </w:p>
        </w:tc>
        <w:tc>
          <w:tcPr>
            <w:tcW w:w="673" w:type="pct"/>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Pr>
                <w:i/>
                <w:color w:val="000000"/>
                <w:sz w:val="20"/>
                <w:szCs w:val="20"/>
              </w:rPr>
              <w:t>5 733 250</w:t>
            </w:r>
          </w:p>
        </w:tc>
        <w:tc>
          <w:tcPr>
            <w:tcW w:w="729" w:type="pct"/>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Pr>
                <w:i/>
                <w:color w:val="000000"/>
                <w:sz w:val="20"/>
                <w:szCs w:val="20"/>
              </w:rPr>
              <w:t>3 763 486</w:t>
            </w:r>
          </w:p>
        </w:tc>
      </w:tr>
      <w:tr w:rsidR="00B01526" w:rsidRPr="009426AD" w:rsidTr="0040506B">
        <w:trPr>
          <w:trHeight w:val="600"/>
          <w:jc w:val="center"/>
        </w:trPr>
        <w:tc>
          <w:tcPr>
            <w:tcW w:w="1504" w:type="pct"/>
            <w:gridSpan w:val="2"/>
            <w:tcMar>
              <w:top w:w="15" w:type="dxa"/>
              <w:left w:w="15" w:type="dxa"/>
              <w:bottom w:w="0" w:type="dxa"/>
              <w:right w:w="15" w:type="dxa"/>
            </w:tcMar>
            <w:vAlign w:val="center"/>
          </w:tcPr>
          <w:p w:rsidR="00B01526" w:rsidRPr="000C5CA8" w:rsidRDefault="00B01526" w:rsidP="000C5CA8">
            <w:pPr>
              <w:ind w:right="51"/>
              <w:rPr>
                <w:i/>
                <w:color w:val="000000"/>
                <w:sz w:val="20"/>
                <w:szCs w:val="20"/>
              </w:rPr>
            </w:pPr>
            <w:r w:rsidRPr="000C5CA8">
              <w:rPr>
                <w:i/>
                <w:color w:val="000000"/>
                <w:sz w:val="20"/>
                <w:szCs w:val="20"/>
              </w:rPr>
              <w:t>Nodeva par personas apliecību izsniegšanu</w:t>
            </w:r>
          </w:p>
        </w:tc>
        <w:tc>
          <w:tcPr>
            <w:tcW w:w="673" w:type="pct"/>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2 787 296</w:t>
            </w:r>
          </w:p>
        </w:tc>
        <w:tc>
          <w:tcPr>
            <w:tcW w:w="748" w:type="pct"/>
            <w:noWrap/>
            <w:tcMar>
              <w:top w:w="15" w:type="dxa"/>
              <w:left w:w="15" w:type="dxa"/>
              <w:bottom w:w="0" w:type="dxa"/>
              <w:right w:w="15" w:type="dxa"/>
            </w:tcMar>
            <w:vAlign w:val="center"/>
          </w:tcPr>
          <w:p w:rsidR="00B01526" w:rsidRPr="000C5CA8" w:rsidRDefault="00B01526" w:rsidP="00F15A02">
            <w:pPr>
              <w:ind w:right="51"/>
              <w:jc w:val="center"/>
              <w:rPr>
                <w:i/>
                <w:color w:val="000000"/>
                <w:sz w:val="20"/>
                <w:szCs w:val="20"/>
              </w:rPr>
            </w:pPr>
            <w:r>
              <w:rPr>
                <w:i/>
                <w:color w:val="000000"/>
                <w:sz w:val="20"/>
                <w:szCs w:val="20"/>
              </w:rPr>
              <w:t>3 221 298</w:t>
            </w:r>
          </w:p>
        </w:tc>
        <w:tc>
          <w:tcPr>
            <w:tcW w:w="673" w:type="pct"/>
            <w:shd w:val="clear" w:color="000000" w:fill="FFFFFF"/>
            <w:noWrap/>
            <w:tcMar>
              <w:top w:w="15" w:type="dxa"/>
              <w:left w:w="15" w:type="dxa"/>
              <w:bottom w:w="0" w:type="dxa"/>
              <w:right w:w="15" w:type="dxa"/>
            </w:tcMar>
            <w:vAlign w:val="center"/>
          </w:tcPr>
          <w:p w:rsidR="00B01526" w:rsidRPr="000C5CA8" w:rsidRDefault="00B01526" w:rsidP="00F15A02">
            <w:pPr>
              <w:ind w:right="51"/>
              <w:jc w:val="center"/>
              <w:rPr>
                <w:i/>
                <w:color w:val="000000"/>
                <w:sz w:val="20"/>
                <w:szCs w:val="20"/>
              </w:rPr>
            </w:pPr>
            <w:r>
              <w:rPr>
                <w:i/>
                <w:color w:val="000000"/>
                <w:sz w:val="20"/>
                <w:szCs w:val="20"/>
              </w:rPr>
              <w:t>434 002</w:t>
            </w:r>
          </w:p>
        </w:tc>
        <w:tc>
          <w:tcPr>
            <w:tcW w:w="673" w:type="pct"/>
            <w:noWrap/>
            <w:tcMar>
              <w:top w:w="15" w:type="dxa"/>
              <w:left w:w="15" w:type="dxa"/>
              <w:bottom w:w="0" w:type="dxa"/>
              <w:right w:w="15" w:type="dxa"/>
            </w:tcMar>
            <w:vAlign w:val="center"/>
          </w:tcPr>
          <w:p w:rsidR="00B01526" w:rsidRPr="000C5CA8" w:rsidRDefault="00B01526" w:rsidP="00F15A02">
            <w:pPr>
              <w:ind w:right="51"/>
              <w:jc w:val="center"/>
              <w:rPr>
                <w:i/>
                <w:color w:val="000000"/>
                <w:sz w:val="20"/>
                <w:szCs w:val="20"/>
              </w:rPr>
            </w:pPr>
            <w:r>
              <w:rPr>
                <w:i/>
                <w:color w:val="000000"/>
                <w:sz w:val="20"/>
                <w:szCs w:val="20"/>
              </w:rPr>
              <w:t>3 919 419</w:t>
            </w:r>
          </w:p>
        </w:tc>
        <w:tc>
          <w:tcPr>
            <w:tcW w:w="729" w:type="pct"/>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4</w:t>
            </w:r>
            <w:r>
              <w:rPr>
                <w:i/>
                <w:color w:val="000000"/>
                <w:sz w:val="20"/>
                <w:szCs w:val="20"/>
              </w:rPr>
              <w:t xml:space="preserve"> 805 72</w:t>
            </w:r>
            <w:r w:rsidRPr="000C5CA8">
              <w:rPr>
                <w:i/>
                <w:color w:val="000000"/>
                <w:sz w:val="20"/>
                <w:szCs w:val="20"/>
              </w:rPr>
              <w:t>8</w:t>
            </w:r>
          </w:p>
        </w:tc>
      </w:tr>
      <w:tr w:rsidR="00B01526" w:rsidRPr="009426AD" w:rsidTr="0040506B">
        <w:trPr>
          <w:trHeight w:val="390"/>
          <w:jc w:val="center"/>
        </w:trPr>
        <w:tc>
          <w:tcPr>
            <w:tcW w:w="1504" w:type="pct"/>
            <w:gridSpan w:val="2"/>
            <w:tcMar>
              <w:top w:w="15" w:type="dxa"/>
              <w:left w:w="15" w:type="dxa"/>
              <w:bottom w:w="0" w:type="dxa"/>
              <w:right w:w="15" w:type="dxa"/>
            </w:tcMar>
            <w:vAlign w:val="center"/>
          </w:tcPr>
          <w:p w:rsidR="00B01526" w:rsidRPr="000C5CA8" w:rsidRDefault="00B01526" w:rsidP="000C5CA8">
            <w:pPr>
              <w:ind w:right="51"/>
              <w:rPr>
                <w:i/>
                <w:color w:val="000000"/>
                <w:sz w:val="20"/>
                <w:szCs w:val="20"/>
              </w:rPr>
            </w:pPr>
            <w:r w:rsidRPr="000C5CA8">
              <w:rPr>
                <w:i/>
                <w:color w:val="000000"/>
                <w:sz w:val="20"/>
                <w:szCs w:val="20"/>
              </w:rPr>
              <w:t> </w:t>
            </w:r>
          </w:p>
        </w:tc>
        <w:tc>
          <w:tcPr>
            <w:tcW w:w="673" w:type="pct"/>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p>
        </w:tc>
        <w:tc>
          <w:tcPr>
            <w:tcW w:w="748" w:type="pct"/>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p>
        </w:tc>
        <w:tc>
          <w:tcPr>
            <w:tcW w:w="673" w:type="pct"/>
            <w:shd w:val="clear" w:color="000000" w:fill="FFFFFF"/>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p>
        </w:tc>
        <w:tc>
          <w:tcPr>
            <w:tcW w:w="673" w:type="pct"/>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p>
        </w:tc>
        <w:tc>
          <w:tcPr>
            <w:tcW w:w="729" w:type="pct"/>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p>
        </w:tc>
      </w:tr>
      <w:tr w:rsidR="00B01526" w:rsidRPr="009426AD" w:rsidTr="0040506B">
        <w:trPr>
          <w:trHeight w:val="390"/>
          <w:jc w:val="center"/>
        </w:trPr>
        <w:tc>
          <w:tcPr>
            <w:tcW w:w="1504" w:type="pct"/>
            <w:gridSpan w:val="2"/>
            <w:noWrap/>
            <w:tcMar>
              <w:top w:w="15" w:type="dxa"/>
              <w:left w:w="15" w:type="dxa"/>
              <w:bottom w:w="0" w:type="dxa"/>
              <w:right w:w="15" w:type="dxa"/>
            </w:tcMar>
            <w:vAlign w:val="bottom"/>
          </w:tcPr>
          <w:p w:rsidR="00B01526" w:rsidRPr="000C5CA8" w:rsidRDefault="00B01526" w:rsidP="000C5CA8">
            <w:pPr>
              <w:ind w:right="51"/>
              <w:rPr>
                <w:b/>
                <w:i/>
                <w:color w:val="000000"/>
                <w:sz w:val="20"/>
                <w:szCs w:val="20"/>
              </w:rPr>
            </w:pPr>
            <w:r w:rsidRPr="000C5CA8">
              <w:rPr>
                <w:b/>
                <w:i/>
                <w:color w:val="000000"/>
                <w:sz w:val="20"/>
                <w:szCs w:val="20"/>
              </w:rPr>
              <w:t>Izdevumi kopā</w:t>
            </w:r>
          </w:p>
        </w:tc>
        <w:tc>
          <w:tcPr>
            <w:tcW w:w="673" w:type="pct"/>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8 633 281</w:t>
            </w:r>
          </w:p>
        </w:tc>
        <w:tc>
          <w:tcPr>
            <w:tcW w:w="748" w:type="pct"/>
            <w:noWrap/>
            <w:tcMar>
              <w:top w:w="15" w:type="dxa"/>
              <w:left w:w="15" w:type="dxa"/>
              <w:bottom w:w="0" w:type="dxa"/>
              <w:right w:w="15" w:type="dxa"/>
            </w:tcMar>
            <w:vAlign w:val="center"/>
          </w:tcPr>
          <w:p w:rsidR="00B01526" w:rsidRPr="000C5CA8" w:rsidRDefault="00B01526" w:rsidP="00F15A02">
            <w:pPr>
              <w:ind w:right="51"/>
              <w:jc w:val="center"/>
              <w:rPr>
                <w:i/>
                <w:color w:val="000000"/>
                <w:sz w:val="20"/>
                <w:szCs w:val="20"/>
              </w:rPr>
            </w:pPr>
            <w:r w:rsidRPr="000C5CA8">
              <w:rPr>
                <w:i/>
                <w:color w:val="000000"/>
                <w:sz w:val="20"/>
                <w:szCs w:val="20"/>
              </w:rPr>
              <w:t>6</w:t>
            </w:r>
            <w:r>
              <w:rPr>
                <w:i/>
                <w:color w:val="000000"/>
                <w:sz w:val="20"/>
                <w:szCs w:val="20"/>
              </w:rPr>
              <w:t> 605 321</w:t>
            </w:r>
          </w:p>
        </w:tc>
        <w:tc>
          <w:tcPr>
            <w:tcW w:w="673" w:type="pct"/>
            <w:shd w:val="clear" w:color="000000" w:fill="FFFFFF"/>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w:t>
            </w:r>
            <w:r>
              <w:rPr>
                <w:i/>
                <w:color w:val="000000"/>
                <w:sz w:val="20"/>
                <w:szCs w:val="20"/>
              </w:rPr>
              <w:t>2 027 960</w:t>
            </w:r>
          </w:p>
        </w:tc>
        <w:tc>
          <w:tcPr>
            <w:tcW w:w="673" w:type="pct"/>
            <w:noWrap/>
            <w:tcMar>
              <w:top w:w="15" w:type="dxa"/>
              <w:left w:w="15" w:type="dxa"/>
              <w:bottom w:w="0" w:type="dxa"/>
              <w:right w:w="15" w:type="dxa"/>
            </w:tcMar>
            <w:vAlign w:val="center"/>
          </w:tcPr>
          <w:p w:rsidR="00B01526" w:rsidRPr="000C5CA8" w:rsidRDefault="00B01526" w:rsidP="00F15A02">
            <w:pPr>
              <w:ind w:right="51"/>
              <w:jc w:val="center"/>
              <w:rPr>
                <w:i/>
                <w:color w:val="000000"/>
                <w:sz w:val="20"/>
                <w:szCs w:val="20"/>
              </w:rPr>
            </w:pPr>
            <w:r w:rsidRPr="000C5CA8">
              <w:rPr>
                <w:i/>
                <w:color w:val="000000"/>
                <w:sz w:val="20"/>
                <w:szCs w:val="20"/>
              </w:rPr>
              <w:t>7</w:t>
            </w:r>
            <w:r>
              <w:rPr>
                <w:i/>
                <w:color w:val="000000"/>
                <w:sz w:val="20"/>
                <w:szCs w:val="20"/>
              </w:rPr>
              <w:t> 486 201</w:t>
            </w:r>
          </w:p>
        </w:tc>
        <w:tc>
          <w:tcPr>
            <w:tcW w:w="729" w:type="pct"/>
            <w:noWrap/>
            <w:tcMar>
              <w:top w:w="15" w:type="dxa"/>
              <w:left w:w="15" w:type="dxa"/>
              <w:bottom w:w="0" w:type="dxa"/>
              <w:right w:w="15" w:type="dxa"/>
            </w:tcMar>
            <w:vAlign w:val="center"/>
          </w:tcPr>
          <w:p w:rsidR="00B01526" w:rsidRPr="000C5CA8" w:rsidRDefault="00B01526" w:rsidP="00F15A02">
            <w:pPr>
              <w:ind w:right="51"/>
              <w:jc w:val="center"/>
              <w:rPr>
                <w:i/>
                <w:color w:val="000000"/>
                <w:sz w:val="20"/>
                <w:szCs w:val="20"/>
              </w:rPr>
            </w:pPr>
            <w:r w:rsidRPr="000C5CA8">
              <w:rPr>
                <w:i/>
                <w:color w:val="000000"/>
                <w:sz w:val="20"/>
                <w:szCs w:val="20"/>
              </w:rPr>
              <w:t>7</w:t>
            </w:r>
            <w:r>
              <w:rPr>
                <w:i/>
                <w:color w:val="000000"/>
                <w:sz w:val="20"/>
                <w:szCs w:val="20"/>
              </w:rPr>
              <w:t> 392 614</w:t>
            </w:r>
          </w:p>
        </w:tc>
      </w:tr>
      <w:tr w:rsidR="00B01526" w:rsidRPr="009426AD" w:rsidTr="0040506B">
        <w:trPr>
          <w:trHeight w:val="1191"/>
          <w:jc w:val="center"/>
        </w:trPr>
        <w:tc>
          <w:tcPr>
            <w:tcW w:w="1504" w:type="pct"/>
            <w:gridSpan w:val="2"/>
            <w:tcMar>
              <w:top w:w="15" w:type="dxa"/>
              <w:left w:w="15" w:type="dxa"/>
              <w:bottom w:w="0" w:type="dxa"/>
              <w:right w:w="15" w:type="dxa"/>
            </w:tcMar>
            <w:vAlign w:val="bottom"/>
          </w:tcPr>
          <w:p w:rsidR="00B01526" w:rsidRPr="000C5CA8" w:rsidRDefault="00B01526" w:rsidP="000C5CA8">
            <w:pPr>
              <w:ind w:right="51"/>
              <w:rPr>
                <w:i/>
                <w:color w:val="000000"/>
                <w:sz w:val="20"/>
                <w:szCs w:val="20"/>
              </w:rPr>
            </w:pPr>
            <w:r w:rsidRPr="000C5CA8">
              <w:rPr>
                <w:i/>
                <w:color w:val="000000"/>
                <w:sz w:val="20"/>
                <w:szCs w:val="20"/>
              </w:rPr>
              <w:t>1. Ilgtermiņa saistību pasākuma "Eiropas Savienības prasībām atbilstošu pasu, elektronisko identifikācijas karšu un uzturēšanās atļauju izsniegšana" izdevumi kopā</w:t>
            </w:r>
          </w:p>
        </w:tc>
        <w:tc>
          <w:tcPr>
            <w:tcW w:w="673" w:type="pct"/>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6 915 911</w:t>
            </w:r>
          </w:p>
        </w:tc>
        <w:tc>
          <w:tcPr>
            <w:tcW w:w="748" w:type="pct"/>
            <w:noWrap/>
            <w:tcMar>
              <w:top w:w="15" w:type="dxa"/>
              <w:left w:w="15" w:type="dxa"/>
              <w:bottom w:w="0" w:type="dxa"/>
              <w:right w:w="15" w:type="dxa"/>
            </w:tcMar>
            <w:vAlign w:val="center"/>
          </w:tcPr>
          <w:p w:rsidR="00B01526" w:rsidRPr="00D129E1" w:rsidRDefault="00B01526" w:rsidP="000C5CA8">
            <w:pPr>
              <w:ind w:right="51"/>
              <w:jc w:val="center"/>
              <w:rPr>
                <w:i/>
                <w:color w:val="000000"/>
                <w:sz w:val="20"/>
                <w:szCs w:val="20"/>
              </w:rPr>
            </w:pPr>
            <w:r w:rsidRPr="00D129E1">
              <w:rPr>
                <w:i/>
                <w:color w:val="000000"/>
                <w:sz w:val="20"/>
                <w:szCs w:val="20"/>
              </w:rPr>
              <w:t>4 887 951**</w:t>
            </w:r>
          </w:p>
        </w:tc>
        <w:tc>
          <w:tcPr>
            <w:tcW w:w="673" w:type="pct"/>
            <w:shd w:val="clear" w:color="000000" w:fill="FFFFFF"/>
            <w:noWrap/>
            <w:tcMar>
              <w:top w:w="15" w:type="dxa"/>
              <w:left w:w="15" w:type="dxa"/>
              <w:bottom w:w="0" w:type="dxa"/>
              <w:right w:w="15" w:type="dxa"/>
            </w:tcMar>
            <w:vAlign w:val="center"/>
          </w:tcPr>
          <w:p w:rsidR="00B01526" w:rsidRPr="00D129E1" w:rsidRDefault="00B01526" w:rsidP="000C5CA8">
            <w:pPr>
              <w:ind w:right="51"/>
              <w:jc w:val="center"/>
              <w:rPr>
                <w:i/>
                <w:color w:val="000000"/>
                <w:sz w:val="20"/>
                <w:szCs w:val="20"/>
              </w:rPr>
            </w:pPr>
            <w:r w:rsidRPr="00D129E1">
              <w:rPr>
                <w:i/>
                <w:color w:val="000000"/>
                <w:sz w:val="20"/>
                <w:szCs w:val="20"/>
              </w:rPr>
              <w:t>-2 027 960</w:t>
            </w:r>
          </w:p>
        </w:tc>
        <w:tc>
          <w:tcPr>
            <w:tcW w:w="673" w:type="pct"/>
            <w:noWrap/>
            <w:tcMar>
              <w:top w:w="15" w:type="dxa"/>
              <w:left w:w="15" w:type="dxa"/>
              <w:bottom w:w="0" w:type="dxa"/>
              <w:right w:w="15" w:type="dxa"/>
            </w:tcMar>
            <w:vAlign w:val="center"/>
          </w:tcPr>
          <w:p w:rsidR="00B01526" w:rsidRPr="00D129E1" w:rsidRDefault="00B01526" w:rsidP="000C5CA8">
            <w:pPr>
              <w:ind w:right="51"/>
              <w:jc w:val="center"/>
              <w:rPr>
                <w:i/>
                <w:color w:val="000000"/>
                <w:sz w:val="20"/>
                <w:szCs w:val="20"/>
              </w:rPr>
            </w:pPr>
            <w:r w:rsidRPr="00D129E1">
              <w:rPr>
                <w:i/>
                <w:color w:val="000000"/>
                <w:sz w:val="20"/>
                <w:szCs w:val="20"/>
              </w:rPr>
              <w:t>5 768 831**</w:t>
            </w:r>
          </w:p>
        </w:tc>
        <w:tc>
          <w:tcPr>
            <w:tcW w:w="729" w:type="pct"/>
            <w:noWrap/>
            <w:tcMar>
              <w:top w:w="15" w:type="dxa"/>
              <w:left w:w="15" w:type="dxa"/>
              <w:bottom w:w="0" w:type="dxa"/>
              <w:right w:w="15" w:type="dxa"/>
            </w:tcMar>
            <w:vAlign w:val="center"/>
          </w:tcPr>
          <w:p w:rsidR="00B01526" w:rsidRPr="00D129E1" w:rsidRDefault="00B01526" w:rsidP="000C5CA8">
            <w:pPr>
              <w:ind w:right="51"/>
              <w:jc w:val="center"/>
              <w:rPr>
                <w:i/>
                <w:color w:val="000000"/>
                <w:sz w:val="20"/>
                <w:szCs w:val="20"/>
              </w:rPr>
            </w:pPr>
            <w:r w:rsidRPr="00D129E1">
              <w:rPr>
                <w:i/>
                <w:color w:val="000000"/>
                <w:sz w:val="20"/>
                <w:szCs w:val="20"/>
              </w:rPr>
              <w:t>5 675 244**</w:t>
            </w:r>
          </w:p>
        </w:tc>
      </w:tr>
      <w:tr w:rsidR="00B01526" w:rsidRPr="009426AD" w:rsidTr="0040506B">
        <w:trPr>
          <w:trHeight w:val="737"/>
          <w:jc w:val="center"/>
        </w:trPr>
        <w:tc>
          <w:tcPr>
            <w:tcW w:w="1504" w:type="pct"/>
            <w:gridSpan w:val="2"/>
            <w:shd w:val="clear" w:color="000000" w:fill="FFFFFF"/>
            <w:tcMar>
              <w:top w:w="15" w:type="dxa"/>
              <w:left w:w="15" w:type="dxa"/>
              <w:bottom w:w="0" w:type="dxa"/>
              <w:right w:w="15" w:type="dxa"/>
            </w:tcMar>
            <w:vAlign w:val="bottom"/>
          </w:tcPr>
          <w:p w:rsidR="00B01526" w:rsidRPr="000C5CA8" w:rsidRDefault="00B01526" w:rsidP="000C5CA8">
            <w:pPr>
              <w:ind w:right="51"/>
              <w:rPr>
                <w:i/>
                <w:color w:val="000000"/>
                <w:sz w:val="20"/>
                <w:szCs w:val="20"/>
              </w:rPr>
            </w:pPr>
            <w:r w:rsidRPr="000C5CA8">
              <w:rPr>
                <w:i/>
                <w:color w:val="000000"/>
                <w:sz w:val="20"/>
                <w:szCs w:val="20"/>
              </w:rPr>
              <w:t>1.1. Izdevumi budžeta apakšprogrammā 11.01.00 "Pilsonības un migrācijas lietu pārvalde"</w:t>
            </w:r>
          </w:p>
        </w:tc>
        <w:tc>
          <w:tcPr>
            <w:tcW w:w="673" w:type="pct"/>
            <w:shd w:val="clear" w:color="000000" w:fill="FFFFFF"/>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6 812 608</w:t>
            </w:r>
          </w:p>
        </w:tc>
        <w:tc>
          <w:tcPr>
            <w:tcW w:w="748" w:type="pct"/>
            <w:shd w:val="clear" w:color="000000" w:fill="FFFFFF"/>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4 728 988</w:t>
            </w:r>
          </w:p>
        </w:tc>
        <w:tc>
          <w:tcPr>
            <w:tcW w:w="673" w:type="pct"/>
            <w:shd w:val="clear" w:color="000000" w:fill="FFFFFF"/>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-2 083 620</w:t>
            </w:r>
          </w:p>
        </w:tc>
        <w:tc>
          <w:tcPr>
            <w:tcW w:w="673" w:type="pct"/>
            <w:shd w:val="clear" w:color="000000" w:fill="FFFFFF"/>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5 609 868</w:t>
            </w:r>
          </w:p>
        </w:tc>
        <w:tc>
          <w:tcPr>
            <w:tcW w:w="729" w:type="pct"/>
            <w:shd w:val="clear" w:color="000000" w:fill="FFFFFF"/>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5 516 281</w:t>
            </w:r>
          </w:p>
        </w:tc>
      </w:tr>
      <w:tr w:rsidR="00B01526" w:rsidRPr="009426AD" w:rsidTr="0040506B">
        <w:trPr>
          <w:trHeight w:val="737"/>
          <w:jc w:val="center"/>
        </w:trPr>
        <w:tc>
          <w:tcPr>
            <w:tcW w:w="1504" w:type="pct"/>
            <w:gridSpan w:val="2"/>
            <w:shd w:val="clear" w:color="000000" w:fill="FFFFFF"/>
            <w:tcMar>
              <w:top w:w="15" w:type="dxa"/>
              <w:left w:w="15" w:type="dxa"/>
              <w:bottom w:w="0" w:type="dxa"/>
              <w:right w:w="15" w:type="dxa"/>
            </w:tcMar>
            <w:vAlign w:val="bottom"/>
          </w:tcPr>
          <w:p w:rsidR="00B01526" w:rsidRPr="000C5CA8" w:rsidRDefault="00B01526" w:rsidP="000C5CA8">
            <w:pPr>
              <w:ind w:right="51"/>
              <w:rPr>
                <w:i/>
                <w:color w:val="000000"/>
                <w:sz w:val="20"/>
                <w:szCs w:val="20"/>
              </w:rPr>
            </w:pPr>
            <w:r w:rsidRPr="000C5CA8">
              <w:rPr>
                <w:i/>
                <w:color w:val="000000"/>
                <w:sz w:val="20"/>
                <w:szCs w:val="20"/>
              </w:rPr>
              <w:t>1.2. Izdevumi budžeta programmā 02.00.00 „Iekšlietu ministrijas vienotā sakaru un informācijas sistēma”</w:t>
            </w:r>
          </w:p>
        </w:tc>
        <w:tc>
          <w:tcPr>
            <w:tcW w:w="673" w:type="pct"/>
            <w:shd w:val="clear" w:color="000000" w:fill="FFFFFF"/>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103 303</w:t>
            </w:r>
          </w:p>
        </w:tc>
        <w:tc>
          <w:tcPr>
            <w:tcW w:w="748" w:type="pct"/>
            <w:shd w:val="clear" w:color="000000" w:fill="FFFFFF"/>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158 963</w:t>
            </w:r>
          </w:p>
        </w:tc>
        <w:tc>
          <w:tcPr>
            <w:tcW w:w="673" w:type="pct"/>
            <w:shd w:val="clear" w:color="000000" w:fill="FFFFFF"/>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55 660</w:t>
            </w:r>
          </w:p>
        </w:tc>
        <w:tc>
          <w:tcPr>
            <w:tcW w:w="673" w:type="pct"/>
            <w:shd w:val="clear" w:color="000000" w:fill="FFFFFF"/>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158 963</w:t>
            </w:r>
          </w:p>
        </w:tc>
        <w:tc>
          <w:tcPr>
            <w:tcW w:w="729" w:type="pct"/>
            <w:shd w:val="clear" w:color="000000" w:fill="FFFFFF"/>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158 963</w:t>
            </w:r>
          </w:p>
        </w:tc>
      </w:tr>
      <w:tr w:rsidR="00B01526" w:rsidRPr="009426AD" w:rsidTr="0040506B">
        <w:trPr>
          <w:trHeight w:val="964"/>
          <w:jc w:val="center"/>
        </w:trPr>
        <w:tc>
          <w:tcPr>
            <w:tcW w:w="1504" w:type="pct"/>
            <w:gridSpan w:val="2"/>
            <w:tcMar>
              <w:top w:w="15" w:type="dxa"/>
              <w:left w:w="15" w:type="dxa"/>
              <w:bottom w:w="0" w:type="dxa"/>
              <w:right w:w="15" w:type="dxa"/>
            </w:tcMar>
            <w:vAlign w:val="bottom"/>
          </w:tcPr>
          <w:p w:rsidR="00B01526" w:rsidRPr="000C5CA8" w:rsidRDefault="00B01526" w:rsidP="000C5CA8">
            <w:pPr>
              <w:ind w:right="51"/>
              <w:rPr>
                <w:i/>
                <w:color w:val="000000"/>
                <w:sz w:val="20"/>
                <w:szCs w:val="20"/>
              </w:rPr>
            </w:pPr>
            <w:r w:rsidRPr="000C5CA8">
              <w:rPr>
                <w:i/>
                <w:color w:val="000000"/>
                <w:sz w:val="20"/>
                <w:szCs w:val="20"/>
              </w:rPr>
              <w:t xml:space="preserve">2. Bāzes izdevumi personu apliecinošu dokumentu </w:t>
            </w:r>
            <w:r>
              <w:rPr>
                <w:i/>
                <w:color w:val="000000"/>
                <w:sz w:val="20"/>
                <w:szCs w:val="20"/>
              </w:rPr>
              <w:t xml:space="preserve">sagatavju </w:t>
            </w:r>
            <w:r w:rsidRPr="000C5CA8">
              <w:rPr>
                <w:i/>
                <w:color w:val="000000"/>
                <w:sz w:val="20"/>
                <w:szCs w:val="20"/>
              </w:rPr>
              <w:t>iegādei budžeta ap</w:t>
            </w:r>
            <w:r>
              <w:rPr>
                <w:i/>
                <w:color w:val="000000"/>
                <w:sz w:val="20"/>
                <w:szCs w:val="20"/>
              </w:rPr>
              <w:t>a</w:t>
            </w:r>
            <w:r w:rsidRPr="000C5CA8">
              <w:rPr>
                <w:i/>
                <w:color w:val="000000"/>
                <w:sz w:val="20"/>
                <w:szCs w:val="20"/>
              </w:rPr>
              <w:t>kšprogrammā 11.01.00 "Pilsonības un migrācijas lietu pārvalde"</w:t>
            </w:r>
          </w:p>
        </w:tc>
        <w:tc>
          <w:tcPr>
            <w:tcW w:w="673" w:type="pct"/>
            <w:noWrap/>
            <w:tcMar>
              <w:top w:w="15" w:type="dxa"/>
              <w:left w:w="15" w:type="dxa"/>
              <w:bottom w:w="0" w:type="dxa"/>
              <w:right w:w="15" w:type="dxa"/>
            </w:tcMar>
            <w:vAlign w:val="center"/>
          </w:tcPr>
          <w:p w:rsidR="00B01526" w:rsidRPr="00A30A59" w:rsidRDefault="00B01526" w:rsidP="000C5CA8">
            <w:pPr>
              <w:ind w:right="51"/>
              <w:jc w:val="center"/>
              <w:rPr>
                <w:i/>
                <w:color w:val="000000"/>
                <w:sz w:val="20"/>
                <w:szCs w:val="20"/>
              </w:rPr>
            </w:pPr>
            <w:r w:rsidRPr="00A30A59">
              <w:rPr>
                <w:i/>
                <w:color w:val="000000"/>
                <w:sz w:val="20"/>
                <w:szCs w:val="20"/>
              </w:rPr>
              <w:t>1 717 370</w:t>
            </w:r>
          </w:p>
        </w:tc>
        <w:tc>
          <w:tcPr>
            <w:tcW w:w="748" w:type="pct"/>
            <w:noWrap/>
            <w:tcMar>
              <w:top w:w="15" w:type="dxa"/>
              <w:left w:w="15" w:type="dxa"/>
              <w:bottom w:w="0" w:type="dxa"/>
              <w:right w:w="15" w:type="dxa"/>
            </w:tcMar>
            <w:vAlign w:val="center"/>
          </w:tcPr>
          <w:p w:rsidR="00B01526" w:rsidRPr="00A30A59" w:rsidRDefault="00B01526" w:rsidP="000C5CA8">
            <w:pPr>
              <w:ind w:right="51"/>
              <w:jc w:val="center"/>
              <w:rPr>
                <w:i/>
                <w:color w:val="000000"/>
                <w:sz w:val="20"/>
                <w:szCs w:val="20"/>
              </w:rPr>
            </w:pPr>
            <w:r w:rsidRPr="00A30A59">
              <w:rPr>
                <w:i/>
                <w:color w:val="000000"/>
                <w:sz w:val="20"/>
                <w:szCs w:val="20"/>
              </w:rPr>
              <w:t>0</w:t>
            </w:r>
          </w:p>
        </w:tc>
        <w:tc>
          <w:tcPr>
            <w:tcW w:w="673" w:type="pct"/>
            <w:shd w:val="clear" w:color="000000" w:fill="FFFFFF"/>
            <w:noWrap/>
            <w:tcMar>
              <w:top w:w="15" w:type="dxa"/>
              <w:left w:w="15" w:type="dxa"/>
              <w:bottom w:w="0" w:type="dxa"/>
              <w:right w:w="15" w:type="dxa"/>
            </w:tcMar>
            <w:vAlign w:val="center"/>
          </w:tcPr>
          <w:p w:rsidR="00B01526" w:rsidRPr="00A30A59" w:rsidRDefault="00B01526" w:rsidP="000C5CA8">
            <w:pPr>
              <w:ind w:right="51"/>
              <w:jc w:val="center"/>
              <w:rPr>
                <w:i/>
                <w:color w:val="000000"/>
                <w:sz w:val="20"/>
                <w:szCs w:val="20"/>
              </w:rPr>
            </w:pPr>
            <w:r w:rsidRPr="00A30A59">
              <w:rPr>
                <w:i/>
                <w:color w:val="000000"/>
                <w:sz w:val="20"/>
                <w:szCs w:val="20"/>
              </w:rPr>
              <w:t>-1 717 370</w:t>
            </w:r>
          </w:p>
        </w:tc>
        <w:tc>
          <w:tcPr>
            <w:tcW w:w="673" w:type="pct"/>
            <w:noWrap/>
            <w:tcMar>
              <w:top w:w="15" w:type="dxa"/>
              <w:left w:w="15" w:type="dxa"/>
              <w:bottom w:w="0" w:type="dxa"/>
              <w:right w:w="15" w:type="dxa"/>
            </w:tcMar>
            <w:vAlign w:val="center"/>
          </w:tcPr>
          <w:p w:rsidR="00B01526" w:rsidRPr="00A30A59" w:rsidRDefault="00B01526" w:rsidP="000C5CA8">
            <w:pPr>
              <w:ind w:right="51"/>
              <w:jc w:val="center"/>
              <w:rPr>
                <w:i/>
                <w:color w:val="000000"/>
                <w:sz w:val="20"/>
                <w:szCs w:val="20"/>
              </w:rPr>
            </w:pPr>
            <w:r w:rsidRPr="00A30A59">
              <w:rPr>
                <w:i/>
                <w:color w:val="000000"/>
                <w:sz w:val="20"/>
                <w:szCs w:val="20"/>
              </w:rPr>
              <w:t>0</w:t>
            </w:r>
          </w:p>
        </w:tc>
        <w:tc>
          <w:tcPr>
            <w:tcW w:w="729" w:type="pct"/>
            <w:noWrap/>
            <w:tcMar>
              <w:top w:w="15" w:type="dxa"/>
              <w:left w:w="15" w:type="dxa"/>
              <w:bottom w:w="0" w:type="dxa"/>
              <w:right w:w="15" w:type="dxa"/>
            </w:tcMar>
            <w:vAlign w:val="center"/>
          </w:tcPr>
          <w:p w:rsidR="00B01526" w:rsidRPr="00A30A59" w:rsidRDefault="00B01526" w:rsidP="000C5CA8">
            <w:pPr>
              <w:ind w:right="51"/>
              <w:jc w:val="center"/>
              <w:rPr>
                <w:i/>
                <w:color w:val="000000"/>
                <w:sz w:val="20"/>
                <w:szCs w:val="20"/>
              </w:rPr>
            </w:pPr>
            <w:r w:rsidRPr="00A30A59">
              <w:rPr>
                <w:i/>
                <w:color w:val="000000"/>
                <w:sz w:val="20"/>
                <w:szCs w:val="20"/>
              </w:rPr>
              <w:t>0</w:t>
            </w:r>
          </w:p>
        </w:tc>
      </w:tr>
      <w:tr w:rsidR="00B01526" w:rsidRPr="009426AD" w:rsidTr="0040506B">
        <w:trPr>
          <w:trHeight w:val="964"/>
          <w:jc w:val="center"/>
        </w:trPr>
        <w:tc>
          <w:tcPr>
            <w:tcW w:w="1504" w:type="pct"/>
            <w:gridSpan w:val="2"/>
            <w:tcMar>
              <w:top w:w="15" w:type="dxa"/>
              <w:left w:w="15" w:type="dxa"/>
              <w:bottom w:w="0" w:type="dxa"/>
              <w:right w:w="15" w:type="dxa"/>
            </w:tcMar>
            <w:vAlign w:val="bottom"/>
          </w:tcPr>
          <w:p w:rsidR="00B01526" w:rsidRPr="000C5CA8" w:rsidRDefault="00B01526" w:rsidP="00F15A02">
            <w:pPr>
              <w:ind w:right="51"/>
              <w:rPr>
                <w:i/>
                <w:color w:val="000000"/>
                <w:sz w:val="20"/>
                <w:szCs w:val="20"/>
              </w:rPr>
            </w:pPr>
            <w:r w:rsidRPr="000C5CA8">
              <w:rPr>
                <w:i/>
                <w:color w:val="000000"/>
                <w:sz w:val="20"/>
                <w:szCs w:val="20"/>
              </w:rPr>
              <w:t xml:space="preserve">3. Bāzes izdevumu personu apliecinošu dokumentu </w:t>
            </w:r>
            <w:r>
              <w:rPr>
                <w:i/>
                <w:color w:val="000000"/>
                <w:sz w:val="20"/>
                <w:szCs w:val="20"/>
              </w:rPr>
              <w:t xml:space="preserve">sagatavju </w:t>
            </w:r>
            <w:r w:rsidRPr="000C5CA8">
              <w:rPr>
                <w:i/>
                <w:color w:val="000000"/>
                <w:sz w:val="20"/>
                <w:szCs w:val="20"/>
              </w:rPr>
              <w:t>iegādei pārdale budžeta ap</w:t>
            </w:r>
            <w:r>
              <w:rPr>
                <w:i/>
                <w:color w:val="000000"/>
                <w:sz w:val="20"/>
                <w:szCs w:val="20"/>
              </w:rPr>
              <w:t>a</w:t>
            </w:r>
            <w:r w:rsidRPr="000C5CA8">
              <w:rPr>
                <w:i/>
                <w:color w:val="000000"/>
                <w:sz w:val="20"/>
                <w:szCs w:val="20"/>
              </w:rPr>
              <w:t>kšprogrammā 11.01.00 "Pilsonības un migrācijas lietu pārvalde"</w:t>
            </w:r>
          </w:p>
        </w:tc>
        <w:tc>
          <w:tcPr>
            <w:tcW w:w="673" w:type="pct"/>
            <w:noWrap/>
            <w:tcMar>
              <w:top w:w="15" w:type="dxa"/>
              <w:left w:w="15" w:type="dxa"/>
              <w:bottom w:w="0" w:type="dxa"/>
              <w:right w:w="15" w:type="dxa"/>
            </w:tcMar>
            <w:vAlign w:val="center"/>
          </w:tcPr>
          <w:p w:rsidR="00B01526" w:rsidRPr="00A30A59" w:rsidRDefault="00B01526" w:rsidP="00F15A02">
            <w:pPr>
              <w:ind w:right="51"/>
              <w:jc w:val="center"/>
              <w:rPr>
                <w:i/>
                <w:color w:val="000000"/>
                <w:sz w:val="20"/>
                <w:szCs w:val="20"/>
              </w:rPr>
            </w:pPr>
          </w:p>
        </w:tc>
        <w:tc>
          <w:tcPr>
            <w:tcW w:w="748" w:type="pct"/>
            <w:noWrap/>
            <w:tcMar>
              <w:top w:w="15" w:type="dxa"/>
              <w:left w:w="15" w:type="dxa"/>
              <w:bottom w:w="0" w:type="dxa"/>
              <w:right w:w="15" w:type="dxa"/>
            </w:tcMar>
          </w:tcPr>
          <w:p w:rsidR="00B01526" w:rsidRPr="00A30A59" w:rsidRDefault="00B01526" w:rsidP="00F15A02">
            <w:pPr>
              <w:ind w:right="51"/>
              <w:jc w:val="center"/>
              <w:rPr>
                <w:i/>
                <w:color w:val="000000"/>
                <w:sz w:val="20"/>
                <w:szCs w:val="20"/>
              </w:rPr>
            </w:pPr>
            <w:r w:rsidRPr="00A30A59">
              <w:rPr>
                <w:i/>
                <w:color w:val="000000"/>
                <w:sz w:val="20"/>
                <w:szCs w:val="20"/>
              </w:rPr>
              <w:t>1 717 370</w:t>
            </w:r>
          </w:p>
        </w:tc>
        <w:tc>
          <w:tcPr>
            <w:tcW w:w="673" w:type="pct"/>
            <w:noWrap/>
            <w:tcMar>
              <w:top w:w="15" w:type="dxa"/>
              <w:left w:w="15" w:type="dxa"/>
              <w:bottom w:w="0" w:type="dxa"/>
              <w:right w:w="15" w:type="dxa"/>
            </w:tcMar>
          </w:tcPr>
          <w:p w:rsidR="00B01526" w:rsidRPr="00A30A59" w:rsidRDefault="00B01526" w:rsidP="00F15A02">
            <w:pPr>
              <w:ind w:right="51"/>
              <w:jc w:val="center"/>
              <w:rPr>
                <w:i/>
                <w:color w:val="000000"/>
                <w:sz w:val="20"/>
                <w:szCs w:val="20"/>
              </w:rPr>
            </w:pPr>
            <w:r w:rsidRPr="00A30A59">
              <w:rPr>
                <w:i/>
                <w:color w:val="000000"/>
                <w:sz w:val="20"/>
                <w:szCs w:val="20"/>
              </w:rPr>
              <w:t>1 717 370</w:t>
            </w:r>
          </w:p>
        </w:tc>
        <w:tc>
          <w:tcPr>
            <w:tcW w:w="673" w:type="pct"/>
            <w:noWrap/>
            <w:tcMar>
              <w:top w:w="15" w:type="dxa"/>
              <w:left w:w="15" w:type="dxa"/>
              <w:bottom w:w="0" w:type="dxa"/>
              <w:right w:w="15" w:type="dxa"/>
            </w:tcMar>
          </w:tcPr>
          <w:p w:rsidR="00B01526" w:rsidRPr="00A30A59" w:rsidRDefault="00B01526" w:rsidP="00F15A02">
            <w:pPr>
              <w:ind w:right="51"/>
              <w:jc w:val="center"/>
              <w:rPr>
                <w:i/>
                <w:color w:val="000000"/>
                <w:sz w:val="20"/>
                <w:szCs w:val="20"/>
              </w:rPr>
            </w:pPr>
            <w:r w:rsidRPr="00A30A59">
              <w:rPr>
                <w:i/>
                <w:color w:val="000000"/>
                <w:sz w:val="20"/>
                <w:szCs w:val="20"/>
              </w:rPr>
              <w:t>1 717 370</w:t>
            </w:r>
          </w:p>
        </w:tc>
        <w:tc>
          <w:tcPr>
            <w:tcW w:w="729" w:type="pct"/>
            <w:noWrap/>
            <w:tcMar>
              <w:top w:w="15" w:type="dxa"/>
              <w:left w:w="15" w:type="dxa"/>
              <w:bottom w:w="0" w:type="dxa"/>
              <w:right w:w="15" w:type="dxa"/>
            </w:tcMar>
          </w:tcPr>
          <w:p w:rsidR="00B01526" w:rsidRPr="00A30A59" w:rsidRDefault="00B01526" w:rsidP="00F15A02">
            <w:pPr>
              <w:ind w:right="51"/>
              <w:jc w:val="center"/>
              <w:rPr>
                <w:i/>
                <w:color w:val="000000"/>
                <w:sz w:val="20"/>
                <w:szCs w:val="20"/>
              </w:rPr>
            </w:pPr>
            <w:r w:rsidRPr="00A30A59">
              <w:rPr>
                <w:i/>
                <w:color w:val="000000"/>
                <w:sz w:val="20"/>
                <w:szCs w:val="20"/>
              </w:rPr>
              <w:t>1 717 370</w:t>
            </w:r>
          </w:p>
        </w:tc>
      </w:tr>
      <w:tr w:rsidR="00B01526" w:rsidRPr="009426AD" w:rsidTr="0040506B">
        <w:trPr>
          <w:trHeight w:val="495"/>
          <w:jc w:val="center"/>
        </w:trPr>
        <w:tc>
          <w:tcPr>
            <w:tcW w:w="1504" w:type="pct"/>
            <w:gridSpan w:val="2"/>
            <w:tcMar>
              <w:top w:w="15" w:type="dxa"/>
              <w:left w:w="15" w:type="dxa"/>
              <w:bottom w:w="0" w:type="dxa"/>
              <w:right w:w="15" w:type="dxa"/>
            </w:tcMar>
            <w:vAlign w:val="bottom"/>
          </w:tcPr>
          <w:p w:rsidR="00B01526" w:rsidRPr="000C5CA8" w:rsidRDefault="00B01526" w:rsidP="00F15A02">
            <w:pPr>
              <w:ind w:right="51"/>
              <w:rPr>
                <w:i/>
                <w:color w:val="000000"/>
                <w:sz w:val="20"/>
                <w:szCs w:val="20"/>
              </w:rPr>
            </w:pPr>
            <w:r w:rsidRPr="000C5CA8">
              <w:rPr>
                <w:i/>
                <w:color w:val="000000"/>
                <w:sz w:val="20"/>
                <w:szCs w:val="20"/>
              </w:rPr>
              <w:t>3.1. Izdevumu pārdale atlīdzībai</w:t>
            </w:r>
          </w:p>
        </w:tc>
        <w:tc>
          <w:tcPr>
            <w:tcW w:w="673" w:type="pct"/>
            <w:noWrap/>
            <w:tcMar>
              <w:top w:w="15" w:type="dxa"/>
              <w:left w:w="15" w:type="dxa"/>
              <w:bottom w:w="0" w:type="dxa"/>
              <w:right w:w="15" w:type="dxa"/>
            </w:tcMar>
            <w:vAlign w:val="center"/>
          </w:tcPr>
          <w:p w:rsidR="00B01526" w:rsidRPr="00A30A59" w:rsidRDefault="00B01526" w:rsidP="00F15A02">
            <w:pPr>
              <w:ind w:right="51"/>
              <w:jc w:val="center"/>
              <w:rPr>
                <w:i/>
                <w:color w:val="000000"/>
                <w:sz w:val="20"/>
                <w:szCs w:val="20"/>
              </w:rPr>
            </w:pPr>
          </w:p>
        </w:tc>
        <w:tc>
          <w:tcPr>
            <w:tcW w:w="748" w:type="pct"/>
            <w:noWrap/>
            <w:tcMar>
              <w:top w:w="15" w:type="dxa"/>
              <w:left w:w="15" w:type="dxa"/>
              <w:bottom w:w="0" w:type="dxa"/>
              <w:right w:w="15" w:type="dxa"/>
            </w:tcMar>
            <w:vAlign w:val="center"/>
          </w:tcPr>
          <w:p w:rsidR="00B01526" w:rsidRPr="00A30A59" w:rsidRDefault="00B01526" w:rsidP="00F15A02">
            <w:pPr>
              <w:ind w:right="51"/>
              <w:jc w:val="center"/>
              <w:rPr>
                <w:i/>
                <w:color w:val="000000"/>
                <w:sz w:val="20"/>
                <w:szCs w:val="20"/>
              </w:rPr>
            </w:pPr>
            <w:r w:rsidRPr="00A30A59">
              <w:rPr>
                <w:i/>
                <w:color w:val="000000"/>
                <w:sz w:val="20"/>
                <w:szCs w:val="20"/>
              </w:rPr>
              <w:t>1 598 060</w:t>
            </w:r>
          </w:p>
        </w:tc>
        <w:tc>
          <w:tcPr>
            <w:tcW w:w="673" w:type="pct"/>
            <w:shd w:val="clear" w:color="000000" w:fill="FFFFFF"/>
            <w:noWrap/>
            <w:tcMar>
              <w:top w:w="15" w:type="dxa"/>
              <w:left w:w="15" w:type="dxa"/>
              <w:bottom w:w="0" w:type="dxa"/>
              <w:right w:w="15" w:type="dxa"/>
            </w:tcMar>
          </w:tcPr>
          <w:p w:rsidR="00B01526" w:rsidRPr="00A30A59" w:rsidRDefault="00B01526" w:rsidP="00545982">
            <w:pPr>
              <w:ind w:right="51"/>
              <w:jc w:val="center"/>
              <w:rPr>
                <w:i/>
                <w:color w:val="000000"/>
                <w:sz w:val="20"/>
                <w:szCs w:val="20"/>
              </w:rPr>
            </w:pPr>
            <w:r w:rsidRPr="00A30A59">
              <w:rPr>
                <w:i/>
                <w:color w:val="000000"/>
                <w:sz w:val="20"/>
                <w:szCs w:val="20"/>
              </w:rPr>
              <w:t>1 598 060</w:t>
            </w:r>
          </w:p>
        </w:tc>
        <w:tc>
          <w:tcPr>
            <w:tcW w:w="673" w:type="pct"/>
            <w:noWrap/>
            <w:tcMar>
              <w:top w:w="15" w:type="dxa"/>
              <w:left w:w="15" w:type="dxa"/>
              <w:bottom w:w="0" w:type="dxa"/>
              <w:right w:w="15" w:type="dxa"/>
            </w:tcMar>
          </w:tcPr>
          <w:p w:rsidR="00B01526" w:rsidRPr="00A30A59" w:rsidRDefault="00B01526" w:rsidP="00F15A02">
            <w:pPr>
              <w:ind w:right="51"/>
              <w:jc w:val="center"/>
              <w:rPr>
                <w:i/>
                <w:color w:val="000000"/>
                <w:sz w:val="20"/>
                <w:szCs w:val="20"/>
              </w:rPr>
            </w:pPr>
            <w:r w:rsidRPr="00A30A59">
              <w:rPr>
                <w:i/>
                <w:color w:val="000000"/>
                <w:sz w:val="20"/>
                <w:szCs w:val="20"/>
              </w:rPr>
              <w:t>1 598 060</w:t>
            </w:r>
          </w:p>
        </w:tc>
        <w:tc>
          <w:tcPr>
            <w:tcW w:w="729" w:type="pct"/>
            <w:noWrap/>
            <w:tcMar>
              <w:top w:w="15" w:type="dxa"/>
              <w:left w:w="15" w:type="dxa"/>
              <w:bottom w:w="0" w:type="dxa"/>
              <w:right w:w="15" w:type="dxa"/>
            </w:tcMar>
          </w:tcPr>
          <w:p w:rsidR="00B01526" w:rsidRPr="00A30A59" w:rsidRDefault="00B01526" w:rsidP="00F15A02">
            <w:pPr>
              <w:ind w:right="51"/>
              <w:jc w:val="center"/>
              <w:rPr>
                <w:i/>
                <w:color w:val="000000"/>
                <w:sz w:val="20"/>
                <w:szCs w:val="20"/>
              </w:rPr>
            </w:pPr>
            <w:r w:rsidRPr="00A30A59">
              <w:rPr>
                <w:i/>
                <w:color w:val="000000"/>
                <w:sz w:val="20"/>
                <w:szCs w:val="20"/>
              </w:rPr>
              <w:t>1 598 060</w:t>
            </w:r>
          </w:p>
        </w:tc>
      </w:tr>
      <w:tr w:rsidR="00B01526" w:rsidRPr="009426AD" w:rsidTr="0040506B">
        <w:trPr>
          <w:trHeight w:val="737"/>
          <w:jc w:val="center"/>
        </w:trPr>
        <w:tc>
          <w:tcPr>
            <w:tcW w:w="1500" w:type="pct"/>
            <w:tcMar>
              <w:top w:w="15" w:type="dxa"/>
              <w:left w:w="15" w:type="dxa"/>
              <w:bottom w:w="0" w:type="dxa"/>
              <w:right w:w="15" w:type="dxa"/>
            </w:tcMar>
            <w:vAlign w:val="bottom"/>
          </w:tcPr>
          <w:p w:rsidR="00B01526" w:rsidRPr="000C5CA8" w:rsidRDefault="00B01526" w:rsidP="000C5CA8">
            <w:pPr>
              <w:ind w:right="51"/>
              <w:rPr>
                <w:i/>
                <w:color w:val="000000"/>
                <w:sz w:val="20"/>
                <w:szCs w:val="20"/>
              </w:rPr>
            </w:pPr>
            <w:r w:rsidRPr="000C5CA8">
              <w:rPr>
                <w:i/>
                <w:color w:val="000000"/>
                <w:sz w:val="20"/>
                <w:szCs w:val="20"/>
              </w:rPr>
              <w:t xml:space="preserve">3.2. </w:t>
            </w:r>
            <w:r>
              <w:rPr>
                <w:i/>
                <w:color w:val="000000"/>
                <w:sz w:val="20"/>
                <w:szCs w:val="20"/>
              </w:rPr>
              <w:t xml:space="preserve">Izdevumu </w:t>
            </w:r>
            <w:r w:rsidRPr="000C5CA8">
              <w:rPr>
                <w:i/>
                <w:color w:val="000000"/>
                <w:sz w:val="20"/>
                <w:szCs w:val="20"/>
              </w:rPr>
              <w:t>pārdale patvēruma procedūras nodrošināšanai (likumprojekts „Patvēruma likums” tiek izskatīts Saeimā )</w:t>
            </w:r>
          </w:p>
        </w:tc>
        <w:tc>
          <w:tcPr>
            <w:tcW w:w="677" w:type="pct"/>
            <w:gridSpan w:val="2"/>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p>
        </w:tc>
        <w:tc>
          <w:tcPr>
            <w:tcW w:w="748" w:type="pct"/>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119 310</w:t>
            </w:r>
          </w:p>
        </w:tc>
        <w:tc>
          <w:tcPr>
            <w:tcW w:w="673" w:type="pct"/>
            <w:shd w:val="clear" w:color="000000" w:fill="FFFFFF"/>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119 310</w:t>
            </w:r>
          </w:p>
        </w:tc>
        <w:tc>
          <w:tcPr>
            <w:tcW w:w="673" w:type="pct"/>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119 310</w:t>
            </w:r>
          </w:p>
        </w:tc>
        <w:tc>
          <w:tcPr>
            <w:tcW w:w="729" w:type="pct"/>
            <w:noWrap/>
            <w:tcMar>
              <w:top w:w="15" w:type="dxa"/>
              <w:left w:w="15" w:type="dxa"/>
              <w:bottom w:w="0" w:type="dxa"/>
              <w:right w:w="15" w:type="dxa"/>
            </w:tcMar>
            <w:vAlign w:val="center"/>
          </w:tcPr>
          <w:p w:rsidR="00B01526" w:rsidRPr="000C5CA8" w:rsidRDefault="00B01526" w:rsidP="000C5CA8">
            <w:pPr>
              <w:ind w:right="51"/>
              <w:jc w:val="center"/>
              <w:rPr>
                <w:i/>
                <w:color w:val="000000"/>
                <w:sz w:val="20"/>
                <w:szCs w:val="20"/>
              </w:rPr>
            </w:pPr>
            <w:r w:rsidRPr="000C5CA8">
              <w:rPr>
                <w:i/>
                <w:color w:val="000000"/>
                <w:sz w:val="20"/>
                <w:szCs w:val="20"/>
              </w:rPr>
              <w:t>119 310</w:t>
            </w:r>
          </w:p>
        </w:tc>
      </w:tr>
      <w:tr w:rsidR="00B01526" w:rsidRPr="009426AD" w:rsidTr="00344E0A">
        <w:trPr>
          <w:trHeight w:val="405"/>
          <w:jc w:val="center"/>
        </w:trPr>
        <w:tc>
          <w:tcPr>
            <w:tcW w:w="1500" w:type="pct"/>
            <w:shd w:val="clear" w:color="auto" w:fill="D9D9D9" w:themeFill="background1" w:themeFillShade="D9"/>
            <w:noWrap/>
            <w:tcMar>
              <w:top w:w="15" w:type="dxa"/>
              <w:left w:w="15" w:type="dxa"/>
              <w:bottom w:w="0" w:type="dxa"/>
              <w:right w:w="15" w:type="dxa"/>
            </w:tcMar>
            <w:vAlign w:val="center"/>
          </w:tcPr>
          <w:p w:rsidR="00B01526" w:rsidRPr="000C5CA8" w:rsidRDefault="00B01526" w:rsidP="00344E0A">
            <w:pPr>
              <w:ind w:right="51"/>
              <w:jc w:val="center"/>
              <w:rPr>
                <w:b/>
                <w:i/>
                <w:color w:val="000000"/>
                <w:sz w:val="20"/>
                <w:szCs w:val="20"/>
              </w:rPr>
            </w:pPr>
            <w:r w:rsidRPr="000C5CA8">
              <w:rPr>
                <w:b/>
                <w:i/>
                <w:color w:val="000000"/>
                <w:sz w:val="20"/>
                <w:szCs w:val="20"/>
              </w:rPr>
              <w:lastRenderedPageBreak/>
              <w:t>Finansiālā ietekme</w:t>
            </w:r>
          </w:p>
        </w:tc>
        <w:tc>
          <w:tcPr>
            <w:tcW w:w="677" w:type="pct"/>
            <w:gridSpan w:val="2"/>
            <w:shd w:val="clear" w:color="auto" w:fill="D9D9D9" w:themeFill="background1" w:themeFillShade="D9"/>
            <w:noWrap/>
            <w:tcMar>
              <w:top w:w="15" w:type="dxa"/>
              <w:left w:w="15" w:type="dxa"/>
              <w:bottom w:w="0" w:type="dxa"/>
              <w:right w:w="15" w:type="dxa"/>
            </w:tcMar>
            <w:vAlign w:val="center"/>
          </w:tcPr>
          <w:p w:rsidR="00B01526" w:rsidRPr="000C5CA8" w:rsidRDefault="00B01526" w:rsidP="00250D78">
            <w:pPr>
              <w:ind w:right="51"/>
              <w:jc w:val="center"/>
              <w:rPr>
                <w:i/>
                <w:color w:val="000000"/>
                <w:sz w:val="20"/>
                <w:szCs w:val="20"/>
              </w:rPr>
            </w:pPr>
            <w:r w:rsidRPr="000C5CA8">
              <w:rPr>
                <w:i/>
                <w:color w:val="000000"/>
                <w:sz w:val="20"/>
                <w:szCs w:val="20"/>
              </w:rPr>
              <w:t>582 433</w:t>
            </w:r>
          </w:p>
        </w:tc>
        <w:tc>
          <w:tcPr>
            <w:tcW w:w="748" w:type="pct"/>
            <w:shd w:val="clear" w:color="auto" w:fill="D9D9D9" w:themeFill="background1" w:themeFillShade="D9"/>
            <w:noWrap/>
            <w:tcMar>
              <w:top w:w="15" w:type="dxa"/>
              <w:left w:w="15" w:type="dxa"/>
              <w:bottom w:w="0" w:type="dxa"/>
              <w:right w:w="15" w:type="dxa"/>
            </w:tcMar>
            <w:vAlign w:val="center"/>
          </w:tcPr>
          <w:p w:rsidR="00B01526" w:rsidRPr="000C5CA8" w:rsidRDefault="00B01526" w:rsidP="0084125C">
            <w:pPr>
              <w:ind w:right="51"/>
              <w:jc w:val="center"/>
              <w:rPr>
                <w:i/>
                <w:color w:val="000000"/>
                <w:sz w:val="20"/>
                <w:szCs w:val="20"/>
              </w:rPr>
            </w:pPr>
            <w:r w:rsidRPr="000C5CA8">
              <w:rPr>
                <w:i/>
                <w:color w:val="000000"/>
                <w:sz w:val="20"/>
                <w:szCs w:val="20"/>
              </w:rPr>
              <w:t>3</w:t>
            </w:r>
            <w:r>
              <w:rPr>
                <w:i/>
                <w:color w:val="000000"/>
                <w:sz w:val="20"/>
                <w:szCs w:val="20"/>
              </w:rPr>
              <w:t> 316 376</w:t>
            </w:r>
          </w:p>
        </w:tc>
        <w:tc>
          <w:tcPr>
            <w:tcW w:w="673" w:type="pct"/>
            <w:shd w:val="clear" w:color="auto" w:fill="D9D9D9" w:themeFill="background1" w:themeFillShade="D9"/>
            <w:noWrap/>
            <w:tcMar>
              <w:top w:w="15" w:type="dxa"/>
              <w:left w:w="15" w:type="dxa"/>
              <w:bottom w:w="0" w:type="dxa"/>
              <w:right w:w="15" w:type="dxa"/>
            </w:tcMar>
            <w:vAlign w:val="center"/>
          </w:tcPr>
          <w:p w:rsidR="00B01526" w:rsidRPr="000C5CA8" w:rsidRDefault="00B01526" w:rsidP="002C710F">
            <w:pPr>
              <w:ind w:right="51"/>
              <w:jc w:val="center"/>
              <w:rPr>
                <w:i/>
                <w:color w:val="000000"/>
                <w:sz w:val="20"/>
                <w:szCs w:val="20"/>
              </w:rPr>
            </w:pPr>
            <w:r>
              <w:rPr>
                <w:i/>
                <w:color w:val="000000"/>
                <w:sz w:val="20"/>
                <w:szCs w:val="20"/>
              </w:rPr>
              <w:t>2 733 943</w:t>
            </w:r>
          </w:p>
        </w:tc>
        <w:tc>
          <w:tcPr>
            <w:tcW w:w="673" w:type="pct"/>
            <w:shd w:val="clear" w:color="auto" w:fill="D9D9D9" w:themeFill="background1" w:themeFillShade="D9"/>
            <w:noWrap/>
            <w:tcMar>
              <w:top w:w="15" w:type="dxa"/>
              <w:left w:w="15" w:type="dxa"/>
              <w:bottom w:w="0" w:type="dxa"/>
              <w:right w:w="15" w:type="dxa"/>
            </w:tcMar>
            <w:vAlign w:val="center"/>
          </w:tcPr>
          <w:p w:rsidR="00B01526" w:rsidRPr="000C5CA8" w:rsidRDefault="00B01526">
            <w:pPr>
              <w:ind w:right="51"/>
              <w:jc w:val="center"/>
              <w:rPr>
                <w:i/>
                <w:color w:val="000000"/>
                <w:sz w:val="20"/>
                <w:szCs w:val="20"/>
              </w:rPr>
            </w:pPr>
            <w:r>
              <w:rPr>
                <w:i/>
                <w:color w:val="000000"/>
                <w:sz w:val="20"/>
                <w:szCs w:val="20"/>
              </w:rPr>
              <w:t>2 166 468</w:t>
            </w:r>
          </w:p>
        </w:tc>
        <w:tc>
          <w:tcPr>
            <w:tcW w:w="729" w:type="pct"/>
            <w:shd w:val="clear" w:color="auto" w:fill="D9D9D9" w:themeFill="background1" w:themeFillShade="D9"/>
            <w:noWrap/>
            <w:tcMar>
              <w:top w:w="15" w:type="dxa"/>
              <w:left w:w="15" w:type="dxa"/>
              <w:bottom w:w="0" w:type="dxa"/>
              <w:right w:w="15" w:type="dxa"/>
            </w:tcMar>
            <w:vAlign w:val="center"/>
          </w:tcPr>
          <w:p w:rsidR="00B01526" w:rsidRPr="000C5CA8" w:rsidRDefault="00B01526">
            <w:pPr>
              <w:ind w:right="51"/>
              <w:jc w:val="center"/>
              <w:rPr>
                <w:i/>
                <w:color w:val="000000"/>
                <w:sz w:val="20"/>
                <w:szCs w:val="20"/>
              </w:rPr>
            </w:pPr>
            <w:r>
              <w:rPr>
                <w:i/>
                <w:color w:val="000000"/>
                <w:sz w:val="20"/>
                <w:szCs w:val="20"/>
              </w:rPr>
              <w:t>1 176 600</w:t>
            </w:r>
          </w:p>
        </w:tc>
      </w:tr>
    </w:tbl>
    <w:p w:rsidR="00B01526" w:rsidRPr="00BC0951" w:rsidRDefault="00B01526" w:rsidP="00080979">
      <w:pPr>
        <w:rPr>
          <w:color w:val="000000"/>
          <w:sz w:val="20"/>
          <w:szCs w:val="20"/>
        </w:rPr>
      </w:pPr>
      <w:r w:rsidRPr="00BC0951">
        <w:rPr>
          <w:rFonts w:ascii="Calibri" w:hAnsi="Calibri"/>
          <w:color w:val="000000"/>
          <w:sz w:val="26"/>
          <w:szCs w:val="26"/>
        </w:rPr>
        <w:t>*</w:t>
      </w:r>
      <w:r w:rsidRPr="00BC0951">
        <w:rPr>
          <w:color w:val="000000"/>
          <w:sz w:val="20"/>
          <w:szCs w:val="20"/>
        </w:rPr>
        <w:t xml:space="preserve">Aprēķini par ieņēmumiem no valsts nodevām par pasu un personas apliecību izsniegšanu no 2016. līdz 2018.gadam – 1.pielikumā </w:t>
      </w:r>
    </w:p>
    <w:p w:rsidR="00B01526" w:rsidRPr="000C5CA8" w:rsidRDefault="00B01526" w:rsidP="00BC0951">
      <w:pPr>
        <w:rPr>
          <w:color w:val="000000"/>
          <w:sz w:val="20"/>
          <w:szCs w:val="20"/>
        </w:rPr>
      </w:pPr>
      <w:r w:rsidRPr="00BC0951">
        <w:rPr>
          <w:color w:val="000000"/>
          <w:sz w:val="20"/>
          <w:szCs w:val="20"/>
        </w:rPr>
        <w:t>**</w:t>
      </w:r>
      <w:r w:rsidRPr="00F732A4">
        <w:rPr>
          <w:color w:val="000000"/>
          <w:sz w:val="20"/>
          <w:szCs w:val="20"/>
        </w:rPr>
        <w:t xml:space="preserve"> Izdevumi pasākumam “Eiropas Savienības prasībām atbilstošu pasu, elektronisko identifikācijas karšu un uzturēšanās atļauju izsniegšana” </w:t>
      </w:r>
      <w:r w:rsidRPr="000C5CA8">
        <w:rPr>
          <w:color w:val="000000"/>
          <w:sz w:val="20"/>
          <w:szCs w:val="20"/>
        </w:rPr>
        <w:t>2016. līdz 2018.</w:t>
      </w:r>
      <w:r>
        <w:rPr>
          <w:color w:val="000000"/>
          <w:sz w:val="20"/>
          <w:szCs w:val="20"/>
        </w:rPr>
        <w:t xml:space="preserve"> </w:t>
      </w:r>
      <w:r w:rsidRPr="000C5CA8">
        <w:rPr>
          <w:color w:val="000000"/>
          <w:sz w:val="20"/>
          <w:szCs w:val="20"/>
        </w:rPr>
        <w:t>gadam</w:t>
      </w:r>
      <w:r>
        <w:rPr>
          <w:color w:val="000000"/>
          <w:sz w:val="20"/>
          <w:szCs w:val="20"/>
        </w:rPr>
        <w:t xml:space="preserve"> – 4.pielikumā</w:t>
      </w:r>
    </w:p>
    <w:p w:rsidR="00B01526" w:rsidRPr="000C5CA8" w:rsidRDefault="00B01526" w:rsidP="00080979">
      <w:pPr>
        <w:rPr>
          <w:color w:val="000000"/>
          <w:sz w:val="20"/>
          <w:szCs w:val="20"/>
        </w:rPr>
      </w:pPr>
      <w:r>
        <w:rPr>
          <w:color w:val="000000"/>
          <w:sz w:val="20"/>
          <w:szCs w:val="20"/>
        </w:rPr>
        <w:t xml:space="preserve"> </w:t>
      </w:r>
    </w:p>
    <w:p w:rsidR="00B01526" w:rsidRPr="0043724F" w:rsidRDefault="00B01526" w:rsidP="0043724F">
      <w:pPr>
        <w:ind w:firstLine="709"/>
        <w:jc w:val="both"/>
        <w:rPr>
          <w:color w:val="000000"/>
          <w:sz w:val="26"/>
          <w:szCs w:val="26"/>
        </w:rPr>
      </w:pPr>
      <w:r w:rsidRPr="0043724F">
        <w:rPr>
          <w:color w:val="000000"/>
          <w:sz w:val="26"/>
          <w:szCs w:val="26"/>
        </w:rPr>
        <w:t>Finansējuma pārdale, palielinot izdevumus atlīdzībai (tai skaitā atalgojums), nepieciešama PMLP funkciju izpildei, PMLP klientu apkalpošanas kapacitātes nodrošināšanai un PMLP nodarbināto mēnešalgas paaugstināšanai. Izdevumu pārdale neietekmēs nākamajiem periodiem noteiktos maksimāli pieļaujamos izdevumu apjomus un nepalielinās ilgtermiņa saistību apjomu un neradīs negatīvu finansiālu ietekmi</w:t>
      </w:r>
      <w:r>
        <w:rPr>
          <w:color w:val="000000"/>
          <w:sz w:val="26"/>
          <w:szCs w:val="26"/>
        </w:rPr>
        <w:t xml:space="preserve"> uz valsts budžetu (skatīt 4</w:t>
      </w:r>
      <w:r w:rsidRPr="0043724F">
        <w:rPr>
          <w:color w:val="000000"/>
          <w:sz w:val="26"/>
          <w:szCs w:val="26"/>
        </w:rPr>
        <w:t>.tabulu).</w:t>
      </w:r>
    </w:p>
    <w:p w:rsidR="00B01526" w:rsidRPr="00F22613" w:rsidRDefault="00B01526" w:rsidP="00EE7D08">
      <w:pPr>
        <w:pStyle w:val="Title"/>
        <w:jc w:val="both"/>
        <w:rPr>
          <w:b w:val="0"/>
          <w:color w:val="000000"/>
          <w:sz w:val="26"/>
          <w:szCs w:val="26"/>
        </w:rPr>
      </w:pPr>
      <w:r w:rsidRPr="00F22613">
        <w:rPr>
          <w:b w:val="0"/>
          <w:color w:val="000000"/>
          <w:sz w:val="26"/>
          <w:szCs w:val="26"/>
        </w:rPr>
        <w:tab/>
      </w:r>
      <w:r>
        <w:rPr>
          <w:b w:val="0"/>
          <w:color w:val="000000"/>
          <w:sz w:val="26"/>
          <w:szCs w:val="26"/>
        </w:rPr>
        <w:t>Papildu f</w:t>
      </w:r>
      <w:r w:rsidRPr="00F22613">
        <w:rPr>
          <w:b w:val="0"/>
          <w:color w:val="000000"/>
          <w:sz w:val="26"/>
          <w:szCs w:val="26"/>
        </w:rPr>
        <w:t>inansējums nepieciešams PMLP administratīvās kapacitātes stiprināšanas pasākumiem, lai no 2016.</w:t>
      </w:r>
      <w:r>
        <w:rPr>
          <w:b w:val="0"/>
          <w:color w:val="000000"/>
          <w:sz w:val="26"/>
          <w:szCs w:val="26"/>
        </w:rPr>
        <w:t xml:space="preserve"> </w:t>
      </w:r>
      <w:r w:rsidRPr="00F22613">
        <w:rPr>
          <w:b w:val="0"/>
          <w:color w:val="000000"/>
          <w:sz w:val="26"/>
          <w:szCs w:val="26"/>
        </w:rPr>
        <w:t>gada:</w:t>
      </w:r>
    </w:p>
    <w:p w:rsidR="00B01526" w:rsidRPr="00F22613" w:rsidRDefault="00B01526" w:rsidP="00062301">
      <w:pPr>
        <w:pStyle w:val="Title"/>
        <w:ind w:left="851" w:hanging="425"/>
        <w:jc w:val="both"/>
        <w:rPr>
          <w:b w:val="0"/>
          <w:color w:val="000000"/>
          <w:sz w:val="26"/>
          <w:szCs w:val="26"/>
        </w:rPr>
      </w:pPr>
      <w:r>
        <w:rPr>
          <w:b w:val="0"/>
          <w:color w:val="000000"/>
          <w:sz w:val="26"/>
          <w:szCs w:val="26"/>
        </w:rPr>
        <w:t>1. n</w:t>
      </w:r>
      <w:r w:rsidRPr="00F22613">
        <w:rPr>
          <w:b w:val="0"/>
          <w:color w:val="000000"/>
          <w:sz w:val="26"/>
          <w:szCs w:val="26"/>
        </w:rPr>
        <w:t>odrošinātu pagarinātu klientu apkalpošanas darba laiku (divās maiņās - 12 stundas dienā) Rīgas 1.nodaļā, (pakalpojumu pieejamības un klientu apkalpošanas nodrošināšanai papildus nepieciešamas 48 amata vietas);</w:t>
      </w:r>
    </w:p>
    <w:p w:rsidR="00B01526" w:rsidRPr="00F22613" w:rsidRDefault="00B01526" w:rsidP="002B1AE7">
      <w:pPr>
        <w:pStyle w:val="Title"/>
        <w:ind w:left="795" w:hanging="369"/>
        <w:jc w:val="both"/>
        <w:rPr>
          <w:b w:val="0"/>
          <w:color w:val="000000"/>
          <w:sz w:val="26"/>
          <w:szCs w:val="26"/>
        </w:rPr>
      </w:pPr>
      <w:r>
        <w:rPr>
          <w:b w:val="0"/>
          <w:color w:val="000000"/>
          <w:sz w:val="26"/>
          <w:szCs w:val="26"/>
        </w:rPr>
        <w:t>2. p</w:t>
      </w:r>
      <w:r w:rsidRPr="00F22613">
        <w:rPr>
          <w:b w:val="0"/>
          <w:color w:val="000000"/>
          <w:sz w:val="26"/>
          <w:szCs w:val="26"/>
        </w:rPr>
        <w:t>alielinātu mēnešalgu PMLP nodarbinātajiem, nodrošinot konkurētspējīgu atalgojumu atbilstoši nodarbināto profesionāla</w:t>
      </w:r>
      <w:r>
        <w:rPr>
          <w:b w:val="0"/>
          <w:color w:val="000000"/>
          <w:sz w:val="26"/>
          <w:szCs w:val="26"/>
        </w:rPr>
        <w:t>ja</w:t>
      </w:r>
      <w:r w:rsidRPr="00F22613">
        <w:rPr>
          <w:b w:val="0"/>
          <w:color w:val="000000"/>
          <w:sz w:val="26"/>
          <w:szCs w:val="26"/>
        </w:rPr>
        <w:t>i pieredzei un kvalifikācijas pakāpei atbilstoši Ministru kabineta 2010.</w:t>
      </w:r>
      <w:r>
        <w:rPr>
          <w:b w:val="0"/>
          <w:color w:val="000000"/>
          <w:sz w:val="26"/>
          <w:szCs w:val="26"/>
        </w:rPr>
        <w:t xml:space="preserve"> </w:t>
      </w:r>
      <w:r w:rsidRPr="00F22613">
        <w:rPr>
          <w:b w:val="0"/>
          <w:color w:val="000000"/>
          <w:sz w:val="26"/>
          <w:szCs w:val="26"/>
        </w:rPr>
        <w:t>gada 30.novembra noteikumu Nr.1075 „Valsts un pašvaldības institūciju amatu katalogs”</w:t>
      </w:r>
      <w:r>
        <w:rPr>
          <w:b w:val="0"/>
          <w:color w:val="000000"/>
          <w:sz w:val="26"/>
          <w:szCs w:val="26"/>
        </w:rPr>
        <w:t xml:space="preserve"> (turpmāk – noteikumi Nr.1075)</w:t>
      </w:r>
      <w:r w:rsidRPr="00F22613">
        <w:rPr>
          <w:b w:val="0"/>
          <w:color w:val="000000"/>
          <w:sz w:val="26"/>
          <w:szCs w:val="26"/>
        </w:rPr>
        <w:t xml:space="preserve"> 29.</w:t>
      </w:r>
      <w:r w:rsidRPr="00F22613">
        <w:rPr>
          <w:b w:val="0"/>
          <w:color w:val="000000"/>
          <w:sz w:val="26"/>
          <w:szCs w:val="26"/>
          <w:vertAlign w:val="superscript"/>
        </w:rPr>
        <w:t>2</w:t>
      </w:r>
      <w:r w:rsidRPr="00F22613">
        <w:rPr>
          <w:rFonts w:ascii="Arial" w:hAnsi="Arial" w:cs="Arial"/>
          <w:color w:val="000000"/>
          <w:sz w:val="26"/>
          <w:szCs w:val="26"/>
          <w:vertAlign w:val="superscript"/>
        </w:rPr>
        <w:t xml:space="preserve"> </w:t>
      </w:r>
      <w:r w:rsidRPr="00F22613">
        <w:rPr>
          <w:b w:val="0"/>
          <w:color w:val="000000"/>
          <w:sz w:val="26"/>
          <w:szCs w:val="26"/>
        </w:rPr>
        <w:t>punktā noteiktajai amatu</w:t>
      </w:r>
      <w:r w:rsidRPr="00F22613">
        <w:rPr>
          <w:rFonts w:ascii="Arial" w:hAnsi="Arial" w:cs="Arial"/>
          <w:color w:val="000000"/>
          <w:sz w:val="26"/>
          <w:szCs w:val="26"/>
        </w:rPr>
        <w:t xml:space="preserve"> </w:t>
      </w:r>
      <w:r w:rsidRPr="00F22613">
        <w:rPr>
          <w:b w:val="0"/>
          <w:color w:val="000000"/>
          <w:sz w:val="26"/>
          <w:szCs w:val="26"/>
        </w:rPr>
        <w:t xml:space="preserve">klasifikācijas pārskatīšanai. </w:t>
      </w:r>
    </w:p>
    <w:p w:rsidR="00B01526" w:rsidRPr="00F22613" w:rsidRDefault="00B01526" w:rsidP="00FD2C6E">
      <w:pPr>
        <w:pStyle w:val="Title"/>
        <w:ind w:firstLine="435"/>
        <w:jc w:val="both"/>
        <w:rPr>
          <w:b w:val="0"/>
          <w:color w:val="000000"/>
          <w:sz w:val="26"/>
          <w:szCs w:val="26"/>
        </w:rPr>
      </w:pPr>
    </w:p>
    <w:p w:rsidR="00B01526" w:rsidRPr="00F22613" w:rsidRDefault="00B01526" w:rsidP="005A4268">
      <w:pPr>
        <w:jc w:val="both"/>
        <w:rPr>
          <w:color w:val="000000"/>
          <w:sz w:val="26"/>
          <w:szCs w:val="26"/>
        </w:rPr>
      </w:pPr>
      <w:r>
        <w:rPr>
          <w:color w:val="000000"/>
          <w:sz w:val="26"/>
          <w:szCs w:val="26"/>
        </w:rPr>
        <w:t xml:space="preserve">       </w:t>
      </w:r>
      <w:r w:rsidRPr="00F22613">
        <w:rPr>
          <w:color w:val="000000"/>
          <w:sz w:val="26"/>
          <w:szCs w:val="26"/>
        </w:rPr>
        <w:t>Analizējot PMLP darbības rezultātus (</w:t>
      </w:r>
      <w:r>
        <w:rPr>
          <w:color w:val="000000"/>
          <w:sz w:val="26"/>
          <w:szCs w:val="26"/>
        </w:rPr>
        <w:t xml:space="preserve">skatīt </w:t>
      </w:r>
      <w:r>
        <w:rPr>
          <w:sz w:val="26"/>
          <w:szCs w:val="26"/>
        </w:rPr>
        <w:t>1.tabulu</w:t>
      </w:r>
      <w:r w:rsidRPr="00F22613">
        <w:rPr>
          <w:color w:val="000000"/>
          <w:sz w:val="26"/>
          <w:szCs w:val="26"/>
        </w:rPr>
        <w:t xml:space="preserve">), secināts, ka darba apjoms, salīdzinot ar 2012. gadu, ir ievērojami palielinājies, un 2016. gadā un turpmākajos gados darba apjoms saglabāsies vismaz 2015. gada līmenī, turklāt arī </w:t>
      </w:r>
      <w:r>
        <w:rPr>
          <w:color w:val="000000"/>
          <w:sz w:val="26"/>
          <w:szCs w:val="26"/>
        </w:rPr>
        <w:t xml:space="preserve">valsts pamatbudžeta </w:t>
      </w:r>
      <w:r w:rsidRPr="00F22613">
        <w:rPr>
          <w:color w:val="000000"/>
          <w:sz w:val="26"/>
          <w:szCs w:val="26"/>
        </w:rPr>
        <w:t>ieņēmumi no valsts nodevām un sodiem turpmākajos gados saglabāsies 2015. gada līmenī</w:t>
      </w:r>
      <w:r>
        <w:rPr>
          <w:color w:val="000000"/>
          <w:sz w:val="26"/>
          <w:szCs w:val="26"/>
        </w:rPr>
        <w:t xml:space="preserve"> (skatīt 2.tabulu)</w:t>
      </w:r>
      <w:r w:rsidRPr="00F22613">
        <w:rPr>
          <w:color w:val="000000"/>
          <w:sz w:val="26"/>
          <w:szCs w:val="26"/>
        </w:rPr>
        <w:t xml:space="preserve">. PMLP nodrošina plašu pakalpojumu klāstu un ir viens no lielākajiem publisko pakalpojumu sniedzējiem valstī. Ņemot vērā </w:t>
      </w:r>
      <w:r>
        <w:rPr>
          <w:color w:val="000000"/>
          <w:sz w:val="26"/>
          <w:szCs w:val="26"/>
        </w:rPr>
        <w:t>pieprasījuma pēc PMLP sniegtajiem pakalpojumiem pieaugumu</w:t>
      </w:r>
      <w:r w:rsidRPr="00F22613">
        <w:rPr>
          <w:color w:val="000000"/>
          <w:sz w:val="26"/>
          <w:szCs w:val="26"/>
        </w:rPr>
        <w:t xml:space="preserve">, ir nepieciešams risinājums, lai nodrošinātu pakalpojumu </w:t>
      </w:r>
      <w:r>
        <w:rPr>
          <w:color w:val="000000"/>
          <w:sz w:val="26"/>
          <w:szCs w:val="26"/>
        </w:rPr>
        <w:t>pieejamību</w:t>
      </w:r>
      <w:r w:rsidRPr="00F22613">
        <w:rPr>
          <w:color w:val="000000"/>
          <w:sz w:val="26"/>
          <w:szCs w:val="26"/>
        </w:rPr>
        <w:t xml:space="preserve"> iedzīvotājiem. </w:t>
      </w:r>
      <w:proofErr w:type="spellStart"/>
      <w:r w:rsidRPr="00F22613">
        <w:rPr>
          <w:color w:val="000000"/>
          <w:sz w:val="26"/>
          <w:szCs w:val="26"/>
        </w:rPr>
        <w:t>Optimālākais</w:t>
      </w:r>
      <w:proofErr w:type="spellEnd"/>
      <w:r w:rsidRPr="00F22613">
        <w:rPr>
          <w:color w:val="000000"/>
          <w:sz w:val="26"/>
          <w:szCs w:val="26"/>
        </w:rPr>
        <w:t xml:space="preserve"> risinājums PMLP klientu apkalpošanas kapacitātes nodrošināšanai būtu saglabāt pagarinātu klientu apkalpošanas darba laiku (otro maiņu) Rīgas 1.nodaļā. Tādējādi efektīvi tiktu izmantotas darba vietas un iekārtas, nepasliktinātos pakalpojumu pieejamība iedzīvotājiem, jo būs iespēja saņemt pakalpojumu pēc darba laika. Lai nodrošinātu Rīgas nodaļas darbu divās maiņās, papildus nepieciešamas </w:t>
      </w:r>
      <w:r w:rsidRPr="00F22613">
        <w:rPr>
          <w:b/>
          <w:color w:val="000000"/>
          <w:sz w:val="26"/>
          <w:szCs w:val="26"/>
        </w:rPr>
        <w:t>48 amata</w:t>
      </w:r>
      <w:r w:rsidRPr="00F22613">
        <w:rPr>
          <w:color w:val="000000"/>
          <w:sz w:val="26"/>
          <w:szCs w:val="26"/>
        </w:rPr>
        <w:t xml:space="preserve"> </w:t>
      </w:r>
      <w:r w:rsidRPr="00F22613">
        <w:rPr>
          <w:b/>
          <w:color w:val="000000"/>
          <w:sz w:val="26"/>
          <w:szCs w:val="26"/>
        </w:rPr>
        <w:t>vietas</w:t>
      </w:r>
      <w:r w:rsidRPr="00F22613">
        <w:rPr>
          <w:color w:val="000000"/>
          <w:sz w:val="26"/>
          <w:szCs w:val="26"/>
        </w:rPr>
        <w:t xml:space="preserve">: </w:t>
      </w:r>
      <w:r w:rsidRPr="00F22613">
        <w:rPr>
          <w:color w:val="000000"/>
          <w:sz w:val="26"/>
          <w:szCs w:val="26"/>
          <w:u w:val="single"/>
        </w:rPr>
        <w:t>30 klientu apkalpošanas speciālista amata vietas</w:t>
      </w:r>
      <w:r w:rsidRPr="00F22613">
        <w:rPr>
          <w:color w:val="000000"/>
          <w:sz w:val="26"/>
          <w:szCs w:val="26"/>
        </w:rPr>
        <w:t xml:space="preserve"> (23.amatu saimes II B līmenis 7.mēnešalgu grupa) PMLP Rīgas 1.nodaļā, lai nodrošinātu klientu apkalpošanu, pieņemtu dokumentus personu apliecinošu dokumentu, iedzīvotāju uzskaites, migrācijas un personu tiesiskā statusa jautājumos un nodrošinātu lēmumu projektu sagatavošanu, tai skaitā administratīvā pārkāpuma lietās, </w:t>
      </w:r>
      <w:r w:rsidRPr="00F22613">
        <w:rPr>
          <w:color w:val="000000"/>
          <w:sz w:val="26"/>
          <w:szCs w:val="26"/>
          <w:u w:val="single"/>
        </w:rPr>
        <w:t>8 vecākā referenta amata vietas</w:t>
      </w:r>
      <w:r w:rsidRPr="00F22613">
        <w:rPr>
          <w:color w:val="000000"/>
          <w:sz w:val="26"/>
          <w:szCs w:val="26"/>
        </w:rPr>
        <w:t xml:space="preserve"> (35. amatu saime II līmenis 9.mēnešalgu grupa) Uzturēšanās atļauju nodaļā, lai nodrošinātu otrajā maiņā pieņemto dokumentu izskatīšanu un administratīvo aktu sagatavošanu uzturēšanās atļauju jautājumos, </w:t>
      </w:r>
      <w:r w:rsidRPr="00F22613">
        <w:rPr>
          <w:color w:val="000000"/>
          <w:sz w:val="26"/>
          <w:szCs w:val="26"/>
          <w:u w:val="single"/>
        </w:rPr>
        <w:t>1 vecākā referenta amata vieta</w:t>
      </w:r>
      <w:r w:rsidRPr="00F22613">
        <w:rPr>
          <w:color w:val="000000"/>
          <w:sz w:val="26"/>
          <w:szCs w:val="26"/>
        </w:rPr>
        <w:t xml:space="preserve"> (35.amatu saime II līmenis 9.mēnešalgu grupa) Administratīvā departamenta (AD) Plānošanas un kontroles nodaļā, lai nodrošinātu pieņemto lēmumu pēcpārbaudes, klientu apkalpošanas kvalitātes kontroli un monitoringu, </w:t>
      </w:r>
      <w:r w:rsidRPr="00F22613">
        <w:rPr>
          <w:color w:val="000000"/>
          <w:sz w:val="26"/>
          <w:szCs w:val="26"/>
          <w:u w:val="single"/>
        </w:rPr>
        <w:t>2 referenta amata vieta</w:t>
      </w:r>
      <w:r w:rsidRPr="00F22613">
        <w:rPr>
          <w:color w:val="000000"/>
          <w:sz w:val="26"/>
          <w:szCs w:val="26"/>
        </w:rPr>
        <w:t xml:space="preserve">s (19.2 amatu saime II līmenis 8.mēnešalgu grupa) AD Personu uzskaites dokumentu nodaļā, lai nodrošinātu personu lietu apriti (tai skaitā personu lietu skenēšanu), datu bāžu uzturēšanu un datu aktualizēšanu Iedzīvotāju reģistrā un sniegtu </w:t>
      </w:r>
      <w:r w:rsidRPr="00F22613">
        <w:rPr>
          <w:color w:val="000000"/>
          <w:sz w:val="26"/>
          <w:szCs w:val="26"/>
        </w:rPr>
        <w:lastRenderedPageBreak/>
        <w:t xml:space="preserve">metodisko atbalstu otrajā maiņā strādājošajiem darbiniekiem. Savukārt, lai nodrošinātu otrajā maiņā pieņemto personu apliecinošu dokumentu </w:t>
      </w:r>
      <w:proofErr w:type="spellStart"/>
      <w:r w:rsidRPr="00F22613">
        <w:rPr>
          <w:color w:val="000000"/>
          <w:sz w:val="26"/>
          <w:szCs w:val="26"/>
        </w:rPr>
        <w:t>personalizāciju</w:t>
      </w:r>
      <w:proofErr w:type="spellEnd"/>
      <w:r w:rsidRPr="00F22613">
        <w:rPr>
          <w:color w:val="000000"/>
          <w:sz w:val="26"/>
          <w:szCs w:val="26"/>
        </w:rPr>
        <w:t xml:space="preserve">, PMLP Personu apliecinošu dokumentu departamenta Personalizācijas centrā nepieciešamas </w:t>
      </w:r>
      <w:r w:rsidRPr="00F22613">
        <w:rPr>
          <w:color w:val="000000"/>
          <w:sz w:val="26"/>
          <w:szCs w:val="26"/>
          <w:u w:val="single"/>
        </w:rPr>
        <w:t>5 operatora amata vietas</w:t>
      </w:r>
      <w:r w:rsidRPr="00F22613">
        <w:rPr>
          <w:color w:val="000000"/>
          <w:sz w:val="26"/>
          <w:szCs w:val="26"/>
        </w:rPr>
        <w:t xml:space="preserve"> (13.amatu saime IV  līmenis 5. mēnešalgu grupa), </w:t>
      </w:r>
      <w:r w:rsidRPr="00F22613">
        <w:rPr>
          <w:color w:val="000000"/>
          <w:sz w:val="26"/>
          <w:szCs w:val="26"/>
          <w:u w:val="single"/>
        </w:rPr>
        <w:t xml:space="preserve">2 </w:t>
      </w:r>
      <w:r>
        <w:rPr>
          <w:color w:val="000000"/>
          <w:sz w:val="26"/>
          <w:szCs w:val="26"/>
          <w:u w:val="single"/>
        </w:rPr>
        <w:t xml:space="preserve">vadošā </w:t>
      </w:r>
      <w:proofErr w:type="spellStart"/>
      <w:r w:rsidRPr="0063127A">
        <w:rPr>
          <w:color w:val="000000"/>
          <w:sz w:val="26"/>
          <w:szCs w:val="26"/>
          <w:u w:val="single"/>
        </w:rPr>
        <w:t>sistēmanalītiķa</w:t>
      </w:r>
      <w:proofErr w:type="spellEnd"/>
      <w:r w:rsidRPr="0063127A">
        <w:rPr>
          <w:color w:val="000000"/>
          <w:sz w:val="26"/>
          <w:szCs w:val="26"/>
          <w:u w:val="single"/>
        </w:rPr>
        <w:t xml:space="preserve"> amata vietas</w:t>
      </w:r>
      <w:r>
        <w:rPr>
          <w:color w:val="000000"/>
          <w:sz w:val="26"/>
          <w:szCs w:val="26"/>
        </w:rPr>
        <w:t xml:space="preserve"> (19.4</w:t>
      </w:r>
      <w:r w:rsidRPr="00F22613">
        <w:rPr>
          <w:color w:val="000000"/>
          <w:sz w:val="26"/>
          <w:szCs w:val="26"/>
        </w:rPr>
        <w:t xml:space="preserve"> amatu saimes </w:t>
      </w:r>
      <w:r>
        <w:rPr>
          <w:color w:val="000000"/>
          <w:sz w:val="26"/>
          <w:szCs w:val="26"/>
        </w:rPr>
        <w:t>IV</w:t>
      </w:r>
      <w:r w:rsidRPr="00F22613">
        <w:rPr>
          <w:color w:val="000000"/>
          <w:sz w:val="26"/>
          <w:szCs w:val="26"/>
        </w:rPr>
        <w:t xml:space="preserve"> </w:t>
      </w:r>
      <w:r>
        <w:rPr>
          <w:color w:val="000000"/>
          <w:sz w:val="26"/>
          <w:szCs w:val="26"/>
        </w:rPr>
        <w:t>D līmenis 12</w:t>
      </w:r>
      <w:r w:rsidRPr="00F22613">
        <w:rPr>
          <w:color w:val="000000"/>
          <w:sz w:val="26"/>
          <w:szCs w:val="26"/>
        </w:rPr>
        <w:t>. mēnešalgu grupa). Minētās amata vietas Personalizācijas centrā nepieciešamas, lai stiprinātu ilgstoši nepietiekamo kapacitāti ar personu apliecinošiem dokumentiem saistīto informācijas tehnoloģiju (IT) jautājumu risināšanā. IT kapacitāte kopš elektronisko pasu ieviešanas 2007.</w:t>
      </w:r>
      <w:r>
        <w:rPr>
          <w:color w:val="000000"/>
          <w:sz w:val="26"/>
          <w:szCs w:val="26"/>
        </w:rPr>
        <w:t xml:space="preserve"> </w:t>
      </w:r>
      <w:r w:rsidRPr="00F22613">
        <w:rPr>
          <w:color w:val="000000"/>
          <w:sz w:val="26"/>
          <w:szCs w:val="26"/>
        </w:rPr>
        <w:t xml:space="preserve">gadā ir palikusi praktiski nemainīga, bet šajā laikā PMLP ir sākusi izsniegt arī elektroniskās identifikācijas kartes, kas ir tehnoloģiski sarežģīts un resursu ietilpīgs produkts, kā arī ir izveidojusi Personu apliecinošu dokumentu informācijas sistēmu, kurai jānodrošina </w:t>
      </w:r>
      <w:r>
        <w:rPr>
          <w:color w:val="000000"/>
          <w:sz w:val="26"/>
          <w:szCs w:val="26"/>
        </w:rPr>
        <w:t xml:space="preserve">arī </w:t>
      </w:r>
      <w:r w:rsidRPr="00F22613">
        <w:rPr>
          <w:color w:val="000000"/>
          <w:sz w:val="26"/>
          <w:szCs w:val="26"/>
        </w:rPr>
        <w:t xml:space="preserve">datu apmaiņa starptautiskā līmenī. </w:t>
      </w:r>
      <w:r w:rsidRPr="00F22613">
        <w:rPr>
          <w:b/>
          <w:color w:val="000000"/>
          <w:sz w:val="26"/>
          <w:szCs w:val="26"/>
        </w:rPr>
        <w:t xml:space="preserve">Nepieciešamais finansējums atlīdzībai </w:t>
      </w:r>
      <w:r>
        <w:rPr>
          <w:b/>
          <w:color w:val="000000"/>
          <w:sz w:val="26"/>
          <w:szCs w:val="26"/>
        </w:rPr>
        <w:t xml:space="preserve">755 036 </w:t>
      </w:r>
      <w:proofErr w:type="spellStart"/>
      <w:r w:rsidRPr="00F22613">
        <w:rPr>
          <w:b/>
          <w:i/>
          <w:color w:val="000000"/>
          <w:sz w:val="26"/>
          <w:szCs w:val="26"/>
        </w:rPr>
        <w:t>euro</w:t>
      </w:r>
      <w:proofErr w:type="spellEnd"/>
      <w:r w:rsidRPr="00F22613">
        <w:rPr>
          <w:b/>
          <w:color w:val="000000"/>
          <w:sz w:val="26"/>
          <w:szCs w:val="26"/>
        </w:rPr>
        <w:t xml:space="preserve">, tai skaitā atalgojumam </w:t>
      </w:r>
      <w:r>
        <w:rPr>
          <w:b/>
          <w:color w:val="000000"/>
          <w:sz w:val="26"/>
          <w:szCs w:val="26"/>
        </w:rPr>
        <w:t xml:space="preserve">586 484 </w:t>
      </w:r>
      <w:proofErr w:type="spellStart"/>
      <w:r w:rsidRPr="00F22613">
        <w:rPr>
          <w:b/>
          <w:i/>
          <w:color w:val="000000"/>
          <w:sz w:val="26"/>
          <w:szCs w:val="26"/>
        </w:rPr>
        <w:t>euro</w:t>
      </w:r>
      <w:proofErr w:type="spellEnd"/>
      <w:r w:rsidRPr="00F22613">
        <w:rPr>
          <w:b/>
          <w:color w:val="000000"/>
          <w:sz w:val="26"/>
          <w:szCs w:val="26"/>
        </w:rPr>
        <w:t xml:space="preserve"> </w:t>
      </w:r>
      <w:r w:rsidRPr="00F22613">
        <w:rPr>
          <w:color w:val="000000"/>
          <w:sz w:val="26"/>
          <w:szCs w:val="26"/>
        </w:rPr>
        <w:t>(detalizēts aprēķins</w:t>
      </w:r>
      <w:r>
        <w:rPr>
          <w:color w:val="000000"/>
          <w:sz w:val="26"/>
          <w:szCs w:val="26"/>
        </w:rPr>
        <w:t xml:space="preserve"> –</w:t>
      </w:r>
      <w:r w:rsidRPr="00F22613">
        <w:rPr>
          <w:color w:val="000000"/>
          <w:sz w:val="26"/>
          <w:szCs w:val="26"/>
        </w:rPr>
        <w:t xml:space="preserve"> </w:t>
      </w:r>
      <w:r>
        <w:rPr>
          <w:color w:val="000000"/>
          <w:sz w:val="26"/>
          <w:szCs w:val="26"/>
        </w:rPr>
        <w:t>2</w:t>
      </w:r>
      <w:r w:rsidRPr="00F22613">
        <w:rPr>
          <w:color w:val="000000"/>
          <w:sz w:val="26"/>
          <w:szCs w:val="26"/>
        </w:rPr>
        <w:t>.pielikum</w:t>
      </w:r>
      <w:r>
        <w:rPr>
          <w:color w:val="000000"/>
          <w:sz w:val="26"/>
          <w:szCs w:val="26"/>
        </w:rPr>
        <w:t>ā</w:t>
      </w:r>
      <w:r w:rsidRPr="00F22613">
        <w:rPr>
          <w:color w:val="000000"/>
          <w:sz w:val="26"/>
          <w:szCs w:val="26"/>
        </w:rPr>
        <w:t xml:space="preserve">). </w:t>
      </w:r>
    </w:p>
    <w:p w:rsidR="00B01526" w:rsidRPr="00F22613" w:rsidRDefault="00B01526" w:rsidP="006D0A45">
      <w:pPr>
        <w:pStyle w:val="NormalWeb"/>
        <w:ind w:firstLine="284"/>
        <w:jc w:val="both"/>
        <w:rPr>
          <w:color w:val="000000"/>
          <w:sz w:val="26"/>
          <w:szCs w:val="26"/>
        </w:rPr>
      </w:pPr>
      <w:r w:rsidRPr="00F22613">
        <w:rPr>
          <w:color w:val="000000"/>
          <w:sz w:val="26"/>
          <w:szCs w:val="26"/>
        </w:rPr>
        <w:t>Saskaņā ar noteikumu Nr.1075 29.</w:t>
      </w:r>
      <w:r w:rsidRPr="00F22613">
        <w:rPr>
          <w:color w:val="000000"/>
          <w:sz w:val="26"/>
          <w:szCs w:val="26"/>
          <w:vertAlign w:val="superscript"/>
        </w:rPr>
        <w:t>2</w:t>
      </w:r>
      <w:r w:rsidRPr="00F22613">
        <w:rPr>
          <w:rFonts w:ascii="Arial" w:hAnsi="Arial" w:cs="Arial"/>
          <w:color w:val="000000"/>
          <w:sz w:val="26"/>
          <w:szCs w:val="26"/>
          <w:vertAlign w:val="superscript"/>
        </w:rPr>
        <w:t xml:space="preserve"> </w:t>
      </w:r>
      <w:r w:rsidRPr="00F22613">
        <w:rPr>
          <w:color w:val="000000"/>
          <w:sz w:val="26"/>
          <w:szCs w:val="26"/>
        </w:rPr>
        <w:t xml:space="preserve">punktu, līdz 2015. gada 31. decembrim ir jāveic amatu klasifikācijas pārskatīšana atbilstoši grozījumiem </w:t>
      </w:r>
      <w:r w:rsidRPr="000C5CA8">
        <w:rPr>
          <w:color w:val="000000"/>
          <w:sz w:val="26"/>
          <w:szCs w:val="26"/>
        </w:rPr>
        <w:t>Valsts un pašvaldību institūciju amatu</w:t>
      </w:r>
      <w:r>
        <w:t xml:space="preserve"> </w:t>
      </w:r>
      <w:r w:rsidRPr="00F22613">
        <w:rPr>
          <w:color w:val="000000"/>
          <w:sz w:val="26"/>
          <w:szCs w:val="26"/>
        </w:rPr>
        <w:t>katalogā</w:t>
      </w:r>
      <w:r>
        <w:rPr>
          <w:color w:val="000000"/>
          <w:sz w:val="26"/>
          <w:szCs w:val="26"/>
        </w:rPr>
        <w:t xml:space="preserve"> (turpmāk – Amatu katalogs)</w:t>
      </w:r>
      <w:r w:rsidRPr="00F22613">
        <w:rPr>
          <w:color w:val="000000"/>
          <w:sz w:val="26"/>
          <w:szCs w:val="26"/>
        </w:rPr>
        <w:t xml:space="preserve">. Ņemot vērā to, ka PMLP uzdevumi ir paplašinājušies, tad darbietilpīgāki ir kļuvuši arī darba izpildes procesi un līdz ar to ir mainītas amata prasības. Piemēram, augstākas prasības ir noteiktas darbiniekiem darbā ar personas apliecību izsniegšanu, jo darbiniekiem ir jāspēj konsultēt klienti par e-paraksta izmantošanu, par prasībām un tehniskajiem risinājumiem, autentificējoties ar personas apliecību, personas apliecībā iekļauto sertifikātu aktivizēšanu un atjaunošanu. Pildot amata pienākumus, darbiniekam ir jāstrādā ar 12 PMLP pārziņā esošām informācijas sistēmām, kā arī ar vairākām citu valsts iestāžu informācijas sistēmām. Samazinot administratīvo slogu iedzīvotājiem, PMLP darbinieki lēmumu pieņemšanai veic pārbaudes un iegūst nepieciešamo informāciju no citām iestādēm, tai skaitā tiešsaistē iegūst ziņas no citu iestāžu informācijas sistēmām. Sagatavojot administratīvos aktus, nodarbinātajiem ir jāpiemēro normatīvie akti ne tikai PMLP darbības jomā, bet arī nodokļu jomā, komercdarbības jomā, sociālās apdrošināšanas un citās jomās. Uzsākot PMLP amatu klasifikācijas pārskatīšanu, ir konstatēts, ka </w:t>
      </w:r>
      <w:r w:rsidRPr="00F22613">
        <w:rPr>
          <w:b/>
          <w:color w:val="000000"/>
          <w:sz w:val="26"/>
          <w:szCs w:val="26"/>
        </w:rPr>
        <w:t xml:space="preserve">citā amatu saimē ir jāpārklasificē 6 </w:t>
      </w:r>
      <w:r w:rsidRPr="00F22613">
        <w:rPr>
          <w:b/>
          <w:bCs/>
          <w:color w:val="000000"/>
          <w:sz w:val="26"/>
          <w:szCs w:val="26"/>
          <w:lang w:eastAsia="en-US"/>
        </w:rPr>
        <w:t>amati</w:t>
      </w:r>
      <w:r w:rsidRPr="00F22613">
        <w:rPr>
          <w:b/>
          <w:color w:val="000000"/>
          <w:sz w:val="26"/>
          <w:szCs w:val="26"/>
        </w:rPr>
        <w:t xml:space="preserve"> (kopā 2</w:t>
      </w:r>
      <w:r>
        <w:rPr>
          <w:b/>
          <w:color w:val="000000"/>
          <w:sz w:val="26"/>
          <w:szCs w:val="26"/>
        </w:rPr>
        <w:t>88</w:t>
      </w:r>
      <w:r w:rsidRPr="00F22613">
        <w:rPr>
          <w:b/>
          <w:color w:val="000000"/>
          <w:sz w:val="26"/>
          <w:szCs w:val="26"/>
        </w:rPr>
        <w:t xml:space="preserve"> </w:t>
      </w:r>
      <w:r w:rsidRPr="00F22613">
        <w:rPr>
          <w:b/>
          <w:bCs/>
          <w:color w:val="000000"/>
          <w:sz w:val="26"/>
          <w:szCs w:val="26"/>
          <w:lang w:eastAsia="en-US"/>
        </w:rPr>
        <w:t>amata vietas</w:t>
      </w:r>
      <w:r w:rsidRPr="00F22613">
        <w:rPr>
          <w:b/>
          <w:color w:val="000000"/>
          <w:sz w:val="26"/>
          <w:szCs w:val="26"/>
        </w:rPr>
        <w:t>)</w:t>
      </w:r>
      <w:r w:rsidRPr="00F22613">
        <w:rPr>
          <w:color w:val="000000"/>
          <w:sz w:val="26"/>
          <w:szCs w:val="26"/>
        </w:rPr>
        <w:t>:</w:t>
      </w:r>
    </w:p>
    <w:p w:rsidR="00B01526" w:rsidRPr="00BC0951" w:rsidRDefault="00B01526" w:rsidP="00BC0951">
      <w:pPr>
        <w:pStyle w:val="ListParagraph"/>
        <w:tabs>
          <w:tab w:val="left" w:pos="306"/>
        </w:tabs>
        <w:ind w:left="284"/>
        <w:jc w:val="both"/>
        <w:rPr>
          <w:iCs/>
          <w:color w:val="000000"/>
          <w:sz w:val="26"/>
          <w:szCs w:val="26"/>
        </w:rPr>
      </w:pPr>
      <w:r w:rsidRPr="00F22613">
        <w:rPr>
          <w:color w:val="000000"/>
          <w:sz w:val="26"/>
          <w:szCs w:val="26"/>
        </w:rPr>
        <w:t>1</w:t>
      </w:r>
      <w:r>
        <w:rPr>
          <w:color w:val="000000"/>
          <w:sz w:val="26"/>
          <w:szCs w:val="26"/>
        </w:rPr>
        <w:t>.</w:t>
      </w:r>
      <w:r w:rsidRPr="00F22613">
        <w:rPr>
          <w:color w:val="000000"/>
          <w:sz w:val="26"/>
          <w:szCs w:val="26"/>
        </w:rPr>
        <w:t xml:space="preserve">  </w:t>
      </w:r>
      <w:r w:rsidRPr="00F732A4">
        <w:rPr>
          <w:color w:val="000000"/>
          <w:sz w:val="26"/>
          <w:szCs w:val="26"/>
        </w:rPr>
        <w:t xml:space="preserve">uzsākot darbu pie amatu pārklasifikācijas, secināts, ka klientu apkalpošanas speciālista </w:t>
      </w:r>
      <w:r w:rsidRPr="00F732A4">
        <w:rPr>
          <w:iCs/>
          <w:color w:val="000000"/>
          <w:sz w:val="26"/>
          <w:szCs w:val="26"/>
        </w:rPr>
        <w:t xml:space="preserve">un jaunākā klientu apkalpošanas speciālista amats ir klasificējams 23. amatu saimes, II B līmenī, kas atbilst 7.mēnešalgu grupai, proti, amats ir klasificējams augstākā amatu saimes līmenī un mēnešalgu grupā, jo saskaņā ar amata pienākumiem jau pašlaik veic II B līmenim noteiktos pienākumus: nosaka tiesības uz iestādes sniegtajiem pakalpojumiem un izdod administratīvos aktus, kontrolē klienta atbilstību pakalpojuma saņemšanas nosacījumiem, atbilstoši kompetencei sadarbojas ar iestādēm un vāc informāciju, kas pamato klientu tiesības saņemt pakalpojumus, kas saistīti ar izmaksām no valsts budžeta, risina problēmas (arī nestandarta situācijās), izskata informācijas pieprasījumus un sagatavo atbildes (tai skaitā sagatavo administratīvo aktu par atteikumu sniegt informāciju), sagatavo atbildes uz klientu sūdzībām, var veikt jauno darbinieku apmācību struktūrvienības vadītāja uzdevumā, kontrolē fiziskas personas atbilstību statusam un pienākumu izpildi. PMLP klientu apkalpošanas speciālista amata pienākumos ietilpst administratīvās lietas izskatīšana un lēmuma pieņemšana par personas administratīvu sodīšanu, administratīvo aktu sagatavošana par personas atzīšanu par Latvijas pilsoni, par uzturēšanās tiesību piešķiršanu Latvijas Republikā vai </w:t>
      </w:r>
      <w:r w:rsidRPr="00F732A4">
        <w:rPr>
          <w:iCs/>
          <w:color w:val="000000"/>
          <w:sz w:val="26"/>
          <w:szCs w:val="26"/>
        </w:rPr>
        <w:lastRenderedPageBreak/>
        <w:t xml:space="preserve">atteikumu piešķirt uzturēšanās tiesības Latvijā, par uzturēšanās atļaujas reģistrēšanu, anulēšanu, par personas brīvprātīgu atgriešanu vai par piespiedu izraidīšanu, ja persona pārkāpusi Imigrācijas likumā noteikto ieceļošanas un uzturēšanās kārtību Latvijā, par atteikumu sniegt informāciju u.c. Turklāt minētie amati ir novērtēti kā augsta korupcijas riska amati. Nodarbināto vidējā mēnešalga pašlaik ir 571 </w:t>
      </w:r>
      <w:proofErr w:type="spellStart"/>
      <w:r w:rsidRPr="00F732A4">
        <w:rPr>
          <w:iCs/>
          <w:color w:val="000000"/>
          <w:sz w:val="26"/>
          <w:szCs w:val="26"/>
        </w:rPr>
        <w:t>euro</w:t>
      </w:r>
      <w:proofErr w:type="spellEnd"/>
      <w:r w:rsidRPr="00F732A4">
        <w:rPr>
          <w:iCs/>
          <w:color w:val="000000"/>
          <w:sz w:val="26"/>
          <w:szCs w:val="26"/>
        </w:rPr>
        <w:t xml:space="preserve"> (mēnešalgas apmērs svārstās diapazonā no 487 līdz 654,50 </w:t>
      </w:r>
      <w:proofErr w:type="spellStart"/>
      <w:r w:rsidRPr="00F732A4">
        <w:rPr>
          <w:iCs/>
          <w:color w:val="000000"/>
          <w:sz w:val="26"/>
          <w:szCs w:val="26"/>
        </w:rPr>
        <w:t>euro</w:t>
      </w:r>
      <w:proofErr w:type="spellEnd"/>
      <w:r w:rsidRPr="00F732A4">
        <w:rPr>
          <w:iCs/>
          <w:color w:val="000000"/>
          <w:sz w:val="26"/>
          <w:szCs w:val="26"/>
        </w:rPr>
        <w:t xml:space="preserve">), un tā neatbilst amata profesionālajai pieredzei un kvalifikācijai noteiktajām prasībām. 7.mēnešalgu grupai noteiktā maksimālā mēnešalga ir 788 </w:t>
      </w:r>
      <w:proofErr w:type="spellStart"/>
      <w:r w:rsidRPr="00F732A4">
        <w:rPr>
          <w:iCs/>
          <w:color w:val="000000"/>
          <w:sz w:val="26"/>
          <w:szCs w:val="26"/>
        </w:rPr>
        <w:t>euro</w:t>
      </w:r>
      <w:proofErr w:type="spellEnd"/>
      <w:r w:rsidRPr="00F732A4">
        <w:rPr>
          <w:iCs/>
          <w:color w:val="000000"/>
          <w:sz w:val="26"/>
          <w:szCs w:val="26"/>
        </w:rPr>
        <w:t xml:space="preserve">. Ņemot vērā to, ka PMLP nodarbinātajiem lielākoties ir noteikta augstākā – 3.kvalifikācijas pakāpe, nodarbināto adekvāts atalgojums būtu vismaz 90% no maksimāli noteiktās 7. mēnešalgu grupas 3.kategorijas maksimālās mēnešalgas jeb 709 </w:t>
      </w:r>
      <w:proofErr w:type="spellStart"/>
      <w:r w:rsidRPr="00F732A4">
        <w:rPr>
          <w:iCs/>
          <w:color w:val="000000"/>
          <w:sz w:val="26"/>
          <w:szCs w:val="26"/>
        </w:rPr>
        <w:t>euro</w:t>
      </w:r>
      <w:proofErr w:type="spellEnd"/>
      <w:r w:rsidRPr="00F732A4">
        <w:rPr>
          <w:iCs/>
          <w:color w:val="000000"/>
          <w:sz w:val="26"/>
          <w:szCs w:val="26"/>
        </w:rPr>
        <w:t>. Mainoties amatu klasifikācijai, papildus ir nepieciešamais finansējums 231 klientu apkalpošanas speciālistu atalgojuma palielināšanai;</w:t>
      </w:r>
    </w:p>
    <w:p w:rsidR="00B01526" w:rsidRPr="00F22613" w:rsidRDefault="00B01526" w:rsidP="00291C9E">
      <w:pPr>
        <w:pStyle w:val="NormalWeb"/>
        <w:spacing w:before="0" w:beforeAutospacing="0" w:after="0" w:afterAutospacing="0"/>
        <w:ind w:left="284"/>
        <w:jc w:val="both"/>
        <w:rPr>
          <w:iCs/>
          <w:color w:val="000000"/>
          <w:sz w:val="26"/>
          <w:szCs w:val="26"/>
        </w:rPr>
      </w:pPr>
      <w:r w:rsidRPr="00F22613">
        <w:rPr>
          <w:bCs/>
          <w:color w:val="000000"/>
          <w:sz w:val="26"/>
          <w:szCs w:val="26"/>
          <w:lang w:eastAsia="en-US"/>
        </w:rPr>
        <w:t>2</w:t>
      </w:r>
      <w:r>
        <w:rPr>
          <w:bCs/>
          <w:color w:val="000000"/>
          <w:sz w:val="26"/>
          <w:szCs w:val="26"/>
          <w:lang w:eastAsia="en-US"/>
        </w:rPr>
        <w:t>.</w:t>
      </w:r>
      <w:r w:rsidRPr="00F22613">
        <w:rPr>
          <w:bCs/>
          <w:color w:val="000000"/>
          <w:sz w:val="26"/>
          <w:szCs w:val="26"/>
          <w:lang w:eastAsia="en-US"/>
        </w:rPr>
        <w:t> </w:t>
      </w:r>
      <w:r w:rsidRPr="00F22613">
        <w:rPr>
          <w:iCs/>
          <w:color w:val="000000"/>
          <w:sz w:val="26"/>
          <w:szCs w:val="26"/>
        </w:rPr>
        <w:t xml:space="preserve">PMLP AD Personu uzskaites dokumentu nodaļas </w:t>
      </w:r>
      <w:r w:rsidRPr="00F22613">
        <w:rPr>
          <w:iCs/>
          <w:color w:val="000000"/>
          <w:sz w:val="26"/>
          <w:szCs w:val="26"/>
          <w:u w:val="single"/>
        </w:rPr>
        <w:t>vadītāja un vadītāja vietnieka amati,</w:t>
      </w:r>
      <w:r w:rsidRPr="00F22613">
        <w:rPr>
          <w:iCs/>
          <w:color w:val="000000"/>
          <w:sz w:val="26"/>
          <w:szCs w:val="26"/>
        </w:rPr>
        <w:t xml:space="preserve"> </w:t>
      </w:r>
      <w:r w:rsidRPr="00F22613">
        <w:rPr>
          <w:color w:val="000000"/>
          <w:sz w:val="26"/>
          <w:szCs w:val="26"/>
        </w:rPr>
        <w:t xml:space="preserve">ievērojot amata aprakstā noteiktās prasības, klasificējami 19.2 amatu saimes II līmenī (10.mēnešalgu grupa), proti, amats ir klasificējams augstākā amatu saimē un mēnešalgu grupā. Amats klasificējams atbilstoši amata aprakstā noteiktajām prasībām, jo atbilstoši amata pienākumiem vada un kontrolē datu apstrādes funkciju un plāno datubāzes attīstību, turklāt nodaļas vadītājs ir atbildīgs par divu PMLP turēto informācijas sistēmu informācijas resursiem. </w:t>
      </w:r>
      <w:r w:rsidRPr="00F22613">
        <w:rPr>
          <w:color w:val="000000"/>
          <w:sz w:val="26"/>
          <w:szCs w:val="26"/>
          <w:u w:val="single"/>
        </w:rPr>
        <w:t>Vadošā referenta un referenta amati</w:t>
      </w:r>
      <w:r w:rsidRPr="00F22613">
        <w:rPr>
          <w:color w:val="000000"/>
          <w:sz w:val="26"/>
          <w:szCs w:val="26"/>
        </w:rPr>
        <w:t xml:space="preserve"> klasificējami 19.2 amatu saimes I līmenī (8.mēnešalgu grupa), jo amata pienākumos ietilpst darbs ar vairākām datubāzēm, jāveic datu ievadīšana, konsultāciju sniegšana lietotājiem un lietotāju apmācībām. </w:t>
      </w:r>
      <w:r w:rsidRPr="00F22613">
        <w:rPr>
          <w:color w:val="000000"/>
          <w:sz w:val="26"/>
          <w:szCs w:val="26"/>
          <w:lang w:eastAsia="en-US"/>
        </w:rPr>
        <w:t>Ņ</w:t>
      </w:r>
      <w:r w:rsidRPr="00F22613">
        <w:rPr>
          <w:color w:val="000000"/>
          <w:sz w:val="26"/>
          <w:szCs w:val="26"/>
        </w:rPr>
        <w:t xml:space="preserve">emot vērā minētajiem amatiem noteiktos amata pienākumus un prasības par profesionālo pieredzi, adekvāts </w:t>
      </w:r>
      <w:r w:rsidRPr="00F22613">
        <w:rPr>
          <w:iCs/>
          <w:color w:val="000000"/>
          <w:sz w:val="26"/>
          <w:szCs w:val="26"/>
        </w:rPr>
        <w:t>atalgojums</w:t>
      </w:r>
      <w:r w:rsidRPr="00F22613">
        <w:rPr>
          <w:color w:val="000000"/>
          <w:sz w:val="26"/>
          <w:szCs w:val="26"/>
        </w:rPr>
        <w:t xml:space="preserve"> </w:t>
      </w:r>
      <w:r w:rsidRPr="00F22613">
        <w:rPr>
          <w:iCs/>
          <w:color w:val="000000"/>
          <w:sz w:val="26"/>
          <w:szCs w:val="26"/>
        </w:rPr>
        <w:t>būtu</w:t>
      </w:r>
      <w:r w:rsidRPr="00F22613">
        <w:rPr>
          <w:color w:val="000000"/>
          <w:sz w:val="26"/>
          <w:szCs w:val="26"/>
        </w:rPr>
        <w:t xml:space="preserve"> 90% no maksimāli noteiktās</w:t>
      </w:r>
      <w:r w:rsidRPr="00F22613">
        <w:rPr>
          <w:iCs/>
          <w:color w:val="000000"/>
          <w:sz w:val="26"/>
          <w:szCs w:val="26"/>
        </w:rPr>
        <w:t xml:space="preserve"> mēnešalgas. Tādējādi </w:t>
      </w:r>
      <w:r w:rsidRPr="00F22613">
        <w:rPr>
          <w:color w:val="000000"/>
          <w:sz w:val="26"/>
          <w:szCs w:val="26"/>
        </w:rPr>
        <w:t xml:space="preserve">vadītāja un vadītāja vietnieka </w:t>
      </w:r>
      <w:r w:rsidRPr="00F22613">
        <w:rPr>
          <w:iCs/>
          <w:color w:val="000000"/>
          <w:sz w:val="26"/>
          <w:szCs w:val="26"/>
        </w:rPr>
        <w:t xml:space="preserve">amatiem, kas atbilst </w:t>
      </w:r>
      <w:r w:rsidRPr="00F22613">
        <w:rPr>
          <w:color w:val="000000"/>
          <w:sz w:val="26"/>
          <w:szCs w:val="26"/>
        </w:rPr>
        <w:t xml:space="preserve">10.mēnešalgu grupai, tas būtu </w:t>
      </w:r>
      <w:r w:rsidRPr="00F22613">
        <w:rPr>
          <w:iCs/>
          <w:color w:val="000000"/>
          <w:sz w:val="26"/>
          <w:szCs w:val="26"/>
          <w:lang w:eastAsia="en-US"/>
        </w:rPr>
        <w:t xml:space="preserve">1056 </w:t>
      </w:r>
      <w:proofErr w:type="spellStart"/>
      <w:r w:rsidRPr="00F22613">
        <w:rPr>
          <w:i/>
          <w:iCs/>
          <w:color w:val="000000"/>
          <w:sz w:val="26"/>
          <w:szCs w:val="26"/>
        </w:rPr>
        <w:t>euro</w:t>
      </w:r>
      <w:proofErr w:type="spellEnd"/>
      <w:r w:rsidRPr="00F22613">
        <w:rPr>
          <w:iCs/>
          <w:color w:val="000000"/>
          <w:sz w:val="26"/>
          <w:szCs w:val="26"/>
          <w:lang w:eastAsia="en-US"/>
        </w:rPr>
        <w:t xml:space="preserve">, bet 15 referentu amatiem, kas atbilst 8.mēnešalgu grupai - </w:t>
      </w:r>
      <w:r w:rsidRPr="00F22613">
        <w:rPr>
          <w:iCs/>
          <w:color w:val="000000"/>
          <w:sz w:val="26"/>
          <w:szCs w:val="26"/>
        </w:rPr>
        <w:t xml:space="preserve">786 </w:t>
      </w:r>
      <w:proofErr w:type="spellStart"/>
      <w:r w:rsidRPr="00F22613">
        <w:rPr>
          <w:i/>
          <w:iCs/>
          <w:color w:val="000000"/>
          <w:sz w:val="26"/>
          <w:szCs w:val="26"/>
        </w:rPr>
        <w:t>euro</w:t>
      </w:r>
      <w:proofErr w:type="spellEnd"/>
      <w:r w:rsidRPr="00F22613">
        <w:rPr>
          <w:i/>
          <w:iCs/>
          <w:color w:val="000000"/>
          <w:sz w:val="26"/>
          <w:szCs w:val="26"/>
        </w:rPr>
        <w:t xml:space="preserve">. </w:t>
      </w:r>
    </w:p>
    <w:p w:rsidR="00B01526" w:rsidRDefault="00B01526" w:rsidP="00EF0BCB">
      <w:pPr>
        <w:pStyle w:val="NormalWeb"/>
        <w:spacing w:before="120" w:beforeAutospacing="0" w:after="0" w:afterAutospacing="0"/>
        <w:ind w:left="284"/>
        <w:jc w:val="both"/>
        <w:rPr>
          <w:color w:val="000000"/>
          <w:sz w:val="26"/>
          <w:szCs w:val="26"/>
        </w:rPr>
      </w:pPr>
      <w:r w:rsidRPr="00F22613">
        <w:rPr>
          <w:iCs/>
          <w:color w:val="000000"/>
          <w:sz w:val="26"/>
          <w:szCs w:val="26"/>
        </w:rPr>
        <w:t>3</w:t>
      </w:r>
      <w:r>
        <w:rPr>
          <w:iCs/>
          <w:color w:val="000000"/>
          <w:sz w:val="26"/>
          <w:szCs w:val="26"/>
        </w:rPr>
        <w:t>. </w:t>
      </w:r>
      <w:r w:rsidRPr="00F22613">
        <w:rPr>
          <w:bCs/>
          <w:color w:val="000000"/>
          <w:sz w:val="26"/>
          <w:szCs w:val="26"/>
          <w:lang w:eastAsia="en-US"/>
        </w:rPr>
        <w:t xml:space="preserve">klasificējot PMLP Personu apliecinošu dokumentu departamenta </w:t>
      </w:r>
      <w:r w:rsidRPr="00F22613">
        <w:rPr>
          <w:bCs/>
          <w:color w:val="000000"/>
          <w:sz w:val="26"/>
          <w:szCs w:val="26"/>
          <w:u w:val="single"/>
          <w:lang w:eastAsia="en-US"/>
        </w:rPr>
        <w:t>Personalizācijas centra operatora amatu</w:t>
      </w:r>
      <w:r w:rsidRPr="00F22613">
        <w:rPr>
          <w:bCs/>
          <w:color w:val="000000"/>
          <w:sz w:val="26"/>
          <w:szCs w:val="26"/>
          <w:lang w:eastAsia="en-US"/>
        </w:rPr>
        <w:t xml:space="preserve">, </w:t>
      </w:r>
      <w:r>
        <w:rPr>
          <w:bCs/>
          <w:color w:val="000000"/>
          <w:sz w:val="26"/>
          <w:szCs w:val="26"/>
          <w:lang w:eastAsia="en-US"/>
        </w:rPr>
        <w:t xml:space="preserve">tika </w:t>
      </w:r>
      <w:r w:rsidRPr="00F22613">
        <w:rPr>
          <w:bCs/>
          <w:color w:val="000000"/>
          <w:sz w:val="26"/>
          <w:szCs w:val="26"/>
          <w:lang w:eastAsia="en-US"/>
        </w:rPr>
        <w:t>secināts, ka Amatu katalogā nav atbilstošas amatu saimes, lai amatu klasificētu atbilstoši amatam noteiktajām prasībām. Vēršam uzmanību uz to, ka</w:t>
      </w:r>
      <w:r>
        <w:rPr>
          <w:bCs/>
          <w:color w:val="000000"/>
          <w:sz w:val="26"/>
          <w:szCs w:val="26"/>
          <w:lang w:eastAsia="en-US"/>
        </w:rPr>
        <w:t>,</w:t>
      </w:r>
      <w:r w:rsidRPr="00F22613">
        <w:rPr>
          <w:bCs/>
          <w:color w:val="000000"/>
          <w:sz w:val="26"/>
          <w:szCs w:val="26"/>
          <w:lang w:eastAsia="en-US"/>
        </w:rPr>
        <w:t xml:space="preserve"> izstrādājot grozījumus Amatu katalogā, PMLP priekšlikums papildināt Amatu katalogu ar Personalizācijas centra operatora amatam atbilstošu amatu saimi, netika ņemts vērā. Līdz ar to amats tika klasificēts amatu saimē 13.</w:t>
      </w:r>
      <w:r w:rsidRPr="00F22613">
        <w:rPr>
          <w:b/>
          <w:color w:val="000000"/>
          <w:sz w:val="26"/>
          <w:szCs w:val="26"/>
          <w:lang w:eastAsia="en-US"/>
        </w:rPr>
        <w:t xml:space="preserve"> </w:t>
      </w:r>
      <w:r w:rsidRPr="00F22613">
        <w:rPr>
          <w:bCs/>
          <w:color w:val="000000"/>
          <w:sz w:val="26"/>
          <w:szCs w:val="26"/>
          <w:lang w:eastAsia="en-US"/>
        </w:rPr>
        <w:t>Fiziskais un kvalificētais darbs, </w:t>
      </w:r>
      <w:r>
        <w:rPr>
          <w:bCs/>
          <w:color w:val="000000"/>
          <w:sz w:val="26"/>
          <w:szCs w:val="26"/>
          <w:lang w:eastAsia="en-US"/>
        </w:rPr>
        <w:t>IV</w:t>
      </w:r>
      <w:r w:rsidRPr="00F22613">
        <w:rPr>
          <w:bCs/>
          <w:color w:val="000000"/>
          <w:sz w:val="26"/>
          <w:szCs w:val="26"/>
          <w:lang w:eastAsia="en-US"/>
        </w:rPr>
        <w:t xml:space="preserve"> līmen</w:t>
      </w:r>
      <w:r>
        <w:rPr>
          <w:bCs/>
          <w:color w:val="000000"/>
          <w:sz w:val="26"/>
          <w:szCs w:val="26"/>
          <w:lang w:eastAsia="en-US"/>
        </w:rPr>
        <w:t>ī, 5</w:t>
      </w:r>
      <w:r w:rsidRPr="00F22613">
        <w:rPr>
          <w:bCs/>
          <w:color w:val="000000"/>
          <w:sz w:val="26"/>
          <w:szCs w:val="26"/>
          <w:lang w:eastAsia="en-US"/>
        </w:rPr>
        <w:t>.mēnešalgu grup</w:t>
      </w:r>
      <w:r>
        <w:rPr>
          <w:bCs/>
          <w:color w:val="000000"/>
          <w:sz w:val="26"/>
          <w:szCs w:val="26"/>
          <w:lang w:eastAsia="en-US"/>
        </w:rPr>
        <w:t>ā</w:t>
      </w:r>
      <w:r w:rsidRPr="00F22613">
        <w:rPr>
          <w:bCs/>
          <w:color w:val="000000"/>
          <w:sz w:val="26"/>
          <w:szCs w:val="26"/>
          <w:lang w:eastAsia="en-US"/>
        </w:rPr>
        <w:t xml:space="preserve">, ievērojot </w:t>
      </w:r>
      <w:r w:rsidRPr="00F22613">
        <w:rPr>
          <w:color w:val="000000"/>
          <w:sz w:val="26"/>
          <w:szCs w:val="26"/>
        </w:rPr>
        <w:t xml:space="preserve">noteikumos Nr.1075 noteikto principu – ja nav atbilstošas amatu saimes, amatu klasificē tuvākajā amatu saimē. </w:t>
      </w:r>
      <w:r>
        <w:rPr>
          <w:color w:val="000000"/>
          <w:sz w:val="26"/>
          <w:szCs w:val="26"/>
        </w:rPr>
        <w:t xml:space="preserve">Pašlaik operatoru noteiktā mēnešalga ir </w:t>
      </w:r>
      <w:r w:rsidRPr="00F22613">
        <w:rPr>
          <w:color w:val="000000"/>
          <w:sz w:val="26"/>
          <w:szCs w:val="26"/>
        </w:rPr>
        <w:t xml:space="preserve">450 </w:t>
      </w:r>
      <w:proofErr w:type="spellStart"/>
      <w:r w:rsidRPr="00F22613">
        <w:rPr>
          <w:i/>
          <w:color w:val="000000"/>
          <w:sz w:val="26"/>
          <w:szCs w:val="26"/>
        </w:rPr>
        <w:t>euro</w:t>
      </w:r>
      <w:proofErr w:type="spellEnd"/>
      <w:r>
        <w:rPr>
          <w:bCs/>
          <w:color w:val="000000"/>
          <w:sz w:val="26"/>
          <w:szCs w:val="26"/>
          <w:lang w:eastAsia="en-US"/>
        </w:rPr>
        <w:t xml:space="preserve">. </w:t>
      </w:r>
      <w:r w:rsidRPr="00F22613">
        <w:rPr>
          <w:color w:val="000000"/>
          <w:sz w:val="26"/>
          <w:szCs w:val="26"/>
          <w:lang w:eastAsia="en-US"/>
        </w:rPr>
        <w:t>Ņ</w:t>
      </w:r>
      <w:r w:rsidRPr="00F22613">
        <w:rPr>
          <w:color w:val="000000"/>
          <w:sz w:val="26"/>
          <w:szCs w:val="26"/>
        </w:rPr>
        <w:t xml:space="preserve">emot vērā minētajam amatam noteiktās prasības par profesionālo pieredzi, amata pienākumus un atbildību, adekvāts </w:t>
      </w:r>
      <w:r w:rsidRPr="00F22613">
        <w:rPr>
          <w:iCs/>
          <w:color w:val="000000"/>
          <w:sz w:val="26"/>
          <w:szCs w:val="26"/>
        </w:rPr>
        <w:t xml:space="preserve">atalgojums būtu </w:t>
      </w:r>
      <w:r w:rsidRPr="00F22613">
        <w:rPr>
          <w:iCs/>
          <w:color w:val="000000"/>
          <w:sz w:val="26"/>
          <w:szCs w:val="26"/>
          <w:lang w:eastAsia="en-US"/>
        </w:rPr>
        <w:t>620</w:t>
      </w:r>
      <w:r w:rsidRPr="00F22613">
        <w:rPr>
          <w:i/>
          <w:iCs/>
          <w:color w:val="000000"/>
          <w:sz w:val="26"/>
          <w:szCs w:val="26"/>
          <w:lang w:eastAsia="en-US"/>
        </w:rPr>
        <w:t xml:space="preserve"> </w:t>
      </w:r>
      <w:proofErr w:type="spellStart"/>
      <w:r w:rsidRPr="00F22613">
        <w:rPr>
          <w:i/>
          <w:iCs/>
          <w:color w:val="000000"/>
          <w:sz w:val="26"/>
          <w:szCs w:val="26"/>
        </w:rPr>
        <w:t>euro</w:t>
      </w:r>
      <w:proofErr w:type="spellEnd"/>
      <w:r>
        <w:rPr>
          <w:i/>
          <w:iCs/>
          <w:color w:val="000000"/>
          <w:sz w:val="26"/>
          <w:szCs w:val="26"/>
        </w:rPr>
        <w:t>,</w:t>
      </w:r>
      <w:r w:rsidRPr="00F22613">
        <w:rPr>
          <w:i/>
          <w:iCs/>
          <w:color w:val="000000"/>
          <w:sz w:val="26"/>
          <w:szCs w:val="26"/>
        </w:rPr>
        <w:t xml:space="preserve"> </w:t>
      </w:r>
      <w:r w:rsidRPr="007D7816">
        <w:rPr>
          <w:iCs/>
          <w:color w:val="000000"/>
          <w:sz w:val="26"/>
          <w:szCs w:val="26"/>
        </w:rPr>
        <w:t>p</w:t>
      </w:r>
      <w:r>
        <w:rPr>
          <w:color w:val="000000"/>
          <w:sz w:val="26"/>
          <w:szCs w:val="26"/>
        </w:rPr>
        <w:t>alielinot mēnešalgu līdz maksimāli noteiktajam (</w:t>
      </w:r>
      <w:r w:rsidRPr="00F22613">
        <w:rPr>
          <w:iCs/>
          <w:color w:val="000000"/>
          <w:sz w:val="26"/>
          <w:szCs w:val="26"/>
          <w:lang w:eastAsia="en-US"/>
        </w:rPr>
        <w:t>620</w:t>
      </w:r>
      <w:r w:rsidRPr="00F22613">
        <w:rPr>
          <w:i/>
          <w:iCs/>
          <w:color w:val="000000"/>
          <w:sz w:val="26"/>
          <w:szCs w:val="26"/>
          <w:lang w:eastAsia="en-US"/>
        </w:rPr>
        <w:t xml:space="preserve"> </w:t>
      </w:r>
      <w:proofErr w:type="spellStart"/>
      <w:r w:rsidRPr="00F22613">
        <w:rPr>
          <w:i/>
          <w:iCs/>
          <w:color w:val="000000"/>
          <w:sz w:val="26"/>
          <w:szCs w:val="26"/>
        </w:rPr>
        <w:t>euro</w:t>
      </w:r>
      <w:proofErr w:type="spellEnd"/>
      <w:r w:rsidRPr="007D7816">
        <w:rPr>
          <w:iCs/>
          <w:color w:val="000000"/>
          <w:sz w:val="26"/>
          <w:szCs w:val="26"/>
        </w:rPr>
        <w:t>)</w:t>
      </w:r>
      <w:r w:rsidRPr="00F22613">
        <w:rPr>
          <w:color w:val="000000"/>
          <w:sz w:val="26"/>
          <w:szCs w:val="26"/>
        </w:rPr>
        <w:t>, p</w:t>
      </w:r>
      <w:r w:rsidRPr="00F22613">
        <w:rPr>
          <w:bCs/>
          <w:color w:val="000000"/>
          <w:sz w:val="26"/>
          <w:szCs w:val="26"/>
          <w:lang w:eastAsia="en-US"/>
        </w:rPr>
        <w:t>apildus ir nepieciešams finansējums 10 Personalizācijas centra operatoru atalgojuma palielināšanai</w:t>
      </w:r>
      <w:r>
        <w:rPr>
          <w:color w:val="000000"/>
          <w:sz w:val="26"/>
          <w:szCs w:val="26"/>
        </w:rPr>
        <w:t>:</w:t>
      </w:r>
    </w:p>
    <w:p w:rsidR="00B01526" w:rsidRPr="00AC057B" w:rsidRDefault="00B01526" w:rsidP="00AC057B">
      <w:pPr>
        <w:pStyle w:val="NormalWeb"/>
        <w:spacing w:before="120" w:beforeAutospacing="0" w:after="0" w:afterAutospacing="0"/>
        <w:ind w:left="284"/>
        <w:jc w:val="both"/>
        <w:rPr>
          <w:iCs/>
          <w:color w:val="000000"/>
          <w:sz w:val="26"/>
          <w:szCs w:val="26"/>
        </w:rPr>
      </w:pPr>
      <w:r w:rsidRPr="00AC057B">
        <w:rPr>
          <w:iCs/>
          <w:color w:val="000000"/>
          <w:sz w:val="26"/>
          <w:szCs w:val="26"/>
        </w:rPr>
        <w:t xml:space="preserve">4.  </w:t>
      </w:r>
      <w:r>
        <w:rPr>
          <w:iCs/>
          <w:color w:val="000000"/>
          <w:sz w:val="26"/>
          <w:szCs w:val="26"/>
        </w:rPr>
        <w:t xml:space="preserve">30 </w:t>
      </w:r>
      <w:r w:rsidRPr="00AC057B">
        <w:rPr>
          <w:iCs/>
          <w:color w:val="000000"/>
          <w:sz w:val="26"/>
          <w:szCs w:val="26"/>
        </w:rPr>
        <w:t>teritoriālo nodaļu vecākie klientu apkalpošanas speciālisti klasificēti amatu saimē 23 III B līmenī, 9.mēnešalgu grupā. Pašlaik vecāko klientu apkalpošanas speciālist</w:t>
      </w:r>
      <w:r>
        <w:rPr>
          <w:iCs/>
          <w:color w:val="000000"/>
          <w:sz w:val="26"/>
          <w:szCs w:val="26"/>
        </w:rPr>
        <w:t xml:space="preserve">u vidējā mēnešalga ir </w:t>
      </w:r>
      <w:r w:rsidRPr="00AC057B">
        <w:rPr>
          <w:iCs/>
          <w:color w:val="000000"/>
          <w:sz w:val="26"/>
          <w:szCs w:val="26"/>
        </w:rPr>
        <w:t xml:space="preserve">670 </w:t>
      </w:r>
      <w:proofErr w:type="spellStart"/>
      <w:r w:rsidRPr="00AC057B">
        <w:rPr>
          <w:i/>
          <w:iCs/>
          <w:color w:val="000000"/>
          <w:sz w:val="26"/>
          <w:szCs w:val="26"/>
        </w:rPr>
        <w:t>euro</w:t>
      </w:r>
      <w:proofErr w:type="spellEnd"/>
      <w:r w:rsidRPr="00AC057B">
        <w:rPr>
          <w:iCs/>
          <w:color w:val="000000"/>
          <w:sz w:val="26"/>
          <w:szCs w:val="26"/>
        </w:rPr>
        <w:t xml:space="preserve">. </w:t>
      </w:r>
      <w:r>
        <w:rPr>
          <w:iCs/>
          <w:color w:val="000000"/>
          <w:sz w:val="26"/>
          <w:szCs w:val="26"/>
        </w:rPr>
        <w:t xml:space="preserve">Ņemot vērā </w:t>
      </w:r>
      <w:r w:rsidRPr="00AC057B">
        <w:rPr>
          <w:iCs/>
          <w:color w:val="000000"/>
          <w:sz w:val="26"/>
          <w:szCs w:val="26"/>
        </w:rPr>
        <w:t xml:space="preserve">minētajiem amatiem noteiktos amata pienākumus un prasības kvalifikācijai un profesionālajai pieredzei, nodarbinātajiem ir noteikta </w:t>
      </w:r>
      <w:r>
        <w:rPr>
          <w:iCs/>
          <w:color w:val="000000"/>
          <w:sz w:val="26"/>
          <w:szCs w:val="26"/>
        </w:rPr>
        <w:t>3.kategorija.. A</w:t>
      </w:r>
      <w:r w:rsidRPr="00AC057B">
        <w:rPr>
          <w:iCs/>
          <w:color w:val="000000"/>
          <w:sz w:val="26"/>
          <w:szCs w:val="26"/>
        </w:rPr>
        <w:t xml:space="preserve">dekvāts </w:t>
      </w:r>
      <w:r w:rsidRPr="00F22613">
        <w:rPr>
          <w:iCs/>
          <w:color w:val="000000"/>
          <w:sz w:val="26"/>
          <w:szCs w:val="26"/>
        </w:rPr>
        <w:t>atalgojums</w:t>
      </w:r>
      <w:r w:rsidRPr="00AC057B">
        <w:rPr>
          <w:iCs/>
          <w:color w:val="000000"/>
          <w:sz w:val="26"/>
          <w:szCs w:val="26"/>
        </w:rPr>
        <w:t xml:space="preserve"> </w:t>
      </w:r>
      <w:r w:rsidRPr="00F22613">
        <w:rPr>
          <w:iCs/>
          <w:color w:val="000000"/>
          <w:sz w:val="26"/>
          <w:szCs w:val="26"/>
        </w:rPr>
        <w:t>būtu</w:t>
      </w:r>
      <w:r>
        <w:rPr>
          <w:iCs/>
          <w:color w:val="000000"/>
          <w:sz w:val="26"/>
          <w:szCs w:val="26"/>
        </w:rPr>
        <w:t xml:space="preserve"> </w:t>
      </w:r>
      <w:r w:rsidRPr="00AC057B">
        <w:rPr>
          <w:iCs/>
          <w:color w:val="000000"/>
          <w:sz w:val="26"/>
          <w:szCs w:val="26"/>
        </w:rPr>
        <w:t>9.mēnešalgu grupai maksimāli noteiktais</w:t>
      </w:r>
      <w:r w:rsidRPr="00F22613">
        <w:rPr>
          <w:iCs/>
          <w:color w:val="000000"/>
          <w:sz w:val="26"/>
          <w:szCs w:val="26"/>
        </w:rPr>
        <w:t xml:space="preserve"> </w:t>
      </w:r>
      <w:r>
        <w:rPr>
          <w:iCs/>
          <w:color w:val="000000"/>
          <w:sz w:val="26"/>
          <w:szCs w:val="26"/>
        </w:rPr>
        <w:t xml:space="preserve">994 </w:t>
      </w:r>
      <w:proofErr w:type="spellStart"/>
      <w:r w:rsidRPr="00AC057B">
        <w:rPr>
          <w:i/>
          <w:iCs/>
          <w:color w:val="000000"/>
          <w:sz w:val="26"/>
          <w:szCs w:val="26"/>
        </w:rPr>
        <w:t>euro</w:t>
      </w:r>
      <w:proofErr w:type="spellEnd"/>
      <w:r>
        <w:rPr>
          <w:iCs/>
          <w:color w:val="000000"/>
          <w:sz w:val="26"/>
          <w:szCs w:val="26"/>
        </w:rPr>
        <w:t>. Ņemot vērā to, ka pieejamie finanšu resursi neļauj piešķirt maksimālo apmēru, būtu vēlams noteikt vismaz</w:t>
      </w:r>
      <w:r w:rsidRPr="00AC057B">
        <w:rPr>
          <w:iCs/>
          <w:color w:val="000000"/>
          <w:sz w:val="26"/>
          <w:szCs w:val="26"/>
        </w:rPr>
        <w:t xml:space="preserve"> 83% no maksimāli noteiktās mēnešalgas</w:t>
      </w:r>
      <w:r>
        <w:rPr>
          <w:iCs/>
          <w:color w:val="000000"/>
          <w:sz w:val="26"/>
          <w:szCs w:val="26"/>
        </w:rPr>
        <w:t xml:space="preserve"> (vidēji palielinot mēnešalgu par 162 </w:t>
      </w:r>
      <w:proofErr w:type="spellStart"/>
      <w:r w:rsidRPr="00AC057B">
        <w:rPr>
          <w:i/>
          <w:iCs/>
          <w:color w:val="000000"/>
          <w:sz w:val="26"/>
          <w:szCs w:val="26"/>
        </w:rPr>
        <w:t>euro</w:t>
      </w:r>
      <w:proofErr w:type="spellEnd"/>
      <w:r>
        <w:rPr>
          <w:iCs/>
          <w:color w:val="000000"/>
          <w:sz w:val="26"/>
          <w:szCs w:val="26"/>
        </w:rPr>
        <w:t>)</w:t>
      </w:r>
      <w:r w:rsidRPr="00AC057B">
        <w:rPr>
          <w:iCs/>
          <w:color w:val="000000"/>
          <w:sz w:val="26"/>
          <w:szCs w:val="26"/>
        </w:rPr>
        <w:t>.</w:t>
      </w:r>
      <w:r>
        <w:rPr>
          <w:iCs/>
          <w:color w:val="000000"/>
          <w:sz w:val="26"/>
          <w:szCs w:val="26"/>
        </w:rPr>
        <w:t xml:space="preserve"> </w:t>
      </w:r>
    </w:p>
    <w:p w:rsidR="00B01526" w:rsidRPr="00F22613" w:rsidRDefault="00B01526" w:rsidP="00EF0BCB">
      <w:pPr>
        <w:pStyle w:val="NormalWeb"/>
        <w:spacing w:before="120" w:beforeAutospacing="0" w:after="0" w:afterAutospacing="0"/>
        <w:ind w:left="284"/>
        <w:jc w:val="both"/>
        <w:rPr>
          <w:color w:val="000000"/>
          <w:sz w:val="26"/>
          <w:szCs w:val="26"/>
        </w:rPr>
      </w:pPr>
    </w:p>
    <w:p w:rsidR="00B01526" w:rsidRPr="00F22613" w:rsidRDefault="00B01526" w:rsidP="007D7816">
      <w:pPr>
        <w:pStyle w:val="NormalWeb"/>
        <w:spacing w:before="0" w:beforeAutospacing="0" w:after="0" w:afterAutospacing="0"/>
        <w:ind w:firstLine="284"/>
        <w:jc w:val="both"/>
        <w:rPr>
          <w:b/>
          <w:iCs/>
          <w:color w:val="000000"/>
          <w:sz w:val="26"/>
          <w:szCs w:val="26"/>
          <w:u w:val="single"/>
        </w:rPr>
      </w:pPr>
      <w:r>
        <w:rPr>
          <w:b/>
          <w:color w:val="000000"/>
          <w:sz w:val="26"/>
          <w:szCs w:val="26"/>
          <w:u w:val="single"/>
        </w:rPr>
        <w:t xml:space="preserve">Lai nodrošinātu </w:t>
      </w:r>
      <w:r w:rsidRPr="007D7816">
        <w:rPr>
          <w:b/>
          <w:color w:val="000000"/>
          <w:sz w:val="26"/>
          <w:szCs w:val="26"/>
          <w:u w:val="single"/>
        </w:rPr>
        <w:t>amatu saimei un mēnešalgu grupai atbilstošu atalgojumu</w:t>
      </w:r>
      <w:r>
        <w:rPr>
          <w:b/>
          <w:color w:val="000000"/>
          <w:sz w:val="26"/>
          <w:szCs w:val="26"/>
          <w:u w:val="single"/>
        </w:rPr>
        <w:t>,</w:t>
      </w:r>
      <w:r w:rsidRPr="007D7816">
        <w:rPr>
          <w:b/>
          <w:color w:val="000000"/>
          <w:sz w:val="26"/>
          <w:szCs w:val="26"/>
          <w:u w:val="single"/>
        </w:rPr>
        <w:t xml:space="preserve"> </w:t>
      </w:r>
      <w:r>
        <w:rPr>
          <w:b/>
          <w:color w:val="000000"/>
          <w:sz w:val="26"/>
          <w:szCs w:val="26"/>
          <w:u w:val="single"/>
        </w:rPr>
        <w:t>m</w:t>
      </w:r>
      <w:r w:rsidRPr="007D7816">
        <w:rPr>
          <w:b/>
          <w:color w:val="000000"/>
          <w:sz w:val="26"/>
          <w:szCs w:val="26"/>
          <w:u w:val="single"/>
        </w:rPr>
        <w:t>ainoties amatu klasifikācijai</w:t>
      </w:r>
      <w:r>
        <w:rPr>
          <w:b/>
          <w:color w:val="000000"/>
          <w:sz w:val="26"/>
          <w:szCs w:val="26"/>
          <w:u w:val="single"/>
        </w:rPr>
        <w:t>,</w:t>
      </w:r>
      <w:r w:rsidRPr="007D7816">
        <w:rPr>
          <w:b/>
          <w:color w:val="000000"/>
          <w:sz w:val="26"/>
          <w:szCs w:val="26"/>
          <w:u w:val="single"/>
        </w:rPr>
        <w:t xml:space="preserve"> un </w:t>
      </w:r>
      <w:r>
        <w:rPr>
          <w:b/>
          <w:color w:val="000000"/>
          <w:sz w:val="26"/>
          <w:szCs w:val="26"/>
          <w:u w:val="single"/>
        </w:rPr>
        <w:t>lai palielinātu mēnešalgu PMLP zemāk atalgotajiem darbiniekiem (</w:t>
      </w:r>
      <w:r w:rsidRPr="007D7816">
        <w:rPr>
          <w:b/>
          <w:color w:val="000000"/>
          <w:sz w:val="26"/>
          <w:szCs w:val="26"/>
          <w:u w:val="single"/>
        </w:rPr>
        <w:t>2</w:t>
      </w:r>
      <w:r w:rsidRPr="007D7816">
        <w:rPr>
          <w:b/>
          <w:bCs/>
          <w:color w:val="000000"/>
          <w:sz w:val="26"/>
          <w:szCs w:val="26"/>
          <w:u w:val="single"/>
          <w:lang w:eastAsia="en-US"/>
        </w:rPr>
        <w:t>88 PMLP nodarbinātajiem</w:t>
      </w:r>
      <w:r>
        <w:rPr>
          <w:b/>
          <w:bCs/>
          <w:color w:val="000000"/>
          <w:sz w:val="26"/>
          <w:szCs w:val="26"/>
          <w:u w:val="single"/>
          <w:lang w:eastAsia="en-US"/>
        </w:rPr>
        <w:t>)</w:t>
      </w:r>
      <w:r w:rsidRPr="007D7816">
        <w:rPr>
          <w:b/>
          <w:bCs/>
          <w:color w:val="000000"/>
          <w:sz w:val="26"/>
          <w:szCs w:val="26"/>
          <w:u w:val="single"/>
          <w:lang w:eastAsia="en-US"/>
        </w:rPr>
        <w:t xml:space="preserve"> </w:t>
      </w:r>
      <w:r w:rsidRPr="007D7816">
        <w:rPr>
          <w:b/>
          <w:iCs/>
          <w:color w:val="000000"/>
          <w:sz w:val="26"/>
          <w:szCs w:val="26"/>
          <w:u w:val="single"/>
        </w:rPr>
        <w:t>no 2016.gada, papildus nepieciešams finansējums 8</w:t>
      </w:r>
      <w:r>
        <w:rPr>
          <w:b/>
          <w:iCs/>
          <w:color w:val="000000"/>
          <w:sz w:val="26"/>
          <w:szCs w:val="26"/>
          <w:u w:val="single"/>
        </w:rPr>
        <w:t>43</w:t>
      </w:r>
      <w:r w:rsidRPr="007D7816">
        <w:rPr>
          <w:b/>
          <w:iCs/>
          <w:color w:val="000000"/>
          <w:sz w:val="26"/>
          <w:szCs w:val="26"/>
          <w:u w:val="single"/>
        </w:rPr>
        <w:t xml:space="preserve"> </w:t>
      </w:r>
      <w:r>
        <w:rPr>
          <w:b/>
          <w:iCs/>
          <w:color w:val="000000"/>
          <w:sz w:val="26"/>
          <w:szCs w:val="26"/>
          <w:u w:val="single"/>
        </w:rPr>
        <w:t>269</w:t>
      </w:r>
      <w:r w:rsidRPr="007D7816">
        <w:rPr>
          <w:b/>
          <w:bCs/>
          <w:color w:val="000000"/>
          <w:sz w:val="26"/>
          <w:szCs w:val="26"/>
          <w:u w:val="single"/>
        </w:rPr>
        <w:t xml:space="preserve"> </w:t>
      </w:r>
      <w:proofErr w:type="spellStart"/>
      <w:r w:rsidRPr="007D7816">
        <w:rPr>
          <w:b/>
          <w:i/>
          <w:iCs/>
          <w:color w:val="000000"/>
          <w:sz w:val="26"/>
          <w:szCs w:val="26"/>
          <w:u w:val="single"/>
        </w:rPr>
        <w:t>euro</w:t>
      </w:r>
      <w:proofErr w:type="spellEnd"/>
      <w:r w:rsidRPr="007D7816">
        <w:rPr>
          <w:b/>
          <w:iCs/>
          <w:color w:val="000000"/>
          <w:sz w:val="26"/>
          <w:szCs w:val="26"/>
        </w:rPr>
        <w:t xml:space="preserve"> atlīdzībai, tai skaitā atalgojumam 6</w:t>
      </w:r>
      <w:r>
        <w:rPr>
          <w:b/>
          <w:iCs/>
          <w:color w:val="000000"/>
          <w:sz w:val="26"/>
          <w:szCs w:val="26"/>
        </w:rPr>
        <w:t>55</w:t>
      </w:r>
      <w:r w:rsidRPr="007D7816">
        <w:rPr>
          <w:b/>
          <w:iCs/>
          <w:color w:val="000000"/>
          <w:sz w:val="26"/>
          <w:szCs w:val="26"/>
        </w:rPr>
        <w:t xml:space="preserve"> 0</w:t>
      </w:r>
      <w:r>
        <w:rPr>
          <w:b/>
          <w:iCs/>
          <w:color w:val="000000"/>
          <w:sz w:val="26"/>
          <w:szCs w:val="26"/>
        </w:rPr>
        <w:t>22</w:t>
      </w:r>
      <w:r w:rsidRPr="007D7816">
        <w:rPr>
          <w:b/>
          <w:iCs/>
          <w:color w:val="000000"/>
          <w:sz w:val="26"/>
          <w:szCs w:val="26"/>
        </w:rPr>
        <w:t xml:space="preserve"> </w:t>
      </w:r>
      <w:proofErr w:type="spellStart"/>
      <w:r w:rsidRPr="007D7816">
        <w:rPr>
          <w:b/>
          <w:i/>
          <w:iCs/>
          <w:color w:val="000000"/>
          <w:sz w:val="26"/>
          <w:szCs w:val="26"/>
        </w:rPr>
        <w:t>euro</w:t>
      </w:r>
      <w:proofErr w:type="spellEnd"/>
      <w:r w:rsidRPr="007D7816">
        <w:rPr>
          <w:b/>
          <w:iCs/>
          <w:color w:val="000000"/>
          <w:sz w:val="26"/>
          <w:szCs w:val="26"/>
        </w:rPr>
        <w:t xml:space="preserve"> (</w:t>
      </w:r>
      <w:r w:rsidRPr="007D7816">
        <w:rPr>
          <w:iCs/>
          <w:color w:val="000000"/>
          <w:sz w:val="26"/>
          <w:szCs w:val="26"/>
        </w:rPr>
        <w:t>detalizēts</w:t>
      </w:r>
      <w:r w:rsidRPr="007D7816">
        <w:rPr>
          <w:b/>
          <w:iCs/>
          <w:color w:val="000000"/>
          <w:sz w:val="26"/>
          <w:szCs w:val="26"/>
        </w:rPr>
        <w:t xml:space="preserve"> </w:t>
      </w:r>
      <w:r w:rsidRPr="007D7816">
        <w:rPr>
          <w:iCs/>
          <w:color w:val="000000"/>
          <w:sz w:val="26"/>
          <w:szCs w:val="26"/>
        </w:rPr>
        <w:t>aprēķins – 3.pielikumā).</w:t>
      </w:r>
    </w:p>
    <w:p w:rsidR="00B01526" w:rsidRDefault="00B01526" w:rsidP="009426AD">
      <w:pPr>
        <w:pStyle w:val="NormalWeb"/>
        <w:ind w:firstLine="720"/>
        <w:jc w:val="both"/>
        <w:rPr>
          <w:iCs/>
          <w:color w:val="000000"/>
          <w:sz w:val="26"/>
          <w:szCs w:val="26"/>
        </w:rPr>
      </w:pPr>
      <w:r w:rsidRPr="00F22613">
        <w:rPr>
          <w:color w:val="000000"/>
          <w:sz w:val="26"/>
          <w:szCs w:val="26"/>
        </w:rPr>
        <w:t>Lai pilnā apjomā nodrošinātu PMLP administratīvās kapacitātes stiprināšanas pasākumus</w:t>
      </w:r>
      <w:r>
        <w:rPr>
          <w:color w:val="000000"/>
          <w:sz w:val="26"/>
          <w:szCs w:val="26"/>
        </w:rPr>
        <w:t>,</w:t>
      </w:r>
      <w:r w:rsidRPr="00F22613">
        <w:rPr>
          <w:color w:val="000000"/>
          <w:sz w:val="26"/>
          <w:szCs w:val="26"/>
        </w:rPr>
        <w:t xml:space="preserve"> nepieciešams finansējums 1</w:t>
      </w:r>
      <w:r>
        <w:rPr>
          <w:color w:val="000000"/>
          <w:sz w:val="26"/>
          <w:szCs w:val="26"/>
        </w:rPr>
        <w:t xml:space="preserve"> 598 305 </w:t>
      </w:r>
      <w:proofErr w:type="spellStart"/>
      <w:r w:rsidRPr="00F22613">
        <w:rPr>
          <w:i/>
          <w:color w:val="000000"/>
          <w:sz w:val="26"/>
          <w:szCs w:val="26"/>
        </w:rPr>
        <w:t>euro</w:t>
      </w:r>
      <w:proofErr w:type="spellEnd"/>
      <w:r w:rsidRPr="00F22613">
        <w:rPr>
          <w:color w:val="000000"/>
          <w:sz w:val="26"/>
          <w:szCs w:val="26"/>
        </w:rPr>
        <w:t xml:space="preserve"> atlīdzībai (</w:t>
      </w:r>
      <w:r w:rsidRPr="00F22613">
        <w:rPr>
          <w:bCs/>
          <w:color w:val="000000"/>
          <w:sz w:val="26"/>
          <w:szCs w:val="26"/>
        </w:rPr>
        <w:t>1</w:t>
      </w:r>
      <w:r>
        <w:rPr>
          <w:bCs/>
          <w:color w:val="000000"/>
          <w:sz w:val="26"/>
          <w:szCs w:val="26"/>
        </w:rPr>
        <w:t xml:space="preserve"> 241 506 </w:t>
      </w:r>
      <w:proofErr w:type="spellStart"/>
      <w:r w:rsidRPr="00F22613">
        <w:rPr>
          <w:i/>
          <w:color w:val="000000"/>
          <w:sz w:val="26"/>
          <w:szCs w:val="26"/>
        </w:rPr>
        <w:t>euro</w:t>
      </w:r>
      <w:proofErr w:type="spellEnd"/>
      <w:r w:rsidRPr="00F22613">
        <w:rPr>
          <w:color w:val="000000"/>
          <w:sz w:val="26"/>
          <w:szCs w:val="26"/>
        </w:rPr>
        <w:t xml:space="preserve"> atalgojums), ievērojot nosacījumu, ka par </w:t>
      </w:r>
      <w:r w:rsidRPr="00D011F0">
        <w:rPr>
          <w:b/>
          <w:color w:val="000000"/>
          <w:sz w:val="26"/>
          <w:szCs w:val="26"/>
          <w:u w:val="single"/>
        </w:rPr>
        <w:t>1</w:t>
      </w:r>
      <w:r>
        <w:rPr>
          <w:b/>
          <w:color w:val="000000"/>
          <w:sz w:val="26"/>
          <w:szCs w:val="26"/>
          <w:u w:val="single"/>
        </w:rPr>
        <w:t> </w:t>
      </w:r>
      <w:r w:rsidRPr="00D011F0">
        <w:rPr>
          <w:b/>
          <w:color w:val="000000"/>
          <w:sz w:val="26"/>
          <w:szCs w:val="26"/>
          <w:u w:val="single"/>
        </w:rPr>
        <w:t>5</w:t>
      </w:r>
      <w:r>
        <w:rPr>
          <w:b/>
          <w:color w:val="000000"/>
          <w:sz w:val="26"/>
          <w:szCs w:val="26"/>
          <w:u w:val="single"/>
        </w:rPr>
        <w:t>98 060</w:t>
      </w:r>
      <w:r w:rsidRPr="00D011F0">
        <w:rPr>
          <w:b/>
          <w:color w:val="000000"/>
          <w:sz w:val="26"/>
          <w:szCs w:val="26"/>
          <w:u w:val="single"/>
        </w:rPr>
        <w:t xml:space="preserve"> </w:t>
      </w:r>
      <w:proofErr w:type="spellStart"/>
      <w:r w:rsidRPr="00D011F0">
        <w:rPr>
          <w:b/>
          <w:i/>
          <w:color w:val="000000"/>
          <w:sz w:val="26"/>
          <w:szCs w:val="26"/>
          <w:u w:val="single"/>
        </w:rPr>
        <w:t>euro</w:t>
      </w:r>
      <w:proofErr w:type="spellEnd"/>
      <w:r w:rsidRPr="00D011F0">
        <w:rPr>
          <w:b/>
          <w:color w:val="000000"/>
          <w:sz w:val="26"/>
          <w:szCs w:val="26"/>
          <w:u w:val="single"/>
        </w:rPr>
        <w:t xml:space="preserve"> palielināti izdevumi atlīdzībai (</w:t>
      </w:r>
      <w:r>
        <w:rPr>
          <w:b/>
          <w:bCs/>
          <w:color w:val="000000"/>
          <w:sz w:val="26"/>
          <w:szCs w:val="26"/>
          <w:u w:val="single"/>
        </w:rPr>
        <w:t>1 241 506</w:t>
      </w:r>
      <w:r w:rsidRPr="00D011F0">
        <w:rPr>
          <w:b/>
          <w:bCs/>
          <w:color w:val="000000"/>
          <w:sz w:val="26"/>
          <w:szCs w:val="26"/>
          <w:u w:val="single"/>
        </w:rPr>
        <w:t xml:space="preserve"> </w:t>
      </w:r>
      <w:proofErr w:type="spellStart"/>
      <w:r w:rsidRPr="00D011F0">
        <w:rPr>
          <w:b/>
          <w:i/>
          <w:color w:val="000000"/>
          <w:sz w:val="26"/>
          <w:szCs w:val="26"/>
          <w:u w:val="single"/>
        </w:rPr>
        <w:t>euro</w:t>
      </w:r>
      <w:proofErr w:type="spellEnd"/>
      <w:r w:rsidRPr="00D011F0">
        <w:rPr>
          <w:b/>
          <w:color w:val="000000"/>
          <w:sz w:val="26"/>
          <w:szCs w:val="26"/>
          <w:u w:val="single"/>
        </w:rPr>
        <w:t xml:space="preserve"> atalgojums), </w:t>
      </w:r>
      <w:r w:rsidRPr="00F22613">
        <w:rPr>
          <w:color w:val="000000"/>
          <w:sz w:val="26"/>
          <w:szCs w:val="26"/>
        </w:rPr>
        <w:t>veicot izdevumu pārdali</w:t>
      </w:r>
      <w:r w:rsidRPr="00F22613">
        <w:rPr>
          <w:iCs/>
          <w:color w:val="000000"/>
          <w:sz w:val="26"/>
          <w:szCs w:val="26"/>
        </w:rPr>
        <w:t xml:space="preserve"> starp ekonomiskās klasifikācijas kodiem</w:t>
      </w:r>
      <w:r>
        <w:rPr>
          <w:iCs/>
          <w:color w:val="000000"/>
          <w:sz w:val="26"/>
          <w:szCs w:val="26"/>
        </w:rPr>
        <w:t xml:space="preserve">, bet palielinājumu 245 </w:t>
      </w:r>
      <w:proofErr w:type="spellStart"/>
      <w:r w:rsidRPr="00D011F0">
        <w:rPr>
          <w:i/>
          <w:iCs/>
          <w:color w:val="000000"/>
          <w:sz w:val="26"/>
          <w:szCs w:val="26"/>
        </w:rPr>
        <w:t>euro</w:t>
      </w:r>
      <w:proofErr w:type="spellEnd"/>
      <w:r>
        <w:rPr>
          <w:i/>
          <w:iCs/>
          <w:color w:val="000000"/>
          <w:sz w:val="26"/>
          <w:szCs w:val="26"/>
        </w:rPr>
        <w:t xml:space="preserve"> </w:t>
      </w:r>
      <w:r>
        <w:rPr>
          <w:iCs/>
          <w:color w:val="000000"/>
          <w:sz w:val="26"/>
          <w:szCs w:val="26"/>
        </w:rPr>
        <w:t>apmērā Pārvalde nodrošina atlīdzībai piešķirto resursu ietvaros (skatīt 5.tabulu)</w:t>
      </w:r>
      <w:r w:rsidRPr="00F22613">
        <w:rPr>
          <w:iCs/>
          <w:color w:val="000000"/>
          <w:sz w:val="26"/>
          <w:szCs w:val="26"/>
        </w:rPr>
        <w:t>, vienlaikus saglabā</w:t>
      </w:r>
      <w:r>
        <w:rPr>
          <w:iCs/>
          <w:color w:val="000000"/>
          <w:sz w:val="26"/>
          <w:szCs w:val="26"/>
        </w:rPr>
        <w:t>jot pozitīvu finansiālo ietekmi.</w:t>
      </w:r>
    </w:p>
    <w:p w:rsidR="00B01526" w:rsidRDefault="00B01526" w:rsidP="00A84756">
      <w:pPr>
        <w:pStyle w:val="NormalWeb"/>
        <w:jc w:val="right"/>
        <w:rPr>
          <w:color w:val="000000"/>
          <w:sz w:val="26"/>
          <w:szCs w:val="26"/>
        </w:rPr>
      </w:pPr>
      <w:r>
        <w:rPr>
          <w:color w:val="000000"/>
          <w:sz w:val="26"/>
          <w:szCs w:val="26"/>
        </w:rPr>
        <w:t>5.tabula</w:t>
      </w:r>
    </w:p>
    <w:tbl>
      <w:tblPr>
        <w:tblW w:w="5000" w:type="pct"/>
        <w:tblLayout w:type="fixed"/>
        <w:tblLook w:val="00A0" w:firstRow="1" w:lastRow="0" w:firstColumn="1" w:lastColumn="0" w:noHBand="0" w:noVBand="0"/>
      </w:tblPr>
      <w:tblGrid>
        <w:gridCol w:w="846"/>
        <w:gridCol w:w="1701"/>
        <w:gridCol w:w="1458"/>
        <w:gridCol w:w="1471"/>
        <w:gridCol w:w="1458"/>
        <w:gridCol w:w="1304"/>
        <w:gridCol w:w="1106"/>
      </w:tblGrid>
      <w:tr w:rsidR="00B01526" w:rsidRPr="00CA78F6" w:rsidTr="00CA78F6">
        <w:trPr>
          <w:trHeight w:val="340"/>
        </w:trPr>
        <w:tc>
          <w:tcPr>
            <w:tcW w:w="5000" w:type="pct"/>
            <w:gridSpan w:val="7"/>
            <w:tcBorders>
              <w:top w:val="single" w:sz="4" w:space="0" w:color="auto"/>
              <w:left w:val="single" w:sz="4" w:space="0" w:color="auto"/>
              <w:bottom w:val="single" w:sz="4" w:space="0" w:color="auto"/>
              <w:right w:val="single" w:sz="4" w:space="0" w:color="auto"/>
            </w:tcBorders>
            <w:vAlign w:val="bottom"/>
          </w:tcPr>
          <w:p w:rsidR="00B01526" w:rsidRPr="00CA78F6" w:rsidRDefault="00B01526" w:rsidP="00CA78F6">
            <w:pPr>
              <w:jc w:val="center"/>
              <w:rPr>
                <w:b/>
                <w:sz w:val="18"/>
                <w:szCs w:val="18"/>
              </w:rPr>
            </w:pPr>
            <w:r>
              <w:rPr>
                <w:b/>
                <w:sz w:val="18"/>
                <w:szCs w:val="18"/>
              </w:rPr>
              <w:t>F</w:t>
            </w:r>
            <w:r w:rsidRPr="00CA78F6">
              <w:rPr>
                <w:b/>
                <w:sz w:val="18"/>
                <w:szCs w:val="18"/>
              </w:rPr>
              <w:t>inansējums atlīdzībai  Iekšlietu ministrijas budžeta apakšprogrammā 11.01.00 „Pilsonības un migrācijas lietu pā</w:t>
            </w:r>
            <w:r>
              <w:rPr>
                <w:b/>
                <w:sz w:val="18"/>
                <w:szCs w:val="18"/>
              </w:rPr>
              <w:t>r</w:t>
            </w:r>
            <w:r w:rsidRPr="00CA78F6">
              <w:rPr>
                <w:b/>
                <w:sz w:val="18"/>
                <w:szCs w:val="18"/>
              </w:rPr>
              <w:t>valde”  no 2016.gada un turpmāk.</w:t>
            </w:r>
          </w:p>
        </w:tc>
      </w:tr>
      <w:tr w:rsidR="00B01526" w:rsidRPr="00CA78F6" w:rsidTr="00856FE6">
        <w:trPr>
          <w:trHeight w:val="1984"/>
        </w:trPr>
        <w:tc>
          <w:tcPr>
            <w:tcW w:w="453" w:type="pct"/>
            <w:tcBorders>
              <w:top w:val="single" w:sz="4" w:space="0" w:color="auto"/>
              <w:left w:val="single" w:sz="4" w:space="0" w:color="auto"/>
              <w:bottom w:val="single" w:sz="4" w:space="0" w:color="auto"/>
              <w:right w:val="nil"/>
            </w:tcBorders>
            <w:vAlign w:val="center"/>
          </w:tcPr>
          <w:p w:rsidR="00B01526" w:rsidRPr="00CA78F6" w:rsidRDefault="00B01526" w:rsidP="00856FE6">
            <w:pPr>
              <w:jc w:val="center"/>
              <w:rPr>
                <w:b/>
                <w:sz w:val="18"/>
                <w:szCs w:val="18"/>
              </w:rPr>
            </w:pPr>
            <w:r w:rsidRPr="00CA78F6">
              <w:rPr>
                <w:b/>
                <w:sz w:val="18"/>
                <w:szCs w:val="18"/>
              </w:rPr>
              <w:t>Izdevumu klasifikācijas kods</w:t>
            </w:r>
          </w:p>
        </w:tc>
        <w:tc>
          <w:tcPr>
            <w:tcW w:w="910" w:type="pct"/>
            <w:tcBorders>
              <w:top w:val="single" w:sz="4" w:space="0" w:color="auto"/>
              <w:left w:val="single" w:sz="4" w:space="0" w:color="auto"/>
              <w:bottom w:val="single" w:sz="4" w:space="0" w:color="auto"/>
              <w:right w:val="single" w:sz="4" w:space="0" w:color="000000"/>
            </w:tcBorders>
            <w:vAlign w:val="center"/>
          </w:tcPr>
          <w:p w:rsidR="00B01526" w:rsidRPr="00CA78F6" w:rsidRDefault="00B01526" w:rsidP="00856FE6">
            <w:pPr>
              <w:jc w:val="center"/>
              <w:rPr>
                <w:b/>
                <w:sz w:val="18"/>
                <w:szCs w:val="18"/>
              </w:rPr>
            </w:pPr>
            <w:r w:rsidRPr="00CA78F6">
              <w:rPr>
                <w:b/>
                <w:sz w:val="18"/>
                <w:szCs w:val="18"/>
              </w:rPr>
              <w:t>Izdevumu klasifikācijas koda nosaukums</w:t>
            </w:r>
          </w:p>
        </w:tc>
        <w:tc>
          <w:tcPr>
            <w:tcW w:w="780" w:type="pct"/>
            <w:tcBorders>
              <w:top w:val="single" w:sz="4" w:space="0" w:color="auto"/>
              <w:left w:val="nil"/>
              <w:bottom w:val="single" w:sz="4" w:space="0" w:color="auto"/>
              <w:right w:val="single" w:sz="4" w:space="0" w:color="auto"/>
            </w:tcBorders>
            <w:vAlign w:val="center"/>
          </w:tcPr>
          <w:p w:rsidR="00B01526" w:rsidRPr="00CA78F6" w:rsidRDefault="00B01526" w:rsidP="00856FE6">
            <w:pPr>
              <w:jc w:val="center"/>
              <w:rPr>
                <w:b/>
                <w:sz w:val="18"/>
                <w:szCs w:val="18"/>
              </w:rPr>
            </w:pPr>
            <w:r w:rsidRPr="00CA78F6">
              <w:rPr>
                <w:b/>
                <w:sz w:val="18"/>
                <w:szCs w:val="18"/>
              </w:rPr>
              <w:t>Finansējums papildus amata vietām</w:t>
            </w:r>
          </w:p>
        </w:tc>
        <w:tc>
          <w:tcPr>
            <w:tcW w:w="787" w:type="pct"/>
            <w:tcBorders>
              <w:top w:val="single" w:sz="4" w:space="0" w:color="auto"/>
              <w:left w:val="nil"/>
              <w:bottom w:val="single" w:sz="4" w:space="0" w:color="auto"/>
              <w:right w:val="single" w:sz="4" w:space="0" w:color="auto"/>
            </w:tcBorders>
            <w:vAlign w:val="center"/>
          </w:tcPr>
          <w:p w:rsidR="00B01526" w:rsidRPr="00CA78F6" w:rsidRDefault="00B01526" w:rsidP="00856FE6">
            <w:pPr>
              <w:jc w:val="center"/>
              <w:rPr>
                <w:b/>
                <w:sz w:val="18"/>
                <w:szCs w:val="18"/>
              </w:rPr>
            </w:pPr>
            <w:r w:rsidRPr="00CA78F6">
              <w:rPr>
                <w:b/>
                <w:sz w:val="18"/>
                <w:szCs w:val="18"/>
              </w:rPr>
              <w:t>Finansējums nodarbināto mēnešalgas paaugstināšanai atbilstoši noteiktai mēnešalgu grupai</w:t>
            </w:r>
          </w:p>
        </w:tc>
        <w:tc>
          <w:tcPr>
            <w:tcW w:w="780" w:type="pct"/>
            <w:tcBorders>
              <w:top w:val="single" w:sz="4" w:space="0" w:color="auto"/>
              <w:left w:val="nil"/>
              <w:bottom w:val="single" w:sz="4" w:space="0" w:color="auto"/>
              <w:right w:val="single" w:sz="4" w:space="0" w:color="auto"/>
            </w:tcBorders>
            <w:vAlign w:val="center"/>
          </w:tcPr>
          <w:p w:rsidR="00B01526" w:rsidRPr="00CA78F6" w:rsidRDefault="00B01526" w:rsidP="00856FE6">
            <w:pPr>
              <w:jc w:val="center"/>
              <w:rPr>
                <w:b/>
                <w:sz w:val="18"/>
                <w:szCs w:val="18"/>
              </w:rPr>
            </w:pPr>
            <w:r w:rsidRPr="00CA78F6">
              <w:rPr>
                <w:b/>
                <w:sz w:val="18"/>
                <w:szCs w:val="18"/>
              </w:rPr>
              <w:t>Nepieciešamais finansējums KOPĀ</w:t>
            </w:r>
          </w:p>
        </w:tc>
        <w:tc>
          <w:tcPr>
            <w:tcW w:w="698" w:type="pct"/>
            <w:tcBorders>
              <w:top w:val="single" w:sz="4" w:space="0" w:color="auto"/>
              <w:left w:val="nil"/>
              <w:bottom w:val="single" w:sz="4" w:space="0" w:color="auto"/>
              <w:right w:val="single" w:sz="4" w:space="0" w:color="auto"/>
            </w:tcBorders>
            <w:vAlign w:val="center"/>
          </w:tcPr>
          <w:p w:rsidR="00B01526" w:rsidRPr="00CA78F6" w:rsidRDefault="00B01526" w:rsidP="00856FE6">
            <w:pPr>
              <w:jc w:val="center"/>
              <w:rPr>
                <w:b/>
                <w:sz w:val="18"/>
                <w:szCs w:val="18"/>
              </w:rPr>
            </w:pPr>
            <w:r w:rsidRPr="00CA78F6">
              <w:rPr>
                <w:b/>
                <w:sz w:val="18"/>
                <w:szCs w:val="18"/>
              </w:rPr>
              <w:t>Pieejamie finanšu resursi atlīdzības palielināšanai</w:t>
            </w:r>
          </w:p>
        </w:tc>
        <w:tc>
          <w:tcPr>
            <w:tcW w:w="592" w:type="pct"/>
            <w:tcBorders>
              <w:top w:val="single" w:sz="4" w:space="0" w:color="auto"/>
              <w:left w:val="nil"/>
              <w:bottom w:val="single" w:sz="4" w:space="0" w:color="auto"/>
              <w:right w:val="single" w:sz="4" w:space="0" w:color="auto"/>
            </w:tcBorders>
            <w:vAlign w:val="center"/>
          </w:tcPr>
          <w:p w:rsidR="00B01526" w:rsidRPr="00CA78F6" w:rsidRDefault="00B01526" w:rsidP="00856FE6">
            <w:pPr>
              <w:jc w:val="center"/>
              <w:rPr>
                <w:b/>
                <w:sz w:val="18"/>
                <w:szCs w:val="18"/>
              </w:rPr>
            </w:pPr>
            <w:r w:rsidRPr="00CA78F6">
              <w:rPr>
                <w:b/>
                <w:sz w:val="18"/>
                <w:szCs w:val="18"/>
              </w:rPr>
              <w:t>Izdevumi, kas tiks nodrošināti atlīdzībai piešķirto resursu ietvaros</w:t>
            </w:r>
          </w:p>
        </w:tc>
      </w:tr>
      <w:tr w:rsidR="00B01526" w:rsidRPr="00CA78F6" w:rsidTr="00CA78F6">
        <w:trPr>
          <w:trHeight w:val="315"/>
        </w:trPr>
        <w:tc>
          <w:tcPr>
            <w:tcW w:w="453" w:type="pct"/>
            <w:tcBorders>
              <w:top w:val="nil"/>
              <w:left w:val="single" w:sz="4" w:space="0" w:color="auto"/>
              <w:bottom w:val="single" w:sz="4" w:space="0" w:color="auto"/>
              <w:right w:val="single" w:sz="4" w:space="0" w:color="auto"/>
            </w:tcBorders>
            <w:vAlign w:val="bottom"/>
          </w:tcPr>
          <w:p w:rsidR="00B01526" w:rsidRPr="00CA78F6" w:rsidRDefault="00B01526">
            <w:pPr>
              <w:rPr>
                <w:b/>
                <w:bCs/>
                <w:sz w:val="18"/>
                <w:szCs w:val="18"/>
              </w:rPr>
            </w:pPr>
            <w:r w:rsidRPr="00CA78F6">
              <w:rPr>
                <w:b/>
                <w:bCs/>
                <w:sz w:val="18"/>
                <w:szCs w:val="18"/>
              </w:rPr>
              <w:t> 1000</w:t>
            </w:r>
          </w:p>
        </w:tc>
        <w:tc>
          <w:tcPr>
            <w:tcW w:w="91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sidRPr="00CA78F6">
              <w:rPr>
                <w:b/>
                <w:bCs/>
                <w:sz w:val="18"/>
                <w:szCs w:val="18"/>
              </w:rPr>
              <w:t xml:space="preserve"> Atlīdzība</w:t>
            </w:r>
          </w:p>
        </w:tc>
        <w:tc>
          <w:tcPr>
            <w:tcW w:w="78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755 036</w:t>
            </w:r>
          </w:p>
        </w:tc>
        <w:tc>
          <w:tcPr>
            <w:tcW w:w="787"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843 269</w:t>
            </w:r>
          </w:p>
        </w:tc>
        <w:tc>
          <w:tcPr>
            <w:tcW w:w="780" w:type="pct"/>
            <w:tcBorders>
              <w:top w:val="nil"/>
              <w:left w:val="nil"/>
              <w:bottom w:val="single" w:sz="4" w:space="0" w:color="auto"/>
              <w:right w:val="single" w:sz="4" w:space="0" w:color="auto"/>
            </w:tcBorders>
            <w:vAlign w:val="center"/>
          </w:tcPr>
          <w:p w:rsidR="00B01526" w:rsidRPr="00CA78F6" w:rsidRDefault="00B01526" w:rsidP="0089494C">
            <w:pPr>
              <w:jc w:val="center"/>
              <w:rPr>
                <w:b/>
                <w:bCs/>
                <w:sz w:val="18"/>
                <w:szCs w:val="18"/>
              </w:rPr>
            </w:pPr>
            <w:r w:rsidRPr="00CA78F6">
              <w:rPr>
                <w:b/>
                <w:bCs/>
                <w:sz w:val="18"/>
                <w:szCs w:val="18"/>
              </w:rPr>
              <w:t>1</w:t>
            </w:r>
            <w:r>
              <w:rPr>
                <w:b/>
                <w:bCs/>
                <w:sz w:val="18"/>
                <w:szCs w:val="18"/>
              </w:rPr>
              <w:t> 598 305</w:t>
            </w:r>
          </w:p>
        </w:tc>
        <w:tc>
          <w:tcPr>
            <w:tcW w:w="698" w:type="pct"/>
            <w:tcBorders>
              <w:top w:val="nil"/>
              <w:left w:val="nil"/>
              <w:bottom w:val="single" w:sz="4" w:space="0" w:color="auto"/>
              <w:right w:val="single" w:sz="4" w:space="0" w:color="auto"/>
            </w:tcBorders>
            <w:noWrap/>
            <w:vAlign w:val="bottom"/>
          </w:tcPr>
          <w:p w:rsidR="00B01526" w:rsidRPr="00CA78F6" w:rsidRDefault="00B01526">
            <w:pPr>
              <w:jc w:val="right"/>
              <w:rPr>
                <w:b/>
                <w:bCs/>
                <w:sz w:val="18"/>
                <w:szCs w:val="18"/>
              </w:rPr>
            </w:pPr>
            <w:r w:rsidRPr="00CA78F6">
              <w:rPr>
                <w:b/>
                <w:bCs/>
                <w:sz w:val="18"/>
                <w:szCs w:val="18"/>
              </w:rPr>
              <w:t>1</w:t>
            </w:r>
            <w:r>
              <w:rPr>
                <w:b/>
                <w:bCs/>
                <w:sz w:val="18"/>
                <w:szCs w:val="18"/>
              </w:rPr>
              <w:t xml:space="preserve"> 598 060</w:t>
            </w:r>
          </w:p>
        </w:tc>
        <w:tc>
          <w:tcPr>
            <w:tcW w:w="592" w:type="pct"/>
            <w:tcBorders>
              <w:top w:val="nil"/>
              <w:left w:val="nil"/>
              <w:bottom w:val="single" w:sz="4" w:space="0" w:color="auto"/>
              <w:right w:val="single" w:sz="4" w:space="0" w:color="auto"/>
            </w:tcBorders>
            <w:noWrap/>
            <w:vAlign w:val="bottom"/>
          </w:tcPr>
          <w:p w:rsidR="00B01526" w:rsidRPr="00CA78F6" w:rsidRDefault="00B01526">
            <w:pPr>
              <w:jc w:val="right"/>
              <w:rPr>
                <w:b/>
                <w:bCs/>
                <w:i/>
                <w:iCs/>
                <w:sz w:val="18"/>
                <w:szCs w:val="18"/>
              </w:rPr>
            </w:pPr>
            <w:r w:rsidRPr="00CA78F6">
              <w:rPr>
                <w:b/>
                <w:bCs/>
                <w:i/>
                <w:iCs/>
                <w:sz w:val="18"/>
                <w:szCs w:val="18"/>
              </w:rPr>
              <w:t>245</w:t>
            </w:r>
          </w:p>
        </w:tc>
      </w:tr>
      <w:tr w:rsidR="00B01526" w:rsidRPr="00CA78F6" w:rsidTr="00CA78F6">
        <w:trPr>
          <w:trHeight w:val="315"/>
        </w:trPr>
        <w:tc>
          <w:tcPr>
            <w:tcW w:w="453" w:type="pct"/>
            <w:tcBorders>
              <w:top w:val="nil"/>
              <w:left w:val="single" w:sz="4" w:space="0" w:color="auto"/>
              <w:bottom w:val="single" w:sz="4" w:space="0" w:color="auto"/>
              <w:right w:val="single" w:sz="4" w:space="0" w:color="auto"/>
            </w:tcBorders>
            <w:vAlign w:val="bottom"/>
          </w:tcPr>
          <w:p w:rsidR="00B01526" w:rsidRPr="00CA78F6" w:rsidRDefault="00B01526">
            <w:pPr>
              <w:rPr>
                <w:b/>
                <w:bCs/>
                <w:sz w:val="18"/>
                <w:szCs w:val="18"/>
              </w:rPr>
            </w:pPr>
            <w:r w:rsidRPr="00CA78F6">
              <w:rPr>
                <w:b/>
                <w:bCs/>
                <w:sz w:val="18"/>
                <w:szCs w:val="18"/>
              </w:rPr>
              <w:t> 1100</w:t>
            </w:r>
          </w:p>
        </w:tc>
        <w:tc>
          <w:tcPr>
            <w:tcW w:w="910" w:type="pct"/>
            <w:tcBorders>
              <w:top w:val="single" w:sz="4" w:space="0" w:color="auto"/>
              <w:left w:val="nil"/>
              <w:bottom w:val="single" w:sz="4" w:space="0" w:color="auto"/>
              <w:right w:val="single" w:sz="4" w:space="0" w:color="auto"/>
            </w:tcBorders>
            <w:vAlign w:val="center"/>
          </w:tcPr>
          <w:p w:rsidR="00B01526" w:rsidRPr="00CA78F6" w:rsidRDefault="00B01526">
            <w:pPr>
              <w:jc w:val="center"/>
              <w:rPr>
                <w:b/>
                <w:bCs/>
                <w:sz w:val="18"/>
                <w:szCs w:val="18"/>
              </w:rPr>
            </w:pPr>
            <w:r w:rsidRPr="00CA78F6">
              <w:rPr>
                <w:b/>
                <w:bCs/>
                <w:sz w:val="18"/>
                <w:szCs w:val="18"/>
              </w:rPr>
              <w:t> Atalgojums</w:t>
            </w:r>
          </w:p>
        </w:tc>
        <w:tc>
          <w:tcPr>
            <w:tcW w:w="78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sidRPr="00CA78F6">
              <w:rPr>
                <w:b/>
                <w:bCs/>
                <w:sz w:val="18"/>
                <w:szCs w:val="18"/>
              </w:rPr>
              <w:t>586 484</w:t>
            </w:r>
          </w:p>
        </w:tc>
        <w:tc>
          <w:tcPr>
            <w:tcW w:w="787"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655 022</w:t>
            </w:r>
          </w:p>
        </w:tc>
        <w:tc>
          <w:tcPr>
            <w:tcW w:w="78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sidRPr="00CA78F6">
              <w:rPr>
                <w:b/>
                <w:bCs/>
                <w:sz w:val="18"/>
                <w:szCs w:val="18"/>
              </w:rPr>
              <w:t xml:space="preserve">1 </w:t>
            </w:r>
            <w:r>
              <w:rPr>
                <w:b/>
                <w:bCs/>
                <w:sz w:val="18"/>
                <w:szCs w:val="18"/>
              </w:rPr>
              <w:t>241 506</w:t>
            </w:r>
          </w:p>
        </w:tc>
        <w:tc>
          <w:tcPr>
            <w:tcW w:w="698" w:type="pct"/>
            <w:tcBorders>
              <w:top w:val="nil"/>
              <w:left w:val="nil"/>
              <w:bottom w:val="single" w:sz="4" w:space="0" w:color="auto"/>
              <w:right w:val="single" w:sz="4" w:space="0" w:color="auto"/>
            </w:tcBorders>
            <w:noWrap/>
            <w:vAlign w:val="bottom"/>
          </w:tcPr>
          <w:p w:rsidR="00B01526" w:rsidRPr="00CA78F6" w:rsidRDefault="00B01526">
            <w:pPr>
              <w:jc w:val="right"/>
              <w:rPr>
                <w:b/>
                <w:bCs/>
                <w:sz w:val="18"/>
                <w:szCs w:val="18"/>
              </w:rPr>
            </w:pPr>
            <w:r>
              <w:rPr>
                <w:b/>
                <w:bCs/>
                <w:sz w:val="18"/>
                <w:szCs w:val="18"/>
              </w:rPr>
              <w:t>1 241 506</w:t>
            </w:r>
          </w:p>
        </w:tc>
        <w:tc>
          <w:tcPr>
            <w:tcW w:w="592" w:type="pct"/>
            <w:tcBorders>
              <w:top w:val="nil"/>
              <w:left w:val="nil"/>
              <w:bottom w:val="single" w:sz="4" w:space="0" w:color="auto"/>
              <w:right w:val="single" w:sz="4" w:space="0" w:color="auto"/>
            </w:tcBorders>
            <w:noWrap/>
            <w:vAlign w:val="bottom"/>
          </w:tcPr>
          <w:p w:rsidR="00B01526" w:rsidRPr="00CA78F6" w:rsidRDefault="00B01526">
            <w:pPr>
              <w:jc w:val="right"/>
              <w:rPr>
                <w:b/>
                <w:bCs/>
                <w:i/>
                <w:iCs/>
                <w:sz w:val="18"/>
                <w:szCs w:val="18"/>
              </w:rPr>
            </w:pPr>
            <w:r w:rsidRPr="00CA78F6">
              <w:rPr>
                <w:b/>
                <w:bCs/>
                <w:i/>
                <w:iCs/>
                <w:sz w:val="18"/>
                <w:szCs w:val="18"/>
              </w:rPr>
              <w:t>0</w:t>
            </w:r>
          </w:p>
        </w:tc>
      </w:tr>
      <w:tr w:rsidR="00B01526" w:rsidRPr="00CA78F6" w:rsidTr="00CA78F6">
        <w:trPr>
          <w:trHeight w:val="315"/>
        </w:trPr>
        <w:tc>
          <w:tcPr>
            <w:tcW w:w="453" w:type="pct"/>
            <w:tcBorders>
              <w:top w:val="nil"/>
              <w:left w:val="single" w:sz="4" w:space="0" w:color="auto"/>
              <w:bottom w:val="single" w:sz="4" w:space="0" w:color="auto"/>
              <w:right w:val="single" w:sz="4" w:space="0" w:color="auto"/>
            </w:tcBorders>
            <w:vAlign w:val="bottom"/>
          </w:tcPr>
          <w:p w:rsidR="00B01526" w:rsidRPr="00CA78F6" w:rsidRDefault="00B01526">
            <w:pPr>
              <w:jc w:val="right"/>
              <w:rPr>
                <w:sz w:val="18"/>
                <w:szCs w:val="18"/>
              </w:rPr>
            </w:pPr>
            <w:r w:rsidRPr="00CA78F6">
              <w:rPr>
                <w:sz w:val="18"/>
                <w:szCs w:val="18"/>
              </w:rPr>
              <w:t> 1110</w:t>
            </w:r>
          </w:p>
        </w:tc>
        <w:tc>
          <w:tcPr>
            <w:tcW w:w="910" w:type="pct"/>
            <w:tcBorders>
              <w:top w:val="single" w:sz="4" w:space="0" w:color="auto"/>
              <w:left w:val="nil"/>
              <w:bottom w:val="single" w:sz="4" w:space="0" w:color="auto"/>
              <w:right w:val="single" w:sz="4" w:space="0" w:color="auto"/>
            </w:tcBorders>
            <w:vAlign w:val="center"/>
          </w:tcPr>
          <w:p w:rsidR="00B01526" w:rsidRPr="00CA78F6" w:rsidRDefault="00B01526">
            <w:pPr>
              <w:rPr>
                <w:sz w:val="18"/>
                <w:szCs w:val="18"/>
              </w:rPr>
            </w:pPr>
            <w:r w:rsidRPr="00CA78F6">
              <w:rPr>
                <w:sz w:val="18"/>
                <w:szCs w:val="18"/>
              </w:rPr>
              <w:t xml:space="preserve">Mēneša amatalga  </w:t>
            </w:r>
          </w:p>
        </w:tc>
        <w:tc>
          <w:tcPr>
            <w:tcW w:w="78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sidRPr="00CA78F6">
              <w:rPr>
                <w:b/>
                <w:bCs/>
                <w:sz w:val="18"/>
                <w:szCs w:val="18"/>
              </w:rPr>
              <w:t>488 736</w:t>
            </w:r>
          </w:p>
        </w:tc>
        <w:tc>
          <w:tcPr>
            <w:tcW w:w="787"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545 856</w:t>
            </w:r>
          </w:p>
        </w:tc>
        <w:tc>
          <w:tcPr>
            <w:tcW w:w="78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1 034 592</w:t>
            </w:r>
          </w:p>
        </w:tc>
        <w:tc>
          <w:tcPr>
            <w:tcW w:w="698" w:type="pct"/>
            <w:tcBorders>
              <w:top w:val="nil"/>
              <w:left w:val="nil"/>
              <w:bottom w:val="single" w:sz="4" w:space="0" w:color="auto"/>
              <w:right w:val="single" w:sz="4" w:space="0" w:color="auto"/>
            </w:tcBorders>
            <w:noWrap/>
            <w:vAlign w:val="bottom"/>
          </w:tcPr>
          <w:p w:rsidR="00B01526" w:rsidRPr="00CA78F6" w:rsidRDefault="00B01526">
            <w:pPr>
              <w:jc w:val="right"/>
              <w:rPr>
                <w:b/>
                <w:bCs/>
                <w:sz w:val="18"/>
                <w:szCs w:val="18"/>
              </w:rPr>
            </w:pPr>
            <w:r>
              <w:rPr>
                <w:b/>
                <w:bCs/>
                <w:sz w:val="18"/>
                <w:szCs w:val="18"/>
              </w:rPr>
              <w:t>1 034 592</w:t>
            </w:r>
          </w:p>
        </w:tc>
        <w:tc>
          <w:tcPr>
            <w:tcW w:w="592" w:type="pct"/>
            <w:tcBorders>
              <w:top w:val="nil"/>
              <w:left w:val="nil"/>
              <w:bottom w:val="single" w:sz="4" w:space="0" w:color="auto"/>
              <w:right w:val="single" w:sz="4" w:space="0" w:color="auto"/>
            </w:tcBorders>
            <w:noWrap/>
            <w:vAlign w:val="bottom"/>
          </w:tcPr>
          <w:p w:rsidR="00B01526" w:rsidRPr="00CA78F6" w:rsidRDefault="00B01526">
            <w:pPr>
              <w:jc w:val="right"/>
              <w:rPr>
                <w:b/>
                <w:bCs/>
                <w:i/>
                <w:iCs/>
                <w:sz w:val="18"/>
                <w:szCs w:val="18"/>
              </w:rPr>
            </w:pPr>
            <w:r w:rsidRPr="00CA78F6">
              <w:rPr>
                <w:b/>
                <w:bCs/>
                <w:i/>
                <w:iCs/>
                <w:sz w:val="18"/>
                <w:szCs w:val="18"/>
              </w:rPr>
              <w:t>0</w:t>
            </w:r>
          </w:p>
        </w:tc>
      </w:tr>
      <w:tr w:rsidR="00B01526" w:rsidRPr="00CA78F6" w:rsidTr="00CA78F6">
        <w:trPr>
          <w:trHeight w:val="315"/>
        </w:trPr>
        <w:tc>
          <w:tcPr>
            <w:tcW w:w="453" w:type="pct"/>
            <w:tcBorders>
              <w:top w:val="nil"/>
              <w:left w:val="single" w:sz="4" w:space="0" w:color="auto"/>
              <w:bottom w:val="single" w:sz="4" w:space="0" w:color="auto"/>
              <w:right w:val="single" w:sz="4" w:space="0" w:color="auto"/>
            </w:tcBorders>
            <w:vAlign w:val="bottom"/>
          </w:tcPr>
          <w:p w:rsidR="00B01526" w:rsidRPr="00CA78F6" w:rsidRDefault="00B01526">
            <w:pPr>
              <w:jc w:val="right"/>
              <w:rPr>
                <w:sz w:val="18"/>
                <w:szCs w:val="18"/>
              </w:rPr>
            </w:pPr>
            <w:r w:rsidRPr="00CA78F6">
              <w:rPr>
                <w:sz w:val="18"/>
                <w:szCs w:val="18"/>
              </w:rPr>
              <w:t>1147</w:t>
            </w:r>
          </w:p>
        </w:tc>
        <w:tc>
          <w:tcPr>
            <w:tcW w:w="910" w:type="pct"/>
            <w:tcBorders>
              <w:top w:val="single" w:sz="4" w:space="0" w:color="auto"/>
              <w:left w:val="nil"/>
              <w:bottom w:val="single" w:sz="4" w:space="0" w:color="auto"/>
              <w:right w:val="single" w:sz="4" w:space="0" w:color="auto"/>
            </w:tcBorders>
            <w:vAlign w:val="center"/>
          </w:tcPr>
          <w:p w:rsidR="00B01526" w:rsidRPr="00CA78F6" w:rsidRDefault="00B01526">
            <w:pPr>
              <w:rPr>
                <w:sz w:val="18"/>
                <w:szCs w:val="18"/>
              </w:rPr>
            </w:pPr>
            <w:r w:rsidRPr="00CA78F6">
              <w:rPr>
                <w:sz w:val="18"/>
                <w:szCs w:val="18"/>
              </w:rPr>
              <w:t>Piemaksa par papildu darbu</w:t>
            </w:r>
          </w:p>
        </w:tc>
        <w:tc>
          <w:tcPr>
            <w:tcW w:w="78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sidRPr="00CA78F6">
              <w:rPr>
                <w:b/>
                <w:bCs/>
                <w:sz w:val="18"/>
                <w:szCs w:val="18"/>
              </w:rPr>
              <w:t>48 874</w:t>
            </w:r>
          </w:p>
        </w:tc>
        <w:tc>
          <w:tcPr>
            <w:tcW w:w="787"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54 583</w:t>
            </w:r>
          </w:p>
        </w:tc>
        <w:tc>
          <w:tcPr>
            <w:tcW w:w="78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103 457</w:t>
            </w:r>
          </w:p>
        </w:tc>
        <w:tc>
          <w:tcPr>
            <w:tcW w:w="698" w:type="pct"/>
            <w:tcBorders>
              <w:top w:val="nil"/>
              <w:left w:val="nil"/>
              <w:bottom w:val="single" w:sz="4" w:space="0" w:color="auto"/>
              <w:right w:val="single" w:sz="4" w:space="0" w:color="auto"/>
            </w:tcBorders>
            <w:noWrap/>
            <w:vAlign w:val="bottom"/>
          </w:tcPr>
          <w:p w:rsidR="00B01526" w:rsidRPr="00CA78F6" w:rsidRDefault="00B01526">
            <w:pPr>
              <w:jc w:val="right"/>
              <w:rPr>
                <w:b/>
                <w:bCs/>
                <w:sz w:val="18"/>
                <w:szCs w:val="18"/>
              </w:rPr>
            </w:pPr>
            <w:r>
              <w:rPr>
                <w:b/>
                <w:bCs/>
                <w:sz w:val="18"/>
                <w:szCs w:val="18"/>
              </w:rPr>
              <w:t>103 45</w:t>
            </w:r>
            <w:r w:rsidRPr="00CA78F6">
              <w:rPr>
                <w:b/>
                <w:bCs/>
                <w:sz w:val="18"/>
                <w:szCs w:val="18"/>
              </w:rPr>
              <w:t>7</w:t>
            </w:r>
          </w:p>
        </w:tc>
        <w:tc>
          <w:tcPr>
            <w:tcW w:w="592" w:type="pct"/>
            <w:tcBorders>
              <w:top w:val="nil"/>
              <w:left w:val="nil"/>
              <w:bottom w:val="single" w:sz="4" w:space="0" w:color="auto"/>
              <w:right w:val="single" w:sz="4" w:space="0" w:color="auto"/>
            </w:tcBorders>
            <w:noWrap/>
            <w:vAlign w:val="bottom"/>
          </w:tcPr>
          <w:p w:rsidR="00B01526" w:rsidRPr="00CA78F6" w:rsidRDefault="00B01526">
            <w:pPr>
              <w:jc w:val="right"/>
              <w:rPr>
                <w:b/>
                <w:bCs/>
                <w:i/>
                <w:iCs/>
                <w:sz w:val="18"/>
                <w:szCs w:val="18"/>
              </w:rPr>
            </w:pPr>
            <w:r w:rsidRPr="00CA78F6">
              <w:rPr>
                <w:b/>
                <w:bCs/>
                <w:i/>
                <w:iCs/>
                <w:sz w:val="18"/>
                <w:szCs w:val="18"/>
              </w:rPr>
              <w:t>0</w:t>
            </w:r>
          </w:p>
        </w:tc>
      </w:tr>
      <w:tr w:rsidR="00B01526" w:rsidRPr="00CA78F6" w:rsidTr="00CA78F6">
        <w:trPr>
          <w:trHeight w:val="495"/>
        </w:trPr>
        <w:tc>
          <w:tcPr>
            <w:tcW w:w="453" w:type="pct"/>
            <w:tcBorders>
              <w:top w:val="nil"/>
              <w:left w:val="single" w:sz="4" w:space="0" w:color="auto"/>
              <w:bottom w:val="single" w:sz="4" w:space="0" w:color="auto"/>
              <w:right w:val="single" w:sz="4" w:space="0" w:color="auto"/>
            </w:tcBorders>
            <w:vAlign w:val="bottom"/>
          </w:tcPr>
          <w:p w:rsidR="00B01526" w:rsidRPr="00CA78F6" w:rsidRDefault="00B01526">
            <w:pPr>
              <w:jc w:val="right"/>
              <w:rPr>
                <w:sz w:val="18"/>
                <w:szCs w:val="18"/>
              </w:rPr>
            </w:pPr>
            <w:r w:rsidRPr="00CA78F6">
              <w:rPr>
                <w:sz w:val="18"/>
                <w:szCs w:val="18"/>
              </w:rPr>
              <w:t>1148</w:t>
            </w:r>
          </w:p>
        </w:tc>
        <w:tc>
          <w:tcPr>
            <w:tcW w:w="910" w:type="pct"/>
            <w:tcBorders>
              <w:top w:val="single" w:sz="4" w:space="0" w:color="auto"/>
              <w:left w:val="nil"/>
              <w:bottom w:val="single" w:sz="4" w:space="0" w:color="auto"/>
              <w:right w:val="single" w:sz="4" w:space="0" w:color="auto"/>
            </w:tcBorders>
            <w:vAlign w:val="center"/>
          </w:tcPr>
          <w:p w:rsidR="00B01526" w:rsidRPr="00CA78F6" w:rsidRDefault="00B01526">
            <w:pPr>
              <w:rPr>
                <w:sz w:val="18"/>
                <w:szCs w:val="18"/>
              </w:rPr>
            </w:pPr>
            <w:r w:rsidRPr="00CA78F6">
              <w:rPr>
                <w:sz w:val="18"/>
                <w:szCs w:val="18"/>
              </w:rPr>
              <w:t>Prēmijas, naudas balvas un materiālās stimulēšana</w:t>
            </w:r>
          </w:p>
        </w:tc>
        <w:tc>
          <w:tcPr>
            <w:tcW w:w="78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sidRPr="00CA78F6">
              <w:rPr>
                <w:b/>
                <w:bCs/>
                <w:sz w:val="18"/>
                <w:szCs w:val="18"/>
              </w:rPr>
              <w:t>48 874</w:t>
            </w:r>
          </w:p>
        </w:tc>
        <w:tc>
          <w:tcPr>
            <w:tcW w:w="787"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54 583</w:t>
            </w:r>
          </w:p>
        </w:tc>
        <w:tc>
          <w:tcPr>
            <w:tcW w:w="78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103 457</w:t>
            </w:r>
          </w:p>
        </w:tc>
        <w:tc>
          <w:tcPr>
            <w:tcW w:w="698" w:type="pct"/>
            <w:tcBorders>
              <w:top w:val="nil"/>
              <w:left w:val="nil"/>
              <w:bottom w:val="single" w:sz="4" w:space="0" w:color="auto"/>
              <w:right w:val="single" w:sz="4" w:space="0" w:color="auto"/>
            </w:tcBorders>
            <w:noWrap/>
            <w:vAlign w:val="bottom"/>
          </w:tcPr>
          <w:p w:rsidR="00B01526" w:rsidRPr="00CA78F6" w:rsidRDefault="00B01526">
            <w:pPr>
              <w:jc w:val="right"/>
              <w:rPr>
                <w:b/>
                <w:bCs/>
                <w:sz w:val="18"/>
                <w:szCs w:val="18"/>
              </w:rPr>
            </w:pPr>
            <w:r>
              <w:rPr>
                <w:b/>
                <w:bCs/>
                <w:sz w:val="18"/>
                <w:szCs w:val="18"/>
              </w:rPr>
              <w:t>103 45</w:t>
            </w:r>
            <w:r w:rsidRPr="00CA78F6">
              <w:rPr>
                <w:b/>
                <w:bCs/>
                <w:sz w:val="18"/>
                <w:szCs w:val="18"/>
              </w:rPr>
              <w:t>7</w:t>
            </w:r>
          </w:p>
        </w:tc>
        <w:tc>
          <w:tcPr>
            <w:tcW w:w="592" w:type="pct"/>
            <w:tcBorders>
              <w:top w:val="nil"/>
              <w:left w:val="nil"/>
              <w:bottom w:val="single" w:sz="4" w:space="0" w:color="auto"/>
              <w:right w:val="single" w:sz="4" w:space="0" w:color="auto"/>
            </w:tcBorders>
            <w:noWrap/>
            <w:vAlign w:val="bottom"/>
          </w:tcPr>
          <w:p w:rsidR="00B01526" w:rsidRPr="00CA78F6" w:rsidRDefault="00B01526">
            <w:pPr>
              <w:jc w:val="right"/>
              <w:rPr>
                <w:b/>
                <w:bCs/>
                <w:i/>
                <w:iCs/>
                <w:sz w:val="18"/>
                <w:szCs w:val="18"/>
              </w:rPr>
            </w:pPr>
            <w:r w:rsidRPr="00CA78F6">
              <w:rPr>
                <w:b/>
                <w:bCs/>
                <w:i/>
                <w:iCs/>
                <w:sz w:val="18"/>
                <w:szCs w:val="18"/>
              </w:rPr>
              <w:t>0</w:t>
            </w:r>
          </w:p>
        </w:tc>
      </w:tr>
      <w:tr w:rsidR="00B01526" w:rsidRPr="00CA78F6" w:rsidTr="00CA78F6">
        <w:trPr>
          <w:trHeight w:val="705"/>
        </w:trPr>
        <w:tc>
          <w:tcPr>
            <w:tcW w:w="453" w:type="pct"/>
            <w:tcBorders>
              <w:top w:val="nil"/>
              <w:left w:val="single" w:sz="4" w:space="0" w:color="auto"/>
              <w:bottom w:val="single" w:sz="4" w:space="0" w:color="auto"/>
              <w:right w:val="single" w:sz="4" w:space="0" w:color="auto"/>
            </w:tcBorders>
            <w:vAlign w:val="bottom"/>
          </w:tcPr>
          <w:p w:rsidR="00B01526" w:rsidRPr="00CA78F6" w:rsidRDefault="00B01526">
            <w:pPr>
              <w:rPr>
                <w:b/>
                <w:bCs/>
                <w:sz w:val="18"/>
                <w:szCs w:val="18"/>
              </w:rPr>
            </w:pPr>
            <w:r w:rsidRPr="00CA78F6">
              <w:rPr>
                <w:b/>
                <w:bCs/>
                <w:sz w:val="18"/>
                <w:szCs w:val="18"/>
              </w:rPr>
              <w:t> 1200</w:t>
            </w:r>
          </w:p>
        </w:tc>
        <w:tc>
          <w:tcPr>
            <w:tcW w:w="910" w:type="pct"/>
            <w:tcBorders>
              <w:top w:val="single" w:sz="4" w:space="0" w:color="auto"/>
              <w:left w:val="nil"/>
              <w:bottom w:val="single" w:sz="4" w:space="0" w:color="auto"/>
              <w:right w:val="single" w:sz="4" w:space="0" w:color="auto"/>
            </w:tcBorders>
            <w:vAlign w:val="center"/>
          </w:tcPr>
          <w:p w:rsidR="00B01526" w:rsidRPr="00CA78F6" w:rsidRDefault="00B01526">
            <w:pPr>
              <w:rPr>
                <w:b/>
                <w:bCs/>
                <w:sz w:val="18"/>
                <w:szCs w:val="18"/>
              </w:rPr>
            </w:pPr>
            <w:r w:rsidRPr="00CA78F6">
              <w:rPr>
                <w:b/>
                <w:bCs/>
                <w:sz w:val="18"/>
                <w:szCs w:val="18"/>
              </w:rPr>
              <w:t>Darba devēja valsts sociālās apdrošināšanas obligātās iemaksas, pabalsti un kompensācijas</w:t>
            </w:r>
          </w:p>
        </w:tc>
        <w:tc>
          <w:tcPr>
            <w:tcW w:w="78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168 552</w:t>
            </w:r>
          </w:p>
        </w:tc>
        <w:tc>
          <w:tcPr>
            <w:tcW w:w="787"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188 247</w:t>
            </w:r>
          </w:p>
        </w:tc>
        <w:tc>
          <w:tcPr>
            <w:tcW w:w="78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356 799</w:t>
            </w:r>
          </w:p>
        </w:tc>
        <w:tc>
          <w:tcPr>
            <w:tcW w:w="698" w:type="pct"/>
            <w:tcBorders>
              <w:top w:val="nil"/>
              <w:left w:val="nil"/>
              <w:bottom w:val="single" w:sz="4" w:space="0" w:color="auto"/>
              <w:right w:val="single" w:sz="4" w:space="0" w:color="auto"/>
            </w:tcBorders>
            <w:noWrap/>
            <w:vAlign w:val="bottom"/>
          </w:tcPr>
          <w:p w:rsidR="00B01526" w:rsidRPr="00CA78F6" w:rsidRDefault="00B01526">
            <w:pPr>
              <w:jc w:val="right"/>
              <w:rPr>
                <w:b/>
                <w:bCs/>
                <w:sz w:val="18"/>
                <w:szCs w:val="18"/>
              </w:rPr>
            </w:pPr>
            <w:r>
              <w:rPr>
                <w:b/>
                <w:bCs/>
                <w:sz w:val="18"/>
                <w:szCs w:val="18"/>
              </w:rPr>
              <w:t>356 554</w:t>
            </w:r>
          </w:p>
        </w:tc>
        <w:tc>
          <w:tcPr>
            <w:tcW w:w="592" w:type="pct"/>
            <w:tcBorders>
              <w:top w:val="nil"/>
              <w:left w:val="nil"/>
              <w:bottom w:val="single" w:sz="4" w:space="0" w:color="auto"/>
              <w:right w:val="single" w:sz="4" w:space="0" w:color="auto"/>
            </w:tcBorders>
            <w:noWrap/>
            <w:vAlign w:val="bottom"/>
          </w:tcPr>
          <w:p w:rsidR="00B01526" w:rsidRPr="00CA78F6" w:rsidRDefault="00B01526">
            <w:pPr>
              <w:jc w:val="right"/>
              <w:rPr>
                <w:b/>
                <w:bCs/>
                <w:i/>
                <w:iCs/>
                <w:sz w:val="18"/>
                <w:szCs w:val="18"/>
              </w:rPr>
            </w:pPr>
            <w:r w:rsidRPr="00CA78F6">
              <w:rPr>
                <w:b/>
                <w:bCs/>
                <w:i/>
                <w:iCs/>
                <w:sz w:val="18"/>
                <w:szCs w:val="18"/>
              </w:rPr>
              <w:t>245</w:t>
            </w:r>
          </w:p>
        </w:tc>
      </w:tr>
      <w:tr w:rsidR="00B01526" w:rsidRPr="00CA78F6" w:rsidTr="00CA78F6">
        <w:trPr>
          <w:trHeight w:val="315"/>
        </w:trPr>
        <w:tc>
          <w:tcPr>
            <w:tcW w:w="453" w:type="pct"/>
            <w:tcBorders>
              <w:top w:val="nil"/>
              <w:left w:val="single" w:sz="4" w:space="0" w:color="auto"/>
              <w:bottom w:val="single" w:sz="4" w:space="0" w:color="auto"/>
              <w:right w:val="single" w:sz="4" w:space="0" w:color="auto"/>
            </w:tcBorders>
            <w:vAlign w:val="bottom"/>
          </w:tcPr>
          <w:p w:rsidR="00B01526" w:rsidRPr="00CA78F6" w:rsidRDefault="00B01526">
            <w:pPr>
              <w:jc w:val="center"/>
              <w:rPr>
                <w:sz w:val="18"/>
                <w:szCs w:val="18"/>
              </w:rPr>
            </w:pPr>
            <w:r w:rsidRPr="00CA78F6">
              <w:rPr>
                <w:sz w:val="18"/>
                <w:szCs w:val="18"/>
              </w:rPr>
              <w:t> 1210</w:t>
            </w:r>
          </w:p>
        </w:tc>
        <w:tc>
          <w:tcPr>
            <w:tcW w:w="910" w:type="pct"/>
            <w:tcBorders>
              <w:top w:val="single" w:sz="4" w:space="0" w:color="auto"/>
              <w:left w:val="nil"/>
              <w:bottom w:val="single" w:sz="4" w:space="0" w:color="auto"/>
              <w:right w:val="single" w:sz="4" w:space="0" w:color="auto"/>
            </w:tcBorders>
            <w:vAlign w:val="center"/>
          </w:tcPr>
          <w:p w:rsidR="00B01526" w:rsidRPr="00CA78F6" w:rsidRDefault="00B01526">
            <w:pPr>
              <w:rPr>
                <w:sz w:val="18"/>
                <w:szCs w:val="18"/>
              </w:rPr>
            </w:pPr>
            <w:r w:rsidRPr="00CA78F6">
              <w:rPr>
                <w:sz w:val="18"/>
                <w:szCs w:val="18"/>
              </w:rPr>
              <w:t>Darba devēja valsts sociālās apdrošināšanas obligātās iemaksas</w:t>
            </w:r>
          </w:p>
        </w:tc>
        <w:tc>
          <w:tcPr>
            <w:tcW w:w="78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sidRPr="00CA78F6">
              <w:rPr>
                <w:b/>
                <w:bCs/>
                <w:sz w:val="18"/>
                <w:szCs w:val="18"/>
              </w:rPr>
              <w:t>144 116</w:t>
            </w:r>
          </w:p>
        </w:tc>
        <w:tc>
          <w:tcPr>
            <w:tcW w:w="787"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160 955</w:t>
            </w:r>
          </w:p>
        </w:tc>
        <w:tc>
          <w:tcPr>
            <w:tcW w:w="78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305 071</w:t>
            </w:r>
          </w:p>
        </w:tc>
        <w:tc>
          <w:tcPr>
            <w:tcW w:w="698" w:type="pct"/>
            <w:tcBorders>
              <w:top w:val="nil"/>
              <w:left w:val="nil"/>
              <w:bottom w:val="single" w:sz="4" w:space="0" w:color="auto"/>
              <w:right w:val="single" w:sz="4" w:space="0" w:color="auto"/>
            </w:tcBorders>
            <w:noWrap/>
            <w:vAlign w:val="bottom"/>
          </w:tcPr>
          <w:p w:rsidR="00B01526" w:rsidRPr="00CA78F6" w:rsidRDefault="00B01526">
            <w:pPr>
              <w:jc w:val="right"/>
              <w:rPr>
                <w:b/>
                <w:bCs/>
                <w:sz w:val="18"/>
                <w:szCs w:val="18"/>
              </w:rPr>
            </w:pPr>
            <w:r>
              <w:rPr>
                <w:b/>
                <w:bCs/>
                <w:sz w:val="18"/>
                <w:szCs w:val="18"/>
              </w:rPr>
              <w:t>305 023</w:t>
            </w:r>
          </w:p>
        </w:tc>
        <w:tc>
          <w:tcPr>
            <w:tcW w:w="592" w:type="pct"/>
            <w:tcBorders>
              <w:top w:val="nil"/>
              <w:left w:val="nil"/>
              <w:bottom w:val="single" w:sz="4" w:space="0" w:color="auto"/>
              <w:right w:val="single" w:sz="4" w:space="0" w:color="auto"/>
            </w:tcBorders>
            <w:noWrap/>
            <w:vAlign w:val="bottom"/>
          </w:tcPr>
          <w:p w:rsidR="00B01526" w:rsidRPr="00CA78F6" w:rsidRDefault="00B01526">
            <w:pPr>
              <w:jc w:val="right"/>
              <w:rPr>
                <w:b/>
                <w:bCs/>
                <w:i/>
                <w:iCs/>
                <w:sz w:val="18"/>
                <w:szCs w:val="18"/>
              </w:rPr>
            </w:pPr>
            <w:r w:rsidRPr="00CA78F6">
              <w:rPr>
                <w:b/>
                <w:bCs/>
                <w:i/>
                <w:iCs/>
                <w:sz w:val="18"/>
                <w:szCs w:val="18"/>
              </w:rPr>
              <w:t>48</w:t>
            </w:r>
          </w:p>
        </w:tc>
      </w:tr>
      <w:tr w:rsidR="00B01526" w:rsidRPr="00CA78F6" w:rsidTr="00CA78F6">
        <w:trPr>
          <w:trHeight w:val="315"/>
        </w:trPr>
        <w:tc>
          <w:tcPr>
            <w:tcW w:w="453" w:type="pct"/>
            <w:tcBorders>
              <w:top w:val="nil"/>
              <w:left w:val="single" w:sz="4" w:space="0" w:color="auto"/>
              <w:bottom w:val="single" w:sz="4" w:space="0" w:color="auto"/>
              <w:right w:val="single" w:sz="4" w:space="0" w:color="auto"/>
            </w:tcBorders>
            <w:vAlign w:val="bottom"/>
          </w:tcPr>
          <w:p w:rsidR="00B01526" w:rsidRPr="00CA78F6" w:rsidRDefault="00B01526">
            <w:pPr>
              <w:jc w:val="center"/>
              <w:rPr>
                <w:sz w:val="18"/>
                <w:szCs w:val="18"/>
              </w:rPr>
            </w:pPr>
            <w:r w:rsidRPr="00CA78F6">
              <w:rPr>
                <w:sz w:val="18"/>
                <w:szCs w:val="18"/>
              </w:rPr>
              <w:t> 1220</w:t>
            </w:r>
          </w:p>
        </w:tc>
        <w:tc>
          <w:tcPr>
            <w:tcW w:w="910" w:type="pct"/>
            <w:tcBorders>
              <w:top w:val="single" w:sz="4" w:space="0" w:color="auto"/>
              <w:left w:val="nil"/>
              <w:bottom w:val="single" w:sz="4" w:space="0" w:color="auto"/>
              <w:right w:val="single" w:sz="4" w:space="0" w:color="auto"/>
            </w:tcBorders>
            <w:vAlign w:val="center"/>
          </w:tcPr>
          <w:p w:rsidR="00B01526" w:rsidRPr="00CA78F6" w:rsidRDefault="00B01526">
            <w:pPr>
              <w:rPr>
                <w:sz w:val="18"/>
                <w:szCs w:val="18"/>
              </w:rPr>
            </w:pPr>
            <w:r w:rsidRPr="00CA78F6">
              <w:rPr>
                <w:sz w:val="18"/>
                <w:szCs w:val="18"/>
              </w:rPr>
              <w:t>Darba devēja pabalsti, kompensācijas un citi maksājumi</w:t>
            </w:r>
          </w:p>
        </w:tc>
        <w:tc>
          <w:tcPr>
            <w:tcW w:w="78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24 436</w:t>
            </w:r>
          </w:p>
        </w:tc>
        <w:tc>
          <w:tcPr>
            <w:tcW w:w="787"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27 292</w:t>
            </w:r>
          </w:p>
        </w:tc>
        <w:tc>
          <w:tcPr>
            <w:tcW w:w="78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51 728</w:t>
            </w:r>
          </w:p>
        </w:tc>
        <w:tc>
          <w:tcPr>
            <w:tcW w:w="698" w:type="pct"/>
            <w:tcBorders>
              <w:top w:val="nil"/>
              <w:left w:val="nil"/>
              <w:bottom w:val="single" w:sz="4" w:space="0" w:color="auto"/>
              <w:right w:val="single" w:sz="4" w:space="0" w:color="auto"/>
            </w:tcBorders>
            <w:noWrap/>
            <w:vAlign w:val="bottom"/>
          </w:tcPr>
          <w:p w:rsidR="00B01526" w:rsidRPr="00CA78F6" w:rsidRDefault="00B01526">
            <w:pPr>
              <w:jc w:val="right"/>
              <w:rPr>
                <w:b/>
                <w:bCs/>
                <w:sz w:val="18"/>
                <w:szCs w:val="18"/>
              </w:rPr>
            </w:pPr>
            <w:r>
              <w:rPr>
                <w:b/>
                <w:bCs/>
                <w:sz w:val="18"/>
                <w:szCs w:val="18"/>
              </w:rPr>
              <w:t>51 531</w:t>
            </w:r>
          </w:p>
        </w:tc>
        <w:tc>
          <w:tcPr>
            <w:tcW w:w="592" w:type="pct"/>
            <w:tcBorders>
              <w:top w:val="nil"/>
              <w:left w:val="nil"/>
              <w:bottom w:val="single" w:sz="4" w:space="0" w:color="auto"/>
              <w:right w:val="single" w:sz="4" w:space="0" w:color="auto"/>
            </w:tcBorders>
            <w:noWrap/>
            <w:vAlign w:val="bottom"/>
          </w:tcPr>
          <w:p w:rsidR="00B01526" w:rsidRPr="00CA78F6" w:rsidRDefault="00B01526">
            <w:pPr>
              <w:jc w:val="right"/>
              <w:rPr>
                <w:b/>
                <w:bCs/>
                <w:i/>
                <w:iCs/>
                <w:sz w:val="18"/>
                <w:szCs w:val="18"/>
              </w:rPr>
            </w:pPr>
            <w:r w:rsidRPr="00CA78F6">
              <w:rPr>
                <w:b/>
                <w:bCs/>
                <w:i/>
                <w:iCs/>
                <w:sz w:val="18"/>
                <w:szCs w:val="18"/>
              </w:rPr>
              <w:t>197</w:t>
            </w:r>
          </w:p>
        </w:tc>
      </w:tr>
      <w:tr w:rsidR="00B01526" w:rsidRPr="00CA78F6" w:rsidTr="00CA78F6">
        <w:trPr>
          <w:trHeight w:val="570"/>
        </w:trPr>
        <w:tc>
          <w:tcPr>
            <w:tcW w:w="453" w:type="pct"/>
            <w:tcBorders>
              <w:top w:val="nil"/>
              <w:left w:val="single" w:sz="4" w:space="0" w:color="auto"/>
              <w:bottom w:val="single" w:sz="4" w:space="0" w:color="auto"/>
              <w:right w:val="single" w:sz="4" w:space="0" w:color="auto"/>
            </w:tcBorders>
            <w:vAlign w:val="bottom"/>
          </w:tcPr>
          <w:p w:rsidR="00B01526" w:rsidRPr="00CA78F6" w:rsidRDefault="00B01526">
            <w:pPr>
              <w:jc w:val="right"/>
              <w:rPr>
                <w:sz w:val="18"/>
                <w:szCs w:val="18"/>
              </w:rPr>
            </w:pPr>
            <w:r w:rsidRPr="00CA78F6">
              <w:rPr>
                <w:sz w:val="18"/>
                <w:szCs w:val="18"/>
              </w:rPr>
              <w:t> 1221</w:t>
            </w:r>
          </w:p>
        </w:tc>
        <w:tc>
          <w:tcPr>
            <w:tcW w:w="910" w:type="pct"/>
            <w:tcBorders>
              <w:top w:val="single" w:sz="4" w:space="0" w:color="auto"/>
              <w:left w:val="nil"/>
              <w:bottom w:val="single" w:sz="4" w:space="0" w:color="auto"/>
              <w:right w:val="single" w:sz="4" w:space="0" w:color="auto"/>
            </w:tcBorders>
            <w:vAlign w:val="center"/>
          </w:tcPr>
          <w:p w:rsidR="00B01526" w:rsidRPr="00CA78F6" w:rsidRDefault="00B01526">
            <w:pPr>
              <w:rPr>
                <w:sz w:val="18"/>
                <w:szCs w:val="18"/>
              </w:rPr>
            </w:pPr>
            <w:r w:rsidRPr="00CA78F6">
              <w:rPr>
                <w:sz w:val="18"/>
                <w:szCs w:val="18"/>
              </w:rPr>
              <w:t>Darba devēja  pabalsti un kompensācijas, no kuriem aprēķina ienākuma nodokli un valsts sociālās apdrošināšanas obligātās iemaksas</w:t>
            </w:r>
          </w:p>
        </w:tc>
        <w:tc>
          <w:tcPr>
            <w:tcW w:w="78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sidRPr="00CA78F6">
              <w:rPr>
                <w:b/>
                <w:bCs/>
                <w:sz w:val="18"/>
                <w:szCs w:val="18"/>
              </w:rPr>
              <w:t>24 436</w:t>
            </w:r>
          </w:p>
        </w:tc>
        <w:tc>
          <w:tcPr>
            <w:tcW w:w="787"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27 292</w:t>
            </w:r>
          </w:p>
        </w:tc>
        <w:tc>
          <w:tcPr>
            <w:tcW w:w="780" w:type="pct"/>
            <w:tcBorders>
              <w:top w:val="nil"/>
              <w:left w:val="nil"/>
              <w:bottom w:val="single" w:sz="4" w:space="0" w:color="auto"/>
              <w:right w:val="single" w:sz="4" w:space="0" w:color="auto"/>
            </w:tcBorders>
            <w:vAlign w:val="center"/>
          </w:tcPr>
          <w:p w:rsidR="00B01526" w:rsidRPr="00CA78F6" w:rsidRDefault="00B01526">
            <w:pPr>
              <w:jc w:val="center"/>
              <w:rPr>
                <w:b/>
                <w:bCs/>
                <w:sz w:val="18"/>
                <w:szCs w:val="18"/>
              </w:rPr>
            </w:pPr>
            <w:r>
              <w:rPr>
                <w:b/>
                <w:bCs/>
                <w:sz w:val="18"/>
                <w:szCs w:val="18"/>
              </w:rPr>
              <w:t>51 728</w:t>
            </w:r>
          </w:p>
        </w:tc>
        <w:tc>
          <w:tcPr>
            <w:tcW w:w="698" w:type="pct"/>
            <w:tcBorders>
              <w:top w:val="nil"/>
              <w:left w:val="nil"/>
              <w:bottom w:val="single" w:sz="4" w:space="0" w:color="auto"/>
              <w:right w:val="single" w:sz="4" w:space="0" w:color="auto"/>
            </w:tcBorders>
            <w:noWrap/>
            <w:vAlign w:val="bottom"/>
          </w:tcPr>
          <w:p w:rsidR="00B01526" w:rsidRPr="00CA78F6" w:rsidRDefault="00B01526">
            <w:pPr>
              <w:jc w:val="right"/>
              <w:rPr>
                <w:b/>
                <w:bCs/>
                <w:sz w:val="18"/>
                <w:szCs w:val="18"/>
              </w:rPr>
            </w:pPr>
            <w:r>
              <w:rPr>
                <w:b/>
                <w:bCs/>
                <w:sz w:val="18"/>
                <w:szCs w:val="18"/>
              </w:rPr>
              <w:t>51 531</w:t>
            </w:r>
          </w:p>
        </w:tc>
        <w:tc>
          <w:tcPr>
            <w:tcW w:w="592" w:type="pct"/>
            <w:tcBorders>
              <w:top w:val="nil"/>
              <w:left w:val="nil"/>
              <w:bottom w:val="single" w:sz="4" w:space="0" w:color="auto"/>
              <w:right w:val="single" w:sz="4" w:space="0" w:color="auto"/>
            </w:tcBorders>
            <w:noWrap/>
            <w:vAlign w:val="bottom"/>
          </w:tcPr>
          <w:p w:rsidR="00B01526" w:rsidRPr="00CA78F6" w:rsidRDefault="00B01526">
            <w:pPr>
              <w:jc w:val="right"/>
              <w:rPr>
                <w:b/>
                <w:bCs/>
                <w:i/>
                <w:iCs/>
                <w:sz w:val="18"/>
                <w:szCs w:val="18"/>
              </w:rPr>
            </w:pPr>
            <w:r w:rsidRPr="00CA78F6">
              <w:rPr>
                <w:b/>
                <w:bCs/>
                <w:i/>
                <w:iCs/>
                <w:sz w:val="18"/>
                <w:szCs w:val="18"/>
              </w:rPr>
              <w:t>197</w:t>
            </w:r>
          </w:p>
        </w:tc>
      </w:tr>
    </w:tbl>
    <w:p w:rsidR="00B01526" w:rsidRPr="00F22613" w:rsidRDefault="00B01526" w:rsidP="00A84756">
      <w:pPr>
        <w:pStyle w:val="NormalWeb"/>
        <w:jc w:val="both"/>
        <w:rPr>
          <w:color w:val="000000"/>
          <w:sz w:val="26"/>
          <w:szCs w:val="26"/>
        </w:rPr>
      </w:pPr>
    </w:p>
    <w:p w:rsidR="00B01526" w:rsidRPr="009426AD" w:rsidRDefault="00B01526" w:rsidP="009426AD">
      <w:pPr>
        <w:jc w:val="center"/>
        <w:outlineLvl w:val="0"/>
        <w:rPr>
          <w:b/>
          <w:color w:val="000000"/>
          <w:sz w:val="26"/>
          <w:szCs w:val="26"/>
        </w:rPr>
      </w:pPr>
      <w:r w:rsidRPr="00F22613">
        <w:rPr>
          <w:b/>
          <w:color w:val="000000"/>
          <w:sz w:val="26"/>
          <w:szCs w:val="26"/>
        </w:rPr>
        <w:lastRenderedPageBreak/>
        <w:t>II. Priekšlikumi turpmākai rīcībai</w:t>
      </w:r>
    </w:p>
    <w:p w:rsidR="00B01526" w:rsidRPr="00F22613" w:rsidRDefault="00B01526" w:rsidP="004A60EC">
      <w:pPr>
        <w:spacing w:before="240"/>
        <w:jc w:val="both"/>
        <w:rPr>
          <w:color w:val="000000"/>
          <w:sz w:val="26"/>
          <w:szCs w:val="26"/>
        </w:rPr>
      </w:pPr>
      <w:r w:rsidRPr="00F22613">
        <w:rPr>
          <w:color w:val="000000"/>
          <w:sz w:val="26"/>
          <w:szCs w:val="26"/>
        </w:rPr>
        <w:tab/>
        <w:t xml:space="preserve">PMLP funkciju izpildei, lai nodrošinātu klientu apkalpošanas kapacitāti un taisnīgu un konkurētspējīgu atalgojumu PMLP nodarbinātajiem, papildus nepieciešams finansējums </w:t>
      </w:r>
      <w:r>
        <w:rPr>
          <w:color w:val="000000"/>
          <w:sz w:val="26"/>
          <w:szCs w:val="26"/>
        </w:rPr>
        <w:t xml:space="preserve">1 598 060 </w:t>
      </w:r>
      <w:r w:rsidRPr="00F22613">
        <w:rPr>
          <w:color w:val="000000"/>
          <w:sz w:val="26"/>
          <w:szCs w:val="26"/>
        </w:rPr>
        <w:t xml:space="preserve"> </w:t>
      </w:r>
      <w:proofErr w:type="spellStart"/>
      <w:r w:rsidRPr="00F22613">
        <w:rPr>
          <w:i/>
          <w:color w:val="000000"/>
          <w:sz w:val="26"/>
          <w:szCs w:val="26"/>
        </w:rPr>
        <w:t>euro</w:t>
      </w:r>
      <w:proofErr w:type="spellEnd"/>
      <w:r w:rsidRPr="00F22613">
        <w:rPr>
          <w:color w:val="000000"/>
          <w:sz w:val="26"/>
          <w:szCs w:val="26"/>
        </w:rPr>
        <w:t xml:space="preserve"> apmērā (skat</w:t>
      </w:r>
      <w:r>
        <w:rPr>
          <w:color w:val="000000"/>
          <w:sz w:val="26"/>
          <w:szCs w:val="26"/>
        </w:rPr>
        <w:t>īt</w:t>
      </w:r>
      <w:r w:rsidRPr="00F22613">
        <w:rPr>
          <w:color w:val="000000"/>
          <w:sz w:val="26"/>
          <w:szCs w:val="26"/>
        </w:rPr>
        <w:t xml:space="preserve"> </w:t>
      </w:r>
      <w:r>
        <w:rPr>
          <w:color w:val="000000"/>
          <w:sz w:val="26"/>
          <w:szCs w:val="26"/>
        </w:rPr>
        <w:t>6.tabulu)</w:t>
      </w:r>
      <w:r w:rsidRPr="00F22613">
        <w:rPr>
          <w:color w:val="000000"/>
          <w:sz w:val="26"/>
          <w:szCs w:val="26"/>
        </w:rPr>
        <w:t xml:space="preserve">. </w:t>
      </w:r>
    </w:p>
    <w:p w:rsidR="00B01526" w:rsidRPr="00F22613" w:rsidRDefault="00B01526" w:rsidP="00987D6B">
      <w:pPr>
        <w:pStyle w:val="Caption"/>
        <w:keepNext/>
        <w:jc w:val="right"/>
        <w:rPr>
          <w:b w:val="0"/>
          <w:color w:val="000000"/>
          <w:sz w:val="26"/>
          <w:szCs w:val="26"/>
        </w:rPr>
      </w:pPr>
      <w:bookmarkStart w:id="4" w:name="_Ref419727470"/>
      <w:r>
        <w:rPr>
          <w:b w:val="0"/>
          <w:color w:val="000000"/>
          <w:sz w:val="26"/>
          <w:szCs w:val="26"/>
        </w:rPr>
        <w:t>6.tabula</w:t>
      </w:r>
      <w:bookmarkEnd w:id="4"/>
    </w:p>
    <w:tbl>
      <w:tblPr>
        <w:tblW w:w="5000" w:type="pct"/>
        <w:tblCellMar>
          <w:left w:w="0" w:type="dxa"/>
          <w:right w:w="0" w:type="dxa"/>
        </w:tblCellMar>
        <w:tblLook w:val="00A0" w:firstRow="1" w:lastRow="0" w:firstColumn="1" w:lastColumn="0" w:noHBand="0" w:noVBand="0"/>
      </w:tblPr>
      <w:tblGrid>
        <w:gridCol w:w="1285"/>
        <w:gridCol w:w="6792"/>
        <w:gridCol w:w="1267"/>
      </w:tblGrid>
      <w:tr w:rsidR="00B01526" w:rsidRPr="009426AD" w:rsidTr="00987D6B">
        <w:trPr>
          <w:trHeight w:val="315"/>
        </w:trPr>
        <w:tc>
          <w:tcPr>
            <w:tcW w:w="5000"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0C5CA8">
            <w:pPr>
              <w:jc w:val="center"/>
              <w:rPr>
                <w:b/>
                <w:bCs/>
                <w:color w:val="000000"/>
              </w:rPr>
            </w:pPr>
            <w:r w:rsidRPr="009426AD">
              <w:rPr>
                <w:b/>
                <w:bCs/>
                <w:color w:val="000000"/>
              </w:rPr>
              <w:t>Papildus nepieciešamais finansējums atlīdzībai budžeta apakšprogrammā 11.01.00 „Pilsonības un migrācijas lietu pārvalde” 2016.</w:t>
            </w:r>
            <w:r>
              <w:rPr>
                <w:b/>
                <w:bCs/>
                <w:color w:val="000000"/>
              </w:rPr>
              <w:t xml:space="preserve"> </w:t>
            </w:r>
            <w:r w:rsidRPr="009426AD">
              <w:rPr>
                <w:b/>
                <w:bCs/>
                <w:color w:val="000000"/>
              </w:rPr>
              <w:t>gad</w:t>
            </w:r>
            <w:r>
              <w:rPr>
                <w:b/>
                <w:bCs/>
                <w:color w:val="000000"/>
              </w:rPr>
              <w:t>ā</w:t>
            </w:r>
            <w:r w:rsidRPr="009426AD">
              <w:rPr>
                <w:b/>
                <w:bCs/>
                <w:color w:val="000000"/>
              </w:rPr>
              <w:t xml:space="preserve"> un turpmāk</w:t>
            </w:r>
            <w:r>
              <w:rPr>
                <w:b/>
                <w:bCs/>
                <w:color w:val="000000"/>
              </w:rPr>
              <w:t xml:space="preserve"> katru gadu</w:t>
            </w:r>
          </w:p>
        </w:tc>
      </w:tr>
      <w:tr w:rsidR="00B01526" w:rsidRPr="009426AD" w:rsidTr="00987D6B">
        <w:trPr>
          <w:trHeight w:val="315"/>
        </w:trPr>
        <w:tc>
          <w:tcPr>
            <w:tcW w:w="5000"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tbl>
            <w:tblPr>
              <w:tblW w:w="9304" w:type="dxa"/>
              <w:tblLook w:val="00A0" w:firstRow="1" w:lastRow="0" w:firstColumn="1" w:lastColumn="0" w:noHBand="0" w:noVBand="0"/>
            </w:tblPr>
            <w:tblGrid>
              <w:gridCol w:w="7488"/>
              <w:gridCol w:w="1816"/>
            </w:tblGrid>
            <w:tr w:rsidR="00B01526" w:rsidTr="00A72C2D">
              <w:trPr>
                <w:trHeight w:val="489"/>
              </w:trPr>
              <w:tc>
                <w:tcPr>
                  <w:tcW w:w="7488" w:type="dxa"/>
                  <w:tcBorders>
                    <w:top w:val="single" w:sz="4" w:space="0" w:color="auto"/>
                    <w:left w:val="single" w:sz="4" w:space="0" w:color="auto"/>
                    <w:bottom w:val="single" w:sz="4" w:space="0" w:color="auto"/>
                    <w:right w:val="single" w:sz="4" w:space="0" w:color="auto"/>
                  </w:tcBorders>
                  <w:noWrap/>
                  <w:vAlign w:val="center"/>
                </w:tcPr>
                <w:p w:rsidR="00B01526" w:rsidRDefault="00B01526" w:rsidP="00856FE6">
                  <w:pPr>
                    <w:jc w:val="center"/>
                    <w:rPr>
                      <w:b/>
                      <w:bCs/>
                    </w:rPr>
                  </w:pPr>
                  <w:r>
                    <w:rPr>
                      <w:b/>
                      <w:bCs/>
                    </w:rPr>
                    <w:t>Izdevumi kopā</w:t>
                  </w:r>
                </w:p>
              </w:tc>
              <w:tc>
                <w:tcPr>
                  <w:tcW w:w="1816" w:type="dxa"/>
                  <w:tcBorders>
                    <w:top w:val="single" w:sz="4" w:space="0" w:color="auto"/>
                    <w:left w:val="nil"/>
                    <w:bottom w:val="single" w:sz="4" w:space="0" w:color="auto"/>
                    <w:right w:val="single" w:sz="4" w:space="0" w:color="auto"/>
                  </w:tcBorders>
                  <w:noWrap/>
                  <w:vAlign w:val="center"/>
                </w:tcPr>
                <w:p w:rsidR="00B01526" w:rsidRDefault="00B01526" w:rsidP="0089494C">
                  <w:pPr>
                    <w:jc w:val="center"/>
                    <w:rPr>
                      <w:b/>
                      <w:bCs/>
                    </w:rPr>
                  </w:pPr>
                  <w:r>
                    <w:rPr>
                      <w:b/>
                      <w:bCs/>
                    </w:rPr>
                    <w:t>1 598 060</w:t>
                  </w:r>
                </w:p>
              </w:tc>
            </w:tr>
          </w:tbl>
          <w:p w:rsidR="00B01526" w:rsidRPr="009426AD" w:rsidRDefault="00B01526" w:rsidP="000C5CA8">
            <w:pPr>
              <w:jc w:val="center"/>
              <w:rPr>
                <w:b/>
                <w:bCs/>
                <w:color w:val="000000"/>
              </w:rPr>
            </w:pPr>
          </w:p>
        </w:tc>
      </w:tr>
      <w:tr w:rsidR="00B01526" w:rsidRPr="009426AD" w:rsidTr="0089494C">
        <w:trPr>
          <w:trHeight w:val="315"/>
        </w:trPr>
        <w:tc>
          <w:tcPr>
            <w:tcW w:w="6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b/>
                <w:bCs/>
                <w:color w:val="000000"/>
              </w:rPr>
            </w:pPr>
            <w:r w:rsidRPr="009426AD">
              <w:rPr>
                <w:b/>
                <w:bCs/>
                <w:color w:val="000000"/>
              </w:rPr>
              <w:t>1000</w:t>
            </w:r>
          </w:p>
        </w:tc>
        <w:tc>
          <w:tcPr>
            <w:tcW w:w="36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1526" w:rsidRPr="009426AD" w:rsidRDefault="00B01526" w:rsidP="00987D6B">
            <w:pPr>
              <w:jc w:val="center"/>
              <w:rPr>
                <w:b/>
                <w:bCs/>
                <w:color w:val="000000"/>
              </w:rPr>
            </w:pPr>
            <w:r w:rsidRPr="009426AD">
              <w:rPr>
                <w:b/>
                <w:bCs/>
                <w:color w:val="000000"/>
              </w:rPr>
              <w:t xml:space="preserve"> Atlīdzība</w:t>
            </w:r>
          </w:p>
        </w:tc>
        <w:tc>
          <w:tcPr>
            <w:tcW w:w="6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01526" w:rsidRPr="00BE7802" w:rsidRDefault="00B01526" w:rsidP="0089494C">
            <w:pPr>
              <w:jc w:val="right"/>
              <w:rPr>
                <w:b/>
                <w:bCs/>
                <w:color w:val="000000"/>
              </w:rPr>
            </w:pPr>
            <w:r w:rsidRPr="00BE7802">
              <w:rPr>
                <w:b/>
                <w:bCs/>
                <w:color w:val="000000"/>
              </w:rPr>
              <w:t>1</w:t>
            </w:r>
            <w:r>
              <w:rPr>
                <w:b/>
                <w:bCs/>
                <w:color w:val="000000"/>
              </w:rPr>
              <w:t> 598 060</w:t>
            </w:r>
          </w:p>
        </w:tc>
      </w:tr>
      <w:tr w:rsidR="00B01526" w:rsidRPr="009426AD" w:rsidTr="0089494C">
        <w:trPr>
          <w:trHeight w:val="315"/>
        </w:trPr>
        <w:tc>
          <w:tcPr>
            <w:tcW w:w="68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b/>
                <w:bCs/>
                <w:color w:val="000000"/>
              </w:rPr>
            </w:pPr>
            <w:r w:rsidRPr="009426AD">
              <w:rPr>
                <w:b/>
                <w:bCs/>
                <w:color w:val="000000"/>
              </w:rPr>
              <w:t>1100</w:t>
            </w:r>
          </w:p>
        </w:tc>
        <w:tc>
          <w:tcPr>
            <w:tcW w:w="36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1526" w:rsidRPr="009426AD" w:rsidRDefault="00B01526" w:rsidP="00987D6B">
            <w:pPr>
              <w:jc w:val="center"/>
              <w:rPr>
                <w:b/>
                <w:bCs/>
                <w:color w:val="000000"/>
              </w:rPr>
            </w:pPr>
            <w:r w:rsidRPr="009426AD">
              <w:rPr>
                <w:b/>
                <w:bCs/>
                <w:color w:val="000000"/>
              </w:rPr>
              <w:t> Atalgojums</w:t>
            </w:r>
          </w:p>
        </w:tc>
        <w:tc>
          <w:tcPr>
            <w:tcW w:w="67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01526" w:rsidRPr="00BE7802" w:rsidRDefault="00B01526" w:rsidP="00A30A59">
            <w:pPr>
              <w:jc w:val="right"/>
              <w:rPr>
                <w:b/>
                <w:bCs/>
                <w:color w:val="000000"/>
              </w:rPr>
            </w:pPr>
            <w:r w:rsidRPr="00BE7802">
              <w:rPr>
                <w:b/>
                <w:bCs/>
                <w:color w:val="000000"/>
              </w:rPr>
              <w:t>1</w:t>
            </w:r>
            <w:r>
              <w:rPr>
                <w:b/>
                <w:bCs/>
                <w:color w:val="000000"/>
              </w:rPr>
              <w:t> 241</w:t>
            </w:r>
            <w:r w:rsidRPr="00BE7802">
              <w:rPr>
                <w:b/>
                <w:bCs/>
                <w:color w:val="000000"/>
              </w:rPr>
              <w:t xml:space="preserve"> </w:t>
            </w:r>
            <w:r>
              <w:rPr>
                <w:b/>
                <w:bCs/>
                <w:color w:val="000000"/>
              </w:rPr>
              <w:t>506</w:t>
            </w:r>
          </w:p>
        </w:tc>
      </w:tr>
      <w:tr w:rsidR="00B01526" w:rsidRPr="009426AD" w:rsidTr="0089494C">
        <w:trPr>
          <w:trHeight w:val="315"/>
        </w:trPr>
        <w:tc>
          <w:tcPr>
            <w:tcW w:w="68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color w:val="000000"/>
              </w:rPr>
            </w:pPr>
            <w:r w:rsidRPr="009426AD">
              <w:rPr>
                <w:color w:val="000000"/>
              </w:rPr>
              <w:t>1110</w:t>
            </w:r>
          </w:p>
        </w:tc>
        <w:tc>
          <w:tcPr>
            <w:tcW w:w="36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1526" w:rsidRPr="009426AD" w:rsidRDefault="00B01526" w:rsidP="00C711AB">
            <w:pPr>
              <w:rPr>
                <w:color w:val="000000"/>
              </w:rPr>
            </w:pPr>
            <w:r w:rsidRPr="009426AD">
              <w:rPr>
                <w:color w:val="000000"/>
              </w:rPr>
              <w:t>Mēnešalga</w:t>
            </w:r>
          </w:p>
        </w:tc>
        <w:tc>
          <w:tcPr>
            <w:tcW w:w="67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01526" w:rsidRPr="00BE7802" w:rsidRDefault="008C439A" w:rsidP="00A30A59">
            <w:pPr>
              <w:jc w:val="right"/>
              <w:rPr>
                <w:b/>
                <w:bCs/>
                <w:color w:val="000000"/>
              </w:rPr>
            </w:pPr>
            <w:r>
              <w:rPr>
                <w:b/>
                <w:bCs/>
                <w:color w:val="000000"/>
              </w:rPr>
              <w:t>1 034 592</w:t>
            </w:r>
          </w:p>
        </w:tc>
      </w:tr>
      <w:tr w:rsidR="00B01526" w:rsidRPr="009426AD" w:rsidTr="0089494C">
        <w:trPr>
          <w:trHeight w:val="170"/>
        </w:trPr>
        <w:tc>
          <w:tcPr>
            <w:tcW w:w="68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color w:val="000000"/>
              </w:rPr>
            </w:pPr>
            <w:r w:rsidRPr="009426AD">
              <w:rPr>
                <w:color w:val="000000"/>
              </w:rPr>
              <w:t>1147</w:t>
            </w:r>
          </w:p>
        </w:tc>
        <w:tc>
          <w:tcPr>
            <w:tcW w:w="3634" w:type="pct"/>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B01526" w:rsidRPr="009426AD" w:rsidRDefault="00B01526" w:rsidP="00987D6B">
            <w:pPr>
              <w:rPr>
                <w:color w:val="000000"/>
              </w:rPr>
            </w:pPr>
            <w:r w:rsidRPr="009426AD">
              <w:rPr>
                <w:color w:val="000000"/>
              </w:rPr>
              <w:t>Piemaksa par papildu darbu</w:t>
            </w:r>
          </w:p>
        </w:tc>
        <w:tc>
          <w:tcPr>
            <w:tcW w:w="67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01526" w:rsidRPr="00BE7802" w:rsidRDefault="00B01526" w:rsidP="00A30A59">
            <w:pPr>
              <w:jc w:val="right"/>
              <w:rPr>
                <w:b/>
                <w:bCs/>
                <w:color w:val="000000"/>
              </w:rPr>
            </w:pPr>
            <w:r>
              <w:rPr>
                <w:b/>
                <w:bCs/>
                <w:color w:val="000000"/>
              </w:rPr>
              <w:t>103</w:t>
            </w:r>
            <w:r w:rsidRPr="00BE7802">
              <w:rPr>
                <w:b/>
                <w:bCs/>
                <w:color w:val="000000"/>
              </w:rPr>
              <w:t xml:space="preserve"> </w:t>
            </w:r>
            <w:r>
              <w:rPr>
                <w:b/>
                <w:bCs/>
                <w:color w:val="000000"/>
              </w:rPr>
              <w:t>457</w:t>
            </w:r>
          </w:p>
        </w:tc>
      </w:tr>
      <w:tr w:rsidR="00B01526" w:rsidRPr="009426AD" w:rsidTr="0089494C">
        <w:trPr>
          <w:trHeight w:val="495"/>
        </w:trPr>
        <w:tc>
          <w:tcPr>
            <w:tcW w:w="68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color w:val="000000"/>
              </w:rPr>
            </w:pPr>
            <w:r w:rsidRPr="009426AD">
              <w:rPr>
                <w:color w:val="000000"/>
              </w:rPr>
              <w:t>1148</w:t>
            </w:r>
          </w:p>
        </w:tc>
        <w:tc>
          <w:tcPr>
            <w:tcW w:w="3634" w:type="pct"/>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B01526" w:rsidRPr="009426AD" w:rsidRDefault="00B01526" w:rsidP="00395A62">
            <w:pPr>
              <w:rPr>
                <w:color w:val="000000"/>
              </w:rPr>
            </w:pPr>
            <w:r>
              <w:rPr>
                <w:color w:val="000000"/>
              </w:rPr>
              <w:t xml:space="preserve">Prēmijas un </w:t>
            </w:r>
            <w:r w:rsidRPr="009426AD">
              <w:rPr>
                <w:color w:val="000000"/>
              </w:rPr>
              <w:t xml:space="preserve"> naudas balvas </w:t>
            </w:r>
          </w:p>
        </w:tc>
        <w:tc>
          <w:tcPr>
            <w:tcW w:w="67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01526" w:rsidRPr="00BE7802" w:rsidRDefault="00B01526" w:rsidP="00A30A59">
            <w:pPr>
              <w:jc w:val="right"/>
              <w:rPr>
                <w:b/>
                <w:bCs/>
                <w:color w:val="000000"/>
              </w:rPr>
            </w:pPr>
            <w:r>
              <w:rPr>
                <w:b/>
                <w:bCs/>
                <w:color w:val="000000"/>
              </w:rPr>
              <w:t>103</w:t>
            </w:r>
            <w:r w:rsidRPr="00BE7802">
              <w:rPr>
                <w:b/>
                <w:bCs/>
                <w:color w:val="000000"/>
              </w:rPr>
              <w:t xml:space="preserve"> </w:t>
            </w:r>
            <w:r>
              <w:rPr>
                <w:b/>
                <w:bCs/>
                <w:color w:val="000000"/>
              </w:rPr>
              <w:t>457</w:t>
            </w:r>
          </w:p>
        </w:tc>
      </w:tr>
      <w:tr w:rsidR="00B01526" w:rsidRPr="009426AD" w:rsidTr="0089494C">
        <w:trPr>
          <w:trHeight w:val="705"/>
        </w:trPr>
        <w:tc>
          <w:tcPr>
            <w:tcW w:w="68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b/>
                <w:bCs/>
                <w:color w:val="000000"/>
              </w:rPr>
            </w:pPr>
            <w:r w:rsidRPr="009426AD">
              <w:rPr>
                <w:b/>
                <w:bCs/>
                <w:color w:val="000000"/>
              </w:rPr>
              <w:t>1200</w:t>
            </w:r>
          </w:p>
        </w:tc>
        <w:tc>
          <w:tcPr>
            <w:tcW w:w="36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1526" w:rsidRPr="009426AD" w:rsidRDefault="00B01526" w:rsidP="00395A62">
            <w:pPr>
              <w:rPr>
                <w:b/>
                <w:bCs/>
                <w:color w:val="000000"/>
              </w:rPr>
            </w:pPr>
            <w:r w:rsidRPr="009426AD">
              <w:rPr>
                <w:b/>
                <w:bCs/>
                <w:color w:val="000000"/>
              </w:rPr>
              <w:t>Darba devēja valsts sociālās apdrošināšanas obligātās iemaksas, pabalsti un kompensācijas</w:t>
            </w:r>
          </w:p>
        </w:tc>
        <w:tc>
          <w:tcPr>
            <w:tcW w:w="67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01526" w:rsidRPr="00BE7802" w:rsidRDefault="00B01526" w:rsidP="00A30A59">
            <w:pPr>
              <w:jc w:val="right"/>
              <w:rPr>
                <w:b/>
                <w:bCs/>
                <w:color w:val="000000"/>
              </w:rPr>
            </w:pPr>
            <w:r>
              <w:rPr>
                <w:b/>
                <w:bCs/>
                <w:color w:val="000000"/>
              </w:rPr>
              <w:t>356 554</w:t>
            </w:r>
          </w:p>
        </w:tc>
      </w:tr>
      <w:tr w:rsidR="00B01526" w:rsidRPr="009426AD" w:rsidTr="0089494C">
        <w:trPr>
          <w:trHeight w:val="315"/>
        </w:trPr>
        <w:tc>
          <w:tcPr>
            <w:tcW w:w="68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color w:val="000000"/>
              </w:rPr>
            </w:pPr>
            <w:r w:rsidRPr="009426AD">
              <w:rPr>
                <w:color w:val="000000"/>
              </w:rPr>
              <w:t>1210</w:t>
            </w:r>
          </w:p>
        </w:tc>
        <w:tc>
          <w:tcPr>
            <w:tcW w:w="36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1526" w:rsidRPr="009426AD" w:rsidRDefault="00B01526" w:rsidP="00987D6B">
            <w:pPr>
              <w:rPr>
                <w:color w:val="000000"/>
              </w:rPr>
            </w:pPr>
            <w:r w:rsidRPr="009426AD">
              <w:rPr>
                <w:color w:val="000000"/>
              </w:rPr>
              <w:t>Darba devēja valsts sociālās apdrošināšanas obligātās iemaksas</w:t>
            </w:r>
          </w:p>
        </w:tc>
        <w:tc>
          <w:tcPr>
            <w:tcW w:w="67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01526" w:rsidRPr="00BE7802" w:rsidRDefault="00B01526" w:rsidP="00A30A59">
            <w:pPr>
              <w:jc w:val="right"/>
              <w:rPr>
                <w:b/>
                <w:bCs/>
                <w:color w:val="000000"/>
              </w:rPr>
            </w:pPr>
            <w:r>
              <w:rPr>
                <w:b/>
                <w:bCs/>
                <w:color w:val="000000"/>
              </w:rPr>
              <w:t>305 023</w:t>
            </w:r>
          </w:p>
        </w:tc>
      </w:tr>
      <w:tr w:rsidR="00B01526" w:rsidRPr="009426AD" w:rsidTr="0089494C">
        <w:trPr>
          <w:trHeight w:val="315"/>
        </w:trPr>
        <w:tc>
          <w:tcPr>
            <w:tcW w:w="6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color w:val="000000"/>
              </w:rPr>
            </w:pPr>
            <w:r w:rsidRPr="009426AD">
              <w:rPr>
                <w:color w:val="000000"/>
              </w:rPr>
              <w:t> 1220</w:t>
            </w:r>
          </w:p>
        </w:tc>
        <w:tc>
          <w:tcPr>
            <w:tcW w:w="36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01526" w:rsidRPr="009426AD" w:rsidRDefault="00B01526" w:rsidP="00395A62">
            <w:pPr>
              <w:rPr>
                <w:color w:val="000000"/>
              </w:rPr>
            </w:pPr>
            <w:r w:rsidRPr="009426AD">
              <w:rPr>
                <w:color w:val="000000"/>
              </w:rPr>
              <w:t>Darba devēja pabalsti, kompensācijas un citi maksājumi</w:t>
            </w:r>
          </w:p>
        </w:tc>
        <w:tc>
          <w:tcPr>
            <w:tcW w:w="67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01526" w:rsidRPr="00BE7802" w:rsidRDefault="00B01526" w:rsidP="00A30A59">
            <w:pPr>
              <w:jc w:val="right"/>
              <w:rPr>
                <w:b/>
                <w:bCs/>
                <w:color w:val="000000"/>
              </w:rPr>
            </w:pPr>
            <w:r>
              <w:rPr>
                <w:b/>
                <w:bCs/>
                <w:color w:val="000000"/>
              </w:rPr>
              <w:t>51 531</w:t>
            </w:r>
          </w:p>
        </w:tc>
      </w:tr>
      <w:tr w:rsidR="00B01526" w:rsidRPr="009426AD" w:rsidTr="0089494C">
        <w:trPr>
          <w:trHeight w:val="570"/>
        </w:trPr>
        <w:tc>
          <w:tcPr>
            <w:tcW w:w="6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01526" w:rsidRPr="009426AD" w:rsidRDefault="00B01526" w:rsidP="009426AD">
            <w:pPr>
              <w:rPr>
                <w:color w:val="000000"/>
              </w:rPr>
            </w:pPr>
            <w:r w:rsidRPr="009426AD">
              <w:rPr>
                <w:color w:val="000000"/>
              </w:rPr>
              <w:t> 1221</w:t>
            </w:r>
          </w:p>
        </w:tc>
        <w:tc>
          <w:tcPr>
            <w:tcW w:w="36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1526" w:rsidRPr="009426AD" w:rsidRDefault="00B01526" w:rsidP="00395A62">
            <w:pPr>
              <w:rPr>
                <w:color w:val="000000"/>
              </w:rPr>
            </w:pPr>
            <w:r w:rsidRPr="009426AD">
              <w:rPr>
                <w:color w:val="000000"/>
              </w:rPr>
              <w:t>Darba devēja pabalsti un kompensācijas, no kuriem aprēķina ienākuma nodokli un valsts sociālās apdrošināšanas obligātās iemaksas</w:t>
            </w:r>
          </w:p>
        </w:tc>
        <w:tc>
          <w:tcPr>
            <w:tcW w:w="6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01526" w:rsidRPr="00BE7802" w:rsidRDefault="00B01526" w:rsidP="003C3ECE">
            <w:pPr>
              <w:jc w:val="right"/>
              <w:rPr>
                <w:b/>
                <w:bCs/>
                <w:color w:val="000000"/>
              </w:rPr>
            </w:pPr>
            <w:r w:rsidRPr="00BE7802">
              <w:rPr>
                <w:b/>
                <w:bCs/>
                <w:color w:val="000000"/>
              </w:rPr>
              <w:t xml:space="preserve">51 </w:t>
            </w:r>
            <w:r>
              <w:rPr>
                <w:b/>
                <w:bCs/>
                <w:color w:val="000000"/>
              </w:rPr>
              <w:t>531</w:t>
            </w:r>
          </w:p>
        </w:tc>
      </w:tr>
    </w:tbl>
    <w:p w:rsidR="00B01526" w:rsidRPr="00F22613" w:rsidRDefault="00B01526" w:rsidP="00987D6B">
      <w:pPr>
        <w:rPr>
          <w:color w:val="000000"/>
          <w:sz w:val="26"/>
          <w:szCs w:val="26"/>
        </w:rPr>
      </w:pPr>
    </w:p>
    <w:p w:rsidR="00B01526" w:rsidRPr="00F22613" w:rsidRDefault="00B01526" w:rsidP="002B4EB0">
      <w:pPr>
        <w:ind w:firstLine="709"/>
        <w:jc w:val="both"/>
        <w:rPr>
          <w:color w:val="000000"/>
          <w:sz w:val="26"/>
          <w:szCs w:val="26"/>
        </w:rPr>
      </w:pPr>
      <w:r w:rsidRPr="00F22613">
        <w:rPr>
          <w:color w:val="000000"/>
          <w:sz w:val="26"/>
          <w:szCs w:val="26"/>
        </w:rPr>
        <w:t xml:space="preserve">Ņemot vērā minēto, </w:t>
      </w:r>
      <w:r>
        <w:rPr>
          <w:color w:val="000000"/>
          <w:sz w:val="26"/>
          <w:szCs w:val="26"/>
        </w:rPr>
        <w:t xml:space="preserve">Iekšlietu ministrija ierosina </w:t>
      </w:r>
      <w:r w:rsidRPr="00F22613">
        <w:rPr>
          <w:color w:val="000000"/>
          <w:sz w:val="26"/>
          <w:szCs w:val="26"/>
        </w:rPr>
        <w:t xml:space="preserve">budžeta </w:t>
      </w:r>
      <w:r>
        <w:rPr>
          <w:color w:val="000000"/>
          <w:sz w:val="26"/>
          <w:szCs w:val="26"/>
        </w:rPr>
        <w:t>apakš</w:t>
      </w:r>
      <w:r w:rsidRPr="00F22613">
        <w:rPr>
          <w:color w:val="000000"/>
          <w:sz w:val="26"/>
          <w:szCs w:val="26"/>
        </w:rPr>
        <w:t>programma</w:t>
      </w:r>
      <w:r>
        <w:rPr>
          <w:color w:val="000000"/>
          <w:sz w:val="26"/>
          <w:szCs w:val="26"/>
        </w:rPr>
        <w:t>i</w:t>
      </w:r>
      <w:r w:rsidRPr="00F22613">
        <w:rPr>
          <w:color w:val="000000"/>
          <w:sz w:val="26"/>
          <w:szCs w:val="26"/>
        </w:rPr>
        <w:t xml:space="preserve"> 11.0</w:t>
      </w:r>
      <w:r>
        <w:rPr>
          <w:color w:val="000000"/>
          <w:sz w:val="26"/>
          <w:szCs w:val="26"/>
        </w:rPr>
        <w:t>1</w:t>
      </w:r>
      <w:r w:rsidRPr="00F22613">
        <w:rPr>
          <w:color w:val="000000"/>
          <w:sz w:val="26"/>
          <w:szCs w:val="26"/>
        </w:rPr>
        <w:t>.00 „Pilsonības un migrācijas liet</w:t>
      </w:r>
      <w:r>
        <w:rPr>
          <w:color w:val="000000"/>
          <w:sz w:val="26"/>
          <w:szCs w:val="26"/>
        </w:rPr>
        <w:t>u pārvalde</w:t>
      </w:r>
      <w:r w:rsidRPr="00F22613">
        <w:rPr>
          <w:color w:val="000000"/>
          <w:sz w:val="26"/>
          <w:szCs w:val="26"/>
        </w:rPr>
        <w:t>”</w:t>
      </w:r>
      <w:r>
        <w:rPr>
          <w:color w:val="000000"/>
          <w:sz w:val="26"/>
          <w:szCs w:val="26"/>
        </w:rPr>
        <w:t xml:space="preserve"> apstiprināto bāzes izdevumu</w:t>
      </w:r>
      <w:r w:rsidRPr="00F22613">
        <w:rPr>
          <w:color w:val="000000"/>
          <w:sz w:val="26"/>
          <w:szCs w:val="26"/>
        </w:rPr>
        <w:t xml:space="preserve"> ietvaros </w:t>
      </w:r>
      <w:r>
        <w:rPr>
          <w:color w:val="000000"/>
          <w:sz w:val="26"/>
          <w:szCs w:val="26"/>
        </w:rPr>
        <w:t xml:space="preserve">veikt </w:t>
      </w:r>
      <w:r w:rsidRPr="00F22613">
        <w:rPr>
          <w:color w:val="000000"/>
          <w:sz w:val="26"/>
          <w:szCs w:val="26"/>
        </w:rPr>
        <w:t xml:space="preserve">izdevumu pārdali starp </w:t>
      </w:r>
      <w:r>
        <w:rPr>
          <w:color w:val="000000"/>
          <w:sz w:val="26"/>
          <w:szCs w:val="26"/>
        </w:rPr>
        <w:t xml:space="preserve">pasākumiem un </w:t>
      </w:r>
      <w:r w:rsidRPr="00F22613">
        <w:rPr>
          <w:color w:val="000000"/>
          <w:sz w:val="26"/>
          <w:szCs w:val="26"/>
        </w:rPr>
        <w:t>izdevumu</w:t>
      </w:r>
      <w:r>
        <w:rPr>
          <w:color w:val="000000"/>
          <w:sz w:val="26"/>
          <w:szCs w:val="26"/>
        </w:rPr>
        <w:t xml:space="preserve"> klasifikācijas </w:t>
      </w:r>
      <w:r w:rsidRPr="00F22613">
        <w:rPr>
          <w:color w:val="000000"/>
          <w:sz w:val="26"/>
          <w:szCs w:val="26"/>
        </w:rPr>
        <w:t xml:space="preserve">kodiem atbilstoši ekonomiskajām kategorijām, lai nodrošinātu </w:t>
      </w:r>
      <w:r>
        <w:rPr>
          <w:color w:val="000000"/>
          <w:sz w:val="26"/>
          <w:szCs w:val="26"/>
        </w:rPr>
        <w:t xml:space="preserve">atbilstošu </w:t>
      </w:r>
      <w:r w:rsidRPr="00F22613">
        <w:rPr>
          <w:color w:val="000000"/>
          <w:sz w:val="26"/>
          <w:szCs w:val="26"/>
        </w:rPr>
        <w:t>administratīvo kapacitāti un atlīdzības paaugstināšan</w:t>
      </w:r>
      <w:r>
        <w:rPr>
          <w:color w:val="000000"/>
          <w:sz w:val="26"/>
          <w:szCs w:val="26"/>
        </w:rPr>
        <w:t xml:space="preserve">u, precizēt izdevumus ilgtermiņa saistībām </w:t>
      </w:r>
      <w:r w:rsidRPr="00F22613">
        <w:rPr>
          <w:color w:val="000000"/>
          <w:sz w:val="26"/>
          <w:szCs w:val="26"/>
        </w:rPr>
        <w:t>pasākuma "Eiropas Savienības prasībām atbilstošu pasu, elektronisko identifikācijas karšu un uzturēšanās atļauju izsniegšana"</w:t>
      </w:r>
      <w:r>
        <w:rPr>
          <w:color w:val="000000"/>
          <w:sz w:val="26"/>
          <w:szCs w:val="26"/>
        </w:rPr>
        <w:t>, kā arī valsts pamatbudžeta ieņēmumus no valsts nodevām par personu apliecinošu dokumentu izsniegšanu</w:t>
      </w:r>
      <w:r w:rsidRPr="00F22613">
        <w:rPr>
          <w:color w:val="000000"/>
          <w:sz w:val="26"/>
          <w:szCs w:val="26"/>
        </w:rPr>
        <w:t>:</w:t>
      </w:r>
    </w:p>
    <w:p w:rsidR="00B01526" w:rsidRPr="00F22613" w:rsidRDefault="00B01526" w:rsidP="009426AD">
      <w:pPr>
        <w:pStyle w:val="ListParagraph"/>
        <w:numPr>
          <w:ilvl w:val="3"/>
          <w:numId w:val="4"/>
        </w:numPr>
        <w:ind w:left="709" w:hanging="425"/>
        <w:jc w:val="both"/>
        <w:rPr>
          <w:color w:val="000000"/>
          <w:sz w:val="26"/>
          <w:szCs w:val="26"/>
        </w:rPr>
      </w:pPr>
      <w:r w:rsidRPr="00F22613">
        <w:rPr>
          <w:color w:val="000000"/>
          <w:sz w:val="26"/>
          <w:szCs w:val="26"/>
        </w:rPr>
        <w:t xml:space="preserve">budžeta </w:t>
      </w:r>
      <w:r>
        <w:rPr>
          <w:color w:val="000000"/>
          <w:sz w:val="26"/>
          <w:szCs w:val="26"/>
        </w:rPr>
        <w:t>apakš</w:t>
      </w:r>
      <w:r w:rsidRPr="00F22613">
        <w:rPr>
          <w:color w:val="000000"/>
          <w:sz w:val="26"/>
          <w:szCs w:val="26"/>
        </w:rPr>
        <w:t>programmā 11.0</w:t>
      </w:r>
      <w:r>
        <w:rPr>
          <w:color w:val="000000"/>
          <w:sz w:val="26"/>
          <w:szCs w:val="26"/>
        </w:rPr>
        <w:t>1</w:t>
      </w:r>
      <w:r w:rsidRPr="00F22613">
        <w:rPr>
          <w:color w:val="000000"/>
          <w:sz w:val="26"/>
          <w:szCs w:val="26"/>
        </w:rPr>
        <w:t>.00 „Pilsonības un migrācijas liet</w:t>
      </w:r>
      <w:r>
        <w:rPr>
          <w:color w:val="000000"/>
          <w:sz w:val="26"/>
          <w:szCs w:val="26"/>
        </w:rPr>
        <w:t>u pārvalde</w:t>
      </w:r>
      <w:r w:rsidRPr="00F22613">
        <w:rPr>
          <w:color w:val="000000"/>
          <w:sz w:val="26"/>
          <w:szCs w:val="26"/>
        </w:rPr>
        <w:t xml:space="preserve">” paredzot </w:t>
      </w:r>
      <w:r>
        <w:rPr>
          <w:color w:val="000000"/>
          <w:sz w:val="26"/>
          <w:szCs w:val="26"/>
        </w:rPr>
        <w:t xml:space="preserve">no 2016. gada </w:t>
      </w:r>
      <w:r w:rsidRPr="00F22613">
        <w:rPr>
          <w:color w:val="000000"/>
          <w:sz w:val="26"/>
          <w:szCs w:val="26"/>
        </w:rPr>
        <w:t>papildus 48 amata viet</w:t>
      </w:r>
      <w:r>
        <w:rPr>
          <w:color w:val="000000"/>
          <w:sz w:val="26"/>
          <w:szCs w:val="26"/>
        </w:rPr>
        <w:t xml:space="preserve">u uzturēšanu, kā arī atlīdzības </w:t>
      </w:r>
      <w:r w:rsidRPr="00BE7802">
        <w:rPr>
          <w:color w:val="000000"/>
          <w:sz w:val="26"/>
          <w:szCs w:val="26"/>
        </w:rPr>
        <w:t xml:space="preserve">palielināšanu 288 nodarbinātajiem, ievērojot noteikumu Nr.1075 prasības, un palielināt izdevumus atlīdzībai par </w:t>
      </w:r>
      <w:r w:rsidRPr="00344E0A">
        <w:rPr>
          <w:bCs/>
          <w:color w:val="000000"/>
        </w:rPr>
        <w:t>1 598 060</w:t>
      </w:r>
      <w:r w:rsidRPr="00BE7802">
        <w:rPr>
          <w:b/>
          <w:bCs/>
          <w:color w:val="000000"/>
          <w:sz w:val="26"/>
          <w:szCs w:val="26"/>
        </w:rPr>
        <w:t xml:space="preserve"> </w:t>
      </w:r>
      <w:proofErr w:type="spellStart"/>
      <w:r w:rsidRPr="00BE7802">
        <w:rPr>
          <w:i/>
          <w:color w:val="000000"/>
          <w:sz w:val="26"/>
          <w:szCs w:val="26"/>
        </w:rPr>
        <w:t>euro</w:t>
      </w:r>
      <w:proofErr w:type="spellEnd"/>
      <w:r w:rsidRPr="00BE7802">
        <w:rPr>
          <w:color w:val="000000"/>
          <w:sz w:val="26"/>
          <w:szCs w:val="26"/>
        </w:rPr>
        <w:t xml:space="preserve"> atlīdzībai (tajā skaitā atalgojumam – </w:t>
      </w:r>
      <w:r w:rsidRPr="00344E0A">
        <w:rPr>
          <w:bCs/>
          <w:color w:val="000000"/>
        </w:rPr>
        <w:t>1 241 506</w:t>
      </w:r>
      <w:r w:rsidRPr="00BE7802">
        <w:rPr>
          <w:b/>
          <w:bCs/>
          <w:color w:val="000000"/>
          <w:sz w:val="26"/>
          <w:szCs w:val="26"/>
        </w:rPr>
        <w:t xml:space="preserve"> </w:t>
      </w:r>
      <w:proofErr w:type="spellStart"/>
      <w:r w:rsidRPr="00BE7802">
        <w:rPr>
          <w:i/>
          <w:color w:val="000000"/>
          <w:sz w:val="26"/>
          <w:szCs w:val="26"/>
        </w:rPr>
        <w:t>euro</w:t>
      </w:r>
      <w:proofErr w:type="spellEnd"/>
      <w:r w:rsidRPr="00BE7802">
        <w:rPr>
          <w:color w:val="000000"/>
          <w:sz w:val="26"/>
          <w:szCs w:val="26"/>
        </w:rPr>
        <w:t>),</w:t>
      </w:r>
      <w:r w:rsidRPr="00F22613">
        <w:rPr>
          <w:color w:val="000000"/>
          <w:sz w:val="26"/>
          <w:szCs w:val="26"/>
        </w:rPr>
        <w:t xml:space="preserve"> veicot pārdali</w:t>
      </w:r>
      <w:r w:rsidRPr="00F22613">
        <w:rPr>
          <w:iCs/>
          <w:color w:val="000000"/>
          <w:sz w:val="26"/>
          <w:szCs w:val="26"/>
        </w:rPr>
        <w:t xml:space="preserve"> starp</w:t>
      </w:r>
      <w:r>
        <w:rPr>
          <w:iCs/>
          <w:color w:val="000000"/>
          <w:sz w:val="26"/>
          <w:szCs w:val="26"/>
        </w:rPr>
        <w:t xml:space="preserve"> pasākumiem un izdevumu klasifikācijas kodiem atbilstoši </w:t>
      </w:r>
      <w:r w:rsidRPr="00F22613">
        <w:rPr>
          <w:iCs/>
          <w:color w:val="000000"/>
          <w:sz w:val="26"/>
          <w:szCs w:val="26"/>
        </w:rPr>
        <w:t>ekonomisk</w:t>
      </w:r>
      <w:r>
        <w:rPr>
          <w:iCs/>
          <w:color w:val="000000"/>
          <w:sz w:val="26"/>
          <w:szCs w:val="26"/>
        </w:rPr>
        <w:t>aj</w:t>
      </w:r>
      <w:r w:rsidRPr="00F22613">
        <w:rPr>
          <w:iCs/>
          <w:color w:val="000000"/>
          <w:sz w:val="26"/>
          <w:szCs w:val="26"/>
        </w:rPr>
        <w:t>ā</w:t>
      </w:r>
      <w:r>
        <w:rPr>
          <w:iCs/>
          <w:color w:val="000000"/>
          <w:sz w:val="26"/>
          <w:szCs w:val="26"/>
        </w:rPr>
        <w:t>m kategorijām;</w:t>
      </w:r>
    </w:p>
    <w:p w:rsidR="00B01526" w:rsidRPr="00F22613" w:rsidRDefault="00B01526" w:rsidP="002B4EB0">
      <w:pPr>
        <w:pStyle w:val="ListParagraph"/>
        <w:numPr>
          <w:ilvl w:val="0"/>
          <w:numId w:val="4"/>
        </w:numPr>
        <w:jc w:val="both"/>
        <w:rPr>
          <w:color w:val="000000"/>
          <w:sz w:val="26"/>
          <w:szCs w:val="26"/>
        </w:rPr>
      </w:pPr>
      <w:r>
        <w:rPr>
          <w:color w:val="000000"/>
          <w:sz w:val="26"/>
          <w:szCs w:val="26"/>
        </w:rPr>
        <w:t xml:space="preserve">paredzēt valsts pamatbudžeta </w:t>
      </w:r>
      <w:r w:rsidRPr="00F22613">
        <w:rPr>
          <w:color w:val="000000"/>
          <w:sz w:val="26"/>
          <w:szCs w:val="26"/>
        </w:rPr>
        <w:t xml:space="preserve">ieņēmumu prognozi </w:t>
      </w:r>
      <w:r>
        <w:rPr>
          <w:color w:val="000000"/>
          <w:sz w:val="26"/>
          <w:szCs w:val="26"/>
        </w:rPr>
        <w:t xml:space="preserve">no </w:t>
      </w:r>
      <w:r w:rsidRPr="00F22613">
        <w:rPr>
          <w:color w:val="000000"/>
          <w:sz w:val="26"/>
          <w:szCs w:val="26"/>
        </w:rPr>
        <w:t>valsts nodev</w:t>
      </w:r>
      <w:r>
        <w:rPr>
          <w:color w:val="000000"/>
          <w:sz w:val="26"/>
          <w:szCs w:val="26"/>
        </w:rPr>
        <w:t>ām par personu apliecinošu dokumentu izsniegšanu šādā apjomā</w:t>
      </w:r>
      <w:r w:rsidRPr="00F22613">
        <w:rPr>
          <w:color w:val="000000"/>
          <w:sz w:val="26"/>
          <w:szCs w:val="26"/>
        </w:rPr>
        <w:t>:</w:t>
      </w:r>
    </w:p>
    <w:p w:rsidR="00B01526" w:rsidRPr="00BE7802" w:rsidRDefault="00B01526" w:rsidP="000C5CA8">
      <w:pPr>
        <w:tabs>
          <w:tab w:val="left" w:pos="1418"/>
        </w:tabs>
        <w:ind w:left="851"/>
        <w:jc w:val="both"/>
        <w:rPr>
          <w:color w:val="000000"/>
          <w:sz w:val="26"/>
          <w:szCs w:val="26"/>
        </w:rPr>
      </w:pPr>
      <w:r>
        <w:rPr>
          <w:color w:val="000000"/>
          <w:sz w:val="26"/>
          <w:szCs w:val="26"/>
        </w:rPr>
        <w:t>2016. gadā - 9 921 697</w:t>
      </w:r>
      <w:r w:rsidRPr="00BE7802">
        <w:rPr>
          <w:color w:val="000000"/>
          <w:sz w:val="26"/>
          <w:szCs w:val="26"/>
        </w:rPr>
        <w:t xml:space="preserve"> </w:t>
      </w:r>
      <w:proofErr w:type="spellStart"/>
      <w:r w:rsidRPr="00BE7802">
        <w:rPr>
          <w:i/>
          <w:color w:val="000000"/>
          <w:sz w:val="26"/>
          <w:szCs w:val="26"/>
          <w:u w:val="single"/>
        </w:rPr>
        <w:t>euro</w:t>
      </w:r>
      <w:proofErr w:type="spellEnd"/>
      <w:r w:rsidRPr="00BE7802">
        <w:rPr>
          <w:color w:val="000000"/>
          <w:sz w:val="26"/>
          <w:szCs w:val="26"/>
        </w:rPr>
        <w:t>, tajā skaitā:</w:t>
      </w:r>
    </w:p>
    <w:p w:rsidR="00B01526" w:rsidRPr="00BE7802" w:rsidRDefault="00B01526" w:rsidP="000C5CA8">
      <w:pPr>
        <w:ind w:left="1418"/>
        <w:jc w:val="both"/>
        <w:rPr>
          <w:color w:val="000000"/>
          <w:sz w:val="26"/>
          <w:szCs w:val="26"/>
        </w:rPr>
      </w:pPr>
      <w:r w:rsidRPr="00BE7802">
        <w:rPr>
          <w:color w:val="000000"/>
          <w:sz w:val="26"/>
          <w:szCs w:val="26"/>
        </w:rPr>
        <w:t xml:space="preserve">- no valsts nodevas par pasu izsniegšanu – 6 700 399 </w:t>
      </w:r>
      <w:proofErr w:type="spellStart"/>
      <w:r w:rsidRPr="00BE7802">
        <w:rPr>
          <w:i/>
          <w:color w:val="000000"/>
          <w:sz w:val="26"/>
          <w:szCs w:val="26"/>
        </w:rPr>
        <w:t>euro</w:t>
      </w:r>
      <w:proofErr w:type="spellEnd"/>
      <w:r w:rsidRPr="00BE7802">
        <w:rPr>
          <w:i/>
          <w:color w:val="000000"/>
          <w:sz w:val="26"/>
          <w:szCs w:val="26"/>
        </w:rPr>
        <w:t>;</w:t>
      </w:r>
    </w:p>
    <w:p w:rsidR="00B01526" w:rsidRPr="00BE7802" w:rsidRDefault="00B01526" w:rsidP="000C5CA8">
      <w:pPr>
        <w:ind w:left="1418"/>
        <w:jc w:val="both"/>
        <w:rPr>
          <w:color w:val="000000"/>
          <w:sz w:val="26"/>
          <w:szCs w:val="26"/>
        </w:rPr>
      </w:pPr>
      <w:r w:rsidRPr="00BE7802">
        <w:rPr>
          <w:color w:val="000000"/>
          <w:sz w:val="26"/>
          <w:szCs w:val="26"/>
        </w:rPr>
        <w:t>- no valsts nodevas par personas apliecības izsniegšanu -</w:t>
      </w:r>
      <w:r>
        <w:rPr>
          <w:color w:val="000000"/>
          <w:sz w:val="26"/>
          <w:szCs w:val="26"/>
        </w:rPr>
        <w:t xml:space="preserve"> 3 221 298</w:t>
      </w:r>
      <w:r w:rsidRPr="00BE7802">
        <w:rPr>
          <w:i/>
          <w:color w:val="000000"/>
          <w:sz w:val="26"/>
          <w:szCs w:val="26"/>
        </w:rPr>
        <w:t>euro</w:t>
      </w:r>
      <w:r w:rsidRPr="00BE7802">
        <w:rPr>
          <w:color w:val="000000"/>
          <w:sz w:val="26"/>
          <w:szCs w:val="26"/>
        </w:rPr>
        <w:t>.</w:t>
      </w:r>
    </w:p>
    <w:p w:rsidR="00B01526" w:rsidRPr="00BE7802" w:rsidRDefault="00B01526" w:rsidP="009E56B3">
      <w:pPr>
        <w:tabs>
          <w:tab w:val="left" w:pos="1418"/>
        </w:tabs>
        <w:ind w:left="851"/>
        <w:jc w:val="both"/>
        <w:rPr>
          <w:color w:val="000000"/>
          <w:sz w:val="26"/>
          <w:szCs w:val="26"/>
        </w:rPr>
      </w:pPr>
      <w:r>
        <w:rPr>
          <w:color w:val="000000"/>
          <w:sz w:val="26"/>
          <w:szCs w:val="26"/>
        </w:rPr>
        <w:t>2017. gadā - 9 652 669</w:t>
      </w:r>
      <w:r w:rsidRPr="00BE7802">
        <w:rPr>
          <w:color w:val="000000"/>
          <w:sz w:val="26"/>
          <w:szCs w:val="26"/>
        </w:rPr>
        <w:t xml:space="preserve"> </w:t>
      </w:r>
      <w:proofErr w:type="spellStart"/>
      <w:r w:rsidRPr="00BE7802">
        <w:rPr>
          <w:i/>
          <w:color w:val="000000"/>
          <w:sz w:val="26"/>
          <w:szCs w:val="26"/>
          <w:u w:val="single"/>
        </w:rPr>
        <w:t>euro</w:t>
      </w:r>
      <w:proofErr w:type="spellEnd"/>
      <w:r w:rsidRPr="00BE7802">
        <w:rPr>
          <w:color w:val="000000"/>
          <w:sz w:val="26"/>
          <w:szCs w:val="26"/>
        </w:rPr>
        <w:t>, tajā skaitā:</w:t>
      </w:r>
    </w:p>
    <w:p w:rsidR="00B01526" w:rsidRPr="00BE7802" w:rsidRDefault="00B01526" w:rsidP="000C5CA8">
      <w:pPr>
        <w:ind w:left="1418"/>
        <w:jc w:val="both"/>
        <w:rPr>
          <w:color w:val="000000"/>
          <w:sz w:val="26"/>
          <w:szCs w:val="26"/>
        </w:rPr>
      </w:pPr>
      <w:r w:rsidRPr="00BE7802">
        <w:rPr>
          <w:color w:val="000000"/>
          <w:sz w:val="26"/>
          <w:szCs w:val="26"/>
        </w:rPr>
        <w:t xml:space="preserve">- no valsts nodevas par pasu izsniegšanu – 5 733 </w:t>
      </w:r>
      <w:r>
        <w:rPr>
          <w:color w:val="000000"/>
          <w:sz w:val="26"/>
          <w:szCs w:val="26"/>
        </w:rPr>
        <w:t>250</w:t>
      </w:r>
      <w:r w:rsidRPr="00BE7802">
        <w:rPr>
          <w:color w:val="000000"/>
          <w:sz w:val="26"/>
          <w:szCs w:val="26"/>
        </w:rPr>
        <w:t xml:space="preserve"> </w:t>
      </w:r>
      <w:proofErr w:type="spellStart"/>
      <w:r w:rsidRPr="00BE7802">
        <w:rPr>
          <w:i/>
          <w:color w:val="000000"/>
          <w:sz w:val="26"/>
          <w:szCs w:val="26"/>
        </w:rPr>
        <w:t>euro</w:t>
      </w:r>
      <w:proofErr w:type="spellEnd"/>
      <w:r w:rsidRPr="00BE7802">
        <w:rPr>
          <w:i/>
          <w:color w:val="000000"/>
          <w:sz w:val="26"/>
          <w:szCs w:val="26"/>
        </w:rPr>
        <w:t>;</w:t>
      </w:r>
    </w:p>
    <w:p w:rsidR="00B01526" w:rsidRPr="00BE7802" w:rsidRDefault="00B01526" w:rsidP="000C5CA8">
      <w:pPr>
        <w:ind w:left="1418"/>
        <w:jc w:val="both"/>
        <w:rPr>
          <w:color w:val="000000"/>
          <w:sz w:val="26"/>
          <w:szCs w:val="26"/>
        </w:rPr>
      </w:pPr>
      <w:r w:rsidRPr="00BE7802">
        <w:rPr>
          <w:color w:val="000000"/>
          <w:sz w:val="26"/>
          <w:szCs w:val="26"/>
        </w:rPr>
        <w:t xml:space="preserve">- no valsts nodevas par personas apliecības izsniegšanu - 3 919 </w:t>
      </w:r>
      <w:r>
        <w:rPr>
          <w:color w:val="000000"/>
          <w:sz w:val="26"/>
          <w:szCs w:val="26"/>
        </w:rPr>
        <w:t>419</w:t>
      </w:r>
      <w:r w:rsidRPr="00BE7802">
        <w:rPr>
          <w:color w:val="000000"/>
          <w:sz w:val="26"/>
          <w:szCs w:val="26"/>
        </w:rPr>
        <w:t xml:space="preserve"> </w:t>
      </w:r>
      <w:proofErr w:type="spellStart"/>
      <w:r w:rsidRPr="00BE7802">
        <w:rPr>
          <w:i/>
          <w:color w:val="000000"/>
          <w:sz w:val="26"/>
          <w:szCs w:val="26"/>
        </w:rPr>
        <w:t>euro</w:t>
      </w:r>
      <w:proofErr w:type="spellEnd"/>
      <w:r w:rsidRPr="00BE7802">
        <w:rPr>
          <w:color w:val="000000"/>
          <w:sz w:val="26"/>
          <w:szCs w:val="26"/>
        </w:rPr>
        <w:t>.</w:t>
      </w:r>
    </w:p>
    <w:p w:rsidR="00B01526" w:rsidRPr="00BE7802" w:rsidRDefault="00B01526" w:rsidP="000C5CA8">
      <w:pPr>
        <w:tabs>
          <w:tab w:val="left" w:pos="1418"/>
        </w:tabs>
        <w:ind w:left="851"/>
        <w:jc w:val="both"/>
        <w:rPr>
          <w:color w:val="000000"/>
          <w:sz w:val="26"/>
          <w:szCs w:val="26"/>
        </w:rPr>
      </w:pPr>
      <w:r w:rsidRPr="00BE7802">
        <w:rPr>
          <w:color w:val="000000"/>
          <w:sz w:val="26"/>
          <w:szCs w:val="26"/>
        </w:rPr>
        <w:t xml:space="preserve">2018. gadā - 8 569 </w:t>
      </w:r>
      <w:r>
        <w:rPr>
          <w:color w:val="000000"/>
          <w:sz w:val="26"/>
          <w:szCs w:val="26"/>
        </w:rPr>
        <w:t>214</w:t>
      </w:r>
      <w:r w:rsidRPr="00BE7802">
        <w:rPr>
          <w:color w:val="000000"/>
          <w:sz w:val="26"/>
          <w:szCs w:val="26"/>
        </w:rPr>
        <w:t xml:space="preserve"> </w:t>
      </w:r>
      <w:proofErr w:type="spellStart"/>
      <w:r w:rsidRPr="00BE7802">
        <w:rPr>
          <w:i/>
          <w:color w:val="000000"/>
          <w:sz w:val="26"/>
          <w:szCs w:val="26"/>
          <w:u w:val="single"/>
        </w:rPr>
        <w:t>euro</w:t>
      </w:r>
      <w:proofErr w:type="spellEnd"/>
      <w:r w:rsidRPr="00BE7802">
        <w:rPr>
          <w:color w:val="000000"/>
          <w:sz w:val="26"/>
          <w:szCs w:val="26"/>
        </w:rPr>
        <w:t>, tajā skaitā:</w:t>
      </w:r>
    </w:p>
    <w:p w:rsidR="00B01526" w:rsidRPr="00BE7802" w:rsidRDefault="00B01526" w:rsidP="000C5CA8">
      <w:pPr>
        <w:ind w:left="1418"/>
        <w:jc w:val="both"/>
        <w:rPr>
          <w:color w:val="000000"/>
          <w:sz w:val="26"/>
          <w:szCs w:val="26"/>
        </w:rPr>
      </w:pPr>
      <w:r w:rsidRPr="00BE7802">
        <w:rPr>
          <w:color w:val="000000"/>
          <w:sz w:val="26"/>
          <w:szCs w:val="26"/>
        </w:rPr>
        <w:lastRenderedPageBreak/>
        <w:t>- no valsts nodevas par pasu izsniegšanu - 3 763</w:t>
      </w:r>
      <w:r>
        <w:rPr>
          <w:color w:val="000000"/>
          <w:sz w:val="26"/>
          <w:szCs w:val="26"/>
        </w:rPr>
        <w:t> </w:t>
      </w:r>
      <w:r w:rsidRPr="00BE7802">
        <w:rPr>
          <w:color w:val="000000"/>
          <w:sz w:val="26"/>
          <w:szCs w:val="26"/>
        </w:rPr>
        <w:t>4</w:t>
      </w:r>
      <w:r>
        <w:rPr>
          <w:color w:val="000000"/>
          <w:sz w:val="26"/>
          <w:szCs w:val="26"/>
        </w:rPr>
        <w:t xml:space="preserve">86 </w:t>
      </w:r>
      <w:proofErr w:type="spellStart"/>
      <w:r w:rsidRPr="00BE7802">
        <w:rPr>
          <w:i/>
          <w:color w:val="000000"/>
          <w:sz w:val="26"/>
          <w:szCs w:val="26"/>
        </w:rPr>
        <w:t>euro</w:t>
      </w:r>
      <w:proofErr w:type="spellEnd"/>
      <w:r w:rsidRPr="00BE7802">
        <w:rPr>
          <w:i/>
          <w:color w:val="000000"/>
          <w:sz w:val="26"/>
          <w:szCs w:val="26"/>
        </w:rPr>
        <w:t>;</w:t>
      </w:r>
    </w:p>
    <w:p w:rsidR="00B01526" w:rsidRPr="000C5CA8" w:rsidRDefault="00B01526" w:rsidP="000C5CA8">
      <w:pPr>
        <w:ind w:left="1418"/>
        <w:jc w:val="both"/>
        <w:rPr>
          <w:color w:val="000000"/>
          <w:sz w:val="26"/>
          <w:szCs w:val="26"/>
        </w:rPr>
      </w:pPr>
      <w:r w:rsidRPr="00BE7802">
        <w:rPr>
          <w:color w:val="000000"/>
          <w:sz w:val="26"/>
          <w:szCs w:val="26"/>
        </w:rPr>
        <w:t>- no valsts nodevas par personas apliecības izsniegšanu -</w:t>
      </w:r>
      <w:r>
        <w:rPr>
          <w:color w:val="000000"/>
          <w:sz w:val="26"/>
          <w:szCs w:val="26"/>
        </w:rPr>
        <w:t xml:space="preserve"> 4 805 72</w:t>
      </w:r>
      <w:r w:rsidRPr="00BE7802">
        <w:rPr>
          <w:color w:val="000000"/>
          <w:sz w:val="26"/>
          <w:szCs w:val="26"/>
        </w:rPr>
        <w:t xml:space="preserve">8 </w:t>
      </w:r>
      <w:proofErr w:type="spellStart"/>
      <w:r w:rsidRPr="00BE7802">
        <w:rPr>
          <w:i/>
          <w:color w:val="000000"/>
          <w:sz w:val="26"/>
          <w:szCs w:val="26"/>
        </w:rPr>
        <w:t>euro</w:t>
      </w:r>
      <w:proofErr w:type="spellEnd"/>
      <w:r w:rsidRPr="00BE7802">
        <w:rPr>
          <w:color w:val="000000"/>
          <w:sz w:val="26"/>
          <w:szCs w:val="26"/>
        </w:rPr>
        <w:t>.</w:t>
      </w:r>
    </w:p>
    <w:p w:rsidR="00B01526" w:rsidRPr="00F22613" w:rsidRDefault="0084125C" w:rsidP="00651B0C">
      <w:pPr>
        <w:pStyle w:val="ListParagraph"/>
        <w:numPr>
          <w:ilvl w:val="0"/>
          <w:numId w:val="4"/>
        </w:numPr>
        <w:jc w:val="both"/>
        <w:rPr>
          <w:color w:val="000000"/>
          <w:sz w:val="26"/>
          <w:szCs w:val="26"/>
        </w:rPr>
      </w:pPr>
      <w:r>
        <w:rPr>
          <w:color w:val="000000"/>
          <w:sz w:val="26"/>
          <w:szCs w:val="26"/>
        </w:rPr>
        <w:t>p</w:t>
      </w:r>
      <w:r w:rsidR="00B01526">
        <w:rPr>
          <w:color w:val="000000"/>
          <w:sz w:val="26"/>
          <w:szCs w:val="26"/>
        </w:rPr>
        <w:t xml:space="preserve">aredzēt izdevumus </w:t>
      </w:r>
      <w:r w:rsidR="00B01526" w:rsidRPr="00F22613">
        <w:rPr>
          <w:color w:val="000000"/>
          <w:sz w:val="26"/>
          <w:szCs w:val="26"/>
        </w:rPr>
        <w:t>ilgtermiņa saistību pasākuma</w:t>
      </w:r>
      <w:r w:rsidR="00B01526">
        <w:rPr>
          <w:color w:val="000000"/>
          <w:sz w:val="26"/>
          <w:szCs w:val="26"/>
        </w:rPr>
        <w:t>m</w:t>
      </w:r>
      <w:r w:rsidR="00B01526" w:rsidRPr="00F22613">
        <w:rPr>
          <w:color w:val="000000"/>
          <w:sz w:val="26"/>
          <w:szCs w:val="26"/>
        </w:rPr>
        <w:t xml:space="preserve"> </w:t>
      </w:r>
      <w:r>
        <w:rPr>
          <w:color w:val="000000"/>
          <w:sz w:val="26"/>
          <w:szCs w:val="26"/>
        </w:rPr>
        <w:t>“</w:t>
      </w:r>
      <w:r w:rsidR="00B01526" w:rsidRPr="00F22613">
        <w:rPr>
          <w:color w:val="000000"/>
          <w:sz w:val="26"/>
          <w:szCs w:val="26"/>
        </w:rPr>
        <w:t>Eiropas Savienības prasībām atbilstošu pasu, elektronisko identifikācijas karšu un uzturēšanās atļauju izsniegšana</w:t>
      </w:r>
      <w:r>
        <w:rPr>
          <w:color w:val="000000"/>
          <w:sz w:val="26"/>
          <w:szCs w:val="26"/>
        </w:rPr>
        <w:t>”</w:t>
      </w:r>
      <w:r w:rsidR="00B01526" w:rsidRPr="00F22613">
        <w:rPr>
          <w:color w:val="000000"/>
          <w:sz w:val="26"/>
          <w:szCs w:val="26"/>
        </w:rPr>
        <w:t xml:space="preserve"> </w:t>
      </w:r>
      <w:r w:rsidR="00B01526">
        <w:rPr>
          <w:color w:val="000000"/>
          <w:sz w:val="26"/>
          <w:szCs w:val="26"/>
        </w:rPr>
        <w:t xml:space="preserve">šādā </w:t>
      </w:r>
      <w:r w:rsidR="00B01526" w:rsidRPr="00F22613">
        <w:rPr>
          <w:color w:val="000000"/>
          <w:sz w:val="26"/>
          <w:szCs w:val="26"/>
        </w:rPr>
        <w:t>apjom</w:t>
      </w:r>
      <w:r w:rsidR="00B01526">
        <w:rPr>
          <w:color w:val="000000"/>
          <w:sz w:val="26"/>
          <w:szCs w:val="26"/>
        </w:rPr>
        <w:t>ā (Iekšlietu ministrijai nepieciešams sagatavot attiecīgu Ministru kabineta rīkojuma projektu)</w:t>
      </w:r>
      <w:r w:rsidR="00B01526" w:rsidRPr="00F22613">
        <w:rPr>
          <w:color w:val="000000"/>
          <w:sz w:val="26"/>
          <w:szCs w:val="26"/>
        </w:rPr>
        <w:t>:</w:t>
      </w:r>
    </w:p>
    <w:p w:rsidR="00B01526" w:rsidRPr="00BE7802" w:rsidRDefault="00B01526" w:rsidP="002365DC">
      <w:pPr>
        <w:pStyle w:val="ListParagraph"/>
        <w:ind w:left="1440"/>
        <w:jc w:val="both"/>
        <w:rPr>
          <w:color w:val="000000"/>
          <w:sz w:val="26"/>
          <w:szCs w:val="26"/>
        </w:rPr>
      </w:pPr>
      <w:r w:rsidRPr="00BE7802">
        <w:rPr>
          <w:color w:val="000000"/>
          <w:sz w:val="26"/>
          <w:szCs w:val="26"/>
        </w:rPr>
        <w:t xml:space="preserve">2016. gadā - 4 887 951 </w:t>
      </w:r>
      <w:proofErr w:type="spellStart"/>
      <w:r w:rsidRPr="00BE7802">
        <w:rPr>
          <w:i/>
          <w:color w:val="000000"/>
          <w:sz w:val="26"/>
          <w:szCs w:val="26"/>
        </w:rPr>
        <w:t>euro</w:t>
      </w:r>
      <w:proofErr w:type="spellEnd"/>
      <w:r w:rsidRPr="00BE7802">
        <w:rPr>
          <w:color w:val="000000"/>
          <w:sz w:val="26"/>
          <w:szCs w:val="26"/>
        </w:rPr>
        <w:t>;</w:t>
      </w:r>
    </w:p>
    <w:p w:rsidR="00B01526" w:rsidRPr="00BE7802" w:rsidRDefault="00B01526" w:rsidP="002365DC">
      <w:pPr>
        <w:pStyle w:val="ListParagraph"/>
        <w:ind w:left="1440"/>
        <w:jc w:val="both"/>
        <w:rPr>
          <w:color w:val="000000"/>
          <w:sz w:val="26"/>
          <w:szCs w:val="26"/>
        </w:rPr>
      </w:pPr>
      <w:r w:rsidRPr="00BE7802">
        <w:rPr>
          <w:color w:val="000000"/>
          <w:sz w:val="26"/>
          <w:szCs w:val="26"/>
        </w:rPr>
        <w:t>2017. gadā - 5 768 831</w:t>
      </w:r>
      <w:r w:rsidRPr="00BE7802">
        <w:rPr>
          <w:b/>
          <w:bCs/>
          <w:i/>
          <w:iCs/>
          <w:color w:val="000000"/>
          <w:sz w:val="26"/>
          <w:szCs w:val="26"/>
        </w:rPr>
        <w:t xml:space="preserve"> </w:t>
      </w:r>
      <w:proofErr w:type="spellStart"/>
      <w:r w:rsidRPr="00BE7802">
        <w:rPr>
          <w:i/>
          <w:color w:val="000000"/>
          <w:sz w:val="26"/>
          <w:szCs w:val="26"/>
        </w:rPr>
        <w:t>euro</w:t>
      </w:r>
      <w:proofErr w:type="spellEnd"/>
      <w:r w:rsidRPr="00BE7802">
        <w:rPr>
          <w:color w:val="000000"/>
          <w:sz w:val="26"/>
          <w:szCs w:val="26"/>
        </w:rPr>
        <w:t>;</w:t>
      </w:r>
    </w:p>
    <w:p w:rsidR="00B01526" w:rsidRPr="00F22613" w:rsidRDefault="00B01526" w:rsidP="002365DC">
      <w:pPr>
        <w:pStyle w:val="ListParagraph"/>
        <w:ind w:left="1440"/>
        <w:jc w:val="both"/>
        <w:rPr>
          <w:color w:val="000000"/>
          <w:sz w:val="26"/>
          <w:szCs w:val="26"/>
        </w:rPr>
      </w:pPr>
      <w:r w:rsidRPr="00BE7802">
        <w:rPr>
          <w:color w:val="000000"/>
          <w:sz w:val="26"/>
          <w:szCs w:val="26"/>
        </w:rPr>
        <w:t xml:space="preserve">2018. gadā - 5 675 244 </w:t>
      </w:r>
      <w:proofErr w:type="spellStart"/>
      <w:r w:rsidRPr="00BE7802">
        <w:rPr>
          <w:i/>
          <w:color w:val="000000"/>
          <w:sz w:val="26"/>
          <w:szCs w:val="26"/>
        </w:rPr>
        <w:t>euro</w:t>
      </w:r>
      <w:proofErr w:type="spellEnd"/>
      <w:r w:rsidRPr="00BE7802">
        <w:rPr>
          <w:color w:val="000000"/>
          <w:sz w:val="26"/>
          <w:szCs w:val="26"/>
        </w:rPr>
        <w:t>.</w:t>
      </w:r>
    </w:p>
    <w:p w:rsidR="00791A82" w:rsidRPr="002C710F" w:rsidRDefault="00791A82" w:rsidP="00791A82">
      <w:pPr>
        <w:jc w:val="both"/>
        <w:rPr>
          <w:color w:val="000000"/>
          <w:sz w:val="26"/>
          <w:szCs w:val="26"/>
        </w:rPr>
      </w:pPr>
      <w:r w:rsidRPr="000569EF">
        <w:rPr>
          <w:sz w:val="26"/>
          <w:szCs w:val="26"/>
        </w:rPr>
        <w:t xml:space="preserve">Pilsonības un migrācijas lietu pārvaldei līdz </w:t>
      </w:r>
      <w:proofErr w:type="gramStart"/>
      <w:r w:rsidRPr="000569EF">
        <w:rPr>
          <w:sz w:val="26"/>
          <w:szCs w:val="26"/>
        </w:rPr>
        <w:t>2015.gada</w:t>
      </w:r>
      <w:proofErr w:type="gramEnd"/>
      <w:r w:rsidRPr="000569EF">
        <w:rPr>
          <w:sz w:val="26"/>
          <w:szCs w:val="26"/>
        </w:rPr>
        <w:t xml:space="preserve"> 31.decembrim veikt darbinieku pienākumu precizēšanu un saskaņot ar Valsts kanceleju amatu klasifikāciju.</w:t>
      </w:r>
    </w:p>
    <w:p w:rsidR="002C710F" w:rsidRDefault="002C710F" w:rsidP="00D40F27">
      <w:pPr>
        <w:ind w:firstLine="709"/>
        <w:jc w:val="both"/>
        <w:rPr>
          <w:color w:val="000000"/>
          <w:sz w:val="26"/>
          <w:szCs w:val="26"/>
        </w:rPr>
      </w:pPr>
      <w:r>
        <w:rPr>
          <w:color w:val="000000" w:themeColor="text1"/>
          <w:sz w:val="26"/>
          <w:szCs w:val="26"/>
        </w:rPr>
        <w:t xml:space="preserve">Kā arī </w:t>
      </w:r>
      <w:r w:rsidR="00B01526" w:rsidRPr="00D40F27">
        <w:rPr>
          <w:color w:val="000000"/>
          <w:sz w:val="26"/>
          <w:szCs w:val="26"/>
        </w:rPr>
        <w:t>Iekšlietu ministrijai</w:t>
      </w:r>
      <w:r>
        <w:rPr>
          <w:color w:val="000000"/>
          <w:sz w:val="26"/>
          <w:szCs w:val="26"/>
        </w:rPr>
        <w:t>:</w:t>
      </w:r>
    </w:p>
    <w:p w:rsidR="00B01526" w:rsidRPr="00344E0A" w:rsidRDefault="00B01526" w:rsidP="00344E0A">
      <w:pPr>
        <w:pStyle w:val="ListParagraph"/>
        <w:numPr>
          <w:ilvl w:val="0"/>
          <w:numId w:val="8"/>
        </w:numPr>
        <w:jc w:val="both"/>
        <w:rPr>
          <w:color w:val="000000"/>
          <w:sz w:val="26"/>
          <w:szCs w:val="26"/>
        </w:rPr>
      </w:pPr>
      <w:r w:rsidRPr="00344E0A">
        <w:rPr>
          <w:color w:val="000000"/>
          <w:sz w:val="26"/>
          <w:szCs w:val="26"/>
        </w:rPr>
        <w:t xml:space="preserve">pēc </w:t>
      </w:r>
      <w:proofErr w:type="spellStart"/>
      <w:r w:rsidRPr="00344E0A">
        <w:rPr>
          <w:color w:val="000000"/>
          <w:sz w:val="26"/>
          <w:szCs w:val="26"/>
        </w:rPr>
        <w:t>protokollēmuma</w:t>
      </w:r>
      <w:proofErr w:type="spellEnd"/>
      <w:r w:rsidRPr="00344E0A">
        <w:rPr>
          <w:color w:val="000000"/>
          <w:sz w:val="26"/>
          <w:szCs w:val="26"/>
        </w:rPr>
        <w:t xml:space="preserve"> apstiprināšanas Ministru kabinetā iesniegt Finanšu ministrijā priekšlikumus Iekšlietu ministrijas bāzes izdevumu precizēšanai atbilstoši </w:t>
      </w:r>
      <w:proofErr w:type="spellStart"/>
      <w:r w:rsidRPr="00344E0A">
        <w:rPr>
          <w:color w:val="000000"/>
          <w:sz w:val="26"/>
          <w:szCs w:val="26"/>
        </w:rPr>
        <w:t>protokollēmuma</w:t>
      </w:r>
      <w:proofErr w:type="spellEnd"/>
      <w:r w:rsidRPr="00344E0A">
        <w:rPr>
          <w:color w:val="000000"/>
          <w:sz w:val="26"/>
          <w:szCs w:val="26"/>
        </w:rPr>
        <w:t xml:space="preserve"> 2.3. un 2.4.apakšpunktā noteiktajam, savukārt, iesniedzot Finanšu ministrijā likumprojekta “Par valsts budžetu </w:t>
      </w:r>
      <w:proofErr w:type="gramStart"/>
      <w:r w:rsidRPr="00344E0A">
        <w:rPr>
          <w:color w:val="000000"/>
          <w:sz w:val="26"/>
          <w:szCs w:val="26"/>
        </w:rPr>
        <w:t>2016.gadam</w:t>
      </w:r>
      <w:proofErr w:type="gramEnd"/>
      <w:r w:rsidRPr="00344E0A">
        <w:rPr>
          <w:color w:val="000000"/>
          <w:sz w:val="26"/>
          <w:szCs w:val="26"/>
        </w:rPr>
        <w:t>” un likumprojekta “Par vidēja termiņa budžeta ietvaru 2016., 2017. un 2018.gadam” budžeta pieprasījumus, iesniegt precizētu ieņēmumu no valsts nodevas par pasu izsniegšanu un valsts nodevas par personas apliecības izsniegšanu prognozi.</w:t>
      </w:r>
    </w:p>
    <w:p w:rsidR="00B01526" w:rsidRPr="00344E0A" w:rsidRDefault="00B01526" w:rsidP="00344E0A">
      <w:pPr>
        <w:pStyle w:val="ListParagraph"/>
        <w:numPr>
          <w:ilvl w:val="0"/>
          <w:numId w:val="8"/>
        </w:numPr>
        <w:jc w:val="both"/>
        <w:rPr>
          <w:color w:val="000000"/>
          <w:sz w:val="26"/>
          <w:szCs w:val="26"/>
        </w:rPr>
      </w:pPr>
      <w:r w:rsidRPr="00344E0A">
        <w:rPr>
          <w:color w:val="000000"/>
          <w:sz w:val="26"/>
          <w:szCs w:val="26"/>
        </w:rPr>
        <w:t xml:space="preserve">sagatavot un līdz </w:t>
      </w:r>
      <w:proofErr w:type="gramStart"/>
      <w:r w:rsidRPr="00344E0A">
        <w:rPr>
          <w:color w:val="000000"/>
          <w:sz w:val="26"/>
          <w:szCs w:val="26"/>
        </w:rPr>
        <w:t>2015.gada</w:t>
      </w:r>
      <w:proofErr w:type="gramEnd"/>
      <w:r w:rsidRPr="00344E0A">
        <w:rPr>
          <w:color w:val="000000"/>
          <w:sz w:val="26"/>
          <w:szCs w:val="26"/>
        </w:rPr>
        <w:t xml:space="preserve"> 1.oktobrim noteiktā kārtībā iesniegt Ministru kabinetā rīkojuma projektu “Grozījumi Ministru kabineta 2011.gada 27.jūlija rīkojumā Nr.347 “Par informācijas sistēmas darbības koncepcijas aprakstu </w:t>
      </w:r>
      <w:r w:rsidR="002C710F">
        <w:rPr>
          <w:color w:val="000000"/>
          <w:sz w:val="26"/>
          <w:szCs w:val="26"/>
        </w:rPr>
        <w:t>“</w:t>
      </w:r>
      <w:r w:rsidRPr="00344E0A">
        <w:rPr>
          <w:color w:val="000000"/>
          <w:sz w:val="26"/>
          <w:szCs w:val="26"/>
        </w:rPr>
        <w:t>Pasu sistēmas un Vienotās migrācijas informācijas sistēmas attīstība elektronisko identifikācijas karšu un elektronisko uzturēšanās atļauju (karšu) izsniegšanai</w:t>
      </w:r>
      <w:r w:rsidR="002C710F">
        <w:rPr>
          <w:color w:val="000000"/>
          <w:sz w:val="26"/>
          <w:szCs w:val="26"/>
        </w:rPr>
        <w:t>”</w:t>
      </w:r>
      <w:r w:rsidRPr="00344E0A">
        <w:rPr>
          <w:color w:val="000000"/>
          <w:sz w:val="26"/>
          <w:szCs w:val="26"/>
        </w:rPr>
        <w:t>”</w:t>
      </w:r>
    </w:p>
    <w:p w:rsidR="00B01526" w:rsidRPr="00F22613" w:rsidRDefault="00B01526" w:rsidP="00D40F27">
      <w:pPr>
        <w:ind w:firstLine="709"/>
        <w:jc w:val="both"/>
        <w:rPr>
          <w:color w:val="000000"/>
          <w:sz w:val="26"/>
          <w:szCs w:val="26"/>
        </w:rPr>
      </w:pPr>
    </w:p>
    <w:p w:rsidR="00B01526" w:rsidRDefault="00B01526" w:rsidP="00343AA0">
      <w:pPr>
        <w:jc w:val="both"/>
        <w:rPr>
          <w:color w:val="000000"/>
          <w:sz w:val="26"/>
          <w:szCs w:val="26"/>
        </w:rPr>
      </w:pPr>
    </w:p>
    <w:p w:rsidR="00B01526" w:rsidRPr="00F22613" w:rsidRDefault="00B01526" w:rsidP="00343AA0">
      <w:pPr>
        <w:jc w:val="both"/>
        <w:rPr>
          <w:color w:val="000000"/>
          <w:sz w:val="26"/>
          <w:szCs w:val="26"/>
        </w:rPr>
      </w:pPr>
    </w:p>
    <w:p w:rsidR="00B01526" w:rsidRPr="00F22613" w:rsidRDefault="00B01526" w:rsidP="00343AA0">
      <w:pPr>
        <w:jc w:val="both"/>
        <w:rPr>
          <w:color w:val="000000"/>
          <w:sz w:val="26"/>
          <w:szCs w:val="26"/>
        </w:rPr>
      </w:pPr>
      <w:r w:rsidRPr="00F22613">
        <w:rPr>
          <w:color w:val="000000"/>
          <w:sz w:val="26"/>
          <w:szCs w:val="26"/>
        </w:rPr>
        <w:t xml:space="preserve">Iekšlietu ministrs </w:t>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t>R.Kozlovskis</w:t>
      </w:r>
    </w:p>
    <w:p w:rsidR="00B01526" w:rsidRPr="00F22613" w:rsidRDefault="00B01526" w:rsidP="00343AA0">
      <w:pPr>
        <w:jc w:val="both"/>
        <w:rPr>
          <w:color w:val="000000"/>
          <w:sz w:val="26"/>
          <w:szCs w:val="26"/>
        </w:rPr>
      </w:pPr>
    </w:p>
    <w:p w:rsidR="00B01526" w:rsidRPr="00F22613" w:rsidRDefault="00B01526" w:rsidP="00343AA0">
      <w:pPr>
        <w:jc w:val="both"/>
        <w:rPr>
          <w:color w:val="000000"/>
          <w:sz w:val="26"/>
          <w:szCs w:val="26"/>
        </w:rPr>
      </w:pPr>
    </w:p>
    <w:p w:rsidR="00B01526" w:rsidRPr="00F22613" w:rsidRDefault="00B01526" w:rsidP="00343AA0">
      <w:pPr>
        <w:jc w:val="both"/>
        <w:rPr>
          <w:color w:val="000000"/>
          <w:sz w:val="26"/>
          <w:szCs w:val="26"/>
        </w:rPr>
      </w:pPr>
    </w:p>
    <w:p w:rsidR="00B01526" w:rsidRPr="00F22613" w:rsidRDefault="00B01526" w:rsidP="00343AA0">
      <w:pPr>
        <w:jc w:val="both"/>
        <w:rPr>
          <w:color w:val="000000"/>
          <w:sz w:val="26"/>
          <w:szCs w:val="26"/>
        </w:rPr>
      </w:pPr>
      <w:r w:rsidRPr="00F22613">
        <w:rPr>
          <w:color w:val="000000"/>
          <w:sz w:val="26"/>
          <w:szCs w:val="26"/>
        </w:rPr>
        <w:t>Iesniedzējs:</w:t>
      </w:r>
    </w:p>
    <w:p w:rsidR="00B01526" w:rsidRPr="00F22613" w:rsidRDefault="00B01526" w:rsidP="00343AA0">
      <w:pPr>
        <w:jc w:val="both"/>
        <w:rPr>
          <w:color w:val="000000"/>
          <w:sz w:val="26"/>
          <w:szCs w:val="26"/>
        </w:rPr>
      </w:pPr>
      <w:r w:rsidRPr="00F22613">
        <w:rPr>
          <w:color w:val="000000"/>
          <w:sz w:val="26"/>
          <w:szCs w:val="26"/>
        </w:rPr>
        <w:t>Iekšlietu ministrs</w:t>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t>R.Kozlovskis</w:t>
      </w:r>
    </w:p>
    <w:p w:rsidR="00B01526" w:rsidRPr="00F22613" w:rsidRDefault="00B01526" w:rsidP="00343AA0">
      <w:pPr>
        <w:jc w:val="both"/>
        <w:rPr>
          <w:color w:val="000000"/>
          <w:sz w:val="26"/>
          <w:szCs w:val="26"/>
        </w:rPr>
      </w:pPr>
    </w:p>
    <w:p w:rsidR="00B01526" w:rsidRPr="00F22613" w:rsidRDefault="00B01526" w:rsidP="00343AA0">
      <w:pPr>
        <w:jc w:val="both"/>
        <w:rPr>
          <w:color w:val="000000"/>
          <w:sz w:val="26"/>
          <w:szCs w:val="26"/>
        </w:rPr>
      </w:pPr>
      <w:r w:rsidRPr="00F22613">
        <w:rPr>
          <w:color w:val="000000"/>
          <w:sz w:val="26"/>
          <w:szCs w:val="26"/>
        </w:rPr>
        <w:t>Vīza:</w:t>
      </w:r>
    </w:p>
    <w:p w:rsidR="00B01526" w:rsidRPr="00F22613" w:rsidRDefault="00B01526" w:rsidP="00343AA0">
      <w:pPr>
        <w:jc w:val="both"/>
        <w:rPr>
          <w:color w:val="000000"/>
          <w:sz w:val="26"/>
          <w:szCs w:val="26"/>
        </w:rPr>
      </w:pPr>
    </w:p>
    <w:p w:rsidR="00B01526" w:rsidRPr="00F22613" w:rsidRDefault="00B01526" w:rsidP="00343AA0">
      <w:pPr>
        <w:jc w:val="both"/>
        <w:rPr>
          <w:color w:val="000000"/>
          <w:sz w:val="26"/>
          <w:szCs w:val="26"/>
        </w:rPr>
      </w:pPr>
      <w:r w:rsidRPr="00F22613">
        <w:rPr>
          <w:color w:val="000000"/>
          <w:sz w:val="26"/>
          <w:szCs w:val="26"/>
        </w:rPr>
        <w:t xml:space="preserve">Valsts sekretāre </w:t>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r>
      <w:r w:rsidRPr="00F22613">
        <w:rPr>
          <w:color w:val="000000"/>
          <w:sz w:val="26"/>
          <w:szCs w:val="26"/>
        </w:rPr>
        <w:tab/>
        <w:t>I.Pētersone</w:t>
      </w:r>
      <w:r>
        <w:rPr>
          <w:color w:val="000000"/>
          <w:sz w:val="26"/>
          <w:szCs w:val="26"/>
        </w:rPr>
        <w:t>–</w:t>
      </w:r>
      <w:r w:rsidRPr="00F22613">
        <w:rPr>
          <w:color w:val="000000"/>
          <w:sz w:val="26"/>
          <w:szCs w:val="26"/>
        </w:rPr>
        <w:t>Godmane</w:t>
      </w:r>
    </w:p>
    <w:p w:rsidR="00B01526" w:rsidRDefault="00B01526" w:rsidP="00343AA0">
      <w:pPr>
        <w:jc w:val="both"/>
        <w:rPr>
          <w:color w:val="000000"/>
          <w:sz w:val="28"/>
          <w:szCs w:val="28"/>
        </w:rPr>
      </w:pPr>
    </w:p>
    <w:p w:rsidR="00B01526" w:rsidRDefault="00B01526">
      <w:pPr>
        <w:rPr>
          <w:color w:val="000000"/>
          <w:sz w:val="20"/>
          <w:szCs w:val="20"/>
        </w:rPr>
      </w:pPr>
    </w:p>
    <w:p w:rsidR="00B01526" w:rsidRDefault="00B01526">
      <w:pPr>
        <w:rPr>
          <w:color w:val="000000"/>
          <w:sz w:val="20"/>
          <w:szCs w:val="20"/>
        </w:rPr>
      </w:pPr>
    </w:p>
    <w:p w:rsidR="00B01526" w:rsidRDefault="00B01526">
      <w:pPr>
        <w:rPr>
          <w:color w:val="000000"/>
          <w:sz w:val="20"/>
          <w:szCs w:val="20"/>
        </w:rPr>
      </w:pPr>
    </w:p>
    <w:p w:rsidR="00B01526" w:rsidRDefault="00B01526">
      <w:pPr>
        <w:rPr>
          <w:color w:val="000000"/>
          <w:sz w:val="20"/>
          <w:szCs w:val="20"/>
        </w:rPr>
      </w:pPr>
    </w:p>
    <w:p w:rsidR="00B01526" w:rsidRDefault="00B01526">
      <w:pPr>
        <w:rPr>
          <w:color w:val="000000"/>
          <w:sz w:val="20"/>
          <w:szCs w:val="20"/>
        </w:rPr>
      </w:pPr>
    </w:p>
    <w:p w:rsidR="00B01526" w:rsidRDefault="00B01526">
      <w:pPr>
        <w:rPr>
          <w:color w:val="000000"/>
          <w:sz w:val="20"/>
          <w:szCs w:val="20"/>
        </w:rPr>
      </w:pPr>
    </w:p>
    <w:p w:rsidR="00B01526" w:rsidRDefault="00CD6372" w:rsidP="00147AB2">
      <w:pPr>
        <w:rPr>
          <w:sz w:val="20"/>
          <w:szCs w:val="20"/>
        </w:rPr>
      </w:pPr>
      <w:r>
        <w:rPr>
          <w:sz w:val="20"/>
          <w:szCs w:val="20"/>
        </w:rPr>
        <w:t>07.08.2015. 09:11</w:t>
      </w:r>
    </w:p>
    <w:p w:rsidR="00B01526" w:rsidRPr="00344E0A" w:rsidRDefault="00CD6372">
      <w:pPr>
        <w:rPr>
          <w:color w:val="000000"/>
          <w:sz w:val="20"/>
          <w:szCs w:val="20"/>
        </w:rPr>
      </w:pPr>
      <w:r>
        <w:rPr>
          <w:sz w:val="20"/>
          <w:szCs w:val="20"/>
        </w:rPr>
        <w:t>5058</w:t>
      </w:r>
      <w:bookmarkStart w:id="5" w:name="_GoBack"/>
      <w:bookmarkEnd w:id="5"/>
    </w:p>
    <w:p w:rsidR="00B01526" w:rsidRPr="000C5CA8" w:rsidRDefault="00B01526">
      <w:pPr>
        <w:rPr>
          <w:color w:val="000000"/>
          <w:sz w:val="20"/>
          <w:szCs w:val="20"/>
        </w:rPr>
      </w:pPr>
      <w:r w:rsidRPr="000C5CA8">
        <w:rPr>
          <w:color w:val="000000"/>
          <w:sz w:val="20"/>
          <w:szCs w:val="20"/>
        </w:rPr>
        <w:t>R.Brīvniece, 67219453</w:t>
      </w:r>
    </w:p>
    <w:p w:rsidR="00B01526" w:rsidRPr="000C5CA8" w:rsidRDefault="00B01526" w:rsidP="009426AD">
      <w:pPr>
        <w:rPr>
          <w:color w:val="000000"/>
          <w:sz w:val="20"/>
          <w:szCs w:val="20"/>
        </w:rPr>
      </w:pPr>
      <w:r w:rsidRPr="000C5CA8">
        <w:rPr>
          <w:color w:val="000000"/>
          <w:sz w:val="20"/>
          <w:szCs w:val="20"/>
        </w:rPr>
        <w:t>Ramona.brivniece@pmlp.gov.lv</w:t>
      </w:r>
    </w:p>
    <w:sectPr w:rsidR="00B01526" w:rsidRPr="000C5CA8" w:rsidSect="00344E0A">
      <w:headerReference w:type="default" r:id="rId8"/>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F6B" w:rsidRDefault="000E6F6B" w:rsidP="0064033F">
      <w:r>
        <w:separator/>
      </w:r>
    </w:p>
  </w:endnote>
  <w:endnote w:type="continuationSeparator" w:id="0">
    <w:p w:rsidR="000E6F6B" w:rsidRDefault="000E6F6B" w:rsidP="0064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2D" w:rsidRPr="00A246AF" w:rsidRDefault="00AB4499">
    <w:pPr>
      <w:pStyle w:val="Footer"/>
      <w:rPr>
        <w:sz w:val="20"/>
      </w:rPr>
    </w:pPr>
    <w:r w:rsidRPr="00AB4499">
      <w:rPr>
        <w:sz w:val="20"/>
        <w:szCs w:val="20"/>
      </w:rPr>
      <w:t>IEMZin</w:t>
    </w:r>
    <w:r>
      <w:t>_</w:t>
    </w:r>
    <w:r w:rsidR="00156C54">
      <w:rPr>
        <w:sz w:val="20"/>
      </w:rPr>
      <w:t>0</w:t>
    </w:r>
    <w:r w:rsidR="00CA7A62">
      <w:rPr>
        <w:sz w:val="20"/>
      </w:rPr>
      <w:t>7</w:t>
    </w:r>
    <w:r w:rsidR="00156C54">
      <w:rPr>
        <w:sz w:val="20"/>
      </w:rPr>
      <w:t>0815</w:t>
    </w:r>
    <w:r w:rsidR="007270A6">
      <w:rPr>
        <w:sz w:val="20"/>
      </w:rPr>
      <w:t>_kapacitate</w:t>
    </w:r>
    <w:r w:rsidR="00A72C2D">
      <w:rPr>
        <w:sz w:val="20"/>
      </w:rPr>
      <w:t xml:space="preserve">; </w:t>
    </w:r>
    <w:fldSimple w:instr=" TITLE   \* MERGEFORMAT ">
      <w:r w:rsidRPr="00AB4499">
        <w:rPr>
          <w:sz w:val="20"/>
        </w:rPr>
        <w:t>Informatīvais ziņojums "Par Pilsonības un migrācijas lietu pārvaldes administratīvās kapacitātes stiprināšanas pasākumiem"</w:t>
      </w:r>
    </w:fldSimple>
    <w:r w:rsidR="00A72C2D">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2D" w:rsidRPr="00A246AF" w:rsidRDefault="00AB4499" w:rsidP="001E79FB">
    <w:pPr>
      <w:pStyle w:val="Footer"/>
      <w:rPr>
        <w:sz w:val="20"/>
      </w:rPr>
    </w:pPr>
    <w:r w:rsidRPr="00AB4499">
      <w:rPr>
        <w:sz w:val="20"/>
        <w:szCs w:val="20"/>
      </w:rPr>
      <w:t>IEMZin</w:t>
    </w:r>
    <w:r>
      <w:t>_</w:t>
    </w:r>
    <w:r w:rsidR="00CA7A62">
      <w:rPr>
        <w:sz w:val="20"/>
      </w:rPr>
      <w:t>07</w:t>
    </w:r>
    <w:r>
      <w:rPr>
        <w:sz w:val="20"/>
      </w:rPr>
      <w:t xml:space="preserve">0815_kapacitate; </w:t>
    </w:r>
    <w:r w:rsidR="000E6F6B">
      <w:fldChar w:fldCharType="begin"/>
    </w:r>
    <w:r w:rsidR="000E6F6B">
      <w:instrText xml:space="preserve"> TITLE   \* MERGEFORMAT </w:instrText>
    </w:r>
    <w:r w:rsidR="000E6F6B">
      <w:fldChar w:fldCharType="separate"/>
    </w:r>
    <w:r w:rsidRPr="00AB4499">
      <w:rPr>
        <w:sz w:val="20"/>
      </w:rPr>
      <w:t>Informatīvais ziņojums "Par Pilsonības un migrācijas lietu pārvaldes administratīvās kapacitātes stiprināšanas pasākumiem"</w:t>
    </w:r>
    <w:r w:rsidR="000E6F6B">
      <w:rPr>
        <w:sz w:val="20"/>
      </w:rPr>
      <w:fldChar w:fldCharType="end"/>
    </w:r>
  </w:p>
  <w:p w:rsidR="00A72C2D" w:rsidRDefault="00A72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F6B" w:rsidRDefault="000E6F6B" w:rsidP="0064033F">
      <w:r>
        <w:separator/>
      </w:r>
    </w:p>
  </w:footnote>
  <w:footnote w:type="continuationSeparator" w:id="0">
    <w:p w:rsidR="000E6F6B" w:rsidRDefault="000E6F6B" w:rsidP="0064033F">
      <w:r>
        <w:continuationSeparator/>
      </w:r>
    </w:p>
  </w:footnote>
  <w:footnote w:id="1">
    <w:p w:rsidR="00A72C2D" w:rsidRDefault="00A72C2D">
      <w:pPr>
        <w:pStyle w:val="FootnoteText"/>
      </w:pPr>
      <w:r>
        <w:rPr>
          <w:rStyle w:val="FootnoteReference"/>
        </w:rPr>
        <w:footnoteRef/>
      </w:r>
      <w:r>
        <w:t xml:space="preserve"> </w:t>
      </w:r>
      <w:r w:rsidRPr="00A950CE">
        <w:rPr>
          <w:rStyle w:val="FootnoteReference"/>
          <w:vertAlign w:val="baseline"/>
        </w:rPr>
        <w:t>Saskaņā ar Klientu apmierinātības ar PMLP pakalpojumu kvalitāti aptaujas rezultātiem klientu apkalpošanas darba laiks ir viens no svarīgākajiem faktoriem</w:t>
      </w:r>
      <w:r>
        <w:t>;</w:t>
      </w:r>
      <w:r w:rsidRPr="00A950CE">
        <w:rPr>
          <w:rStyle w:val="FootnoteReference"/>
          <w:vertAlign w:val="baseline"/>
        </w:rPr>
        <w:t xml:space="preserve"> vidēji novērtēts  ar 5</w:t>
      </w:r>
      <w:r>
        <w:t>,</w:t>
      </w:r>
      <w:r w:rsidRPr="00A950CE">
        <w:rPr>
          <w:rStyle w:val="FootnoteReference"/>
          <w:vertAlign w:val="baseline"/>
        </w:rPr>
        <w:t xml:space="preserve">32, bet Rīgas nodaļās ar 5,69 </w:t>
      </w:r>
      <w:r>
        <w:t>ballēm (</w:t>
      </w:r>
      <w:r w:rsidRPr="00A950CE">
        <w:t xml:space="preserve">vērtējumā no 1 </w:t>
      </w:r>
      <w:r>
        <w:t>–</w:t>
      </w:r>
      <w:r w:rsidRPr="00A950CE">
        <w:rPr>
          <w:rStyle w:val="FootnoteReference"/>
          <w:vertAlign w:val="baseline"/>
        </w:rPr>
        <w:t xml:space="preserve"> 6</w:t>
      </w:r>
      <w:r>
        <w:t xml:space="preserve"> ballēm)</w:t>
      </w:r>
      <w:r w:rsidRPr="00A950CE">
        <w:rPr>
          <w:rStyle w:val="FootnoteReference"/>
          <w:vertAlign w:val="baseline"/>
        </w:rPr>
        <w:t>.</w:t>
      </w:r>
    </w:p>
  </w:footnote>
  <w:footnote w:id="2">
    <w:p w:rsidR="00A72C2D" w:rsidRDefault="00A72C2D" w:rsidP="005528BF">
      <w:pPr>
        <w:pStyle w:val="FootnoteText"/>
      </w:pPr>
      <w:r>
        <w:rPr>
          <w:rStyle w:val="FootnoteReference"/>
        </w:rPr>
        <w:footnoteRef/>
      </w:r>
      <w:r>
        <w:t xml:space="preserve"> Avots: Centrālās statistikas pārvaldes mājas lapa; </w:t>
      </w:r>
      <w:hyperlink r:id="rId1" w:history="1">
        <w:r w:rsidRPr="00051BAA">
          <w:rPr>
            <w:rStyle w:val="Hyperlink"/>
          </w:rPr>
          <w:t>http://www.csb.gov.lv/print/notikumi/darba-samaksas-kapums-parsniedz-prognozeto-40987.html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2D" w:rsidRDefault="00A72C2D">
    <w:pPr>
      <w:pStyle w:val="Header"/>
      <w:jc w:val="center"/>
    </w:pPr>
    <w:r>
      <w:fldChar w:fldCharType="begin"/>
    </w:r>
    <w:r>
      <w:instrText xml:space="preserve"> PAGE   \* MERGEFORMAT </w:instrText>
    </w:r>
    <w:r>
      <w:fldChar w:fldCharType="separate"/>
    </w:r>
    <w:r w:rsidR="00CD6372">
      <w:rPr>
        <w:noProof/>
      </w:rPr>
      <w:t>12</w:t>
    </w:r>
    <w:r>
      <w:rPr>
        <w:noProof/>
      </w:rPr>
      <w:fldChar w:fldCharType="end"/>
    </w:r>
  </w:p>
  <w:p w:rsidR="00A72C2D" w:rsidRDefault="00A72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C4DBC"/>
    <w:multiLevelType w:val="hybridMultilevel"/>
    <w:tmpl w:val="D18A5B34"/>
    <w:lvl w:ilvl="0" w:tplc="2FF2A8D8">
      <w:start w:val="1"/>
      <w:numFmt w:val="bullet"/>
      <w:lvlText w:val=""/>
      <w:lvlJc w:val="left"/>
      <w:pPr>
        <w:ind w:left="1496" w:hanging="360"/>
      </w:pPr>
      <w:rPr>
        <w:rFonts w:ascii="Symbol" w:hAnsi="Symbol" w:hint="default"/>
      </w:rPr>
    </w:lvl>
    <w:lvl w:ilvl="1" w:tplc="04260003" w:tentative="1">
      <w:start w:val="1"/>
      <w:numFmt w:val="bullet"/>
      <w:lvlText w:val="o"/>
      <w:lvlJc w:val="left"/>
      <w:pPr>
        <w:ind w:left="2216" w:hanging="360"/>
      </w:pPr>
      <w:rPr>
        <w:rFonts w:ascii="Courier New" w:hAnsi="Courier New" w:cs="Courier New" w:hint="default"/>
      </w:rPr>
    </w:lvl>
    <w:lvl w:ilvl="2" w:tplc="04260005" w:tentative="1">
      <w:start w:val="1"/>
      <w:numFmt w:val="bullet"/>
      <w:lvlText w:val=""/>
      <w:lvlJc w:val="left"/>
      <w:pPr>
        <w:ind w:left="2936" w:hanging="360"/>
      </w:pPr>
      <w:rPr>
        <w:rFonts w:ascii="Wingdings" w:hAnsi="Wingdings" w:hint="default"/>
      </w:rPr>
    </w:lvl>
    <w:lvl w:ilvl="3" w:tplc="04260001" w:tentative="1">
      <w:start w:val="1"/>
      <w:numFmt w:val="bullet"/>
      <w:lvlText w:val=""/>
      <w:lvlJc w:val="left"/>
      <w:pPr>
        <w:ind w:left="3656" w:hanging="360"/>
      </w:pPr>
      <w:rPr>
        <w:rFonts w:ascii="Symbol" w:hAnsi="Symbol" w:hint="default"/>
      </w:rPr>
    </w:lvl>
    <w:lvl w:ilvl="4" w:tplc="04260003" w:tentative="1">
      <w:start w:val="1"/>
      <w:numFmt w:val="bullet"/>
      <w:lvlText w:val="o"/>
      <w:lvlJc w:val="left"/>
      <w:pPr>
        <w:ind w:left="4376" w:hanging="360"/>
      </w:pPr>
      <w:rPr>
        <w:rFonts w:ascii="Courier New" w:hAnsi="Courier New" w:cs="Courier New" w:hint="default"/>
      </w:rPr>
    </w:lvl>
    <w:lvl w:ilvl="5" w:tplc="04260005" w:tentative="1">
      <w:start w:val="1"/>
      <w:numFmt w:val="bullet"/>
      <w:lvlText w:val=""/>
      <w:lvlJc w:val="left"/>
      <w:pPr>
        <w:ind w:left="5096" w:hanging="360"/>
      </w:pPr>
      <w:rPr>
        <w:rFonts w:ascii="Wingdings" w:hAnsi="Wingdings" w:hint="default"/>
      </w:rPr>
    </w:lvl>
    <w:lvl w:ilvl="6" w:tplc="04260001" w:tentative="1">
      <w:start w:val="1"/>
      <w:numFmt w:val="bullet"/>
      <w:lvlText w:val=""/>
      <w:lvlJc w:val="left"/>
      <w:pPr>
        <w:ind w:left="5816" w:hanging="360"/>
      </w:pPr>
      <w:rPr>
        <w:rFonts w:ascii="Symbol" w:hAnsi="Symbol" w:hint="default"/>
      </w:rPr>
    </w:lvl>
    <w:lvl w:ilvl="7" w:tplc="04260003" w:tentative="1">
      <w:start w:val="1"/>
      <w:numFmt w:val="bullet"/>
      <w:lvlText w:val="o"/>
      <w:lvlJc w:val="left"/>
      <w:pPr>
        <w:ind w:left="6536" w:hanging="360"/>
      </w:pPr>
      <w:rPr>
        <w:rFonts w:ascii="Courier New" w:hAnsi="Courier New" w:cs="Courier New" w:hint="default"/>
      </w:rPr>
    </w:lvl>
    <w:lvl w:ilvl="8" w:tplc="04260005" w:tentative="1">
      <w:start w:val="1"/>
      <w:numFmt w:val="bullet"/>
      <w:lvlText w:val=""/>
      <w:lvlJc w:val="left"/>
      <w:pPr>
        <w:ind w:left="7256" w:hanging="360"/>
      </w:pPr>
      <w:rPr>
        <w:rFonts w:ascii="Wingdings" w:hAnsi="Wingdings" w:hint="default"/>
      </w:rPr>
    </w:lvl>
  </w:abstractNum>
  <w:abstractNum w:abstractNumId="1" w15:restartNumberingAfterBreak="0">
    <w:nsid w:val="32FF2308"/>
    <w:multiLevelType w:val="multilevel"/>
    <w:tmpl w:val="24180CF2"/>
    <w:lvl w:ilvl="0">
      <w:start w:val="2"/>
      <w:numFmt w:val="decimal"/>
      <w:lvlText w:val="%1."/>
      <w:lvlJc w:val="left"/>
      <w:pPr>
        <w:ind w:left="1442" w:hanging="450"/>
      </w:pPr>
      <w:rPr>
        <w:rFonts w:cs="Times New Roman" w:hint="default"/>
      </w:rPr>
    </w:lvl>
    <w:lvl w:ilvl="1">
      <w:start w:val="1"/>
      <w:numFmt w:val="decimal"/>
      <w:lvlText w:val="%1.%2."/>
      <w:lvlJc w:val="left"/>
      <w:pPr>
        <w:ind w:left="3152" w:hanging="720"/>
      </w:pPr>
      <w:rPr>
        <w:rFonts w:cs="Times New Roman" w:hint="default"/>
      </w:rPr>
    </w:lvl>
    <w:lvl w:ilvl="2">
      <w:start w:val="1"/>
      <w:numFmt w:val="decimal"/>
      <w:lvlText w:val="%1.%2.%3."/>
      <w:lvlJc w:val="left"/>
      <w:pPr>
        <w:ind w:left="4592" w:hanging="720"/>
      </w:pPr>
      <w:rPr>
        <w:rFonts w:cs="Times New Roman" w:hint="default"/>
      </w:rPr>
    </w:lvl>
    <w:lvl w:ilvl="3">
      <w:start w:val="1"/>
      <w:numFmt w:val="decimal"/>
      <w:lvlText w:val="%1.%2.%3.%4."/>
      <w:lvlJc w:val="left"/>
      <w:pPr>
        <w:ind w:left="6392" w:hanging="1080"/>
      </w:pPr>
      <w:rPr>
        <w:rFonts w:cs="Times New Roman" w:hint="default"/>
      </w:rPr>
    </w:lvl>
    <w:lvl w:ilvl="4">
      <w:start w:val="1"/>
      <w:numFmt w:val="decimal"/>
      <w:lvlText w:val="%1.%2.%3.%4.%5."/>
      <w:lvlJc w:val="left"/>
      <w:pPr>
        <w:ind w:left="7832" w:hanging="1080"/>
      </w:pPr>
      <w:rPr>
        <w:rFonts w:cs="Times New Roman" w:hint="default"/>
      </w:rPr>
    </w:lvl>
    <w:lvl w:ilvl="5">
      <w:start w:val="1"/>
      <w:numFmt w:val="decimal"/>
      <w:lvlText w:val="%1.%2.%3.%4.%5.%6."/>
      <w:lvlJc w:val="left"/>
      <w:pPr>
        <w:ind w:left="9632" w:hanging="1440"/>
      </w:pPr>
      <w:rPr>
        <w:rFonts w:cs="Times New Roman" w:hint="default"/>
      </w:rPr>
    </w:lvl>
    <w:lvl w:ilvl="6">
      <w:start w:val="1"/>
      <w:numFmt w:val="decimal"/>
      <w:lvlText w:val="%1.%2.%3.%4.%5.%6.%7."/>
      <w:lvlJc w:val="left"/>
      <w:pPr>
        <w:ind w:left="11432" w:hanging="1800"/>
      </w:pPr>
      <w:rPr>
        <w:rFonts w:cs="Times New Roman" w:hint="default"/>
      </w:rPr>
    </w:lvl>
    <w:lvl w:ilvl="7">
      <w:start w:val="1"/>
      <w:numFmt w:val="decimal"/>
      <w:lvlText w:val="%1.%2.%3.%4.%5.%6.%7.%8."/>
      <w:lvlJc w:val="left"/>
      <w:pPr>
        <w:ind w:left="12872" w:hanging="1800"/>
      </w:pPr>
      <w:rPr>
        <w:rFonts w:cs="Times New Roman" w:hint="default"/>
      </w:rPr>
    </w:lvl>
    <w:lvl w:ilvl="8">
      <w:start w:val="1"/>
      <w:numFmt w:val="decimal"/>
      <w:lvlText w:val="%1.%2.%3.%4.%5.%6.%7.%8.%9."/>
      <w:lvlJc w:val="left"/>
      <w:pPr>
        <w:ind w:left="14672" w:hanging="2160"/>
      </w:pPr>
      <w:rPr>
        <w:rFonts w:cs="Times New Roman" w:hint="default"/>
      </w:rPr>
    </w:lvl>
  </w:abstractNum>
  <w:abstractNum w:abstractNumId="2" w15:restartNumberingAfterBreak="0">
    <w:nsid w:val="52F37423"/>
    <w:multiLevelType w:val="hybridMultilevel"/>
    <w:tmpl w:val="7B4A449A"/>
    <w:lvl w:ilvl="0" w:tplc="3E42C00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531F2272"/>
    <w:multiLevelType w:val="hybridMultilevel"/>
    <w:tmpl w:val="9222C712"/>
    <w:lvl w:ilvl="0" w:tplc="CA107AB6">
      <w:start w:val="1"/>
      <w:numFmt w:val="decimal"/>
      <w:lvlText w:val="%1."/>
      <w:lvlJc w:val="left"/>
      <w:pPr>
        <w:ind w:left="795" w:hanging="360"/>
      </w:pPr>
      <w:rPr>
        <w:rFonts w:cs="Times New Roman" w:hint="default"/>
        <w:b w:val="0"/>
        <w:i w:val="0"/>
        <w:color w:val="auto"/>
        <w:sz w:val="24"/>
        <w:szCs w:val="24"/>
      </w:rPr>
    </w:lvl>
    <w:lvl w:ilvl="1" w:tplc="04260019" w:tentative="1">
      <w:start w:val="1"/>
      <w:numFmt w:val="lowerLetter"/>
      <w:lvlText w:val="%2."/>
      <w:lvlJc w:val="left"/>
      <w:pPr>
        <w:ind w:left="1515" w:hanging="360"/>
      </w:pPr>
      <w:rPr>
        <w:rFonts w:cs="Times New Roman"/>
      </w:rPr>
    </w:lvl>
    <w:lvl w:ilvl="2" w:tplc="0426001B" w:tentative="1">
      <w:start w:val="1"/>
      <w:numFmt w:val="lowerRoman"/>
      <w:lvlText w:val="%3."/>
      <w:lvlJc w:val="right"/>
      <w:pPr>
        <w:ind w:left="2235" w:hanging="180"/>
      </w:pPr>
      <w:rPr>
        <w:rFonts w:cs="Times New Roman"/>
      </w:rPr>
    </w:lvl>
    <w:lvl w:ilvl="3" w:tplc="0426000F" w:tentative="1">
      <w:start w:val="1"/>
      <w:numFmt w:val="decimal"/>
      <w:lvlText w:val="%4."/>
      <w:lvlJc w:val="left"/>
      <w:pPr>
        <w:ind w:left="2955" w:hanging="360"/>
      </w:pPr>
      <w:rPr>
        <w:rFonts w:cs="Times New Roman"/>
      </w:rPr>
    </w:lvl>
    <w:lvl w:ilvl="4" w:tplc="04260019" w:tentative="1">
      <w:start w:val="1"/>
      <w:numFmt w:val="lowerLetter"/>
      <w:lvlText w:val="%5."/>
      <w:lvlJc w:val="left"/>
      <w:pPr>
        <w:ind w:left="3675" w:hanging="360"/>
      </w:pPr>
      <w:rPr>
        <w:rFonts w:cs="Times New Roman"/>
      </w:rPr>
    </w:lvl>
    <w:lvl w:ilvl="5" w:tplc="0426001B" w:tentative="1">
      <w:start w:val="1"/>
      <w:numFmt w:val="lowerRoman"/>
      <w:lvlText w:val="%6."/>
      <w:lvlJc w:val="right"/>
      <w:pPr>
        <w:ind w:left="4395" w:hanging="180"/>
      </w:pPr>
      <w:rPr>
        <w:rFonts w:cs="Times New Roman"/>
      </w:rPr>
    </w:lvl>
    <w:lvl w:ilvl="6" w:tplc="0426000F" w:tentative="1">
      <w:start w:val="1"/>
      <w:numFmt w:val="decimal"/>
      <w:lvlText w:val="%7."/>
      <w:lvlJc w:val="left"/>
      <w:pPr>
        <w:ind w:left="5115" w:hanging="360"/>
      </w:pPr>
      <w:rPr>
        <w:rFonts w:cs="Times New Roman"/>
      </w:rPr>
    </w:lvl>
    <w:lvl w:ilvl="7" w:tplc="04260019" w:tentative="1">
      <w:start w:val="1"/>
      <w:numFmt w:val="lowerLetter"/>
      <w:lvlText w:val="%8."/>
      <w:lvlJc w:val="left"/>
      <w:pPr>
        <w:ind w:left="5835" w:hanging="360"/>
      </w:pPr>
      <w:rPr>
        <w:rFonts w:cs="Times New Roman"/>
      </w:rPr>
    </w:lvl>
    <w:lvl w:ilvl="8" w:tplc="0426001B" w:tentative="1">
      <w:start w:val="1"/>
      <w:numFmt w:val="lowerRoman"/>
      <w:lvlText w:val="%9."/>
      <w:lvlJc w:val="right"/>
      <w:pPr>
        <w:ind w:left="6555" w:hanging="180"/>
      </w:pPr>
      <w:rPr>
        <w:rFonts w:cs="Times New Roman"/>
      </w:rPr>
    </w:lvl>
  </w:abstractNum>
  <w:abstractNum w:abstractNumId="4" w15:restartNumberingAfterBreak="0">
    <w:nsid w:val="62F0586A"/>
    <w:multiLevelType w:val="multilevel"/>
    <w:tmpl w:val="48346196"/>
    <w:lvl w:ilvl="0">
      <w:start w:val="2"/>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752" w:hanging="1800"/>
      </w:pPr>
      <w:rPr>
        <w:rFonts w:cs="Times New Roman" w:hint="default"/>
      </w:rPr>
    </w:lvl>
    <w:lvl w:ilvl="7">
      <w:start w:val="1"/>
      <w:numFmt w:val="decimal"/>
      <w:lvlText w:val="%1.%2.%3.%4.%5.%6.%7.%8."/>
      <w:lvlJc w:val="left"/>
      <w:pPr>
        <w:ind w:left="8744" w:hanging="1800"/>
      </w:pPr>
      <w:rPr>
        <w:rFonts w:cs="Times New Roman" w:hint="default"/>
      </w:rPr>
    </w:lvl>
    <w:lvl w:ilvl="8">
      <w:start w:val="1"/>
      <w:numFmt w:val="decimal"/>
      <w:lvlText w:val="%1.%2.%3.%4.%5.%6.%7.%8.%9."/>
      <w:lvlJc w:val="left"/>
      <w:pPr>
        <w:ind w:left="10096" w:hanging="2160"/>
      </w:pPr>
      <w:rPr>
        <w:rFonts w:cs="Times New Roman" w:hint="default"/>
      </w:rPr>
    </w:lvl>
  </w:abstractNum>
  <w:abstractNum w:abstractNumId="5" w15:restartNumberingAfterBreak="0">
    <w:nsid w:val="6467224D"/>
    <w:multiLevelType w:val="hybridMultilevel"/>
    <w:tmpl w:val="42FAD90E"/>
    <w:lvl w:ilvl="0" w:tplc="7FFE907A">
      <w:numFmt w:val="bullet"/>
      <w:lvlText w:val="-"/>
      <w:lvlJc w:val="left"/>
      <w:pPr>
        <w:tabs>
          <w:tab w:val="num" w:pos="374"/>
        </w:tabs>
        <w:ind w:left="374"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1C5601"/>
    <w:multiLevelType w:val="multilevel"/>
    <w:tmpl w:val="620CE738"/>
    <w:lvl w:ilvl="0">
      <w:start w:val="2"/>
      <w:numFmt w:val="decimal"/>
      <w:lvlText w:val="%1"/>
      <w:lvlJc w:val="left"/>
      <w:pPr>
        <w:ind w:left="600" w:hanging="600"/>
      </w:pPr>
      <w:rPr>
        <w:rFonts w:cs="Times New Roman" w:hint="default"/>
      </w:rPr>
    </w:lvl>
    <w:lvl w:ilvl="1">
      <w:start w:val="1"/>
      <w:numFmt w:val="decimal"/>
      <w:lvlText w:val="%1.%2"/>
      <w:lvlJc w:val="left"/>
      <w:pPr>
        <w:ind w:left="1456" w:hanging="60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648" w:hanging="1080"/>
      </w:pPr>
      <w:rPr>
        <w:rFonts w:cs="Times New Roman" w:hint="default"/>
      </w:rPr>
    </w:lvl>
    <w:lvl w:ilvl="4">
      <w:start w:val="1"/>
      <w:numFmt w:val="decimal"/>
      <w:lvlText w:val="%1.%2.%3.%4.%5"/>
      <w:lvlJc w:val="left"/>
      <w:pPr>
        <w:ind w:left="4504" w:hanging="1080"/>
      </w:pPr>
      <w:rPr>
        <w:rFonts w:cs="Times New Roman" w:hint="default"/>
      </w:rPr>
    </w:lvl>
    <w:lvl w:ilvl="5">
      <w:start w:val="1"/>
      <w:numFmt w:val="decimal"/>
      <w:lvlText w:val="%1.%2.%3.%4.%5.%6"/>
      <w:lvlJc w:val="left"/>
      <w:pPr>
        <w:ind w:left="5720" w:hanging="1440"/>
      </w:pPr>
      <w:rPr>
        <w:rFonts w:cs="Times New Roman" w:hint="default"/>
      </w:rPr>
    </w:lvl>
    <w:lvl w:ilvl="6">
      <w:start w:val="1"/>
      <w:numFmt w:val="decimal"/>
      <w:lvlText w:val="%1.%2.%3.%4.%5.%6.%7"/>
      <w:lvlJc w:val="left"/>
      <w:pPr>
        <w:ind w:left="6576" w:hanging="1440"/>
      </w:pPr>
      <w:rPr>
        <w:rFonts w:cs="Times New Roman" w:hint="default"/>
      </w:rPr>
    </w:lvl>
    <w:lvl w:ilvl="7">
      <w:start w:val="1"/>
      <w:numFmt w:val="decimal"/>
      <w:lvlText w:val="%1.%2.%3.%4.%5.%6.%7.%8"/>
      <w:lvlJc w:val="left"/>
      <w:pPr>
        <w:ind w:left="7792" w:hanging="1800"/>
      </w:pPr>
      <w:rPr>
        <w:rFonts w:cs="Times New Roman" w:hint="default"/>
      </w:rPr>
    </w:lvl>
    <w:lvl w:ilvl="8">
      <w:start w:val="1"/>
      <w:numFmt w:val="decimal"/>
      <w:lvlText w:val="%1.%2.%3.%4.%5.%6.%7.%8.%9"/>
      <w:lvlJc w:val="left"/>
      <w:pPr>
        <w:ind w:left="9008" w:hanging="2160"/>
      </w:pPr>
      <w:rPr>
        <w:rFonts w:cs="Times New Roman" w:hint="default"/>
      </w:rPr>
    </w:lvl>
  </w:abstractNum>
  <w:abstractNum w:abstractNumId="7" w15:restartNumberingAfterBreak="0">
    <w:nsid w:val="690117CB"/>
    <w:multiLevelType w:val="hybridMultilevel"/>
    <w:tmpl w:val="6B1C8AF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3"/>
  </w:num>
  <w:num w:numId="4">
    <w:abstractNumId w:val="7"/>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74"/>
    <w:rsid w:val="00002C16"/>
    <w:rsid w:val="00012452"/>
    <w:rsid w:val="00016874"/>
    <w:rsid w:val="00024DFE"/>
    <w:rsid w:val="000408F1"/>
    <w:rsid w:val="000455CC"/>
    <w:rsid w:val="00051BAA"/>
    <w:rsid w:val="00062301"/>
    <w:rsid w:val="0006237A"/>
    <w:rsid w:val="000627DA"/>
    <w:rsid w:val="00072AD6"/>
    <w:rsid w:val="00076815"/>
    <w:rsid w:val="00080979"/>
    <w:rsid w:val="00080BF5"/>
    <w:rsid w:val="00086C68"/>
    <w:rsid w:val="00097FFA"/>
    <w:rsid w:val="000A2053"/>
    <w:rsid w:val="000A730F"/>
    <w:rsid w:val="000C5CA8"/>
    <w:rsid w:val="000D0730"/>
    <w:rsid w:val="000D0990"/>
    <w:rsid w:val="000D34CF"/>
    <w:rsid w:val="000D501E"/>
    <w:rsid w:val="000E6F6B"/>
    <w:rsid w:val="000F2D43"/>
    <w:rsid w:val="001073F5"/>
    <w:rsid w:val="0011207D"/>
    <w:rsid w:val="001171B8"/>
    <w:rsid w:val="001251E7"/>
    <w:rsid w:val="001367EB"/>
    <w:rsid w:val="00140070"/>
    <w:rsid w:val="0014464C"/>
    <w:rsid w:val="00146CFA"/>
    <w:rsid w:val="00147AB2"/>
    <w:rsid w:val="00154A71"/>
    <w:rsid w:val="00155C30"/>
    <w:rsid w:val="00156C54"/>
    <w:rsid w:val="001572E0"/>
    <w:rsid w:val="00162914"/>
    <w:rsid w:val="00162E00"/>
    <w:rsid w:val="00163590"/>
    <w:rsid w:val="001677DD"/>
    <w:rsid w:val="00173A64"/>
    <w:rsid w:val="001746C0"/>
    <w:rsid w:val="00177086"/>
    <w:rsid w:val="001874FC"/>
    <w:rsid w:val="0019662C"/>
    <w:rsid w:val="001A0BA3"/>
    <w:rsid w:val="001A5216"/>
    <w:rsid w:val="001A56FB"/>
    <w:rsid w:val="001B3568"/>
    <w:rsid w:val="001C0501"/>
    <w:rsid w:val="001D4CCE"/>
    <w:rsid w:val="001D5C03"/>
    <w:rsid w:val="001E79FB"/>
    <w:rsid w:val="001F11E7"/>
    <w:rsid w:val="001F43F3"/>
    <w:rsid w:val="00201D2C"/>
    <w:rsid w:val="00202B19"/>
    <w:rsid w:val="00204114"/>
    <w:rsid w:val="0020733E"/>
    <w:rsid w:val="00211022"/>
    <w:rsid w:val="002139F8"/>
    <w:rsid w:val="00216098"/>
    <w:rsid w:val="002314E8"/>
    <w:rsid w:val="0023178E"/>
    <w:rsid w:val="002365DC"/>
    <w:rsid w:val="00241EA0"/>
    <w:rsid w:val="00250D78"/>
    <w:rsid w:val="00253341"/>
    <w:rsid w:val="00261D77"/>
    <w:rsid w:val="00265332"/>
    <w:rsid w:val="00287017"/>
    <w:rsid w:val="00291C9E"/>
    <w:rsid w:val="00297138"/>
    <w:rsid w:val="002A1005"/>
    <w:rsid w:val="002B1AE7"/>
    <w:rsid w:val="002B2148"/>
    <w:rsid w:val="002B4EB0"/>
    <w:rsid w:val="002B6038"/>
    <w:rsid w:val="002C069B"/>
    <w:rsid w:val="002C710F"/>
    <w:rsid w:val="002D51B2"/>
    <w:rsid w:val="002E24AC"/>
    <w:rsid w:val="002E3141"/>
    <w:rsid w:val="002E3F9E"/>
    <w:rsid w:val="002E4C55"/>
    <w:rsid w:val="002E6E0A"/>
    <w:rsid w:val="002F3831"/>
    <w:rsid w:val="002F48DB"/>
    <w:rsid w:val="00323239"/>
    <w:rsid w:val="003366BC"/>
    <w:rsid w:val="00343AA0"/>
    <w:rsid w:val="00344E0A"/>
    <w:rsid w:val="00352A4F"/>
    <w:rsid w:val="0037052E"/>
    <w:rsid w:val="00372DEE"/>
    <w:rsid w:val="00381318"/>
    <w:rsid w:val="003848D0"/>
    <w:rsid w:val="0038726C"/>
    <w:rsid w:val="00392387"/>
    <w:rsid w:val="0039459B"/>
    <w:rsid w:val="00395A62"/>
    <w:rsid w:val="003A0DC6"/>
    <w:rsid w:val="003A122A"/>
    <w:rsid w:val="003A595B"/>
    <w:rsid w:val="003A6FBC"/>
    <w:rsid w:val="003B0425"/>
    <w:rsid w:val="003B0643"/>
    <w:rsid w:val="003B29F3"/>
    <w:rsid w:val="003C3ECE"/>
    <w:rsid w:val="003C4CA6"/>
    <w:rsid w:val="003C76A3"/>
    <w:rsid w:val="003D7507"/>
    <w:rsid w:val="003D7D50"/>
    <w:rsid w:val="003F15A6"/>
    <w:rsid w:val="003F226E"/>
    <w:rsid w:val="003F7D23"/>
    <w:rsid w:val="00401E0A"/>
    <w:rsid w:val="00402FED"/>
    <w:rsid w:val="0040506B"/>
    <w:rsid w:val="00405615"/>
    <w:rsid w:val="00413C42"/>
    <w:rsid w:val="00414339"/>
    <w:rsid w:val="0042678E"/>
    <w:rsid w:val="00431DB0"/>
    <w:rsid w:val="0043724F"/>
    <w:rsid w:val="00442304"/>
    <w:rsid w:val="00442E04"/>
    <w:rsid w:val="00443BC1"/>
    <w:rsid w:val="004455C4"/>
    <w:rsid w:val="00455201"/>
    <w:rsid w:val="00457962"/>
    <w:rsid w:val="004622D7"/>
    <w:rsid w:val="004628A5"/>
    <w:rsid w:val="00463B18"/>
    <w:rsid w:val="0047056C"/>
    <w:rsid w:val="00470A1C"/>
    <w:rsid w:val="00476BAF"/>
    <w:rsid w:val="00483D97"/>
    <w:rsid w:val="0048508A"/>
    <w:rsid w:val="004850A5"/>
    <w:rsid w:val="00491062"/>
    <w:rsid w:val="004910A0"/>
    <w:rsid w:val="0049117F"/>
    <w:rsid w:val="0049342F"/>
    <w:rsid w:val="004A26AC"/>
    <w:rsid w:val="004A60EC"/>
    <w:rsid w:val="004A6772"/>
    <w:rsid w:val="004A713B"/>
    <w:rsid w:val="004A7349"/>
    <w:rsid w:val="004B08DB"/>
    <w:rsid w:val="004B1118"/>
    <w:rsid w:val="004B2751"/>
    <w:rsid w:val="004C30AB"/>
    <w:rsid w:val="004C435B"/>
    <w:rsid w:val="004C7514"/>
    <w:rsid w:val="004E4DBD"/>
    <w:rsid w:val="004E6298"/>
    <w:rsid w:val="004F3484"/>
    <w:rsid w:val="004F62E7"/>
    <w:rsid w:val="004F6DF7"/>
    <w:rsid w:val="0051791B"/>
    <w:rsid w:val="00527AF9"/>
    <w:rsid w:val="00533265"/>
    <w:rsid w:val="00537004"/>
    <w:rsid w:val="00540A42"/>
    <w:rsid w:val="00545982"/>
    <w:rsid w:val="00545F83"/>
    <w:rsid w:val="005528BF"/>
    <w:rsid w:val="00565818"/>
    <w:rsid w:val="005704C2"/>
    <w:rsid w:val="00580887"/>
    <w:rsid w:val="0059024A"/>
    <w:rsid w:val="00594146"/>
    <w:rsid w:val="005951D0"/>
    <w:rsid w:val="005958BE"/>
    <w:rsid w:val="00595E9F"/>
    <w:rsid w:val="005A4268"/>
    <w:rsid w:val="005A4F36"/>
    <w:rsid w:val="005A54C4"/>
    <w:rsid w:val="005A62ED"/>
    <w:rsid w:val="005A656A"/>
    <w:rsid w:val="005A715F"/>
    <w:rsid w:val="005A7610"/>
    <w:rsid w:val="005B5C7C"/>
    <w:rsid w:val="005C5A9A"/>
    <w:rsid w:val="005D2218"/>
    <w:rsid w:val="005D24EC"/>
    <w:rsid w:val="005D250C"/>
    <w:rsid w:val="005D7B9D"/>
    <w:rsid w:val="005D7D8F"/>
    <w:rsid w:val="005E4089"/>
    <w:rsid w:val="005F2C4B"/>
    <w:rsid w:val="005F701E"/>
    <w:rsid w:val="005F72F3"/>
    <w:rsid w:val="006055FC"/>
    <w:rsid w:val="00610FA4"/>
    <w:rsid w:val="00613836"/>
    <w:rsid w:val="0062189B"/>
    <w:rsid w:val="006260EF"/>
    <w:rsid w:val="0063127A"/>
    <w:rsid w:val="00637842"/>
    <w:rsid w:val="006402FD"/>
    <w:rsid w:val="0064033F"/>
    <w:rsid w:val="0064777E"/>
    <w:rsid w:val="00650D6B"/>
    <w:rsid w:val="00650E5F"/>
    <w:rsid w:val="00651B0C"/>
    <w:rsid w:val="00660295"/>
    <w:rsid w:val="006636C3"/>
    <w:rsid w:val="00667391"/>
    <w:rsid w:val="00676A01"/>
    <w:rsid w:val="00683993"/>
    <w:rsid w:val="00683C4E"/>
    <w:rsid w:val="00684C04"/>
    <w:rsid w:val="00691B97"/>
    <w:rsid w:val="00691CD0"/>
    <w:rsid w:val="006921AA"/>
    <w:rsid w:val="006A1DE2"/>
    <w:rsid w:val="006A518F"/>
    <w:rsid w:val="006A605E"/>
    <w:rsid w:val="006A7611"/>
    <w:rsid w:val="006A7B9D"/>
    <w:rsid w:val="006B13A4"/>
    <w:rsid w:val="006B1A67"/>
    <w:rsid w:val="006B3D00"/>
    <w:rsid w:val="006D0A45"/>
    <w:rsid w:val="006D1601"/>
    <w:rsid w:val="006D2893"/>
    <w:rsid w:val="006E2874"/>
    <w:rsid w:val="006E35DD"/>
    <w:rsid w:val="006E40A1"/>
    <w:rsid w:val="007003A2"/>
    <w:rsid w:val="00700458"/>
    <w:rsid w:val="007033B7"/>
    <w:rsid w:val="00703D8A"/>
    <w:rsid w:val="00711903"/>
    <w:rsid w:val="00711EB5"/>
    <w:rsid w:val="00711F6F"/>
    <w:rsid w:val="00716B8C"/>
    <w:rsid w:val="00716ED8"/>
    <w:rsid w:val="007270A6"/>
    <w:rsid w:val="007372BA"/>
    <w:rsid w:val="007464CA"/>
    <w:rsid w:val="007467BE"/>
    <w:rsid w:val="00750DEC"/>
    <w:rsid w:val="00756779"/>
    <w:rsid w:val="007667BE"/>
    <w:rsid w:val="00776A9A"/>
    <w:rsid w:val="0078079F"/>
    <w:rsid w:val="00784F83"/>
    <w:rsid w:val="00791A82"/>
    <w:rsid w:val="00794C45"/>
    <w:rsid w:val="0079507C"/>
    <w:rsid w:val="007A02FC"/>
    <w:rsid w:val="007A7366"/>
    <w:rsid w:val="007A756F"/>
    <w:rsid w:val="007B10B0"/>
    <w:rsid w:val="007B4935"/>
    <w:rsid w:val="007B5494"/>
    <w:rsid w:val="007C01F1"/>
    <w:rsid w:val="007C3201"/>
    <w:rsid w:val="007D48B1"/>
    <w:rsid w:val="007D7816"/>
    <w:rsid w:val="007E625A"/>
    <w:rsid w:val="007E7992"/>
    <w:rsid w:val="007F5772"/>
    <w:rsid w:val="007F59BB"/>
    <w:rsid w:val="008044D7"/>
    <w:rsid w:val="008211BC"/>
    <w:rsid w:val="00821CA3"/>
    <w:rsid w:val="0084125C"/>
    <w:rsid w:val="00846B17"/>
    <w:rsid w:val="008547A8"/>
    <w:rsid w:val="00856FE6"/>
    <w:rsid w:val="00860F74"/>
    <w:rsid w:val="00874D5E"/>
    <w:rsid w:val="00874F89"/>
    <w:rsid w:val="008768D2"/>
    <w:rsid w:val="0088172F"/>
    <w:rsid w:val="008848B3"/>
    <w:rsid w:val="00884E42"/>
    <w:rsid w:val="0088640E"/>
    <w:rsid w:val="008866EA"/>
    <w:rsid w:val="00887D76"/>
    <w:rsid w:val="0089494C"/>
    <w:rsid w:val="008A4DFD"/>
    <w:rsid w:val="008B6E6A"/>
    <w:rsid w:val="008C439A"/>
    <w:rsid w:val="008D1476"/>
    <w:rsid w:val="008E2959"/>
    <w:rsid w:val="008E3128"/>
    <w:rsid w:val="008E5A61"/>
    <w:rsid w:val="008F242B"/>
    <w:rsid w:val="008F57E0"/>
    <w:rsid w:val="009048AB"/>
    <w:rsid w:val="00905270"/>
    <w:rsid w:val="0093010D"/>
    <w:rsid w:val="009400EF"/>
    <w:rsid w:val="009418F6"/>
    <w:rsid w:val="009426AD"/>
    <w:rsid w:val="0094379C"/>
    <w:rsid w:val="0094547D"/>
    <w:rsid w:val="00945BFC"/>
    <w:rsid w:val="009538C4"/>
    <w:rsid w:val="00954E0D"/>
    <w:rsid w:val="00956F50"/>
    <w:rsid w:val="00964FDF"/>
    <w:rsid w:val="00971810"/>
    <w:rsid w:val="009731C3"/>
    <w:rsid w:val="00987D6B"/>
    <w:rsid w:val="00992BD3"/>
    <w:rsid w:val="00993EB3"/>
    <w:rsid w:val="00994F07"/>
    <w:rsid w:val="00996460"/>
    <w:rsid w:val="009A5422"/>
    <w:rsid w:val="009B4966"/>
    <w:rsid w:val="009B628D"/>
    <w:rsid w:val="009C2102"/>
    <w:rsid w:val="009C2365"/>
    <w:rsid w:val="009C4E69"/>
    <w:rsid w:val="009C5F75"/>
    <w:rsid w:val="009D246D"/>
    <w:rsid w:val="009E56B3"/>
    <w:rsid w:val="00A052E4"/>
    <w:rsid w:val="00A10745"/>
    <w:rsid w:val="00A10ACF"/>
    <w:rsid w:val="00A23A19"/>
    <w:rsid w:val="00A246AF"/>
    <w:rsid w:val="00A3035A"/>
    <w:rsid w:val="00A30A59"/>
    <w:rsid w:val="00A30F91"/>
    <w:rsid w:val="00A31F31"/>
    <w:rsid w:val="00A40B51"/>
    <w:rsid w:val="00A53A79"/>
    <w:rsid w:val="00A646AB"/>
    <w:rsid w:val="00A7163F"/>
    <w:rsid w:val="00A72C2D"/>
    <w:rsid w:val="00A81A2D"/>
    <w:rsid w:val="00A84756"/>
    <w:rsid w:val="00A950CE"/>
    <w:rsid w:val="00AA1299"/>
    <w:rsid w:val="00AA4553"/>
    <w:rsid w:val="00AA71FA"/>
    <w:rsid w:val="00AB4499"/>
    <w:rsid w:val="00AC057B"/>
    <w:rsid w:val="00AC18C1"/>
    <w:rsid w:val="00AC22EB"/>
    <w:rsid w:val="00AD57A3"/>
    <w:rsid w:val="00AF223B"/>
    <w:rsid w:val="00B01526"/>
    <w:rsid w:val="00B01F37"/>
    <w:rsid w:val="00B0287D"/>
    <w:rsid w:val="00B03AC5"/>
    <w:rsid w:val="00B361C4"/>
    <w:rsid w:val="00B45453"/>
    <w:rsid w:val="00B50DFD"/>
    <w:rsid w:val="00B55164"/>
    <w:rsid w:val="00B56FF2"/>
    <w:rsid w:val="00B574C4"/>
    <w:rsid w:val="00B70DEA"/>
    <w:rsid w:val="00B726DB"/>
    <w:rsid w:val="00B80AFD"/>
    <w:rsid w:val="00B87D14"/>
    <w:rsid w:val="00B90B7A"/>
    <w:rsid w:val="00B9721B"/>
    <w:rsid w:val="00B972F0"/>
    <w:rsid w:val="00BA72A2"/>
    <w:rsid w:val="00BB2ADC"/>
    <w:rsid w:val="00BC0951"/>
    <w:rsid w:val="00BC23DB"/>
    <w:rsid w:val="00BC261D"/>
    <w:rsid w:val="00BC45C9"/>
    <w:rsid w:val="00BC5579"/>
    <w:rsid w:val="00BD21D0"/>
    <w:rsid w:val="00BE35CF"/>
    <w:rsid w:val="00BE75EE"/>
    <w:rsid w:val="00BE7802"/>
    <w:rsid w:val="00C00397"/>
    <w:rsid w:val="00C04235"/>
    <w:rsid w:val="00C07266"/>
    <w:rsid w:val="00C158C4"/>
    <w:rsid w:val="00C17EB8"/>
    <w:rsid w:val="00C2403E"/>
    <w:rsid w:val="00C26ACB"/>
    <w:rsid w:val="00C26DE1"/>
    <w:rsid w:val="00C435C1"/>
    <w:rsid w:val="00C46F1B"/>
    <w:rsid w:val="00C514B0"/>
    <w:rsid w:val="00C52E69"/>
    <w:rsid w:val="00C57D91"/>
    <w:rsid w:val="00C62989"/>
    <w:rsid w:val="00C711AB"/>
    <w:rsid w:val="00C75F1E"/>
    <w:rsid w:val="00C76A5B"/>
    <w:rsid w:val="00C76BD2"/>
    <w:rsid w:val="00C8671C"/>
    <w:rsid w:val="00C94616"/>
    <w:rsid w:val="00C9686B"/>
    <w:rsid w:val="00CA60D2"/>
    <w:rsid w:val="00CA78F6"/>
    <w:rsid w:val="00CA7A62"/>
    <w:rsid w:val="00CA7E39"/>
    <w:rsid w:val="00CB1F4E"/>
    <w:rsid w:val="00CB534D"/>
    <w:rsid w:val="00CB7464"/>
    <w:rsid w:val="00CC76FD"/>
    <w:rsid w:val="00CD57DE"/>
    <w:rsid w:val="00CD6372"/>
    <w:rsid w:val="00CE7737"/>
    <w:rsid w:val="00CF26D7"/>
    <w:rsid w:val="00CF411C"/>
    <w:rsid w:val="00CF61C4"/>
    <w:rsid w:val="00D011F0"/>
    <w:rsid w:val="00D01C9B"/>
    <w:rsid w:val="00D030A4"/>
    <w:rsid w:val="00D047CB"/>
    <w:rsid w:val="00D129E1"/>
    <w:rsid w:val="00D23761"/>
    <w:rsid w:val="00D25456"/>
    <w:rsid w:val="00D26A08"/>
    <w:rsid w:val="00D30D7B"/>
    <w:rsid w:val="00D34841"/>
    <w:rsid w:val="00D35AF2"/>
    <w:rsid w:val="00D40714"/>
    <w:rsid w:val="00D40733"/>
    <w:rsid w:val="00D40F27"/>
    <w:rsid w:val="00D4139B"/>
    <w:rsid w:val="00D430DA"/>
    <w:rsid w:val="00D6230F"/>
    <w:rsid w:val="00D72BC3"/>
    <w:rsid w:val="00D72F3D"/>
    <w:rsid w:val="00D73DEE"/>
    <w:rsid w:val="00D763C2"/>
    <w:rsid w:val="00D816F2"/>
    <w:rsid w:val="00D90DF5"/>
    <w:rsid w:val="00D96E92"/>
    <w:rsid w:val="00DB2939"/>
    <w:rsid w:val="00DD5A72"/>
    <w:rsid w:val="00DD73D7"/>
    <w:rsid w:val="00DD76A3"/>
    <w:rsid w:val="00DE14D7"/>
    <w:rsid w:val="00DE514E"/>
    <w:rsid w:val="00DE587F"/>
    <w:rsid w:val="00DF33D0"/>
    <w:rsid w:val="00DF43C0"/>
    <w:rsid w:val="00DF4E4D"/>
    <w:rsid w:val="00E03223"/>
    <w:rsid w:val="00E054C4"/>
    <w:rsid w:val="00E062D6"/>
    <w:rsid w:val="00E2346E"/>
    <w:rsid w:val="00E24748"/>
    <w:rsid w:val="00E26B7D"/>
    <w:rsid w:val="00E67A0F"/>
    <w:rsid w:val="00E71738"/>
    <w:rsid w:val="00E941E9"/>
    <w:rsid w:val="00E952E7"/>
    <w:rsid w:val="00EB009D"/>
    <w:rsid w:val="00EB21D4"/>
    <w:rsid w:val="00EC23EC"/>
    <w:rsid w:val="00ED3F34"/>
    <w:rsid w:val="00ED617B"/>
    <w:rsid w:val="00ED7DC9"/>
    <w:rsid w:val="00EE1EBA"/>
    <w:rsid w:val="00EE4849"/>
    <w:rsid w:val="00EE69A2"/>
    <w:rsid w:val="00EE7D08"/>
    <w:rsid w:val="00EF0BCB"/>
    <w:rsid w:val="00EF26AA"/>
    <w:rsid w:val="00EF607A"/>
    <w:rsid w:val="00EF63D1"/>
    <w:rsid w:val="00EF6F67"/>
    <w:rsid w:val="00F01067"/>
    <w:rsid w:val="00F05B13"/>
    <w:rsid w:val="00F0704F"/>
    <w:rsid w:val="00F10F76"/>
    <w:rsid w:val="00F15A02"/>
    <w:rsid w:val="00F167A7"/>
    <w:rsid w:val="00F2046C"/>
    <w:rsid w:val="00F208AB"/>
    <w:rsid w:val="00F22613"/>
    <w:rsid w:val="00F2571D"/>
    <w:rsid w:val="00F26D42"/>
    <w:rsid w:val="00F41894"/>
    <w:rsid w:val="00F42FEC"/>
    <w:rsid w:val="00F47852"/>
    <w:rsid w:val="00F5075F"/>
    <w:rsid w:val="00F51B83"/>
    <w:rsid w:val="00F57466"/>
    <w:rsid w:val="00F5762D"/>
    <w:rsid w:val="00F62C85"/>
    <w:rsid w:val="00F64897"/>
    <w:rsid w:val="00F66C62"/>
    <w:rsid w:val="00F711AF"/>
    <w:rsid w:val="00F732A4"/>
    <w:rsid w:val="00F73D87"/>
    <w:rsid w:val="00F768A8"/>
    <w:rsid w:val="00F80A57"/>
    <w:rsid w:val="00F80CE7"/>
    <w:rsid w:val="00F86D4C"/>
    <w:rsid w:val="00F926E1"/>
    <w:rsid w:val="00F956B7"/>
    <w:rsid w:val="00F96492"/>
    <w:rsid w:val="00FB6F6E"/>
    <w:rsid w:val="00FB7AAE"/>
    <w:rsid w:val="00FB7BDB"/>
    <w:rsid w:val="00FB7EFA"/>
    <w:rsid w:val="00FC4F3D"/>
    <w:rsid w:val="00FD1E94"/>
    <w:rsid w:val="00FD2C6E"/>
    <w:rsid w:val="00FD6047"/>
    <w:rsid w:val="00FE2DA8"/>
    <w:rsid w:val="00FE39F6"/>
    <w:rsid w:val="00FF61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53472B72-BC7F-4ACA-85D4-D4046505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BE"/>
    <w:rPr>
      <w:sz w:val="24"/>
      <w:szCs w:val="24"/>
    </w:rPr>
  </w:style>
  <w:style w:type="paragraph" w:styleId="Heading1">
    <w:name w:val="heading 1"/>
    <w:basedOn w:val="Normal"/>
    <w:next w:val="Normal"/>
    <w:link w:val="Heading1Char"/>
    <w:uiPriority w:val="99"/>
    <w:qFormat/>
    <w:rsid w:val="00C435C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435C1"/>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9"/>
    <w:qFormat/>
    <w:rsid w:val="00343AA0"/>
    <w:pPr>
      <w:keepNext/>
      <w:keepLines/>
      <w:widowControl w:val="0"/>
      <w:spacing w:before="155" w:after="155" w:line="310" w:lineRule="exact"/>
      <w:jc w:val="both"/>
      <w:outlineLvl w:val="2"/>
    </w:pPr>
    <w:rPr>
      <w:rFonts w:ascii="EYInterstate Light" w:eastAsia="MS Mincho" w:hAnsi="EYInterstate Light" w:cs="Arial"/>
      <w:b/>
      <w:bCs/>
      <w:iCs/>
      <w:color w:val="646464"/>
      <w:spacing w:val="-4"/>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35C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435C1"/>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43AA0"/>
    <w:rPr>
      <w:rFonts w:ascii="EYInterstate Light" w:eastAsia="MS Mincho" w:hAnsi="EYInterstate Light" w:cs="Arial"/>
      <w:b/>
      <w:bCs/>
      <w:iCs/>
      <w:color w:val="646464"/>
      <w:spacing w:val="-4"/>
      <w:kern w:val="32"/>
      <w:sz w:val="32"/>
      <w:szCs w:val="32"/>
    </w:rPr>
  </w:style>
  <w:style w:type="character" w:styleId="Strong">
    <w:name w:val="Strong"/>
    <w:basedOn w:val="DefaultParagraphFont"/>
    <w:uiPriority w:val="99"/>
    <w:qFormat/>
    <w:rsid w:val="00C435C1"/>
    <w:rPr>
      <w:rFonts w:cs="Times New Roman"/>
      <w:b/>
      <w:bCs/>
    </w:rPr>
  </w:style>
  <w:style w:type="paragraph" w:styleId="TOCHeading">
    <w:name w:val="TOC Heading"/>
    <w:basedOn w:val="Heading1"/>
    <w:next w:val="Normal"/>
    <w:uiPriority w:val="99"/>
    <w:qFormat/>
    <w:rsid w:val="00C435C1"/>
    <w:pPr>
      <w:outlineLvl w:val="9"/>
    </w:pPr>
  </w:style>
  <w:style w:type="paragraph" w:styleId="ListParagraph">
    <w:name w:val="List Paragraph"/>
    <w:basedOn w:val="Normal"/>
    <w:link w:val="ListParagraphChar"/>
    <w:uiPriority w:val="99"/>
    <w:qFormat/>
    <w:rsid w:val="00C435C1"/>
    <w:pPr>
      <w:ind w:left="720"/>
    </w:pPr>
    <w:rPr>
      <w:szCs w:val="20"/>
    </w:rPr>
  </w:style>
  <w:style w:type="character" w:customStyle="1" w:styleId="virsraksts">
    <w:name w:val="virsraksts"/>
    <w:basedOn w:val="DefaultParagraphFont"/>
    <w:uiPriority w:val="99"/>
    <w:rsid w:val="00C435C1"/>
    <w:rPr>
      <w:rFonts w:cs="Times New Roman"/>
    </w:rPr>
  </w:style>
  <w:style w:type="paragraph" w:styleId="Caption">
    <w:name w:val="caption"/>
    <w:basedOn w:val="Normal"/>
    <w:next w:val="Normal"/>
    <w:link w:val="CaptionChar"/>
    <w:uiPriority w:val="99"/>
    <w:qFormat/>
    <w:rsid w:val="002B2148"/>
    <w:rPr>
      <w:b/>
      <w:bCs/>
      <w:sz w:val="20"/>
      <w:szCs w:val="20"/>
    </w:rPr>
  </w:style>
  <w:style w:type="character" w:customStyle="1" w:styleId="xdtextbox1">
    <w:name w:val="xdtextbox1"/>
    <w:basedOn w:val="DefaultParagraphFont"/>
    <w:uiPriority w:val="99"/>
    <w:rsid w:val="003A122A"/>
    <w:rPr>
      <w:rFonts w:cs="Times New Roman"/>
      <w:color w:val="auto"/>
      <w:bdr w:val="single" w:sz="8" w:space="1" w:color="DCDCDC" w:frame="1"/>
      <w:shd w:val="clear" w:color="auto" w:fill="FFFFFF"/>
    </w:rPr>
  </w:style>
  <w:style w:type="paragraph" w:styleId="BalloonText">
    <w:name w:val="Balloon Text"/>
    <w:basedOn w:val="Normal"/>
    <w:link w:val="BalloonTextChar"/>
    <w:uiPriority w:val="99"/>
    <w:semiHidden/>
    <w:rsid w:val="00640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033F"/>
    <w:rPr>
      <w:rFonts w:ascii="Tahoma" w:hAnsi="Tahoma" w:cs="Tahoma"/>
      <w:sz w:val="16"/>
      <w:szCs w:val="16"/>
    </w:rPr>
  </w:style>
  <w:style w:type="paragraph" w:styleId="Header">
    <w:name w:val="header"/>
    <w:basedOn w:val="Normal"/>
    <w:link w:val="HeaderChar"/>
    <w:uiPriority w:val="99"/>
    <w:rsid w:val="0064033F"/>
    <w:pPr>
      <w:tabs>
        <w:tab w:val="center" w:pos="4153"/>
        <w:tab w:val="right" w:pos="8306"/>
      </w:tabs>
    </w:pPr>
  </w:style>
  <w:style w:type="character" w:customStyle="1" w:styleId="HeaderChar">
    <w:name w:val="Header Char"/>
    <w:basedOn w:val="DefaultParagraphFont"/>
    <w:link w:val="Header"/>
    <w:uiPriority w:val="99"/>
    <w:locked/>
    <w:rsid w:val="0064033F"/>
    <w:rPr>
      <w:rFonts w:cs="Times New Roman"/>
      <w:sz w:val="24"/>
      <w:szCs w:val="24"/>
    </w:rPr>
  </w:style>
  <w:style w:type="paragraph" w:styleId="Footer">
    <w:name w:val="footer"/>
    <w:basedOn w:val="Normal"/>
    <w:link w:val="FooterChar"/>
    <w:uiPriority w:val="99"/>
    <w:rsid w:val="0064033F"/>
    <w:pPr>
      <w:tabs>
        <w:tab w:val="center" w:pos="4153"/>
        <w:tab w:val="right" w:pos="8306"/>
      </w:tabs>
    </w:pPr>
  </w:style>
  <w:style w:type="character" w:customStyle="1" w:styleId="FooterChar">
    <w:name w:val="Footer Char"/>
    <w:basedOn w:val="DefaultParagraphFont"/>
    <w:link w:val="Footer"/>
    <w:uiPriority w:val="99"/>
    <w:locked/>
    <w:rsid w:val="0064033F"/>
    <w:rPr>
      <w:rFonts w:cs="Times New Roman"/>
      <w:sz w:val="24"/>
      <w:szCs w:val="24"/>
    </w:rPr>
  </w:style>
  <w:style w:type="paragraph" w:styleId="DocumentMap">
    <w:name w:val="Document Map"/>
    <w:basedOn w:val="Normal"/>
    <w:link w:val="DocumentMapChar"/>
    <w:uiPriority w:val="99"/>
    <w:semiHidden/>
    <w:rsid w:val="00343AA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43AA0"/>
    <w:rPr>
      <w:rFonts w:ascii="Tahoma" w:hAnsi="Tahoma" w:cs="Tahoma"/>
      <w:sz w:val="16"/>
      <w:szCs w:val="16"/>
    </w:rPr>
  </w:style>
  <w:style w:type="paragraph" w:styleId="Title">
    <w:name w:val="Title"/>
    <w:basedOn w:val="Normal"/>
    <w:link w:val="TitleChar"/>
    <w:uiPriority w:val="99"/>
    <w:qFormat/>
    <w:rsid w:val="00D40714"/>
    <w:pPr>
      <w:jc w:val="center"/>
    </w:pPr>
    <w:rPr>
      <w:b/>
      <w:bCs/>
      <w:lang w:eastAsia="en-US"/>
    </w:rPr>
  </w:style>
  <w:style w:type="character" w:customStyle="1" w:styleId="TitleChar">
    <w:name w:val="Title Char"/>
    <w:basedOn w:val="DefaultParagraphFont"/>
    <w:link w:val="Title"/>
    <w:uiPriority w:val="99"/>
    <w:locked/>
    <w:rsid w:val="00D40714"/>
    <w:rPr>
      <w:rFonts w:cs="Times New Roman"/>
      <w:b/>
      <w:bCs/>
      <w:sz w:val="24"/>
      <w:szCs w:val="24"/>
      <w:lang w:eastAsia="en-US"/>
    </w:rPr>
  </w:style>
  <w:style w:type="character" w:styleId="CommentReference">
    <w:name w:val="annotation reference"/>
    <w:basedOn w:val="DefaultParagraphFont"/>
    <w:uiPriority w:val="99"/>
    <w:semiHidden/>
    <w:rsid w:val="00B01F37"/>
    <w:rPr>
      <w:rFonts w:cs="Times New Roman"/>
      <w:sz w:val="16"/>
      <w:szCs w:val="16"/>
    </w:rPr>
  </w:style>
  <w:style w:type="paragraph" w:styleId="CommentText">
    <w:name w:val="annotation text"/>
    <w:basedOn w:val="Normal"/>
    <w:link w:val="CommentTextChar"/>
    <w:uiPriority w:val="99"/>
    <w:semiHidden/>
    <w:rsid w:val="00B01F37"/>
    <w:rPr>
      <w:sz w:val="20"/>
      <w:szCs w:val="20"/>
    </w:rPr>
  </w:style>
  <w:style w:type="character" w:customStyle="1" w:styleId="CommentTextChar">
    <w:name w:val="Comment Text Char"/>
    <w:basedOn w:val="DefaultParagraphFont"/>
    <w:link w:val="CommentText"/>
    <w:uiPriority w:val="99"/>
    <w:semiHidden/>
    <w:locked/>
    <w:rsid w:val="00B01F37"/>
    <w:rPr>
      <w:rFonts w:cs="Times New Roman"/>
    </w:rPr>
  </w:style>
  <w:style w:type="paragraph" w:styleId="CommentSubject">
    <w:name w:val="annotation subject"/>
    <w:basedOn w:val="CommentText"/>
    <w:next w:val="CommentText"/>
    <w:link w:val="CommentSubjectChar"/>
    <w:uiPriority w:val="99"/>
    <w:semiHidden/>
    <w:rsid w:val="00B01F37"/>
    <w:rPr>
      <w:b/>
      <w:bCs/>
    </w:rPr>
  </w:style>
  <w:style w:type="character" w:customStyle="1" w:styleId="CommentSubjectChar">
    <w:name w:val="Comment Subject Char"/>
    <w:basedOn w:val="CommentTextChar"/>
    <w:link w:val="CommentSubject"/>
    <w:uiPriority w:val="99"/>
    <w:semiHidden/>
    <w:locked/>
    <w:rsid w:val="00B01F37"/>
    <w:rPr>
      <w:rFonts w:cs="Times New Roman"/>
      <w:b/>
      <w:bCs/>
    </w:rPr>
  </w:style>
  <w:style w:type="character" w:customStyle="1" w:styleId="st1">
    <w:name w:val="st1"/>
    <w:basedOn w:val="DefaultParagraphFont"/>
    <w:uiPriority w:val="99"/>
    <w:rsid w:val="005D2218"/>
    <w:rPr>
      <w:rFonts w:cs="Times New Roman"/>
    </w:rPr>
  </w:style>
  <w:style w:type="paragraph" w:styleId="FootnoteText">
    <w:name w:val="footnote text"/>
    <w:basedOn w:val="Normal"/>
    <w:link w:val="FootnoteTextChar"/>
    <w:uiPriority w:val="99"/>
    <w:semiHidden/>
    <w:rsid w:val="00A950CE"/>
    <w:rPr>
      <w:sz w:val="20"/>
      <w:szCs w:val="20"/>
    </w:rPr>
  </w:style>
  <w:style w:type="character" w:customStyle="1" w:styleId="FootnoteTextChar">
    <w:name w:val="Footnote Text Char"/>
    <w:basedOn w:val="DefaultParagraphFont"/>
    <w:link w:val="FootnoteText"/>
    <w:uiPriority w:val="99"/>
    <w:semiHidden/>
    <w:locked/>
    <w:rsid w:val="00A950CE"/>
    <w:rPr>
      <w:rFonts w:cs="Times New Roman"/>
    </w:rPr>
  </w:style>
  <w:style w:type="character" w:styleId="FootnoteReference">
    <w:name w:val="footnote reference"/>
    <w:basedOn w:val="DefaultParagraphFont"/>
    <w:uiPriority w:val="99"/>
    <w:semiHidden/>
    <w:rsid w:val="00A950CE"/>
    <w:rPr>
      <w:rFonts w:cs="Times New Roman"/>
      <w:vertAlign w:val="superscript"/>
    </w:rPr>
  </w:style>
  <w:style w:type="paragraph" w:styleId="NormalWeb">
    <w:name w:val="Normal (Web)"/>
    <w:basedOn w:val="Normal"/>
    <w:uiPriority w:val="99"/>
    <w:rsid w:val="001F43F3"/>
    <w:pPr>
      <w:spacing w:before="100" w:beforeAutospacing="1" w:after="100" w:afterAutospacing="1"/>
    </w:pPr>
  </w:style>
  <w:style w:type="character" w:styleId="Hyperlink">
    <w:name w:val="Hyperlink"/>
    <w:basedOn w:val="DefaultParagraphFont"/>
    <w:uiPriority w:val="99"/>
    <w:rsid w:val="00051BAA"/>
    <w:rPr>
      <w:rFonts w:cs="Times New Roman"/>
      <w:color w:val="0000FF"/>
      <w:u w:val="single"/>
    </w:rPr>
  </w:style>
  <w:style w:type="character" w:styleId="FollowedHyperlink">
    <w:name w:val="FollowedHyperlink"/>
    <w:basedOn w:val="DefaultParagraphFont"/>
    <w:uiPriority w:val="99"/>
    <w:semiHidden/>
    <w:rsid w:val="00051BAA"/>
    <w:rPr>
      <w:rFonts w:cs="Times New Roman"/>
      <w:color w:val="800080"/>
      <w:u w:val="single"/>
    </w:rPr>
  </w:style>
  <w:style w:type="paragraph" w:customStyle="1" w:styleId="Style1">
    <w:name w:val="Style1"/>
    <w:basedOn w:val="Caption"/>
    <w:next w:val="ListParagraph"/>
    <w:link w:val="Style1Char"/>
    <w:uiPriority w:val="99"/>
    <w:rsid w:val="00B726DB"/>
    <w:pPr>
      <w:jc w:val="right"/>
    </w:pPr>
    <w:rPr>
      <w:b w:val="0"/>
      <w:sz w:val="28"/>
      <w:szCs w:val="28"/>
    </w:rPr>
  </w:style>
  <w:style w:type="character" w:customStyle="1" w:styleId="CaptionChar">
    <w:name w:val="Caption Char"/>
    <w:basedOn w:val="DefaultParagraphFont"/>
    <w:link w:val="Caption"/>
    <w:uiPriority w:val="99"/>
    <w:locked/>
    <w:rsid w:val="00B726DB"/>
    <w:rPr>
      <w:rFonts w:cs="Times New Roman"/>
      <w:b/>
      <w:bCs/>
    </w:rPr>
  </w:style>
  <w:style w:type="character" w:customStyle="1" w:styleId="Style1Char">
    <w:name w:val="Style1 Char"/>
    <w:basedOn w:val="CaptionChar"/>
    <w:link w:val="Style1"/>
    <w:uiPriority w:val="99"/>
    <w:locked/>
    <w:rsid w:val="00B726DB"/>
    <w:rPr>
      <w:rFonts w:cs="Times New Roman"/>
      <w:b/>
      <w:bCs/>
      <w:sz w:val="28"/>
      <w:szCs w:val="28"/>
    </w:rPr>
  </w:style>
  <w:style w:type="paragraph" w:styleId="HTMLPreformatted">
    <w:name w:val="HTML Preformatted"/>
    <w:basedOn w:val="Normal"/>
    <w:link w:val="HTMLPreformattedChar"/>
    <w:uiPriority w:val="99"/>
    <w:semiHidden/>
    <w:rsid w:val="005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33265"/>
    <w:rPr>
      <w:rFonts w:ascii="Courier New" w:hAnsi="Courier New" w:cs="Courier New"/>
    </w:rPr>
  </w:style>
  <w:style w:type="character" w:customStyle="1" w:styleId="ListParagraphChar">
    <w:name w:val="List Paragraph Char"/>
    <w:link w:val="ListParagraph"/>
    <w:uiPriority w:val="99"/>
    <w:locked/>
    <w:rsid w:val="00BC09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810">
      <w:marLeft w:val="0"/>
      <w:marRight w:val="0"/>
      <w:marTop w:val="0"/>
      <w:marBottom w:val="0"/>
      <w:divBdr>
        <w:top w:val="none" w:sz="0" w:space="0" w:color="auto"/>
        <w:left w:val="none" w:sz="0" w:space="0" w:color="auto"/>
        <w:bottom w:val="none" w:sz="0" w:space="0" w:color="auto"/>
        <w:right w:val="none" w:sz="0" w:space="0" w:color="auto"/>
      </w:divBdr>
    </w:div>
    <w:div w:id="13918812">
      <w:marLeft w:val="0"/>
      <w:marRight w:val="0"/>
      <w:marTop w:val="0"/>
      <w:marBottom w:val="0"/>
      <w:divBdr>
        <w:top w:val="none" w:sz="0" w:space="0" w:color="auto"/>
        <w:left w:val="none" w:sz="0" w:space="0" w:color="auto"/>
        <w:bottom w:val="none" w:sz="0" w:space="0" w:color="auto"/>
        <w:right w:val="none" w:sz="0" w:space="0" w:color="auto"/>
      </w:divBdr>
    </w:div>
    <w:div w:id="13918815">
      <w:marLeft w:val="0"/>
      <w:marRight w:val="0"/>
      <w:marTop w:val="0"/>
      <w:marBottom w:val="0"/>
      <w:divBdr>
        <w:top w:val="none" w:sz="0" w:space="0" w:color="auto"/>
        <w:left w:val="none" w:sz="0" w:space="0" w:color="auto"/>
        <w:bottom w:val="none" w:sz="0" w:space="0" w:color="auto"/>
        <w:right w:val="none" w:sz="0" w:space="0" w:color="auto"/>
      </w:divBdr>
    </w:div>
    <w:div w:id="13918816">
      <w:marLeft w:val="0"/>
      <w:marRight w:val="0"/>
      <w:marTop w:val="0"/>
      <w:marBottom w:val="0"/>
      <w:divBdr>
        <w:top w:val="none" w:sz="0" w:space="0" w:color="auto"/>
        <w:left w:val="none" w:sz="0" w:space="0" w:color="auto"/>
        <w:bottom w:val="none" w:sz="0" w:space="0" w:color="auto"/>
        <w:right w:val="none" w:sz="0" w:space="0" w:color="auto"/>
      </w:divBdr>
    </w:div>
    <w:div w:id="13918819">
      <w:marLeft w:val="0"/>
      <w:marRight w:val="0"/>
      <w:marTop w:val="0"/>
      <w:marBottom w:val="0"/>
      <w:divBdr>
        <w:top w:val="none" w:sz="0" w:space="0" w:color="auto"/>
        <w:left w:val="none" w:sz="0" w:space="0" w:color="auto"/>
        <w:bottom w:val="none" w:sz="0" w:space="0" w:color="auto"/>
        <w:right w:val="none" w:sz="0" w:space="0" w:color="auto"/>
      </w:divBdr>
    </w:div>
    <w:div w:id="13918820">
      <w:marLeft w:val="0"/>
      <w:marRight w:val="0"/>
      <w:marTop w:val="0"/>
      <w:marBottom w:val="0"/>
      <w:divBdr>
        <w:top w:val="none" w:sz="0" w:space="0" w:color="auto"/>
        <w:left w:val="none" w:sz="0" w:space="0" w:color="auto"/>
        <w:bottom w:val="none" w:sz="0" w:space="0" w:color="auto"/>
        <w:right w:val="none" w:sz="0" w:space="0" w:color="auto"/>
      </w:divBdr>
    </w:div>
    <w:div w:id="13918821">
      <w:marLeft w:val="0"/>
      <w:marRight w:val="0"/>
      <w:marTop w:val="0"/>
      <w:marBottom w:val="0"/>
      <w:divBdr>
        <w:top w:val="none" w:sz="0" w:space="0" w:color="auto"/>
        <w:left w:val="none" w:sz="0" w:space="0" w:color="auto"/>
        <w:bottom w:val="none" w:sz="0" w:space="0" w:color="auto"/>
        <w:right w:val="none" w:sz="0" w:space="0" w:color="auto"/>
      </w:divBdr>
    </w:div>
    <w:div w:id="13918822">
      <w:marLeft w:val="0"/>
      <w:marRight w:val="0"/>
      <w:marTop w:val="0"/>
      <w:marBottom w:val="0"/>
      <w:divBdr>
        <w:top w:val="none" w:sz="0" w:space="0" w:color="auto"/>
        <w:left w:val="none" w:sz="0" w:space="0" w:color="auto"/>
        <w:bottom w:val="none" w:sz="0" w:space="0" w:color="auto"/>
        <w:right w:val="none" w:sz="0" w:space="0" w:color="auto"/>
      </w:divBdr>
    </w:div>
    <w:div w:id="13918823">
      <w:marLeft w:val="0"/>
      <w:marRight w:val="0"/>
      <w:marTop w:val="0"/>
      <w:marBottom w:val="0"/>
      <w:divBdr>
        <w:top w:val="none" w:sz="0" w:space="0" w:color="auto"/>
        <w:left w:val="none" w:sz="0" w:space="0" w:color="auto"/>
        <w:bottom w:val="none" w:sz="0" w:space="0" w:color="auto"/>
        <w:right w:val="none" w:sz="0" w:space="0" w:color="auto"/>
      </w:divBdr>
    </w:div>
    <w:div w:id="13918824">
      <w:marLeft w:val="0"/>
      <w:marRight w:val="0"/>
      <w:marTop w:val="0"/>
      <w:marBottom w:val="0"/>
      <w:divBdr>
        <w:top w:val="none" w:sz="0" w:space="0" w:color="auto"/>
        <w:left w:val="none" w:sz="0" w:space="0" w:color="auto"/>
        <w:bottom w:val="none" w:sz="0" w:space="0" w:color="auto"/>
        <w:right w:val="none" w:sz="0" w:space="0" w:color="auto"/>
      </w:divBdr>
    </w:div>
    <w:div w:id="13918825">
      <w:marLeft w:val="0"/>
      <w:marRight w:val="0"/>
      <w:marTop w:val="0"/>
      <w:marBottom w:val="0"/>
      <w:divBdr>
        <w:top w:val="none" w:sz="0" w:space="0" w:color="auto"/>
        <w:left w:val="none" w:sz="0" w:space="0" w:color="auto"/>
        <w:bottom w:val="none" w:sz="0" w:space="0" w:color="auto"/>
        <w:right w:val="none" w:sz="0" w:space="0" w:color="auto"/>
      </w:divBdr>
    </w:div>
    <w:div w:id="13918826">
      <w:marLeft w:val="0"/>
      <w:marRight w:val="0"/>
      <w:marTop w:val="0"/>
      <w:marBottom w:val="0"/>
      <w:divBdr>
        <w:top w:val="none" w:sz="0" w:space="0" w:color="auto"/>
        <w:left w:val="none" w:sz="0" w:space="0" w:color="auto"/>
        <w:bottom w:val="none" w:sz="0" w:space="0" w:color="auto"/>
        <w:right w:val="none" w:sz="0" w:space="0" w:color="auto"/>
      </w:divBdr>
    </w:div>
    <w:div w:id="13918827">
      <w:marLeft w:val="0"/>
      <w:marRight w:val="0"/>
      <w:marTop w:val="0"/>
      <w:marBottom w:val="0"/>
      <w:divBdr>
        <w:top w:val="none" w:sz="0" w:space="0" w:color="auto"/>
        <w:left w:val="none" w:sz="0" w:space="0" w:color="auto"/>
        <w:bottom w:val="none" w:sz="0" w:space="0" w:color="auto"/>
        <w:right w:val="none" w:sz="0" w:space="0" w:color="auto"/>
      </w:divBdr>
      <w:divsChild>
        <w:div w:id="13918869">
          <w:marLeft w:val="0"/>
          <w:marRight w:val="0"/>
          <w:marTop w:val="0"/>
          <w:marBottom w:val="0"/>
          <w:divBdr>
            <w:top w:val="none" w:sz="0" w:space="0" w:color="auto"/>
            <w:left w:val="none" w:sz="0" w:space="0" w:color="auto"/>
            <w:bottom w:val="none" w:sz="0" w:space="0" w:color="auto"/>
            <w:right w:val="none" w:sz="0" w:space="0" w:color="auto"/>
          </w:divBdr>
          <w:divsChild>
            <w:div w:id="13918866">
              <w:marLeft w:val="0"/>
              <w:marRight w:val="0"/>
              <w:marTop w:val="0"/>
              <w:marBottom w:val="0"/>
              <w:divBdr>
                <w:top w:val="none" w:sz="0" w:space="0" w:color="auto"/>
                <w:left w:val="none" w:sz="0" w:space="0" w:color="auto"/>
                <w:bottom w:val="none" w:sz="0" w:space="0" w:color="auto"/>
                <w:right w:val="none" w:sz="0" w:space="0" w:color="auto"/>
              </w:divBdr>
              <w:divsChild>
                <w:div w:id="13918813">
                  <w:marLeft w:val="0"/>
                  <w:marRight w:val="0"/>
                  <w:marTop w:val="0"/>
                  <w:marBottom w:val="0"/>
                  <w:divBdr>
                    <w:top w:val="none" w:sz="0" w:space="0" w:color="auto"/>
                    <w:left w:val="none" w:sz="0" w:space="0" w:color="auto"/>
                    <w:bottom w:val="none" w:sz="0" w:space="0" w:color="auto"/>
                    <w:right w:val="none" w:sz="0" w:space="0" w:color="auto"/>
                  </w:divBdr>
                  <w:divsChild>
                    <w:div w:id="13918818">
                      <w:marLeft w:val="0"/>
                      <w:marRight w:val="0"/>
                      <w:marTop w:val="0"/>
                      <w:marBottom w:val="0"/>
                      <w:divBdr>
                        <w:top w:val="none" w:sz="0" w:space="0" w:color="auto"/>
                        <w:left w:val="none" w:sz="0" w:space="0" w:color="auto"/>
                        <w:bottom w:val="none" w:sz="0" w:space="0" w:color="auto"/>
                        <w:right w:val="none" w:sz="0" w:space="0" w:color="auto"/>
                      </w:divBdr>
                      <w:divsChild>
                        <w:div w:id="13918857">
                          <w:marLeft w:val="0"/>
                          <w:marRight w:val="0"/>
                          <w:marTop w:val="0"/>
                          <w:marBottom w:val="0"/>
                          <w:divBdr>
                            <w:top w:val="none" w:sz="0" w:space="0" w:color="auto"/>
                            <w:left w:val="none" w:sz="0" w:space="0" w:color="auto"/>
                            <w:bottom w:val="none" w:sz="0" w:space="0" w:color="auto"/>
                            <w:right w:val="none" w:sz="0" w:space="0" w:color="auto"/>
                          </w:divBdr>
                          <w:divsChild>
                            <w:div w:id="13918814">
                              <w:marLeft w:val="0"/>
                              <w:marRight w:val="0"/>
                              <w:marTop w:val="0"/>
                              <w:marBottom w:val="0"/>
                              <w:divBdr>
                                <w:top w:val="none" w:sz="0" w:space="0" w:color="auto"/>
                                <w:left w:val="none" w:sz="0" w:space="0" w:color="auto"/>
                                <w:bottom w:val="none" w:sz="0" w:space="0" w:color="auto"/>
                                <w:right w:val="none" w:sz="0" w:space="0" w:color="auto"/>
                              </w:divBdr>
                              <w:divsChild>
                                <w:div w:id="13918852">
                                  <w:marLeft w:val="0"/>
                                  <w:marRight w:val="0"/>
                                  <w:marTop w:val="0"/>
                                  <w:marBottom w:val="0"/>
                                  <w:divBdr>
                                    <w:top w:val="none" w:sz="0" w:space="0" w:color="auto"/>
                                    <w:left w:val="none" w:sz="0" w:space="0" w:color="auto"/>
                                    <w:bottom w:val="none" w:sz="0" w:space="0" w:color="auto"/>
                                    <w:right w:val="none" w:sz="0" w:space="0" w:color="auto"/>
                                  </w:divBdr>
                                  <w:divsChild>
                                    <w:div w:id="13918811">
                                      <w:marLeft w:val="0"/>
                                      <w:marRight w:val="0"/>
                                      <w:marTop w:val="0"/>
                                      <w:marBottom w:val="0"/>
                                      <w:divBdr>
                                        <w:top w:val="none" w:sz="0" w:space="0" w:color="auto"/>
                                        <w:left w:val="none" w:sz="0" w:space="0" w:color="auto"/>
                                        <w:bottom w:val="none" w:sz="0" w:space="0" w:color="auto"/>
                                        <w:right w:val="none" w:sz="0" w:space="0" w:color="auto"/>
                                      </w:divBdr>
                                      <w:divsChild>
                                        <w:div w:id="13918817">
                                          <w:marLeft w:val="0"/>
                                          <w:marRight w:val="0"/>
                                          <w:marTop w:val="0"/>
                                          <w:marBottom w:val="0"/>
                                          <w:divBdr>
                                            <w:top w:val="none" w:sz="0" w:space="0" w:color="auto"/>
                                            <w:left w:val="none" w:sz="0" w:space="0" w:color="auto"/>
                                            <w:bottom w:val="none" w:sz="0" w:space="0" w:color="auto"/>
                                            <w:right w:val="none" w:sz="0" w:space="0" w:color="auto"/>
                                          </w:divBdr>
                                          <w:divsChild>
                                            <w:div w:id="13918832">
                                              <w:marLeft w:val="0"/>
                                              <w:marRight w:val="0"/>
                                              <w:marTop w:val="0"/>
                                              <w:marBottom w:val="0"/>
                                              <w:divBdr>
                                                <w:top w:val="none" w:sz="0" w:space="0" w:color="auto"/>
                                                <w:left w:val="none" w:sz="0" w:space="0" w:color="auto"/>
                                                <w:bottom w:val="none" w:sz="0" w:space="0" w:color="auto"/>
                                                <w:right w:val="none" w:sz="0" w:space="0" w:color="auto"/>
                                              </w:divBdr>
                                              <w:divsChild>
                                                <w:div w:id="13918837">
                                                  <w:marLeft w:val="0"/>
                                                  <w:marRight w:val="0"/>
                                                  <w:marTop w:val="0"/>
                                                  <w:marBottom w:val="0"/>
                                                  <w:divBdr>
                                                    <w:top w:val="none" w:sz="0" w:space="0" w:color="auto"/>
                                                    <w:left w:val="none" w:sz="0" w:space="0" w:color="auto"/>
                                                    <w:bottom w:val="none" w:sz="0" w:space="0" w:color="auto"/>
                                                    <w:right w:val="none" w:sz="0" w:space="0" w:color="auto"/>
                                                  </w:divBdr>
                                                  <w:divsChild>
                                                    <w:div w:id="13918863">
                                                      <w:marLeft w:val="0"/>
                                                      <w:marRight w:val="0"/>
                                                      <w:marTop w:val="0"/>
                                                      <w:marBottom w:val="0"/>
                                                      <w:divBdr>
                                                        <w:top w:val="none" w:sz="0" w:space="0" w:color="auto"/>
                                                        <w:left w:val="none" w:sz="0" w:space="0" w:color="auto"/>
                                                        <w:bottom w:val="none" w:sz="0" w:space="0" w:color="auto"/>
                                                        <w:right w:val="none" w:sz="0" w:space="0" w:color="auto"/>
                                                      </w:divBdr>
                                                      <w:divsChild>
                                                        <w:div w:id="13918850">
                                                          <w:marLeft w:val="0"/>
                                                          <w:marRight w:val="0"/>
                                                          <w:marTop w:val="0"/>
                                                          <w:marBottom w:val="0"/>
                                                          <w:divBdr>
                                                            <w:top w:val="none" w:sz="0" w:space="0" w:color="auto"/>
                                                            <w:left w:val="none" w:sz="0" w:space="0" w:color="auto"/>
                                                            <w:bottom w:val="none" w:sz="0" w:space="0" w:color="auto"/>
                                                            <w:right w:val="none" w:sz="0" w:space="0" w:color="auto"/>
                                                          </w:divBdr>
                                                          <w:divsChild>
                                                            <w:div w:id="13918862">
                                                              <w:marLeft w:val="0"/>
                                                              <w:marRight w:val="0"/>
                                                              <w:marTop w:val="0"/>
                                                              <w:marBottom w:val="0"/>
                                                              <w:divBdr>
                                                                <w:top w:val="none" w:sz="0" w:space="0" w:color="auto"/>
                                                                <w:left w:val="none" w:sz="0" w:space="0" w:color="auto"/>
                                                                <w:bottom w:val="none" w:sz="0" w:space="0" w:color="auto"/>
                                                                <w:right w:val="none" w:sz="0" w:space="0" w:color="auto"/>
                                                              </w:divBdr>
                                                              <w:divsChild>
                                                                <w:div w:id="13918849">
                                                                  <w:marLeft w:val="0"/>
                                                                  <w:marRight w:val="0"/>
                                                                  <w:marTop w:val="0"/>
                                                                  <w:marBottom w:val="0"/>
                                                                  <w:divBdr>
                                                                    <w:top w:val="none" w:sz="0" w:space="0" w:color="auto"/>
                                                                    <w:left w:val="none" w:sz="0" w:space="0" w:color="auto"/>
                                                                    <w:bottom w:val="none" w:sz="0" w:space="0" w:color="auto"/>
                                                                    <w:right w:val="none" w:sz="0" w:space="0" w:color="auto"/>
                                                                  </w:divBdr>
                                                                  <w:divsChild>
                                                                    <w:div w:id="13918845">
                                                                      <w:marLeft w:val="0"/>
                                                                      <w:marRight w:val="0"/>
                                                                      <w:marTop w:val="0"/>
                                                                      <w:marBottom w:val="0"/>
                                                                      <w:divBdr>
                                                                        <w:top w:val="none" w:sz="0" w:space="0" w:color="auto"/>
                                                                        <w:left w:val="none" w:sz="0" w:space="0" w:color="auto"/>
                                                                        <w:bottom w:val="none" w:sz="0" w:space="0" w:color="auto"/>
                                                                        <w:right w:val="none" w:sz="0" w:space="0" w:color="auto"/>
                                                                      </w:divBdr>
                                                                      <w:divsChild>
                                                                        <w:div w:id="139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828">
      <w:marLeft w:val="0"/>
      <w:marRight w:val="0"/>
      <w:marTop w:val="0"/>
      <w:marBottom w:val="0"/>
      <w:divBdr>
        <w:top w:val="none" w:sz="0" w:space="0" w:color="auto"/>
        <w:left w:val="none" w:sz="0" w:space="0" w:color="auto"/>
        <w:bottom w:val="none" w:sz="0" w:space="0" w:color="auto"/>
        <w:right w:val="none" w:sz="0" w:space="0" w:color="auto"/>
      </w:divBdr>
    </w:div>
    <w:div w:id="13918829">
      <w:marLeft w:val="0"/>
      <w:marRight w:val="0"/>
      <w:marTop w:val="0"/>
      <w:marBottom w:val="0"/>
      <w:divBdr>
        <w:top w:val="none" w:sz="0" w:space="0" w:color="auto"/>
        <w:left w:val="none" w:sz="0" w:space="0" w:color="auto"/>
        <w:bottom w:val="none" w:sz="0" w:space="0" w:color="auto"/>
        <w:right w:val="none" w:sz="0" w:space="0" w:color="auto"/>
      </w:divBdr>
    </w:div>
    <w:div w:id="13918830">
      <w:marLeft w:val="0"/>
      <w:marRight w:val="0"/>
      <w:marTop w:val="0"/>
      <w:marBottom w:val="0"/>
      <w:divBdr>
        <w:top w:val="none" w:sz="0" w:space="0" w:color="auto"/>
        <w:left w:val="none" w:sz="0" w:space="0" w:color="auto"/>
        <w:bottom w:val="none" w:sz="0" w:space="0" w:color="auto"/>
        <w:right w:val="none" w:sz="0" w:space="0" w:color="auto"/>
      </w:divBdr>
    </w:div>
    <w:div w:id="13918831">
      <w:marLeft w:val="0"/>
      <w:marRight w:val="0"/>
      <w:marTop w:val="0"/>
      <w:marBottom w:val="0"/>
      <w:divBdr>
        <w:top w:val="none" w:sz="0" w:space="0" w:color="auto"/>
        <w:left w:val="none" w:sz="0" w:space="0" w:color="auto"/>
        <w:bottom w:val="none" w:sz="0" w:space="0" w:color="auto"/>
        <w:right w:val="none" w:sz="0" w:space="0" w:color="auto"/>
      </w:divBdr>
    </w:div>
    <w:div w:id="13918833">
      <w:marLeft w:val="0"/>
      <w:marRight w:val="0"/>
      <w:marTop w:val="0"/>
      <w:marBottom w:val="0"/>
      <w:divBdr>
        <w:top w:val="none" w:sz="0" w:space="0" w:color="auto"/>
        <w:left w:val="none" w:sz="0" w:space="0" w:color="auto"/>
        <w:bottom w:val="none" w:sz="0" w:space="0" w:color="auto"/>
        <w:right w:val="none" w:sz="0" w:space="0" w:color="auto"/>
      </w:divBdr>
    </w:div>
    <w:div w:id="13918834">
      <w:marLeft w:val="0"/>
      <w:marRight w:val="0"/>
      <w:marTop w:val="0"/>
      <w:marBottom w:val="0"/>
      <w:divBdr>
        <w:top w:val="none" w:sz="0" w:space="0" w:color="auto"/>
        <w:left w:val="none" w:sz="0" w:space="0" w:color="auto"/>
        <w:bottom w:val="none" w:sz="0" w:space="0" w:color="auto"/>
        <w:right w:val="none" w:sz="0" w:space="0" w:color="auto"/>
      </w:divBdr>
    </w:div>
    <w:div w:id="13918835">
      <w:marLeft w:val="0"/>
      <w:marRight w:val="0"/>
      <w:marTop w:val="0"/>
      <w:marBottom w:val="0"/>
      <w:divBdr>
        <w:top w:val="none" w:sz="0" w:space="0" w:color="auto"/>
        <w:left w:val="none" w:sz="0" w:space="0" w:color="auto"/>
        <w:bottom w:val="none" w:sz="0" w:space="0" w:color="auto"/>
        <w:right w:val="none" w:sz="0" w:space="0" w:color="auto"/>
      </w:divBdr>
    </w:div>
    <w:div w:id="13918836">
      <w:marLeft w:val="0"/>
      <w:marRight w:val="0"/>
      <w:marTop w:val="0"/>
      <w:marBottom w:val="0"/>
      <w:divBdr>
        <w:top w:val="none" w:sz="0" w:space="0" w:color="auto"/>
        <w:left w:val="none" w:sz="0" w:space="0" w:color="auto"/>
        <w:bottom w:val="none" w:sz="0" w:space="0" w:color="auto"/>
        <w:right w:val="none" w:sz="0" w:space="0" w:color="auto"/>
      </w:divBdr>
    </w:div>
    <w:div w:id="13918838">
      <w:marLeft w:val="0"/>
      <w:marRight w:val="0"/>
      <w:marTop w:val="0"/>
      <w:marBottom w:val="0"/>
      <w:divBdr>
        <w:top w:val="none" w:sz="0" w:space="0" w:color="auto"/>
        <w:left w:val="none" w:sz="0" w:space="0" w:color="auto"/>
        <w:bottom w:val="none" w:sz="0" w:space="0" w:color="auto"/>
        <w:right w:val="none" w:sz="0" w:space="0" w:color="auto"/>
      </w:divBdr>
    </w:div>
    <w:div w:id="13918840">
      <w:marLeft w:val="0"/>
      <w:marRight w:val="0"/>
      <w:marTop w:val="0"/>
      <w:marBottom w:val="0"/>
      <w:divBdr>
        <w:top w:val="none" w:sz="0" w:space="0" w:color="auto"/>
        <w:left w:val="none" w:sz="0" w:space="0" w:color="auto"/>
        <w:bottom w:val="none" w:sz="0" w:space="0" w:color="auto"/>
        <w:right w:val="none" w:sz="0" w:space="0" w:color="auto"/>
      </w:divBdr>
    </w:div>
    <w:div w:id="13918841">
      <w:marLeft w:val="0"/>
      <w:marRight w:val="0"/>
      <w:marTop w:val="0"/>
      <w:marBottom w:val="0"/>
      <w:divBdr>
        <w:top w:val="none" w:sz="0" w:space="0" w:color="auto"/>
        <w:left w:val="none" w:sz="0" w:space="0" w:color="auto"/>
        <w:bottom w:val="none" w:sz="0" w:space="0" w:color="auto"/>
        <w:right w:val="none" w:sz="0" w:space="0" w:color="auto"/>
      </w:divBdr>
    </w:div>
    <w:div w:id="13918842">
      <w:marLeft w:val="0"/>
      <w:marRight w:val="0"/>
      <w:marTop w:val="0"/>
      <w:marBottom w:val="0"/>
      <w:divBdr>
        <w:top w:val="none" w:sz="0" w:space="0" w:color="auto"/>
        <w:left w:val="none" w:sz="0" w:space="0" w:color="auto"/>
        <w:bottom w:val="none" w:sz="0" w:space="0" w:color="auto"/>
        <w:right w:val="none" w:sz="0" w:space="0" w:color="auto"/>
      </w:divBdr>
    </w:div>
    <w:div w:id="13918843">
      <w:marLeft w:val="0"/>
      <w:marRight w:val="0"/>
      <w:marTop w:val="0"/>
      <w:marBottom w:val="0"/>
      <w:divBdr>
        <w:top w:val="none" w:sz="0" w:space="0" w:color="auto"/>
        <w:left w:val="none" w:sz="0" w:space="0" w:color="auto"/>
        <w:bottom w:val="none" w:sz="0" w:space="0" w:color="auto"/>
        <w:right w:val="none" w:sz="0" w:space="0" w:color="auto"/>
      </w:divBdr>
    </w:div>
    <w:div w:id="13918844">
      <w:marLeft w:val="0"/>
      <w:marRight w:val="0"/>
      <w:marTop w:val="0"/>
      <w:marBottom w:val="0"/>
      <w:divBdr>
        <w:top w:val="none" w:sz="0" w:space="0" w:color="auto"/>
        <w:left w:val="none" w:sz="0" w:space="0" w:color="auto"/>
        <w:bottom w:val="none" w:sz="0" w:space="0" w:color="auto"/>
        <w:right w:val="none" w:sz="0" w:space="0" w:color="auto"/>
      </w:divBdr>
    </w:div>
    <w:div w:id="13918846">
      <w:marLeft w:val="0"/>
      <w:marRight w:val="0"/>
      <w:marTop w:val="0"/>
      <w:marBottom w:val="0"/>
      <w:divBdr>
        <w:top w:val="none" w:sz="0" w:space="0" w:color="auto"/>
        <w:left w:val="none" w:sz="0" w:space="0" w:color="auto"/>
        <w:bottom w:val="none" w:sz="0" w:space="0" w:color="auto"/>
        <w:right w:val="none" w:sz="0" w:space="0" w:color="auto"/>
      </w:divBdr>
    </w:div>
    <w:div w:id="13918847">
      <w:marLeft w:val="0"/>
      <w:marRight w:val="0"/>
      <w:marTop w:val="0"/>
      <w:marBottom w:val="0"/>
      <w:divBdr>
        <w:top w:val="none" w:sz="0" w:space="0" w:color="auto"/>
        <w:left w:val="none" w:sz="0" w:space="0" w:color="auto"/>
        <w:bottom w:val="none" w:sz="0" w:space="0" w:color="auto"/>
        <w:right w:val="none" w:sz="0" w:space="0" w:color="auto"/>
      </w:divBdr>
    </w:div>
    <w:div w:id="13918848">
      <w:marLeft w:val="0"/>
      <w:marRight w:val="0"/>
      <w:marTop w:val="0"/>
      <w:marBottom w:val="0"/>
      <w:divBdr>
        <w:top w:val="none" w:sz="0" w:space="0" w:color="auto"/>
        <w:left w:val="none" w:sz="0" w:space="0" w:color="auto"/>
        <w:bottom w:val="none" w:sz="0" w:space="0" w:color="auto"/>
        <w:right w:val="none" w:sz="0" w:space="0" w:color="auto"/>
      </w:divBdr>
    </w:div>
    <w:div w:id="13918851">
      <w:marLeft w:val="0"/>
      <w:marRight w:val="0"/>
      <w:marTop w:val="0"/>
      <w:marBottom w:val="0"/>
      <w:divBdr>
        <w:top w:val="none" w:sz="0" w:space="0" w:color="auto"/>
        <w:left w:val="none" w:sz="0" w:space="0" w:color="auto"/>
        <w:bottom w:val="none" w:sz="0" w:space="0" w:color="auto"/>
        <w:right w:val="none" w:sz="0" w:space="0" w:color="auto"/>
      </w:divBdr>
    </w:div>
    <w:div w:id="13918853">
      <w:marLeft w:val="0"/>
      <w:marRight w:val="0"/>
      <w:marTop w:val="0"/>
      <w:marBottom w:val="0"/>
      <w:divBdr>
        <w:top w:val="none" w:sz="0" w:space="0" w:color="auto"/>
        <w:left w:val="none" w:sz="0" w:space="0" w:color="auto"/>
        <w:bottom w:val="none" w:sz="0" w:space="0" w:color="auto"/>
        <w:right w:val="none" w:sz="0" w:space="0" w:color="auto"/>
      </w:divBdr>
    </w:div>
    <w:div w:id="13918854">
      <w:marLeft w:val="0"/>
      <w:marRight w:val="0"/>
      <w:marTop w:val="0"/>
      <w:marBottom w:val="0"/>
      <w:divBdr>
        <w:top w:val="none" w:sz="0" w:space="0" w:color="auto"/>
        <w:left w:val="none" w:sz="0" w:space="0" w:color="auto"/>
        <w:bottom w:val="none" w:sz="0" w:space="0" w:color="auto"/>
        <w:right w:val="none" w:sz="0" w:space="0" w:color="auto"/>
      </w:divBdr>
    </w:div>
    <w:div w:id="13918855">
      <w:marLeft w:val="0"/>
      <w:marRight w:val="0"/>
      <w:marTop w:val="0"/>
      <w:marBottom w:val="0"/>
      <w:divBdr>
        <w:top w:val="none" w:sz="0" w:space="0" w:color="auto"/>
        <w:left w:val="none" w:sz="0" w:space="0" w:color="auto"/>
        <w:bottom w:val="none" w:sz="0" w:space="0" w:color="auto"/>
        <w:right w:val="none" w:sz="0" w:space="0" w:color="auto"/>
      </w:divBdr>
    </w:div>
    <w:div w:id="13918856">
      <w:marLeft w:val="0"/>
      <w:marRight w:val="0"/>
      <w:marTop w:val="0"/>
      <w:marBottom w:val="0"/>
      <w:divBdr>
        <w:top w:val="none" w:sz="0" w:space="0" w:color="auto"/>
        <w:left w:val="none" w:sz="0" w:space="0" w:color="auto"/>
        <w:bottom w:val="none" w:sz="0" w:space="0" w:color="auto"/>
        <w:right w:val="none" w:sz="0" w:space="0" w:color="auto"/>
      </w:divBdr>
    </w:div>
    <w:div w:id="13918858">
      <w:marLeft w:val="0"/>
      <w:marRight w:val="0"/>
      <w:marTop w:val="0"/>
      <w:marBottom w:val="0"/>
      <w:divBdr>
        <w:top w:val="none" w:sz="0" w:space="0" w:color="auto"/>
        <w:left w:val="none" w:sz="0" w:space="0" w:color="auto"/>
        <w:bottom w:val="none" w:sz="0" w:space="0" w:color="auto"/>
        <w:right w:val="none" w:sz="0" w:space="0" w:color="auto"/>
      </w:divBdr>
    </w:div>
    <w:div w:id="13918859">
      <w:marLeft w:val="0"/>
      <w:marRight w:val="0"/>
      <w:marTop w:val="0"/>
      <w:marBottom w:val="0"/>
      <w:divBdr>
        <w:top w:val="none" w:sz="0" w:space="0" w:color="auto"/>
        <w:left w:val="none" w:sz="0" w:space="0" w:color="auto"/>
        <w:bottom w:val="none" w:sz="0" w:space="0" w:color="auto"/>
        <w:right w:val="none" w:sz="0" w:space="0" w:color="auto"/>
      </w:divBdr>
    </w:div>
    <w:div w:id="13918860">
      <w:marLeft w:val="0"/>
      <w:marRight w:val="0"/>
      <w:marTop w:val="0"/>
      <w:marBottom w:val="0"/>
      <w:divBdr>
        <w:top w:val="none" w:sz="0" w:space="0" w:color="auto"/>
        <w:left w:val="none" w:sz="0" w:space="0" w:color="auto"/>
        <w:bottom w:val="none" w:sz="0" w:space="0" w:color="auto"/>
        <w:right w:val="none" w:sz="0" w:space="0" w:color="auto"/>
      </w:divBdr>
    </w:div>
    <w:div w:id="13918861">
      <w:marLeft w:val="0"/>
      <w:marRight w:val="0"/>
      <w:marTop w:val="0"/>
      <w:marBottom w:val="0"/>
      <w:divBdr>
        <w:top w:val="none" w:sz="0" w:space="0" w:color="auto"/>
        <w:left w:val="none" w:sz="0" w:space="0" w:color="auto"/>
        <w:bottom w:val="none" w:sz="0" w:space="0" w:color="auto"/>
        <w:right w:val="none" w:sz="0" w:space="0" w:color="auto"/>
      </w:divBdr>
    </w:div>
    <w:div w:id="13918864">
      <w:marLeft w:val="0"/>
      <w:marRight w:val="0"/>
      <w:marTop w:val="0"/>
      <w:marBottom w:val="0"/>
      <w:divBdr>
        <w:top w:val="none" w:sz="0" w:space="0" w:color="auto"/>
        <w:left w:val="none" w:sz="0" w:space="0" w:color="auto"/>
        <w:bottom w:val="none" w:sz="0" w:space="0" w:color="auto"/>
        <w:right w:val="none" w:sz="0" w:space="0" w:color="auto"/>
      </w:divBdr>
    </w:div>
    <w:div w:id="13918865">
      <w:marLeft w:val="0"/>
      <w:marRight w:val="0"/>
      <w:marTop w:val="0"/>
      <w:marBottom w:val="0"/>
      <w:divBdr>
        <w:top w:val="none" w:sz="0" w:space="0" w:color="auto"/>
        <w:left w:val="none" w:sz="0" w:space="0" w:color="auto"/>
        <w:bottom w:val="none" w:sz="0" w:space="0" w:color="auto"/>
        <w:right w:val="none" w:sz="0" w:space="0" w:color="auto"/>
      </w:divBdr>
    </w:div>
    <w:div w:id="13918867">
      <w:marLeft w:val="0"/>
      <w:marRight w:val="0"/>
      <w:marTop w:val="0"/>
      <w:marBottom w:val="0"/>
      <w:divBdr>
        <w:top w:val="none" w:sz="0" w:space="0" w:color="auto"/>
        <w:left w:val="none" w:sz="0" w:space="0" w:color="auto"/>
        <w:bottom w:val="none" w:sz="0" w:space="0" w:color="auto"/>
        <w:right w:val="none" w:sz="0" w:space="0" w:color="auto"/>
      </w:divBdr>
    </w:div>
    <w:div w:id="13918868">
      <w:marLeft w:val="0"/>
      <w:marRight w:val="0"/>
      <w:marTop w:val="0"/>
      <w:marBottom w:val="0"/>
      <w:divBdr>
        <w:top w:val="none" w:sz="0" w:space="0" w:color="auto"/>
        <w:left w:val="none" w:sz="0" w:space="0" w:color="auto"/>
        <w:bottom w:val="none" w:sz="0" w:space="0" w:color="auto"/>
        <w:right w:val="none" w:sz="0" w:space="0" w:color="auto"/>
      </w:divBdr>
    </w:div>
    <w:div w:id="13918870">
      <w:marLeft w:val="0"/>
      <w:marRight w:val="0"/>
      <w:marTop w:val="0"/>
      <w:marBottom w:val="0"/>
      <w:divBdr>
        <w:top w:val="none" w:sz="0" w:space="0" w:color="auto"/>
        <w:left w:val="none" w:sz="0" w:space="0" w:color="auto"/>
        <w:bottom w:val="none" w:sz="0" w:space="0" w:color="auto"/>
        <w:right w:val="none" w:sz="0" w:space="0" w:color="auto"/>
      </w:divBdr>
    </w:div>
    <w:div w:id="13918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sb.gov.lv/print/notikumi/darba-samaksas-kapums-parsniedz-prognozeto-409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82B5-7C7D-4CD7-952E-B9B9FD6F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23949</Words>
  <Characters>13651</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Informatīvais ziņojums "Par Pilsonības un migrācijas lietu pārvaldes administratīvās kapacitātes stiprināšanas pasākumiem"</vt:lpstr>
    </vt:vector>
  </TitlesOfParts>
  <Company>PMLP</Company>
  <LinksUpToDate>false</LinksUpToDate>
  <CharactersWithSpaces>37525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Pilsonības un migrācijas lietu pārvaldes administratīvās kapacitātes stiprināšanas pasākumiem"</dc:title>
  <dc:subject>Informatīvais ziņojums</dc:subject>
  <dc:creator>PMLP</dc:creator>
  <cp:keywords>IEM_Inf_zin26052015</cp:keywords>
  <dc:description/>
  <cp:lastModifiedBy>Kristine Stone</cp:lastModifiedBy>
  <cp:revision>7</cp:revision>
  <cp:lastPrinted>2015-08-06T08:56:00Z</cp:lastPrinted>
  <dcterms:created xsi:type="dcterms:W3CDTF">2015-08-06T05:32:00Z</dcterms:created>
  <dcterms:modified xsi:type="dcterms:W3CDTF">2015-08-07T06:11:00Z</dcterms:modified>
</cp:coreProperties>
</file>