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B54A52" w:rsidRDefault="00E26FA6" w:rsidP="00E26FA6">
      <w:pPr>
        <w:spacing w:after="0" w:line="240" w:lineRule="auto"/>
        <w:jc w:val="center"/>
        <w:rPr>
          <w:rFonts w:eastAsia="Times New Roman"/>
          <w:b/>
          <w:sz w:val="28"/>
          <w:szCs w:val="28"/>
          <w:lang w:eastAsia="lv-LV"/>
        </w:rPr>
      </w:pPr>
      <w:bookmarkStart w:id="0" w:name="OLE_LINK5"/>
      <w:bookmarkStart w:id="1" w:name="OLE_LINK6"/>
      <w:r w:rsidRPr="00B54A52">
        <w:rPr>
          <w:rFonts w:eastAsia="Times New Roman"/>
          <w:b/>
          <w:bCs/>
          <w:sz w:val="28"/>
          <w:szCs w:val="28"/>
          <w:lang w:eastAsia="lv-LV"/>
        </w:rPr>
        <w:t>Ministru kabineta rīkojuma projekta</w:t>
      </w:r>
    </w:p>
    <w:p w:rsidR="00E26FA6" w:rsidRPr="00B54A52" w:rsidRDefault="00E26FA6" w:rsidP="00E26FA6">
      <w:pPr>
        <w:spacing w:after="0" w:line="240" w:lineRule="auto"/>
        <w:jc w:val="center"/>
        <w:rPr>
          <w:b/>
          <w:sz w:val="28"/>
          <w:szCs w:val="28"/>
        </w:rPr>
      </w:pPr>
      <w:r w:rsidRPr="00B54A52">
        <w:rPr>
          <w:b/>
          <w:sz w:val="28"/>
          <w:szCs w:val="28"/>
        </w:rPr>
        <w:t>„Par valstij dividendēs izmaksājamo valsts sabie</w:t>
      </w:r>
      <w:r w:rsidR="00243D73" w:rsidRPr="00B54A52">
        <w:rPr>
          <w:b/>
          <w:sz w:val="28"/>
          <w:szCs w:val="28"/>
        </w:rPr>
        <w:t>drības ar ierobežotu atbildību „</w:t>
      </w:r>
      <w:r w:rsidR="004A155F" w:rsidRPr="00B54A52">
        <w:rPr>
          <w:b/>
          <w:sz w:val="28"/>
          <w:szCs w:val="28"/>
        </w:rPr>
        <w:t>Rīgas Cirks</w:t>
      </w:r>
      <w:r w:rsidR="00243D73" w:rsidRPr="00B54A52">
        <w:rPr>
          <w:b/>
          <w:sz w:val="28"/>
          <w:szCs w:val="28"/>
        </w:rPr>
        <w:t>”</w:t>
      </w:r>
      <w:r w:rsidRPr="00B54A52">
        <w:rPr>
          <w:b/>
          <w:sz w:val="28"/>
          <w:szCs w:val="28"/>
        </w:rPr>
        <w:t xml:space="preserve"> peļņas daļu” sākotnējās ietekmes novērtējuma ziņojums (anotācija)</w:t>
      </w:r>
    </w:p>
    <w:bookmarkEnd w:id="0"/>
    <w:bookmarkEnd w:id="1"/>
    <w:p w:rsidR="004B33E7" w:rsidRPr="00B54A52"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B54A52"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after="0" w:line="240" w:lineRule="auto"/>
              <w:jc w:val="center"/>
              <w:rPr>
                <w:rFonts w:eastAsia="Times New Roman"/>
                <w:sz w:val="28"/>
                <w:szCs w:val="28"/>
                <w:lang w:eastAsia="lv-LV"/>
              </w:rPr>
            </w:pPr>
            <w:r w:rsidRPr="00B54A52">
              <w:rPr>
                <w:rFonts w:eastAsia="Times New Roman"/>
                <w:sz w:val="28"/>
                <w:szCs w:val="28"/>
                <w:lang w:eastAsia="lv-LV"/>
              </w:rPr>
              <w:t> </w:t>
            </w:r>
            <w:r w:rsidRPr="00B54A52">
              <w:rPr>
                <w:rFonts w:eastAsia="Times New Roman"/>
                <w:b/>
                <w:bCs/>
                <w:sz w:val="28"/>
                <w:szCs w:val="28"/>
                <w:lang w:eastAsia="lv-LV"/>
              </w:rPr>
              <w:t> I. Tiesību akta projekta izstrādes nepieciešamība</w:t>
            </w:r>
          </w:p>
        </w:tc>
      </w:tr>
      <w:tr w:rsidR="00E26FA6" w:rsidRPr="00B54A52"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B54A52" w:rsidRDefault="002F5B05" w:rsidP="004A155F">
            <w:pPr>
              <w:spacing w:after="0" w:line="240" w:lineRule="auto"/>
              <w:ind w:left="82" w:right="-1" w:firstLine="425"/>
              <w:jc w:val="both"/>
              <w:rPr>
                <w:color w:val="000000"/>
                <w:sz w:val="28"/>
                <w:szCs w:val="28"/>
              </w:rPr>
            </w:pPr>
            <w:r w:rsidRPr="00B54A52">
              <w:rPr>
                <w:sz w:val="28"/>
                <w:szCs w:val="28"/>
              </w:rPr>
              <w:t xml:space="preserve">Ministru kabineta rīkojuma projekts „Par valstij dividendēs izmaksājamo valsts sabiedrības ar ierobežotu atbildību </w:t>
            </w:r>
            <w:r w:rsidR="00243D73" w:rsidRPr="00B54A52">
              <w:rPr>
                <w:sz w:val="28"/>
                <w:szCs w:val="28"/>
              </w:rPr>
              <w:t>„</w:t>
            </w:r>
            <w:r w:rsidR="004A155F" w:rsidRPr="00B54A52">
              <w:rPr>
                <w:sz w:val="28"/>
                <w:szCs w:val="28"/>
              </w:rPr>
              <w:t>Rīgas Cirks</w:t>
            </w:r>
            <w:r w:rsidR="00243D73" w:rsidRPr="00B54A52">
              <w:rPr>
                <w:sz w:val="28"/>
                <w:szCs w:val="28"/>
              </w:rPr>
              <w:t>”</w:t>
            </w:r>
            <w:r w:rsidRPr="00B54A52">
              <w:rPr>
                <w:sz w:val="28"/>
                <w:szCs w:val="28"/>
              </w:rPr>
              <w:t xml:space="preserve"> peļņas daļu” (turpmāk – Projekts) sagatavots saskaņā ar</w:t>
            </w:r>
            <w:r w:rsidR="00CD7C94" w:rsidRPr="00B54A52">
              <w:rPr>
                <w:sz w:val="28"/>
                <w:szCs w:val="28"/>
              </w:rPr>
              <w:t xml:space="preserve"> Likuma par budžetu un finanšu vadību 5.panta otro daļu un</w:t>
            </w:r>
            <w:r w:rsidRPr="00B54A52">
              <w:rPr>
                <w:sz w:val="28"/>
                <w:szCs w:val="28"/>
              </w:rPr>
              <w:t xml:space="preserve"> </w:t>
            </w:r>
            <w:r w:rsidR="00E26FA6" w:rsidRPr="00B54A52">
              <w:rPr>
                <w:sz w:val="28"/>
                <w:szCs w:val="28"/>
              </w:rPr>
              <w:t>Ministru kabineta 2009.gada 15.decembra noteikumu Nr.1471 „Kārtība, kādā tiek noteikta un ieskaitīta valsts budžetā izmaksājamā peļņas daļa par valsts kapitāla izmantošanu” (turpm</w:t>
            </w:r>
            <w:r w:rsidRPr="00B54A52">
              <w:rPr>
                <w:sz w:val="28"/>
                <w:szCs w:val="28"/>
              </w:rPr>
              <w:t>āk – Noteikumi Nr.1471) 5.punktu</w:t>
            </w:r>
            <w:r w:rsidR="00E26FA6" w:rsidRPr="00B54A52">
              <w:rPr>
                <w:sz w:val="28"/>
                <w:szCs w:val="28"/>
              </w:rPr>
              <w:t>, kas paredz, ka Ministru kabinets var noteikt atšķirīgu dividendēs izmaksājamo peļņas daļu.</w:t>
            </w:r>
          </w:p>
        </w:tc>
      </w:tr>
      <w:tr w:rsidR="00E26FA6" w:rsidRPr="00B54A52"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B54A52" w:rsidRDefault="00B931C1" w:rsidP="00940F45">
            <w:pPr>
              <w:spacing w:after="0" w:line="240" w:lineRule="auto"/>
              <w:rPr>
                <w:rFonts w:eastAsia="Times New Roman"/>
                <w:sz w:val="28"/>
                <w:szCs w:val="28"/>
                <w:lang w:eastAsia="lv-LV"/>
              </w:rPr>
            </w:pPr>
            <w:r w:rsidRPr="00B54A52">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B54A52" w:rsidRDefault="00E26FA6" w:rsidP="002F5B05">
            <w:pPr>
              <w:pStyle w:val="Pamatteksts"/>
              <w:spacing w:after="0"/>
              <w:ind w:firstLine="505"/>
              <w:jc w:val="both"/>
              <w:rPr>
                <w:sz w:val="28"/>
                <w:szCs w:val="28"/>
                <w:lang w:val="lv-LV"/>
              </w:rPr>
            </w:pPr>
            <w:r w:rsidRPr="00B54A52">
              <w:rPr>
                <w:sz w:val="28"/>
                <w:szCs w:val="28"/>
                <w:lang w:val="lv-LV"/>
              </w:rPr>
              <w:t xml:space="preserve">Valsts sabiedrība ar ierobežotu atbildību </w:t>
            </w:r>
            <w:r w:rsidR="00243D73" w:rsidRPr="00B54A52">
              <w:rPr>
                <w:sz w:val="28"/>
                <w:szCs w:val="28"/>
                <w:lang w:val="lv-LV"/>
              </w:rPr>
              <w:t>„</w:t>
            </w:r>
            <w:r w:rsidR="004A155F" w:rsidRPr="00B54A52">
              <w:rPr>
                <w:sz w:val="28"/>
                <w:szCs w:val="28"/>
                <w:lang w:val="lv-LV"/>
              </w:rPr>
              <w:t>Rīgas Cirks</w:t>
            </w:r>
            <w:r w:rsidRPr="00B54A52">
              <w:rPr>
                <w:sz w:val="28"/>
                <w:szCs w:val="28"/>
                <w:lang w:val="lv-LV"/>
              </w:rPr>
              <w:t>” (turpmāk – kapitālsabiedrība) ir valsts kapitālsabiedrība, kurā 100% kapitāla daļu turētāja ir Kultūras ministrija.</w:t>
            </w:r>
          </w:p>
          <w:p w:rsidR="00E26FA6" w:rsidRPr="00B54A52" w:rsidRDefault="00E26FA6" w:rsidP="002F5B05">
            <w:pPr>
              <w:pStyle w:val="Pamatteksts"/>
              <w:spacing w:after="0"/>
              <w:ind w:firstLine="505"/>
              <w:jc w:val="both"/>
              <w:rPr>
                <w:sz w:val="28"/>
                <w:szCs w:val="28"/>
                <w:lang w:val="lv-LV"/>
              </w:rPr>
            </w:pPr>
            <w:r w:rsidRPr="00B54A52">
              <w:rPr>
                <w:sz w:val="28"/>
                <w:szCs w:val="28"/>
                <w:lang w:val="lv-LV"/>
              </w:rPr>
              <w:t>Saskaņā ar Noteikumu Nr.1471 4.</w:t>
            </w:r>
            <w:r w:rsidR="008370E6" w:rsidRPr="00B54A52">
              <w:rPr>
                <w:sz w:val="28"/>
                <w:szCs w:val="28"/>
                <w:vertAlign w:val="superscript"/>
                <w:lang w:val="lv-LV"/>
              </w:rPr>
              <w:t>2</w:t>
            </w:r>
            <w:r w:rsidRPr="00B54A52">
              <w:rPr>
                <w:sz w:val="28"/>
                <w:szCs w:val="28"/>
                <w:lang w:val="lv-LV"/>
              </w:rPr>
              <w:t>punktu minimālo dividendēs</w:t>
            </w:r>
            <w:r w:rsidR="00E05F67" w:rsidRPr="00B54A52">
              <w:rPr>
                <w:sz w:val="28"/>
                <w:szCs w:val="28"/>
                <w:lang w:val="lv-LV"/>
              </w:rPr>
              <w:t xml:space="preserve"> </w:t>
            </w:r>
            <w:r w:rsidR="00D026DC" w:rsidRPr="00B54A52">
              <w:rPr>
                <w:sz w:val="28"/>
                <w:szCs w:val="28"/>
                <w:lang w:val="lv-LV"/>
              </w:rPr>
              <w:t>izmaksājamo peļņas daļu par 2014</w:t>
            </w:r>
            <w:r w:rsidRPr="00B54A52">
              <w:rPr>
                <w:sz w:val="28"/>
                <w:szCs w:val="28"/>
                <w:lang w:val="lv-LV"/>
              </w:rPr>
              <w:t xml:space="preserve">.gada pārskata gadu kapitālsabiedrībām, kurās visas kapitāla daļas tieši vai pastarpināti pieder valstij, nosaka un aprēķina 90 </w:t>
            </w:r>
            <w:r w:rsidR="0076449F" w:rsidRPr="00B54A52">
              <w:rPr>
                <w:sz w:val="28"/>
                <w:szCs w:val="28"/>
                <w:lang w:val="lv-LV"/>
              </w:rPr>
              <w:t>%</w:t>
            </w:r>
            <w:r w:rsidRPr="00B54A52">
              <w:rPr>
                <w:sz w:val="28"/>
                <w:szCs w:val="28"/>
                <w:lang w:val="lv-LV"/>
              </w:rPr>
              <w:t xml:space="preserve"> apmērā no attiecīgās kapitālsabiedrības tīrās peļņas, ja valsts budžeta likumā kārtējam gadam nav noteikts citādi.</w:t>
            </w:r>
          </w:p>
          <w:p w:rsidR="00E26FA6" w:rsidRPr="00B54A52" w:rsidRDefault="00E26FA6" w:rsidP="002F5B05">
            <w:pPr>
              <w:spacing w:after="0" w:line="240" w:lineRule="auto"/>
              <w:ind w:firstLine="505"/>
              <w:jc w:val="both"/>
              <w:rPr>
                <w:sz w:val="28"/>
                <w:szCs w:val="28"/>
              </w:rPr>
            </w:pPr>
            <w:r w:rsidRPr="00B54A52">
              <w:rPr>
                <w:sz w:val="28"/>
                <w:szCs w:val="28"/>
              </w:rPr>
              <w:t>Kapitālsabiedrība 201</w:t>
            </w:r>
            <w:r w:rsidR="001419BF" w:rsidRPr="00B54A52">
              <w:rPr>
                <w:sz w:val="28"/>
                <w:szCs w:val="28"/>
              </w:rPr>
              <w:t>4</w:t>
            </w:r>
            <w:r w:rsidRPr="00B54A52">
              <w:rPr>
                <w:sz w:val="28"/>
                <w:szCs w:val="28"/>
              </w:rPr>
              <w:t xml:space="preserve">.gadu ir noslēgusi ar </w:t>
            </w:r>
            <w:r w:rsidR="00552530" w:rsidRPr="00B54A52">
              <w:rPr>
                <w:sz w:val="28"/>
                <w:szCs w:val="28"/>
              </w:rPr>
              <w:t>141 581</w:t>
            </w:r>
            <w:r w:rsidR="0076449F" w:rsidRPr="00B54A52">
              <w:rPr>
                <w:sz w:val="28"/>
                <w:szCs w:val="28"/>
              </w:rPr>
              <w:t xml:space="preserve"> </w:t>
            </w:r>
            <w:proofErr w:type="spellStart"/>
            <w:r w:rsidR="00BE1791" w:rsidRPr="00B54A52">
              <w:rPr>
                <w:i/>
                <w:sz w:val="28"/>
                <w:szCs w:val="28"/>
              </w:rPr>
              <w:t>euro</w:t>
            </w:r>
            <w:proofErr w:type="spellEnd"/>
            <w:r w:rsidR="00BE1791" w:rsidRPr="00B54A52">
              <w:rPr>
                <w:sz w:val="28"/>
                <w:szCs w:val="28"/>
              </w:rPr>
              <w:t xml:space="preserve"> </w:t>
            </w:r>
            <w:r w:rsidRPr="00B54A52">
              <w:rPr>
                <w:sz w:val="28"/>
                <w:szCs w:val="28"/>
              </w:rPr>
              <w:t>peļņu. No minēt</w:t>
            </w:r>
            <w:r w:rsidR="00942982" w:rsidRPr="00B54A52">
              <w:rPr>
                <w:sz w:val="28"/>
                <w:szCs w:val="28"/>
              </w:rPr>
              <w:t>ās summas atbilstoši Noteikumu</w:t>
            </w:r>
            <w:r w:rsidRPr="00B54A52">
              <w:rPr>
                <w:sz w:val="28"/>
                <w:szCs w:val="28"/>
              </w:rPr>
              <w:t xml:space="preserve"> Nr.1471 </w:t>
            </w:r>
            <w:r w:rsidR="00480BBF" w:rsidRPr="00B54A52">
              <w:rPr>
                <w:sz w:val="28"/>
                <w:szCs w:val="28"/>
              </w:rPr>
              <w:t>4.</w:t>
            </w:r>
            <w:r w:rsidR="008370E6" w:rsidRPr="00B54A52">
              <w:rPr>
                <w:sz w:val="28"/>
                <w:szCs w:val="28"/>
                <w:vertAlign w:val="superscript"/>
              </w:rPr>
              <w:t>2</w:t>
            </w:r>
            <w:r w:rsidR="00480BBF" w:rsidRPr="00B54A52">
              <w:rPr>
                <w:sz w:val="28"/>
                <w:szCs w:val="28"/>
              </w:rPr>
              <w:t xml:space="preserve">punktam </w:t>
            </w:r>
            <w:r w:rsidRPr="00B54A52">
              <w:rPr>
                <w:sz w:val="28"/>
                <w:szCs w:val="28"/>
              </w:rPr>
              <w:t>valstij dividendēs izmaksājamā peļņa</w:t>
            </w:r>
            <w:r w:rsidR="00940F45" w:rsidRPr="00B54A52">
              <w:rPr>
                <w:sz w:val="28"/>
                <w:szCs w:val="28"/>
              </w:rPr>
              <w:t>s daļa (90</w:t>
            </w:r>
            <w:r w:rsidR="0076449F" w:rsidRPr="00B54A52">
              <w:rPr>
                <w:sz w:val="28"/>
                <w:szCs w:val="28"/>
              </w:rPr>
              <w:t xml:space="preserve"> </w:t>
            </w:r>
            <w:r w:rsidR="00940F45" w:rsidRPr="00B54A52">
              <w:rPr>
                <w:sz w:val="28"/>
                <w:szCs w:val="28"/>
              </w:rPr>
              <w:t xml:space="preserve">% no peļņas) sastāda </w:t>
            </w:r>
            <w:r w:rsidR="00552530" w:rsidRPr="00B54A52">
              <w:rPr>
                <w:sz w:val="28"/>
                <w:szCs w:val="28"/>
              </w:rPr>
              <w:t>1</w:t>
            </w:r>
            <w:r w:rsidR="00D026DC" w:rsidRPr="00B54A52">
              <w:rPr>
                <w:sz w:val="28"/>
                <w:szCs w:val="28"/>
              </w:rPr>
              <w:t>27 </w:t>
            </w:r>
            <w:r w:rsidR="00552530" w:rsidRPr="00B54A52">
              <w:rPr>
                <w:sz w:val="28"/>
                <w:szCs w:val="28"/>
              </w:rPr>
              <w:t>422,9</w:t>
            </w:r>
            <w:r w:rsidR="00D026DC" w:rsidRPr="00B54A52">
              <w:rPr>
                <w:sz w:val="28"/>
                <w:szCs w:val="28"/>
              </w:rPr>
              <w:t>0</w:t>
            </w:r>
            <w:r w:rsidR="00BE1791" w:rsidRPr="00B54A52">
              <w:rPr>
                <w:sz w:val="28"/>
                <w:szCs w:val="28"/>
              </w:rPr>
              <w:t xml:space="preserve"> </w:t>
            </w:r>
            <w:proofErr w:type="spellStart"/>
            <w:r w:rsidR="00BE1791" w:rsidRPr="00B54A52">
              <w:rPr>
                <w:i/>
                <w:sz w:val="28"/>
                <w:szCs w:val="28"/>
              </w:rPr>
              <w:t>euro</w:t>
            </w:r>
            <w:proofErr w:type="spellEnd"/>
            <w:r w:rsidRPr="00B54A52">
              <w:rPr>
                <w:sz w:val="28"/>
                <w:szCs w:val="28"/>
              </w:rPr>
              <w:t>.</w:t>
            </w:r>
          </w:p>
          <w:p w:rsidR="001A55CA" w:rsidRPr="00B54A52" w:rsidRDefault="001A55CA" w:rsidP="001A55CA">
            <w:pPr>
              <w:spacing w:after="0" w:line="240" w:lineRule="auto"/>
              <w:ind w:firstLine="505"/>
              <w:jc w:val="both"/>
              <w:rPr>
                <w:sz w:val="28"/>
                <w:szCs w:val="28"/>
              </w:rPr>
            </w:pPr>
            <w:r w:rsidRPr="00B54A52">
              <w:rPr>
                <w:color w:val="000000"/>
                <w:sz w:val="28"/>
                <w:szCs w:val="28"/>
              </w:rPr>
              <w:t xml:space="preserve">2014.gada pārskata beigās kapitālsabiedrības pašu kapitāls ir 114 738 </w:t>
            </w:r>
            <w:proofErr w:type="spellStart"/>
            <w:r w:rsidRPr="00B54A52">
              <w:rPr>
                <w:i/>
                <w:color w:val="000000"/>
                <w:sz w:val="28"/>
                <w:szCs w:val="28"/>
              </w:rPr>
              <w:t>euro</w:t>
            </w:r>
            <w:proofErr w:type="spellEnd"/>
            <w:r w:rsidRPr="00B54A52">
              <w:rPr>
                <w:color w:val="000000"/>
                <w:sz w:val="28"/>
                <w:szCs w:val="28"/>
              </w:rPr>
              <w:t xml:space="preserve">, savukārt pamatkapitāls ir 3 073 </w:t>
            </w:r>
            <w:proofErr w:type="spellStart"/>
            <w:r w:rsidRPr="00B54A52">
              <w:rPr>
                <w:i/>
                <w:color w:val="000000"/>
                <w:sz w:val="28"/>
                <w:szCs w:val="28"/>
              </w:rPr>
              <w:t>euro</w:t>
            </w:r>
            <w:proofErr w:type="spellEnd"/>
            <w:r w:rsidRPr="00B54A52">
              <w:rPr>
                <w:color w:val="000000"/>
                <w:sz w:val="28"/>
                <w:szCs w:val="28"/>
              </w:rPr>
              <w:t xml:space="preserve">. Atbilstoši Komerclikuma 182.panta trešajai daļai dalībniekiem nedrīkst izdarīt izmaksas, ja sabiedrības pašu kapitāls pārskata gada noslēgšanas brīdī vai, ja pieņemts lēmums par ārkārtas dividenžu noteikšanu, </w:t>
            </w:r>
            <w:r w:rsidRPr="00B54A52">
              <w:rPr>
                <w:sz w:val="28"/>
                <w:szCs w:val="28"/>
              </w:rPr>
              <w:t xml:space="preserve">– </w:t>
            </w:r>
            <w:r w:rsidRPr="00B54A52">
              <w:rPr>
                <w:color w:val="000000"/>
                <w:sz w:val="28"/>
                <w:szCs w:val="28"/>
              </w:rPr>
              <w:t xml:space="preserve">attiecīgā pārskata perioda beigās ir mazāks vai šādu izmaksu rezultātā kļūtu mazāks par </w:t>
            </w:r>
            <w:r w:rsidRPr="00B54A52">
              <w:rPr>
                <w:color w:val="000000"/>
                <w:sz w:val="28"/>
                <w:szCs w:val="28"/>
              </w:rPr>
              <w:lastRenderedPageBreak/>
              <w:t>sabiedrības pamatkapitāla apmēru. Izdarot izmaksas dalībniekam 90 % apmērā no 2014.gada tīrās peļņas, kā to nosaka Noteikumu Nr.1471 4</w:t>
            </w:r>
            <w:r w:rsidRPr="00B54A52">
              <w:rPr>
                <w:color w:val="000000"/>
                <w:sz w:val="28"/>
                <w:szCs w:val="28"/>
                <w:vertAlign w:val="superscript"/>
              </w:rPr>
              <w:t>2</w:t>
            </w:r>
            <w:r w:rsidRPr="00B54A52">
              <w:rPr>
                <w:color w:val="000000"/>
                <w:sz w:val="28"/>
                <w:szCs w:val="28"/>
              </w:rPr>
              <w:t>.punkts, kapitālsabiedrības pašu kapitāls kļūtu mazāks par pamatkapitālu.</w:t>
            </w:r>
          </w:p>
          <w:p w:rsidR="00B931C1" w:rsidRPr="00B54A52" w:rsidRDefault="00E26FA6" w:rsidP="0084708D">
            <w:pPr>
              <w:suppressAutoHyphens/>
              <w:spacing w:after="0" w:line="240" w:lineRule="auto"/>
              <w:ind w:firstLine="505"/>
              <w:jc w:val="both"/>
              <w:rPr>
                <w:sz w:val="28"/>
                <w:szCs w:val="28"/>
              </w:rPr>
            </w:pPr>
            <w:r w:rsidRPr="00B54A52">
              <w:rPr>
                <w:sz w:val="28"/>
                <w:szCs w:val="28"/>
              </w:rPr>
              <w:t>Noteikumu Nr.1471 5.</w:t>
            </w:r>
            <w:r w:rsidR="00A00263" w:rsidRPr="00B54A52">
              <w:rPr>
                <w:sz w:val="28"/>
                <w:szCs w:val="28"/>
              </w:rPr>
              <w:t>1.</w:t>
            </w:r>
            <w:r w:rsidRPr="00B54A52">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84708D" w:rsidRPr="00B54A52" w:rsidRDefault="0084708D" w:rsidP="0084708D">
            <w:pPr>
              <w:suppressAutoHyphens/>
              <w:spacing w:after="0" w:line="240" w:lineRule="auto"/>
              <w:ind w:firstLine="505"/>
              <w:jc w:val="both"/>
              <w:rPr>
                <w:bCs/>
                <w:sz w:val="28"/>
                <w:szCs w:val="28"/>
              </w:rPr>
            </w:pPr>
            <w:r w:rsidRPr="00B54A52">
              <w:rPr>
                <w:sz w:val="28"/>
                <w:szCs w:val="28"/>
              </w:rPr>
              <w:t>Projekts</w:t>
            </w:r>
            <w:r w:rsidRPr="00B54A52">
              <w:rPr>
                <w:b/>
                <w:sz w:val="28"/>
                <w:szCs w:val="28"/>
              </w:rPr>
              <w:t xml:space="preserve"> </w:t>
            </w:r>
            <w:r w:rsidRPr="00B54A52">
              <w:rPr>
                <w:sz w:val="28"/>
                <w:szCs w:val="28"/>
              </w:rPr>
              <w:t>pa</w:t>
            </w:r>
            <w:r w:rsidR="00D026DC" w:rsidRPr="00B54A52">
              <w:rPr>
                <w:sz w:val="28"/>
                <w:szCs w:val="28"/>
              </w:rPr>
              <w:t>redz, ka kapitālsabiedrībai 2015</w:t>
            </w:r>
            <w:r w:rsidRPr="00B54A52">
              <w:rPr>
                <w:sz w:val="28"/>
                <w:szCs w:val="28"/>
              </w:rPr>
              <w:t xml:space="preserve">.gadā </w:t>
            </w:r>
            <w:r w:rsidRPr="00B54A52">
              <w:rPr>
                <w:bCs/>
                <w:sz w:val="28"/>
                <w:szCs w:val="28"/>
              </w:rPr>
              <w:t>nav jāmak</w:t>
            </w:r>
            <w:r w:rsidR="00D026DC" w:rsidRPr="00B54A52">
              <w:rPr>
                <w:bCs/>
                <w:sz w:val="28"/>
                <w:szCs w:val="28"/>
              </w:rPr>
              <w:t>sā dividendes no peļņas par 2014</w:t>
            </w:r>
            <w:r w:rsidRPr="00B54A52">
              <w:rPr>
                <w:bCs/>
                <w:sz w:val="28"/>
                <w:szCs w:val="28"/>
              </w:rPr>
              <w:t>.gadu.</w:t>
            </w:r>
          </w:p>
          <w:p w:rsidR="0084708D" w:rsidRPr="00B54A52" w:rsidRDefault="0084708D" w:rsidP="0084708D">
            <w:pPr>
              <w:spacing w:after="0" w:line="240" w:lineRule="auto"/>
              <w:ind w:firstLine="505"/>
              <w:jc w:val="both"/>
              <w:rPr>
                <w:sz w:val="28"/>
                <w:szCs w:val="28"/>
              </w:rPr>
            </w:pPr>
            <w:r w:rsidRPr="00B54A52">
              <w:rPr>
                <w:sz w:val="28"/>
                <w:szCs w:val="28"/>
              </w:rPr>
              <w:t>Atbilstoši Noteikumu Nr.1471 5.1.punktam Kultūras ministrija par Projektu sniedz šādu ekonomisko pamatojumu.</w:t>
            </w:r>
          </w:p>
          <w:p w:rsidR="001A55CA" w:rsidRPr="00B54A52" w:rsidRDefault="0084708D" w:rsidP="0084708D">
            <w:pPr>
              <w:spacing w:after="0" w:line="240" w:lineRule="auto"/>
              <w:ind w:firstLine="505"/>
              <w:jc w:val="both"/>
              <w:rPr>
                <w:sz w:val="28"/>
                <w:szCs w:val="28"/>
              </w:rPr>
            </w:pPr>
            <w:r w:rsidRPr="00B54A52">
              <w:rPr>
                <w:sz w:val="28"/>
                <w:szCs w:val="28"/>
              </w:rPr>
              <w:t xml:space="preserve">Dalībnieku sapulce ir pieņēmusi lēmumu par kapitālsabiedrības gada pārskata apstiprināšanu –  dalībnieku sapulces 2014.gada </w:t>
            </w:r>
            <w:r w:rsidR="00552530" w:rsidRPr="00B54A52">
              <w:rPr>
                <w:sz w:val="28"/>
                <w:szCs w:val="28"/>
              </w:rPr>
              <w:t>30</w:t>
            </w:r>
            <w:r w:rsidRPr="00B54A52">
              <w:rPr>
                <w:sz w:val="28"/>
                <w:szCs w:val="28"/>
              </w:rPr>
              <w:t xml:space="preserve">.aprīļa protokols un </w:t>
            </w:r>
            <w:r w:rsidR="00D026DC" w:rsidRPr="00B54A52">
              <w:rPr>
                <w:sz w:val="28"/>
                <w:szCs w:val="28"/>
              </w:rPr>
              <w:t>2015</w:t>
            </w:r>
            <w:r w:rsidRPr="00B54A52">
              <w:rPr>
                <w:sz w:val="28"/>
                <w:szCs w:val="28"/>
              </w:rPr>
              <w:t>.gada 2</w:t>
            </w:r>
            <w:r w:rsidR="00D026DC" w:rsidRPr="00B54A52">
              <w:rPr>
                <w:sz w:val="28"/>
                <w:szCs w:val="28"/>
              </w:rPr>
              <w:t>3</w:t>
            </w:r>
            <w:r w:rsidRPr="00B54A52">
              <w:rPr>
                <w:sz w:val="28"/>
                <w:szCs w:val="28"/>
              </w:rPr>
              <w:t>.aprīļa lēmums Nr.5.1-3-</w:t>
            </w:r>
            <w:r w:rsidR="00552530" w:rsidRPr="00B54A52">
              <w:rPr>
                <w:sz w:val="28"/>
                <w:szCs w:val="28"/>
              </w:rPr>
              <w:t>30</w:t>
            </w:r>
            <w:r w:rsidRPr="00B54A52">
              <w:rPr>
                <w:sz w:val="28"/>
                <w:szCs w:val="28"/>
              </w:rPr>
              <w:t>, ar kuru apstiprināt</w:t>
            </w:r>
            <w:r w:rsidR="004A01A8" w:rsidRPr="00B54A52">
              <w:rPr>
                <w:sz w:val="28"/>
                <w:szCs w:val="28"/>
              </w:rPr>
              <w:t>s valsts kapitālsabiedrības 2014</w:t>
            </w:r>
            <w:r w:rsidRPr="00B54A52">
              <w:rPr>
                <w:sz w:val="28"/>
                <w:szCs w:val="28"/>
              </w:rPr>
              <w:t>.gada pārskats un pieņemts lēmums priekšlikumu par atšķirīgas dividendēs izmaksājamās peļņas daļu virzīt izskatīšanai Ministru kabinetā. Līdz ar to šobrīd lē</w:t>
            </w:r>
            <w:r w:rsidR="004A01A8" w:rsidRPr="00B54A52">
              <w:rPr>
                <w:sz w:val="28"/>
                <w:szCs w:val="28"/>
              </w:rPr>
              <w:t>mums par kapitālsabiedrības 2014</w:t>
            </w:r>
            <w:r w:rsidRPr="00B54A52">
              <w:rPr>
                <w:sz w:val="28"/>
                <w:szCs w:val="28"/>
              </w:rPr>
              <w:t>.gada peļņas sadali nav pieņ</w:t>
            </w:r>
            <w:r w:rsidR="004A01A8" w:rsidRPr="00B54A52">
              <w:rPr>
                <w:sz w:val="28"/>
                <w:szCs w:val="28"/>
              </w:rPr>
              <w:t>emts un peļņa nav sadalīta. 2014</w:t>
            </w:r>
            <w:r w:rsidRPr="00B54A52">
              <w:rPr>
                <w:sz w:val="28"/>
                <w:szCs w:val="28"/>
              </w:rPr>
              <w:t>.gada nesadalītā peļņa atbilstoši Gada pārskatu likuma 20.pantam ir ietverta attiecīgā pārskata gada bilances postenī „Pārskata gada nesadalītā peļņa”.</w:t>
            </w:r>
          </w:p>
          <w:p w:rsidR="001A55CA" w:rsidRPr="00B54A52" w:rsidRDefault="001A55CA" w:rsidP="001A55CA">
            <w:pPr>
              <w:spacing w:after="0" w:line="240" w:lineRule="auto"/>
              <w:ind w:firstLine="507"/>
              <w:jc w:val="both"/>
              <w:rPr>
                <w:sz w:val="28"/>
                <w:szCs w:val="28"/>
              </w:rPr>
            </w:pPr>
            <w:r w:rsidRPr="00B54A52">
              <w:rPr>
                <w:sz w:val="28"/>
                <w:szCs w:val="28"/>
              </w:rPr>
              <w:t>Kapitālsabiedrības 2014.gada darbību raksturojošie rādītāji:</w:t>
            </w:r>
          </w:p>
          <w:p w:rsidR="001A55CA" w:rsidRPr="00B54A52" w:rsidRDefault="001A55CA" w:rsidP="0084708D">
            <w:pPr>
              <w:spacing w:after="0" w:line="240" w:lineRule="auto"/>
              <w:ind w:firstLine="505"/>
              <w:jc w:val="both"/>
              <w:rPr>
                <w:sz w:val="28"/>
                <w:szCs w:val="28"/>
              </w:rPr>
            </w:pPr>
          </w:p>
          <w:tbl>
            <w:tblPr>
              <w:tblW w:w="5919" w:type="dxa"/>
              <w:tblLook w:val="04A0"/>
            </w:tblPr>
            <w:tblGrid>
              <w:gridCol w:w="636"/>
              <w:gridCol w:w="3582"/>
              <w:gridCol w:w="1701"/>
            </w:tblGrid>
            <w:tr w:rsidR="001A55CA" w:rsidRPr="00B54A52" w:rsidTr="005D7E0D">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r w:rsidRPr="00B54A52">
                    <w:rPr>
                      <w:rFonts w:eastAsia="Times New Roman"/>
                      <w:b/>
                      <w:bCs/>
                      <w:color w:val="000000"/>
                      <w:sz w:val="28"/>
                      <w:szCs w:val="28"/>
                      <w:lang w:eastAsia="lv-LV"/>
                    </w:rPr>
                    <w:t>1.</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r w:rsidRPr="00B54A52">
                    <w:rPr>
                      <w:rFonts w:eastAsia="Times New Roman"/>
                      <w:b/>
                      <w:bCs/>
                      <w:color w:val="000000"/>
                      <w:sz w:val="28"/>
                      <w:szCs w:val="28"/>
                      <w:lang w:eastAsia="lv-LV"/>
                    </w:rPr>
                    <w:t xml:space="preserve">Bilances radītāji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1.1.</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Aktīvi kopā</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362 771</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1.2.</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Pašu kapitāls</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114 738</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r w:rsidRPr="00B54A52">
                    <w:rPr>
                      <w:rFonts w:eastAsia="Times New Roman"/>
                      <w:i/>
                      <w:iCs/>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r w:rsidRPr="00B54A52">
                    <w:rPr>
                      <w:rFonts w:eastAsia="Times New Roman"/>
                      <w:i/>
                      <w:iCs/>
                      <w:color w:val="000000"/>
                      <w:sz w:val="28"/>
                      <w:szCs w:val="28"/>
                      <w:lang w:eastAsia="lv-LV"/>
                    </w:rPr>
                    <w:t>tai skaitā</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r w:rsidRPr="00B54A52">
                    <w:rPr>
                      <w:rFonts w:eastAsia="Times New Roman"/>
                      <w:i/>
                      <w:iCs/>
                      <w:color w:val="000000"/>
                      <w:sz w:val="28"/>
                      <w:szCs w:val="28"/>
                      <w:lang w:eastAsia="lv-LV"/>
                    </w:rPr>
                    <w:t> </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1.3.</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pamatkapitāls (akciju kapitāls)</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3 073</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r w:rsidRPr="00B54A52">
                    <w:rPr>
                      <w:rFonts w:eastAsia="Times New Roman"/>
                      <w:i/>
                      <w:iCs/>
                      <w:color w:val="000000"/>
                      <w:sz w:val="28"/>
                      <w:szCs w:val="28"/>
                      <w:lang w:eastAsia="lv-LV"/>
                    </w:rPr>
                    <w:t>tai skaitā</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1.4.</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valsts kapitāls</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3 073</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r w:rsidRPr="00B54A52">
                    <w:rPr>
                      <w:rFonts w:eastAsia="Times New Roman"/>
                      <w:b/>
                      <w:bCs/>
                      <w:color w:val="000000"/>
                      <w:sz w:val="28"/>
                      <w:szCs w:val="28"/>
                      <w:lang w:eastAsia="lv-LV"/>
                    </w:rPr>
                    <w:t>2.</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5D7E0D" w:rsidP="001A55CA">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 xml:space="preserve">Peļņas, zaudējumu </w:t>
                  </w:r>
                  <w:r>
                    <w:rPr>
                      <w:rFonts w:eastAsia="Times New Roman"/>
                      <w:b/>
                      <w:bCs/>
                      <w:color w:val="000000"/>
                      <w:sz w:val="28"/>
                      <w:szCs w:val="28"/>
                      <w:lang w:eastAsia="lv-LV"/>
                    </w:rPr>
                    <w:lastRenderedPageBreak/>
                    <w:t>apgrozījuma rā</w:t>
                  </w:r>
                  <w:r w:rsidR="001A55CA" w:rsidRPr="00B54A52">
                    <w:rPr>
                      <w:rFonts w:eastAsia="Times New Roman"/>
                      <w:b/>
                      <w:bCs/>
                      <w:color w:val="000000"/>
                      <w:sz w:val="28"/>
                      <w:szCs w:val="28"/>
                      <w:lang w:eastAsia="lv-LV"/>
                    </w:rPr>
                    <w:t>dītāji</w:t>
                  </w:r>
                  <w:r>
                    <w:rPr>
                      <w:rFonts w:eastAsia="Times New Roman"/>
                      <w:b/>
                      <w:bCs/>
                      <w:color w:val="000000"/>
                      <w:sz w:val="28"/>
                      <w:szCs w:val="28"/>
                      <w:lang w:eastAsia="lv-LV"/>
                    </w:rPr>
                    <w:t xml:space="preserve"> (PZA)</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lastRenderedPageBreak/>
                    <w:t>2.1.</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Ieņēmumi</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1 204 720</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r w:rsidRPr="00B54A52">
                    <w:rPr>
                      <w:rFonts w:eastAsia="Times New Roman"/>
                      <w:i/>
                      <w:iCs/>
                      <w:color w:val="000000"/>
                      <w:sz w:val="28"/>
                      <w:szCs w:val="28"/>
                      <w:lang w:eastAsia="lv-LV"/>
                    </w:rPr>
                    <w:t> </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r w:rsidRPr="00B54A52">
                    <w:rPr>
                      <w:rFonts w:eastAsia="Times New Roman"/>
                      <w:i/>
                      <w:iCs/>
                      <w:color w:val="000000"/>
                      <w:sz w:val="28"/>
                      <w:szCs w:val="28"/>
                      <w:lang w:eastAsia="lv-LV"/>
                    </w:rPr>
                    <w:t>tai skaitā</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i/>
                      <w:iCs/>
                      <w:color w:val="000000"/>
                      <w:sz w:val="28"/>
                      <w:szCs w:val="28"/>
                      <w:lang w:eastAsia="lv-LV"/>
                    </w:rPr>
                  </w:pPr>
                </w:p>
              </w:tc>
            </w:tr>
            <w:tr w:rsidR="001A55CA" w:rsidRPr="00B54A52" w:rsidTr="005D7E0D">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2.2.</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Apgrozījums</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899 103</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2.3.</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Pārējie ieņēmumi</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305 617</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2.4.</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Izmaksas</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1 063 139</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2.5.</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5D7E0D" w:rsidP="001A55CA">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1A55CA" w:rsidRPr="00B54A52">
                    <w:rPr>
                      <w:rFonts w:eastAsia="Times New Roman"/>
                      <w:color w:val="000000"/>
                      <w:sz w:val="28"/>
                      <w:szCs w:val="28"/>
                      <w:lang w:eastAsia="lv-LV"/>
                    </w:rPr>
                    <w:t>EBITDA</w:t>
                  </w:r>
                  <w:r>
                    <w:rPr>
                      <w:rFonts w:eastAsia="Times New Roman"/>
                      <w:color w:val="000000"/>
                      <w:sz w:val="28"/>
                      <w:szCs w:val="28"/>
                      <w:lang w:eastAsia="lv-LV"/>
                    </w:rPr>
                    <w:t>)</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141 581</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2.6.</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Cs/>
                      <w:color w:val="000000"/>
                      <w:sz w:val="28"/>
                      <w:szCs w:val="28"/>
                      <w:lang w:eastAsia="lv-LV"/>
                    </w:rPr>
                  </w:pPr>
                  <w:r w:rsidRPr="00B54A52">
                    <w:rPr>
                      <w:rFonts w:eastAsia="Times New Roman"/>
                      <w:bCs/>
                      <w:color w:val="000000"/>
                      <w:sz w:val="28"/>
                      <w:szCs w:val="28"/>
                      <w:lang w:eastAsia="lv-LV"/>
                    </w:rPr>
                    <w:t>Neto peļņa/zaudējumi</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Cs/>
                      <w:color w:val="000000"/>
                      <w:sz w:val="28"/>
                      <w:szCs w:val="28"/>
                      <w:lang w:eastAsia="lv-LV"/>
                    </w:rPr>
                  </w:pPr>
                  <w:r w:rsidRPr="00B54A52">
                    <w:rPr>
                      <w:rFonts w:eastAsia="Times New Roman"/>
                      <w:bCs/>
                      <w:color w:val="000000"/>
                      <w:sz w:val="28"/>
                      <w:szCs w:val="28"/>
                      <w:lang w:eastAsia="lv-LV"/>
                    </w:rPr>
                    <w:t>141 581</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r w:rsidRPr="00B54A52">
                    <w:rPr>
                      <w:rFonts w:eastAsia="Times New Roman"/>
                      <w:b/>
                      <w:bCs/>
                      <w:color w:val="000000"/>
                      <w:sz w:val="28"/>
                      <w:szCs w:val="28"/>
                      <w:lang w:eastAsia="lv-LV"/>
                    </w:rPr>
                    <w:t>3.</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r w:rsidRPr="00B54A52">
                    <w:rPr>
                      <w:rFonts w:eastAsia="Times New Roman"/>
                      <w:b/>
                      <w:bCs/>
                      <w:color w:val="000000"/>
                      <w:sz w:val="28"/>
                      <w:szCs w:val="28"/>
                      <w:lang w:eastAsia="lv-LV"/>
                    </w:rPr>
                    <w:t>Finanšu rādītāji (%)</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b/>
                      <w:bCs/>
                      <w:color w:val="000000"/>
                      <w:sz w:val="28"/>
                      <w:szCs w:val="28"/>
                      <w:lang w:eastAsia="lv-LV"/>
                    </w:rPr>
                  </w:pP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3.1.</w:t>
                  </w:r>
                </w:p>
              </w:tc>
              <w:tc>
                <w:tcPr>
                  <w:tcW w:w="3582" w:type="dxa"/>
                  <w:tcBorders>
                    <w:top w:val="nil"/>
                    <w:left w:val="nil"/>
                    <w:bottom w:val="single" w:sz="4" w:space="0" w:color="auto"/>
                    <w:right w:val="single" w:sz="4" w:space="0" w:color="auto"/>
                  </w:tcBorders>
                  <w:shd w:val="clear" w:color="000000" w:fill="FFFFFF"/>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Pašu kapitāla atdeve (ROE)</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123.4%</w:t>
                  </w:r>
                </w:p>
              </w:tc>
            </w:tr>
            <w:tr w:rsidR="001A55CA" w:rsidRPr="00B54A52" w:rsidTr="005D7E0D">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3.2.</w:t>
                  </w:r>
                </w:p>
              </w:tc>
              <w:tc>
                <w:tcPr>
                  <w:tcW w:w="3582" w:type="dxa"/>
                  <w:tcBorders>
                    <w:top w:val="nil"/>
                    <w:left w:val="nil"/>
                    <w:bottom w:val="single" w:sz="4" w:space="0" w:color="auto"/>
                    <w:right w:val="single" w:sz="4" w:space="0" w:color="auto"/>
                  </w:tcBorders>
                  <w:shd w:val="clear" w:color="000000" w:fill="FFFFFF"/>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Aktīvu atdeve (ROA)</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39.0%</w:t>
                  </w:r>
                </w:p>
              </w:tc>
            </w:tr>
            <w:tr w:rsidR="001A55CA" w:rsidRPr="00B54A52" w:rsidTr="005D7E0D">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3.3.</w:t>
                  </w:r>
                </w:p>
              </w:tc>
              <w:tc>
                <w:tcPr>
                  <w:tcW w:w="3582" w:type="dxa"/>
                  <w:tcBorders>
                    <w:top w:val="nil"/>
                    <w:left w:val="nil"/>
                    <w:bottom w:val="single" w:sz="4" w:space="0" w:color="auto"/>
                    <w:right w:val="single" w:sz="4" w:space="0" w:color="auto"/>
                  </w:tcBorders>
                  <w:shd w:val="clear" w:color="000000" w:fill="FFFFFF"/>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EBITDA rentabilitāte (EBITDA/apgrozījums)</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1A55CA"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15.7%</w:t>
                  </w:r>
                </w:p>
              </w:tc>
            </w:tr>
            <w:tr w:rsidR="005D7E0D" w:rsidRPr="00B54A52" w:rsidTr="005D7E0D">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D7E0D" w:rsidRPr="00B54A52" w:rsidRDefault="005D7E0D"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3.4.</w:t>
                  </w:r>
                </w:p>
              </w:tc>
              <w:tc>
                <w:tcPr>
                  <w:tcW w:w="3582" w:type="dxa"/>
                  <w:tcBorders>
                    <w:top w:val="nil"/>
                    <w:left w:val="nil"/>
                    <w:bottom w:val="single" w:sz="4" w:space="0" w:color="auto"/>
                    <w:right w:val="single" w:sz="4" w:space="0" w:color="auto"/>
                  </w:tcBorders>
                  <w:shd w:val="clear" w:color="000000" w:fill="FFFFFF"/>
                  <w:vAlign w:val="bottom"/>
                  <w:hideMark/>
                </w:tcPr>
                <w:p w:rsidR="005D7E0D" w:rsidRPr="00B54A52" w:rsidRDefault="005D7E0D"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Pašu kapitāls/Aktīvi</w:t>
                  </w:r>
                </w:p>
              </w:tc>
              <w:tc>
                <w:tcPr>
                  <w:tcW w:w="1701" w:type="dxa"/>
                  <w:tcBorders>
                    <w:top w:val="nil"/>
                    <w:left w:val="nil"/>
                    <w:bottom w:val="single" w:sz="4" w:space="0" w:color="auto"/>
                    <w:right w:val="single" w:sz="4" w:space="0" w:color="auto"/>
                  </w:tcBorders>
                  <w:shd w:val="clear" w:color="auto" w:fill="auto"/>
                  <w:vAlign w:val="bottom"/>
                  <w:hideMark/>
                </w:tcPr>
                <w:p w:rsidR="005D7E0D" w:rsidRPr="00B54A52" w:rsidRDefault="005D7E0D" w:rsidP="001A55CA">
                  <w:pPr>
                    <w:spacing w:after="0" w:line="240" w:lineRule="auto"/>
                    <w:rPr>
                      <w:rFonts w:eastAsia="Times New Roman"/>
                      <w:color w:val="000000"/>
                      <w:sz w:val="28"/>
                      <w:szCs w:val="28"/>
                      <w:lang w:eastAsia="lv-LV"/>
                    </w:rPr>
                  </w:pPr>
                  <w:r w:rsidRPr="00B54A52">
                    <w:rPr>
                      <w:rFonts w:eastAsia="Times New Roman"/>
                      <w:color w:val="000000"/>
                      <w:sz w:val="28"/>
                      <w:szCs w:val="28"/>
                      <w:lang w:eastAsia="lv-LV"/>
                    </w:rPr>
                    <w:t>31.6%</w:t>
                  </w:r>
                </w:p>
              </w:tc>
            </w:tr>
            <w:tr w:rsidR="001A55CA" w:rsidRPr="00B54A52" w:rsidTr="005D7E0D">
              <w:trPr>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A55CA" w:rsidRPr="00B54A52" w:rsidRDefault="005D7E0D" w:rsidP="001A55CA">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582" w:type="dxa"/>
                  <w:tcBorders>
                    <w:top w:val="nil"/>
                    <w:left w:val="nil"/>
                    <w:bottom w:val="single" w:sz="4" w:space="0" w:color="auto"/>
                    <w:right w:val="single" w:sz="4" w:space="0" w:color="auto"/>
                  </w:tcBorders>
                  <w:shd w:val="clear" w:color="auto" w:fill="auto"/>
                  <w:vAlign w:val="bottom"/>
                  <w:hideMark/>
                </w:tcPr>
                <w:p w:rsidR="001A55CA" w:rsidRPr="00B54A52" w:rsidRDefault="005D7E0D" w:rsidP="001A55CA">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701" w:type="dxa"/>
                  <w:tcBorders>
                    <w:top w:val="nil"/>
                    <w:left w:val="nil"/>
                    <w:bottom w:val="single" w:sz="4" w:space="0" w:color="auto"/>
                    <w:right w:val="single" w:sz="4" w:space="0" w:color="auto"/>
                  </w:tcBorders>
                  <w:shd w:val="clear" w:color="auto" w:fill="auto"/>
                  <w:vAlign w:val="bottom"/>
                  <w:hideMark/>
                </w:tcPr>
                <w:p w:rsidR="001A55CA" w:rsidRPr="00B54A52" w:rsidRDefault="005D7E0D" w:rsidP="001A55CA">
                  <w:pPr>
                    <w:spacing w:after="0" w:line="240" w:lineRule="auto"/>
                    <w:rPr>
                      <w:rFonts w:eastAsia="Times New Roman"/>
                      <w:color w:val="000000"/>
                      <w:sz w:val="28"/>
                      <w:szCs w:val="28"/>
                      <w:lang w:eastAsia="lv-LV"/>
                    </w:rPr>
                  </w:pPr>
                  <w:r>
                    <w:rPr>
                      <w:rFonts w:eastAsia="Times New Roman"/>
                      <w:color w:val="000000"/>
                      <w:sz w:val="28"/>
                      <w:szCs w:val="28"/>
                      <w:lang w:eastAsia="lv-LV"/>
                    </w:rPr>
                    <w:t>1.47%</w:t>
                  </w:r>
                </w:p>
              </w:tc>
            </w:tr>
          </w:tbl>
          <w:p w:rsidR="0084708D" w:rsidRPr="00B54A52" w:rsidRDefault="0084708D" w:rsidP="0084708D">
            <w:pPr>
              <w:spacing w:after="0" w:line="240" w:lineRule="auto"/>
              <w:ind w:firstLine="505"/>
              <w:jc w:val="both"/>
              <w:rPr>
                <w:sz w:val="28"/>
                <w:szCs w:val="28"/>
              </w:rPr>
            </w:pPr>
            <w:r w:rsidRPr="00B54A52">
              <w:rPr>
                <w:sz w:val="28"/>
                <w:szCs w:val="28"/>
              </w:rPr>
              <w:t xml:space="preserve"> </w:t>
            </w:r>
          </w:p>
          <w:p w:rsidR="0084708D" w:rsidRPr="00B54A52" w:rsidRDefault="0084708D" w:rsidP="0084708D">
            <w:pPr>
              <w:spacing w:after="0" w:line="240" w:lineRule="auto"/>
              <w:ind w:firstLine="507"/>
              <w:jc w:val="both"/>
              <w:rPr>
                <w:sz w:val="28"/>
                <w:szCs w:val="28"/>
              </w:rPr>
            </w:pPr>
            <w:r w:rsidRPr="00B54A52">
              <w:rPr>
                <w:sz w:val="28"/>
                <w:szCs w:val="28"/>
              </w:rPr>
              <w:t>Ņemot vērā kapitālsabiedrības izteikto lūgumu kapitālsabiedrības 201</w:t>
            </w:r>
            <w:r w:rsidR="004A01A8" w:rsidRPr="00B54A52">
              <w:rPr>
                <w:sz w:val="28"/>
                <w:szCs w:val="28"/>
              </w:rPr>
              <w:t>4</w:t>
            </w:r>
            <w:r w:rsidRPr="00B54A52">
              <w:rPr>
                <w:sz w:val="28"/>
                <w:szCs w:val="28"/>
              </w:rPr>
              <w:t>.pārskata gada peļņu atstāt nesadalītu, tika izvērtēta kapitālsabiedrības darbība, attīstības iespējas un konkurētspēja, kā arī izvērtēta ie</w:t>
            </w:r>
            <w:r w:rsidR="004A01A8" w:rsidRPr="00B54A52">
              <w:rPr>
                <w:sz w:val="28"/>
                <w:szCs w:val="28"/>
              </w:rPr>
              <w:t>tekme, ja kapitālsabiedrība 2015</w:t>
            </w:r>
            <w:r w:rsidRPr="00B54A52">
              <w:rPr>
                <w:sz w:val="28"/>
                <w:szCs w:val="28"/>
              </w:rPr>
              <w:t>.gadā veic valsts budžetā valstij piekritīgas peļ</w:t>
            </w:r>
            <w:r w:rsidR="004A01A8" w:rsidRPr="00B54A52">
              <w:rPr>
                <w:sz w:val="28"/>
                <w:szCs w:val="28"/>
              </w:rPr>
              <w:t>ņas daļas pārskaitīšanu par 2014</w:t>
            </w:r>
            <w:r w:rsidRPr="00B54A52">
              <w:rPr>
                <w:sz w:val="28"/>
                <w:szCs w:val="28"/>
              </w:rPr>
              <w:t>.pārskata gadu – kopā </w:t>
            </w:r>
            <w:r w:rsidR="00552530" w:rsidRPr="00B54A52">
              <w:rPr>
                <w:sz w:val="28"/>
                <w:szCs w:val="28"/>
              </w:rPr>
              <w:t xml:space="preserve">127 422,90 </w:t>
            </w:r>
            <w:proofErr w:type="spellStart"/>
            <w:r w:rsidRPr="00B54A52">
              <w:rPr>
                <w:i/>
                <w:sz w:val="28"/>
                <w:szCs w:val="28"/>
              </w:rPr>
              <w:t>euro</w:t>
            </w:r>
            <w:proofErr w:type="spellEnd"/>
            <w:r w:rsidRPr="00B54A52">
              <w:rPr>
                <w:sz w:val="28"/>
                <w:szCs w:val="28"/>
              </w:rPr>
              <w:t xml:space="preserve"> apmērā. </w:t>
            </w:r>
          </w:p>
          <w:p w:rsidR="006D484C" w:rsidRPr="00B54A52" w:rsidRDefault="00E02EC3" w:rsidP="006D484C">
            <w:pPr>
              <w:spacing w:after="0" w:line="240" w:lineRule="auto"/>
              <w:ind w:firstLine="507"/>
              <w:jc w:val="both"/>
              <w:rPr>
                <w:sz w:val="28"/>
                <w:szCs w:val="28"/>
              </w:rPr>
            </w:pPr>
            <w:r w:rsidRPr="00B54A52">
              <w:rPr>
                <w:sz w:val="28"/>
                <w:szCs w:val="28"/>
              </w:rPr>
              <w:t xml:space="preserve">Kapitālsabiedrības 2014.gada budžetā nebija pietiekami līdzekļi kapitālsabiedrības materiāli tehniskās bāzes uzlabošanai, jo valsts budžeta dotācija kapitālsabiedrībai 2014.gadā nodrošināja tikai komunālo pakalpojumu apmaksu, samaksu sadarbības partneriem par cirka programmu izmantošanu, daļēju materiāli tehniskās bāzes uzturēšanas un uzlabošanas izdevumu segšanu. Kapitālsabiedrība 2014.gadā nodokļos valsts budžetā ir samaksājusi 167 683 </w:t>
            </w:r>
            <w:proofErr w:type="spellStart"/>
            <w:r w:rsidRPr="00B54A52">
              <w:rPr>
                <w:i/>
                <w:sz w:val="28"/>
                <w:szCs w:val="28"/>
              </w:rPr>
              <w:t>euro</w:t>
            </w:r>
            <w:proofErr w:type="spellEnd"/>
            <w:r w:rsidRPr="00B54A52">
              <w:rPr>
                <w:sz w:val="28"/>
                <w:szCs w:val="28"/>
              </w:rPr>
              <w:t xml:space="preserve">, kas ir 101,85 % no valsts budžeta dotācijas. </w:t>
            </w:r>
            <w:r w:rsidR="0084708D" w:rsidRPr="00B54A52">
              <w:rPr>
                <w:sz w:val="28"/>
                <w:szCs w:val="28"/>
              </w:rPr>
              <w:t xml:space="preserve">Līdz ar to materiāli tehniskās bāzes uzlabošanu </w:t>
            </w:r>
            <w:r w:rsidR="00DD57FE" w:rsidRPr="00B54A52">
              <w:rPr>
                <w:sz w:val="28"/>
                <w:szCs w:val="28"/>
              </w:rPr>
              <w:t>kapitālsabiedrībai</w:t>
            </w:r>
            <w:r w:rsidR="0084708D" w:rsidRPr="00B54A52">
              <w:rPr>
                <w:sz w:val="28"/>
                <w:szCs w:val="28"/>
              </w:rPr>
              <w:t xml:space="preserve"> jāveic </w:t>
            </w:r>
            <w:r w:rsidR="001419BF" w:rsidRPr="00B54A52">
              <w:rPr>
                <w:sz w:val="28"/>
                <w:szCs w:val="28"/>
              </w:rPr>
              <w:t xml:space="preserve">galvenokārt </w:t>
            </w:r>
            <w:r w:rsidR="0084708D" w:rsidRPr="00B54A52">
              <w:rPr>
                <w:sz w:val="28"/>
                <w:szCs w:val="28"/>
              </w:rPr>
              <w:t>no pašu ieņēmumiem.</w:t>
            </w:r>
            <w:r w:rsidR="00CD7C94" w:rsidRPr="00B54A52">
              <w:rPr>
                <w:sz w:val="28"/>
                <w:szCs w:val="28"/>
              </w:rPr>
              <w:t xml:space="preserve"> Kultūras ministrija ir veikusi kapitālsabiedrību neatliekamo izdevumu apkopojumu 2015.-2018.gadam. </w:t>
            </w:r>
            <w:r w:rsidR="001A55CA" w:rsidRPr="00B54A52">
              <w:rPr>
                <w:sz w:val="28"/>
                <w:szCs w:val="28"/>
              </w:rPr>
              <w:t>2015.gadā kapitālsabiedrības materiāli tehniskās bāzes sakārtošanai un pilnveidei nepiecieš</w:t>
            </w:r>
            <w:r w:rsidR="00CD7C94" w:rsidRPr="00B54A52">
              <w:rPr>
                <w:sz w:val="28"/>
                <w:szCs w:val="28"/>
              </w:rPr>
              <w:t xml:space="preserve">ami 97 513 </w:t>
            </w:r>
            <w:proofErr w:type="spellStart"/>
            <w:r w:rsidR="00CD7C94" w:rsidRPr="00B54A52">
              <w:rPr>
                <w:i/>
                <w:sz w:val="28"/>
                <w:szCs w:val="28"/>
              </w:rPr>
              <w:t>euro</w:t>
            </w:r>
            <w:proofErr w:type="spellEnd"/>
            <w:r w:rsidR="00CD7C94" w:rsidRPr="00B54A52">
              <w:rPr>
                <w:sz w:val="28"/>
                <w:szCs w:val="28"/>
              </w:rPr>
              <w:t xml:space="preserve">. </w:t>
            </w:r>
            <w:r w:rsidR="0084708D" w:rsidRPr="00B54A52">
              <w:rPr>
                <w:sz w:val="28"/>
                <w:szCs w:val="28"/>
              </w:rPr>
              <w:t>Ņemot vērā iepriekš mi</w:t>
            </w:r>
            <w:r w:rsidR="004A01A8" w:rsidRPr="00B54A52">
              <w:rPr>
                <w:sz w:val="28"/>
                <w:szCs w:val="28"/>
              </w:rPr>
              <w:t xml:space="preserve">nēto, dividenžu izmaksa par </w:t>
            </w:r>
            <w:r w:rsidR="004A01A8" w:rsidRPr="00B54A52">
              <w:rPr>
                <w:sz w:val="28"/>
                <w:szCs w:val="28"/>
              </w:rPr>
              <w:lastRenderedPageBreak/>
              <w:t>2014.pārskata gadu ietekmēs 2015</w:t>
            </w:r>
            <w:r w:rsidR="0084708D" w:rsidRPr="00B54A52">
              <w:rPr>
                <w:sz w:val="28"/>
                <w:szCs w:val="28"/>
              </w:rPr>
              <w:t>.gadā kapitālsabiedrības pamatdarbības nodrošināšanai nepieciešamo finansējumu.</w:t>
            </w:r>
          </w:p>
          <w:p w:rsidR="006D484C" w:rsidRPr="00B54A52" w:rsidRDefault="006D484C" w:rsidP="006D484C">
            <w:pPr>
              <w:spacing w:after="0" w:line="240" w:lineRule="auto"/>
              <w:ind w:firstLine="507"/>
              <w:jc w:val="both"/>
              <w:rPr>
                <w:sz w:val="28"/>
                <w:szCs w:val="28"/>
              </w:rPr>
            </w:pPr>
            <w:r w:rsidRPr="00B54A52">
              <w:rPr>
                <w:sz w:val="28"/>
                <w:szCs w:val="28"/>
              </w:rPr>
              <w:t xml:space="preserve">Saskaņā ar informāciju, kas tika iesniegta Finanšu ministrijā, veidojot valsts budžetu 2015.gadam, kapitālsabiedrība savā finanšu darbībā prognozēja </w:t>
            </w:r>
            <w:r w:rsidRPr="00B54A52">
              <w:rPr>
                <w:bCs/>
                <w:sz w:val="28"/>
                <w:szCs w:val="28"/>
              </w:rPr>
              <w:t>zaudējumus</w:t>
            </w:r>
            <w:r w:rsidRPr="00B54A52">
              <w:rPr>
                <w:sz w:val="28"/>
                <w:szCs w:val="28"/>
              </w:rPr>
              <w:t xml:space="preserve">  par 2014.gadu.</w:t>
            </w:r>
          </w:p>
          <w:p w:rsidR="006D484C" w:rsidRPr="00B54A52" w:rsidRDefault="006D484C" w:rsidP="006D484C">
            <w:pPr>
              <w:spacing w:after="0" w:line="240" w:lineRule="auto"/>
              <w:ind w:firstLine="507"/>
              <w:jc w:val="both"/>
              <w:rPr>
                <w:sz w:val="28"/>
                <w:szCs w:val="28"/>
              </w:rPr>
            </w:pPr>
            <w:r w:rsidRPr="00B54A52">
              <w:rPr>
                <w:sz w:val="28"/>
                <w:szCs w:val="28"/>
              </w:rPr>
              <w:t>2014.gada pārskatā uzrādīto peļņu būtiski ietekmēja grāmatvedības uzskaite: pārskatā bija iekļauts nekustamais īpašums – zeme un ēkas Rīgā, Merķeļa ielā</w:t>
            </w:r>
            <w:r w:rsidR="00224233" w:rsidRPr="00B54A52">
              <w:rPr>
                <w:sz w:val="28"/>
                <w:szCs w:val="28"/>
              </w:rPr>
              <w:t>  4</w:t>
            </w:r>
            <w:r w:rsidRPr="00B54A52">
              <w:rPr>
                <w:sz w:val="28"/>
                <w:szCs w:val="28"/>
              </w:rPr>
              <w:t xml:space="preserve">, kura bilances vērtība pēc pārvērtēšanas ir 1 819 562 </w:t>
            </w:r>
            <w:proofErr w:type="spellStart"/>
            <w:r w:rsidRPr="00B54A52">
              <w:rPr>
                <w:i/>
                <w:sz w:val="28"/>
                <w:szCs w:val="28"/>
              </w:rPr>
              <w:t>euro</w:t>
            </w:r>
            <w:proofErr w:type="spellEnd"/>
            <w:r w:rsidRPr="00B54A52">
              <w:rPr>
                <w:sz w:val="28"/>
                <w:szCs w:val="28"/>
              </w:rPr>
              <w:t xml:space="preserve">. Saskaņā ar kapitālsabiedrības zvērināta revidenta SIA „Benitas </w:t>
            </w:r>
            <w:proofErr w:type="spellStart"/>
            <w:r w:rsidRPr="00B54A52">
              <w:rPr>
                <w:sz w:val="28"/>
                <w:szCs w:val="28"/>
              </w:rPr>
              <w:t>Kudores</w:t>
            </w:r>
            <w:proofErr w:type="spellEnd"/>
            <w:r w:rsidRPr="00B54A52">
              <w:rPr>
                <w:sz w:val="28"/>
                <w:szCs w:val="28"/>
              </w:rPr>
              <w:t xml:space="preserve">  audits” atzinumu, </w:t>
            </w:r>
            <w:r w:rsidR="00224233" w:rsidRPr="00B54A52">
              <w:rPr>
                <w:sz w:val="28"/>
                <w:szCs w:val="28"/>
              </w:rPr>
              <w:t xml:space="preserve">kurā norādīts, </w:t>
            </w:r>
            <w:r w:rsidRPr="00B54A52">
              <w:rPr>
                <w:sz w:val="28"/>
                <w:szCs w:val="28"/>
              </w:rPr>
              <w:t xml:space="preserve">ka nav dokumentu, kas apliecina, ka kapitālsabiedrībai ir īpašuma tiesības, kas atļauj īpašumu iekļaut 2014.gada 31.decembra bilancē, nekustāmais īpašums no bilances tika izņemts un iekļauts </w:t>
            </w:r>
            <w:proofErr w:type="spellStart"/>
            <w:r w:rsidRPr="00B54A52">
              <w:rPr>
                <w:sz w:val="28"/>
                <w:szCs w:val="28"/>
              </w:rPr>
              <w:t>zembilancē</w:t>
            </w:r>
            <w:proofErr w:type="spellEnd"/>
            <w:r w:rsidRPr="00B54A52">
              <w:rPr>
                <w:sz w:val="28"/>
                <w:szCs w:val="28"/>
              </w:rPr>
              <w:t xml:space="preserve">. </w:t>
            </w:r>
            <w:r w:rsidR="00224233" w:rsidRPr="00B54A52">
              <w:rPr>
                <w:sz w:val="28"/>
                <w:szCs w:val="28"/>
              </w:rPr>
              <w:t>Vēl t</w:t>
            </w:r>
            <w:r w:rsidRPr="00B54A52">
              <w:rPr>
                <w:sz w:val="28"/>
                <w:szCs w:val="28"/>
              </w:rPr>
              <w:t>ika veiktas korekcijas par ilgtermiņa ieguldījumu aprēķināto nolietojumu iepriekšējos periodos, kas būtiski palielināja 2014.gada peļņu. Ņemot vērā minēto, kapitālsabiedrības peļņa 2014.gadā neatspoguļo reālo finanšu situāciju un kapitālsabiedrības rīcībā faktiski nav līdzekļu</w:t>
            </w:r>
            <w:r w:rsidR="00224233" w:rsidRPr="00B54A52">
              <w:rPr>
                <w:sz w:val="28"/>
                <w:szCs w:val="28"/>
              </w:rPr>
              <w:t xml:space="preserve"> dividenžu izmaksai.</w:t>
            </w:r>
          </w:p>
          <w:p w:rsidR="0005413A" w:rsidRPr="00B54A52" w:rsidRDefault="007E6C63" w:rsidP="00563AEC">
            <w:pPr>
              <w:spacing w:after="0" w:line="240" w:lineRule="auto"/>
              <w:ind w:firstLine="507"/>
              <w:jc w:val="both"/>
              <w:rPr>
                <w:color w:val="4F81BD" w:themeColor="accent1"/>
                <w:sz w:val="28"/>
                <w:szCs w:val="28"/>
              </w:rPr>
            </w:pPr>
            <w:r w:rsidRPr="00B54A52">
              <w:rPr>
                <w:sz w:val="28"/>
                <w:szCs w:val="28"/>
              </w:rPr>
              <w:t xml:space="preserve">Šogad </w:t>
            </w:r>
            <w:r w:rsidR="00E02EC3" w:rsidRPr="00B54A52">
              <w:rPr>
                <w:sz w:val="28"/>
                <w:szCs w:val="28"/>
              </w:rPr>
              <w:t xml:space="preserve">kapitālsabiedrības </w:t>
            </w:r>
            <w:r w:rsidR="00651DA0" w:rsidRPr="00B54A52">
              <w:rPr>
                <w:sz w:val="28"/>
                <w:szCs w:val="28"/>
              </w:rPr>
              <w:t>finanšu</w:t>
            </w:r>
            <w:r w:rsidR="00E02EC3" w:rsidRPr="00B54A52">
              <w:rPr>
                <w:sz w:val="28"/>
                <w:szCs w:val="28"/>
              </w:rPr>
              <w:t xml:space="preserve"> stāvokli būtiski pasliktināja </w:t>
            </w:r>
            <w:r w:rsidR="00820F2B" w:rsidRPr="00B54A52">
              <w:rPr>
                <w:sz w:val="28"/>
                <w:szCs w:val="28"/>
              </w:rPr>
              <w:t xml:space="preserve">2015.gada </w:t>
            </w:r>
            <w:r w:rsidR="00E02EC3" w:rsidRPr="00B54A52">
              <w:rPr>
                <w:sz w:val="28"/>
                <w:szCs w:val="28"/>
              </w:rPr>
              <w:t>19.martā notiku</w:t>
            </w:r>
            <w:r w:rsidR="006A1CBD" w:rsidRPr="00B54A52">
              <w:rPr>
                <w:sz w:val="28"/>
                <w:szCs w:val="28"/>
              </w:rPr>
              <w:t>šai</w:t>
            </w:r>
            <w:r w:rsidR="00E02EC3" w:rsidRPr="00B54A52">
              <w:rPr>
                <w:sz w:val="28"/>
                <w:szCs w:val="28"/>
              </w:rPr>
              <w:t>s ugunsgrēks, kas izcēl</w:t>
            </w:r>
            <w:r w:rsidR="006A1CBD" w:rsidRPr="00B54A52">
              <w:rPr>
                <w:sz w:val="28"/>
                <w:szCs w:val="28"/>
              </w:rPr>
              <w:t xml:space="preserve">ās vienā no cirka ēkas 2.stāva </w:t>
            </w:r>
            <w:proofErr w:type="spellStart"/>
            <w:r w:rsidR="006A1CBD" w:rsidRPr="00B54A52">
              <w:rPr>
                <w:sz w:val="28"/>
                <w:szCs w:val="28"/>
              </w:rPr>
              <w:t>grimētavām</w:t>
            </w:r>
            <w:proofErr w:type="spellEnd"/>
            <w:r w:rsidR="006A1CBD" w:rsidRPr="00B54A52">
              <w:rPr>
                <w:sz w:val="28"/>
                <w:szCs w:val="28"/>
              </w:rPr>
              <w:t xml:space="preserve">. Ugunsgrēkā </w:t>
            </w:r>
            <w:r w:rsidR="00651DA0" w:rsidRPr="00B54A52">
              <w:rPr>
                <w:sz w:val="28"/>
                <w:szCs w:val="28"/>
              </w:rPr>
              <w:t xml:space="preserve">pilnībā </w:t>
            </w:r>
            <w:r w:rsidR="006A1CBD" w:rsidRPr="00B54A52">
              <w:rPr>
                <w:sz w:val="28"/>
                <w:szCs w:val="28"/>
              </w:rPr>
              <w:t xml:space="preserve">izdega 120 m2, bet </w:t>
            </w:r>
            <w:r w:rsidR="00651DA0" w:rsidRPr="00B54A52">
              <w:rPr>
                <w:sz w:val="28"/>
                <w:szCs w:val="28"/>
              </w:rPr>
              <w:t xml:space="preserve">dažāda veida bojājumi ir konstatēti </w:t>
            </w:r>
            <w:r w:rsidR="006A1CBD" w:rsidRPr="00B54A52">
              <w:rPr>
                <w:sz w:val="28"/>
                <w:szCs w:val="28"/>
              </w:rPr>
              <w:t>visa 2.stāva apjomā.</w:t>
            </w:r>
            <w:r w:rsidR="006A1CBD" w:rsidRPr="00B54A52">
              <w:rPr>
                <w:color w:val="4F81BD" w:themeColor="accent1"/>
                <w:sz w:val="28"/>
                <w:szCs w:val="28"/>
              </w:rPr>
              <w:t xml:space="preserve"> </w:t>
            </w:r>
          </w:p>
          <w:p w:rsidR="0084708D" w:rsidRPr="00B54A52" w:rsidRDefault="004A01A8" w:rsidP="00563AEC">
            <w:pPr>
              <w:spacing w:after="0" w:line="240" w:lineRule="auto"/>
              <w:ind w:firstLine="507"/>
              <w:jc w:val="both"/>
              <w:rPr>
                <w:sz w:val="28"/>
                <w:szCs w:val="28"/>
              </w:rPr>
            </w:pPr>
            <w:r w:rsidRPr="00B54A52">
              <w:rPr>
                <w:sz w:val="28"/>
                <w:szCs w:val="28"/>
              </w:rPr>
              <w:t>Līdz ar to iespēja novirzīt 2014</w:t>
            </w:r>
            <w:r w:rsidR="0084708D" w:rsidRPr="00B54A52">
              <w:rPr>
                <w:sz w:val="28"/>
                <w:szCs w:val="28"/>
              </w:rPr>
              <w:t xml:space="preserve">.pārskata gadā gūto peļņu </w:t>
            </w:r>
            <w:r w:rsidR="00DD57FE" w:rsidRPr="00B54A52">
              <w:rPr>
                <w:sz w:val="28"/>
                <w:szCs w:val="28"/>
              </w:rPr>
              <w:t>kapitālsabiedrības</w:t>
            </w:r>
            <w:r w:rsidR="0084708D" w:rsidRPr="00B54A52">
              <w:rPr>
                <w:sz w:val="28"/>
                <w:szCs w:val="28"/>
              </w:rPr>
              <w:t xml:space="preserve"> </w:t>
            </w:r>
            <w:r w:rsidR="0005413A" w:rsidRPr="00B54A52">
              <w:rPr>
                <w:sz w:val="28"/>
                <w:szCs w:val="28"/>
              </w:rPr>
              <w:t>finanšu si</w:t>
            </w:r>
            <w:r w:rsidR="00D51BBB" w:rsidRPr="00B54A52">
              <w:rPr>
                <w:sz w:val="28"/>
                <w:szCs w:val="28"/>
              </w:rPr>
              <w:t>tuācijas stabilizēšanai</w:t>
            </w:r>
            <w:r w:rsidR="0084708D" w:rsidRPr="00B54A52">
              <w:rPr>
                <w:sz w:val="28"/>
                <w:szCs w:val="28"/>
              </w:rPr>
              <w:t xml:space="preserve">, lai nodrošinātu kvalitatīvu </w:t>
            </w:r>
            <w:r w:rsidR="00636695" w:rsidRPr="00B54A52">
              <w:rPr>
                <w:sz w:val="28"/>
                <w:szCs w:val="28"/>
              </w:rPr>
              <w:t>kapitālsabiedrības</w:t>
            </w:r>
            <w:r w:rsidR="0084708D" w:rsidRPr="00B54A52">
              <w:rPr>
                <w:sz w:val="28"/>
                <w:szCs w:val="28"/>
              </w:rPr>
              <w:t xml:space="preserve"> pamatfunkciju īstenošanu, ir pamatota un nepieciešama.</w:t>
            </w:r>
          </w:p>
          <w:p w:rsidR="0084708D" w:rsidRPr="00B54A52" w:rsidRDefault="0084708D" w:rsidP="0084708D">
            <w:pPr>
              <w:spacing w:after="0" w:line="240" w:lineRule="auto"/>
              <w:ind w:firstLine="507"/>
              <w:jc w:val="both"/>
              <w:rPr>
                <w:sz w:val="28"/>
                <w:szCs w:val="28"/>
              </w:rPr>
            </w:pPr>
            <w:r w:rsidRPr="00B54A52">
              <w:rPr>
                <w:sz w:val="28"/>
                <w:szCs w:val="28"/>
              </w:rPr>
              <w:t xml:space="preserve">Atbilstoši Noteikumu Nr.1471 5.1.punktam Kultūras ministrija norāda, ka ar kapitālsabiedrību, pamatojoties uz Kultūras institūciju likuma 23.panta otro daļu, </w:t>
            </w:r>
            <w:r w:rsidRPr="00B54A52">
              <w:rPr>
                <w:rFonts w:eastAsia="Arial Unicode MS"/>
                <w:sz w:val="28"/>
                <w:szCs w:val="28"/>
              </w:rPr>
              <w:t>201</w:t>
            </w:r>
            <w:r w:rsidR="0090664B" w:rsidRPr="00B54A52">
              <w:rPr>
                <w:rFonts w:eastAsia="Arial Unicode MS"/>
                <w:sz w:val="28"/>
                <w:szCs w:val="28"/>
              </w:rPr>
              <w:t>5</w:t>
            </w:r>
            <w:r w:rsidRPr="00B54A52">
              <w:rPr>
                <w:rFonts w:eastAsia="Arial Unicode MS"/>
                <w:sz w:val="28"/>
                <w:szCs w:val="28"/>
              </w:rPr>
              <w:t xml:space="preserve">.gada </w:t>
            </w:r>
            <w:r w:rsidR="0090664B" w:rsidRPr="00B54A52">
              <w:rPr>
                <w:rFonts w:eastAsia="Arial Unicode MS"/>
                <w:sz w:val="28"/>
                <w:szCs w:val="28"/>
              </w:rPr>
              <w:t>6.janvārī</w:t>
            </w:r>
            <w:r w:rsidRPr="00B54A52">
              <w:rPr>
                <w:rFonts w:eastAsia="Arial Unicode MS"/>
                <w:sz w:val="28"/>
                <w:szCs w:val="28"/>
              </w:rPr>
              <w:t xml:space="preserve"> ir noslēgts</w:t>
            </w:r>
            <w:r w:rsidR="0090664B" w:rsidRPr="00B54A52">
              <w:rPr>
                <w:rFonts w:eastAsia="Arial Unicode MS"/>
                <w:sz w:val="28"/>
                <w:szCs w:val="28"/>
              </w:rPr>
              <w:t xml:space="preserve"> līdzdarbības</w:t>
            </w:r>
            <w:r w:rsidRPr="00B54A52">
              <w:rPr>
                <w:rFonts w:eastAsia="Arial Unicode MS"/>
                <w:sz w:val="28"/>
                <w:szCs w:val="28"/>
              </w:rPr>
              <w:t xml:space="preserve"> līgums Nr.</w:t>
            </w:r>
            <w:r w:rsidR="00552530" w:rsidRPr="00B54A52">
              <w:rPr>
                <w:rFonts w:eastAsia="Arial Unicode MS"/>
                <w:sz w:val="28"/>
                <w:szCs w:val="28"/>
              </w:rPr>
              <w:t>5.1-8-8</w:t>
            </w:r>
            <w:r w:rsidRPr="00B54A52">
              <w:rPr>
                <w:sz w:val="28"/>
                <w:szCs w:val="28"/>
              </w:rPr>
              <w:t xml:space="preserve"> „Par </w:t>
            </w:r>
            <w:r w:rsidR="0090664B" w:rsidRPr="00B54A52">
              <w:rPr>
                <w:sz w:val="28"/>
                <w:szCs w:val="28"/>
              </w:rPr>
              <w:t xml:space="preserve">atsevišķu </w:t>
            </w:r>
            <w:r w:rsidRPr="00B54A52">
              <w:rPr>
                <w:sz w:val="28"/>
                <w:szCs w:val="28"/>
              </w:rPr>
              <w:t xml:space="preserve">valsts </w:t>
            </w:r>
            <w:r w:rsidR="0090664B" w:rsidRPr="00B54A52">
              <w:rPr>
                <w:sz w:val="28"/>
                <w:szCs w:val="28"/>
              </w:rPr>
              <w:t>pārvaldes uzdevumu deleģēšanu kultūras jomā</w:t>
            </w:r>
            <w:r w:rsidRPr="00B54A52">
              <w:rPr>
                <w:sz w:val="28"/>
                <w:szCs w:val="28"/>
              </w:rPr>
              <w:t xml:space="preserve">”, kur paredzēts, ka kapitālsabiedrība veic no valsts pārvaldes funkcijām kultūras jomā izrietošus deleģētus valsts pārvaldes uzdevumus, kuru ietvaros kapitālsabiedrības tiešie </w:t>
            </w:r>
            <w:r w:rsidRPr="00B54A52">
              <w:rPr>
                <w:sz w:val="28"/>
                <w:szCs w:val="28"/>
              </w:rPr>
              <w:lastRenderedPageBreak/>
              <w:t xml:space="preserve">uzdevumi ietver sabiedrības vajadzībām nodrošināt un padarīt pieejamus profesionālās mākslas produktus – </w:t>
            </w:r>
            <w:r w:rsidR="00552530" w:rsidRPr="00B54A52">
              <w:rPr>
                <w:sz w:val="28"/>
                <w:szCs w:val="28"/>
              </w:rPr>
              <w:t>cirka</w:t>
            </w:r>
            <w:r w:rsidRPr="00B54A52">
              <w:rPr>
                <w:sz w:val="28"/>
                <w:szCs w:val="28"/>
              </w:rPr>
              <w:t xml:space="preserve"> izrādes.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B54A52" w:rsidRDefault="0084708D" w:rsidP="0084708D">
            <w:pPr>
              <w:spacing w:after="0" w:line="240" w:lineRule="auto"/>
              <w:ind w:firstLine="507"/>
              <w:jc w:val="both"/>
              <w:rPr>
                <w:sz w:val="28"/>
                <w:szCs w:val="28"/>
              </w:rPr>
            </w:pPr>
            <w:r w:rsidRPr="00B54A52">
              <w:rPr>
                <w:sz w:val="28"/>
                <w:szCs w:val="28"/>
              </w:rPr>
              <w:t>Lai novērstu draudus kapitālsabiedrības komercdarbības ilgtspējīgai attīstībai un lai kapitālsabiedrība spētu nodrošināt valsts deleģēto valsts pārvaldes uzdevumu veikšanu un sasn</w:t>
            </w:r>
            <w:r w:rsidR="0090664B" w:rsidRPr="00B54A52">
              <w:rPr>
                <w:sz w:val="28"/>
                <w:szCs w:val="28"/>
              </w:rPr>
              <w:t>iegt rezultatīvos rādītājus 2015</w:t>
            </w:r>
            <w:r w:rsidRPr="00B54A52">
              <w:rPr>
                <w:sz w:val="28"/>
                <w:szCs w:val="28"/>
              </w:rPr>
              <w:t xml:space="preserve">.gadā, efektīvi būtu maksimālu kapitālsabiedrības peļņas daļu ieguldīt </w:t>
            </w:r>
            <w:r w:rsidR="00DD57FE" w:rsidRPr="00B54A52">
              <w:rPr>
                <w:sz w:val="28"/>
                <w:szCs w:val="28"/>
              </w:rPr>
              <w:t>kapitālsabiedrības</w:t>
            </w:r>
            <w:r w:rsidRPr="00B54A52">
              <w:rPr>
                <w:sz w:val="28"/>
                <w:szCs w:val="28"/>
              </w:rPr>
              <w:t xml:space="preserve"> materiāli tehniskās bāzes uzlabošanai, tādējādi veicinot kvalitatīvu kapitālsabiedrības pamatfunkciju nodrošināšanu. </w:t>
            </w:r>
            <w:r w:rsidR="00563AEC" w:rsidRPr="00B54A52">
              <w:rPr>
                <w:sz w:val="28"/>
                <w:szCs w:val="28"/>
              </w:rPr>
              <w:t>Tādējādi</w:t>
            </w:r>
            <w:r w:rsidRPr="00B54A52">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480BBF" w:rsidRPr="00B54A52" w:rsidRDefault="0084708D" w:rsidP="0084708D">
            <w:pPr>
              <w:spacing w:after="0" w:line="240" w:lineRule="auto"/>
              <w:ind w:firstLine="505"/>
              <w:jc w:val="both"/>
              <w:rPr>
                <w:sz w:val="28"/>
                <w:szCs w:val="28"/>
              </w:rPr>
            </w:pPr>
            <w:r w:rsidRPr="00B54A52">
              <w:rPr>
                <w:sz w:val="28"/>
                <w:szCs w:val="28"/>
              </w:rPr>
              <w:t>Līdz ar to Ministru kabinetam ir nepieciešams pieņemt lēmumu, ka kapitālsabiedrības 201</w:t>
            </w:r>
            <w:r w:rsidR="0090664B" w:rsidRPr="00B54A52">
              <w:rPr>
                <w:sz w:val="28"/>
                <w:szCs w:val="28"/>
              </w:rPr>
              <w:t>4</w:t>
            </w:r>
            <w:r w:rsidRPr="00B54A52">
              <w:rPr>
                <w:sz w:val="28"/>
                <w:szCs w:val="28"/>
              </w:rPr>
              <w:t>.pārskata gada peļņa netiek izmaksāta dividendēs, t.i., tiek noteikta atšķirīga dividendēs izmaksājamā peļņas daļa 0</w:t>
            </w:r>
            <w:r w:rsidR="00563AEC" w:rsidRPr="00B54A52">
              <w:rPr>
                <w:sz w:val="28"/>
                <w:szCs w:val="28"/>
              </w:rPr>
              <w:t xml:space="preserve"> </w:t>
            </w:r>
            <w:r w:rsidRPr="00B54A52">
              <w:rPr>
                <w:sz w:val="28"/>
                <w:szCs w:val="28"/>
              </w:rPr>
              <w:t>% apmērā.</w:t>
            </w:r>
          </w:p>
        </w:tc>
      </w:tr>
      <w:tr w:rsidR="00E26FA6" w:rsidRPr="00B54A52"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54A52" w:rsidRDefault="00B931C1" w:rsidP="00940F45">
            <w:pPr>
              <w:spacing w:after="0" w:line="240" w:lineRule="auto"/>
              <w:rPr>
                <w:rFonts w:eastAsia="Times New Roman"/>
                <w:sz w:val="28"/>
                <w:szCs w:val="28"/>
                <w:lang w:eastAsia="lv-LV"/>
              </w:rPr>
            </w:pPr>
            <w:r w:rsidRPr="00B54A52">
              <w:rPr>
                <w:rFonts w:eastAsia="Times New Roman"/>
                <w:sz w:val="28"/>
                <w:szCs w:val="28"/>
                <w:lang w:eastAsia="lv-LV"/>
              </w:rPr>
              <w:lastRenderedPageBreak/>
              <w:t> 3</w:t>
            </w:r>
            <w:r w:rsidR="00E26FA6" w:rsidRPr="00B54A52">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B54A52" w:rsidRDefault="00E26FA6" w:rsidP="00DD57FE">
            <w:pPr>
              <w:spacing w:after="0" w:line="240" w:lineRule="auto"/>
              <w:jc w:val="both"/>
              <w:rPr>
                <w:rFonts w:eastAsia="Times New Roman"/>
                <w:sz w:val="28"/>
                <w:szCs w:val="28"/>
                <w:lang w:eastAsia="lv-LV"/>
              </w:rPr>
            </w:pPr>
            <w:r w:rsidRPr="00B54A52">
              <w:rPr>
                <w:rFonts w:eastAsia="Times New Roman"/>
                <w:sz w:val="28"/>
                <w:szCs w:val="28"/>
                <w:lang w:eastAsia="lv-LV"/>
              </w:rPr>
              <w:t>Kultūras ministrija</w:t>
            </w:r>
            <w:r w:rsidR="00B931C1" w:rsidRPr="00B54A52">
              <w:rPr>
                <w:rFonts w:eastAsia="Times New Roman"/>
                <w:sz w:val="28"/>
                <w:szCs w:val="28"/>
                <w:lang w:eastAsia="lv-LV"/>
              </w:rPr>
              <w:t>, valsts sabiedrība ar ierobežotu atbildību „</w:t>
            </w:r>
            <w:r w:rsidR="004A155F" w:rsidRPr="00B54A52">
              <w:rPr>
                <w:sz w:val="28"/>
                <w:szCs w:val="28"/>
              </w:rPr>
              <w:t>Rīgas Cirks</w:t>
            </w:r>
            <w:r w:rsidR="00B931C1" w:rsidRPr="00B54A52">
              <w:rPr>
                <w:rFonts w:eastAsia="Times New Roman"/>
                <w:sz w:val="28"/>
                <w:szCs w:val="28"/>
                <w:lang w:eastAsia="lv-LV"/>
              </w:rPr>
              <w:t>”.</w:t>
            </w:r>
          </w:p>
        </w:tc>
      </w:tr>
      <w:tr w:rsidR="00E26FA6" w:rsidRPr="00B54A52"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B54A52" w:rsidRDefault="00B931C1" w:rsidP="00940F45">
            <w:pPr>
              <w:spacing w:after="0" w:line="240" w:lineRule="auto"/>
              <w:rPr>
                <w:rFonts w:eastAsia="Times New Roman"/>
                <w:sz w:val="28"/>
                <w:szCs w:val="28"/>
                <w:lang w:eastAsia="lv-LV"/>
              </w:rPr>
            </w:pPr>
            <w:r w:rsidRPr="00B54A52">
              <w:rPr>
                <w:rFonts w:eastAsia="Times New Roman"/>
                <w:sz w:val="28"/>
                <w:szCs w:val="28"/>
                <w:lang w:eastAsia="lv-LV"/>
              </w:rPr>
              <w:t> 4</w:t>
            </w:r>
            <w:r w:rsidR="00E26FA6" w:rsidRPr="00B54A52">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Nav</w:t>
            </w:r>
          </w:p>
        </w:tc>
      </w:tr>
    </w:tbl>
    <w:p w:rsidR="002D027D" w:rsidRPr="00B54A52" w:rsidRDefault="002D027D" w:rsidP="00563AEC">
      <w:pPr>
        <w:spacing w:after="0" w:line="240" w:lineRule="auto"/>
        <w:ind w:firstLine="374"/>
        <w:jc w:val="both"/>
        <w:rPr>
          <w:rFonts w:eastAsia="Times New Roman"/>
          <w:color w:val="C0504D" w:themeColor="accent2"/>
          <w:sz w:val="28"/>
          <w:szCs w:val="28"/>
          <w:lang w:eastAsia="lv-LV"/>
        </w:rPr>
      </w:pPr>
    </w:p>
    <w:p w:rsidR="00E26FA6" w:rsidRPr="00B54A52" w:rsidRDefault="00E26FA6" w:rsidP="00942982">
      <w:pPr>
        <w:spacing w:before="75" w:after="75" w:line="240" w:lineRule="auto"/>
        <w:ind w:firstLine="375"/>
        <w:jc w:val="both"/>
        <w:rPr>
          <w:rFonts w:eastAsia="Times New Roman"/>
          <w:i/>
          <w:iCs/>
          <w:sz w:val="28"/>
          <w:szCs w:val="28"/>
          <w:lang w:eastAsia="lv-LV"/>
        </w:rPr>
      </w:pPr>
      <w:r w:rsidRPr="00B54A52">
        <w:rPr>
          <w:rFonts w:eastAsia="Times New Roman"/>
          <w:sz w:val="28"/>
          <w:szCs w:val="28"/>
          <w:lang w:eastAsia="lv-LV"/>
        </w:rPr>
        <w:t> </w:t>
      </w:r>
      <w:r w:rsidR="00064A6C" w:rsidRPr="00B54A52">
        <w:rPr>
          <w:rFonts w:eastAsia="Times New Roman"/>
          <w:i/>
          <w:sz w:val="28"/>
          <w:szCs w:val="28"/>
          <w:lang w:eastAsia="lv-LV"/>
        </w:rPr>
        <w:t xml:space="preserve">Anotācijas II sadaļa – </w:t>
      </w:r>
      <w:r w:rsidR="00195232" w:rsidRPr="00B54A52">
        <w:rPr>
          <w:i/>
          <w:sz w:val="28"/>
          <w:szCs w:val="28"/>
        </w:rPr>
        <w:t>Projekts šo jomu neskar.</w:t>
      </w:r>
    </w:p>
    <w:p w:rsidR="002F5B05" w:rsidRPr="00B54A52" w:rsidRDefault="002F5B05" w:rsidP="00563AEC">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644"/>
        <w:gridCol w:w="1624"/>
        <w:gridCol w:w="1276"/>
        <w:gridCol w:w="1134"/>
        <w:gridCol w:w="1228"/>
        <w:gridCol w:w="1289"/>
      </w:tblGrid>
      <w:tr w:rsidR="00E26FA6" w:rsidRPr="00B54A52" w:rsidTr="0090664B">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before="150" w:after="150" w:line="240" w:lineRule="auto"/>
              <w:jc w:val="center"/>
              <w:rPr>
                <w:rFonts w:eastAsia="Times New Roman"/>
                <w:b/>
                <w:bCs/>
                <w:sz w:val="28"/>
                <w:szCs w:val="28"/>
                <w:lang w:eastAsia="lv-LV"/>
              </w:rPr>
            </w:pPr>
            <w:r w:rsidRPr="00B54A52">
              <w:rPr>
                <w:rFonts w:eastAsia="Times New Roman"/>
                <w:b/>
                <w:bCs/>
                <w:sz w:val="28"/>
                <w:szCs w:val="28"/>
                <w:lang w:eastAsia="lv-LV"/>
              </w:rPr>
              <w:t>III. Tiesību akta projekta ietekme uz valsts budžetu un pašvaldību budžetiem</w:t>
            </w:r>
          </w:p>
        </w:tc>
      </w:tr>
      <w:tr w:rsidR="00E26FA6" w:rsidRPr="00B54A52" w:rsidTr="0090664B">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w:t>
            </w:r>
            <w:r w:rsidRPr="00B54A52">
              <w:rPr>
                <w:rFonts w:eastAsia="Times New Roman"/>
                <w:b/>
                <w:bCs/>
                <w:sz w:val="28"/>
                <w:szCs w:val="28"/>
                <w:lang w:eastAsia="lv-LV"/>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b/>
                <w:sz w:val="28"/>
                <w:szCs w:val="28"/>
                <w:lang w:eastAsia="lv-LV"/>
              </w:rPr>
              <w:t>201</w:t>
            </w:r>
            <w:r w:rsidR="0090664B" w:rsidRPr="00B54A52">
              <w:rPr>
                <w:rFonts w:eastAsia="Times New Roman"/>
                <w:b/>
                <w:sz w:val="28"/>
                <w:szCs w:val="28"/>
                <w:lang w:eastAsia="lv-LV"/>
              </w:rPr>
              <w:t>5</w:t>
            </w:r>
            <w:r w:rsidRPr="00B54A52">
              <w:rPr>
                <w:rFonts w:eastAsia="Times New Roman"/>
                <w:b/>
                <w:sz w:val="28"/>
                <w:szCs w:val="28"/>
                <w:lang w:eastAsia="lv-LV"/>
              </w:rPr>
              <w:t>.</w:t>
            </w:r>
            <w:r w:rsidRPr="00B54A52">
              <w:rPr>
                <w:rFonts w:eastAsia="Times New Roman"/>
                <w:b/>
                <w:bCs/>
                <w:sz w:val="28"/>
                <w:szCs w:val="28"/>
                <w:lang w:eastAsia="lv-LV"/>
              </w:rPr>
              <w:t>gads</w:t>
            </w:r>
          </w:p>
        </w:tc>
        <w:tc>
          <w:tcPr>
            <w:tcW w:w="3651" w:type="dxa"/>
            <w:gridSpan w:val="3"/>
            <w:tcBorders>
              <w:top w:val="outset" w:sz="6" w:space="0" w:color="auto"/>
              <w:left w:val="outset" w:sz="6" w:space="0" w:color="auto"/>
              <w:bottom w:val="outset" w:sz="6" w:space="0" w:color="auto"/>
              <w:right w:val="outset" w:sz="6" w:space="0" w:color="auto"/>
            </w:tcBorders>
            <w:vAlign w:val="center"/>
          </w:tcPr>
          <w:p w:rsidR="00E26FA6" w:rsidRPr="00B54A52" w:rsidRDefault="00E26FA6" w:rsidP="00657DE8">
            <w:pPr>
              <w:spacing w:before="75" w:after="75" w:line="240" w:lineRule="auto"/>
              <w:jc w:val="center"/>
              <w:rPr>
                <w:rFonts w:eastAsia="Times New Roman"/>
                <w:sz w:val="28"/>
                <w:szCs w:val="28"/>
                <w:lang w:eastAsia="lv-LV"/>
              </w:rPr>
            </w:pPr>
            <w:r w:rsidRPr="00B54A52">
              <w:rPr>
                <w:rFonts w:eastAsia="Times New Roman"/>
                <w:sz w:val="28"/>
                <w:szCs w:val="28"/>
                <w:lang w:eastAsia="lv-LV"/>
              </w:rPr>
              <w:t> Turpmākie trīs gadi (</w:t>
            </w:r>
            <w:proofErr w:type="spellStart"/>
            <w:r w:rsidR="00657DE8" w:rsidRPr="00B54A52">
              <w:rPr>
                <w:rFonts w:eastAsia="Times New Roman"/>
                <w:i/>
                <w:sz w:val="28"/>
                <w:szCs w:val="28"/>
                <w:lang w:eastAsia="lv-LV"/>
              </w:rPr>
              <w:t>euro</w:t>
            </w:r>
            <w:proofErr w:type="spellEnd"/>
            <w:r w:rsidRPr="00B54A52">
              <w:rPr>
                <w:rFonts w:eastAsia="Times New Roman"/>
                <w:sz w:val="28"/>
                <w:szCs w:val="28"/>
                <w:lang w:eastAsia="lv-LV"/>
              </w:rPr>
              <w:t>)</w:t>
            </w:r>
          </w:p>
        </w:tc>
      </w:tr>
      <w:tr w:rsidR="00E26FA6" w:rsidRPr="00B54A52"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after="0" w:line="240" w:lineRule="auto"/>
              <w:rPr>
                <w:rFonts w:eastAsia="Times New Roman"/>
                <w:sz w:val="28"/>
                <w:szCs w:val="28"/>
                <w:lang w:eastAsia="lv-LV"/>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after="0" w:line="240" w:lineRule="auto"/>
              <w:rPr>
                <w:rFonts w:eastAsia="Times New Roman"/>
                <w:sz w:val="28"/>
                <w:szCs w:val="28"/>
                <w:lang w:eastAsia="lv-LV"/>
              </w:rPr>
            </w:pP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150" w:after="150" w:line="240" w:lineRule="auto"/>
              <w:jc w:val="center"/>
              <w:rPr>
                <w:rFonts w:eastAsia="Times New Roman"/>
                <w:b/>
                <w:bCs/>
                <w:sz w:val="28"/>
                <w:szCs w:val="28"/>
                <w:lang w:eastAsia="lv-LV"/>
              </w:rPr>
            </w:pPr>
            <w:r w:rsidRPr="00B54A52">
              <w:rPr>
                <w:rFonts w:eastAsia="Times New Roman"/>
                <w:b/>
                <w:bCs/>
                <w:sz w:val="28"/>
                <w:szCs w:val="28"/>
                <w:lang w:eastAsia="lv-LV"/>
              </w:rPr>
              <w:t>201</w:t>
            </w:r>
            <w:r w:rsidR="0090664B" w:rsidRPr="00B54A52">
              <w:rPr>
                <w:rFonts w:eastAsia="Times New Roman"/>
                <w:b/>
                <w:bCs/>
                <w:sz w:val="28"/>
                <w:szCs w:val="28"/>
                <w:lang w:eastAsia="lv-LV"/>
              </w:rPr>
              <w:t>6</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150" w:after="150" w:line="240" w:lineRule="auto"/>
              <w:jc w:val="center"/>
              <w:rPr>
                <w:rFonts w:eastAsia="Times New Roman"/>
                <w:b/>
                <w:bCs/>
                <w:sz w:val="28"/>
                <w:szCs w:val="28"/>
                <w:lang w:eastAsia="lv-LV"/>
              </w:rPr>
            </w:pPr>
            <w:r w:rsidRPr="00B54A52">
              <w:rPr>
                <w:rFonts w:eastAsia="Times New Roman"/>
                <w:b/>
                <w:bCs/>
                <w:sz w:val="28"/>
                <w:szCs w:val="28"/>
                <w:lang w:eastAsia="lv-LV"/>
              </w:rPr>
              <w:t>201</w:t>
            </w:r>
            <w:r w:rsidR="0090664B" w:rsidRPr="00B54A52">
              <w:rPr>
                <w:rFonts w:eastAsia="Times New Roman"/>
                <w:b/>
                <w:bCs/>
                <w:sz w:val="28"/>
                <w:szCs w:val="28"/>
                <w:lang w:eastAsia="lv-LV"/>
              </w:rPr>
              <w:t>7</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150" w:after="150" w:line="240" w:lineRule="auto"/>
              <w:jc w:val="center"/>
              <w:rPr>
                <w:rFonts w:eastAsia="Times New Roman"/>
                <w:b/>
                <w:bCs/>
                <w:sz w:val="28"/>
                <w:szCs w:val="28"/>
                <w:lang w:eastAsia="lv-LV"/>
              </w:rPr>
            </w:pPr>
            <w:r w:rsidRPr="00B54A52">
              <w:rPr>
                <w:rFonts w:eastAsia="Times New Roman"/>
                <w:b/>
                <w:bCs/>
                <w:sz w:val="28"/>
                <w:szCs w:val="28"/>
                <w:lang w:eastAsia="lv-LV"/>
              </w:rPr>
              <w:t>201</w:t>
            </w:r>
            <w:r w:rsidR="0090664B" w:rsidRPr="00B54A52">
              <w:rPr>
                <w:rFonts w:eastAsia="Times New Roman"/>
                <w:b/>
                <w:bCs/>
                <w:sz w:val="28"/>
                <w:szCs w:val="28"/>
                <w:lang w:eastAsia="lv-LV"/>
              </w:rPr>
              <w:t>8</w:t>
            </w:r>
          </w:p>
        </w:tc>
      </w:tr>
      <w:tr w:rsidR="00E26FA6" w:rsidRPr="00B54A52"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after="0" w:line="240" w:lineRule="auto"/>
              <w:rPr>
                <w:rFonts w:eastAsia="Times New Roman"/>
                <w:sz w:val="28"/>
                <w:szCs w:val="28"/>
                <w:lang w:eastAsia="lv-LV"/>
              </w:rPr>
            </w:pPr>
          </w:p>
        </w:tc>
        <w:tc>
          <w:tcPr>
            <w:tcW w:w="1624"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Izmaiņas kārtējā gadā, salīdzinot ar budžetu kārtējam gadam</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Iz</w:t>
            </w:r>
            <w:r w:rsidR="00EC6723" w:rsidRPr="00B54A52">
              <w:rPr>
                <w:rFonts w:eastAsia="Times New Roman"/>
                <w:sz w:val="28"/>
                <w:szCs w:val="28"/>
                <w:lang w:eastAsia="lv-LV"/>
              </w:rPr>
              <w:t>maiņas</w:t>
            </w:r>
            <w:r w:rsidR="00657DE8" w:rsidRPr="00B54A52">
              <w:rPr>
                <w:rFonts w:eastAsia="Times New Roman"/>
                <w:sz w:val="28"/>
                <w:szCs w:val="28"/>
                <w:lang w:eastAsia="lv-LV"/>
              </w:rPr>
              <w:t xml:space="preserve"> salīdzinot ar kārtējo (201</w:t>
            </w:r>
            <w:r w:rsidR="00E471A5" w:rsidRPr="00B54A52">
              <w:rPr>
                <w:rFonts w:eastAsia="Times New Roman"/>
                <w:sz w:val="28"/>
                <w:szCs w:val="28"/>
                <w:lang w:eastAsia="lv-LV"/>
              </w:rPr>
              <w:t>5</w:t>
            </w:r>
            <w:r w:rsidRPr="00B54A52">
              <w:rPr>
                <w:rFonts w:eastAsia="Times New Roman"/>
                <w:sz w:val="28"/>
                <w:szCs w:val="28"/>
                <w:lang w:eastAsia="lv-LV"/>
              </w:rPr>
              <w:t>) gadu</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Iz</w:t>
            </w:r>
            <w:r w:rsidR="00657DE8" w:rsidRPr="00B54A52">
              <w:rPr>
                <w:rFonts w:eastAsia="Times New Roman"/>
                <w:sz w:val="28"/>
                <w:szCs w:val="28"/>
                <w:lang w:eastAsia="lv-LV"/>
              </w:rPr>
              <w:t>maiņas, salīdzinot ar kārtējo (201</w:t>
            </w:r>
            <w:r w:rsidR="00E471A5" w:rsidRPr="00B54A52">
              <w:rPr>
                <w:rFonts w:eastAsia="Times New Roman"/>
                <w:sz w:val="28"/>
                <w:szCs w:val="28"/>
                <w:lang w:eastAsia="lv-LV"/>
              </w:rPr>
              <w:t>5</w:t>
            </w:r>
            <w:r w:rsidRPr="00B54A52">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Iz</w:t>
            </w:r>
            <w:r w:rsidR="00657DE8" w:rsidRPr="00B54A52">
              <w:rPr>
                <w:rFonts w:eastAsia="Times New Roman"/>
                <w:sz w:val="28"/>
                <w:szCs w:val="28"/>
                <w:lang w:eastAsia="lv-LV"/>
              </w:rPr>
              <w:t>maiņas, salīdzinot ar kārtējo (201</w:t>
            </w:r>
            <w:r w:rsidR="00E471A5" w:rsidRPr="00B54A52">
              <w:rPr>
                <w:rFonts w:eastAsia="Times New Roman"/>
                <w:sz w:val="28"/>
                <w:szCs w:val="28"/>
                <w:lang w:eastAsia="lv-LV"/>
              </w:rPr>
              <w:t>5</w:t>
            </w:r>
            <w:r w:rsidRPr="00B54A52">
              <w:rPr>
                <w:rFonts w:eastAsia="Times New Roman"/>
                <w:sz w:val="28"/>
                <w:szCs w:val="28"/>
                <w:lang w:eastAsia="lv-LV"/>
              </w:rPr>
              <w:t>) gadu</w:t>
            </w:r>
          </w:p>
        </w:tc>
      </w:tr>
      <w:tr w:rsidR="00E26FA6"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1</w:t>
            </w:r>
          </w:p>
        </w:tc>
        <w:tc>
          <w:tcPr>
            <w:tcW w:w="1624"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3</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4</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6</w:t>
            </w:r>
          </w:p>
        </w:tc>
      </w:tr>
      <w:tr w:rsidR="00E26FA6"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before="75" w:after="75" w:line="240" w:lineRule="auto"/>
              <w:rPr>
                <w:rFonts w:eastAsia="Times New Roman"/>
                <w:sz w:val="28"/>
                <w:szCs w:val="28"/>
                <w:lang w:eastAsia="lv-LV"/>
              </w:rPr>
            </w:pPr>
            <w:r w:rsidRPr="00B54A52">
              <w:rPr>
                <w:rFonts w:eastAsia="Times New Roman"/>
                <w:sz w:val="28"/>
                <w:szCs w:val="28"/>
                <w:lang w:eastAsia="lv-LV"/>
              </w:rPr>
              <w:t> 1. Budžeta ieņēmumi:</w:t>
            </w:r>
          </w:p>
        </w:tc>
        <w:tc>
          <w:tcPr>
            <w:tcW w:w="1624" w:type="dxa"/>
            <w:tcBorders>
              <w:top w:val="outset" w:sz="6" w:space="0" w:color="auto"/>
              <w:left w:val="outset" w:sz="6" w:space="0" w:color="auto"/>
              <w:bottom w:val="outset" w:sz="6" w:space="0" w:color="auto"/>
              <w:right w:val="outset" w:sz="6" w:space="0" w:color="auto"/>
            </w:tcBorders>
          </w:tcPr>
          <w:p w:rsidR="00E26FA6" w:rsidRPr="00B54A52" w:rsidRDefault="00FD1DF3" w:rsidP="00B931C1">
            <w:pPr>
              <w:spacing w:before="75" w:after="75" w:line="240" w:lineRule="auto"/>
              <w:jc w:val="both"/>
              <w:rPr>
                <w:rFonts w:eastAsia="Times New Roman"/>
                <w:sz w:val="28"/>
                <w:szCs w:val="28"/>
                <w:lang w:eastAsia="lv-LV"/>
              </w:rPr>
            </w:pPr>
            <w:r w:rsidRPr="00B54A52">
              <w:rPr>
                <w:rFonts w:eastAsia="Times New Roman"/>
                <w:sz w:val="28"/>
                <w:szCs w:val="28"/>
                <w:lang w:eastAsia="lv-LV"/>
              </w:rPr>
              <w:t>125 098 489</w:t>
            </w:r>
          </w:p>
        </w:tc>
        <w:tc>
          <w:tcPr>
            <w:tcW w:w="1276" w:type="dxa"/>
            <w:tcBorders>
              <w:top w:val="outset" w:sz="6" w:space="0" w:color="auto"/>
              <w:left w:val="outset" w:sz="6" w:space="0" w:color="auto"/>
              <w:bottom w:val="outset" w:sz="6" w:space="0" w:color="auto"/>
              <w:right w:val="outset" w:sz="6" w:space="0" w:color="auto"/>
            </w:tcBorders>
          </w:tcPr>
          <w:p w:rsidR="00E26FA6" w:rsidRPr="00B54A52" w:rsidRDefault="00552530" w:rsidP="00552530">
            <w:pPr>
              <w:spacing w:before="75" w:after="75" w:line="240" w:lineRule="auto"/>
              <w:jc w:val="both"/>
              <w:rPr>
                <w:rFonts w:eastAsia="Times New Roman"/>
                <w:sz w:val="28"/>
                <w:szCs w:val="28"/>
                <w:lang w:eastAsia="lv-LV"/>
              </w:rPr>
            </w:pPr>
            <w:r w:rsidRPr="00B54A52">
              <w:rPr>
                <w:sz w:val="28"/>
                <w:szCs w:val="28"/>
              </w:rPr>
              <w:t>-1</w:t>
            </w:r>
            <w:r w:rsidR="0090664B" w:rsidRPr="00B54A52">
              <w:rPr>
                <w:sz w:val="28"/>
                <w:szCs w:val="28"/>
              </w:rPr>
              <w:t>27 </w:t>
            </w:r>
            <w:r w:rsidRPr="00B54A52">
              <w:rPr>
                <w:sz w:val="28"/>
                <w:szCs w:val="28"/>
              </w:rPr>
              <w:t>423</w:t>
            </w:r>
          </w:p>
        </w:tc>
        <w:tc>
          <w:tcPr>
            <w:tcW w:w="1134" w:type="dxa"/>
            <w:tcBorders>
              <w:top w:val="outset" w:sz="6" w:space="0" w:color="auto"/>
              <w:left w:val="outset" w:sz="6" w:space="0" w:color="auto"/>
              <w:bottom w:val="outset" w:sz="6" w:space="0" w:color="auto"/>
              <w:right w:val="outset" w:sz="6" w:space="0" w:color="auto"/>
            </w:tcBorders>
          </w:tcPr>
          <w:p w:rsidR="00E26FA6" w:rsidRPr="00B54A52" w:rsidRDefault="00657DE8" w:rsidP="00657DE8">
            <w:pPr>
              <w:spacing w:before="75" w:after="75" w:line="240" w:lineRule="auto"/>
              <w:ind w:firstLine="375"/>
              <w:rPr>
                <w:rFonts w:eastAsia="Times New Roman"/>
                <w:sz w:val="28"/>
                <w:szCs w:val="28"/>
                <w:lang w:eastAsia="lv-LV"/>
              </w:rPr>
            </w:pPr>
            <w:r w:rsidRPr="00B54A52">
              <w:rPr>
                <w:rFonts w:eastAsia="Times New Roman"/>
                <w:sz w:val="28"/>
                <w:szCs w:val="28"/>
                <w:lang w:eastAsia="lv-LV"/>
              </w:rPr>
              <w:t xml:space="preserve">   </w:t>
            </w:r>
            <w:r w:rsidR="00735A9D"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E26FA6" w:rsidRPr="00B54A52" w:rsidRDefault="00657DE8" w:rsidP="00657DE8">
            <w:pPr>
              <w:spacing w:before="75" w:after="75" w:line="240" w:lineRule="auto"/>
              <w:ind w:firstLine="375"/>
              <w:rPr>
                <w:rFonts w:eastAsia="Times New Roman"/>
                <w:sz w:val="28"/>
                <w:szCs w:val="28"/>
                <w:lang w:eastAsia="lv-LV"/>
              </w:rPr>
            </w:pPr>
            <w:r w:rsidRPr="00B54A52">
              <w:rPr>
                <w:rFonts w:eastAsia="Times New Roman"/>
                <w:sz w:val="28"/>
                <w:szCs w:val="28"/>
                <w:lang w:eastAsia="lv-LV"/>
              </w:rPr>
              <w:t xml:space="preserve">   </w:t>
            </w:r>
            <w:r w:rsidR="00735A9D"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B54A52" w:rsidRDefault="00657DE8" w:rsidP="00657DE8">
            <w:pPr>
              <w:spacing w:before="75" w:after="75" w:line="240" w:lineRule="auto"/>
              <w:ind w:firstLine="375"/>
              <w:rPr>
                <w:rFonts w:eastAsia="Times New Roman"/>
                <w:sz w:val="28"/>
                <w:szCs w:val="28"/>
                <w:lang w:eastAsia="lv-LV"/>
              </w:rPr>
            </w:pPr>
            <w:r w:rsidRPr="00B54A52">
              <w:rPr>
                <w:rFonts w:eastAsia="Times New Roman"/>
                <w:sz w:val="28"/>
                <w:szCs w:val="28"/>
                <w:lang w:eastAsia="lv-LV"/>
              </w:rPr>
              <w:t xml:space="preserve">   </w:t>
            </w:r>
            <w:r w:rsidR="00735A9D"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1.1. valsts pamatbudžets, tai skaitā ieņēmumi no maksas pakalpojumiem un citi pašu ieņēmumi</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FD1DF3" w:rsidP="001B121B">
            <w:pPr>
              <w:spacing w:before="75" w:after="75" w:line="240" w:lineRule="auto"/>
              <w:jc w:val="both"/>
              <w:rPr>
                <w:rFonts w:eastAsia="Times New Roman"/>
                <w:sz w:val="28"/>
                <w:szCs w:val="28"/>
                <w:lang w:eastAsia="lv-LV"/>
              </w:rPr>
            </w:pPr>
            <w:r w:rsidRPr="00B54A52">
              <w:rPr>
                <w:rFonts w:eastAsia="Times New Roman"/>
                <w:sz w:val="28"/>
                <w:szCs w:val="28"/>
                <w:lang w:eastAsia="lv-LV"/>
              </w:rPr>
              <w:t>125 098 489</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552530" w:rsidP="00552530">
            <w:pPr>
              <w:spacing w:before="75" w:after="75" w:line="240" w:lineRule="auto"/>
              <w:jc w:val="both"/>
              <w:rPr>
                <w:rFonts w:eastAsia="Times New Roman"/>
                <w:sz w:val="28"/>
                <w:szCs w:val="28"/>
                <w:lang w:eastAsia="lv-LV"/>
              </w:rPr>
            </w:pPr>
            <w:r w:rsidRPr="00B54A52">
              <w:rPr>
                <w:sz w:val="28"/>
                <w:szCs w:val="28"/>
              </w:rPr>
              <w:t>-127 423</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1.2. valsts speciālais 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12"/>
              <w:jc w:val="center"/>
              <w:rPr>
                <w:rFonts w:eastAsia="Times New Roman"/>
                <w:sz w:val="28"/>
                <w:szCs w:val="28"/>
                <w:lang w:eastAsia="lv-LV"/>
              </w:rPr>
            </w:pPr>
            <w:r w:rsidRPr="00B54A52">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1.3. pašvaldību 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2. Budžeta izdevumi:</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895E07"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2.1. valsts pamatbudžets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895E07"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tabs>
                <w:tab w:val="left" w:pos="510"/>
                <w:tab w:val="center" w:pos="624"/>
              </w:tabs>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2.2. valsts speciālais 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50"/>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2.3. pašvaldību 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12"/>
              <w:jc w:val="center"/>
              <w:rPr>
                <w:rFonts w:eastAsia="Times New Roman"/>
                <w:sz w:val="28"/>
                <w:szCs w:val="28"/>
                <w:lang w:eastAsia="lv-LV"/>
              </w:rPr>
            </w:pPr>
            <w:r w:rsidRPr="00B54A52">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50"/>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3. Finansiālā ietekme:</w:t>
            </w:r>
          </w:p>
        </w:tc>
        <w:tc>
          <w:tcPr>
            <w:tcW w:w="1624" w:type="dxa"/>
            <w:tcBorders>
              <w:top w:val="outset" w:sz="6" w:space="0" w:color="auto"/>
              <w:left w:val="outset" w:sz="6" w:space="0" w:color="auto"/>
              <w:bottom w:val="outset" w:sz="6" w:space="0" w:color="auto"/>
              <w:right w:val="outset" w:sz="6" w:space="0" w:color="auto"/>
            </w:tcBorders>
            <w:vAlign w:val="center"/>
          </w:tcPr>
          <w:p w:rsidR="00735A9D" w:rsidRPr="00B54A52" w:rsidRDefault="00FD1DF3"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125 098 489</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552530" w:rsidP="00552530">
            <w:pPr>
              <w:spacing w:before="75" w:after="75" w:line="240" w:lineRule="auto"/>
              <w:jc w:val="both"/>
              <w:rPr>
                <w:rFonts w:eastAsia="Times New Roman"/>
                <w:sz w:val="28"/>
                <w:szCs w:val="28"/>
                <w:lang w:eastAsia="lv-LV"/>
              </w:rPr>
            </w:pPr>
            <w:r w:rsidRPr="00B54A52">
              <w:rPr>
                <w:sz w:val="28"/>
                <w:szCs w:val="28"/>
              </w:rPr>
              <w:t>-127 423</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3.1. valsts pamatbudžets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FD1DF3" w:rsidP="00676B3B">
            <w:pPr>
              <w:spacing w:before="75" w:after="75" w:line="240" w:lineRule="auto"/>
              <w:ind w:firstLine="61"/>
              <w:rPr>
                <w:rFonts w:eastAsia="Times New Roman"/>
                <w:sz w:val="28"/>
                <w:szCs w:val="28"/>
                <w:lang w:eastAsia="lv-LV"/>
              </w:rPr>
            </w:pPr>
            <w:r w:rsidRPr="00B54A52">
              <w:rPr>
                <w:rFonts w:eastAsia="Times New Roman"/>
                <w:sz w:val="28"/>
                <w:szCs w:val="28"/>
                <w:lang w:eastAsia="lv-LV"/>
              </w:rPr>
              <w:t>125</w:t>
            </w:r>
            <w:r w:rsidR="00676B3B" w:rsidRPr="00B54A52">
              <w:rPr>
                <w:rFonts w:eastAsia="Times New Roman"/>
                <w:sz w:val="28"/>
                <w:szCs w:val="28"/>
                <w:lang w:eastAsia="lv-LV"/>
              </w:rPr>
              <w:t> </w:t>
            </w:r>
            <w:r w:rsidRPr="00B54A52">
              <w:rPr>
                <w:rFonts w:eastAsia="Times New Roman"/>
                <w:sz w:val="28"/>
                <w:szCs w:val="28"/>
                <w:lang w:eastAsia="lv-LV"/>
              </w:rPr>
              <w:t>098</w:t>
            </w:r>
            <w:r w:rsidR="00676B3B" w:rsidRPr="00B54A52">
              <w:rPr>
                <w:rFonts w:eastAsia="Times New Roman"/>
                <w:sz w:val="28"/>
                <w:szCs w:val="28"/>
                <w:lang w:eastAsia="lv-LV"/>
              </w:rPr>
              <w:t xml:space="preserve"> </w:t>
            </w:r>
            <w:r w:rsidRPr="00B54A52">
              <w:rPr>
                <w:rFonts w:eastAsia="Times New Roman"/>
                <w:sz w:val="28"/>
                <w:szCs w:val="28"/>
                <w:lang w:eastAsia="lv-LV"/>
              </w:rPr>
              <w:t>489</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552530" w:rsidP="00552530">
            <w:pPr>
              <w:spacing w:before="75" w:after="75" w:line="240" w:lineRule="auto"/>
              <w:ind w:firstLine="65"/>
              <w:rPr>
                <w:rFonts w:eastAsia="Times New Roman"/>
                <w:sz w:val="28"/>
                <w:szCs w:val="28"/>
                <w:lang w:eastAsia="lv-LV"/>
              </w:rPr>
            </w:pPr>
            <w:r w:rsidRPr="00B54A52">
              <w:rPr>
                <w:sz w:val="28"/>
                <w:szCs w:val="28"/>
              </w:rPr>
              <w:t>-127 423</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3.2. speciālais 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61"/>
              <w:jc w:val="center"/>
              <w:rPr>
                <w:rFonts w:eastAsia="Times New Roman"/>
                <w:sz w:val="28"/>
                <w:szCs w:val="28"/>
                <w:lang w:eastAsia="lv-LV"/>
              </w:rPr>
            </w:pPr>
            <w:r w:rsidRPr="00B54A52">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65"/>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3.3. pašvaldību budžets</w:t>
            </w:r>
          </w:p>
        </w:tc>
        <w:tc>
          <w:tcPr>
            <w:tcW w:w="162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65"/>
              <w:jc w:val="center"/>
              <w:rPr>
                <w:rFonts w:eastAsia="Times New Roman"/>
                <w:sz w:val="28"/>
                <w:szCs w:val="28"/>
                <w:lang w:eastAsia="lv-LV"/>
              </w:rPr>
            </w:pPr>
            <w:r w:rsidRPr="00B54A52">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xml:space="preserve"> 4. Finanšu līdzekļi </w:t>
            </w:r>
            <w:r w:rsidRPr="00B54A52">
              <w:rPr>
                <w:rFonts w:eastAsia="Times New Roman"/>
                <w:sz w:val="28"/>
                <w:szCs w:val="28"/>
                <w:lang w:eastAsia="lv-LV"/>
              </w:rPr>
              <w:lastRenderedPageBreak/>
              <w:t>papildu izde</w:t>
            </w:r>
            <w:r w:rsidRPr="00B54A52">
              <w:rPr>
                <w:rFonts w:eastAsia="Times New Roman"/>
                <w:sz w:val="28"/>
                <w:szCs w:val="28"/>
                <w:lang w:eastAsia="lv-LV"/>
              </w:rPr>
              <w:softHyphen/>
              <w:t>vumu finansēšanai (kompensējošu izdevumu samazinājumu norāda ar "+" zīmi)</w:t>
            </w:r>
          </w:p>
        </w:tc>
        <w:tc>
          <w:tcPr>
            <w:tcW w:w="1624" w:type="dxa"/>
            <w:vMerge w:val="restart"/>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lastRenderedPageBreak/>
              <w:t> X</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B54A52" w:rsidRDefault="00735A9D" w:rsidP="00940F45">
            <w:pPr>
              <w:spacing w:after="0" w:line="240" w:lineRule="auto"/>
              <w:rPr>
                <w:rFonts w:eastAsia="Times New Roman"/>
                <w:sz w:val="28"/>
                <w:szCs w:val="28"/>
                <w:lang w:eastAsia="lv-LV"/>
              </w:rPr>
            </w:pP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B54A52"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B54A52" w:rsidRDefault="00735A9D" w:rsidP="00940F45">
            <w:pPr>
              <w:spacing w:after="0" w:line="240" w:lineRule="auto"/>
              <w:rPr>
                <w:rFonts w:eastAsia="Times New Roman"/>
                <w:sz w:val="28"/>
                <w:szCs w:val="28"/>
                <w:lang w:eastAsia="lv-LV"/>
              </w:rPr>
            </w:pP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B54A52"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5. Precizēta finansiālā ietekme:</w:t>
            </w:r>
          </w:p>
        </w:tc>
        <w:tc>
          <w:tcPr>
            <w:tcW w:w="1624" w:type="dxa"/>
            <w:vMerge w:val="restart"/>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jc w:val="center"/>
              <w:rPr>
                <w:rFonts w:eastAsia="Times New Roman"/>
                <w:sz w:val="28"/>
                <w:szCs w:val="28"/>
                <w:lang w:eastAsia="lv-LV"/>
              </w:rPr>
            </w:pPr>
            <w:r w:rsidRPr="00B54A52">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5.1. valsts pamatbudžets</w:t>
            </w: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B54A52"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5.2. speciālais budžets</w:t>
            </w: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B54A52"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735A9D" w:rsidRPr="00B54A52"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rPr>
                <w:rFonts w:eastAsia="Times New Roman"/>
                <w:sz w:val="28"/>
                <w:szCs w:val="28"/>
                <w:lang w:eastAsia="lv-LV"/>
              </w:rPr>
            </w:pPr>
            <w:r w:rsidRPr="00B54A52">
              <w:rPr>
                <w:rFonts w:eastAsia="Times New Roman"/>
                <w:sz w:val="28"/>
                <w:szCs w:val="28"/>
                <w:lang w:eastAsia="lv-LV"/>
              </w:rPr>
              <w:t> 5.3. pašvaldību budžets</w:t>
            </w: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B54A52"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B54A52" w:rsidRDefault="00735A9D" w:rsidP="00940F45">
            <w:pPr>
              <w:spacing w:before="75" w:after="75" w:line="240" w:lineRule="auto"/>
              <w:ind w:firstLine="375"/>
              <w:jc w:val="both"/>
              <w:rPr>
                <w:rFonts w:eastAsia="Times New Roman"/>
                <w:sz w:val="28"/>
                <w:szCs w:val="28"/>
                <w:lang w:eastAsia="lv-LV"/>
              </w:rPr>
            </w:pPr>
            <w:r w:rsidRPr="00B54A52">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B54A52" w:rsidRDefault="00735A9D" w:rsidP="00735A9D">
            <w:pPr>
              <w:jc w:val="center"/>
            </w:pPr>
            <w:r w:rsidRPr="00B54A52">
              <w:rPr>
                <w:rFonts w:eastAsia="Times New Roman"/>
                <w:sz w:val="28"/>
                <w:szCs w:val="28"/>
                <w:lang w:eastAsia="lv-LV"/>
              </w:rPr>
              <w:t>0</w:t>
            </w:r>
          </w:p>
        </w:tc>
      </w:tr>
      <w:tr w:rsidR="00E26FA6" w:rsidRPr="00B54A52"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before="75" w:after="75" w:line="240" w:lineRule="auto"/>
              <w:rPr>
                <w:rFonts w:eastAsia="Times New Roman"/>
                <w:sz w:val="28"/>
                <w:szCs w:val="28"/>
                <w:lang w:eastAsia="lv-LV"/>
              </w:rPr>
            </w:pPr>
            <w:r w:rsidRPr="00B54A52">
              <w:rPr>
                <w:rFonts w:eastAsia="Times New Roman"/>
                <w:sz w:val="28"/>
                <w:szCs w:val="28"/>
                <w:lang w:eastAsia="lv-LV"/>
              </w:rPr>
              <w:t> 6. Detalizēts ieņēmumu un izdevu</w:t>
            </w:r>
            <w:r w:rsidRPr="00B54A52">
              <w:rPr>
                <w:rFonts w:eastAsia="Times New Roman"/>
                <w:sz w:val="28"/>
                <w:szCs w:val="28"/>
                <w:lang w:eastAsia="lv-LV"/>
              </w:rPr>
              <w:softHyphen/>
              <w:t>mu aprēķins (ja nepieciešams, 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B54A52" w:rsidRDefault="00195232" w:rsidP="00940F45">
            <w:pPr>
              <w:spacing w:before="75" w:after="75" w:line="240" w:lineRule="auto"/>
              <w:jc w:val="both"/>
              <w:rPr>
                <w:rFonts w:eastAsia="Times New Roman"/>
                <w:sz w:val="28"/>
                <w:szCs w:val="28"/>
                <w:lang w:eastAsia="lv-LV"/>
              </w:rPr>
            </w:pPr>
            <w:r w:rsidRPr="00B54A52">
              <w:rPr>
                <w:sz w:val="28"/>
                <w:szCs w:val="28"/>
              </w:rPr>
              <w:t>Projekts šo jomu neskar.</w:t>
            </w:r>
          </w:p>
        </w:tc>
      </w:tr>
      <w:tr w:rsidR="00E26FA6" w:rsidRPr="00B54A52"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before="75" w:after="75" w:line="240" w:lineRule="auto"/>
              <w:rPr>
                <w:rFonts w:eastAsia="Times New Roman"/>
                <w:sz w:val="28"/>
                <w:szCs w:val="28"/>
                <w:lang w:eastAsia="lv-LV"/>
              </w:rPr>
            </w:pPr>
            <w:r w:rsidRPr="00B54A52">
              <w:rPr>
                <w:rFonts w:eastAsia="Times New Roman"/>
                <w:sz w:val="28"/>
                <w:szCs w:val="28"/>
                <w:lang w:eastAsia="lv-LV"/>
              </w:rPr>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after="0" w:line="240" w:lineRule="auto"/>
              <w:rPr>
                <w:rFonts w:eastAsia="Times New Roman"/>
                <w:sz w:val="28"/>
                <w:szCs w:val="28"/>
                <w:lang w:eastAsia="lv-LV"/>
              </w:rPr>
            </w:pPr>
          </w:p>
        </w:tc>
      </w:tr>
      <w:tr w:rsidR="00E26FA6" w:rsidRPr="00B54A52"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before="75" w:after="75" w:line="240" w:lineRule="auto"/>
              <w:rPr>
                <w:rFonts w:eastAsia="Times New Roman"/>
                <w:sz w:val="28"/>
                <w:szCs w:val="28"/>
                <w:lang w:eastAsia="lv-LV"/>
              </w:rPr>
            </w:pPr>
            <w:r w:rsidRPr="00B54A52">
              <w:rPr>
                <w:rFonts w:eastAsia="Times New Roman"/>
                <w:sz w:val="28"/>
                <w:szCs w:val="28"/>
                <w:lang w:eastAsia="lv-LV"/>
              </w:rPr>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B54A52" w:rsidRDefault="00E26FA6" w:rsidP="00940F45">
            <w:pPr>
              <w:spacing w:after="0" w:line="240" w:lineRule="auto"/>
              <w:rPr>
                <w:rFonts w:eastAsia="Times New Roman"/>
                <w:sz w:val="28"/>
                <w:szCs w:val="28"/>
                <w:lang w:eastAsia="lv-LV"/>
              </w:rPr>
            </w:pPr>
          </w:p>
        </w:tc>
      </w:tr>
      <w:tr w:rsidR="00E26FA6" w:rsidRPr="00B54A52"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before="75" w:after="75" w:line="240" w:lineRule="auto"/>
              <w:rPr>
                <w:rFonts w:eastAsia="Times New Roman"/>
                <w:sz w:val="28"/>
                <w:szCs w:val="28"/>
                <w:lang w:eastAsia="lv-LV"/>
              </w:rPr>
            </w:pPr>
            <w:r w:rsidRPr="00B54A52">
              <w:rPr>
                <w:rFonts w:eastAsia="Times New Roman"/>
                <w:sz w:val="28"/>
                <w:szCs w:val="28"/>
                <w:lang w:eastAsia="lv-LV"/>
              </w:rPr>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DD57FE" w:rsidRPr="00B54A52" w:rsidRDefault="00E94D0C" w:rsidP="00DD57FE">
            <w:pPr>
              <w:spacing w:after="0" w:line="240" w:lineRule="auto"/>
              <w:ind w:firstLine="476"/>
              <w:jc w:val="both"/>
              <w:rPr>
                <w:rFonts w:eastAsia="Times New Roman"/>
                <w:sz w:val="28"/>
                <w:szCs w:val="28"/>
                <w:lang w:eastAsia="lv-LV"/>
              </w:rPr>
            </w:pPr>
            <w:r w:rsidRPr="00B54A52">
              <w:rPr>
                <w:rFonts w:eastAsia="Times New Roman"/>
                <w:sz w:val="28"/>
                <w:szCs w:val="28"/>
                <w:lang w:eastAsia="lv-LV"/>
              </w:rPr>
              <w:t>Valsts budžeta ieņēmumu daļā kopējie plānotie ieņēmumi no</w:t>
            </w:r>
            <w:r w:rsidRPr="00B54A52">
              <w:rPr>
                <w:rFonts w:eastAsia="Times New Roman"/>
                <w:szCs w:val="24"/>
                <w:lang w:eastAsia="lv-LV"/>
              </w:rPr>
              <w:t xml:space="preserve"> </w:t>
            </w:r>
            <w:r w:rsidRPr="00B54A52">
              <w:rPr>
                <w:rFonts w:eastAsia="Times New Roman"/>
                <w:sz w:val="28"/>
                <w:szCs w:val="28"/>
                <w:lang w:eastAsia="lv-LV"/>
              </w:rPr>
              <w:t>dividendēm [ieņēmumi no valsts (pašvald</w:t>
            </w:r>
            <w:r w:rsidR="0090664B" w:rsidRPr="00B54A52">
              <w:rPr>
                <w:rFonts w:eastAsia="Times New Roman"/>
                <w:sz w:val="28"/>
                <w:szCs w:val="28"/>
                <w:lang w:eastAsia="lv-LV"/>
              </w:rPr>
              <w:t>ību) kapitāla izmantošanas] 2015</w:t>
            </w:r>
            <w:r w:rsidRPr="00B54A52">
              <w:rPr>
                <w:rFonts w:eastAsia="Times New Roman"/>
                <w:sz w:val="28"/>
                <w:szCs w:val="28"/>
                <w:lang w:eastAsia="lv-LV"/>
              </w:rPr>
              <w:t xml:space="preserve">.gadā ir plānoti </w:t>
            </w:r>
            <w:r w:rsidR="00FD1DF3" w:rsidRPr="00B54A52">
              <w:rPr>
                <w:rFonts w:eastAsia="Times New Roman"/>
                <w:sz w:val="28"/>
                <w:szCs w:val="28"/>
                <w:lang w:eastAsia="lv-LV"/>
              </w:rPr>
              <w:t>125 098 489 </w:t>
            </w:r>
            <w:proofErr w:type="spellStart"/>
            <w:r w:rsidR="00B931C1" w:rsidRPr="00B54A52">
              <w:rPr>
                <w:rFonts w:eastAsia="Times New Roman"/>
                <w:i/>
                <w:sz w:val="28"/>
                <w:szCs w:val="28"/>
                <w:lang w:eastAsia="lv-LV"/>
              </w:rPr>
              <w:t>euro</w:t>
            </w:r>
            <w:proofErr w:type="spellEnd"/>
            <w:r w:rsidR="00B931C1" w:rsidRPr="00B54A52">
              <w:rPr>
                <w:rFonts w:eastAsia="Times New Roman"/>
                <w:i/>
                <w:sz w:val="28"/>
                <w:szCs w:val="28"/>
                <w:lang w:eastAsia="lv-LV"/>
              </w:rPr>
              <w:t xml:space="preserve"> </w:t>
            </w:r>
            <w:r w:rsidR="0090664B" w:rsidRPr="00B54A52">
              <w:rPr>
                <w:rFonts w:eastAsia="Times New Roman"/>
                <w:sz w:val="28"/>
                <w:szCs w:val="28"/>
                <w:lang w:eastAsia="lv-LV"/>
              </w:rPr>
              <w:t>apmērā. 2015</w:t>
            </w:r>
            <w:r w:rsidRPr="00B54A52">
              <w:rPr>
                <w:rFonts w:eastAsia="Times New Roman"/>
                <w:sz w:val="28"/>
                <w:szCs w:val="28"/>
                <w:lang w:eastAsia="lv-LV"/>
              </w:rPr>
              <w:t xml:space="preserve">.gadā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kolonnā </w:t>
            </w:r>
            <w:r w:rsidR="00AF43C0" w:rsidRPr="00B54A52">
              <w:rPr>
                <w:rFonts w:eastAsia="Times New Roman"/>
                <w:sz w:val="28"/>
                <w:szCs w:val="28"/>
                <w:lang w:eastAsia="lv-LV"/>
              </w:rPr>
              <w:t xml:space="preserve">„Izmaiņas kārtējā gadā, salīdzinot ar budžetu kārtējam gadam” </w:t>
            </w:r>
            <w:r w:rsidRPr="00B54A52">
              <w:rPr>
                <w:rFonts w:eastAsia="Times New Roman"/>
                <w:sz w:val="28"/>
                <w:szCs w:val="28"/>
                <w:lang w:eastAsia="lv-LV"/>
              </w:rPr>
              <w:t>norādīta summa, kas atbilst konkrētās kapitālsabiedrības atbilstoši normatīvajos aktos noteiktajai valstij piekritīgajai  peļņas daļai (90</w:t>
            </w:r>
            <w:r w:rsidR="00583EA7" w:rsidRPr="00B54A52">
              <w:rPr>
                <w:rFonts w:eastAsia="Times New Roman"/>
                <w:sz w:val="28"/>
                <w:szCs w:val="28"/>
                <w:lang w:eastAsia="lv-LV"/>
              </w:rPr>
              <w:t xml:space="preserve"> </w:t>
            </w:r>
            <w:r w:rsidRPr="00B54A52">
              <w:rPr>
                <w:rFonts w:eastAsia="Times New Roman"/>
                <w:sz w:val="28"/>
                <w:szCs w:val="28"/>
                <w:lang w:eastAsia="lv-LV"/>
              </w:rPr>
              <w:t xml:space="preserve">% no </w:t>
            </w:r>
            <w:r w:rsidRPr="00B54A52">
              <w:rPr>
                <w:rFonts w:eastAsia="Times New Roman"/>
                <w:sz w:val="28"/>
                <w:szCs w:val="28"/>
                <w:lang w:eastAsia="lv-LV"/>
              </w:rPr>
              <w:lastRenderedPageBreak/>
              <w:t>apstiprinātās peļņas par 201</w:t>
            </w:r>
            <w:r w:rsidR="0090664B" w:rsidRPr="00B54A52">
              <w:rPr>
                <w:rFonts w:eastAsia="Times New Roman"/>
                <w:sz w:val="28"/>
                <w:szCs w:val="28"/>
                <w:lang w:eastAsia="lv-LV"/>
              </w:rPr>
              <w:t>4</w:t>
            </w:r>
            <w:r w:rsidRPr="00B54A52">
              <w:rPr>
                <w:rFonts w:eastAsia="Times New Roman"/>
                <w:sz w:val="28"/>
                <w:szCs w:val="28"/>
                <w:lang w:eastAsia="lv-LV"/>
              </w:rPr>
              <w:t xml:space="preserve">.gadu). </w:t>
            </w:r>
          </w:p>
          <w:p w:rsidR="00583EA7" w:rsidRPr="00B54A52" w:rsidRDefault="00AF43C0" w:rsidP="000A5DC0">
            <w:pPr>
              <w:spacing w:after="0" w:line="240" w:lineRule="auto"/>
              <w:ind w:firstLine="476"/>
              <w:jc w:val="both"/>
              <w:rPr>
                <w:rFonts w:eastAsia="Times New Roman"/>
                <w:sz w:val="28"/>
                <w:szCs w:val="28"/>
                <w:lang w:eastAsia="lv-LV"/>
              </w:rPr>
            </w:pPr>
            <w:r w:rsidRPr="00B54A52">
              <w:rPr>
                <w:sz w:val="28"/>
                <w:szCs w:val="28"/>
              </w:rPr>
              <w:t>Lai gan likuma „Par valsts budžetu 201</w:t>
            </w:r>
            <w:r w:rsidR="00AF626F" w:rsidRPr="00B54A52">
              <w:rPr>
                <w:sz w:val="28"/>
                <w:szCs w:val="28"/>
              </w:rPr>
              <w:t>5</w:t>
            </w:r>
            <w:r w:rsidRPr="00B54A52">
              <w:rPr>
                <w:sz w:val="28"/>
                <w:szCs w:val="28"/>
              </w:rPr>
              <w:t xml:space="preserve">.gadam” sagatavošanas gaitā Kultūras ministrijas budžetā jaunajām politikas iniciatīvām tika piešķirts papildu finansējums </w:t>
            </w:r>
            <w:r w:rsidR="00EC79F8" w:rsidRPr="00B54A52">
              <w:rPr>
                <w:sz w:val="28"/>
                <w:szCs w:val="28"/>
              </w:rPr>
              <w:t>5 712 535</w:t>
            </w:r>
            <w:r w:rsidRPr="00B54A52">
              <w:rPr>
                <w:sz w:val="28"/>
                <w:szCs w:val="28"/>
              </w:rPr>
              <w:t xml:space="preserve"> </w:t>
            </w:r>
            <w:proofErr w:type="spellStart"/>
            <w:r w:rsidRPr="00B54A52">
              <w:rPr>
                <w:i/>
                <w:sz w:val="28"/>
                <w:szCs w:val="28"/>
              </w:rPr>
              <w:t>euro</w:t>
            </w:r>
            <w:proofErr w:type="spellEnd"/>
            <w:r w:rsidRPr="00B54A52">
              <w:rPr>
                <w:sz w:val="28"/>
                <w:szCs w:val="28"/>
              </w:rPr>
              <w:t xml:space="preserve"> apmērā, tajā skaitā </w:t>
            </w:r>
            <w:r w:rsidR="00EC79F8" w:rsidRPr="00B54A52">
              <w:rPr>
                <w:sz w:val="28"/>
                <w:szCs w:val="28"/>
              </w:rPr>
              <w:t>1 253 855</w:t>
            </w:r>
            <w:r w:rsidRPr="00B54A52">
              <w:rPr>
                <w:sz w:val="28"/>
                <w:szCs w:val="28"/>
              </w:rPr>
              <w:t> </w:t>
            </w:r>
            <w:proofErr w:type="spellStart"/>
            <w:r w:rsidRPr="00B54A52">
              <w:rPr>
                <w:i/>
                <w:sz w:val="28"/>
                <w:szCs w:val="28"/>
              </w:rPr>
              <w:t>euro</w:t>
            </w:r>
            <w:proofErr w:type="spellEnd"/>
            <w:r w:rsidRPr="00B54A52">
              <w:rPr>
                <w:i/>
                <w:sz w:val="28"/>
                <w:szCs w:val="28"/>
              </w:rPr>
              <w:t xml:space="preserve"> </w:t>
            </w:r>
            <w:r w:rsidRPr="00B54A52">
              <w:rPr>
                <w:sz w:val="28"/>
                <w:szCs w:val="28"/>
              </w:rPr>
              <w:t>apmērā Kultūras ministrijas kapitālsabiedrību uzturēšanas izdevumiem</w:t>
            </w:r>
            <w:r w:rsidR="000A5DC0" w:rsidRPr="00B54A52">
              <w:rPr>
                <w:sz w:val="28"/>
                <w:szCs w:val="28"/>
              </w:rPr>
              <w:t xml:space="preserve">, </w:t>
            </w:r>
            <w:r w:rsidRPr="00B54A52">
              <w:rPr>
                <w:sz w:val="28"/>
                <w:szCs w:val="28"/>
              </w:rPr>
              <w:t xml:space="preserve">lai nodrošinātu valsts deleģēto uzdevumu </w:t>
            </w:r>
            <w:r w:rsidR="00261F03" w:rsidRPr="00B54A52">
              <w:rPr>
                <w:sz w:val="28"/>
                <w:szCs w:val="28"/>
              </w:rPr>
              <w:t>veikšanu</w:t>
            </w:r>
            <w:r w:rsidRPr="00B54A52">
              <w:rPr>
                <w:sz w:val="28"/>
                <w:szCs w:val="28"/>
              </w:rPr>
              <w:t>, kas ļautu īstenot radošus un uz izcilību vērstus kultūras pasākumus un projektus</w:t>
            </w:r>
            <w:r w:rsidR="00904086" w:rsidRPr="00B54A52">
              <w:rPr>
                <w:sz w:val="28"/>
                <w:szCs w:val="28"/>
              </w:rPr>
              <w:t xml:space="preserve">, </w:t>
            </w:r>
            <w:r w:rsidRPr="00B54A52">
              <w:rPr>
                <w:sz w:val="28"/>
                <w:szCs w:val="28"/>
              </w:rPr>
              <w:t xml:space="preserve">tomēr jau kopš 2009.gada kapitālsabiedrības rīcībā ir bijuši nepietiekami līdzekļi materiāli tehniskās bāzes sakārtošanai, kas vēl joprojām rada apdraudējumu pilnvērtīgai darbībai. </w:t>
            </w:r>
            <w:r w:rsidR="00583EA7" w:rsidRPr="00B54A52">
              <w:rPr>
                <w:rFonts w:eastAsia="Times New Roman"/>
                <w:sz w:val="28"/>
                <w:szCs w:val="28"/>
                <w:lang w:eastAsia="lv-LV"/>
              </w:rPr>
              <w:t xml:space="preserve">Ņemot vērā to, ka finansējums </w:t>
            </w:r>
            <w:r w:rsidR="00583EA7" w:rsidRPr="00B54A52">
              <w:rPr>
                <w:sz w:val="28"/>
                <w:szCs w:val="28"/>
              </w:rPr>
              <w:t xml:space="preserve">deleģēto valsts pārvaldes uzdevumu </w:t>
            </w:r>
            <w:r w:rsidR="00583EA7" w:rsidRPr="00B54A52">
              <w:rPr>
                <w:rFonts w:eastAsia="Times New Roman"/>
                <w:sz w:val="28"/>
                <w:szCs w:val="28"/>
                <w:lang w:eastAsia="lv-LV"/>
              </w:rPr>
              <w:t>veikšanai kultūras jomā kapitālsabiedrībai ir nepietiekams, kapitālsabiedrībai 2015.gadā ir nepieciešams veikt tos pasākumus, kas bija atlikti ierobežotā finansējuma dēļ.</w:t>
            </w:r>
          </w:p>
          <w:p w:rsidR="00E26FA6" w:rsidRPr="00B54A52" w:rsidRDefault="00CC2ABA" w:rsidP="000A5DC0">
            <w:pPr>
              <w:spacing w:after="0" w:line="240" w:lineRule="auto"/>
              <w:ind w:firstLine="476"/>
              <w:jc w:val="both"/>
              <w:rPr>
                <w:rFonts w:eastAsia="Times New Roman"/>
                <w:sz w:val="28"/>
                <w:szCs w:val="28"/>
                <w:lang w:eastAsia="lv-LV"/>
              </w:rPr>
            </w:pPr>
            <w:r w:rsidRPr="00B54A52">
              <w:rPr>
                <w:rFonts w:eastAsia="Times New Roman"/>
                <w:sz w:val="28"/>
                <w:szCs w:val="28"/>
                <w:lang w:eastAsia="lv-LV"/>
              </w:rPr>
              <w:t>Pieņemot lēmumu par atšķirīgu dividendēs izmaksājamo summu (nosakot 0</w:t>
            </w:r>
            <w:r w:rsidR="00583EA7" w:rsidRPr="00B54A52">
              <w:rPr>
                <w:rFonts w:eastAsia="Times New Roman"/>
                <w:sz w:val="28"/>
                <w:szCs w:val="28"/>
                <w:lang w:eastAsia="lv-LV"/>
              </w:rPr>
              <w:t xml:space="preserve"> </w:t>
            </w:r>
            <w:r w:rsidRPr="00B54A52">
              <w:rPr>
                <w:rFonts w:eastAsia="Times New Roman"/>
                <w:sz w:val="28"/>
                <w:szCs w:val="28"/>
                <w:lang w:eastAsia="lv-LV"/>
              </w:rPr>
              <w:t xml:space="preserve">% likmi), valsts budžetā netiktu pārskaitīta summa </w:t>
            </w:r>
            <w:r w:rsidR="00552530" w:rsidRPr="00B54A52">
              <w:rPr>
                <w:sz w:val="28"/>
                <w:szCs w:val="28"/>
              </w:rPr>
              <w:t xml:space="preserve">127 422,90 </w:t>
            </w:r>
            <w:proofErr w:type="spellStart"/>
            <w:r w:rsidR="00BE1791" w:rsidRPr="00B54A52">
              <w:rPr>
                <w:i/>
                <w:sz w:val="28"/>
                <w:szCs w:val="28"/>
              </w:rPr>
              <w:t>euro</w:t>
            </w:r>
            <w:proofErr w:type="spellEnd"/>
            <w:r w:rsidR="00BE1791" w:rsidRPr="00B54A52">
              <w:rPr>
                <w:sz w:val="28"/>
                <w:szCs w:val="28"/>
              </w:rPr>
              <w:t xml:space="preserve"> </w:t>
            </w:r>
            <w:r w:rsidRPr="00B54A52">
              <w:rPr>
                <w:rFonts w:eastAsia="Times New Roman"/>
                <w:sz w:val="28"/>
                <w:szCs w:val="28"/>
                <w:lang w:eastAsia="lv-LV"/>
              </w:rPr>
              <w:t>apmērā, bet minētā summa paliktu kapitālsabiedrības</w:t>
            </w:r>
            <w:r w:rsidR="00E26FA6" w:rsidRPr="00B54A52">
              <w:rPr>
                <w:rFonts w:eastAsia="Times New Roman"/>
                <w:sz w:val="28"/>
                <w:szCs w:val="28"/>
                <w:lang w:eastAsia="lv-LV"/>
              </w:rPr>
              <w:t xml:space="preserve"> rīcībā un tiktu novirz</w:t>
            </w:r>
            <w:r w:rsidR="00665A1E" w:rsidRPr="00B54A52">
              <w:rPr>
                <w:rFonts w:eastAsia="Times New Roman"/>
                <w:sz w:val="28"/>
                <w:szCs w:val="28"/>
                <w:lang w:eastAsia="lv-LV"/>
              </w:rPr>
              <w:t>īta kapitālsabiedrībai</w:t>
            </w:r>
            <w:r w:rsidR="00915E01" w:rsidRPr="00B54A52">
              <w:rPr>
                <w:rFonts w:eastAsia="Times New Roman"/>
                <w:sz w:val="28"/>
                <w:szCs w:val="28"/>
                <w:lang w:eastAsia="lv-LV"/>
              </w:rPr>
              <w:t xml:space="preserve"> deleģēto </w:t>
            </w:r>
            <w:r w:rsidR="00DD57FE" w:rsidRPr="00B54A52">
              <w:rPr>
                <w:rFonts w:eastAsia="Times New Roman"/>
                <w:sz w:val="28"/>
                <w:szCs w:val="28"/>
                <w:lang w:eastAsia="lv-LV"/>
              </w:rPr>
              <w:t xml:space="preserve">valsts pārvaldes uzdevumu kultūras jomā </w:t>
            </w:r>
            <w:r w:rsidR="00E26FA6" w:rsidRPr="00B54A52">
              <w:rPr>
                <w:rFonts w:eastAsia="Times New Roman"/>
                <w:sz w:val="28"/>
                <w:szCs w:val="28"/>
                <w:lang w:eastAsia="lv-LV"/>
              </w:rPr>
              <w:t>nodro</w:t>
            </w:r>
            <w:r w:rsidR="000E0D4D" w:rsidRPr="00B54A52">
              <w:rPr>
                <w:rFonts w:eastAsia="Times New Roman"/>
                <w:sz w:val="28"/>
                <w:szCs w:val="28"/>
                <w:lang w:eastAsia="lv-LV"/>
              </w:rPr>
              <w:t>šināšanas izdevumu segšanai 201</w:t>
            </w:r>
            <w:r w:rsidR="0090664B" w:rsidRPr="00B54A52">
              <w:rPr>
                <w:rFonts w:eastAsia="Times New Roman"/>
                <w:sz w:val="28"/>
                <w:szCs w:val="28"/>
                <w:lang w:eastAsia="lv-LV"/>
              </w:rPr>
              <w:t>5</w:t>
            </w:r>
            <w:r w:rsidR="00E26FA6" w:rsidRPr="00B54A52">
              <w:rPr>
                <w:rFonts w:eastAsia="Times New Roman"/>
                <w:sz w:val="28"/>
                <w:szCs w:val="28"/>
                <w:lang w:eastAsia="lv-LV"/>
              </w:rPr>
              <w:t>.gadā, nepalielinot kapitālsabiedrībai nepieciešamo valsts budž</w:t>
            </w:r>
            <w:r w:rsidR="000E0D4D" w:rsidRPr="00B54A52">
              <w:rPr>
                <w:rFonts w:eastAsia="Times New Roman"/>
                <w:sz w:val="28"/>
                <w:szCs w:val="28"/>
                <w:lang w:eastAsia="lv-LV"/>
              </w:rPr>
              <w:t>eta dotāciju 201</w:t>
            </w:r>
            <w:r w:rsidR="0090664B" w:rsidRPr="00B54A52">
              <w:rPr>
                <w:rFonts w:eastAsia="Times New Roman"/>
                <w:sz w:val="28"/>
                <w:szCs w:val="28"/>
                <w:lang w:eastAsia="lv-LV"/>
              </w:rPr>
              <w:t>5</w:t>
            </w:r>
            <w:r w:rsidR="00915E01" w:rsidRPr="00B54A52">
              <w:rPr>
                <w:rFonts w:eastAsia="Times New Roman"/>
                <w:sz w:val="28"/>
                <w:szCs w:val="28"/>
                <w:lang w:eastAsia="lv-LV"/>
              </w:rPr>
              <w:t xml:space="preserve">.gadā </w:t>
            </w:r>
            <w:r w:rsidR="00AD57A6" w:rsidRPr="00B54A52">
              <w:rPr>
                <w:sz w:val="28"/>
                <w:szCs w:val="28"/>
              </w:rPr>
              <w:t xml:space="preserve">deleģēto valsts pārvaldes uzdevumu </w:t>
            </w:r>
            <w:r w:rsidR="00AD57A6" w:rsidRPr="00B54A52">
              <w:rPr>
                <w:rFonts w:eastAsia="Times New Roman"/>
                <w:sz w:val="28"/>
                <w:szCs w:val="28"/>
                <w:lang w:eastAsia="lv-LV"/>
              </w:rPr>
              <w:t xml:space="preserve">kultūras jomā </w:t>
            </w:r>
            <w:r w:rsidR="00E26FA6" w:rsidRPr="00B54A52">
              <w:rPr>
                <w:rFonts w:eastAsia="Times New Roman"/>
                <w:sz w:val="28"/>
                <w:szCs w:val="28"/>
                <w:lang w:eastAsia="lv-LV"/>
              </w:rPr>
              <w:t xml:space="preserve">īstenošanai.  </w:t>
            </w:r>
          </w:p>
        </w:tc>
      </w:tr>
    </w:tbl>
    <w:p w:rsidR="002F5B05" w:rsidRPr="00B54A52" w:rsidRDefault="002F5B05" w:rsidP="00583EA7">
      <w:pPr>
        <w:spacing w:after="0" w:line="240" w:lineRule="auto"/>
        <w:rPr>
          <w:rFonts w:eastAsia="Times New Roman"/>
          <w:i/>
          <w:iCs/>
          <w:sz w:val="28"/>
          <w:szCs w:val="28"/>
          <w:lang w:eastAsia="lv-LV"/>
        </w:rPr>
      </w:pPr>
    </w:p>
    <w:p w:rsidR="00064A6C" w:rsidRPr="00B54A52" w:rsidRDefault="00064A6C" w:rsidP="00E26FA6">
      <w:pPr>
        <w:spacing w:before="75" w:after="75" w:line="240" w:lineRule="auto"/>
        <w:rPr>
          <w:rFonts w:eastAsia="Times New Roman"/>
          <w:i/>
          <w:iCs/>
          <w:sz w:val="28"/>
          <w:szCs w:val="28"/>
          <w:lang w:eastAsia="lv-LV"/>
        </w:rPr>
      </w:pPr>
      <w:r w:rsidRPr="00B54A52">
        <w:rPr>
          <w:rFonts w:eastAsia="Times New Roman"/>
          <w:i/>
          <w:iCs/>
          <w:sz w:val="28"/>
          <w:szCs w:val="28"/>
          <w:lang w:eastAsia="lv-LV"/>
        </w:rPr>
        <w:t xml:space="preserve">Anotācijas IV sadaļa – </w:t>
      </w:r>
      <w:r w:rsidR="00195232" w:rsidRPr="00B54A52">
        <w:rPr>
          <w:i/>
          <w:sz w:val="28"/>
          <w:szCs w:val="28"/>
        </w:rPr>
        <w:t>Projekts šo jomu neskar.</w:t>
      </w:r>
    </w:p>
    <w:p w:rsidR="00273380" w:rsidRPr="00B54A52" w:rsidRDefault="00273380" w:rsidP="00583EA7">
      <w:pPr>
        <w:spacing w:after="0"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B54A52"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B54A52"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B54A52">
              <w:rPr>
                <w:rFonts w:eastAsia="Times New Roman"/>
                <w:b/>
                <w:bCs/>
                <w:sz w:val="28"/>
                <w:szCs w:val="28"/>
                <w:lang w:eastAsia="lv-LV"/>
              </w:rPr>
              <w:t>V. Tiesību akta projekta atbilstība Latvijas Republikas starptautiskajām saistībām</w:t>
            </w:r>
          </w:p>
        </w:tc>
      </w:tr>
      <w:tr w:rsidR="002D027D" w:rsidRPr="00B54A52" w:rsidTr="002D027D">
        <w:tc>
          <w:tcPr>
            <w:tcW w:w="297" w:type="pct"/>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B54A52" w:rsidRDefault="00195232" w:rsidP="004C4571">
            <w:pPr>
              <w:spacing w:after="0" w:line="240" w:lineRule="auto"/>
              <w:rPr>
                <w:rFonts w:eastAsia="Times New Roman"/>
                <w:sz w:val="28"/>
                <w:szCs w:val="28"/>
                <w:lang w:eastAsia="lv-LV"/>
              </w:rPr>
            </w:pPr>
            <w:r w:rsidRPr="00B54A52">
              <w:rPr>
                <w:sz w:val="28"/>
                <w:szCs w:val="28"/>
              </w:rPr>
              <w:t>Projekts šo jomu neskar.</w:t>
            </w:r>
          </w:p>
        </w:tc>
      </w:tr>
      <w:tr w:rsidR="002D027D" w:rsidRPr="00B54A52" w:rsidTr="00DD7D7B">
        <w:tc>
          <w:tcPr>
            <w:tcW w:w="297" w:type="pct"/>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B54A52" w:rsidRDefault="00195232" w:rsidP="004C4571">
            <w:pPr>
              <w:spacing w:after="0" w:line="240" w:lineRule="auto"/>
              <w:rPr>
                <w:rFonts w:eastAsia="Times New Roman"/>
                <w:sz w:val="28"/>
                <w:szCs w:val="28"/>
                <w:lang w:eastAsia="lv-LV"/>
              </w:rPr>
            </w:pPr>
            <w:r w:rsidRPr="00B54A52">
              <w:rPr>
                <w:sz w:val="28"/>
                <w:szCs w:val="28"/>
              </w:rPr>
              <w:t>Projekts šo jomu neskar.</w:t>
            </w:r>
          </w:p>
        </w:tc>
      </w:tr>
      <w:tr w:rsidR="002D027D" w:rsidRPr="00B54A52" w:rsidTr="00DD7D7B">
        <w:tc>
          <w:tcPr>
            <w:tcW w:w="297" w:type="pct"/>
            <w:tcBorders>
              <w:top w:val="outset" w:sz="6" w:space="0" w:color="auto"/>
              <w:left w:val="outset" w:sz="6" w:space="0" w:color="auto"/>
              <w:bottom w:val="nil"/>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B54A52" w:rsidRDefault="002D027D" w:rsidP="004C4571">
            <w:pPr>
              <w:spacing w:before="100" w:beforeAutospacing="1" w:after="100" w:afterAutospacing="1" w:line="240" w:lineRule="auto"/>
              <w:rPr>
                <w:rFonts w:eastAsia="Times New Roman"/>
                <w:sz w:val="28"/>
                <w:szCs w:val="28"/>
                <w:lang w:eastAsia="lv-LV"/>
              </w:rPr>
            </w:pPr>
            <w:r w:rsidRPr="00B54A52">
              <w:rPr>
                <w:rFonts w:eastAsia="Times New Roman"/>
                <w:sz w:val="28"/>
                <w:szCs w:val="28"/>
                <w:lang w:eastAsia="lv-LV"/>
              </w:rPr>
              <w:t>Nav</w:t>
            </w:r>
          </w:p>
        </w:tc>
      </w:tr>
    </w:tbl>
    <w:p w:rsidR="002D027D" w:rsidRPr="00B54A52"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59"/>
        <w:gridCol w:w="1133"/>
        <w:gridCol w:w="1276"/>
        <w:gridCol w:w="1276"/>
      </w:tblGrid>
      <w:tr w:rsidR="002D027D" w:rsidRPr="00B54A52"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B54A52" w:rsidRDefault="002D027D" w:rsidP="004C4571">
            <w:pPr>
              <w:spacing w:before="100" w:beforeAutospacing="1" w:after="100" w:afterAutospacing="1" w:line="240" w:lineRule="auto"/>
              <w:jc w:val="center"/>
              <w:rPr>
                <w:rFonts w:eastAsia="Times New Roman"/>
                <w:sz w:val="28"/>
                <w:szCs w:val="28"/>
                <w:lang w:eastAsia="lv-LV"/>
              </w:rPr>
            </w:pPr>
            <w:r w:rsidRPr="00B54A52">
              <w:rPr>
                <w:rFonts w:eastAsia="Times New Roman"/>
                <w:b/>
                <w:bCs/>
                <w:sz w:val="28"/>
                <w:szCs w:val="28"/>
                <w:lang w:eastAsia="lv-LV"/>
              </w:rPr>
              <w:t>1.tabula</w:t>
            </w:r>
            <w:r w:rsidRPr="00B54A52">
              <w:rPr>
                <w:rFonts w:eastAsia="Times New Roman"/>
                <w:b/>
                <w:bCs/>
                <w:sz w:val="28"/>
                <w:szCs w:val="28"/>
                <w:lang w:eastAsia="lv-LV"/>
              </w:rPr>
              <w:br/>
              <w:t>Tiesību akta projekta atbilstība ES tiesību aktiem</w:t>
            </w:r>
          </w:p>
        </w:tc>
      </w:tr>
      <w:tr w:rsidR="002D027D" w:rsidRPr="00B54A52" w:rsidTr="00F24617">
        <w:tc>
          <w:tcPr>
            <w:tcW w:w="3007" w:type="pct"/>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Attiecīgā ES tiesību akta datums, numurs un nosaukums</w:t>
            </w:r>
          </w:p>
        </w:tc>
        <w:tc>
          <w:tcPr>
            <w:tcW w:w="1993" w:type="pct"/>
            <w:gridSpan w:val="3"/>
            <w:tcBorders>
              <w:top w:val="outset" w:sz="6" w:space="0" w:color="auto"/>
              <w:left w:val="outset" w:sz="6" w:space="0" w:color="auto"/>
              <w:bottom w:val="outset" w:sz="6" w:space="0" w:color="auto"/>
              <w:right w:val="outset" w:sz="6" w:space="0" w:color="auto"/>
            </w:tcBorders>
            <w:hideMark/>
          </w:tcPr>
          <w:p w:rsidR="002D027D" w:rsidRPr="00B54A52" w:rsidRDefault="00195232" w:rsidP="004C4571">
            <w:pPr>
              <w:spacing w:after="0" w:line="240" w:lineRule="auto"/>
              <w:rPr>
                <w:rFonts w:eastAsia="Times New Roman"/>
                <w:sz w:val="28"/>
                <w:szCs w:val="28"/>
                <w:lang w:eastAsia="lv-LV"/>
              </w:rPr>
            </w:pPr>
            <w:r w:rsidRPr="00B54A52">
              <w:rPr>
                <w:sz w:val="28"/>
                <w:szCs w:val="28"/>
              </w:rPr>
              <w:t>Projekts šo jomu neskar.</w:t>
            </w:r>
          </w:p>
        </w:tc>
      </w:tr>
      <w:tr w:rsidR="00F24617" w:rsidRPr="00B54A52" w:rsidTr="00F24617">
        <w:tc>
          <w:tcPr>
            <w:tcW w:w="3007" w:type="pct"/>
            <w:tcBorders>
              <w:top w:val="outset" w:sz="6" w:space="0" w:color="auto"/>
              <w:left w:val="outset" w:sz="6" w:space="0" w:color="auto"/>
              <w:bottom w:val="outset" w:sz="6" w:space="0" w:color="auto"/>
              <w:right w:val="outset" w:sz="6" w:space="0" w:color="auto"/>
            </w:tcBorders>
            <w:vAlign w:val="center"/>
            <w:hideMark/>
          </w:tcPr>
          <w:p w:rsidR="002D027D" w:rsidRPr="00B54A52" w:rsidRDefault="002D027D" w:rsidP="004C4571">
            <w:pPr>
              <w:spacing w:before="100" w:beforeAutospacing="1" w:after="100" w:afterAutospacing="1" w:line="240" w:lineRule="auto"/>
              <w:jc w:val="center"/>
              <w:rPr>
                <w:rFonts w:eastAsia="Times New Roman"/>
                <w:sz w:val="28"/>
                <w:szCs w:val="28"/>
                <w:lang w:eastAsia="lv-LV"/>
              </w:rPr>
            </w:pPr>
            <w:r w:rsidRPr="00B54A52">
              <w:rPr>
                <w:rFonts w:eastAsia="Times New Roman"/>
                <w:sz w:val="28"/>
                <w:szCs w:val="28"/>
                <w:lang w:eastAsia="lv-LV"/>
              </w:rPr>
              <w:t>A</w:t>
            </w:r>
          </w:p>
        </w:tc>
        <w:tc>
          <w:tcPr>
            <w:tcW w:w="613" w:type="pct"/>
            <w:tcBorders>
              <w:top w:val="outset" w:sz="6" w:space="0" w:color="auto"/>
              <w:left w:val="outset" w:sz="6" w:space="0" w:color="auto"/>
              <w:bottom w:val="outset" w:sz="6" w:space="0" w:color="auto"/>
              <w:right w:val="outset" w:sz="6" w:space="0" w:color="auto"/>
            </w:tcBorders>
            <w:vAlign w:val="center"/>
            <w:hideMark/>
          </w:tcPr>
          <w:p w:rsidR="002D027D" w:rsidRPr="00B54A52" w:rsidRDefault="002D027D" w:rsidP="004C4571">
            <w:pPr>
              <w:spacing w:before="100" w:beforeAutospacing="1" w:after="100" w:afterAutospacing="1" w:line="240" w:lineRule="auto"/>
              <w:jc w:val="center"/>
              <w:rPr>
                <w:rFonts w:eastAsia="Times New Roman"/>
                <w:sz w:val="28"/>
                <w:szCs w:val="28"/>
                <w:lang w:eastAsia="lv-LV"/>
              </w:rPr>
            </w:pPr>
            <w:r w:rsidRPr="00B54A52">
              <w:rPr>
                <w:rFonts w:eastAsia="Times New Roman"/>
                <w:sz w:val="28"/>
                <w:szCs w:val="28"/>
                <w:lang w:eastAsia="lv-LV"/>
              </w:rPr>
              <w:t>B</w:t>
            </w:r>
          </w:p>
        </w:tc>
        <w:tc>
          <w:tcPr>
            <w:tcW w:w="690" w:type="pct"/>
            <w:tcBorders>
              <w:top w:val="outset" w:sz="6" w:space="0" w:color="auto"/>
              <w:left w:val="outset" w:sz="6" w:space="0" w:color="auto"/>
              <w:bottom w:val="outset" w:sz="6" w:space="0" w:color="auto"/>
              <w:right w:val="outset" w:sz="6" w:space="0" w:color="auto"/>
            </w:tcBorders>
            <w:vAlign w:val="center"/>
            <w:hideMark/>
          </w:tcPr>
          <w:p w:rsidR="002D027D" w:rsidRPr="00B54A52" w:rsidRDefault="002D027D" w:rsidP="004C4571">
            <w:pPr>
              <w:spacing w:before="100" w:beforeAutospacing="1" w:after="100" w:afterAutospacing="1" w:line="240" w:lineRule="auto"/>
              <w:jc w:val="center"/>
              <w:rPr>
                <w:rFonts w:eastAsia="Times New Roman"/>
                <w:sz w:val="28"/>
                <w:szCs w:val="28"/>
                <w:lang w:eastAsia="lv-LV"/>
              </w:rPr>
            </w:pPr>
            <w:r w:rsidRPr="00B54A52">
              <w:rPr>
                <w:rFonts w:eastAsia="Times New Roman"/>
                <w:sz w:val="28"/>
                <w:szCs w:val="28"/>
                <w:lang w:eastAsia="lv-LV"/>
              </w:rPr>
              <w:t>C</w:t>
            </w:r>
          </w:p>
        </w:tc>
        <w:tc>
          <w:tcPr>
            <w:tcW w:w="690" w:type="pct"/>
            <w:tcBorders>
              <w:top w:val="outset" w:sz="6" w:space="0" w:color="auto"/>
              <w:left w:val="outset" w:sz="6" w:space="0" w:color="auto"/>
              <w:bottom w:val="outset" w:sz="6" w:space="0" w:color="auto"/>
              <w:right w:val="outset" w:sz="6" w:space="0" w:color="auto"/>
            </w:tcBorders>
            <w:vAlign w:val="center"/>
            <w:hideMark/>
          </w:tcPr>
          <w:p w:rsidR="002D027D" w:rsidRPr="00B54A52" w:rsidRDefault="002D027D" w:rsidP="004C4571">
            <w:pPr>
              <w:spacing w:before="100" w:beforeAutospacing="1" w:after="100" w:afterAutospacing="1" w:line="240" w:lineRule="auto"/>
              <w:jc w:val="center"/>
              <w:rPr>
                <w:rFonts w:eastAsia="Times New Roman"/>
                <w:sz w:val="28"/>
                <w:szCs w:val="28"/>
                <w:lang w:eastAsia="lv-LV"/>
              </w:rPr>
            </w:pPr>
            <w:r w:rsidRPr="00B54A52">
              <w:rPr>
                <w:rFonts w:eastAsia="Times New Roman"/>
                <w:sz w:val="28"/>
                <w:szCs w:val="28"/>
                <w:lang w:eastAsia="lv-LV"/>
              </w:rPr>
              <w:t>D</w:t>
            </w:r>
          </w:p>
        </w:tc>
      </w:tr>
      <w:tr w:rsidR="002D027D" w:rsidRPr="00B54A52" w:rsidTr="00F24617">
        <w:tc>
          <w:tcPr>
            <w:tcW w:w="3007" w:type="pct"/>
            <w:tcBorders>
              <w:top w:val="outset" w:sz="6" w:space="0" w:color="auto"/>
              <w:left w:val="outset" w:sz="6" w:space="0" w:color="auto"/>
              <w:bottom w:val="outset" w:sz="6" w:space="0" w:color="auto"/>
              <w:right w:val="outset" w:sz="6" w:space="0" w:color="auto"/>
            </w:tcBorders>
            <w:hideMark/>
          </w:tcPr>
          <w:p w:rsidR="002D027D" w:rsidRPr="00B54A52" w:rsidRDefault="002D027D" w:rsidP="00F24617">
            <w:pPr>
              <w:spacing w:after="0" w:line="240" w:lineRule="auto"/>
              <w:rPr>
                <w:rFonts w:eastAsia="Times New Roman"/>
                <w:sz w:val="28"/>
                <w:szCs w:val="28"/>
                <w:lang w:eastAsia="lv-LV"/>
              </w:rPr>
            </w:pPr>
            <w:r w:rsidRPr="00B54A52">
              <w:rPr>
                <w:rFonts w:eastAsia="Times New Roman"/>
                <w:sz w:val="28"/>
                <w:szCs w:val="28"/>
                <w:lang w:eastAsia="lv-LV"/>
              </w:rPr>
              <w:lastRenderedPageBreak/>
              <w:t>Kā ir izmantota ES tiesību aktā paredzētā rīcības brīvība dalībvalstij pārņemt vai ieviest noteiktas ES tiesību akta normas? Kādēļ?</w:t>
            </w:r>
          </w:p>
        </w:tc>
        <w:tc>
          <w:tcPr>
            <w:tcW w:w="1993" w:type="pct"/>
            <w:gridSpan w:val="3"/>
            <w:tcBorders>
              <w:top w:val="outset" w:sz="6" w:space="0" w:color="auto"/>
              <w:left w:val="outset" w:sz="6" w:space="0" w:color="auto"/>
              <w:bottom w:val="outset" w:sz="6" w:space="0" w:color="auto"/>
              <w:right w:val="outset" w:sz="6" w:space="0" w:color="auto"/>
            </w:tcBorders>
            <w:hideMark/>
          </w:tcPr>
          <w:p w:rsidR="002D027D" w:rsidRPr="00B54A52" w:rsidRDefault="00195232" w:rsidP="004C4571">
            <w:pPr>
              <w:spacing w:after="0" w:line="240" w:lineRule="auto"/>
              <w:rPr>
                <w:rFonts w:eastAsia="Times New Roman"/>
                <w:sz w:val="28"/>
                <w:szCs w:val="28"/>
                <w:lang w:eastAsia="lv-LV"/>
              </w:rPr>
            </w:pPr>
            <w:r w:rsidRPr="00B54A52">
              <w:rPr>
                <w:sz w:val="28"/>
                <w:szCs w:val="28"/>
              </w:rPr>
              <w:t>Projekts šo jomu neskar.</w:t>
            </w:r>
          </w:p>
        </w:tc>
      </w:tr>
      <w:tr w:rsidR="002D027D" w:rsidRPr="00B54A52" w:rsidTr="00F24617">
        <w:tc>
          <w:tcPr>
            <w:tcW w:w="3007" w:type="pct"/>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993" w:type="pct"/>
            <w:gridSpan w:val="3"/>
            <w:tcBorders>
              <w:top w:val="outset" w:sz="6" w:space="0" w:color="auto"/>
              <w:left w:val="outset" w:sz="6" w:space="0" w:color="auto"/>
              <w:bottom w:val="outset" w:sz="6" w:space="0" w:color="auto"/>
              <w:right w:val="outset" w:sz="6" w:space="0" w:color="auto"/>
            </w:tcBorders>
            <w:hideMark/>
          </w:tcPr>
          <w:p w:rsidR="002D027D" w:rsidRPr="00B54A52" w:rsidRDefault="002D027D" w:rsidP="00DD57FE">
            <w:pPr>
              <w:spacing w:after="0" w:line="240" w:lineRule="auto"/>
              <w:jc w:val="both"/>
              <w:rPr>
                <w:rFonts w:eastAsia="Times New Roman"/>
                <w:sz w:val="28"/>
                <w:szCs w:val="28"/>
                <w:lang w:eastAsia="lv-LV"/>
              </w:rPr>
            </w:pPr>
            <w:r w:rsidRPr="00B54A52">
              <w:rPr>
                <w:sz w:val="28"/>
                <w:szCs w:val="28"/>
              </w:rPr>
              <w:t xml:space="preserve">Nav nepieciešams sniegt </w:t>
            </w:r>
            <w:r w:rsidR="00E25B01" w:rsidRPr="00B54A52">
              <w:rPr>
                <w:sz w:val="28"/>
                <w:szCs w:val="28"/>
              </w:rPr>
              <w:t xml:space="preserve">atsevišķu </w:t>
            </w:r>
            <w:r w:rsidRPr="00B54A52">
              <w:rPr>
                <w:sz w:val="28"/>
                <w:szCs w:val="28"/>
              </w:rPr>
              <w:t xml:space="preserve">paziņojumu Eiropas Komisijā, jo </w:t>
            </w:r>
            <w:r w:rsidR="00E25B01" w:rsidRPr="00B54A52">
              <w:rPr>
                <w:sz w:val="28"/>
                <w:szCs w:val="28"/>
              </w:rPr>
              <w:t>atbalsts tiek sniegts</w:t>
            </w:r>
            <w:r w:rsidRPr="00B54A52">
              <w:rPr>
                <w:sz w:val="28"/>
                <w:szCs w:val="28"/>
              </w:rPr>
              <w:t xml:space="preserve"> </w:t>
            </w:r>
            <w:r w:rsidR="00E25B01" w:rsidRPr="00B54A52">
              <w:rPr>
                <w:sz w:val="28"/>
                <w:szCs w:val="28"/>
              </w:rPr>
              <w:t>valsts</w:t>
            </w:r>
            <w:r w:rsidRPr="00B54A52">
              <w:rPr>
                <w:sz w:val="28"/>
                <w:szCs w:val="28"/>
              </w:rPr>
              <w:t xml:space="preserve"> atbalsta pro</w:t>
            </w:r>
            <w:r w:rsidR="00B931C1" w:rsidRPr="00B54A52">
              <w:rPr>
                <w:sz w:val="28"/>
                <w:szCs w:val="28"/>
              </w:rPr>
              <w:t>grammas „Kultūra” ietvaros (Nr.</w:t>
            </w:r>
            <w:r w:rsidRPr="00B54A52">
              <w:rPr>
                <w:sz w:val="28"/>
                <w:szCs w:val="28"/>
              </w:rPr>
              <w:t>SA.34462 (2012/N))</w:t>
            </w:r>
            <w:r w:rsidRPr="00B54A52">
              <w:rPr>
                <w:rFonts w:eastAsia="Times New Roman"/>
                <w:sz w:val="28"/>
                <w:szCs w:val="28"/>
                <w:lang w:eastAsia="lv-LV"/>
              </w:rPr>
              <w:t>.</w:t>
            </w:r>
          </w:p>
        </w:tc>
      </w:tr>
      <w:tr w:rsidR="002D027D" w:rsidRPr="00B54A52" w:rsidTr="00F24617">
        <w:tc>
          <w:tcPr>
            <w:tcW w:w="3007" w:type="pct"/>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after="0" w:line="240" w:lineRule="auto"/>
              <w:rPr>
                <w:rFonts w:eastAsia="Times New Roman"/>
                <w:sz w:val="28"/>
                <w:szCs w:val="28"/>
                <w:lang w:eastAsia="lv-LV"/>
              </w:rPr>
            </w:pPr>
            <w:r w:rsidRPr="00B54A52">
              <w:rPr>
                <w:rFonts w:eastAsia="Times New Roman"/>
                <w:sz w:val="28"/>
                <w:szCs w:val="28"/>
                <w:lang w:eastAsia="lv-LV"/>
              </w:rPr>
              <w:t>Cita informācija</w:t>
            </w:r>
          </w:p>
        </w:tc>
        <w:tc>
          <w:tcPr>
            <w:tcW w:w="1993" w:type="pct"/>
            <w:gridSpan w:val="3"/>
            <w:tcBorders>
              <w:top w:val="outset" w:sz="6" w:space="0" w:color="auto"/>
              <w:left w:val="outset" w:sz="6" w:space="0" w:color="auto"/>
              <w:bottom w:val="outset" w:sz="6" w:space="0" w:color="auto"/>
              <w:right w:val="outset" w:sz="6" w:space="0" w:color="auto"/>
            </w:tcBorders>
            <w:hideMark/>
          </w:tcPr>
          <w:p w:rsidR="002D027D" w:rsidRPr="00B54A52" w:rsidRDefault="002D027D" w:rsidP="004C4571">
            <w:pPr>
              <w:spacing w:before="100" w:beforeAutospacing="1" w:after="100" w:afterAutospacing="1" w:line="240" w:lineRule="auto"/>
              <w:rPr>
                <w:rFonts w:eastAsia="Times New Roman"/>
                <w:sz w:val="28"/>
                <w:szCs w:val="28"/>
                <w:lang w:eastAsia="lv-LV"/>
              </w:rPr>
            </w:pPr>
            <w:r w:rsidRPr="00B54A52">
              <w:rPr>
                <w:rFonts w:eastAsia="Times New Roman"/>
                <w:sz w:val="28"/>
                <w:szCs w:val="28"/>
                <w:lang w:eastAsia="lv-LV"/>
              </w:rPr>
              <w:t>Nav</w:t>
            </w:r>
          </w:p>
        </w:tc>
      </w:tr>
    </w:tbl>
    <w:p w:rsidR="002D027D" w:rsidRPr="00B54A52" w:rsidRDefault="002D027D" w:rsidP="00583EA7">
      <w:pPr>
        <w:spacing w:after="0" w:line="240" w:lineRule="auto"/>
        <w:rPr>
          <w:rFonts w:eastAsia="Times New Roman"/>
          <w:sz w:val="28"/>
          <w:szCs w:val="28"/>
          <w:lang w:eastAsia="lv-LV"/>
        </w:rPr>
      </w:pPr>
    </w:p>
    <w:p w:rsidR="000E245F" w:rsidRPr="00B54A52" w:rsidRDefault="000E245F" w:rsidP="002D027D">
      <w:pPr>
        <w:spacing w:after="90" w:line="240" w:lineRule="auto"/>
        <w:rPr>
          <w:rFonts w:eastAsia="Times New Roman"/>
          <w:vanish/>
          <w:sz w:val="28"/>
          <w:szCs w:val="28"/>
          <w:lang w:eastAsia="lv-LV"/>
        </w:rPr>
      </w:pPr>
    </w:p>
    <w:p w:rsidR="002D027D" w:rsidRPr="00B54A52" w:rsidRDefault="00064A6C" w:rsidP="00E26FA6">
      <w:pPr>
        <w:spacing w:before="75" w:after="75" w:line="240" w:lineRule="auto"/>
        <w:rPr>
          <w:rFonts w:eastAsia="Times New Roman"/>
          <w:i/>
          <w:iCs/>
          <w:sz w:val="28"/>
          <w:szCs w:val="28"/>
          <w:lang w:eastAsia="lv-LV"/>
        </w:rPr>
      </w:pPr>
      <w:r w:rsidRPr="00B54A52">
        <w:rPr>
          <w:rFonts w:eastAsia="Times New Roman"/>
          <w:i/>
          <w:iCs/>
          <w:sz w:val="28"/>
          <w:szCs w:val="28"/>
          <w:lang w:eastAsia="lv-LV"/>
        </w:rPr>
        <w:t xml:space="preserve">Anotācijas VI sadaļa – </w:t>
      </w:r>
      <w:r w:rsidR="00195232" w:rsidRPr="00B54A52">
        <w:rPr>
          <w:i/>
          <w:sz w:val="28"/>
          <w:szCs w:val="28"/>
        </w:rPr>
        <w:t>Projekts šo jomu neskar.</w:t>
      </w:r>
    </w:p>
    <w:p w:rsidR="002D027D" w:rsidRPr="00B54A52" w:rsidRDefault="002D027D" w:rsidP="00583EA7">
      <w:pPr>
        <w:spacing w:after="0"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5068"/>
        <w:gridCol w:w="3685"/>
      </w:tblGrid>
      <w:tr w:rsidR="00E26FA6" w:rsidRPr="00B54A52"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jc w:val="center"/>
              <w:rPr>
                <w:rFonts w:eastAsia="Times New Roman"/>
                <w:sz w:val="28"/>
                <w:szCs w:val="28"/>
                <w:lang w:eastAsia="lv-LV"/>
              </w:rPr>
            </w:pPr>
            <w:r w:rsidRPr="00B54A52">
              <w:rPr>
                <w:rFonts w:eastAsia="Times New Roman"/>
                <w:sz w:val="28"/>
                <w:szCs w:val="28"/>
                <w:lang w:eastAsia="lv-LV"/>
              </w:rPr>
              <w:t> </w:t>
            </w:r>
            <w:r w:rsidRPr="00B54A52">
              <w:rPr>
                <w:rFonts w:eastAsia="Times New Roman"/>
                <w:b/>
                <w:bCs/>
                <w:sz w:val="28"/>
                <w:szCs w:val="28"/>
                <w:lang w:eastAsia="lv-LV"/>
              </w:rPr>
              <w:t> VII. Tiesību akta projekta izpildes nodrošināšana un tās ietekme uz institūcijām</w:t>
            </w:r>
          </w:p>
        </w:tc>
      </w:tr>
      <w:tr w:rsidR="00E26FA6" w:rsidRPr="00B54A52" w:rsidTr="00F24617">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1.</w:t>
            </w:r>
          </w:p>
        </w:tc>
        <w:tc>
          <w:tcPr>
            <w:tcW w:w="5068"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Projekta izpildē iesaistītās institūcijas</w:t>
            </w:r>
          </w:p>
        </w:tc>
        <w:tc>
          <w:tcPr>
            <w:tcW w:w="3685" w:type="dxa"/>
            <w:tcBorders>
              <w:top w:val="outset" w:sz="6" w:space="0" w:color="auto"/>
              <w:left w:val="outset" w:sz="6" w:space="0" w:color="auto"/>
              <w:bottom w:val="outset" w:sz="6" w:space="0" w:color="auto"/>
              <w:right w:val="outset" w:sz="6" w:space="0" w:color="auto"/>
            </w:tcBorders>
          </w:tcPr>
          <w:p w:rsidR="00E26FA6" w:rsidRPr="00B54A52" w:rsidRDefault="00E26FA6" w:rsidP="002F5B05">
            <w:pPr>
              <w:spacing w:after="0" w:line="240" w:lineRule="auto"/>
              <w:jc w:val="both"/>
              <w:rPr>
                <w:rFonts w:eastAsia="Times New Roman"/>
                <w:sz w:val="28"/>
                <w:szCs w:val="28"/>
                <w:lang w:eastAsia="lv-LV"/>
              </w:rPr>
            </w:pPr>
            <w:r w:rsidRPr="00B54A52">
              <w:rPr>
                <w:rFonts w:eastAsia="Times New Roman"/>
                <w:sz w:val="28"/>
                <w:szCs w:val="28"/>
                <w:lang w:eastAsia="lv-LV"/>
              </w:rPr>
              <w:t>Kultūras ministrija, Valsts ieņēmumu dienests</w:t>
            </w:r>
            <w:r w:rsidR="002F5B05" w:rsidRPr="00B54A52">
              <w:rPr>
                <w:rFonts w:eastAsia="Times New Roman"/>
                <w:sz w:val="28"/>
                <w:szCs w:val="28"/>
                <w:lang w:eastAsia="lv-LV"/>
              </w:rPr>
              <w:t>.</w:t>
            </w:r>
            <w:r w:rsidRPr="00B54A52">
              <w:rPr>
                <w:rFonts w:eastAsia="Times New Roman"/>
                <w:sz w:val="28"/>
                <w:szCs w:val="28"/>
                <w:lang w:eastAsia="lv-LV"/>
              </w:rPr>
              <w:t xml:space="preserve"> </w:t>
            </w:r>
          </w:p>
        </w:tc>
      </w:tr>
      <w:tr w:rsidR="00E26FA6" w:rsidRPr="00B54A52" w:rsidTr="00F24617">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2.</w:t>
            </w:r>
          </w:p>
        </w:tc>
        <w:tc>
          <w:tcPr>
            <w:tcW w:w="5068"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w:t>
            </w:r>
            <w:r w:rsidR="00B931C1" w:rsidRPr="00B54A52">
              <w:rPr>
                <w:rFonts w:eastAsia="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685" w:type="dxa"/>
            <w:tcBorders>
              <w:top w:val="outset" w:sz="6" w:space="0" w:color="auto"/>
              <w:left w:val="outset" w:sz="6" w:space="0" w:color="auto"/>
              <w:bottom w:val="outset" w:sz="6" w:space="0" w:color="auto"/>
              <w:right w:val="outset" w:sz="6" w:space="0" w:color="auto"/>
            </w:tcBorders>
          </w:tcPr>
          <w:p w:rsidR="00E26FA6" w:rsidRPr="00B54A52" w:rsidRDefault="00E26FA6" w:rsidP="002F5B05">
            <w:pPr>
              <w:spacing w:after="0" w:line="240" w:lineRule="auto"/>
              <w:jc w:val="both"/>
              <w:rPr>
                <w:rFonts w:eastAsia="Times New Roman"/>
                <w:sz w:val="28"/>
                <w:szCs w:val="28"/>
                <w:lang w:eastAsia="lv-LV"/>
              </w:rPr>
            </w:pPr>
            <w:r w:rsidRPr="00B54A52">
              <w:rPr>
                <w:rFonts w:eastAsia="Times New Roman"/>
                <w:sz w:val="28"/>
                <w:szCs w:val="28"/>
                <w:lang w:eastAsia="lv-LV"/>
              </w:rPr>
              <w:t xml:space="preserve">Funkcijas netiek paplašinātas. </w:t>
            </w:r>
          </w:p>
        </w:tc>
      </w:tr>
      <w:tr w:rsidR="00E26FA6" w:rsidRPr="00B54A52" w:rsidTr="00F24617">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B54A52" w:rsidRDefault="00583EA7" w:rsidP="00940F45">
            <w:pPr>
              <w:spacing w:after="0" w:line="240" w:lineRule="auto"/>
              <w:rPr>
                <w:rFonts w:eastAsia="Times New Roman"/>
                <w:sz w:val="28"/>
                <w:szCs w:val="28"/>
                <w:lang w:eastAsia="lv-LV"/>
              </w:rPr>
            </w:pPr>
            <w:r w:rsidRPr="00B54A52">
              <w:rPr>
                <w:rFonts w:eastAsia="Times New Roman"/>
                <w:sz w:val="28"/>
                <w:szCs w:val="28"/>
                <w:lang w:eastAsia="lv-LV"/>
              </w:rPr>
              <w:t> 3</w:t>
            </w:r>
            <w:r w:rsidR="00E26FA6" w:rsidRPr="00B54A52">
              <w:rPr>
                <w:rFonts w:eastAsia="Times New Roman"/>
                <w:sz w:val="28"/>
                <w:szCs w:val="28"/>
                <w:lang w:eastAsia="lv-LV"/>
              </w:rPr>
              <w:t>.</w:t>
            </w:r>
          </w:p>
        </w:tc>
        <w:tc>
          <w:tcPr>
            <w:tcW w:w="5068"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 Cita informācija</w:t>
            </w:r>
          </w:p>
        </w:tc>
        <w:tc>
          <w:tcPr>
            <w:tcW w:w="3685" w:type="dxa"/>
            <w:tcBorders>
              <w:top w:val="outset" w:sz="6" w:space="0" w:color="auto"/>
              <w:left w:val="outset" w:sz="6" w:space="0" w:color="auto"/>
              <w:bottom w:val="outset" w:sz="6" w:space="0" w:color="auto"/>
              <w:right w:val="outset" w:sz="6" w:space="0" w:color="auto"/>
            </w:tcBorders>
          </w:tcPr>
          <w:p w:rsidR="00E26FA6" w:rsidRPr="00B54A52" w:rsidRDefault="00E26FA6" w:rsidP="00940F45">
            <w:pPr>
              <w:spacing w:after="0" w:line="240" w:lineRule="auto"/>
              <w:rPr>
                <w:rFonts w:eastAsia="Times New Roman"/>
                <w:sz w:val="28"/>
                <w:szCs w:val="28"/>
                <w:lang w:eastAsia="lv-LV"/>
              </w:rPr>
            </w:pPr>
            <w:r w:rsidRPr="00B54A52">
              <w:rPr>
                <w:rFonts w:eastAsia="Times New Roman"/>
                <w:sz w:val="28"/>
                <w:szCs w:val="28"/>
                <w:lang w:eastAsia="lv-LV"/>
              </w:rPr>
              <w:t>Nav</w:t>
            </w:r>
          </w:p>
        </w:tc>
      </w:tr>
    </w:tbl>
    <w:p w:rsidR="00E26FA6" w:rsidRDefault="00E26FA6" w:rsidP="00F24617">
      <w:pPr>
        <w:spacing w:after="0" w:line="240" w:lineRule="auto"/>
        <w:ind w:firstLine="375"/>
        <w:jc w:val="both"/>
        <w:rPr>
          <w:rFonts w:eastAsia="Times New Roman"/>
          <w:sz w:val="28"/>
          <w:szCs w:val="28"/>
          <w:lang w:eastAsia="lv-LV"/>
        </w:rPr>
      </w:pPr>
      <w:r w:rsidRPr="00B54A52">
        <w:rPr>
          <w:rFonts w:eastAsia="Times New Roman"/>
          <w:sz w:val="28"/>
          <w:szCs w:val="28"/>
          <w:lang w:eastAsia="lv-LV"/>
        </w:rPr>
        <w:t> </w:t>
      </w:r>
    </w:p>
    <w:p w:rsidR="00DD7D7B" w:rsidRPr="00B54A52" w:rsidRDefault="00DD7D7B" w:rsidP="00F24617">
      <w:pPr>
        <w:spacing w:after="0" w:line="240" w:lineRule="auto"/>
        <w:ind w:firstLine="375"/>
        <w:jc w:val="both"/>
        <w:rPr>
          <w:sz w:val="28"/>
          <w:szCs w:val="28"/>
        </w:rPr>
      </w:pPr>
    </w:p>
    <w:p w:rsidR="009F72EC" w:rsidRPr="00B54A52" w:rsidRDefault="009F72EC" w:rsidP="009F72EC">
      <w:pPr>
        <w:spacing w:after="0" w:line="240" w:lineRule="auto"/>
        <w:ind w:firstLine="284"/>
        <w:rPr>
          <w:sz w:val="28"/>
          <w:szCs w:val="28"/>
        </w:rPr>
      </w:pPr>
      <w:r w:rsidRPr="00B54A52">
        <w:rPr>
          <w:sz w:val="28"/>
          <w:szCs w:val="28"/>
        </w:rPr>
        <w:t>Kultūras ministre</w:t>
      </w:r>
      <w:r w:rsidR="00DD7D7B">
        <w:rPr>
          <w:sz w:val="28"/>
          <w:szCs w:val="28"/>
        </w:rPr>
        <w:tab/>
      </w:r>
      <w:r w:rsidR="00DD7D7B">
        <w:rPr>
          <w:sz w:val="28"/>
          <w:szCs w:val="28"/>
        </w:rPr>
        <w:tab/>
      </w:r>
      <w:r w:rsidR="00DD7D7B">
        <w:rPr>
          <w:sz w:val="28"/>
          <w:szCs w:val="28"/>
        </w:rPr>
        <w:tab/>
      </w:r>
      <w:r w:rsidR="00DD7D7B">
        <w:rPr>
          <w:sz w:val="28"/>
          <w:szCs w:val="28"/>
        </w:rPr>
        <w:tab/>
      </w:r>
      <w:r w:rsidR="00DD7D7B">
        <w:rPr>
          <w:sz w:val="28"/>
          <w:szCs w:val="28"/>
        </w:rPr>
        <w:tab/>
      </w:r>
      <w:r w:rsidR="00DD7D7B">
        <w:rPr>
          <w:sz w:val="28"/>
          <w:szCs w:val="28"/>
        </w:rPr>
        <w:tab/>
      </w:r>
      <w:r w:rsidR="00DD7D7B" w:rsidRPr="00B54A52">
        <w:rPr>
          <w:sz w:val="28"/>
          <w:szCs w:val="28"/>
        </w:rPr>
        <w:t xml:space="preserve"> </w:t>
      </w:r>
      <w:r w:rsidR="00DD7D7B">
        <w:rPr>
          <w:sz w:val="28"/>
          <w:szCs w:val="28"/>
        </w:rPr>
        <w:tab/>
      </w:r>
      <w:r w:rsidRPr="00B54A52">
        <w:rPr>
          <w:sz w:val="28"/>
          <w:szCs w:val="28"/>
        </w:rPr>
        <w:t xml:space="preserve">D.Melbārde </w:t>
      </w:r>
    </w:p>
    <w:p w:rsidR="009F72EC" w:rsidRPr="00B54A52" w:rsidRDefault="009F72EC" w:rsidP="009F72EC">
      <w:pPr>
        <w:spacing w:after="0" w:line="240" w:lineRule="auto"/>
        <w:ind w:firstLine="284"/>
        <w:rPr>
          <w:sz w:val="28"/>
          <w:szCs w:val="28"/>
        </w:rPr>
      </w:pPr>
    </w:p>
    <w:p w:rsidR="00EC4650" w:rsidRPr="00B54A52" w:rsidRDefault="009F72EC" w:rsidP="00F24617">
      <w:pPr>
        <w:spacing w:after="0" w:line="240" w:lineRule="auto"/>
        <w:ind w:firstLine="284"/>
        <w:rPr>
          <w:sz w:val="28"/>
          <w:szCs w:val="28"/>
        </w:rPr>
      </w:pPr>
      <w:r w:rsidRPr="00B54A52">
        <w:rPr>
          <w:sz w:val="28"/>
          <w:szCs w:val="28"/>
        </w:rPr>
        <w:t>Vīza:</w:t>
      </w:r>
      <w:r w:rsidR="00B87300">
        <w:rPr>
          <w:sz w:val="28"/>
          <w:szCs w:val="28"/>
        </w:rPr>
        <w:t xml:space="preserve"> Valsts sekretārs</w:t>
      </w:r>
      <w:r w:rsidR="00DD7D7B">
        <w:rPr>
          <w:sz w:val="28"/>
          <w:szCs w:val="28"/>
        </w:rPr>
        <w:tab/>
      </w:r>
      <w:r w:rsidR="00DD7D7B">
        <w:rPr>
          <w:sz w:val="28"/>
          <w:szCs w:val="28"/>
        </w:rPr>
        <w:tab/>
      </w:r>
      <w:r w:rsidR="00DD7D7B">
        <w:rPr>
          <w:sz w:val="28"/>
          <w:szCs w:val="28"/>
        </w:rPr>
        <w:tab/>
      </w:r>
      <w:r w:rsidR="00DD7D7B">
        <w:rPr>
          <w:sz w:val="28"/>
          <w:szCs w:val="28"/>
        </w:rPr>
        <w:tab/>
      </w:r>
      <w:r w:rsidR="00DD7D7B">
        <w:rPr>
          <w:sz w:val="28"/>
          <w:szCs w:val="28"/>
        </w:rPr>
        <w:tab/>
      </w:r>
      <w:r w:rsidR="00DD7D7B">
        <w:rPr>
          <w:sz w:val="28"/>
          <w:szCs w:val="28"/>
        </w:rPr>
        <w:tab/>
      </w:r>
      <w:r w:rsidR="00DD7D7B" w:rsidRPr="00B54A52">
        <w:rPr>
          <w:sz w:val="28"/>
          <w:szCs w:val="28"/>
        </w:rPr>
        <w:t xml:space="preserve"> </w:t>
      </w:r>
      <w:r w:rsidR="00B87300">
        <w:rPr>
          <w:sz w:val="28"/>
          <w:szCs w:val="28"/>
        </w:rPr>
        <w:tab/>
        <w:t>S.Voldiņš</w:t>
      </w:r>
    </w:p>
    <w:p w:rsidR="00F24617" w:rsidRDefault="00F24617" w:rsidP="002F5B05">
      <w:pPr>
        <w:tabs>
          <w:tab w:val="left" w:pos="6804"/>
        </w:tabs>
        <w:spacing w:after="0" w:line="240" w:lineRule="auto"/>
        <w:rPr>
          <w:color w:val="000000"/>
          <w:sz w:val="22"/>
          <w:lang w:eastAsia="lv-LV"/>
        </w:rPr>
      </w:pPr>
      <w:bookmarkStart w:id="2" w:name="OLE_LINK1"/>
      <w:bookmarkStart w:id="3" w:name="OLE_LINK2"/>
    </w:p>
    <w:p w:rsidR="005D7E0D" w:rsidRDefault="005D7E0D" w:rsidP="002F5B05">
      <w:pPr>
        <w:tabs>
          <w:tab w:val="left" w:pos="6804"/>
        </w:tabs>
        <w:spacing w:after="0" w:line="240" w:lineRule="auto"/>
        <w:rPr>
          <w:color w:val="000000"/>
          <w:sz w:val="22"/>
          <w:lang w:eastAsia="lv-LV"/>
        </w:rPr>
      </w:pPr>
    </w:p>
    <w:p w:rsidR="00DD7D7B" w:rsidRDefault="00DD7D7B" w:rsidP="002F5B05">
      <w:pPr>
        <w:tabs>
          <w:tab w:val="left" w:pos="6804"/>
        </w:tabs>
        <w:spacing w:after="0" w:line="240" w:lineRule="auto"/>
        <w:rPr>
          <w:color w:val="000000"/>
          <w:sz w:val="22"/>
          <w:lang w:eastAsia="lv-LV"/>
        </w:rPr>
      </w:pPr>
    </w:p>
    <w:p w:rsidR="00DD7D7B" w:rsidRDefault="00DD7D7B" w:rsidP="002F5B05">
      <w:pPr>
        <w:tabs>
          <w:tab w:val="left" w:pos="6804"/>
        </w:tabs>
        <w:spacing w:after="0" w:line="240" w:lineRule="auto"/>
        <w:rPr>
          <w:color w:val="000000"/>
          <w:sz w:val="22"/>
          <w:lang w:eastAsia="lv-LV"/>
        </w:rPr>
      </w:pPr>
    </w:p>
    <w:p w:rsidR="00DD7D7B" w:rsidRDefault="00DD7D7B" w:rsidP="002F5B05">
      <w:pPr>
        <w:tabs>
          <w:tab w:val="left" w:pos="6804"/>
        </w:tabs>
        <w:spacing w:after="0" w:line="240" w:lineRule="auto"/>
        <w:rPr>
          <w:color w:val="000000"/>
          <w:sz w:val="22"/>
          <w:lang w:eastAsia="lv-LV"/>
        </w:rPr>
      </w:pPr>
    </w:p>
    <w:p w:rsidR="00DD7D7B" w:rsidRDefault="00DD7D7B" w:rsidP="002F5B05">
      <w:pPr>
        <w:tabs>
          <w:tab w:val="left" w:pos="6804"/>
        </w:tabs>
        <w:spacing w:after="0" w:line="240" w:lineRule="auto"/>
        <w:rPr>
          <w:color w:val="000000"/>
          <w:sz w:val="22"/>
          <w:lang w:eastAsia="lv-LV"/>
        </w:rPr>
      </w:pPr>
    </w:p>
    <w:p w:rsidR="00DD7D7B" w:rsidRPr="00B54A52" w:rsidRDefault="00DD7D7B" w:rsidP="002F5B05">
      <w:pPr>
        <w:tabs>
          <w:tab w:val="left" w:pos="6804"/>
        </w:tabs>
        <w:spacing w:after="0" w:line="240" w:lineRule="auto"/>
        <w:rPr>
          <w:color w:val="000000"/>
          <w:sz w:val="22"/>
          <w:lang w:eastAsia="lv-LV"/>
        </w:rPr>
      </w:pPr>
    </w:p>
    <w:p w:rsidR="002F5B05" w:rsidRPr="00B54A52" w:rsidRDefault="00B87300" w:rsidP="002F5B05">
      <w:pPr>
        <w:tabs>
          <w:tab w:val="left" w:pos="6804"/>
        </w:tabs>
        <w:spacing w:after="0" w:line="240" w:lineRule="auto"/>
        <w:rPr>
          <w:color w:val="000000"/>
          <w:sz w:val="22"/>
          <w:lang w:eastAsia="lv-LV"/>
        </w:rPr>
      </w:pPr>
      <w:r>
        <w:rPr>
          <w:color w:val="000000"/>
          <w:sz w:val="22"/>
          <w:lang w:eastAsia="lv-LV"/>
        </w:rPr>
        <w:t>17.07.2015.</w:t>
      </w:r>
    </w:p>
    <w:p w:rsidR="002F5B05" w:rsidRPr="00B54A52" w:rsidRDefault="00665A1E" w:rsidP="002F5B05">
      <w:pPr>
        <w:tabs>
          <w:tab w:val="left" w:pos="6804"/>
        </w:tabs>
        <w:spacing w:after="0" w:line="240" w:lineRule="auto"/>
        <w:rPr>
          <w:color w:val="000000"/>
          <w:sz w:val="22"/>
          <w:lang w:eastAsia="lv-LV"/>
        </w:rPr>
      </w:pPr>
      <w:r w:rsidRPr="00B54A52">
        <w:rPr>
          <w:color w:val="000000"/>
          <w:sz w:val="22"/>
          <w:lang w:eastAsia="lv-LV"/>
        </w:rPr>
        <w:t>1</w:t>
      </w:r>
      <w:r w:rsidR="005D7E0D">
        <w:rPr>
          <w:color w:val="000000"/>
          <w:sz w:val="22"/>
          <w:lang w:eastAsia="lv-LV"/>
        </w:rPr>
        <w:t>78</w:t>
      </w:r>
      <w:r w:rsidR="00DD7D7B">
        <w:rPr>
          <w:color w:val="000000"/>
          <w:sz w:val="22"/>
          <w:lang w:eastAsia="lv-LV"/>
        </w:rPr>
        <w:t>8</w:t>
      </w:r>
    </w:p>
    <w:p w:rsidR="002F5B05" w:rsidRPr="00B54A52" w:rsidRDefault="00B87300" w:rsidP="002F5B05">
      <w:pPr>
        <w:tabs>
          <w:tab w:val="left" w:pos="6804"/>
        </w:tabs>
        <w:spacing w:after="0" w:line="240" w:lineRule="auto"/>
        <w:rPr>
          <w:color w:val="000000"/>
          <w:sz w:val="22"/>
          <w:lang w:eastAsia="lv-LV"/>
        </w:rPr>
      </w:pPr>
      <w:bookmarkStart w:id="4" w:name="OLE_LINK3"/>
      <w:bookmarkStart w:id="5" w:name="OLE_LINK4"/>
      <w:r>
        <w:rPr>
          <w:color w:val="000000"/>
          <w:sz w:val="22"/>
          <w:lang w:eastAsia="lv-LV"/>
        </w:rPr>
        <w:t>L.Buševica</w:t>
      </w:r>
    </w:p>
    <w:bookmarkEnd w:id="4"/>
    <w:bookmarkEnd w:id="5"/>
    <w:p w:rsidR="002F5B05" w:rsidRPr="00B54A52" w:rsidRDefault="00B87300" w:rsidP="002F5B05">
      <w:pPr>
        <w:spacing w:after="0" w:line="240" w:lineRule="auto"/>
        <w:rPr>
          <w:sz w:val="22"/>
        </w:rPr>
      </w:pPr>
      <w:r>
        <w:rPr>
          <w:sz w:val="22"/>
        </w:rPr>
        <w:t>Tālr.67330263</w:t>
      </w:r>
      <w:r w:rsidR="002F5B05" w:rsidRPr="00B54A52">
        <w:rPr>
          <w:sz w:val="22"/>
        </w:rPr>
        <w:t>; fakss 67330293</w:t>
      </w:r>
    </w:p>
    <w:bookmarkEnd w:id="2"/>
    <w:bookmarkEnd w:id="3"/>
    <w:p w:rsidR="009F2003" w:rsidRPr="00A06BBC" w:rsidRDefault="004557B8" w:rsidP="00DD7D7B">
      <w:pPr>
        <w:spacing w:after="0" w:line="240" w:lineRule="auto"/>
        <w:rPr>
          <w:sz w:val="22"/>
        </w:rPr>
      </w:pPr>
      <w:r w:rsidRPr="00DD7D7B">
        <w:rPr>
          <w:rFonts w:eastAsia="Times New Roman"/>
          <w:sz w:val="22"/>
          <w:lang w:eastAsia="lv-LV"/>
        </w:rPr>
        <w:fldChar w:fldCharType="begin"/>
      </w:r>
      <w:r w:rsidR="00DD7D7B" w:rsidRPr="00DD7D7B">
        <w:rPr>
          <w:rFonts w:eastAsia="Times New Roman"/>
          <w:sz w:val="22"/>
          <w:lang w:eastAsia="lv-LV"/>
        </w:rPr>
        <w:instrText xml:space="preserve"> HYPERLINK "mailto:Liga.Busevica@km.gov.lv" </w:instrText>
      </w:r>
      <w:r w:rsidRPr="00DD7D7B">
        <w:rPr>
          <w:rFonts w:eastAsia="Times New Roman"/>
          <w:sz w:val="22"/>
          <w:lang w:eastAsia="lv-LV"/>
        </w:rPr>
        <w:fldChar w:fldCharType="separate"/>
      </w:r>
      <w:r w:rsidR="00DD7D7B" w:rsidRPr="00DD7D7B">
        <w:rPr>
          <w:rFonts w:eastAsia="Times New Roman"/>
          <w:color w:val="0000FF"/>
          <w:sz w:val="22"/>
          <w:u w:val="single"/>
          <w:lang w:eastAsia="lv-LV"/>
        </w:rPr>
        <w:t>Liga.Busevica@km.gov.lv</w:t>
      </w:r>
      <w:r w:rsidRPr="00DD7D7B">
        <w:rPr>
          <w:rFonts w:eastAsia="Times New Roman"/>
          <w:sz w:val="22"/>
          <w:lang w:eastAsia="lv-LV"/>
        </w:rPr>
        <w:fldChar w:fldCharType="end"/>
      </w:r>
    </w:p>
    <w:sectPr w:rsidR="009F2003" w:rsidRPr="00A06BBC"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52" w:rsidRDefault="00B54A52" w:rsidP="00E26FA6">
      <w:pPr>
        <w:spacing w:after="0" w:line="240" w:lineRule="auto"/>
      </w:pPr>
      <w:r>
        <w:separator/>
      </w:r>
    </w:p>
  </w:endnote>
  <w:endnote w:type="continuationSeparator" w:id="0">
    <w:p w:rsidR="00B54A52" w:rsidRDefault="00B54A52"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52" w:rsidRDefault="004557B8" w:rsidP="00940F45">
    <w:pPr>
      <w:pStyle w:val="Kjene"/>
      <w:framePr w:wrap="around" w:vAnchor="text" w:hAnchor="margin" w:xAlign="right" w:y="1"/>
      <w:rPr>
        <w:rStyle w:val="Lappusesnumurs"/>
      </w:rPr>
    </w:pPr>
    <w:r>
      <w:rPr>
        <w:rStyle w:val="Lappusesnumurs"/>
      </w:rPr>
      <w:fldChar w:fldCharType="begin"/>
    </w:r>
    <w:r w:rsidR="00B54A52">
      <w:rPr>
        <w:rStyle w:val="Lappusesnumurs"/>
      </w:rPr>
      <w:instrText xml:space="preserve">PAGE  </w:instrText>
    </w:r>
    <w:r>
      <w:rPr>
        <w:rStyle w:val="Lappusesnumurs"/>
      </w:rPr>
      <w:fldChar w:fldCharType="end"/>
    </w:r>
  </w:p>
  <w:p w:rsidR="00B54A52" w:rsidRDefault="00B54A52"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52" w:rsidRPr="004B33E7" w:rsidRDefault="004557B8" w:rsidP="002F5B05">
    <w:pPr>
      <w:spacing w:after="0" w:line="240" w:lineRule="auto"/>
      <w:ind w:right="-1"/>
      <w:jc w:val="both"/>
      <w:rPr>
        <w:sz w:val="22"/>
      </w:rPr>
    </w:pPr>
    <w:r w:rsidRPr="004B33E7">
      <w:rPr>
        <w:sz w:val="22"/>
      </w:rPr>
      <w:fldChar w:fldCharType="begin"/>
    </w:r>
    <w:r w:rsidR="00B54A52" w:rsidRPr="004B33E7">
      <w:rPr>
        <w:sz w:val="22"/>
      </w:rPr>
      <w:instrText xml:space="preserve"> FILENAME </w:instrText>
    </w:r>
    <w:r w:rsidRPr="004B33E7">
      <w:rPr>
        <w:sz w:val="22"/>
      </w:rPr>
      <w:fldChar w:fldCharType="separate"/>
    </w:r>
    <w:r w:rsidR="00B87300">
      <w:rPr>
        <w:noProof/>
        <w:sz w:val="22"/>
      </w:rPr>
      <w:t>KMAnot_17</w:t>
    </w:r>
    <w:r w:rsidR="00B54A52">
      <w:rPr>
        <w:noProof/>
        <w:sz w:val="22"/>
      </w:rPr>
      <w:t>0715_RC_dividendes</w:t>
    </w:r>
    <w:r w:rsidRPr="004B33E7">
      <w:rPr>
        <w:sz w:val="22"/>
      </w:rPr>
      <w:fldChar w:fldCharType="end"/>
    </w:r>
    <w:r w:rsidR="00B54A52" w:rsidRPr="004B33E7">
      <w:rPr>
        <w:sz w:val="22"/>
      </w:rPr>
      <w:t>; Ministru kabineta rīkojuma projekta „Par valstij dividendēs izmaksājamo valsts sabiedrības ar ierobežotu atbildību "</w:t>
    </w:r>
    <w:r w:rsidR="00B54A52">
      <w:rPr>
        <w:sz w:val="22"/>
      </w:rPr>
      <w:t>Rīgas Cirks</w:t>
    </w:r>
    <w:r w:rsidR="00B54A52"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52" w:rsidRPr="004B33E7" w:rsidRDefault="004557B8" w:rsidP="004B33E7">
    <w:pPr>
      <w:spacing w:after="0" w:line="240" w:lineRule="auto"/>
      <w:ind w:right="-1"/>
      <w:jc w:val="both"/>
      <w:rPr>
        <w:sz w:val="22"/>
      </w:rPr>
    </w:pPr>
    <w:r w:rsidRPr="004B33E7">
      <w:rPr>
        <w:sz w:val="22"/>
      </w:rPr>
      <w:fldChar w:fldCharType="begin"/>
    </w:r>
    <w:r w:rsidR="00B54A52" w:rsidRPr="004B33E7">
      <w:rPr>
        <w:sz w:val="22"/>
      </w:rPr>
      <w:instrText xml:space="preserve"> FILENAME </w:instrText>
    </w:r>
    <w:r w:rsidRPr="004B33E7">
      <w:rPr>
        <w:sz w:val="22"/>
      </w:rPr>
      <w:fldChar w:fldCharType="separate"/>
    </w:r>
    <w:r w:rsidR="00B87300">
      <w:rPr>
        <w:noProof/>
        <w:sz w:val="22"/>
      </w:rPr>
      <w:t>KMAnot_17</w:t>
    </w:r>
    <w:r w:rsidR="00B54A52">
      <w:rPr>
        <w:noProof/>
        <w:sz w:val="22"/>
      </w:rPr>
      <w:t>0715_RC_dividendes</w:t>
    </w:r>
    <w:r w:rsidRPr="004B33E7">
      <w:rPr>
        <w:sz w:val="22"/>
      </w:rPr>
      <w:fldChar w:fldCharType="end"/>
    </w:r>
    <w:r w:rsidR="00B54A52" w:rsidRPr="004B33E7">
      <w:rPr>
        <w:sz w:val="22"/>
      </w:rPr>
      <w:t>; Ministru kabineta rīkojuma projekta „Par valstij dividendēs izmaksājamo valsts sabiedrības ar ierobežotu atbildību "</w:t>
    </w:r>
    <w:r w:rsidR="00B54A52">
      <w:rPr>
        <w:sz w:val="22"/>
      </w:rPr>
      <w:t>Rīgas Cirks</w:t>
    </w:r>
    <w:r w:rsidR="00B54A52"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52" w:rsidRDefault="00B54A52" w:rsidP="00E26FA6">
      <w:pPr>
        <w:spacing w:after="0" w:line="240" w:lineRule="auto"/>
      </w:pPr>
      <w:r>
        <w:separator/>
      </w:r>
    </w:p>
  </w:footnote>
  <w:footnote w:type="continuationSeparator" w:id="0">
    <w:p w:rsidR="00B54A52" w:rsidRDefault="00B54A52"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B54A52" w:rsidRPr="004B33E7" w:rsidRDefault="004557B8">
        <w:pPr>
          <w:pStyle w:val="Galvene"/>
          <w:jc w:val="center"/>
          <w:rPr>
            <w:sz w:val="22"/>
          </w:rPr>
        </w:pPr>
        <w:r w:rsidRPr="004B33E7">
          <w:rPr>
            <w:sz w:val="22"/>
          </w:rPr>
          <w:fldChar w:fldCharType="begin"/>
        </w:r>
        <w:r w:rsidR="00B54A52" w:rsidRPr="004B33E7">
          <w:rPr>
            <w:sz w:val="22"/>
          </w:rPr>
          <w:instrText xml:space="preserve"> PAGE   \* MERGEFORMAT </w:instrText>
        </w:r>
        <w:r w:rsidRPr="004B33E7">
          <w:rPr>
            <w:sz w:val="22"/>
          </w:rPr>
          <w:fldChar w:fldCharType="separate"/>
        </w:r>
        <w:r w:rsidR="006965F5">
          <w:rPr>
            <w:noProof/>
            <w:sz w:val="22"/>
          </w:rPr>
          <w:t>2</w:t>
        </w:r>
        <w:r w:rsidRPr="004B33E7">
          <w:rPr>
            <w:sz w:val="22"/>
          </w:rPr>
          <w:fldChar w:fldCharType="end"/>
        </w:r>
      </w:p>
    </w:sdtContent>
  </w:sdt>
  <w:p w:rsidR="00B54A52" w:rsidRDefault="00B54A5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E26FA6"/>
    <w:rsid w:val="00005774"/>
    <w:rsid w:val="00006DF5"/>
    <w:rsid w:val="00016C11"/>
    <w:rsid w:val="000223C9"/>
    <w:rsid w:val="0005413A"/>
    <w:rsid w:val="0005724A"/>
    <w:rsid w:val="00057679"/>
    <w:rsid w:val="00064A6C"/>
    <w:rsid w:val="00076ECB"/>
    <w:rsid w:val="000771A5"/>
    <w:rsid w:val="00092E85"/>
    <w:rsid w:val="000A5DC0"/>
    <w:rsid w:val="000A6246"/>
    <w:rsid w:val="000B62CF"/>
    <w:rsid w:val="000C592D"/>
    <w:rsid w:val="000C7BEF"/>
    <w:rsid w:val="000D2D1F"/>
    <w:rsid w:val="000E0765"/>
    <w:rsid w:val="000E0D4D"/>
    <w:rsid w:val="000E245F"/>
    <w:rsid w:val="000E3D59"/>
    <w:rsid w:val="000E7C24"/>
    <w:rsid w:val="001014A6"/>
    <w:rsid w:val="00120A34"/>
    <w:rsid w:val="0012567D"/>
    <w:rsid w:val="001419BF"/>
    <w:rsid w:val="00150619"/>
    <w:rsid w:val="00157CB0"/>
    <w:rsid w:val="00182AA0"/>
    <w:rsid w:val="00183738"/>
    <w:rsid w:val="0018726D"/>
    <w:rsid w:val="001941A3"/>
    <w:rsid w:val="00195232"/>
    <w:rsid w:val="001A0030"/>
    <w:rsid w:val="001A55CA"/>
    <w:rsid w:val="001B121B"/>
    <w:rsid w:val="001B2EBF"/>
    <w:rsid w:val="001B487A"/>
    <w:rsid w:val="001B563E"/>
    <w:rsid w:val="001E0A59"/>
    <w:rsid w:val="001E10FF"/>
    <w:rsid w:val="001E548A"/>
    <w:rsid w:val="001F136C"/>
    <w:rsid w:val="00205068"/>
    <w:rsid w:val="0021642F"/>
    <w:rsid w:val="00224233"/>
    <w:rsid w:val="00235317"/>
    <w:rsid w:val="00243D73"/>
    <w:rsid w:val="002461AC"/>
    <w:rsid w:val="0025039C"/>
    <w:rsid w:val="00261351"/>
    <w:rsid w:val="00261F03"/>
    <w:rsid w:val="002648A4"/>
    <w:rsid w:val="002653C3"/>
    <w:rsid w:val="0027176B"/>
    <w:rsid w:val="00273380"/>
    <w:rsid w:val="002746E9"/>
    <w:rsid w:val="00291CC2"/>
    <w:rsid w:val="002A7B1B"/>
    <w:rsid w:val="002D027D"/>
    <w:rsid w:val="002D1584"/>
    <w:rsid w:val="002E2EF0"/>
    <w:rsid w:val="002F5B05"/>
    <w:rsid w:val="00307230"/>
    <w:rsid w:val="0033077E"/>
    <w:rsid w:val="0034567B"/>
    <w:rsid w:val="00372457"/>
    <w:rsid w:val="00376059"/>
    <w:rsid w:val="0039416B"/>
    <w:rsid w:val="003A1E69"/>
    <w:rsid w:val="003B10FD"/>
    <w:rsid w:val="003B2CAA"/>
    <w:rsid w:val="003C3F82"/>
    <w:rsid w:val="003E2E3B"/>
    <w:rsid w:val="003E32A5"/>
    <w:rsid w:val="003E7709"/>
    <w:rsid w:val="00400D1D"/>
    <w:rsid w:val="00401324"/>
    <w:rsid w:val="00410784"/>
    <w:rsid w:val="004425F8"/>
    <w:rsid w:val="00442DD0"/>
    <w:rsid w:val="0044746B"/>
    <w:rsid w:val="004557B8"/>
    <w:rsid w:val="00480BBF"/>
    <w:rsid w:val="00483843"/>
    <w:rsid w:val="004A01A8"/>
    <w:rsid w:val="004A03F2"/>
    <w:rsid w:val="004A155F"/>
    <w:rsid w:val="004B0B7E"/>
    <w:rsid w:val="004B33E7"/>
    <w:rsid w:val="004B5FCE"/>
    <w:rsid w:val="004C4571"/>
    <w:rsid w:val="004F6D43"/>
    <w:rsid w:val="0051505F"/>
    <w:rsid w:val="00552530"/>
    <w:rsid w:val="00563AEC"/>
    <w:rsid w:val="005733D4"/>
    <w:rsid w:val="00576B17"/>
    <w:rsid w:val="00583EA7"/>
    <w:rsid w:val="00586878"/>
    <w:rsid w:val="00594639"/>
    <w:rsid w:val="005A679C"/>
    <w:rsid w:val="005B1966"/>
    <w:rsid w:val="005B23A4"/>
    <w:rsid w:val="005C376B"/>
    <w:rsid w:val="005D7E0D"/>
    <w:rsid w:val="005E3ACC"/>
    <w:rsid w:val="005E672B"/>
    <w:rsid w:val="005F1E03"/>
    <w:rsid w:val="00607B3C"/>
    <w:rsid w:val="00611672"/>
    <w:rsid w:val="00636695"/>
    <w:rsid w:val="00643C80"/>
    <w:rsid w:val="00651DA0"/>
    <w:rsid w:val="00657DE8"/>
    <w:rsid w:val="0066574F"/>
    <w:rsid w:val="00665A1E"/>
    <w:rsid w:val="00674C00"/>
    <w:rsid w:val="00675353"/>
    <w:rsid w:val="00676B3B"/>
    <w:rsid w:val="00680359"/>
    <w:rsid w:val="006903D3"/>
    <w:rsid w:val="006965F5"/>
    <w:rsid w:val="006A1CBD"/>
    <w:rsid w:val="006A68EE"/>
    <w:rsid w:val="006B339E"/>
    <w:rsid w:val="006C1B9E"/>
    <w:rsid w:val="006C227E"/>
    <w:rsid w:val="006C2934"/>
    <w:rsid w:val="006C6513"/>
    <w:rsid w:val="006D484C"/>
    <w:rsid w:val="006D686E"/>
    <w:rsid w:val="006E059E"/>
    <w:rsid w:val="006E13A2"/>
    <w:rsid w:val="006E2C3C"/>
    <w:rsid w:val="007131D8"/>
    <w:rsid w:val="007133E9"/>
    <w:rsid w:val="0071383F"/>
    <w:rsid w:val="00735A9D"/>
    <w:rsid w:val="0076449F"/>
    <w:rsid w:val="00765701"/>
    <w:rsid w:val="007A387F"/>
    <w:rsid w:val="007A3C27"/>
    <w:rsid w:val="007B0DE9"/>
    <w:rsid w:val="007E330B"/>
    <w:rsid w:val="007E487A"/>
    <w:rsid w:val="007E6101"/>
    <w:rsid w:val="007E6C63"/>
    <w:rsid w:val="00820F2B"/>
    <w:rsid w:val="008370E6"/>
    <w:rsid w:val="00841D85"/>
    <w:rsid w:val="00842965"/>
    <w:rsid w:val="00842CEF"/>
    <w:rsid w:val="0084708D"/>
    <w:rsid w:val="00852F1B"/>
    <w:rsid w:val="00860B20"/>
    <w:rsid w:val="00860EEF"/>
    <w:rsid w:val="00862A5E"/>
    <w:rsid w:val="0086726C"/>
    <w:rsid w:val="00871D50"/>
    <w:rsid w:val="00880FCA"/>
    <w:rsid w:val="00884D1C"/>
    <w:rsid w:val="008918CF"/>
    <w:rsid w:val="00895E07"/>
    <w:rsid w:val="008B6F1C"/>
    <w:rsid w:val="008C2F6F"/>
    <w:rsid w:val="00904086"/>
    <w:rsid w:val="0090664B"/>
    <w:rsid w:val="00915E01"/>
    <w:rsid w:val="009201DC"/>
    <w:rsid w:val="009354E2"/>
    <w:rsid w:val="0093685C"/>
    <w:rsid w:val="00940F45"/>
    <w:rsid w:val="00942982"/>
    <w:rsid w:val="00944E64"/>
    <w:rsid w:val="009501AD"/>
    <w:rsid w:val="00952C4C"/>
    <w:rsid w:val="00974F51"/>
    <w:rsid w:val="00977E7A"/>
    <w:rsid w:val="009954C5"/>
    <w:rsid w:val="009A4B47"/>
    <w:rsid w:val="009B6EBE"/>
    <w:rsid w:val="009C41A6"/>
    <w:rsid w:val="009C4382"/>
    <w:rsid w:val="009D7DDE"/>
    <w:rsid w:val="009E685D"/>
    <w:rsid w:val="009F2003"/>
    <w:rsid w:val="009F72EC"/>
    <w:rsid w:val="00A00263"/>
    <w:rsid w:val="00A01A11"/>
    <w:rsid w:val="00A06BBC"/>
    <w:rsid w:val="00A216B6"/>
    <w:rsid w:val="00A24759"/>
    <w:rsid w:val="00A275C8"/>
    <w:rsid w:val="00A33252"/>
    <w:rsid w:val="00A472D9"/>
    <w:rsid w:val="00A6270C"/>
    <w:rsid w:val="00A6392B"/>
    <w:rsid w:val="00A647DB"/>
    <w:rsid w:val="00A832EB"/>
    <w:rsid w:val="00A93DDE"/>
    <w:rsid w:val="00AA3C12"/>
    <w:rsid w:val="00AA51DA"/>
    <w:rsid w:val="00AB5910"/>
    <w:rsid w:val="00AC354B"/>
    <w:rsid w:val="00AD57A6"/>
    <w:rsid w:val="00AD5D10"/>
    <w:rsid w:val="00AE3DC9"/>
    <w:rsid w:val="00AE4FA4"/>
    <w:rsid w:val="00AF232F"/>
    <w:rsid w:val="00AF396E"/>
    <w:rsid w:val="00AF3EEA"/>
    <w:rsid w:val="00AF43C0"/>
    <w:rsid w:val="00AF626F"/>
    <w:rsid w:val="00B166F1"/>
    <w:rsid w:val="00B248C4"/>
    <w:rsid w:val="00B3254E"/>
    <w:rsid w:val="00B36394"/>
    <w:rsid w:val="00B54A52"/>
    <w:rsid w:val="00B54FC6"/>
    <w:rsid w:val="00B62E73"/>
    <w:rsid w:val="00B73D23"/>
    <w:rsid w:val="00B82072"/>
    <w:rsid w:val="00B83965"/>
    <w:rsid w:val="00B84EC7"/>
    <w:rsid w:val="00B87300"/>
    <w:rsid w:val="00B921F7"/>
    <w:rsid w:val="00B931C1"/>
    <w:rsid w:val="00BB2D20"/>
    <w:rsid w:val="00BC62BA"/>
    <w:rsid w:val="00BE1791"/>
    <w:rsid w:val="00BF13B3"/>
    <w:rsid w:val="00C146CE"/>
    <w:rsid w:val="00C224F7"/>
    <w:rsid w:val="00C3226C"/>
    <w:rsid w:val="00C47401"/>
    <w:rsid w:val="00C57F09"/>
    <w:rsid w:val="00C703C8"/>
    <w:rsid w:val="00C86913"/>
    <w:rsid w:val="00C95A23"/>
    <w:rsid w:val="00CA4F27"/>
    <w:rsid w:val="00CB409B"/>
    <w:rsid w:val="00CC00CE"/>
    <w:rsid w:val="00CC2ABA"/>
    <w:rsid w:val="00CC3D40"/>
    <w:rsid w:val="00CD6A90"/>
    <w:rsid w:val="00CD7C94"/>
    <w:rsid w:val="00CE247C"/>
    <w:rsid w:val="00CF16B4"/>
    <w:rsid w:val="00CF33E0"/>
    <w:rsid w:val="00D026DC"/>
    <w:rsid w:val="00D05CA8"/>
    <w:rsid w:val="00D11088"/>
    <w:rsid w:val="00D112F7"/>
    <w:rsid w:val="00D22E0A"/>
    <w:rsid w:val="00D269BE"/>
    <w:rsid w:val="00D50E23"/>
    <w:rsid w:val="00D51BBB"/>
    <w:rsid w:val="00D64CB9"/>
    <w:rsid w:val="00D74A1A"/>
    <w:rsid w:val="00D82522"/>
    <w:rsid w:val="00D83942"/>
    <w:rsid w:val="00D9576B"/>
    <w:rsid w:val="00DA07DD"/>
    <w:rsid w:val="00DA7C8C"/>
    <w:rsid w:val="00DD57FE"/>
    <w:rsid w:val="00DD7D7B"/>
    <w:rsid w:val="00E02EC3"/>
    <w:rsid w:val="00E05F67"/>
    <w:rsid w:val="00E149FB"/>
    <w:rsid w:val="00E248D0"/>
    <w:rsid w:val="00E25B01"/>
    <w:rsid w:val="00E26FA6"/>
    <w:rsid w:val="00E471A5"/>
    <w:rsid w:val="00E67241"/>
    <w:rsid w:val="00E94D0C"/>
    <w:rsid w:val="00E960E5"/>
    <w:rsid w:val="00EA3889"/>
    <w:rsid w:val="00EB0898"/>
    <w:rsid w:val="00EC4650"/>
    <w:rsid w:val="00EC502F"/>
    <w:rsid w:val="00EC6723"/>
    <w:rsid w:val="00EC79F8"/>
    <w:rsid w:val="00ED01E9"/>
    <w:rsid w:val="00ED1023"/>
    <w:rsid w:val="00ED504D"/>
    <w:rsid w:val="00EE6948"/>
    <w:rsid w:val="00EF565E"/>
    <w:rsid w:val="00EF6C61"/>
    <w:rsid w:val="00EF75C5"/>
    <w:rsid w:val="00F15A89"/>
    <w:rsid w:val="00F24617"/>
    <w:rsid w:val="00F30693"/>
    <w:rsid w:val="00F32C6C"/>
    <w:rsid w:val="00F42501"/>
    <w:rsid w:val="00F442CA"/>
    <w:rsid w:val="00F45248"/>
    <w:rsid w:val="00F50148"/>
    <w:rsid w:val="00F6492F"/>
    <w:rsid w:val="00F66345"/>
    <w:rsid w:val="00F749CD"/>
    <w:rsid w:val="00F75C2B"/>
    <w:rsid w:val="00F83B44"/>
    <w:rsid w:val="00F869D9"/>
    <w:rsid w:val="00F93BAD"/>
    <w:rsid w:val="00FA02A8"/>
    <w:rsid w:val="00FA1737"/>
    <w:rsid w:val="00FA46A5"/>
    <w:rsid w:val="00FA759B"/>
    <w:rsid w:val="00FC423D"/>
    <w:rsid w:val="00FD1DF3"/>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263002332">
      <w:bodyDiv w:val="1"/>
      <w:marLeft w:val="0"/>
      <w:marRight w:val="0"/>
      <w:marTop w:val="0"/>
      <w:marBottom w:val="0"/>
      <w:divBdr>
        <w:top w:val="none" w:sz="0" w:space="0" w:color="auto"/>
        <w:left w:val="none" w:sz="0" w:space="0" w:color="auto"/>
        <w:bottom w:val="none" w:sz="0" w:space="0" w:color="auto"/>
        <w:right w:val="none" w:sz="0" w:space="0" w:color="auto"/>
      </w:divBdr>
    </w:div>
    <w:div w:id="3063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8B773-B740-4AE3-A343-4BDB8BBF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9094</Words>
  <Characters>5185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„Rīgas Cirks” peļņas daļu” sākotnējās ietekmes novērtējuma ziņojums (anotācija)</dc:title>
  <dc:subject>anotācija</dc:subject>
  <dc:creator>L.Buševica</dc:creator>
  <dc:description>Tālr.67330263; fakss 67330293
Liga.Busevica@km.gov.lv </dc:description>
  <cp:lastModifiedBy>Dzintra Rozīte</cp:lastModifiedBy>
  <cp:revision>4</cp:revision>
  <cp:lastPrinted>2015-05-11T07:00:00Z</cp:lastPrinted>
  <dcterms:created xsi:type="dcterms:W3CDTF">2015-07-17T05:49:00Z</dcterms:created>
  <dcterms:modified xsi:type="dcterms:W3CDTF">2015-07-20T06:02:00Z</dcterms:modified>
</cp:coreProperties>
</file>