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E6" w:rsidRPr="00D70091" w:rsidRDefault="00735F4D" w:rsidP="00760A89">
      <w:pPr>
        <w:jc w:val="center"/>
        <w:rPr>
          <w:b/>
          <w:lang w:val="lv-LV"/>
        </w:rPr>
      </w:pPr>
      <w:bookmarkStart w:id="0" w:name="OLE_LINK7"/>
      <w:bookmarkStart w:id="1" w:name="OLE_LINK8"/>
      <w:r w:rsidRPr="00D70091">
        <w:rPr>
          <w:b/>
          <w:lang w:val="lv-LV"/>
        </w:rPr>
        <w:t xml:space="preserve">Ministru kabineta noteikumu projekta </w:t>
      </w:r>
    </w:p>
    <w:p w:rsidR="00735F4D" w:rsidRPr="00D70091" w:rsidRDefault="00760A89" w:rsidP="00760A89">
      <w:pPr>
        <w:jc w:val="center"/>
        <w:rPr>
          <w:bCs/>
          <w:lang w:val="lv-LV"/>
        </w:rPr>
      </w:pPr>
      <w:r w:rsidRPr="00D70091">
        <w:rPr>
          <w:b/>
          <w:lang w:val="lv-LV"/>
        </w:rPr>
        <w:t>„</w:t>
      </w:r>
      <w:r w:rsidR="002C3FCA" w:rsidRPr="00D70091">
        <w:rPr>
          <w:b/>
          <w:bCs/>
          <w:iCs/>
          <w:lang w:val="lv-LV"/>
        </w:rPr>
        <w:t>Prasības ar jonizējošo starojumu apstrādātai pārtikai un tās papildu marķējumam</w:t>
      </w:r>
      <w:r w:rsidRPr="00D70091">
        <w:rPr>
          <w:b/>
          <w:iCs/>
          <w:lang w:val="lv-LV"/>
        </w:rPr>
        <w:t xml:space="preserve">” </w:t>
      </w:r>
    </w:p>
    <w:p w:rsidR="00735F4D" w:rsidRPr="00D70091" w:rsidRDefault="00735F4D" w:rsidP="00023845">
      <w:pPr>
        <w:jc w:val="center"/>
        <w:rPr>
          <w:b/>
          <w:lang w:val="lv-LV"/>
        </w:rPr>
      </w:pPr>
      <w:r w:rsidRPr="00D70091">
        <w:rPr>
          <w:b/>
          <w:lang w:val="lv-LV"/>
        </w:rPr>
        <w:t>sākotnējās ietekmes novērtējuma ziņojums (anotācija)</w:t>
      </w:r>
    </w:p>
    <w:p w:rsidR="00735F4D" w:rsidRPr="00091A1D" w:rsidRDefault="00735F4D" w:rsidP="00B04944">
      <w:pPr>
        <w:pStyle w:val="naisf"/>
        <w:spacing w:before="0" w:beforeAutospacing="0" w:after="0" w:afterAutospacing="0"/>
        <w:jc w:val="center"/>
        <w:rPr>
          <w:color w:val="000000"/>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735F4D" w:rsidRPr="004C5100" w:rsidTr="00CA1F22">
        <w:tc>
          <w:tcPr>
            <w:tcW w:w="0" w:type="auto"/>
            <w:gridSpan w:val="3"/>
            <w:vAlign w:val="center"/>
          </w:tcPr>
          <w:bookmarkEnd w:id="0"/>
          <w:bookmarkEnd w:id="1"/>
          <w:p w:rsidR="00735F4D" w:rsidRPr="00091A1D" w:rsidRDefault="00735F4D" w:rsidP="005D73DE">
            <w:pPr>
              <w:jc w:val="center"/>
              <w:rPr>
                <w:b/>
                <w:bCs/>
                <w:color w:val="000000"/>
                <w:lang w:val="lv-LV" w:eastAsia="lv-LV"/>
              </w:rPr>
            </w:pPr>
            <w:r w:rsidRPr="00091A1D">
              <w:rPr>
                <w:b/>
                <w:bCs/>
                <w:color w:val="000000"/>
                <w:lang w:val="lv-LV" w:eastAsia="lv-LV"/>
              </w:rPr>
              <w:t>I. Tiesību akta projekta izstrādes nepieciešamība</w:t>
            </w:r>
          </w:p>
        </w:tc>
      </w:tr>
      <w:tr w:rsidR="00735F4D" w:rsidRPr="004C5100" w:rsidTr="00C21DCA">
        <w:tc>
          <w:tcPr>
            <w:tcW w:w="250" w:type="pct"/>
          </w:tcPr>
          <w:p w:rsidR="00735F4D" w:rsidRPr="00091A1D" w:rsidRDefault="00735F4D" w:rsidP="00C21DCA">
            <w:pPr>
              <w:jc w:val="center"/>
              <w:rPr>
                <w:color w:val="000000"/>
                <w:lang w:val="lv-LV" w:eastAsia="lv-LV"/>
              </w:rPr>
            </w:pPr>
            <w:r w:rsidRPr="00091A1D">
              <w:rPr>
                <w:color w:val="000000"/>
                <w:lang w:val="lv-LV" w:eastAsia="lv-LV"/>
              </w:rPr>
              <w:t>1.</w:t>
            </w:r>
          </w:p>
        </w:tc>
        <w:tc>
          <w:tcPr>
            <w:tcW w:w="1397" w:type="pct"/>
          </w:tcPr>
          <w:p w:rsidR="00735F4D" w:rsidRPr="00091A1D" w:rsidRDefault="00735F4D" w:rsidP="005D73DE">
            <w:pPr>
              <w:jc w:val="both"/>
              <w:rPr>
                <w:color w:val="000000"/>
                <w:lang w:val="lv-LV" w:eastAsia="lv-LV"/>
              </w:rPr>
            </w:pPr>
            <w:r w:rsidRPr="00091A1D">
              <w:rPr>
                <w:color w:val="000000"/>
                <w:lang w:val="lv-LV" w:eastAsia="lv-LV"/>
              </w:rPr>
              <w:t>Pamatojums</w:t>
            </w:r>
          </w:p>
        </w:tc>
        <w:tc>
          <w:tcPr>
            <w:tcW w:w="3353" w:type="pct"/>
          </w:tcPr>
          <w:p w:rsidR="00735F4D" w:rsidRPr="00336668" w:rsidRDefault="00735F4D" w:rsidP="003701C6">
            <w:pPr>
              <w:jc w:val="both"/>
              <w:rPr>
                <w:color w:val="000000"/>
                <w:lang w:val="lv-LV"/>
              </w:rPr>
            </w:pPr>
            <w:r w:rsidRPr="00091A1D">
              <w:rPr>
                <w:lang w:val="lv-LV"/>
              </w:rPr>
              <w:t xml:space="preserve">Pārtikas aprites uzraudzības likuma 4.panta </w:t>
            </w:r>
            <w:r w:rsidR="003701C6">
              <w:rPr>
                <w:lang w:val="lv-LV"/>
              </w:rPr>
              <w:t>otr</w:t>
            </w:r>
            <w:r w:rsidRPr="00091A1D">
              <w:rPr>
                <w:lang w:val="lv-LV"/>
              </w:rPr>
              <w:t xml:space="preserve">ā daļa </w:t>
            </w:r>
            <w:r w:rsidR="003701C6" w:rsidRPr="00336668">
              <w:rPr>
                <w:bCs/>
                <w:iCs/>
                <w:lang w:val="lv-LV"/>
              </w:rPr>
              <w:t>un 13.panta trešā</w:t>
            </w:r>
            <w:r w:rsidR="00D3458B" w:rsidRPr="00336668">
              <w:rPr>
                <w:bCs/>
                <w:iCs/>
                <w:lang w:val="lv-LV"/>
              </w:rPr>
              <w:t>s</w:t>
            </w:r>
            <w:r w:rsidR="003701C6" w:rsidRPr="00336668">
              <w:rPr>
                <w:bCs/>
                <w:iCs/>
                <w:lang w:val="lv-LV"/>
              </w:rPr>
              <w:t xml:space="preserve"> daļa</w:t>
            </w:r>
            <w:r w:rsidR="00D3458B" w:rsidRPr="00336668">
              <w:rPr>
                <w:bCs/>
                <w:iCs/>
                <w:lang w:val="lv-LV"/>
              </w:rPr>
              <w:t>s 3.punkts</w:t>
            </w:r>
            <w:r w:rsidR="00336668" w:rsidRPr="00336668">
              <w:rPr>
                <w:bCs/>
                <w:iCs/>
                <w:lang w:val="lv-LV"/>
              </w:rPr>
              <w:t>.</w:t>
            </w:r>
          </w:p>
        </w:tc>
      </w:tr>
      <w:tr w:rsidR="00735F4D" w:rsidRPr="004C5100" w:rsidTr="00C21DCA">
        <w:tc>
          <w:tcPr>
            <w:tcW w:w="250" w:type="pct"/>
          </w:tcPr>
          <w:p w:rsidR="00735F4D" w:rsidRPr="00091A1D" w:rsidRDefault="00735F4D" w:rsidP="00C21DCA">
            <w:pPr>
              <w:jc w:val="center"/>
              <w:rPr>
                <w:color w:val="000000"/>
                <w:lang w:val="lv-LV" w:eastAsia="lv-LV"/>
              </w:rPr>
            </w:pPr>
            <w:r w:rsidRPr="00091A1D">
              <w:rPr>
                <w:color w:val="000000"/>
                <w:lang w:val="lv-LV" w:eastAsia="lv-LV"/>
              </w:rPr>
              <w:t>2.</w:t>
            </w:r>
          </w:p>
        </w:tc>
        <w:tc>
          <w:tcPr>
            <w:tcW w:w="1397" w:type="pct"/>
          </w:tcPr>
          <w:p w:rsidR="00735F4D" w:rsidRPr="00091A1D" w:rsidRDefault="00735F4D" w:rsidP="005D73DE">
            <w:pPr>
              <w:jc w:val="both"/>
              <w:rPr>
                <w:color w:val="000000"/>
                <w:lang w:val="lv-LV" w:eastAsia="lv-LV"/>
              </w:rPr>
            </w:pPr>
            <w:r w:rsidRPr="00091A1D">
              <w:rPr>
                <w:color w:val="000000"/>
                <w:lang w:val="lv-LV" w:eastAsia="lv-LV"/>
              </w:rPr>
              <w:t xml:space="preserve">Pašreizējā situācija </w:t>
            </w:r>
            <w:r w:rsidRPr="00091A1D">
              <w:rPr>
                <w:color w:val="000000"/>
                <w:lang w:val="lv-LV"/>
              </w:rPr>
              <w:t>un problēmas, kuru risināšanai tiesību akta projekts izstrādāts, tiesiskā regulējuma mērķis un būtība</w:t>
            </w:r>
          </w:p>
        </w:tc>
        <w:tc>
          <w:tcPr>
            <w:tcW w:w="3353" w:type="pct"/>
          </w:tcPr>
          <w:p w:rsidR="005577C4" w:rsidRPr="00A109C9" w:rsidRDefault="00735F4D" w:rsidP="00A109C9">
            <w:pPr>
              <w:pStyle w:val="Default"/>
              <w:jc w:val="both"/>
              <w:rPr>
                <w:lang w:val="lv-LV"/>
              </w:rPr>
            </w:pPr>
            <w:r w:rsidRPr="00091A1D">
              <w:rPr>
                <w:lang w:val="lv-LV"/>
              </w:rPr>
              <w:t xml:space="preserve">Šobrīd spēkā </w:t>
            </w:r>
            <w:r w:rsidR="005577C4" w:rsidRPr="00091A1D">
              <w:rPr>
                <w:lang w:val="lv-LV"/>
              </w:rPr>
              <w:t xml:space="preserve">ir </w:t>
            </w:r>
            <w:r w:rsidRPr="00091A1D">
              <w:rPr>
                <w:lang w:val="lv-LV"/>
              </w:rPr>
              <w:t>Ministru kabineta</w:t>
            </w:r>
            <w:r w:rsidR="005577C4" w:rsidRPr="00091A1D">
              <w:rPr>
                <w:lang w:val="lv-LV"/>
              </w:rPr>
              <w:t xml:space="preserve"> 200</w:t>
            </w:r>
            <w:r w:rsidR="003701C6">
              <w:rPr>
                <w:lang w:val="lv-LV"/>
              </w:rPr>
              <w:t>4</w:t>
            </w:r>
            <w:r w:rsidR="005577C4" w:rsidRPr="00091A1D">
              <w:rPr>
                <w:lang w:val="lv-LV"/>
              </w:rPr>
              <w:t xml:space="preserve">.gada </w:t>
            </w:r>
            <w:r w:rsidR="003701C6">
              <w:rPr>
                <w:lang w:val="lv-LV"/>
              </w:rPr>
              <w:t>20</w:t>
            </w:r>
            <w:r w:rsidR="005577C4" w:rsidRPr="00091A1D">
              <w:rPr>
                <w:lang w:val="lv-LV"/>
              </w:rPr>
              <w:t>.</w:t>
            </w:r>
            <w:r w:rsidR="003701C6">
              <w:rPr>
                <w:lang w:val="lv-LV"/>
              </w:rPr>
              <w:t>aprīļa</w:t>
            </w:r>
            <w:r w:rsidR="005577C4" w:rsidRPr="00091A1D">
              <w:rPr>
                <w:lang w:val="lv-LV"/>
              </w:rPr>
              <w:t xml:space="preserve"> noteikumi</w:t>
            </w:r>
            <w:r w:rsidRPr="00091A1D">
              <w:rPr>
                <w:lang w:val="lv-LV"/>
              </w:rPr>
              <w:t xml:space="preserve"> Nr.</w:t>
            </w:r>
            <w:r w:rsidR="003701C6">
              <w:rPr>
                <w:lang w:val="lv-LV"/>
              </w:rPr>
              <w:t>323</w:t>
            </w:r>
            <w:r w:rsidRPr="00091A1D">
              <w:rPr>
                <w:lang w:val="lv-LV"/>
              </w:rPr>
              <w:t xml:space="preserve"> „</w:t>
            </w:r>
            <w:r w:rsidR="003701C6" w:rsidRPr="003701C6">
              <w:rPr>
                <w:bCs/>
                <w:lang w:val="lv-LV"/>
              </w:rPr>
              <w:t>Obligātās nekaitīguma prasības ar jonizējošo starojumu apstrādātai pārtikai un papildu prasības tās marķējumam</w:t>
            </w:r>
            <w:r w:rsidRPr="00F15EDF">
              <w:rPr>
                <w:rStyle w:val="Izteiksmgs"/>
                <w:b w:val="0"/>
                <w:lang w:val="lv-LV"/>
              </w:rPr>
              <w:t>”</w:t>
            </w:r>
            <w:r w:rsidRPr="00F15EDF">
              <w:rPr>
                <w:bCs/>
                <w:lang w:val="lv-LV"/>
              </w:rPr>
              <w:t xml:space="preserve"> (turpmāk – noteikumi Nr.</w:t>
            </w:r>
            <w:r w:rsidR="003701C6">
              <w:rPr>
                <w:bCs/>
                <w:lang w:val="lv-LV"/>
              </w:rPr>
              <w:t>323</w:t>
            </w:r>
            <w:r w:rsidRPr="00F15EDF">
              <w:rPr>
                <w:bCs/>
                <w:lang w:val="lv-LV"/>
              </w:rPr>
              <w:t>)</w:t>
            </w:r>
            <w:r w:rsidR="00A109C9">
              <w:rPr>
                <w:bCs/>
                <w:lang w:val="lv-LV"/>
              </w:rPr>
              <w:t>,</w:t>
            </w:r>
            <w:r w:rsidR="00A109C9" w:rsidRPr="00A109C9">
              <w:rPr>
                <w:rFonts w:eastAsiaTheme="minorHAnsi"/>
                <w:i/>
                <w:iCs/>
                <w:lang w:val="lv-LV"/>
              </w:rPr>
              <w:t xml:space="preserve"> </w:t>
            </w:r>
            <w:r w:rsidR="00A109C9" w:rsidRPr="00A109C9">
              <w:rPr>
                <w:bCs/>
                <w:iCs/>
                <w:lang w:val="lv-LV"/>
              </w:rPr>
              <w:t>kas izdoti saskaņā ar Pārtikas aprites uzraudzības likuma 4.panta otro daļu un 13.panta trešo daļu.</w:t>
            </w:r>
            <w:r w:rsidRPr="00A109C9">
              <w:rPr>
                <w:lang w:val="lv-LV"/>
              </w:rPr>
              <w:t xml:space="preserve"> </w:t>
            </w:r>
          </w:p>
          <w:p w:rsidR="00735F4D" w:rsidRDefault="00A109C9" w:rsidP="00A109C9">
            <w:pPr>
              <w:pStyle w:val="Default"/>
              <w:jc w:val="both"/>
              <w:rPr>
                <w:iCs/>
                <w:lang w:val="lv-LV"/>
              </w:rPr>
            </w:pPr>
            <w:r w:rsidRPr="00A109C9">
              <w:rPr>
                <w:iCs/>
                <w:lang w:val="lv-LV"/>
              </w:rPr>
              <w:t>Ir sagatavots jauns Ministru kabineta noteikumu projekts „</w:t>
            </w:r>
            <w:r w:rsidR="002C3FCA" w:rsidRPr="002C3FCA">
              <w:rPr>
                <w:bCs/>
                <w:iCs/>
                <w:lang w:val="lv-LV"/>
              </w:rPr>
              <w:t>Prasības ar jonizējošo starojumu apstrādātai pārtikai un tās papildu marķējumam</w:t>
            </w:r>
            <w:r w:rsidRPr="00A109C9">
              <w:rPr>
                <w:iCs/>
                <w:lang w:val="lv-LV"/>
              </w:rPr>
              <w:t>” (turpmāk – noteikumu projekts), jo Saeima 2014.gada 23.oktobrī pieņēma likumu „Grozījumi Pārtikas aprites uzraudzības likumā”, ar ko likuma 13.panta trešā daļa izteikta jaunā redakcijā. Likuma pārejas noteikumu 21.punkts nosaka, ka jāizdod Ministru kabineta noteikumi par pārtikas produktu papildu marķēšanu, savukārt 22.8.apakšpunkts nosaka, ka noteikumi Nr.323 ir piemērojami līdz 201</w:t>
            </w:r>
            <w:r>
              <w:rPr>
                <w:iCs/>
                <w:lang w:val="lv-LV"/>
              </w:rPr>
              <w:t>5</w:t>
            </w:r>
            <w:r w:rsidRPr="00A109C9">
              <w:rPr>
                <w:iCs/>
                <w:lang w:val="lv-LV"/>
              </w:rPr>
              <w:t>.gada 30.novembrim.</w:t>
            </w:r>
            <w:r w:rsidR="00094E36">
              <w:rPr>
                <w:iCs/>
                <w:lang w:val="lv-LV"/>
              </w:rPr>
              <w:t xml:space="preserve"> </w:t>
            </w:r>
          </w:p>
          <w:p w:rsidR="00094E36" w:rsidRDefault="00094E36" w:rsidP="00336668">
            <w:pPr>
              <w:pStyle w:val="Default"/>
              <w:jc w:val="both"/>
              <w:rPr>
                <w:bCs/>
                <w:lang w:val="lv-LV"/>
              </w:rPr>
            </w:pPr>
            <w:r w:rsidRPr="007A3A91">
              <w:rPr>
                <w:iCs/>
                <w:color w:val="auto"/>
                <w:lang w:val="lv-LV"/>
              </w:rPr>
              <w:t>Noteikumu projekts pilnībā pārņem noteikumu Nr.323</w:t>
            </w:r>
            <w:r w:rsidR="00336668">
              <w:rPr>
                <w:iCs/>
                <w:color w:val="auto"/>
                <w:lang w:val="lv-LV"/>
              </w:rPr>
              <w:t xml:space="preserve"> normas</w:t>
            </w:r>
            <w:r w:rsidR="007A3A91" w:rsidRPr="007A3A91">
              <w:rPr>
                <w:iCs/>
                <w:color w:val="auto"/>
                <w:lang w:val="lv-LV"/>
              </w:rPr>
              <w:t>, izņemot</w:t>
            </w:r>
            <w:r w:rsidR="00CA467B">
              <w:rPr>
                <w:iCs/>
                <w:color w:val="auto"/>
                <w:lang w:val="lv-LV"/>
              </w:rPr>
              <w:t xml:space="preserve"> </w:t>
            </w:r>
            <w:r w:rsidR="007A3A91" w:rsidRPr="007A3A91">
              <w:rPr>
                <w:iCs/>
                <w:color w:val="auto"/>
                <w:lang w:val="lv-LV"/>
              </w:rPr>
              <w:t>3.pielikum</w:t>
            </w:r>
            <w:r w:rsidR="00336668">
              <w:rPr>
                <w:iCs/>
                <w:color w:val="auto"/>
                <w:lang w:val="lv-LV"/>
              </w:rPr>
              <w:t>u</w:t>
            </w:r>
            <w:r w:rsidR="007A3A91" w:rsidRPr="007A3A91">
              <w:rPr>
                <w:iCs/>
                <w:color w:val="auto"/>
                <w:lang w:val="lv-LV"/>
              </w:rPr>
              <w:t>, kurā norādīti Eiropas Savienībā atzītie trešo valstu operatori</w:t>
            </w:r>
            <w:r w:rsidR="00336668">
              <w:rPr>
                <w:iCs/>
                <w:color w:val="auto"/>
                <w:lang w:val="lv-LV"/>
              </w:rPr>
              <w:t>, jo</w:t>
            </w:r>
            <w:r w:rsidR="007A3A91" w:rsidRPr="007A3A91">
              <w:rPr>
                <w:iCs/>
                <w:color w:val="auto"/>
                <w:lang w:val="lv-LV"/>
              </w:rPr>
              <w:t xml:space="preserve"> noteikumu projekta 16.punkts </w:t>
            </w:r>
            <w:r w:rsidR="004C5100">
              <w:rPr>
                <w:iCs/>
                <w:color w:val="auto"/>
                <w:lang w:val="lv-LV"/>
              </w:rPr>
              <w:t>paredz</w:t>
            </w:r>
            <w:r w:rsidR="007A3A91" w:rsidRPr="007A3A91">
              <w:rPr>
                <w:iCs/>
                <w:color w:val="auto"/>
                <w:lang w:val="lv-LV"/>
              </w:rPr>
              <w:t xml:space="preserve">, ka </w:t>
            </w:r>
            <w:r w:rsidR="007A3A91" w:rsidRPr="007A3A91">
              <w:rPr>
                <w:bCs/>
                <w:lang w:val="lv-LV"/>
              </w:rPr>
              <w:t>atzīto operatoru saraksts ir publicēts Eiropas Savienības Oficiālajā Vēstnesī.</w:t>
            </w:r>
          </w:p>
          <w:p w:rsidR="008823BB" w:rsidRDefault="004C5100" w:rsidP="00E17263">
            <w:pPr>
              <w:pStyle w:val="Default"/>
              <w:jc w:val="both"/>
              <w:rPr>
                <w:bCs/>
                <w:lang w:val="lv-LV"/>
              </w:rPr>
            </w:pPr>
            <w:r>
              <w:rPr>
                <w:bCs/>
                <w:lang w:val="lv-LV"/>
              </w:rPr>
              <w:t>P</w:t>
            </w:r>
            <w:r w:rsidRPr="00F34067">
              <w:rPr>
                <w:bCs/>
                <w:lang w:val="lv-LV"/>
              </w:rPr>
              <w:t>aš</w:t>
            </w:r>
            <w:r>
              <w:rPr>
                <w:bCs/>
                <w:lang w:val="lv-LV"/>
              </w:rPr>
              <w:t xml:space="preserve">laik </w:t>
            </w:r>
            <w:r w:rsidR="00F34067" w:rsidRPr="00F34067">
              <w:rPr>
                <w:bCs/>
                <w:lang w:val="lv-LV"/>
              </w:rPr>
              <w:t xml:space="preserve">Latvijas Republikā nenotiek pārtikas apstrādāšana ar jonizējošo starojumu, </w:t>
            </w:r>
            <w:r>
              <w:rPr>
                <w:bCs/>
                <w:lang w:val="lv-LV"/>
              </w:rPr>
              <w:t xml:space="preserve">arī </w:t>
            </w:r>
            <w:r w:rsidR="00F34067" w:rsidRPr="00F34067">
              <w:rPr>
                <w:bCs/>
                <w:lang w:val="lv-LV"/>
              </w:rPr>
              <w:t>Valsts vides dienesta Radiācijas drošības centrs nav izsniedzis speciālās atļaujas (licences) pārtikas apstarošanai ar jonizējošo starojumu.</w:t>
            </w:r>
            <w:r w:rsidR="00F34067">
              <w:rPr>
                <w:bCs/>
                <w:lang w:val="lv-LV"/>
              </w:rPr>
              <w:t xml:space="preserve"> </w:t>
            </w:r>
            <w:r w:rsidR="00E17263">
              <w:rPr>
                <w:bCs/>
                <w:lang w:val="lv-LV"/>
              </w:rPr>
              <w:t xml:space="preserve">Pārtikas un veterinārais dienests ziņo EK par </w:t>
            </w:r>
            <w:r w:rsidR="00E17263" w:rsidRPr="00E17263">
              <w:rPr>
                <w:bCs/>
                <w:lang w:val="lv-LV"/>
              </w:rPr>
              <w:t xml:space="preserve">robežas kontroles punktos </w:t>
            </w:r>
            <w:r w:rsidR="00E17263">
              <w:rPr>
                <w:bCs/>
                <w:lang w:val="lv-LV"/>
              </w:rPr>
              <w:t xml:space="preserve">veiktās kontroles rezultātiem </w:t>
            </w:r>
            <w:r>
              <w:rPr>
                <w:bCs/>
                <w:lang w:val="lv-LV"/>
              </w:rPr>
              <w:t xml:space="preserve">attiecībā uz </w:t>
            </w:r>
            <w:r w:rsidR="00E17263">
              <w:rPr>
                <w:bCs/>
                <w:lang w:val="lv-LV"/>
              </w:rPr>
              <w:t>pārtik</w:t>
            </w:r>
            <w:r>
              <w:rPr>
                <w:bCs/>
                <w:lang w:val="lv-LV"/>
              </w:rPr>
              <w:t>u</w:t>
            </w:r>
            <w:r w:rsidR="00E17263">
              <w:rPr>
                <w:bCs/>
                <w:lang w:val="lv-LV"/>
              </w:rPr>
              <w:t>, k</w:t>
            </w:r>
            <w:r>
              <w:rPr>
                <w:bCs/>
                <w:lang w:val="lv-LV"/>
              </w:rPr>
              <w:t>as</w:t>
            </w:r>
            <w:r w:rsidR="00E17263">
              <w:rPr>
                <w:bCs/>
                <w:lang w:val="lv-LV"/>
              </w:rPr>
              <w:t xml:space="preserve"> ir apstrādāta ar jonizējošo starojumu.</w:t>
            </w:r>
          </w:p>
          <w:p w:rsidR="00EF2283" w:rsidRDefault="00EF2283" w:rsidP="00E17263">
            <w:pPr>
              <w:pStyle w:val="Default"/>
              <w:jc w:val="both"/>
              <w:rPr>
                <w:bCs/>
                <w:lang w:val="lv-LV"/>
              </w:rPr>
            </w:pPr>
            <w:r>
              <w:rPr>
                <w:bCs/>
                <w:lang w:val="lv-LV"/>
              </w:rPr>
              <w:t xml:space="preserve">Uzņēmēji, kas vēlas apstrādāt pārtiku ar jonizējošo starojumu,  </w:t>
            </w:r>
            <w:r w:rsidRPr="00EF2283">
              <w:rPr>
                <w:bCs/>
                <w:lang w:val="lv-LV"/>
              </w:rPr>
              <w:t xml:space="preserve">nodrošina, </w:t>
            </w:r>
            <w:r>
              <w:rPr>
                <w:bCs/>
                <w:lang w:val="lv-LV"/>
              </w:rPr>
              <w:t>ka</w:t>
            </w:r>
            <w:r w:rsidRPr="00EF2283">
              <w:rPr>
                <w:bCs/>
                <w:lang w:val="lv-LV"/>
              </w:rPr>
              <w:t xml:space="preserve"> pārtikas apstrāde ar jonizējošo starojumu atbilst Apvienoto Nāciju Organizācijas Starptautiskās pārtikas un lauksaimniecības organizācijas un Pasaules veselības organizācijas (FAO/WHO) </w:t>
            </w:r>
            <w:r w:rsidRPr="00EF2283">
              <w:rPr>
                <w:bCs/>
                <w:i/>
                <w:iCs/>
                <w:lang w:val="lv-LV"/>
              </w:rPr>
              <w:t>Codex Alimentarius</w:t>
            </w:r>
            <w:r w:rsidRPr="00EF2283">
              <w:rPr>
                <w:bCs/>
                <w:lang w:val="lv-LV"/>
              </w:rPr>
              <w:t xml:space="preserve"> Komisijas ieteiktā starptautiskā prakses koda par pārtikas apstarošanas procesu (FAO/WHO/CAC/RCP 19-1979, Rev.1-2003) prasībām.</w:t>
            </w:r>
          </w:p>
          <w:p w:rsidR="000F097B" w:rsidRPr="00091A1D" w:rsidRDefault="000F097B" w:rsidP="004C5100">
            <w:pPr>
              <w:pStyle w:val="Default"/>
              <w:jc w:val="both"/>
              <w:rPr>
                <w:lang w:val="lv-LV"/>
              </w:rPr>
            </w:pPr>
            <w:r>
              <w:rPr>
                <w:lang w:val="lv-LV"/>
              </w:rPr>
              <w:t>Pārtikas un veterinārā dienesta R</w:t>
            </w:r>
            <w:r w:rsidRPr="000F097B">
              <w:rPr>
                <w:lang w:val="lv-LV"/>
              </w:rPr>
              <w:t>obež</w:t>
            </w:r>
            <w:r>
              <w:rPr>
                <w:lang w:val="lv-LV"/>
              </w:rPr>
              <w:t>kontroles departaments</w:t>
            </w:r>
            <w:r w:rsidRPr="000F097B">
              <w:rPr>
                <w:lang w:val="lv-LV"/>
              </w:rPr>
              <w:t xml:space="preserve"> 2014.gadā robežkontroles punktos vei</w:t>
            </w:r>
            <w:r>
              <w:rPr>
                <w:lang w:val="lv-LV"/>
              </w:rPr>
              <w:t>cis</w:t>
            </w:r>
            <w:r w:rsidRPr="000F097B">
              <w:rPr>
                <w:lang w:val="lv-LV"/>
              </w:rPr>
              <w:t xml:space="preserve"> 14 pārbaudes importētiem pārtikas produktiem </w:t>
            </w:r>
            <w:r w:rsidR="004C5100">
              <w:rPr>
                <w:lang w:val="lv-LV"/>
              </w:rPr>
              <w:t xml:space="preserve">attiecībā </w:t>
            </w:r>
            <w:r w:rsidRPr="000F097B">
              <w:rPr>
                <w:lang w:val="lv-LV"/>
              </w:rPr>
              <w:t xml:space="preserve">uz </w:t>
            </w:r>
            <w:r w:rsidR="004C5100">
              <w:rPr>
                <w:lang w:val="lv-LV"/>
              </w:rPr>
              <w:t xml:space="preserve">apstrādi ar </w:t>
            </w:r>
            <w:r w:rsidRPr="000F097B">
              <w:rPr>
                <w:lang w:val="lv-LV"/>
              </w:rPr>
              <w:t xml:space="preserve">jonizējošo starojumu. </w:t>
            </w:r>
            <w:r>
              <w:rPr>
                <w:lang w:val="lv-LV"/>
              </w:rPr>
              <w:t xml:space="preserve">2014.gadā </w:t>
            </w:r>
            <w:r w:rsidRPr="000F097B">
              <w:rPr>
                <w:lang w:val="lv-LV"/>
              </w:rPr>
              <w:t>3 gadījum</w:t>
            </w:r>
            <w:r>
              <w:rPr>
                <w:lang w:val="lv-LV"/>
              </w:rPr>
              <w:t>os</w:t>
            </w:r>
            <w:r w:rsidRPr="000F097B">
              <w:rPr>
                <w:lang w:val="lv-LV"/>
              </w:rPr>
              <w:t xml:space="preserve"> </w:t>
            </w:r>
            <w:r>
              <w:rPr>
                <w:lang w:val="lv-LV"/>
              </w:rPr>
              <w:t xml:space="preserve">konstatēti pārkāpumi attiecībā uz pārtikas apstrādi ar jonizējošo starojumu. </w:t>
            </w:r>
            <w:r w:rsidR="004C5100">
              <w:rPr>
                <w:lang w:val="lv-LV"/>
              </w:rPr>
              <w:t>P</w:t>
            </w:r>
            <w:r w:rsidR="004C5100" w:rsidRPr="000F097B">
              <w:rPr>
                <w:lang w:val="lv-LV"/>
              </w:rPr>
              <w:t xml:space="preserve">ārkāpumu gadījumos </w:t>
            </w:r>
            <w:r w:rsidR="004C5100">
              <w:rPr>
                <w:lang w:val="lv-LV"/>
              </w:rPr>
              <w:t>u</w:t>
            </w:r>
            <w:r w:rsidRPr="000F097B">
              <w:rPr>
                <w:lang w:val="lv-LV"/>
              </w:rPr>
              <w:t xml:space="preserve">zņēmējam jāsedz kontroles </w:t>
            </w:r>
            <w:r w:rsidRPr="000F097B">
              <w:rPr>
                <w:lang w:val="lv-LV"/>
              </w:rPr>
              <w:lastRenderedPageBreak/>
              <w:t xml:space="preserve">izmaksas. </w:t>
            </w:r>
          </w:p>
        </w:tc>
      </w:tr>
      <w:tr w:rsidR="00735F4D" w:rsidRPr="004C5100" w:rsidTr="00C21DCA">
        <w:tc>
          <w:tcPr>
            <w:tcW w:w="250" w:type="pct"/>
          </w:tcPr>
          <w:p w:rsidR="00735F4D" w:rsidRPr="00091A1D" w:rsidRDefault="00735F4D" w:rsidP="00C21DCA">
            <w:pPr>
              <w:jc w:val="center"/>
              <w:rPr>
                <w:color w:val="000000"/>
                <w:lang w:val="lv-LV" w:eastAsia="lv-LV"/>
              </w:rPr>
            </w:pPr>
            <w:r w:rsidRPr="00091A1D">
              <w:rPr>
                <w:color w:val="000000"/>
                <w:lang w:val="lv-LV" w:eastAsia="lv-LV"/>
              </w:rPr>
              <w:lastRenderedPageBreak/>
              <w:t>3.</w:t>
            </w:r>
          </w:p>
        </w:tc>
        <w:tc>
          <w:tcPr>
            <w:tcW w:w="1397" w:type="pct"/>
          </w:tcPr>
          <w:p w:rsidR="00735F4D" w:rsidRPr="00091A1D" w:rsidRDefault="00735F4D" w:rsidP="005D73DE">
            <w:pPr>
              <w:jc w:val="both"/>
              <w:rPr>
                <w:color w:val="000000"/>
                <w:lang w:val="lv-LV" w:eastAsia="lv-LV"/>
              </w:rPr>
            </w:pPr>
            <w:r w:rsidRPr="00091A1D">
              <w:rPr>
                <w:color w:val="000000"/>
                <w:lang w:val="lv-LV" w:eastAsia="lv-LV"/>
              </w:rPr>
              <w:t>Projekta izstrādē iesaistītās institūcijas</w:t>
            </w:r>
          </w:p>
        </w:tc>
        <w:tc>
          <w:tcPr>
            <w:tcW w:w="3353" w:type="pct"/>
          </w:tcPr>
          <w:p w:rsidR="00735F4D" w:rsidRPr="00091A1D" w:rsidRDefault="00711D41" w:rsidP="003701C6">
            <w:pPr>
              <w:jc w:val="both"/>
              <w:rPr>
                <w:highlight w:val="yellow"/>
                <w:lang w:val="lv-LV" w:eastAsia="lv-LV"/>
              </w:rPr>
            </w:pPr>
            <w:r w:rsidRPr="00091A1D">
              <w:rPr>
                <w:lang w:val="lv-LV"/>
              </w:rPr>
              <w:t>Pārtikas un</w:t>
            </w:r>
            <w:r w:rsidR="00A2193B" w:rsidRPr="00091A1D">
              <w:rPr>
                <w:lang w:val="lv-LV"/>
              </w:rPr>
              <w:t xml:space="preserve"> veterinārais dienests</w:t>
            </w:r>
            <w:r w:rsidR="00F34067">
              <w:rPr>
                <w:lang w:val="lv-LV"/>
              </w:rPr>
              <w:t xml:space="preserve">, </w:t>
            </w:r>
            <w:r w:rsidR="00F34067" w:rsidRPr="00F34067">
              <w:rPr>
                <w:lang w:val="lv-LV"/>
              </w:rPr>
              <w:t>Vides aizsardzības un reģionālās attīstības ministrij</w:t>
            </w:r>
            <w:r w:rsidR="00F34067">
              <w:rPr>
                <w:lang w:val="lv-LV"/>
              </w:rPr>
              <w:t>a</w:t>
            </w:r>
            <w:r w:rsidR="00A2193B" w:rsidRPr="00091A1D">
              <w:rPr>
                <w:lang w:val="lv-LV"/>
              </w:rPr>
              <w:t xml:space="preserve"> un</w:t>
            </w:r>
            <w:r w:rsidR="00A2193B" w:rsidRPr="00091A1D">
              <w:rPr>
                <w:lang w:val="lv-LV" w:eastAsia="lv-LV"/>
              </w:rPr>
              <w:t xml:space="preserve"> </w:t>
            </w:r>
            <w:r w:rsidR="00FA0896">
              <w:rPr>
                <w:lang w:val="lv-LV" w:eastAsia="lv-LV"/>
              </w:rPr>
              <w:t xml:space="preserve">Valsts vides dienesta </w:t>
            </w:r>
            <w:r w:rsidR="003701C6">
              <w:rPr>
                <w:lang w:val="lv-LV" w:eastAsia="lv-LV"/>
              </w:rPr>
              <w:t>Radiācijas drošības centrs</w:t>
            </w:r>
            <w:r w:rsidR="00A2193B" w:rsidRPr="00091A1D">
              <w:rPr>
                <w:lang w:val="lv-LV" w:eastAsia="lv-LV"/>
              </w:rPr>
              <w:t>.</w:t>
            </w:r>
          </w:p>
        </w:tc>
      </w:tr>
      <w:tr w:rsidR="00735F4D" w:rsidRPr="00091A1D" w:rsidTr="00C21DCA">
        <w:tc>
          <w:tcPr>
            <w:tcW w:w="250" w:type="pct"/>
          </w:tcPr>
          <w:p w:rsidR="00735F4D" w:rsidRPr="00091A1D" w:rsidRDefault="00735F4D" w:rsidP="00C21DCA">
            <w:pPr>
              <w:jc w:val="center"/>
              <w:rPr>
                <w:color w:val="000000"/>
                <w:lang w:val="lv-LV" w:eastAsia="lv-LV"/>
              </w:rPr>
            </w:pPr>
            <w:r w:rsidRPr="00091A1D">
              <w:rPr>
                <w:color w:val="000000"/>
                <w:lang w:val="lv-LV" w:eastAsia="lv-LV"/>
              </w:rPr>
              <w:t>4.</w:t>
            </w:r>
          </w:p>
        </w:tc>
        <w:tc>
          <w:tcPr>
            <w:tcW w:w="1397" w:type="pct"/>
          </w:tcPr>
          <w:p w:rsidR="00735F4D" w:rsidRPr="00091A1D" w:rsidRDefault="00735F4D" w:rsidP="005D73DE">
            <w:pPr>
              <w:jc w:val="both"/>
              <w:rPr>
                <w:color w:val="000000"/>
                <w:lang w:val="lv-LV" w:eastAsia="lv-LV"/>
              </w:rPr>
            </w:pPr>
            <w:r w:rsidRPr="00091A1D">
              <w:rPr>
                <w:color w:val="000000"/>
                <w:lang w:val="lv-LV" w:eastAsia="lv-LV"/>
              </w:rPr>
              <w:t>Cita informācija</w:t>
            </w:r>
          </w:p>
        </w:tc>
        <w:tc>
          <w:tcPr>
            <w:tcW w:w="3353" w:type="pct"/>
          </w:tcPr>
          <w:p w:rsidR="00735F4D" w:rsidRPr="00091A1D" w:rsidRDefault="00735F4D" w:rsidP="005D73DE">
            <w:pPr>
              <w:jc w:val="both"/>
              <w:rPr>
                <w:color w:val="000000"/>
                <w:highlight w:val="yellow"/>
                <w:lang w:val="lv-LV"/>
              </w:rPr>
            </w:pPr>
            <w:r w:rsidRPr="00091A1D">
              <w:rPr>
                <w:color w:val="000000"/>
                <w:lang w:val="lv-LV"/>
              </w:rPr>
              <w:t>Nav</w:t>
            </w:r>
          </w:p>
        </w:tc>
      </w:tr>
    </w:tbl>
    <w:p w:rsidR="00735F4D" w:rsidRPr="00091A1D" w:rsidRDefault="00735F4D">
      <w:pPr>
        <w:rPr>
          <w:color w:val="000000"/>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2638"/>
        <w:gridCol w:w="5849"/>
      </w:tblGrid>
      <w:tr w:rsidR="00660652" w:rsidRPr="00D70091" w:rsidTr="00895D0C">
        <w:tc>
          <w:tcPr>
            <w:tcW w:w="9180" w:type="dxa"/>
            <w:gridSpan w:val="3"/>
          </w:tcPr>
          <w:p w:rsidR="00660652" w:rsidRPr="00091A1D" w:rsidRDefault="00660652" w:rsidP="00895D0C">
            <w:pPr>
              <w:pStyle w:val="Paraststmeklis"/>
              <w:spacing w:before="0" w:beforeAutospacing="0" w:after="0" w:afterAutospacing="0"/>
              <w:jc w:val="center"/>
              <w:rPr>
                <w:color w:val="000000"/>
                <w:lang w:val="lv-LV"/>
              </w:rPr>
            </w:pPr>
            <w:r w:rsidRPr="00091A1D">
              <w:rPr>
                <w:b/>
                <w:lang w:val="lv-LV"/>
              </w:rPr>
              <w:t>II. Tiesību akta projekta ietekme uz sabiedrību,</w:t>
            </w:r>
            <w:r w:rsidRPr="00091A1D">
              <w:rPr>
                <w:b/>
                <w:bCs/>
                <w:lang w:val="lv-LV"/>
              </w:rPr>
              <w:t xml:space="preserve"> tautsaimniecības attīstību un administratīvo slogu</w:t>
            </w:r>
          </w:p>
        </w:tc>
      </w:tr>
      <w:tr w:rsidR="00660652" w:rsidRPr="00D70091" w:rsidTr="00895D0C">
        <w:tc>
          <w:tcPr>
            <w:tcW w:w="692" w:type="dxa"/>
          </w:tcPr>
          <w:p w:rsidR="00660652" w:rsidRPr="00091A1D" w:rsidRDefault="00660652" w:rsidP="00895D0C">
            <w:pPr>
              <w:pStyle w:val="Paraststmeklis"/>
              <w:spacing w:before="0" w:beforeAutospacing="0" w:after="0" w:afterAutospacing="0"/>
              <w:rPr>
                <w:color w:val="000000"/>
                <w:lang w:val="lv-LV"/>
              </w:rPr>
            </w:pPr>
            <w:r w:rsidRPr="00091A1D">
              <w:rPr>
                <w:color w:val="000000"/>
                <w:lang w:val="lv-LV"/>
              </w:rPr>
              <w:t>1.</w:t>
            </w:r>
          </w:p>
        </w:tc>
        <w:tc>
          <w:tcPr>
            <w:tcW w:w="2638" w:type="dxa"/>
          </w:tcPr>
          <w:p w:rsidR="00660652" w:rsidRPr="00091A1D" w:rsidRDefault="00660652" w:rsidP="00895D0C">
            <w:pPr>
              <w:jc w:val="both"/>
              <w:rPr>
                <w:lang w:val="lv-LV"/>
              </w:rPr>
            </w:pPr>
            <w:r w:rsidRPr="00091A1D">
              <w:rPr>
                <w:lang w:val="lv-LV"/>
              </w:rPr>
              <w:t>Sabiedrības mērķgrupas, kuras tiesiskais regulējums ietekmē vai varētu ietekmēt</w:t>
            </w:r>
          </w:p>
        </w:tc>
        <w:tc>
          <w:tcPr>
            <w:tcW w:w="5850" w:type="dxa"/>
          </w:tcPr>
          <w:p w:rsidR="00660652" w:rsidRPr="00091A1D" w:rsidRDefault="003701C6" w:rsidP="00EA7534">
            <w:pPr>
              <w:pStyle w:val="Paraststmeklis"/>
              <w:spacing w:before="0" w:beforeAutospacing="0" w:after="0" w:afterAutospacing="0"/>
              <w:jc w:val="both"/>
              <w:rPr>
                <w:lang w:val="lv-LV"/>
              </w:rPr>
            </w:pPr>
            <w:r>
              <w:rPr>
                <w:rStyle w:val="Izteiksmgs"/>
                <w:b w:val="0"/>
                <w:lang w:val="lv-LV"/>
              </w:rPr>
              <w:t>Pārtikas apritē iesaistītie uzņēmumi, k</w:t>
            </w:r>
            <w:r w:rsidR="004C5100">
              <w:rPr>
                <w:rStyle w:val="Izteiksmgs"/>
                <w:b w:val="0"/>
                <w:lang w:val="lv-LV"/>
              </w:rPr>
              <w:t>as</w:t>
            </w:r>
            <w:r>
              <w:rPr>
                <w:rStyle w:val="Izteiksmgs"/>
                <w:b w:val="0"/>
                <w:lang w:val="lv-LV"/>
              </w:rPr>
              <w:t xml:space="preserve"> nodarbojas ar pārtikas apstrādi ar jonizējošo starojumu</w:t>
            </w:r>
            <w:r w:rsidR="004C5100">
              <w:rPr>
                <w:rStyle w:val="Izteiksmgs"/>
                <w:b w:val="0"/>
                <w:lang w:val="lv-LV"/>
              </w:rPr>
              <w:t>,</w:t>
            </w:r>
            <w:r>
              <w:rPr>
                <w:rStyle w:val="Izteiksmgs"/>
                <w:b w:val="0"/>
                <w:lang w:val="lv-LV"/>
              </w:rPr>
              <w:t xml:space="preserve"> un kontroles institūcijas </w:t>
            </w:r>
            <w:r w:rsidR="004C5100">
              <w:rPr>
                <w:rStyle w:val="Izteiksmgs"/>
                <w:b w:val="0"/>
                <w:lang w:val="lv-LV"/>
              </w:rPr>
              <w:t>–</w:t>
            </w:r>
            <w:r w:rsidRPr="003701C6">
              <w:rPr>
                <w:rFonts w:eastAsia="Times New Roman"/>
                <w:lang w:val="lv-LV"/>
              </w:rPr>
              <w:t xml:space="preserve"> </w:t>
            </w:r>
            <w:r w:rsidRPr="003701C6">
              <w:rPr>
                <w:bCs/>
                <w:lang w:val="lv-LV"/>
              </w:rPr>
              <w:t xml:space="preserve">Pārtikas un veterinārais dienests un </w:t>
            </w:r>
            <w:r w:rsidR="0096370E">
              <w:rPr>
                <w:bCs/>
                <w:lang w:val="lv-LV"/>
              </w:rPr>
              <w:t xml:space="preserve">Valsts vides dienesta </w:t>
            </w:r>
            <w:r w:rsidRPr="003701C6">
              <w:rPr>
                <w:bCs/>
                <w:lang w:val="lv-LV"/>
              </w:rPr>
              <w:t>Radiācijas drošības centrs.</w:t>
            </w:r>
          </w:p>
        </w:tc>
      </w:tr>
      <w:tr w:rsidR="00660652" w:rsidRPr="00D70091" w:rsidTr="00895D0C">
        <w:tc>
          <w:tcPr>
            <w:tcW w:w="692" w:type="dxa"/>
          </w:tcPr>
          <w:p w:rsidR="00660652" w:rsidRPr="00091A1D" w:rsidRDefault="00660652" w:rsidP="00895D0C">
            <w:pPr>
              <w:pStyle w:val="Pamatteksts"/>
              <w:rPr>
                <w:color w:val="000000"/>
                <w:lang w:val="lv-LV"/>
              </w:rPr>
            </w:pPr>
            <w:r w:rsidRPr="00091A1D">
              <w:rPr>
                <w:color w:val="000000"/>
                <w:lang w:val="lv-LV"/>
              </w:rPr>
              <w:t>2.</w:t>
            </w:r>
          </w:p>
        </w:tc>
        <w:tc>
          <w:tcPr>
            <w:tcW w:w="2638" w:type="dxa"/>
          </w:tcPr>
          <w:p w:rsidR="00660652" w:rsidRPr="00091A1D" w:rsidRDefault="00660652" w:rsidP="00895D0C">
            <w:pPr>
              <w:widowControl w:val="0"/>
              <w:jc w:val="both"/>
              <w:rPr>
                <w:lang w:val="lv-LV"/>
              </w:rPr>
            </w:pPr>
            <w:r w:rsidRPr="00091A1D">
              <w:rPr>
                <w:lang w:val="lv-LV"/>
              </w:rPr>
              <w:t>Tiesiskā regulējuma ietekme uz tautsaimniecību un administratīvo slogu</w:t>
            </w:r>
          </w:p>
        </w:tc>
        <w:tc>
          <w:tcPr>
            <w:tcW w:w="5850" w:type="dxa"/>
          </w:tcPr>
          <w:p w:rsidR="00551144" w:rsidRDefault="008857F6" w:rsidP="002F0B3C">
            <w:pPr>
              <w:jc w:val="both"/>
              <w:rPr>
                <w:lang w:val="lv-LV"/>
              </w:rPr>
            </w:pPr>
            <w:r>
              <w:rPr>
                <w:lang w:val="lv-LV"/>
              </w:rPr>
              <w:t>S</w:t>
            </w:r>
            <w:r w:rsidRPr="000F097B">
              <w:rPr>
                <w:lang w:val="lv-LV"/>
              </w:rPr>
              <w:t>abiedrības grupām un institūcijām projekta tiesiskais regulējums nemaina tiesības un pienākumus, kā arī veicamās darbības</w:t>
            </w:r>
            <w:r w:rsidR="003701C6" w:rsidRPr="008857F6">
              <w:rPr>
                <w:lang w:val="lv-LV"/>
              </w:rPr>
              <w:t>.</w:t>
            </w:r>
          </w:p>
          <w:p w:rsidR="006B2E9D" w:rsidRPr="00AB335D" w:rsidRDefault="004C5100" w:rsidP="004C5100">
            <w:pPr>
              <w:jc w:val="both"/>
              <w:rPr>
                <w:lang w:val="lv-LV"/>
              </w:rPr>
            </w:pPr>
            <w:r>
              <w:rPr>
                <w:bCs/>
                <w:lang w:val="lv-LV"/>
              </w:rPr>
              <w:t>Pašlaik</w:t>
            </w:r>
            <w:r w:rsidRPr="006B2E9D">
              <w:rPr>
                <w:bCs/>
                <w:lang w:val="lv-LV"/>
              </w:rPr>
              <w:t xml:space="preserve"> </w:t>
            </w:r>
            <w:r w:rsidR="006B2E9D" w:rsidRPr="006B2E9D">
              <w:rPr>
                <w:bCs/>
                <w:lang w:val="lv-LV"/>
              </w:rPr>
              <w:t xml:space="preserve">Latvijas Republikā nenotiek pārtikas apstrādāšana ar jonizējošo starojumu, </w:t>
            </w:r>
            <w:r>
              <w:rPr>
                <w:bCs/>
                <w:lang w:val="lv-LV"/>
              </w:rPr>
              <w:t xml:space="preserve">arī </w:t>
            </w:r>
            <w:r w:rsidR="006B2E9D" w:rsidRPr="006B2E9D">
              <w:rPr>
                <w:bCs/>
                <w:lang w:val="lv-LV"/>
              </w:rPr>
              <w:t>Valsts vides dienesta Radiācijas drošības centrs nav izsniedzis speciālās atļaujas (licences) pārtikas apstarošanai ar jonizējošo starojumu.</w:t>
            </w:r>
          </w:p>
        </w:tc>
      </w:tr>
      <w:tr w:rsidR="00660652" w:rsidRPr="00D70091" w:rsidTr="00895D0C">
        <w:tc>
          <w:tcPr>
            <w:tcW w:w="692" w:type="dxa"/>
          </w:tcPr>
          <w:p w:rsidR="00660652" w:rsidRPr="00091A1D" w:rsidRDefault="00660652" w:rsidP="00895D0C">
            <w:pPr>
              <w:pStyle w:val="Pamatteksts"/>
              <w:rPr>
                <w:color w:val="000000"/>
                <w:lang w:val="lv-LV"/>
              </w:rPr>
            </w:pPr>
            <w:r w:rsidRPr="00091A1D">
              <w:rPr>
                <w:color w:val="000000"/>
                <w:lang w:val="lv-LV"/>
              </w:rPr>
              <w:t>3.</w:t>
            </w:r>
          </w:p>
        </w:tc>
        <w:tc>
          <w:tcPr>
            <w:tcW w:w="2638" w:type="dxa"/>
          </w:tcPr>
          <w:p w:rsidR="00660652" w:rsidRPr="00091A1D" w:rsidRDefault="00660652" w:rsidP="00895D0C">
            <w:pPr>
              <w:pStyle w:val="Paraststmeklis"/>
              <w:spacing w:before="0" w:beforeAutospacing="0" w:after="0" w:afterAutospacing="0"/>
              <w:jc w:val="both"/>
              <w:rPr>
                <w:lang w:val="lv-LV"/>
              </w:rPr>
            </w:pPr>
            <w:r w:rsidRPr="00091A1D">
              <w:rPr>
                <w:lang w:val="lv-LV"/>
              </w:rPr>
              <w:t>Administratīvo izmaksu monetārs novērtējums</w:t>
            </w:r>
          </w:p>
        </w:tc>
        <w:tc>
          <w:tcPr>
            <w:tcW w:w="5850" w:type="dxa"/>
          </w:tcPr>
          <w:p w:rsidR="00660652" w:rsidRDefault="0069590A" w:rsidP="009B7B40">
            <w:pPr>
              <w:jc w:val="both"/>
              <w:rPr>
                <w:color w:val="000000"/>
                <w:lang w:val="lv-LV"/>
              </w:rPr>
            </w:pPr>
            <w:r w:rsidRPr="0069590A">
              <w:rPr>
                <w:color w:val="000000"/>
                <w:lang w:val="lv-LV"/>
              </w:rPr>
              <w:t xml:space="preserve">Administratīvās izmaksas mērķgrupai, ko veido fiziskas personas, nepārsniedz 200 </w:t>
            </w:r>
            <w:r w:rsidRPr="009B7B40">
              <w:rPr>
                <w:i/>
                <w:color w:val="000000"/>
                <w:lang w:val="lv-LV"/>
              </w:rPr>
              <w:t>euro</w:t>
            </w:r>
            <w:r w:rsidRPr="0069590A">
              <w:rPr>
                <w:color w:val="000000"/>
                <w:lang w:val="lv-LV"/>
              </w:rPr>
              <w:t>, bet mērķgrupai, k</w:t>
            </w:r>
            <w:r w:rsidR="004C5100">
              <w:rPr>
                <w:color w:val="000000"/>
                <w:lang w:val="lv-LV"/>
              </w:rPr>
              <w:t>o</w:t>
            </w:r>
            <w:r w:rsidRPr="0069590A">
              <w:rPr>
                <w:color w:val="000000"/>
                <w:lang w:val="lv-LV"/>
              </w:rPr>
              <w:t xml:space="preserve"> veido juridiskas personas, – 2000 </w:t>
            </w:r>
            <w:r w:rsidRPr="009B7B40">
              <w:rPr>
                <w:i/>
                <w:color w:val="000000"/>
                <w:lang w:val="lv-LV"/>
              </w:rPr>
              <w:t>euro</w:t>
            </w:r>
            <w:r w:rsidRPr="0069590A">
              <w:rPr>
                <w:color w:val="000000"/>
                <w:lang w:val="lv-LV"/>
              </w:rPr>
              <w:t xml:space="preserve"> </w:t>
            </w:r>
            <w:r w:rsidR="00B9020B" w:rsidRPr="0069590A">
              <w:rPr>
                <w:color w:val="000000"/>
                <w:lang w:val="lv-LV"/>
              </w:rPr>
              <w:t>gadā.</w:t>
            </w:r>
            <w:r w:rsidR="00B9020B" w:rsidRPr="009B7B40">
              <w:rPr>
                <w:rStyle w:val="Komentraatsauce"/>
                <w:lang w:val="lv-LV"/>
              </w:rPr>
              <w:t xml:space="preserve"> </w:t>
            </w:r>
            <w:r w:rsidR="009F216F" w:rsidRPr="009B7B40">
              <w:rPr>
                <w:rStyle w:val="Komentraatsauce"/>
                <w:sz w:val="24"/>
                <w:lang w:val="lv-LV"/>
              </w:rPr>
              <w:t>I</w:t>
            </w:r>
            <w:r w:rsidR="009F216F">
              <w:rPr>
                <w:color w:val="000000"/>
                <w:lang w:val="lv-LV"/>
              </w:rPr>
              <w:t>zmaksas v</w:t>
            </w:r>
            <w:r w:rsidR="00B9020B">
              <w:rPr>
                <w:color w:val="000000"/>
                <w:lang w:val="lv-LV"/>
              </w:rPr>
              <w:t>iena pārtikas parauga izmeklēšana</w:t>
            </w:r>
            <w:r w:rsidR="009F216F">
              <w:rPr>
                <w:color w:val="000000"/>
                <w:lang w:val="lv-LV"/>
              </w:rPr>
              <w:t>i</w:t>
            </w:r>
            <w:r w:rsidR="00B9020B">
              <w:rPr>
                <w:color w:val="000000"/>
                <w:lang w:val="lv-LV"/>
              </w:rPr>
              <w:t xml:space="preserve"> uz apstrādi ar jonizējošo starojumu ir 28</w:t>
            </w:r>
            <w:r w:rsidR="00B52DA1">
              <w:rPr>
                <w:color w:val="000000"/>
                <w:lang w:val="lv-LV"/>
              </w:rPr>
              <w:t>,</w:t>
            </w:r>
            <w:r w:rsidR="00B9020B">
              <w:rPr>
                <w:color w:val="000000"/>
                <w:lang w:val="lv-LV"/>
              </w:rPr>
              <w:t xml:space="preserve">62 </w:t>
            </w:r>
            <w:r w:rsidR="009F216F" w:rsidRPr="009B7B40">
              <w:rPr>
                <w:i/>
                <w:color w:val="000000"/>
                <w:lang w:val="lv-LV"/>
              </w:rPr>
              <w:t>euro</w:t>
            </w:r>
            <w:r w:rsidR="00B9020B">
              <w:rPr>
                <w:color w:val="000000"/>
                <w:lang w:val="lv-LV"/>
              </w:rPr>
              <w:t>.</w:t>
            </w:r>
            <w:r w:rsidR="006B2E9D" w:rsidRPr="006B2E9D">
              <w:rPr>
                <w:lang w:val="lv-LV"/>
              </w:rPr>
              <w:t xml:space="preserve"> </w:t>
            </w:r>
            <w:r w:rsidR="006B2E9D" w:rsidRPr="006B2E9D">
              <w:rPr>
                <w:color w:val="000000"/>
                <w:lang w:val="lv-LV"/>
              </w:rPr>
              <w:t xml:space="preserve">Pārtikas un veterinārā dienesta Robežkontroles departaments 2014.gadā robežkontroles punktos veicis 14 pārbaudes importētiem pārtikas produktiem </w:t>
            </w:r>
            <w:r w:rsidR="004C5100">
              <w:rPr>
                <w:color w:val="000000"/>
                <w:lang w:val="lv-LV"/>
              </w:rPr>
              <w:t xml:space="preserve">attiecībā </w:t>
            </w:r>
            <w:r w:rsidR="006B2E9D" w:rsidRPr="006B2E9D">
              <w:rPr>
                <w:color w:val="000000"/>
                <w:lang w:val="lv-LV"/>
              </w:rPr>
              <w:t xml:space="preserve">uz </w:t>
            </w:r>
            <w:r w:rsidR="006B2E9D">
              <w:rPr>
                <w:color w:val="000000"/>
                <w:lang w:val="lv-LV"/>
              </w:rPr>
              <w:t xml:space="preserve">apstrādi ar </w:t>
            </w:r>
            <w:r w:rsidR="006B2E9D" w:rsidRPr="006B2E9D">
              <w:rPr>
                <w:color w:val="000000"/>
                <w:lang w:val="lv-LV"/>
              </w:rPr>
              <w:t>jonizējošo starojumu.</w:t>
            </w:r>
          </w:p>
          <w:p w:rsidR="006B2E9D" w:rsidRPr="00091A1D" w:rsidRDefault="006B2E9D" w:rsidP="006B2E9D">
            <w:pPr>
              <w:jc w:val="both"/>
              <w:rPr>
                <w:lang w:val="lv-LV"/>
              </w:rPr>
            </w:pPr>
            <w:r w:rsidRPr="006B2E9D">
              <w:rPr>
                <w:bCs/>
                <w:color w:val="000000"/>
                <w:lang w:val="lv-LV"/>
              </w:rPr>
              <w:t xml:space="preserve">Pārtikas un veterinārais dienests </w:t>
            </w:r>
            <w:r>
              <w:rPr>
                <w:bCs/>
                <w:color w:val="000000"/>
                <w:lang w:val="lv-LV"/>
              </w:rPr>
              <w:t>reizi gadā</w:t>
            </w:r>
            <w:r w:rsidRPr="006B2E9D">
              <w:rPr>
                <w:bCs/>
                <w:color w:val="000000"/>
                <w:lang w:val="lv-LV"/>
              </w:rPr>
              <w:t xml:space="preserve"> ziņo</w:t>
            </w:r>
            <w:r>
              <w:rPr>
                <w:bCs/>
                <w:color w:val="000000"/>
                <w:lang w:val="lv-LV"/>
              </w:rPr>
              <w:t xml:space="preserve"> </w:t>
            </w:r>
            <w:r w:rsidRPr="006B2E9D">
              <w:rPr>
                <w:bCs/>
                <w:color w:val="000000"/>
                <w:lang w:val="lv-LV"/>
              </w:rPr>
              <w:t xml:space="preserve">EK par robežas kontroles punktos veiktās kontroles rezultātiem </w:t>
            </w:r>
            <w:r w:rsidR="004C5100">
              <w:rPr>
                <w:bCs/>
                <w:color w:val="000000"/>
                <w:lang w:val="lv-LV"/>
              </w:rPr>
              <w:t xml:space="preserve">attiecībā uz </w:t>
            </w:r>
            <w:r w:rsidRPr="006B2E9D">
              <w:rPr>
                <w:bCs/>
                <w:color w:val="000000"/>
                <w:lang w:val="lv-LV"/>
              </w:rPr>
              <w:t>pārtik</w:t>
            </w:r>
            <w:r w:rsidR="004C5100">
              <w:rPr>
                <w:bCs/>
                <w:color w:val="000000"/>
                <w:lang w:val="lv-LV"/>
              </w:rPr>
              <w:t>u</w:t>
            </w:r>
            <w:r w:rsidRPr="006B2E9D">
              <w:rPr>
                <w:bCs/>
                <w:color w:val="000000"/>
                <w:lang w:val="lv-LV"/>
              </w:rPr>
              <w:t>, k</w:t>
            </w:r>
            <w:r w:rsidR="004C5100">
              <w:rPr>
                <w:bCs/>
                <w:color w:val="000000"/>
                <w:lang w:val="lv-LV"/>
              </w:rPr>
              <w:t>as</w:t>
            </w:r>
            <w:r w:rsidRPr="006B2E9D">
              <w:rPr>
                <w:bCs/>
                <w:color w:val="000000"/>
                <w:lang w:val="lv-LV"/>
              </w:rPr>
              <w:t xml:space="preserve"> ir apstrādāta ar jonizējošo starojumu</w:t>
            </w:r>
            <w:r w:rsidR="004C5100">
              <w:rPr>
                <w:bCs/>
                <w:color w:val="000000"/>
                <w:lang w:val="lv-LV"/>
              </w:rPr>
              <w:t xml:space="preserve">, t.i., </w:t>
            </w:r>
            <w:r>
              <w:rPr>
                <w:bCs/>
                <w:color w:val="000000"/>
                <w:lang w:val="lv-LV"/>
              </w:rPr>
              <w:t>k</w:t>
            </w:r>
            <w:r w:rsidR="004C5100">
              <w:rPr>
                <w:bCs/>
                <w:color w:val="000000"/>
                <w:lang w:val="lv-LV"/>
              </w:rPr>
              <w:t>ur</w:t>
            </w:r>
            <w:r>
              <w:rPr>
                <w:bCs/>
                <w:color w:val="000000"/>
                <w:lang w:val="lv-LV"/>
              </w:rPr>
              <w:t>iem pārtikas produktiem ir veiktas pārbaudes</w:t>
            </w:r>
            <w:r w:rsidR="004C5100">
              <w:rPr>
                <w:bCs/>
                <w:color w:val="000000"/>
                <w:lang w:val="lv-LV"/>
              </w:rPr>
              <w:t>,</w:t>
            </w:r>
            <w:r>
              <w:rPr>
                <w:bCs/>
                <w:color w:val="000000"/>
                <w:lang w:val="lv-LV"/>
              </w:rPr>
              <w:t xml:space="preserve"> un kādas neatbilstības ir konstatētas</w:t>
            </w:r>
            <w:r w:rsidRPr="006B2E9D">
              <w:rPr>
                <w:bCs/>
                <w:color w:val="000000"/>
                <w:lang w:val="lv-LV"/>
              </w:rPr>
              <w:t>.</w:t>
            </w:r>
            <w:r>
              <w:rPr>
                <w:bCs/>
                <w:color w:val="000000"/>
                <w:lang w:val="lv-LV"/>
              </w:rPr>
              <w:t xml:space="preserve"> Ziņošanas administratīvās izmaksas ir 560 </w:t>
            </w:r>
            <w:r w:rsidRPr="006B2E9D">
              <w:rPr>
                <w:bCs/>
                <w:i/>
                <w:color w:val="000000"/>
                <w:lang w:val="lv-LV"/>
              </w:rPr>
              <w:t>euro</w:t>
            </w:r>
            <w:r>
              <w:rPr>
                <w:bCs/>
                <w:color w:val="000000"/>
                <w:lang w:val="lv-LV"/>
              </w:rPr>
              <w:t xml:space="preserve">, ko </w:t>
            </w:r>
            <w:r w:rsidR="004C5100">
              <w:rPr>
                <w:bCs/>
                <w:color w:val="000000"/>
                <w:lang w:val="lv-LV"/>
              </w:rPr>
              <w:t>veido</w:t>
            </w:r>
            <w:r>
              <w:rPr>
                <w:bCs/>
                <w:color w:val="000000"/>
                <w:lang w:val="lv-LV"/>
              </w:rPr>
              <w:t xml:space="preserve"> viena inspektora vienas dienas amatalga</w:t>
            </w:r>
            <w:r w:rsidR="004C5100">
              <w:rPr>
                <w:bCs/>
                <w:color w:val="000000"/>
                <w:lang w:val="lv-LV"/>
              </w:rPr>
              <w:t>,</w:t>
            </w:r>
            <w:r>
              <w:rPr>
                <w:bCs/>
                <w:color w:val="000000"/>
                <w:lang w:val="lv-LV"/>
              </w:rPr>
              <w:t xml:space="preserve"> reiz</w:t>
            </w:r>
            <w:r w:rsidR="004C5100">
              <w:rPr>
                <w:bCs/>
                <w:color w:val="000000"/>
                <w:lang w:val="lv-LV"/>
              </w:rPr>
              <w:t>ināta ar to</w:t>
            </w:r>
            <w:r>
              <w:rPr>
                <w:bCs/>
                <w:color w:val="000000"/>
                <w:lang w:val="lv-LV"/>
              </w:rPr>
              <w:t xml:space="preserve"> </w:t>
            </w:r>
            <w:r w:rsidRPr="006B2E9D">
              <w:rPr>
                <w:bCs/>
                <w:color w:val="000000"/>
                <w:lang w:val="lv-LV"/>
              </w:rPr>
              <w:t>subjektu skait</w:t>
            </w:r>
            <w:r w:rsidR="004C5100">
              <w:rPr>
                <w:bCs/>
                <w:color w:val="000000"/>
                <w:lang w:val="lv-LV"/>
              </w:rPr>
              <w:t>u</w:t>
            </w:r>
            <w:r w:rsidRPr="006B2E9D">
              <w:rPr>
                <w:bCs/>
                <w:color w:val="000000"/>
                <w:lang w:val="lv-LV"/>
              </w:rPr>
              <w:t>, uz k</w:t>
            </w:r>
            <w:r w:rsidR="004C5100">
              <w:rPr>
                <w:bCs/>
                <w:color w:val="000000"/>
                <w:lang w:val="lv-LV"/>
              </w:rPr>
              <w:t>uriem</w:t>
            </w:r>
            <w:r w:rsidRPr="006B2E9D">
              <w:rPr>
                <w:bCs/>
                <w:color w:val="000000"/>
                <w:lang w:val="lv-LV"/>
              </w:rPr>
              <w:t xml:space="preserve"> attiecas projektā paredzētās informācijas sniegšanas prasības.</w:t>
            </w:r>
          </w:p>
        </w:tc>
      </w:tr>
      <w:tr w:rsidR="00660652" w:rsidRPr="00091A1D" w:rsidTr="00895D0C">
        <w:tc>
          <w:tcPr>
            <w:tcW w:w="692" w:type="dxa"/>
          </w:tcPr>
          <w:p w:rsidR="00660652" w:rsidRPr="00091A1D" w:rsidRDefault="00660652" w:rsidP="00895D0C">
            <w:pPr>
              <w:pStyle w:val="Pamatteksts"/>
              <w:rPr>
                <w:color w:val="000000"/>
                <w:lang w:val="lv-LV"/>
              </w:rPr>
            </w:pPr>
            <w:r w:rsidRPr="00091A1D">
              <w:rPr>
                <w:color w:val="000000"/>
                <w:lang w:val="lv-LV"/>
              </w:rPr>
              <w:t>4.</w:t>
            </w:r>
          </w:p>
        </w:tc>
        <w:tc>
          <w:tcPr>
            <w:tcW w:w="2638" w:type="dxa"/>
          </w:tcPr>
          <w:p w:rsidR="00660652" w:rsidRPr="00091A1D" w:rsidRDefault="00660652" w:rsidP="00895D0C">
            <w:pPr>
              <w:pStyle w:val="Pamatteksts"/>
              <w:rPr>
                <w:lang w:val="lv-LV"/>
              </w:rPr>
            </w:pPr>
            <w:r w:rsidRPr="00091A1D">
              <w:rPr>
                <w:lang w:val="lv-LV"/>
              </w:rPr>
              <w:t>Cita informācija</w:t>
            </w:r>
          </w:p>
        </w:tc>
        <w:tc>
          <w:tcPr>
            <w:tcW w:w="5850" w:type="dxa"/>
          </w:tcPr>
          <w:p w:rsidR="00660652" w:rsidRPr="00091A1D" w:rsidRDefault="00660652" w:rsidP="00895D0C">
            <w:pPr>
              <w:spacing w:before="100" w:beforeAutospacing="1" w:after="100" w:afterAutospacing="1"/>
              <w:jc w:val="both"/>
              <w:rPr>
                <w:color w:val="000000"/>
                <w:lang w:val="lv-LV"/>
              </w:rPr>
            </w:pPr>
            <w:r w:rsidRPr="00091A1D">
              <w:rPr>
                <w:color w:val="000000"/>
                <w:lang w:val="lv-LV"/>
              </w:rPr>
              <w:t>Nav</w:t>
            </w:r>
          </w:p>
        </w:tc>
      </w:tr>
    </w:tbl>
    <w:p w:rsidR="00660652" w:rsidRPr="00091A1D" w:rsidRDefault="00660652">
      <w:pPr>
        <w:rPr>
          <w:color w:val="000000"/>
          <w:lang w:val="lv-LV"/>
        </w:rPr>
      </w:pPr>
    </w:p>
    <w:p w:rsidR="00735F4D" w:rsidRPr="00091A1D" w:rsidRDefault="00711D41" w:rsidP="005D73DE">
      <w:pPr>
        <w:jc w:val="both"/>
        <w:rPr>
          <w:color w:val="000000"/>
          <w:lang w:val="lv-LV" w:eastAsia="lv-LV"/>
        </w:rPr>
      </w:pPr>
      <w:r w:rsidRPr="00091A1D">
        <w:rPr>
          <w:i/>
          <w:color w:val="000000"/>
          <w:lang w:val="lv-LV" w:eastAsia="lv-LV"/>
        </w:rPr>
        <w:t xml:space="preserve">Anotācijas </w:t>
      </w:r>
      <w:r w:rsidR="00273FDF" w:rsidRPr="00091A1D">
        <w:rPr>
          <w:i/>
          <w:color w:val="000000"/>
          <w:lang w:val="lv-LV" w:eastAsia="lv-LV"/>
        </w:rPr>
        <w:t>III</w:t>
      </w:r>
      <w:r w:rsidR="00EE4358">
        <w:rPr>
          <w:i/>
          <w:color w:val="000000"/>
          <w:lang w:val="lv-LV" w:eastAsia="lv-LV"/>
        </w:rPr>
        <w:t xml:space="preserve"> un IV</w:t>
      </w:r>
      <w:r w:rsidR="00273FDF" w:rsidRPr="00091A1D">
        <w:rPr>
          <w:i/>
          <w:color w:val="000000"/>
          <w:lang w:val="lv-LV" w:eastAsia="lv-LV"/>
        </w:rPr>
        <w:t xml:space="preserve"> sadaļa – projekts š</w:t>
      </w:r>
      <w:r w:rsidR="00EE4358">
        <w:rPr>
          <w:i/>
          <w:color w:val="000000"/>
          <w:lang w:val="lv-LV" w:eastAsia="lv-LV"/>
        </w:rPr>
        <w:t>īs</w:t>
      </w:r>
      <w:r w:rsidR="00273FDF" w:rsidRPr="00091A1D">
        <w:rPr>
          <w:i/>
          <w:color w:val="000000"/>
          <w:lang w:val="lv-LV" w:eastAsia="lv-LV"/>
        </w:rPr>
        <w:t xml:space="preserve"> jom</w:t>
      </w:r>
      <w:r w:rsidR="00EE4358">
        <w:rPr>
          <w:i/>
          <w:color w:val="000000"/>
          <w:lang w:val="lv-LV" w:eastAsia="lv-LV"/>
        </w:rPr>
        <w:t>as</w:t>
      </w:r>
      <w:r w:rsidR="00735F4D" w:rsidRPr="00091A1D">
        <w:rPr>
          <w:i/>
          <w:color w:val="000000"/>
          <w:lang w:val="lv-LV" w:eastAsia="lv-LV"/>
        </w:rPr>
        <w:t xml:space="preserve"> neskar.</w:t>
      </w:r>
    </w:p>
    <w:p w:rsidR="00735F4D" w:rsidRPr="00091A1D" w:rsidRDefault="00735F4D" w:rsidP="005D73DE">
      <w:pPr>
        <w:jc w:val="both"/>
        <w:rPr>
          <w:color w:val="000000"/>
          <w:lang w:val="lv-LV" w:eastAsia="lv-LV"/>
        </w:rPr>
      </w:pPr>
    </w:p>
    <w:tbl>
      <w:tblPr>
        <w:tblW w:w="5009"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6"/>
        <w:gridCol w:w="2362"/>
        <w:gridCol w:w="282"/>
        <w:gridCol w:w="1859"/>
        <w:gridCol w:w="1948"/>
        <w:gridCol w:w="2230"/>
      </w:tblGrid>
      <w:tr w:rsidR="00735F4D" w:rsidRPr="004C5100" w:rsidTr="00895D0C">
        <w:tc>
          <w:tcPr>
            <w:tcW w:w="5000" w:type="pct"/>
            <w:gridSpan w:val="6"/>
            <w:tcBorders>
              <w:top w:val="single" w:sz="4" w:space="0" w:color="auto"/>
              <w:left w:val="single" w:sz="4" w:space="0" w:color="auto"/>
              <w:bottom w:val="outset" w:sz="6" w:space="0" w:color="000000"/>
              <w:right w:val="single" w:sz="4" w:space="0" w:color="auto"/>
            </w:tcBorders>
          </w:tcPr>
          <w:p w:rsidR="00735F4D" w:rsidRPr="00091A1D" w:rsidRDefault="00735F4D" w:rsidP="00A478DC">
            <w:pPr>
              <w:jc w:val="center"/>
              <w:rPr>
                <w:b/>
                <w:bCs/>
                <w:color w:val="000000"/>
                <w:lang w:val="lv-LV"/>
              </w:rPr>
            </w:pPr>
            <w:r w:rsidRPr="00091A1D">
              <w:rPr>
                <w:b/>
                <w:bCs/>
                <w:color w:val="000000"/>
                <w:lang w:val="lv-LV"/>
              </w:rPr>
              <w:t>V. Tiesību akta projekta atbilstība Latvijas Republikas starptautiskajām saistībām</w:t>
            </w:r>
          </w:p>
        </w:tc>
      </w:tr>
      <w:tr w:rsidR="00735F4D" w:rsidRPr="00D70091" w:rsidTr="00895D0C">
        <w:tc>
          <w:tcPr>
            <w:tcW w:w="255" w:type="pct"/>
            <w:tcBorders>
              <w:top w:val="outset" w:sz="6" w:space="0" w:color="000000"/>
              <w:bottom w:val="outset" w:sz="6" w:space="0" w:color="000000"/>
              <w:right w:val="outset" w:sz="6" w:space="0" w:color="000000"/>
            </w:tcBorders>
          </w:tcPr>
          <w:p w:rsidR="00735F4D" w:rsidRPr="00091A1D" w:rsidRDefault="00735F4D" w:rsidP="00A478DC">
            <w:pPr>
              <w:rPr>
                <w:color w:val="000000"/>
                <w:lang w:val="lv-LV"/>
              </w:rPr>
            </w:pPr>
            <w:r w:rsidRPr="00091A1D">
              <w:rPr>
                <w:color w:val="000000"/>
                <w:lang w:val="lv-LV"/>
              </w:rPr>
              <w:t>1.</w:t>
            </w:r>
          </w:p>
        </w:tc>
        <w:tc>
          <w:tcPr>
            <w:tcW w:w="1445" w:type="pct"/>
            <w:gridSpan w:val="2"/>
            <w:tcBorders>
              <w:top w:val="outset" w:sz="6" w:space="0" w:color="000000"/>
              <w:left w:val="outset" w:sz="6" w:space="0" w:color="000000"/>
              <w:bottom w:val="outset" w:sz="6" w:space="0" w:color="000000"/>
              <w:right w:val="outset" w:sz="6" w:space="0" w:color="000000"/>
            </w:tcBorders>
          </w:tcPr>
          <w:p w:rsidR="00735F4D" w:rsidRPr="00091A1D" w:rsidRDefault="00735F4D" w:rsidP="00A478DC">
            <w:pPr>
              <w:jc w:val="both"/>
              <w:rPr>
                <w:color w:val="000000"/>
                <w:lang w:val="lv-LV"/>
              </w:rPr>
            </w:pPr>
            <w:r w:rsidRPr="00091A1D">
              <w:rPr>
                <w:color w:val="000000"/>
                <w:lang w:val="lv-LV"/>
              </w:rPr>
              <w:t>Saistības pret Eiropas Savienību</w:t>
            </w:r>
          </w:p>
        </w:tc>
        <w:tc>
          <w:tcPr>
            <w:tcW w:w="3300" w:type="pct"/>
            <w:gridSpan w:val="3"/>
            <w:tcBorders>
              <w:top w:val="outset" w:sz="6" w:space="0" w:color="000000"/>
              <w:left w:val="outset" w:sz="6" w:space="0" w:color="000000"/>
              <w:bottom w:val="outset" w:sz="6" w:space="0" w:color="000000"/>
            </w:tcBorders>
          </w:tcPr>
          <w:p w:rsidR="003701C6" w:rsidRPr="003701C6" w:rsidRDefault="00326E46" w:rsidP="00895D0C">
            <w:pPr>
              <w:pStyle w:val="naiskr"/>
              <w:spacing w:before="0" w:beforeAutospacing="0" w:after="0" w:afterAutospacing="0"/>
              <w:jc w:val="both"/>
              <w:rPr>
                <w:bCs/>
              </w:rPr>
            </w:pPr>
            <w:r>
              <w:rPr>
                <w:bCs/>
              </w:rPr>
              <w:t xml:space="preserve">1) </w:t>
            </w:r>
            <w:r w:rsidR="003701C6" w:rsidRPr="003701C6">
              <w:rPr>
                <w:bCs/>
              </w:rPr>
              <w:t xml:space="preserve">Eiropas Parlamenta un Padomes 1999.gada 22.februāra Direktīva 1999/2/EK par dalībvalstu </w:t>
            </w:r>
            <w:r w:rsidR="000E751B">
              <w:rPr>
                <w:bCs/>
              </w:rPr>
              <w:t>tiesību aktu</w:t>
            </w:r>
            <w:r w:rsidR="003701C6" w:rsidRPr="003701C6">
              <w:rPr>
                <w:bCs/>
              </w:rPr>
              <w:t xml:space="preserve"> tuvināšanu attiecībā uz pārtiku un pārtikas sastāvdaļām, kas ir apstrādātas ar jonizējošo radiāciju</w:t>
            </w:r>
            <w:r>
              <w:rPr>
                <w:bCs/>
              </w:rPr>
              <w:t xml:space="preserve"> (turpmāk – Direktīva 1999/2/EK)</w:t>
            </w:r>
            <w:r w:rsidR="003701C6" w:rsidRPr="003701C6">
              <w:rPr>
                <w:bCs/>
              </w:rPr>
              <w:t>;</w:t>
            </w:r>
          </w:p>
          <w:p w:rsidR="00735F4D" w:rsidRPr="00091A1D" w:rsidRDefault="00326E46" w:rsidP="00895D0C">
            <w:pPr>
              <w:jc w:val="both"/>
              <w:rPr>
                <w:color w:val="000000"/>
                <w:lang w:val="lv-LV"/>
              </w:rPr>
            </w:pPr>
            <w:r>
              <w:rPr>
                <w:bCs/>
                <w:lang w:val="lv-LV" w:eastAsia="lv-LV"/>
              </w:rPr>
              <w:t xml:space="preserve">2) </w:t>
            </w:r>
            <w:r w:rsidR="003701C6" w:rsidRPr="003701C6">
              <w:rPr>
                <w:bCs/>
                <w:lang w:val="lv-LV" w:eastAsia="lv-LV"/>
              </w:rPr>
              <w:t>Eiropas Parlamenta un Padomes 1999.gada 22.februāra Direktīva 1999/3/EK par Kopienas pārtikas produktu un sastāvdaļu, ko apstrādā ar jonizējošo starojumu, saraksta izveidi</w:t>
            </w:r>
            <w:r>
              <w:rPr>
                <w:bCs/>
                <w:lang w:val="lv-LV" w:eastAsia="lv-LV"/>
              </w:rPr>
              <w:t xml:space="preserve"> </w:t>
            </w:r>
            <w:r w:rsidRPr="00326E46">
              <w:rPr>
                <w:bCs/>
                <w:lang w:val="lv-LV"/>
              </w:rPr>
              <w:t xml:space="preserve">(turpmāk – Direktīva </w:t>
            </w:r>
            <w:r>
              <w:rPr>
                <w:bCs/>
                <w:lang w:val="lv-LV"/>
              </w:rPr>
              <w:t>1999/3</w:t>
            </w:r>
            <w:r w:rsidRPr="00326E46">
              <w:rPr>
                <w:bCs/>
                <w:lang w:val="lv-LV"/>
              </w:rPr>
              <w:t>/EK)</w:t>
            </w:r>
            <w:r w:rsidR="003701C6" w:rsidRPr="003701C6">
              <w:rPr>
                <w:bCs/>
                <w:lang w:val="lv-LV" w:eastAsia="lv-LV"/>
              </w:rPr>
              <w:t>.</w:t>
            </w:r>
          </w:p>
        </w:tc>
      </w:tr>
      <w:tr w:rsidR="00735F4D" w:rsidRPr="00091A1D" w:rsidTr="00895D0C">
        <w:tc>
          <w:tcPr>
            <w:tcW w:w="255" w:type="pct"/>
            <w:tcBorders>
              <w:top w:val="outset" w:sz="6" w:space="0" w:color="000000"/>
              <w:bottom w:val="outset" w:sz="6" w:space="0" w:color="000000"/>
              <w:right w:val="outset" w:sz="6" w:space="0" w:color="000000"/>
            </w:tcBorders>
          </w:tcPr>
          <w:p w:rsidR="00735F4D" w:rsidRPr="00091A1D" w:rsidRDefault="00735F4D" w:rsidP="00A478DC">
            <w:pPr>
              <w:rPr>
                <w:color w:val="000000"/>
                <w:lang w:val="lv-LV"/>
              </w:rPr>
            </w:pPr>
            <w:r w:rsidRPr="00091A1D">
              <w:rPr>
                <w:color w:val="000000"/>
                <w:lang w:val="lv-LV"/>
              </w:rPr>
              <w:lastRenderedPageBreak/>
              <w:t>2.</w:t>
            </w:r>
          </w:p>
        </w:tc>
        <w:tc>
          <w:tcPr>
            <w:tcW w:w="1445" w:type="pct"/>
            <w:gridSpan w:val="2"/>
            <w:tcBorders>
              <w:top w:val="outset" w:sz="6" w:space="0" w:color="000000"/>
              <w:left w:val="outset" w:sz="6" w:space="0" w:color="000000"/>
              <w:bottom w:val="outset" w:sz="6" w:space="0" w:color="000000"/>
              <w:right w:val="outset" w:sz="6" w:space="0" w:color="000000"/>
            </w:tcBorders>
          </w:tcPr>
          <w:p w:rsidR="00735F4D" w:rsidRPr="00091A1D" w:rsidRDefault="00735F4D" w:rsidP="00A478DC">
            <w:pPr>
              <w:jc w:val="both"/>
              <w:rPr>
                <w:color w:val="000000"/>
                <w:lang w:val="lv-LV"/>
              </w:rPr>
            </w:pPr>
            <w:r w:rsidRPr="00091A1D">
              <w:rPr>
                <w:color w:val="000000"/>
                <w:lang w:val="lv-LV"/>
              </w:rPr>
              <w:t>Citas starptautiskās saistības</w:t>
            </w:r>
          </w:p>
        </w:tc>
        <w:tc>
          <w:tcPr>
            <w:tcW w:w="3300" w:type="pct"/>
            <w:gridSpan w:val="3"/>
            <w:tcBorders>
              <w:top w:val="outset" w:sz="6" w:space="0" w:color="000000"/>
              <w:left w:val="outset" w:sz="6" w:space="0" w:color="000000"/>
              <w:bottom w:val="outset" w:sz="6" w:space="0" w:color="000000"/>
            </w:tcBorders>
          </w:tcPr>
          <w:p w:rsidR="00735F4D" w:rsidRPr="00091A1D" w:rsidRDefault="00735F4D" w:rsidP="00A478DC">
            <w:pPr>
              <w:rPr>
                <w:color w:val="000000"/>
                <w:lang w:val="lv-LV"/>
              </w:rPr>
            </w:pPr>
            <w:r w:rsidRPr="00091A1D">
              <w:rPr>
                <w:color w:val="000000"/>
                <w:lang w:val="lv-LV"/>
              </w:rPr>
              <w:t>Projekts šo jomu neskar.</w:t>
            </w:r>
          </w:p>
          <w:p w:rsidR="00735F4D" w:rsidRPr="00091A1D" w:rsidRDefault="00735F4D" w:rsidP="00A478DC">
            <w:pPr>
              <w:rPr>
                <w:color w:val="000000"/>
                <w:lang w:val="lv-LV"/>
              </w:rPr>
            </w:pPr>
          </w:p>
        </w:tc>
      </w:tr>
      <w:tr w:rsidR="00735F4D" w:rsidRPr="00091A1D" w:rsidTr="00895D0C">
        <w:tc>
          <w:tcPr>
            <w:tcW w:w="255" w:type="pct"/>
            <w:tcBorders>
              <w:top w:val="outset" w:sz="6" w:space="0" w:color="000000"/>
              <w:bottom w:val="outset" w:sz="6" w:space="0" w:color="000000"/>
              <w:right w:val="outset" w:sz="6" w:space="0" w:color="000000"/>
            </w:tcBorders>
          </w:tcPr>
          <w:p w:rsidR="00735F4D" w:rsidRPr="00091A1D" w:rsidRDefault="00735F4D" w:rsidP="00A478DC">
            <w:pPr>
              <w:rPr>
                <w:color w:val="000000"/>
                <w:lang w:val="lv-LV"/>
              </w:rPr>
            </w:pPr>
            <w:r w:rsidRPr="00091A1D">
              <w:rPr>
                <w:color w:val="000000"/>
                <w:lang w:val="lv-LV"/>
              </w:rPr>
              <w:t>3.</w:t>
            </w:r>
          </w:p>
        </w:tc>
        <w:tc>
          <w:tcPr>
            <w:tcW w:w="1445" w:type="pct"/>
            <w:gridSpan w:val="2"/>
            <w:tcBorders>
              <w:top w:val="outset" w:sz="6" w:space="0" w:color="000000"/>
              <w:left w:val="outset" w:sz="6" w:space="0" w:color="000000"/>
              <w:bottom w:val="outset" w:sz="6" w:space="0" w:color="000000"/>
              <w:right w:val="outset" w:sz="6" w:space="0" w:color="000000"/>
            </w:tcBorders>
          </w:tcPr>
          <w:p w:rsidR="00735F4D" w:rsidRPr="00091A1D" w:rsidRDefault="00735F4D" w:rsidP="00A478DC">
            <w:pPr>
              <w:jc w:val="both"/>
              <w:rPr>
                <w:color w:val="000000"/>
                <w:lang w:val="lv-LV"/>
              </w:rPr>
            </w:pPr>
            <w:r w:rsidRPr="00091A1D">
              <w:rPr>
                <w:color w:val="000000"/>
                <w:lang w:val="lv-LV"/>
              </w:rPr>
              <w:t>Cita informācija</w:t>
            </w:r>
          </w:p>
        </w:tc>
        <w:tc>
          <w:tcPr>
            <w:tcW w:w="3300" w:type="pct"/>
            <w:gridSpan w:val="3"/>
            <w:tcBorders>
              <w:top w:val="outset" w:sz="6" w:space="0" w:color="000000"/>
              <w:left w:val="outset" w:sz="6" w:space="0" w:color="000000"/>
              <w:bottom w:val="outset" w:sz="6" w:space="0" w:color="000000"/>
            </w:tcBorders>
          </w:tcPr>
          <w:p w:rsidR="00735F4D" w:rsidRPr="00091A1D" w:rsidRDefault="00735F4D" w:rsidP="00A478DC">
            <w:pPr>
              <w:rPr>
                <w:color w:val="000000"/>
                <w:lang w:val="lv-LV"/>
              </w:rPr>
            </w:pPr>
            <w:r w:rsidRPr="00091A1D">
              <w:rPr>
                <w:color w:val="000000"/>
                <w:lang w:val="lv-LV"/>
              </w:rPr>
              <w:t>Nav.</w:t>
            </w:r>
          </w:p>
        </w:tc>
      </w:tr>
      <w:tr w:rsidR="00735F4D" w:rsidRPr="004C5100" w:rsidTr="0066065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6"/>
            <w:vAlign w:val="center"/>
          </w:tcPr>
          <w:p w:rsidR="00735F4D" w:rsidRPr="00091A1D" w:rsidRDefault="00735F4D" w:rsidP="00A478DC">
            <w:pPr>
              <w:pStyle w:val="naisnod"/>
              <w:spacing w:before="0" w:after="0"/>
              <w:rPr>
                <w:color w:val="000000"/>
              </w:rPr>
            </w:pPr>
            <w:r w:rsidRPr="00091A1D">
              <w:rPr>
                <w:color w:val="000000"/>
              </w:rPr>
              <w:t>1.tabula</w:t>
            </w:r>
          </w:p>
          <w:p w:rsidR="00735F4D" w:rsidRPr="00091A1D" w:rsidRDefault="00735F4D" w:rsidP="00A478DC">
            <w:pPr>
              <w:pStyle w:val="naisnod"/>
              <w:spacing w:before="0" w:after="0"/>
              <w:rPr>
                <w:i/>
                <w:color w:val="000000"/>
              </w:rPr>
            </w:pPr>
            <w:r w:rsidRPr="00091A1D">
              <w:rPr>
                <w:color w:val="000000"/>
              </w:rPr>
              <w:t xml:space="preserve">Tiesību akta projekta atbilstība ES tiesību aktiem </w:t>
            </w:r>
          </w:p>
        </w:tc>
      </w:tr>
      <w:tr w:rsidR="00735F4D" w:rsidRPr="00336668" w:rsidTr="000721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546" w:type="pct"/>
            <w:gridSpan w:val="2"/>
            <w:vAlign w:val="center"/>
          </w:tcPr>
          <w:p w:rsidR="00735F4D" w:rsidRPr="00091A1D" w:rsidRDefault="00735F4D" w:rsidP="00A478DC">
            <w:pPr>
              <w:pStyle w:val="naiskr"/>
              <w:spacing w:before="0" w:beforeAutospacing="0" w:after="0" w:afterAutospacing="0"/>
              <w:ind w:hanging="10"/>
              <w:jc w:val="center"/>
              <w:rPr>
                <w:color w:val="000000"/>
              </w:rPr>
            </w:pPr>
            <w:r w:rsidRPr="00091A1D">
              <w:rPr>
                <w:color w:val="000000"/>
              </w:rPr>
              <w:t>Attiecīgā ES tiesību akta datums, numurs un nosaukums</w:t>
            </w:r>
          </w:p>
        </w:tc>
        <w:tc>
          <w:tcPr>
            <w:tcW w:w="3454" w:type="pct"/>
            <w:gridSpan w:val="4"/>
          </w:tcPr>
          <w:p w:rsidR="00BE1472" w:rsidRDefault="00BE1472" w:rsidP="00A361CB">
            <w:pPr>
              <w:pStyle w:val="naiskr"/>
              <w:spacing w:before="0" w:beforeAutospacing="0" w:after="0" w:afterAutospacing="0"/>
              <w:jc w:val="both"/>
              <w:rPr>
                <w:bCs/>
              </w:rPr>
            </w:pPr>
            <w:r>
              <w:rPr>
                <w:bCs/>
              </w:rPr>
              <w:t>1) Direktīva 1999/2/EK;</w:t>
            </w:r>
          </w:p>
          <w:p w:rsidR="00BE1472" w:rsidRDefault="00BE1472" w:rsidP="00A361CB">
            <w:pPr>
              <w:pStyle w:val="naiskr"/>
              <w:spacing w:before="0" w:beforeAutospacing="0" w:after="0" w:afterAutospacing="0"/>
              <w:jc w:val="both"/>
              <w:rPr>
                <w:bCs/>
              </w:rPr>
            </w:pPr>
            <w:r>
              <w:rPr>
                <w:bCs/>
              </w:rPr>
              <w:t>2) Direktīva 1999/3/EK.</w:t>
            </w:r>
          </w:p>
          <w:p w:rsidR="00735F4D" w:rsidRPr="00091A1D" w:rsidRDefault="00735F4D" w:rsidP="00AE25FA">
            <w:pPr>
              <w:pStyle w:val="naiskr"/>
              <w:spacing w:before="0" w:beforeAutospacing="0" w:after="0" w:afterAutospacing="0"/>
              <w:jc w:val="both"/>
              <w:rPr>
                <w:color w:val="000000"/>
              </w:rPr>
            </w:pPr>
          </w:p>
        </w:tc>
      </w:tr>
      <w:tr w:rsidR="00735F4D" w:rsidRPr="00091A1D" w:rsidTr="000721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vAlign w:val="center"/>
          </w:tcPr>
          <w:p w:rsidR="00735F4D" w:rsidRPr="00091A1D" w:rsidRDefault="00735F4D" w:rsidP="00A478DC">
            <w:pPr>
              <w:pStyle w:val="naiskr"/>
              <w:spacing w:before="0" w:beforeAutospacing="0" w:after="0" w:afterAutospacing="0"/>
              <w:jc w:val="center"/>
              <w:rPr>
                <w:color w:val="000000"/>
              </w:rPr>
            </w:pPr>
            <w:r w:rsidRPr="00091A1D">
              <w:rPr>
                <w:color w:val="000000"/>
              </w:rPr>
              <w:t>A</w:t>
            </w:r>
          </w:p>
        </w:tc>
        <w:tc>
          <w:tcPr>
            <w:tcW w:w="1170" w:type="pct"/>
            <w:gridSpan w:val="2"/>
            <w:vAlign w:val="center"/>
          </w:tcPr>
          <w:p w:rsidR="00735F4D" w:rsidRPr="00091A1D" w:rsidRDefault="00735F4D" w:rsidP="00A478DC">
            <w:pPr>
              <w:pStyle w:val="naiskr"/>
              <w:spacing w:before="0" w:beforeAutospacing="0" w:after="0" w:afterAutospacing="0"/>
              <w:jc w:val="center"/>
              <w:rPr>
                <w:color w:val="000000"/>
              </w:rPr>
            </w:pPr>
            <w:r w:rsidRPr="00091A1D">
              <w:rPr>
                <w:color w:val="000000"/>
              </w:rPr>
              <w:t>B</w:t>
            </w:r>
          </w:p>
        </w:tc>
        <w:tc>
          <w:tcPr>
            <w:tcW w:w="1065" w:type="pct"/>
            <w:vAlign w:val="center"/>
          </w:tcPr>
          <w:p w:rsidR="00735F4D" w:rsidRPr="00091A1D" w:rsidRDefault="00735F4D" w:rsidP="00A478DC">
            <w:pPr>
              <w:pStyle w:val="naiskr"/>
              <w:spacing w:before="0" w:beforeAutospacing="0" w:after="0" w:afterAutospacing="0"/>
              <w:jc w:val="center"/>
              <w:rPr>
                <w:color w:val="000000"/>
              </w:rPr>
            </w:pPr>
            <w:r w:rsidRPr="00091A1D">
              <w:rPr>
                <w:color w:val="000000"/>
              </w:rPr>
              <w:t>C</w:t>
            </w:r>
          </w:p>
        </w:tc>
        <w:tc>
          <w:tcPr>
            <w:tcW w:w="1219" w:type="pct"/>
            <w:vAlign w:val="center"/>
          </w:tcPr>
          <w:p w:rsidR="00735F4D" w:rsidRPr="00091A1D" w:rsidRDefault="00735F4D" w:rsidP="00A478DC">
            <w:pPr>
              <w:pStyle w:val="naiskr"/>
              <w:spacing w:before="0" w:beforeAutospacing="0" w:after="0" w:afterAutospacing="0"/>
              <w:jc w:val="center"/>
              <w:rPr>
                <w:color w:val="000000"/>
              </w:rPr>
            </w:pPr>
            <w:r w:rsidRPr="00091A1D">
              <w:rPr>
                <w:color w:val="000000"/>
              </w:rPr>
              <w:t>D</w:t>
            </w:r>
          </w:p>
        </w:tc>
      </w:tr>
      <w:tr w:rsidR="00735F4D" w:rsidRPr="00D70091" w:rsidTr="000721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735F4D" w:rsidRPr="00091A1D" w:rsidRDefault="00735F4D" w:rsidP="00A478DC">
            <w:pPr>
              <w:pStyle w:val="naiskr"/>
              <w:spacing w:before="0" w:beforeAutospacing="0" w:after="0" w:afterAutospacing="0"/>
              <w:jc w:val="both"/>
              <w:rPr>
                <w:color w:val="000000"/>
              </w:rPr>
            </w:pPr>
            <w:r w:rsidRPr="00091A1D">
              <w:rPr>
                <w:color w:val="000000"/>
              </w:rPr>
              <w:t>Attiecīgā ES tiesību akta panta numurs (uzskaitot katru tiesību akta vienību – pantu, daļu, punktu, apakšpunktu)</w:t>
            </w:r>
          </w:p>
        </w:tc>
        <w:tc>
          <w:tcPr>
            <w:tcW w:w="1170" w:type="pct"/>
            <w:gridSpan w:val="2"/>
          </w:tcPr>
          <w:p w:rsidR="00735F4D" w:rsidRPr="00091A1D" w:rsidRDefault="00735F4D" w:rsidP="00A478DC">
            <w:pPr>
              <w:pStyle w:val="naiskr"/>
              <w:spacing w:before="0" w:beforeAutospacing="0" w:after="0" w:afterAutospacing="0"/>
              <w:jc w:val="both"/>
              <w:rPr>
                <w:color w:val="000000"/>
              </w:rPr>
            </w:pPr>
            <w:r w:rsidRPr="00091A1D">
              <w:rPr>
                <w:color w:val="000000"/>
              </w:rPr>
              <w:t>Projekta vienība, kas pārņem vai ievieš katru šīs tabulas A ailē minēto ES tiesību akta vienību, vai tiesību akts, kur attiecīgā ES tiesību akta vienība pārņemta vai ieviesta</w:t>
            </w:r>
          </w:p>
        </w:tc>
        <w:tc>
          <w:tcPr>
            <w:tcW w:w="1065" w:type="pct"/>
          </w:tcPr>
          <w:p w:rsidR="00735F4D" w:rsidRPr="00091A1D" w:rsidRDefault="00735F4D" w:rsidP="00A478DC">
            <w:pPr>
              <w:pStyle w:val="naiskr"/>
              <w:spacing w:before="0" w:beforeAutospacing="0" w:after="0" w:afterAutospacing="0"/>
              <w:jc w:val="both"/>
              <w:rPr>
                <w:color w:val="000000"/>
              </w:rPr>
            </w:pPr>
            <w:r w:rsidRPr="00091A1D">
              <w:rPr>
                <w:color w:val="000000"/>
              </w:rPr>
              <w:t>Informācija par to, vai šīs tabulas A ailē minētās ES tiesību akta vienības tiek pārņemtas vai ieviestas pilnībā vai daļēji.</w:t>
            </w:r>
          </w:p>
          <w:p w:rsidR="00735F4D" w:rsidRPr="00091A1D" w:rsidRDefault="00735F4D" w:rsidP="00A478DC">
            <w:pPr>
              <w:pStyle w:val="naiskr"/>
              <w:spacing w:before="0" w:beforeAutospacing="0" w:after="0" w:afterAutospacing="0"/>
              <w:jc w:val="both"/>
              <w:rPr>
                <w:color w:val="000000"/>
              </w:rPr>
            </w:pPr>
            <w:r w:rsidRPr="00091A1D">
              <w:rPr>
                <w:color w:val="000000"/>
              </w:rPr>
              <w:t>Ja attiecīgā ES tiesību akta vienība tiek pārņemta vai ieviesta daļēji,  sniedz attiecīgu skaidrojumu, kā arī precīzi norāda, kad un kādā veidā ES tiesību akta vienība tiks pārņemta vai ieviesta pilnībā.</w:t>
            </w:r>
          </w:p>
          <w:p w:rsidR="00735F4D" w:rsidRPr="00091A1D" w:rsidRDefault="00735F4D" w:rsidP="00A478DC">
            <w:pPr>
              <w:pStyle w:val="naiskr"/>
              <w:spacing w:before="0" w:beforeAutospacing="0" w:after="0" w:afterAutospacing="0"/>
              <w:jc w:val="both"/>
              <w:rPr>
                <w:color w:val="000000"/>
              </w:rPr>
            </w:pPr>
            <w:r w:rsidRPr="00091A1D">
              <w:rPr>
                <w:color w:val="000000"/>
              </w:rPr>
              <w:t>Norāda institūciju, kas ir atbildīga par šo saistību izpildi pilnībā</w:t>
            </w:r>
          </w:p>
        </w:tc>
        <w:tc>
          <w:tcPr>
            <w:tcW w:w="1219" w:type="pct"/>
            <w:vAlign w:val="center"/>
          </w:tcPr>
          <w:p w:rsidR="00735F4D" w:rsidRPr="00091A1D" w:rsidRDefault="00735F4D" w:rsidP="00A478DC">
            <w:pPr>
              <w:pStyle w:val="naiskr"/>
              <w:spacing w:before="0" w:beforeAutospacing="0" w:after="0" w:afterAutospacing="0"/>
              <w:jc w:val="both"/>
              <w:rPr>
                <w:color w:val="000000"/>
              </w:rPr>
            </w:pPr>
            <w:r w:rsidRPr="00091A1D">
              <w:rPr>
                <w:color w:val="000000"/>
              </w:rPr>
              <w:t>Informācija par to, vai šīs tabulas B ailē minētās projekta vienības paredz stingrākas prasības nekā šīs tabulas A ailē minētās ES tiesību akta vienības.</w:t>
            </w:r>
          </w:p>
          <w:p w:rsidR="00735F4D" w:rsidRPr="00091A1D" w:rsidRDefault="00735F4D" w:rsidP="00A478DC">
            <w:pPr>
              <w:pStyle w:val="naiskr"/>
              <w:spacing w:before="0" w:beforeAutospacing="0" w:after="0" w:afterAutospacing="0"/>
              <w:jc w:val="both"/>
              <w:rPr>
                <w:color w:val="000000"/>
              </w:rPr>
            </w:pPr>
            <w:r w:rsidRPr="00091A1D">
              <w:rPr>
                <w:color w:val="000000"/>
              </w:rPr>
              <w:t>Ja projekts satur stingrākas prasības nekā attiecīgais ES tiesību akts, norāda pamatojumu un samērīgumu.</w:t>
            </w:r>
          </w:p>
          <w:p w:rsidR="00735F4D" w:rsidRPr="00091A1D" w:rsidRDefault="00735F4D" w:rsidP="00A478DC">
            <w:pPr>
              <w:pStyle w:val="naiskr"/>
              <w:spacing w:before="0" w:beforeAutospacing="0" w:after="0" w:afterAutospacing="0"/>
              <w:jc w:val="both"/>
              <w:rPr>
                <w:color w:val="000000"/>
              </w:rPr>
            </w:pPr>
            <w:r w:rsidRPr="00091A1D">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9D15AC" w:rsidRPr="00091A1D" w:rsidTr="000721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9D15AC" w:rsidRPr="00091A1D" w:rsidRDefault="00895D0C" w:rsidP="00504BE6">
            <w:pPr>
              <w:jc w:val="both"/>
              <w:rPr>
                <w:color w:val="000000"/>
                <w:lang w:val="lv-LV"/>
              </w:rPr>
            </w:pPr>
            <w:r w:rsidRPr="00895D0C">
              <w:rPr>
                <w:bCs/>
                <w:color w:val="000000"/>
              </w:rPr>
              <w:t>Direktīva</w:t>
            </w:r>
            <w:r>
              <w:rPr>
                <w:bCs/>
                <w:color w:val="000000"/>
              </w:rPr>
              <w:t>s</w:t>
            </w:r>
            <w:r w:rsidRPr="00895D0C">
              <w:rPr>
                <w:bCs/>
                <w:color w:val="000000"/>
              </w:rPr>
              <w:t xml:space="preserve"> 1999/2/EK</w:t>
            </w:r>
            <w:r>
              <w:rPr>
                <w:bCs/>
                <w:color w:val="000000"/>
              </w:rPr>
              <w:t xml:space="preserve"> 1.pants</w:t>
            </w:r>
          </w:p>
        </w:tc>
        <w:tc>
          <w:tcPr>
            <w:tcW w:w="1170" w:type="pct"/>
            <w:gridSpan w:val="2"/>
            <w:vAlign w:val="center"/>
          </w:tcPr>
          <w:p w:rsidR="009D15AC" w:rsidRPr="00091A1D" w:rsidRDefault="00895D0C" w:rsidP="00895D0C">
            <w:pPr>
              <w:pStyle w:val="naiskr"/>
              <w:spacing w:before="0" w:beforeAutospacing="0" w:after="0" w:afterAutospacing="0"/>
              <w:jc w:val="both"/>
            </w:pPr>
            <w:r>
              <w:t>2.punkts</w:t>
            </w:r>
          </w:p>
        </w:tc>
        <w:tc>
          <w:tcPr>
            <w:tcW w:w="1065" w:type="pct"/>
          </w:tcPr>
          <w:p w:rsidR="009D15AC" w:rsidRPr="00091A1D" w:rsidRDefault="005E3B97" w:rsidP="005E3B97">
            <w:pPr>
              <w:pStyle w:val="naiskr"/>
              <w:jc w:val="both"/>
            </w:pPr>
            <w:r w:rsidRPr="005E3B97">
              <w:t xml:space="preserve">ES tiesību akta vienība tiek </w:t>
            </w:r>
            <w:r w:rsidR="00581A24">
              <w:t>pārņemta</w:t>
            </w:r>
            <w:r w:rsidRPr="005E3B97">
              <w:t xml:space="preserve"> pilnībā</w:t>
            </w:r>
          </w:p>
        </w:tc>
        <w:tc>
          <w:tcPr>
            <w:tcW w:w="1219" w:type="pct"/>
            <w:vAlign w:val="center"/>
          </w:tcPr>
          <w:p w:rsidR="009D15AC" w:rsidRPr="00091A1D" w:rsidRDefault="00CA467B" w:rsidP="00CA467B">
            <w:pPr>
              <w:pStyle w:val="basetext"/>
              <w:spacing w:before="0"/>
              <w:rPr>
                <w:szCs w:val="24"/>
                <w:lang w:val="lv-LV"/>
              </w:rPr>
            </w:pPr>
            <w:r w:rsidRPr="00091A1D">
              <w:rPr>
                <w:lang w:val="lv-LV"/>
              </w:rPr>
              <w:t>Projekts neparedz stingrākas prasības</w:t>
            </w:r>
          </w:p>
        </w:tc>
      </w:tr>
      <w:tr w:rsidR="00CA467B"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CA467B" w:rsidRPr="005E3B97" w:rsidRDefault="00CA467B" w:rsidP="00895D0C">
            <w:pPr>
              <w:jc w:val="both"/>
              <w:rPr>
                <w:color w:val="000000"/>
                <w:lang w:val="lv-LV"/>
              </w:rPr>
            </w:pPr>
            <w:r w:rsidRPr="005E3B97">
              <w:rPr>
                <w:bCs/>
                <w:color w:val="000000"/>
                <w:lang w:val="lv-LV"/>
              </w:rPr>
              <w:t>Direktīvas 1999/2/EK 2.pants</w:t>
            </w:r>
          </w:p>
        </w:tc>
        <w:tc>
          <w:tcPr>
            <w:tcW w:w="1170" w:type="pct"/>
            <w:gridSpan w:val="2"/>
            <w:vAlign w:val="center"/>
          </w:tcPr>
          <w:p w:rsidR="00CA467B" w:rsidRPr="00091A1D" w:rsidRDefault="00CA467B" w:rsidP="00895D0C">
            <w:pPr>
              <w:pStyle w:val="naiskr"/>
              <w:spacing w:before="0" w:beforeAutospacing="0" w:after="0" w:afterAutospacing="0"/>
              <w:jc w:val="both"/>
            </w:pPr>
            <w:r>
              <w:t>3.punkts</w:t>
            </w:r>
          </w:p>
        </w:tc>
        <w:tc>
          <w:tcPr>
            <w:tcW w:w="1065" w:type="pct"/>
          </w:tcPr>
          <w:p w:rsidR="00CA467B" w:rsidRPr="005E3B97" w:rsidRDefault="00CA467B">
            <w:pPr>
              <w:rPr>
                <w:lang w:val="lv-LV"/>
              </w:rPr>
            </w:pPr>
            <w:r w:rsidRPr="005E3B97">
              <w:rPr>
                <w:lang w:val="lv-LV"/>
              </w:rPr>
              <w:t>ES tiesību akta vienība tiek</w:t>
            </w:r>
            <w:r w:rsidR="00581A24">
              <w:rPr>
                <w:lang w:val="lv-LV"/>
              </w:rPr>
              <w:t xml:space="preserve"> pārņemta</w:t>
            </w:r>
            <w:r w:rsidRPr="005E3B97">
              <w:rPr>
                <w:lang w:val="lv-LV"/>
              </w:rPr>
              <w:t xml:space="preserve"> pilnībā</w:t>
            </w:r>
          </w:p>
        </w:tc>
        <w:tc>
          <w:tcPr>
            <w:tcW w:w="1219" w:type="pct"/>
          </w:tcPr>
          <w:p w:rsidR="00CA467B" w:rsidRDefault="00CA467B" w:rsidP="00CA467B">
            <w:r w:rsidRPr="004264A4">
              <w:rPr>
                <w:lang w:val="lv-LV"/>
              </w:rPr>
              <w:t>Projekts neparedz</w:t>
            </w:r>
            <w:r>
              <w:rPr>
                <w:lang w:val="lv-LV"/>
              </w:rPr>
              <w:t xml:space="preserve"> </w:t>
            </w:r>
            <w:r w:rsidRPr="004264A4">
              <w:rPr>
                <w:lang w:val="lv-LV"/>
              </w:rPr>
              <w:t>stingrākas prasības</w:t>
            </w:r>
          </w:p>
        </w:tc>
      </w:tr>
      <w:tr w:rsidR="00CA467B"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CA467B" w:rsidRPr="005E3B97" w:rsidRDefault="00CA467B" w:rsidP="00895D0C">
            <w:pPr>
              <w:jc w:val="both"/>
              <w:rPr>
                <w:color w:val="000000"/>
                <w:lang w:val="lv-LV"/>
              </w:rPr>
            </w:pPr>
            <w:r w:rsidRPr="005E3B97">
              <w:rPr>
                <w:bCs/>
                <w:color w:val="000000"/>
                <w:lang w:val="lv-LV"/>
              </w:rPr>
              <w:t>Direktīvas 1999/2/EK 3.pants un II pielikums</w:t>
            </w:r>
          </w:p>
        </w:tc>
        <w:tc>
          <w:tcPr>
            <w:tcW w:w="1170" w:type="pct"/>
            <w:gridSpan w:val="2"/>
            <w:vAlign w:val="center"/>
          </w:tcPr>
          <w:p w:rsidR="00CA467B" w:rsidRPr="00091A1D" w:rsidRDefault="00CA467B" w:rsidP="008B6260">
            <w:pPr>
              <w:pStyle w:val="naiskr"/>
              <w:spacing w:before="0" w:beforeAutospacing="0" w:after="0" w:afterAutospacing="0"/>
              <w:jc w:val="both"/>
            </w:pPr>
            <w:r>
              <w:t>4.punkts</w:t>
            </w:r>
          </w:p>
        </w:tc>
        <w:tc>
          <w:tcPr>
            <w:tcW w:w="1065" w:type="pct"/>
          </w:tcPr>
          <w:p w:rsidR="00CA467B" w:rsidRPr="005E3B97" w:rsidRDefault="00CA467B">
            <w:pPr>
              <w:rPr>
                <w:lang w:val="lv-LV"/>
              </w:rPr>
            </w:pPr>
            <w:r w:rsidRPr="005E3B97">
              <w:rPr>
                <w:lang w:val="lv-LV"/>
              </w:rPr>
              <w:t xml:space="preserve">ES tiesību akta vienība tiek </w:t>
            </w:r>
            <w:r w:rsidR="00581A24">
              <w:rPr>
                <w:lang w:val="lv-LV"/>
              </w:rPr>
              <w:t>pārņemta</w:t>
            </w:r>
            <w:r w:rsidRPr="005E3B97">
              <w:rPr>
                <w:lang w:val="lv-LV"/>
              </w:rPr>
              <w:t xml:space="preserve"> pilnībā</w:t>
            </w:r>
          </w:p>
        </w:tc>
        <w:tc>
          <w:tcPr>
            <w:tcW w:w="1219" w:type="pct"/>
          </w:tcPr>
          <w:p w:rsidR="00CA467B" w:rsidRDefault="00CA467B">
            <w:r w:rsidRPr="004264A4">
              <w:rPr>
                <w:lang w:val="lv-LV"/>
              </w:rPr>
              <w:t>Projekts neparedz stingrākas prasības</w:t>
            </w:r>
          </w:p>
        </w:tc>
      </w:tr>
      <w:tr w:rsidR="00CA467B"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CA467B" w:rsidRPr="005E3B97" w:rsidRDefault="00CA467B" w:rsidP="00895D0C">
            <w:pPr>
              <w:jc w:val="both"/>
              <w:rPr>
                <w:color w:val="000000"/>
                <w:lang w:val="lv-LV"/>
              </w:rPr>
            </w:pPr>
            <w:r w:rsidRPr="005E3B97">
              <w:rPr>
                <w:bCs/>
                <w:color w:val="000000"/>
                <w:lang w:val="lv-LV"/>
              </w:rPr>
              <w:t>Direktīvas 1999/2/EK I pielikuma 1.punkts</w:t>
            </w:r>
          </w:p>
        </w:tc>
        <w:tc>
          <w:tcPr>
            <w:tcW w:w="1170" w:type="pct"/>
            <w:gridSpan w:val="2"/>
            <w:vAlign w:val="center"/>
          </w:tcPr>
          <w:p w:rsidR="00CA467B" w:rsidRPr="00091A1D" w:rsidRDefault="00CA467B" w:rsidP="00895D0C">
            <w:pPr>
              <w:pStyle w:val="naiskr"/>
              <w:spacing w:before="0" w:beforeAutospacing="0" w:after="0" w:afterAutospacing="0"/>
              <w:jc w:val="both"/>
            </w:pPr>
            <w:r>
              <w:rPr>
                <w:lang w:val="en-GB"/>
              </w:rPr>
              <w:t>5</w:t>
            </w:r>
            <w:r w:rsidRPr="00895D0C">
              <w:rPr>
                <w:lang w:val="en-GB"/>
              </w:rPr>
              <w:t>.punkts</w:t>
            </w:r>
          </w:p>
        </w:tc>
        <w:tc>
          <w:tcPr>
            <w:tcW w:w="1065" w:type="pct"/>
          </w:tcPr>
          <w:p w:rsidR="00CA467B" w:rsidRPr="005E3B97" w:rsidRDefault="00CA467B">
            <w:pPr>
              <w:rPr>
                <w:lang w:val="lv-LV"/>
              </w:rPr>
            </w:pPr>
            <w:r w:rsidRPr="005E3B97">
              <w:rPr>
                <w:lang w:val="lv-LV"/>
              </w:rPr>
              <w:t xml:space="preserve">ES tiesību akta vienība tiek </w:t>
            </w:r>
            <w:r w:rsidR="00581A24">
              <w:rPr>
                <w:lang w:val="lv-LV"/>
              </w:rPr>
              <w:t>pārņemta</w:t>
            </w:r>
            <w:r w:rsidRPr="005E3B97">
              <w:rPr>
                <w:lang w:val="lv-LV"/>
              </w:rPr>
              <w:t xml:space="preserve"> pilnībā</w:t>
            </w:r>
          </w:p>
        </w:tc>
        <w:tc>
          <w:tcPr>
            <w:tcW w:w="1219" w:type="pct"/>
          </w:tcPr>
          <w:p w:rsidR="00CA467B" w:rsidRDefault="00CA467B">
            <w:r w:rsidRPr="004264A4">
              <w:rPr>
                <w:lang w:val="lv-LV"/>
              </w:rPr>
              <w:t>Projekts neparedz stingrākas prasības</w:t>
            </w:r>
          </w:p>
        </w:tc>
      </w:tr>
      <w:tr w:rsidR="00CA467B"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CA467B" w:rsidRPr="005E3B97" w:rsidRDefault="00CA467B" w:rsidP="00895D0C">
            <w:pPr>
              <w:jc w:val="both"/>
              <w:rPr>
                <w:lang w:val="lv-LV"/>
              </w:rPr>
            </w:pPr>
            <w:r w:rsidRPr="005E3B97">
              <w:rPr>
                <w:bCs/>
                <w:lang w:val="lv-LV"/>
              </w:rPr>
              <w:t>Direktīvas 1999/2/EK I pielikuma 2.punkts</w:t>
            </w:r>
          </w:p>
        </w:tc>
        <w:tc>
          <w:tcPr>
            <w:tcW w:w="1170" w:type="pct"/>
            <w:gridSpan w:val="2"/>
          </w:tcPr>
          <w:p w:rsidR="00CA467B" w:rsidRDefault="00CA467B">
            <w:r>
              <w:t>6</w:t>
            </w:r>
            <w:r w:rsidRPr="0021261B">
              <w:t>.punkts</w:t>
            </w:r>
          </w:p>
        </w:tc>
        <w:tc>
          <w:tcPr>
            <w:tcW w:w="1065" w:type="pct"/>
          </w:tcPr>
          <w:p w:rsidR="00CA467B" w:rsidRPr="005E3B97" w:rsidRDefault="00CA467B">
            <w:pPr>
              <w:rPr>
                <w:lang w:val="lv-LV"/>
              </w:rPr>
            </w:pPr>
            <w:r w:rsidRPr="005E3B97">
              <w:rPr>
                <w:lang w:val="lv-LV"/>
              </w:rPr>
              <w:t xml:space="preserve">ES tiesību akta vienība tiek </w:t>
            </w:r>
            <w:r w:rsidR="00270F84">
              <w:rPr>
                <w:lang w:val="lv-LV"/>
              </w:rPr>
              <w:lastRenderedPageBreak/>
              <w:t>pārņemta</w:t>
            </w:r>
            <w:r w:rsidRPr="005E3B97">
              <w:rPr>
                <w:lang w:val="lv-LV"/>
              </w:rPr>
              <w:t xml:space="preserve"> pilnībā</w:t>
            </w:r>
          </w:p>
        </w:tc>
        <w:tc>
          <w:tcPr>
            <w:tcW w:w="1219" w:type="pct"/>
          </w:tcPr>
          <w:p w:rsidR="00CA467B" w:rsidRDefault="00CA467B">
            <w:r w:rsidRPr="004264A4">
              <w:rPr>
                <w:lang w:val="lv-LV"/>
              </w:rPr>
              <w:lastRenderedPageBreak/>
              <w:t>Projekts neparedz stingrākas prasības</w:t>
            </w:r>
          </w:p>
        </w:tc>
      </w:tr>
      <w:tr w:rsidR="00CA467B"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CA467B" w:rsidRPr="005E3B97" w:rsidRDefault="00CA467B" w:rsidP="00895D0C">
            <w:pPr>
              <w:jc w:val="both"/>
              <w:rPr>
                <w:lang w:val="lv-LV"/>
              </w:rPr>
            </w:pPr>
            <w:r w:rsidRPr="005E3B97">
              <w:rPr>
                <w:bCs/>
                <w:lang w:val="lv-LV"/>
              </w:rPr>
              <w:lastRenderedPageBreak/>
              <w:t>Direktīvas 1999/2/EK III pielikums</w:t>
            </w:r>
          </w:p>
        </w:tc>
        <w:tc>
          <w:tcPr>
            <w:tcW w:w="1170" w:type="pct"/>
            <w:gridSpan w:val="2"/>
          </w:tcPr>
          <w:p w:rsidR="00CA467B" w:rsidRDefault="00EC6F7D">
            <w:r>
              <w:t>7</w:t>
            </w:r>
            <w:r w:rsidR="00CA467B" w:rsidRPr="0021261B">
              <w:t>.punkts</w:t>
            </w:r>
            <w:r w:rsidR="00CA467B">
              <w:t xml:space="preserve"> un 1.pielikums</w:t>
            </w:r>
          </w:p>
        </w:tc>
        <w:tc>
          <w:tcPr>
            <w:tcW w:w="1065" w:type="pct"/>
          </w:tcPr>
          <w:p w:rsidR="00CA467B" w:rsidRPr="005E3B97" w:rsidRDefault="00CA467B">
            <w:pPr>
              <w:rPr>
                <w:lang w:val="lv-LV"/>
              </w:rPr>
            </w:pPr>
            <w:r w:rsidRPr="005E3B97">
              <w:rPr>
                <w:lang w:val="lv-LV"/>
              </w:rPr>
              <w:t xml:space="preserve">ES tiesību akta vienība tiek </w:t>
            </w:r>
            <w:r w:rsidR="0016114F">
              <w:rPr>
                <w:lang w:val="lv-LV"/>
              </w:rPr>
              <w:t>pārņemta</w:t>
            </w:r>
            <w:r w:rsidRPr="005E3B97">
              <w:rPr>
                <w:lang w:val="lv-LV"/>
              </w:rPr>
              <w:t xml:space="preserve"> pilnībā</w:t>
            </w:r>
          </w:p>
        </w:tc>
        <w:tc>
          <w:tcPr>
            <w:tcW w:w="1219" w:type="pct"/>
          </w:tcPr>
          <w:p w:rsidR="00CA467B" w:rsidRDefault="00CA467B">
            <w:r w:rsidRPr="004264A4">
              <w:rPr>
                <w:lang w:val="lv-LV"/>
              </w:rPr>
              <w:t>Projekts neparedz stingrākas prasības</w:t>
            </w:r>
          </w:p>
        </w:tc>
      </w:tr>
      <w:tr w:rsidR="00CA467B"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CA467B" w:rsidRPr="005E3B97" w:rsidRDefault="00CA467B" w:rsidP="00895D0C">
            <w:pPr>
              <w:jc w:val="both"/>
              <w:rPr>
                <w:bCs/>
                <w:lang w:val="lv-LV"/>
              </w:rPr>
            </w:pPr>
            <w:r w:rsidRPr="005E3B97">
              <w:rPr>
                <w:bCs/>
                <w:lang w:val="lv-LV"/>
              </w:rPr>
              <w:t>Direktīvas 1999/3/EK 1.pants un pielikums</w:t>
            </w:r>
          </w:p>
          <w:p w:rsidR="00CA467B" w:rsidRPr="005E3B97" w:rsidRDefault="00CA467B" w:rsidP="00895D0C">
            <w:pPr>
              <w:jc w:val="both"/>
              <w:rPr>
                <w:lang w:val="lv-LV"/>
              </w:rPr>
            </w:pPr>
            <w:r w:rsidRPr="005E3B97">
              <w:rPr>
                <w:bCs/>
                <w:lang w:val="lv-LV"/>
              </w:rPr>
              <w:t>Direktīvas 1999/2/EK 5.panta 1.punkts</w:t>
            </w:r>
          </w:p>
        </w:tc>
        <w:tc>
          <w:tcPr>
            <w:tcW w:w="1170" w:type="pct"/>
            <w:gridSpan w:val="2"/>
          </w:tcPr>
          <w:p w:rsidR="00CA467B" w:rsidRDefault="00EC6F7D">
            <w:r>
              <w:t>8</w:t>
            </w:r>
            <w:r w:rsidR="00CA467B" w:rsidRPr="0021261B">
              <w:t>.punkts</w:t>
            </w:r>
            <w:r w:rsidR="00CA467B">
              <w:t xml:space="preserve"> un 2.pielikums</w:t>
            </w:r>
          </w:p>
        </w:tc>
        <w:tc>
          <w:tcPr>
            <w:tcW w:w="1065" w:type="pct"/>
          </w:tcPr>
          <w:p w:rsidR="00CA467B" w:rsidRPr="005E3B97" w:rsidRDefault="00CA467B">
            <w:pPr>
              <w:rPr>
                <w:lang w:val="lv-LV"/>
              </w:rPr>
            </w:pPr>
            <w:r w:rsidRPr="005E3B97">
              <w:rPr>
                <w:lang w:val="lv-LV"/>
              </w:rPr>
              <w:t xml:space="preserve">ES tiesību akta vienība tiek </w:t>
            </w:r>
            <w:r w:rsidR="0016114F">
              <w:rPr>
                <w:lang w:val="lv-LV"/>
              </w:rPr>
              <w:t>pārņemta</w:t>
            </w:r>
            <w:r w:rsidRPr="005E3B97">
              <w:rPr>
                <w:lang w:val="lv-LV"/>
              </w:rPr>
              <w:t xml:space="preserve"> pilnībā</w:t>
            </w:r>
          </w:p>
        </w:tc>
        <w:tc>
          <w:tcPr>
            <w:tcW w:w="1219" w:type="pct"/>
          </w:tcPr>
          <w:p w:rsidR="00CA467B" w:rsidRDefault="00CA467B">
            <w:r w:rsidRPr="004264A4">
              <w:rPr>
                <w:lang w:val="lv-LV"/>
              </w:rPr>
              <w:t>Projekts neparedz stingrākas prasības</w:t>
            </w:r>
          </w:p>
        </w:tc>
      </w:tr>
      <w:tr w:rsidR="00CA467B"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CA467B" w:rsidRPr="005E3B97" w:rsidRDefault="00CA467B" w:rsidP="00895D0C">
            <w:pPr>
              <w:jc w:val="both"/>
              <w:rPr>
                <w:lang w:val="lv-LV"/>
              </w:rPr>
            </w:pPr>
            <w:r w:rsidRPr="005E3B97">
              <w:rPr>
                <w:bCs/>
                <w:lang w:val="lv-LV"/>
              </w:rPr>
              <w:t>Direktīvas 1999/2/EK 3.panta 1.punkts un 5.panta 1.punkts</w:t>
            </w:r>
          </w:p>
        </w:tc>
        <w:tc>
          <w:tcPr>
            <w:tcW w:w="1170" w:type="pct"/>
            <w:gridSpan w:val="2"/>
          </w:tcPr>
          <w:p w:rsidR="00CA467B" w:rsidRDefault="00EC6F7D">
            <w:r>
              <w:t>9</w:t>
            </w:r>
            <w:r w:rsidR="00CA467B" w:rsidRPr="0021261B">
              <w:t>.punkts</w:t>
            </w:r>
          </w:p>
        </w:tc>
        <w:tc>
          <w:tcPr>
            <w:tcW w:w="1065" w:type="pct"/>
          </w:tcPr>
          <w:p w:rsidR="00CA467B" w:rsidRPr="005E3B97" w:rsidRDefault="00CA467B">
            <w:pPr>
              <w:rPr>
                <w:lang w:val="lv-LV"/>
              </w:rPr>
            </w:pPr>
            <w:r w:rsidRPr="005E3B97">
              <w:rPr>
                <w:lang w:val="lv-LV"/>
              </w:rPr>
              <w:t xml:space="preserve">ES tiesību akta vienība tiek </w:t>
            </w:r>
            <w:r w:rsidR="00612595">
              <w:rPr>
                <w:lang w:val="lv-LV"/>
              </w:rPr>
              <w:t>pārņemta</w:t>
            </w:r>
            <w:r w:rsidRPr="005E3B97">
              <w:rPr>
                <w:lang w:val="lv-LV"/>
              </w:rPr>
              <w:t xml:space="preserve"> pilnībā</w:t>
            </w:r>
          </w:p>
        </w:tc>
        <w:tc>
          <w:tcPr>
            <w:tcW w:w="1219" w:type="pct"/>
          </w:tcPr>
          <w:p w:rsidR="00CA467B" w:rsidRDefault="00CA467B">
            <w:r w:rsidRPr="007A2827">
              <w:rPr>
                <w:lang w:val="lv-LV"/>
              </w:rPr>
              <w:t>Projekts neparedz stingrākas prasības</w:t>
            </w:r>
          </w:p>
        </w:tc>
      </w:tr>
      <w:tr w:rsidR="00CA467B"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CA467B" w:rsidRPr="005E3B97" w:rsidRDefault="00CA467B" w:rsidP="00895D0C">
            <w:pPr>
              <w:jc w:val="both"/>
              <w:rPr>
                <w:lang w:val="lv-LV"/>
              </w:rPr>
            </w:pPr>
            <w:r w:rsidRPr="005E3B97">
              <w:rPr>
                <w:bCs/>
                <w:lang w:val="lv-LV"/>
              </w:rPr>
              <w:t>Direktīvas 1999/2/EK 6.panta 1.punkts un 2.punkts</w:t>
            </w:r>
          </w:p>
        </w:tc>
        <w:tc>
          <w:tcPr>
            <w:tcW w:w="1170" w:type="pct"/>
            <w:gridSpan w:val="2"/>
          </w:tcPr>
          <w:p w:rsidR="00CA467B" w:rsidRDefault="00EC6F7D" w:rsidP="00EC6F7D">
            <w:r>
              <w:t>10</w:t>
            </w:r>
            <w:r w:rsidR="00CA467B" w:rsidRPr="0021261B">
              <w:t>.punkts</w:t>
            </w:r>
          </w:p>
        </w:tc>
        <w:tc>
          <w:tcPr>
            <w:tcW w:w="1065" w:type="pct"/>
          </w:tcPr>
          <w:p w:rsidR="00CA467B" w:rsidRPr="005E3B97" w:rsidRDefault="00CA467B">
            <w:pPr>
              <w:rPr>
                <w:lang w:val="lv-LV"/>
              </w:rPr>
            </w:pPr>
            <w:r w:rsidRPr="005E3B97">
              <w:rPr>
                <w:lang w:val="lv-LV"/>
              </w:rPr>
              <w:t xml:space="preserve">ES tiesību akta vienība tiek </w:t>
            </w:r>
            <w:r w:rsidR="001F3E4F">
              <w:rPr>
                <w:lang w:val="lv-LV"/>
              </w:rPr>
              <w:t>pārņemta</w:t>
            </w:r>
            <w:r w:rsidRPr="005E3B97">
              <w:rPr>
                <w:lang w:val="lv-LV"/>
              </w:rPr>
              <w:t xml:space="preserve"> pilnībā</w:t>
            </w:r>
          </w:p>
        </w:tc>
        <w:tc>
          <w:tcPr>
            <w:tcW w:w="1219" w:type="pct"/>
          </w:tcPr>
          <w:p w:rsidR="00CA467B" w:rsidRDefault="00CA467B">
            <w:r w:rsidRPr="007A2827">
              <w:rPr>
                <w:lang w:val="lv-LV"/>
              </w:rPr>
              <w:t>Projekts neparedz stingrākas prasības</w:t>
            </w:r>
          </w:p>
        </w:tc>
      </w:tr>
      <w:tr w:rsidR="00CA467B"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CA467B" w:rsidRPr="005E3B97" w:rsidRDefault="00CA467B" w:rsidP="00504BE6">
            <w:pPr>
              <w:jc w:val="both"/>
              <w:rPr>
                <w:lang w:val="lv-LV"/>
              </w:rPr>
            </w:pPr>
            <w:r w:rsidRPr="005E3B97">
              <w:rPr>
                <w:bCs/>
                <w:lang w:val="lv-LV"/>
              </w:rPr>
              <w:t>Direktīvas 1999/2/EK 6.panta 3.punkts</w:t>
            </w:r>
          </w:p>
        </w:tc>
        <w:tc>
          <w:tcPr>
            <w:tcW w:w="1170" w:type="pct"/>
            <w:gridSpan w:val="2"/>
          </w:tcPr>
          <w:p w:rsidR="00CA467B" w:rsidRDefault="00EC6F7D" w:rsidP="00EC6F7D">
            <w:r>
              <w:t>11</w:t>
            </w:r>
            <w:r w:rsidR="00CA467B" w:rsidRPr="0021261B">
              <w:t>.punkts</w:t>
            </w:r>
          </w:p>
        </w:tc>
        <w:tc>
          <w:tcPr>
            <w:tcW w:w="1065" w:type="pct"/>
          </w:tcPr>
          <w:p w:rsidR="00CA467B" w:rsidRPr="005E3B97" w:rsidRDefault="00CA467B">
            <w:pPr>
              <w:rPr>
                <w:lang w:val="lv-LV"/>
              </w:rPr>
            </w:pPr>
            <w:r w:rsidRPr="005E3B97">
              <w:rPr>
                <w:lang w:val="lv-LV"/>
              </w:rPr>
              <w:t xml:space="preserve">ES tiesību akta vienība tiek </w:t>
            </w:r>
            <w:r w:rsidR="0072278B">
              <w:rPr>
                <w:lang w:val="lv-LV"/>
              </w:rPr>
              <w:t>pārņemta</w:t>
            </w:r>
            <w:r w:rsidRPr="005E3B97">
              <w:rPr>
                <w:lang w:val="lv-LV"/>
              </w:rPr>
              <w:t xml:space="preserve"> pilnībā</w:t>
            </w:r>
          </w:p>
        </w:tc>
        <w:tc>
          <w:tcPr>
            <w:tcW w:w="1219" w:type="pct"/>
          </w:tcPr>
          <w:p w:rsidR="00CA467B" w:rsidRDefault="00CA467B">
            <w:r w:rsidRPr="007A2827">
              <w:rPr>
                <w:lang w:val="lv-LV"/>
              </w:rPr>
              <w:t>Projekts neparedz stingrākas prasības</w:t>
            </w:r>
          </w:p>
        </w:tc>
      </w:tr>
      <w:tr w:rsidR="00CA467B"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CA467B" w:rsidRPr="005E3B97" w:rsidRDefault="00CA467B" w:rsidP="00895D0C">
            <w:pPr>
              <w:jc w:val="both"/>
              <w:rPr>
                <w:lang w:val="lv-LV"/>
              </w:rPr>
            </w:pPr>
            <w:r w:rsidRPr="005E3B97">
              <w:rPr>
                <w:bCs/>
                <w:lang w:val="lv-LV"/>
              </w:rPr>
              <w:t>Direktīvas 1999/2/EK 8.panta 1.punkts</w:t>
            </w:r>
          </w:p>
        </w:tc>
        <w:tc>
          <w:tcPr>
            <w:tcW w:w="1170" w:type="pct"/>
            <w:gridSpan w:val="2"/>
          </w:tcPr>
          <w:p w:rsidR="00CA467B" w:rsidRDefault="00EC6F7D" w:rsidP="00EC6F7D">
            <w:r>
              <w:t>12</w:t>
            </w:r>
            <w:r w:rsidR="00CA467B" w:rsidRPr="0021261B">
              <w:t>.punkts</w:t>
            </w:r>
          </w:p>
        </w:tc>
        <w:tc>
          <w:tcPr>
            <w:tcW w:w="1065" w:type="pct"/>
          </w:tcPr>
          <w:p w:rsidR="00CA467B" w:rsidRPr="005E3B97" w:rsidRDefault="00CA467B">
            <w:pPr>
              <w:rPr>
                <w:lang w:val="lv-LV"/>
              </w:rPr>
            </w:pPr>
            <w:r w:rsidRPr="005E3B97">
              <w:rPr>
                <w:lang w:val="lv-LV"/>
              </w:rPr>
              <w:t xml:space="preserve">ES tiesību akta vienība tiek </w:t>
            </w:r>
            <w:r w:rsidR="005863D9">
              <w:rPr>
                <w:lang w:val="lv-LV"/>
              </w:rPr>
              <w:t>pārņemta</w:t>
            </w:r>
            <w:r w:rsidRPr="005E3B97">
              <w:rPr>
                <w:lang w:val="lv-LV"/>
              </w:rPr>
              <w:t xml:space="preserve"> pilnībā</w:t>
            </w:r>
          </w:p>
        </w:tc>
        <w:tc>
          <w:tcPr>
            <w:tcW w:w="1219" w:type="pct"/>
          </w:tcPr>
          <w:p w:rsidR="00CA467B" w:rsidRDefault="00CA467B">
            <w:r w:rsidRPr="007A2827">
              <w:rPr>
                <w:lang w:val="lv-LV"/>
              </w:rPr>
              <w:t>Projekts neparedz stingrākas prasības</w:t>
            </w:r>
          </w:p>
        </w:tc>
      </w:tr>
      <w:tr w:rsidR="00CA467B"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CA467B" w:rsidRPr="005E3B97" w:rsidRDefault="00CA467B" w:rsidP="00895D0C">
            <w:pPr>
              <w:jc w:val="both"/>
              <w:rPr>
                <w:lang w:val="lv-LV"/>
              </w:rPr>
            </w:pPr>
            <w:r w:rsidRPr="005E3B97">
              <w:rPr>
                <w:bCs/>
                <w:lang w:val="lv-LV"/>
              </w:rPr>
              <w:t>Direktīvas 1999/2/EK 8.panta 2.punkts</w:t>
            </w:r>
          </w:p>
        </w:tc>
        <w:tc>
          <w:tcPr>
            <w:tcW w:w="1170" w:type="pct"/>
            <w:gridSpan w:val="2"/>
          </w:tcPr>
          <w:p w:rsidR="00CA467B" w:rsidRDefault="00EC6F7D" w:rsidP="00EC6F7D">
            <w:r w:rsidRPr="00707CE1">
              <w:t>1</w:t>
            </w:r>
            <w:r>
              <w:t>3</w:t>
            </w:r>
            <w:r w:rsidR="00CA467B" w:rsidRPr="00707CE1">
              <w:t>.punkts</w:t>
            </w:r>
          </w:p>
        </w:tc>
        <w:tc>
          <w:tcPr>
            <w:tcW w:w="1065" w:type="pct"/>
          </w:tcPr>
          <w:p w:rsidR="00CA467B" w:rsidRPr="005E3B97" w:rsidRDefault="00CA467B">
            <w:pPr>
              <w:rPr>
                <w:lang w:val="lv-LV"/>
              </w:rPr>
            </w:pPr>
            <w:r w:rsidRPr="005E3B97">
              <w:rPr>
                <w:lang w:val="lv-LV"/>
              </w:rPr>
              <w:t xml:space="preserve">ES tiesību akta vienība tiek </w:t>
            </w:r>
            <w:r w:rsidR="005863D9">
              <w:rPr>
                <w:lang w:val="lv-LV"/>
              </w:rPr>
              <w:t>pārņemta</w:t>
            </w:r>
            <w:r w:rsidRPr="005E3B97">
              <w:rPr>
                <w:lang w:val="lv-LV"/>
              </w:rPr>
              <w:t xml:space="preserve"> pilnībā</w:t>
            </w:r>
          </w:p>
        </w:tc>
        <w:tc>
          <w:tcPr>
            <w:tcW w:w="1219" w:type="pct"/>
          </w:tcPr>
          <w:p w:rsidR="00CA467B" w:rsidRDefault="00CA467B">
            <w:r w:rsidRPr="007A2827">
              <w:rPr>
                <w:lang w:val="lv-LV"/>
              </w:rPr>
              <w:t>Projekts neparedz stingrākas prasības</w:t>
            </w:r>
          </w:p>
        </w:tc>
      </w:tr>
      <w:tr w:rsidR="00CA467B"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CA467B" w:rsidRPr="005E3B97" w:rsidRDefault="00CA467B" w:rsidP="00504BE6">
            <w:pPr>
              <w:jc w:val="both"/>
              <w:rPr>
                <w:lang w:val="lv-LV"/>
              </w:rPr>
            </w:pPr>
            <w:r w:rsidRPr="005E3B97">
              <w:rPr>
                <w:bCs/>
                <w:lang w:val="lv-LV"/>
              </w:rPr>
              <w:t>Direktīvas 1999/2/EK 10.pants</w:t>
            </w:r>
          </w:p>
        </w:tc>
        <w:tc>
          <w:tcPr>
            <w:tcW w:w="1170" w:type="pct"/>
            <w:gridSpan w:val="2"/>
          </w:tcPr>
          <w:p w:rsidR="00CA467B" w:rsidRDefault="00EC6F7D" w:rsidP="00EC6F7D">
            <w:r w:rsidRPr="00707CE1">
              <w:t>1</w:t>
            </w:r>
            <w:r>
              <w:t>4</w:t>
            </w:r>
            <w:r w:rsidR="00CA467B" w:rsidRPr="00707CE1">
              <w:t>.punkts</w:t>
            </w:r>
          </w:p>
        </w:tc>
        <w:tc>
          <w:tcPr>
            <w:tcW w:w="1065" w:type="pct"/>
          </w:tcPr>
          <w:p w:rsidR="00CA467B" w:rsidRPr="005E3B97" w:rsidRDefault="00CA467B">
            <w:pPr>
              <w:rPr>
                <w:lang w:val="lv-LV"/>
              </w:rPr>
            </w:pPr>
            <w:r w:rsidRPr="005E3B97">
              <w:rPr>
                <w:lang w:val="lv-LV"/>
              </w:rPr>
              <w:t xml:space="preserve">ES tiesību akta vienība tiek </w:t>
            </w:r>
            <w:r w:rsidR="005863D9">
              <w:rPr>
                <w:lang w:val="lv-LV"/>
              </w:rPr>
              <w:t>pārņemta</w:t>
            </w:r>
            <w:r w:rsidRPr="005E3B97">
              <w:rPr>
                <w:lang w:val="lv-LV"/>
              </w:rPr>
              <w:t xml:space="preserve"> pilnībā</w:t>
            </w:r>
          </w:p>
        </w:tc>
        <w:tc>
          <w:tcPr>
            <w:tcW w:w="1219" w:type="pct"/>
          </w:tcPr>
          <w:p w:rsidR="00CA467B" w:rsidRDefault="00CA467B">
            <w:r w:rsidRPr="007A2827">
              <w:rPr>
                <w:lang w:val="lv-LV"/>
              </w:rPr>
              <w:t>Projekts neparedz stingrākas prasības</w:t>
            </w:r>
          </w:p>
        </w:tc>
      </w:tr>
      <w:tr w:rsidR="00CA467B"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CA467B" w:rsidRPr="005E3B97" w:rsidRDefault="00CA467B" w:rsidP="00895D0C">
            <w:pPr>
              <w:jc w:val="both"/>
              <w:rPr>
                <w:lang w:val="lv-LV"/>
              </w:rPr>
            </w:pPr>
            <w:r w:rsidRPr="005E3B97">
              <w:rPr>
                <w:bCs/>
                <w:lang w:val="lv-LV"/>
              </w:rPr>
              <w:t>Direktīvas 1999/2/EK 9.panta 1.punkts</w:t>
            </w:r>
          </w:p>
        </w:tc>
        <w:tc>
          <w:tcPr>
            <w:tcW w:w="1170" w:type="pct"/>
            <w:gridSpan w:val="2"/>
          </w:tcPr>
          <w:p w:rsidR="00CA467B" w:rsidRDefault="00EC6F7D" w:rsidP="00EC6F7D">
            <w:r w:rsidRPr="00707CE1">
              <w:t>1</w:t>
            </w:r>
            <w:r>
              <w:t>5</w:t>
            </w:r>
            <w:r w:rsidR="00CA467B" w:rsidRPr="00707CE1">
              <w:t>.punkts</w:t>
            </w:r>
          </w:p>
        </w:tc>
        <w:tc>
          <w:tcPr>
            <w:tcW w:w="1065" w:type="pct"/>
          </w:tcPr>
          <w:p w:rsidR="00CA467B" w:rsidRPr="005E3B97" w:rsidRDefault="00CA467B">
            <w:pPr>
              <w:rPr>
                <w:lang w:val="lv-LV"/>
              </w:rPr>
            </w:pPr>
            <w:r w:rsidRPr="005E3B97">
              <w:rPr>
                <w:lang w:val="lv-LV"/>
              </w:rPr>
              <w:t xml:space="preserve">ES tiesību akta vienība tiek </w:t>
            </w:r>
            <w:r w:rsidR="005863D9">
              <w:rPr>
                <w:lang w:val="lv-LV"/>
              </w:rPr>
              <w:t>pārņemta</w:t>
            </w:r>
            <w:r w:rsidRPr="005E3B97">
              <w:rPr>
                <w:lang w:val="lv-LV"/>
              </w:rPr>
              <w:t xml:space="preserve"> pilnībā</w:t>
            </w:r>
          </w:p>
        </w:tc>
        <w:tc>
          <w:tcPr>
            <w:tcW w:w="1219" w:type="pct"/>
          </w:tcPr>
          <w:p w:rsidR="00CA467B" w:rsidRDefault="00CA467B">
            <w:r w:rsidRPr="007A2827">
              <w:rPr>
                <w:lang w:val="lv-LV"/>
              </w:rPr>
              <w:t>Projekts neparedz stingrākas prasības</w:t>
            </w:r>
          </w:p>
        </w:tc>
      </w:tr>
      <w:tr w:rsidR="00CA467B"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CA467B" w:rsidRPr="005E3B97" w:rsidRDefault="00CA467B" w:rsidP="00895D0C">
            <w:pPr>
              <w:pStyle w:val="Paraststmeklis"/>
              <w:spacing w:before="0"/>
              <w:jc w:val="both"/>
              <w:rPr>
                <w:lang w:val="lv-LV"/>
              </w:rPr>
            </w:pPr>
            <w:r w:rsidRPr="005E3B97">
              <w:rPr>
                <w:bCs/>
                <w:lang w:val="lv-LV"/>
              </w:rPr>
              <w:t>Direktīvas 1999/2/EK 7.panta 1.punkts</w:t>
            </w:r>
          </w:p>
        </w:tc>
        <w:tc>
          <w:tcPr>
            <w:tcW w:w="1170" w:type="pct"/>
            <w:gridSpan w:val="2"/>
          </w:tcPr>
          <w:p w:rsidR="00CA467B" w:rsidRDefault="00EC6F7D" w:rsidP="00EC6F7D">
            <w:r w:rsidRPr="00707CE1">
              <w:t>1</w:t>
            </w:r>
            <w:r>
              <w:t>6</w:t>
            </w:r>
            <w:r w:rsidR="00CA467B" w:rsidRPr="00707CE1">
              <w:t>.punkts</w:t>
            </w:r>
          </w:p>
        </w:tc>
        <w:tc>
          <w:tcPr>
            <w:tcW w:w="1065" w:type="pct"/>
          </w:tcPr>
          <w:p w:rsidR="00CA467B" w:rsidRPr="005E3B97" w:rsidRDefault="00CA467B">
            <w:pPr>
              <w:rPr>
                <w:lang w:val="lv-LV"/>
              </w:rPr>
            </w:pPr>
            <w:r w:rsidRPr="005E3B97">
              <w:rPr>
                <w:lang w:val="lv-LV"/>
              </w:rPr>
              <w:t xml:space="preserve">ES tiesību akta vienība tiek </w:t>
            </w:r>
            <w:r w:rsidR="005863D9">
              <w:rPr>
                <w:lang w:val="lv-LV"/>
              </w:rPr>
              <w:t>pārņemta</w:t>
            </w:r>
            <w:r w:rsidRPr="005E3B97">
              <w:rPr>
                <w:lang w:val="lv-LV"/>
              </w:rPr>
              <w:t xml:space="preserve"> pilnībā</w:t>
            </w:r>
          </w:p>
        </w:tc>
        <w:tc>
          <w:tcPr>
            <w:tcW w:w="1219" w:type="pct"/>
          </w:tcPr>
          <w:p w:rsidR="00CA467B" w:rsidRDefault="00CA467B">
            <w:r w:rsidRPr="00AB3869">
              <w:rPr>
                <w:lang w:val="lv-LV"/>
              </w:rPr>
              <w:t>Projekts neparedz stingrākas prasības</w:t>
            </w:r>
          </w:p>
        </w:tc>
      </w:tr>
      <w:tr w:rsidR="00CA467B"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CA467B" w:rsidRPr="005E3B97" w:rsidRDefault="00CA467B" w:rsidP="00F23DEE">
            <w:pPr>
              <w:jc w:val="both"/>
              <w:rPr>
                <w:lang w:val="lv-LV"/>
              </w:rPr>
            </w:pPr>
            <w:r w:rsidRPr="005E3B97">
              <w:rPr>
                <w:bCs/>
                <w:lang w:val="lv-LV"/>
              </w:rPr>
              <w:t>Direktīvas 1999/2/EK 7.panta 3.</w:t>
            </w:r>
            <w:r w:rsidR="00F23DEE" w:rsidRPr="005E3B97">
              <w:rPr>
                <w:bCs/>
                <w:lang w:val="lv-LV"/>
              </w:rPr>
              <w:t>punkt</w:t>
            </w:r>
            <w:r w:rsidR="00F23DEE">
              <w:rPr>
                <w:bCs/>
                <w:lang w:val="lv-LV"/>
              </w:rPr>
              <w:t>a trešais apakšpunkts</w:t>
            </w:r>
          </w:p>
        </w:tc>
        <w:tc>
          <w:tcPr>
            <w:tcW w:w="1170" w:type="pct"/>
            <w:gridSpan w:val="2"/>
          </w:tcPr>
          <w:p w:rsidR="00CA467B" w:rsidRDefault="00EC6F7D" w:rsidP="00EC6F7D">
            <w:r w:rsidRPr="00707CE1">
              <w:t>1</w:t>
            </w:r>
            <w:r>
              <w:t>7</w:t>
            </w:r>
            <w:r w:rsidR="00CA467B" w:rsidRPr="00707CE1">
              <w:t>.punkts</w:t>
            </w:r>
          </w:p>
        </w:tc>
        <w:tc>
          <w:tcPr>
            <w:tcW w:w="1065" w:type="pct"/>
          </w:tcPr>
          <w:p w:rsidR="00CA467B" w:rsidRPr="005E3B97" w:rsidRDefault="00CA467B">
            <w:pPr>
              <w:rPr>
                <w:lang w:val="lv-LV"/>
              </w:rPr>
            </w:pPr>
            <w:r w:rsidRPr="005E3B97">
              <w:rPr>
                <w:lang w:val="lv-LV"/>
              </w:rPr>
              <w:t xml:space="preserve">ES tiesību akta vienība tiek </w:t>
            </w:r>
            <w:r w:rsidR="00561FB3">
              <w:rPr>
                <w:lang w:val="lv-LV"/>
              </w:rPr>
              <w:t>pārņemta</w:t>
            </w:r>
            <w:r w:rsidRPr="005E3B97">
              <w:rPr>
                <w:lang w:val="lv-LV"/>
              </w:rPr>
              <w:t xml:space="preserve"> pilnībā</w:t>
            </w:r>
          </w:p>
        </w:tc>
        <w:tc>
          <w:tcPr>
            <w:tcW w:w="1219" w:type="pct"/>
          </w:tcPr>
          <w:p w:rsidR="00CA467B" w:rsidRDefault="00CA467B">
            <w:r w:rsidRPr="00AB3869">
              <w:rPr>
                <w:lang w:val="lv-LV"/>
              </w:rPr>
              <w:t>Projekts neparedz stingrākas prasības</w:t>
            </w:r>
          </w:p>
        </w:tc>
      </w:tr>
      <w:tr w:rsidR="00F23DEE"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F23DEE" w:rsidRPr="005E3B97" w:rsidRDefault="00F23DEE" w:rsidP="00895D0C">
            <w:pPr>
              <w:jc w:val="both"/>
              <w:rPr>
                <w:bCs/>
                <w:lang w:val="lv-LV"/>
              </w:rPr>
            </w:pPr>
            <w:r w:rsidRPr="00F23DEE">
              <w:rPr>
                <w:bCs/>
                <w:lang w:val="lv-LV"/>
              </w:rPr>
              <w:t>Direktīvas 1999/2/EK 7.panta 3.punkta pirmais apakšpunkts</w:t>
            </w:r>
          </w:p>
        </w:tc>
        <w:tc>
          <w:tcPr>
            <w:tcW w:w="1170" w:type="pct"/>
            <w:gridSpan w:val="2"/>
          </w:tcPr>
          <w:p w:rsidR="00F23DEE" w:rsidRPr="00707CE1" w:rsidRDefault="00EC6F7D" w:rsidP="00EC6F7D">
            <w:r>
              <w:t>18</w:t>
            </w:r>
            <w:r w:rsidR="00F23DEE">
              <w:t>.punkts</w:t>
            </w:r>
          </w:p>
        </w:tc>
        <w:tc>
          <w:tcPr>
            <w:tcW w:w="1065" w:type="pct"/>
          </w:tcPr>
          <w:p w:rsidR="00F23DEE" w:rsidRPr="005E3B97" w:rsidRDefault="00F23DEE">
            <w:pPr>
              <w:rPr>
                <w:lang w:val="lv-LV"/>
              </w:rPr>
            </w:pPr>
            <w:r w:rsidRPr="005E3B97">
              <w:rPr>
                <w:lang w:val="lv-LV"/>
              </w:rPr>
              <w:t xml:space="preserve">ES tiesību akta vienība tiek </w:t>
            </w:r>
            <w:r>
              <w:rPr>
                <w:lang w:val="lv-LV"/>
              </w:rPr>
              <w:t>pārņemta</w:t>
            </w:r>
            <w:r w:rsidRPr="005E3B97">
              <w:rPr>
                <w:lang w:val="lv-LV"/>
              </w:rPr>
              <w:t xml:space="preserve"> pilnībā</w:t>
            </w:r>
          </w:p>
        </w:tc>
        <w:tc>
          <w:tcPr>
            <w:tcW w:w="1219" w:type="pct"/>
          </w:tcPr>
          <w:p w:rsidR="00F23DEE" w:rsidRPr="00AB3869" w:rsidRDefault="00F23DEE">
            <w:pPr>
              <w:rPr>
                <w:lang w:val="lv-LV"/>
              </w:rPr>
            </w:pPr>
            <w:r w:rsidRPr="00AB3869">
              <w:rPr>
                <w:lang w:val="lv-LV"/>
              </w:rPr>
              <w:t>Projekts neparedz stingrākas prasības</w:t>
            </w:r>
          </w:p>
        </w:tc>
      </w:tr>
      <w:tr w:rsidR="00F23DEE" w:rsidRPr="005E3B97" w:rsidTr="002C3FC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rsidR="00F23DEE" w:rsidRPr="005E3B97" w:rsidRDefault="00F23DEE" w:rsidP="00F23DEE">
            <w:pPr>
              <w:jc w:val="both"/>
              <w:rPr>
                <w:bCs/>
                <w:lang w:val="lv-LV"/>
              </w:rPr>
            </w:pPr>
            <w:r w:rsidRPr="00F23DEE">
              <w:rPr>
                <w:bCs/>
                <w:lang w:val="lv-LV"/>
              </w:rPr>
              <w:t xml:space="preserve">Direktīvas 1999/2/EK 7.panta 3.punkta </w:t>
            </w:r>
            <w:r>
              <w:rPr>
                <w:bCs/>
                <w:lang w:val="lv-LV"/>
              </w:rPr>
              <w:t>otr</w:t>
            </w:r>
            <w:r w:rsidRPr="00F23DEE">
              <w:rPr>
                <w:bCs/>
                <w:lang w:val="lv-LV"/>
              </w:rPr>
              <w:t>ais apakšpunkts</w:t>
            </w:r>
          </w:p>
        </w:tc>
        <w:tc>
          <w:tcPr>
            <w:tcW w:w="1170" w:type="pct"/>
            <w:gridSpan w:val="2"/>
          </w:tcPr>
          <w:p w:rsidR="00F23DEE" w:rsidRPr="00707CE1" w:rsidRDefault="00EC6F7D" w:rsidP="00895D0C">
            <w:r>
              <w:t>19</w:t>
            </w:r>
            <w:r w:rsidR="00F23DEE">
              <w:t>.punkts</w:t>
            </w:r>
          </w:p>
        </w:tc>
        <w:tc>
          <w:tcPr>
            <w:tcW w:w="1065" w:type="pct"/>
          </w:tcPr>
          <w:p w:rsidR="00F23DEE" w:rsidRPr="005E3B97" w:rsidRDefault="00F23DEE">
            <w:pPr>
              <w:rPr>
                <w:lang w:val="lv-LV"/>
              </w:rPr>
            </w:pPr>
            <w:r w:rsidRPr="005E3B97">
              <w:rPr>
                <w:lang w:val="lv-LV"/>
              </w:rPr>
              <w:t xml:space="preserve">ES tiesību akta vienība tiek </w:t>
            </w:r>
            <w:r>
              <w:rPr>
                <w:lang w:val="lv-LV"/>
              </w:rPr>
              <w:t>pārņemta</w:t>
            </w:r>
            <w:r w:rsidRPr="005E3B97">
              <w:rPr>
                <w:lang w:val="lv-LV"/>
              </w:rPr>
              <w:t xml:space="preserve"> pilnībā</w:t>
            </w:r>
          </w:p>
        </w:tc>
        <w:tc>
          <w:tcPr>
            <w:tcW w:w="1219" w:type="pct"/>
          </w:tcPr>
          <w:p w:rsidR="00F23DEE" w:rsidRPr="00AB3869" w:rsidRDefault="00F23DEE">
            <w:pPr>
              <w:rPr>
                <w:lang w:val="lv-LV"/>
              </w:rPr>
            </w:pPr>
            <w:r w:rsidRPr="00AB3869">
              <w:rPr>
                <w:lang w:val="lv-LV"/>
              </w:rPr>
              <w:t>Projekts neparedz stingrākas prasības</w:t>
            </w:r>
          </w:p>
        </w:tc>
      </w:tr>
      <w:tr w:rsidR="00735F4D" w:rsidRPr="00B57D5D" w:rsidTr="000721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546" w:type="pct"/>
            <w:gridSpan w:val="2"/>
            <w:vAlign w:val="center"/>
          </w:tcPr>
          <w:p w:rsidR="00735F4D" w:rsidRPr="00091A1D" w:rsidRDefault="00735F4D" w:rsidP="00A478DC">
            <w:pPr>
              <w:pStyle w:val="naiskr"/>
              <w:spacing w:before="0" w:beforeAutospacing="0" w:after="0" w:afterAutospacing="0"/>
              <w:jc w:val="both"/>
              <w:rPr>
                <w:color w:val="000000"/>
              </w:rPr>
            </w:pPr>
            <w:r w:rsidRPr="00091A1D">
              <w:rPr>
                <w:color w:val="000000"/>
              </w:rPr>
              <w:t>Kā ir izmantota ES tiesību aktā paredzētā rīcības brīvība dalībvalstij pārņemt vai ieviest noteiktas ES tiesību akta normas. Kādēļ?</w:t>
            </w:r>
          </w:p>
        </w:tc>
        <w:tc>
          <w:tcPr>
            <w:tcW w:w="3454" w:type="pct"/>
            <w:gridSpan w:val="4"/>
          </w:tcPr>
          <w:p w:rsidR="00E065E4" w:rsidRPr="00293359" w:rsidRDefault="00293359" w:rsidP="00504BE6">
            <w:pPr>
              <w:pStyle w:val="naiskr"/>
              <w:spacing w:before="0" w:beforeAutospacing="0" w:after="0" w:afterAutospacing="0"/>
              <w:jc w:val="both"/>
            </w:pPr>
            <w:r w:rsidRPr="00293359">
              <w:rPr>
                <w:iCs/>
              </w:rPr>
              <w:t>Projekts šo jomu neskar.</w:t>
            </w:r>
          </w:p>
        </w:tc>
      </w:tr>
      <w:tr w:rsidR="00735F4D" w:rsidRPr="00091A1D" w:rsidTr="000721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546" w:type="pct"/>
            <w:gridSpan w:val="2"/>
            <w:vAlign w:val="center"/>
          </w:tcPr>
          <w:p w:rsidR="00735F4D" w:rsidRPr="00091A1D" w:rsidRDefault="00735F4D" w:rsidP="00A478DC">
            <w:pPr>
              <w:pStyle w:val="naiskr"/>
              <w:spacing w:before="0" w:beforeAutospacing="0" w:after="0" w:afterAutospacing="0"/>
              <w:jc w:val="both"/>
              <w:rPr>
                <w:i/>
                <w:color w:val="000000"/>
              </w:rPr>
            </w:pPr>
            <w:r w:rsidRPr="00091A1D">
              <w:rPr>
                <w:color w:val="000000"/>
              </w:rPr>
              <w:t xml:space="preserve">Saistības sniegt paziņojumu </w:t>
            </w:r>
            <w:r w:rsidRPr="00091A1D">
              <w:rPr>
                <w:color w:val="000000"/>
              </w:rPr>
              <w:lastRenderedPageBreak/>
              <w:t>ES institūcijām un ES dalībvalstīm atbilstoši normatīvajiem aktiem, kas regulē informācijas sniegšanu par tehnisko noteikumu, valsts atbalsta piešķiršanas un finanšu noteikumu (attiecībā uz monetāro politiku) projektiem</w:t>
            </w:r>
          </w:p>
        </w:tc>
        <w:tc>
          <w:tcPr>
            <w:tcW w:w="3454" w:type="pct"/>
            <w:gridSpan w:val="4"/>
          </w:tcPr>
          <w:p w:rsidR="00735F4D" w:rsidRPr="00091A1D" w:rsidRDefault="00735F4D" w:rsidP="00A478DC">
            <w:pPr>
              <w:pStyle w:val="naiskr"/>
              <w:spacing w:before="0" w:beforeAutospacing="0" w:after="0" w:afterAutospacing="0"/>
              <w:rPr>
                <w:color w:val="000000"/>
              </w:rPr>
            </w:pPr>
            <w:r w:rsidRPr="00091A1D">
              <w:rPr>
                <w:color w:val="000000"/>
              </w:rPr>
              <w:lastRenderedPageBreak/>
              <w:t>Projekts šo jomu neskar.</w:t>
            </w:r>
          </w:p>
        </w:tc>
      </w:tr>
      <w:tr w:rsidR="00735F4D" w:rsidRPr="00091A1D" w:rsidTr="000721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546" w:type="pct"/>
            <w:gridSpan w:val="2"/>
          </w:tcPr>
          <w:p w:rsidR="00735F4D" w:rsidRPr="00091A1D" w:rsidRDefault="00735F4D" w:rsidP="00A478DC">
            <w:pPr>
              <w:pStyle w:val="naiskr"/>
              <w:spacing w:before="0" w:beforeAutospacing="0" w:after="0" w:afterAutospacing="0"/>
              <w:jc w:val="both"/>
              <w:rPr>
                <w:color w:val="000000"/>
              </w:rPr>
            </w:pPr>
            <w:r w:rsidRPr="00091A1D">
              <w:rPr>
                <w:color w:val="000000"/>
              </w:rPr>
              <w:lastRenderedPageBreak/>
              <w:t>Cita informācija</w:t>
            </w:r>
          </w:p>
        </w:tc>
        <w:tc>
          <w:tcPr>
            <w:tcW w:w="3454" w:type="pct"/>
            <w:gridSpan w:val="4"/>
          </w:tcPr>
          <w:p w:rsidR="00735F4D" w:rsidRPr="00091A1D" w:rsidRDefault="00735F4D" w:rsidP="00A478DC">
            <w:pPr>
              <w:pStyle w:val="naiskr"/>
              <w:spacing w:before="0" w:beforeAutospacing="0" w:after="0" w:afterAutospacing="0"/>
              <w:rPr>
                <w:color w:val="000000"/>
              </w:rPr>
            </w:pPr>
            <w:r w:rsidRPr="00091A1D">
              <w:rPr>
                <w:color w:val="000000"/>
              </w:rPr>
              <w:t>Nav</w:t>
            </w:r>
          </w:p>
        </w:tc>
      </w:tr>
    </w:tbl>
    <w:p w:rsidR="00735F4D" w:rsidRPr="00091A1D" w:rsidRDefault="00735F4D" w:rsidP="00C21DCA">
      <w:pPr>
        <w:jc w:val="both"/>
        <w:rPr>
          <w:color w:val="000000"/>
          <w:lang w:val="lv-LV"/>
        </w:rPr>
      </w:pPr>
    </w:p>
    <w:p w:rsidR="00735F4D" w:rsidRPr="00091A1D" w:rsidRDefault="00735F4D">
      <w:pPr>
        <w:rPr>
          <w:i/>
          <w:lang w:val="lv-LV"/>
        </w:rPr>
      </w:pPr>
      <w:r w:rsidRPr="00091A1D">
        <w:rPr>
          <w:i/>
          <w:lang w:val="lv-LV"/>
        </w:rPr>
        <w:t>Anotācijas V sadaļas 2.tabula</w:t>
      </w:r>
      <w:r w:rsidR="00273FDF" w:rsidRPr="00091A1D">
        <w:rPr>
          <w:i/>
          <w:lang w:val="lv-LV"/>
        </w:rPr>
        <w:t xml:space="preserve"> </w:t>
      </w:r>
      <w:r w:rsidRPr="00091A1D">
        <w:rPr>
          <w:i/>
          <w:lang w:val="lv-LV"/>
        </w:rPr>
        <w:t xml:space="preserve">– </w:t>
      </w:r>
      <w:r w:rsidRPr="00091A1D">
        <w:rPr>
          <w:i/>
          <w:color w:val="000000"/>
          <w:lang w:val="lv-LV"/>
        </w:rPr>
        <w:t>projekts šo jomu neskar.</w:t>
      </w:r>
    </w:p>
    <w:p w:rsidR="00735F4D" w:rsidRPr="00091A1D" w:rsidRDefault="00735F4D" w:rsidP="005D73DE">
      <w:pPr>
        <w:rPr>
          <w:color w:val="000000"/>
          <w:u w:val="single"/>
          <w:lang w:val="lv-LV" w:eastAsia="lv-LV"/>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
        <w:gridCol w:w="3735"/>
        <w:gridCol w:w="5255"/>
      </w:tblGrid>
      <w:tr w:rsidR="00660652" w:rsidRPr="00D70091" w:rsidTr="002C3FCA">
        <w:trPr>
          <w:jc w:val="center"/>
        </w:trPr>
        <w:tc>
          <w:tcPr>
            <w:tcW w:w="9599" w:type="dxa"/>
            <w:gridSpan w:val="3"/>
          </w:tcPr>
          <w:p w:rsidR="00660652" w:rsidRPr="00091A1D" w:rsidRDefault="00660652" w:rsidP="00895D0C">
            <w:pPr>
              <w:pStyle w:val="naisnod"/>
              <w:spacing w:before="0" w:after="0"/>
              <w:ind w:left="57" w:right="57"/>
            </w:pPr>
            <w:r w:rsidRPr="00091A1D">
              <w:t>VI. Sabiedrības līdzdalība un komunikācijas aktivitātes</w:t>
            </w:r>
          </w:p>
        </w:tc>
      </w:tr>
      <w:tr w:rsidR="00660652" w:rsidRPr="00D70091" w:rsidTr="002C3FCA">
        <w:trPr>
          <w:trHeight w:val="553"/>
          <w:jc w:val="center"/>
        </w:trPr>
        <w:tc>
          <w:tcPr>
            <w:tcW w:w="609" w:type="dxa"/>
          </w:tcPr>
          <w:p w:rsidR="00660652" w:rsidRPr="00091A1D" w:rsidRDefault="00660652" w:rsidP="00895D0C">
            <w:pPr>
              <w:pStyle w:val="naiskr"/>
              <w:spacing w:before="0" w:after="0"/>
              <w:ind w:left="57" w:right="57"/>
              <w:rPr>
                <w:bCs/>
              </w:rPr>
            </w:pPr>
            <w:r w:rsidRPr="00091A1D">
              <w:rPr>
                <w:bCs/>
              </w:rPr>
              <w:t>1.</w:t>
            </w:r>
          </w:p>
        </w:tc>
        <w:tc>
          <w:tcPr>
            <w:tcW w:w="3735" w:type="dxa"/>
          </w:tcPr>
          <w:p w:rsidR="00660652" w:rsidRPr="00091A1D" w:rsidRDefault="00660652" w:rsidP="00895D0C">
            <w:pPr>
              <w:pStyle w:val="naiskr"/>
              <w:spacing w:before="0" w:beforeAutospacing="0" w:after="0" w:afterAutospacing="0"/>
              <w:jc w:val="both"/>
            </w:pPr>
            <w:r w:rsidRPr="00091A1D">
              <w:t>Plānotās sabiedrības līdzdalības un komunikācijas aktivitātes saistībā ar projektu</w:t>
            </w:r>
          </w:p>
        </w:tc>
        <w:tc>
          <w:tcPr>
            <w:tcW w:w="5255" w:type="dxa"/>
            <w:tcBorders>
              <w:bottom w:val="single" w:sz="4" w:space="0" w:color="auto"/>
            </w:tcBorders>
          </w:tcPr>
          <w:p w:rsidR="00FA37E6" w:rsidRPr="00091A1D" w:rsidRDefault="00712611" w:rsidP="00712611">
            <w:pPr>
              <w:jc w:val="both"/>
              <w:rPr>
                <w:lang w:val="lv-LV" w:eastAsia="lv-LV"/>
              </w:rPr>
            </w:pPr>
            <w:r>
              <w:rPr>
                <w:lang w:val="lv-LV" w:eastAsia="lv-LV"/>
              </w:rPr>
              <w:t>N</w:t>
            </w:r>
            <w:r w:rsidR="00FA37E6" w:rsidRPr="00091A1D">
              <w:rPr>
                <w:lang w:val="lv-LV" w:eastAsia="lv-LV"/>
              </w:rPr>
              <w:t xml:space="preserve">oteikumu projektu </w:t>
            </w:r>
            <w:r w:rsidR="002C3FCA">
              <w:rPr>
                <w:lang w:val="lv-LV" w:eastAsia="lv-LV"/>
              </w:rPr>
              <w:t xml:space="preserve">no 08.04. līdz 17.04. bija </w:t>
            </w:r>
            <w:r w:rsidR="00FA37E6" w:rsidRPr="00091A1D">
              <w:rPr>
                <w:lang w:val="lv-LV" w:eastAsia="lv-LV"/>
              </w:rPr>
              <w:t>ievietot</w:t>
            </w:r>
            <w:r>
              <w:rPr>
                <w:lang w:val="lv-LV" w:eastAsia="lv-LV"/>
              </w:rPr>
              <w:t>s</w:t>
            </w:r>
            <w:r w:rsidR="00FA37E6" w:rsidRPr="00091A1D">
              <w:rPr>
                <w:lang w:val="lv-LV" w:eastAsia="lv-LV"/>
              </w:rPr>
              <w:t xml:space="preserve"> </w:t>
            </w:r>
            <w:r>
              <w:rPr>
                <w:lang w:val="lv-LV" w:eastAsia="lv-LV"/>
              </w:rPr>
              <w:t>Zemkopības ministrijas</w:t>
            </w:r>
            <w:r w:rsidR="00FA37E6" w:rsidRPr="00091A1D">
              <w:rPr>
                <w:lang w:val="lv-LV" w:eastAsia="lv-LV"/>
              </w:rPr>
              <w:t xml:space="preserve"> tīmekļa vietnē</w:t>
            </w:r>
            <w:r w:rsidR="002C3FCA">
              <w:rPr>
                <w:lang w:val="lv-LV" w:eastAsia="lv-LV"/>
              </w:rPr>
              <w:t xml:space="preserve"> sabiedr</w:t>
            </w:r>
            <w:r w:rsidR="00A7566D">
              <w:rPr>
                <w:lang w:val="lv-LV" w:eastAsia="lv-LV"/>
              </w:rPr>
              <w:t>iskai</w:t>
            </w:r>
            <w:r w:rsidR="002C3FCA">
              <w:rPr>
                <w:lang w:val="lv-LV" w:eastAsia="lv-LV"/>
              </w:rPr>
              <w:t xml:space="preserve"> apspriešanai.</w:t>
            </w:r>
          </w:p>
        </w:tc>
      </w:tr>
      <w:tr w:rsidR="00660652" w:rsidRPr="00EE4358" w:rsidTr="002C3FCA">
        <w:trPr>
          <w:trHeight w:val="339"/>
          <w:jc w:val="center"/>
        </w:trPr>
        <w:tc>
          <w:tcPr>
            <w:tcW w:w="609" w:type="dxa"/>
          </w:tcPr>
          <w:p w:rsidR="00660652" w:rsidRPr="00091A1D" w:rsidRDefault="00660652" w:rsidP="00895D0C">
            <w:pPr>
              <w:pStyle w:val="naiskr"/>
              <w:spacing w:before="0" w:after="0"/>
              <w:ind w:left="57" w:right="57"/>
              <w:rPr>
                <w:bCs/>
              </w:rPr>
            </w:pPr>
            <w:r w:rsidRPr="00091A1D">
              <w:rPr>
                <w:bCs/>
              </w:rPr>
              <w:t>2.</w:t>
            </w:r>
          </w:p>
        </w:tc>
        <w:tc>
          <w:tcPr>
            <w:tcW w:w="3735" w:type="dxa"/>
            <w:tcBorders>
              <w:right w:val="single" w:sz="4" w:space="0" w:color="auto"/>
            </w:tcBorders>
          </w:tcPr>
          <w:p w:rsidR="00660652" w:rsidRPr="00091A1D" w:rsidRDefault="00660652" w:rsidP="00895D0C">
            <w:pPr>
              <w:pStyle w:val="naiskr"/>
              <w:spacing w:before="0" w:after="0"/>
              <w:ind w:left="57" w:right="57"/>
            </w:pPr>
            <w:r w:rsidRPr="00091A1D">
              <w:t xml:space="preserve">Sabiedrības līdzdalība projekta izstrādē </w:t>
            </w:r>
          </w:p>
        </w:tc>
        <w:tc>
          <w:tcPr>
            <w:tcW w:w="5255" w:type="dxa"/>
            <w:tcBorders>
              <w:top w:val="single" w:sz="4" w:space="0" w:color="auto"/>
              <w:left w:val="single" w:sz="4" w:space="0" w:color="auto"/>
              <w:bottom w:val="single" w:sz="4" w:space="0" w:color="auto"/>
              <w:right w:val="single" w:sz="4" w:space="0" w:color="auto"/>
            </w:tcBorders>
          </w:tcPr>
          <w:p w:rsidR="00FA37E6" w:rsidRPr="00091A1D" w:rsidRDefault="00847D5A" w:rsidP="00712611">
            <w:pPr>
              <w:ind w:left="720" w:hanging="720"/>
              <w:jc w:val="both"/>
              <w:rPr>
                <w:lang w:val="lv-LV"/>
              </w:rPr>
            </w:pPr>
            <w:r>
              <w:rPr>
                <w:lang w:val="lv-LV"/>
              </w:rPr>
              <w:t>Sabiedriskā apspriešana</w:t>
            </w:r>
            <w:r w:rsidR="008857F6">
              <w:rPr>
                <w:lang w:val="lv-LV"/>
              </w:rPr>
              <w:t>.</w:t>
            </w:r>
          </w:p>
        </w:tc>
      </w:tr>
      <w:tr w:rsidR="00660652" w:rsidRPr="00D70091" w:rsidTr="002C3FCA">
        <w:trPr>
          <w:trHeight w:val="375"/>
          <w:jc w:val="center"/>
        </w:trPr>
        <w:tc>
          <w:tcPr>
            <w:tcW w:w="609" w:type="dxa"/>
          </w:tcPr>
          <w:p w:rsidR="00660652" w:rsidRPr="00091A1D" w:rsidRDefault="00660652" w:rsidP="00895D0C">
            <w:pPr>
              <w:pStyle w:val="naiskr"/>
              <w:spacing w:before="0" w:after="0"/>
              <w:ind w:left="57" w:right="57"/>
              <w:rPr>
                <w:bCs/>
              </w:rPr>
            </w:pPr>
            <w:r w:rsidRPr="00091A1D">
              <w:rPr>
                <w:bCs/>
              </w:rPr>
              <w:t>3.</w:t>
            </w:r>
          </w:p>
        </w:tc>
        <w:tc>
          <w:tcPr>
            <w:tcW w:w="3735" w:type="dxa"/>
          </w:tcPr>
          <w:p w:rsidR="00660652" w:rsidRPr="00091A1D" w:rsidRDefault="00660652" w:rsidP="00895D0C">
            <w:pPr>
              <w:pStyle w:val="naiskr"/>
              <w:spacing w:before="0" w:after="0"/>
              <w:ind w:left="57" w:right="57"/>
            </w:pPr>
            <w:r w:rsidRPr="00091A1D">
              <w:t xml:space="preserve">Sabiedrības līdzdalības rezultāti </w:t>
            </w:r>
          </w:p>
        </w:tc>
        <w:tc>
          <w:tcPr>
            <w:tcW w:w="5255" w:type="dxa"/>
            <w:tcBorders>
              <w:top w:val="single" w:sz="4" w:space="0" w:color="auto"/>
            </w:tcBorders>
          </w:tcPr>
          <w:p w:rsidR="009A0DB5" w:rsidRPr="00091A1D" w:rsidRDefault="002C3FCA">
            <w:pPr>
              <w:jc w:val="both"/>
              <w:rPr>
                <w:color w:val="000000"/>
                <w:lang w:val="lv-LV"/>
              </w:rPr>
            </w:pPr>
            <w:r w:rsidRPr="002C3FCA">
              <w:rPr>
                <w:color w:val="000000"/>
                <w:lang w:val="lv-LV"/>
              </w:rPr>
              <w:t>Sabiedriskās apspriešanas laikā komentāri netika saņemti</w:t>
            </w:r>
            <w:r w:rsidR="005D76A8">
              <w:rPr>
                <w:color w:val="000000"/>
                <w:lang w:val="lv-LV"/>
              </w:rPr>
              <w:t>.</w:t>
            </w:r>
          </w:p>
        </w:tc>
      </w:tr>
      <w:tr w:rsidR="00660652" w:rsidRPr="00091A1D" w:rsidTr="002C3FCA">
        <w:trPr>
          <w:trHeight w:val="476"/>
          <w:jc w:val="center"/>
        </w:trPr>
        <w:tc>
          <w:tcPr>
            <w:tcW w:w="609" w:type="dxa"/>
          </w:tcPr>
          <w:p w:rsidR="00660652" w:rsidRPr="00091A1D" w:rsidRDefault="00660652" w:rsidP="00895D0C">
            <w:pPr>
              <w:pStyle w:val="naiskr"/>
              <w:spacing w:before="0" w:after="0"/>
              <w:ind w:left="57" w:right="57"/>
              <w:rPr>
                <w:bCs/>
              </w:rPr>
            </w:pPr>
            <w:r w:rsidRPr="00091A1D">
              <w:rPr>
                <w:bCs/>
              </w:rPr>
              <w:t>4.</w:t>
            </w:r>
          </w:p>
        </w:tc>
        <w:tc>
          <w:tcPr>
            <w:tcW w:w="3735" w:type="dxa"/>
          </w:tcPr>
          <w:p w:rsidR="00660652" w:rsidRPr="00091A1D" w:rsidRDefault="00660652" w:rsidP="00895D0C">
            <w:pPr>
              <w:spacing w:before="100" w:beforeAutospacing="1" w:after="100" w:afterAutospacing="1"/>
              <w:rPr>
                <w:lang w:val="lv-LV"/>
              </w:rPr>
            </w:pPr>
            <w:r w:rsidRPr="00091A1D">
              <w:rPr>
                <w:lang w:val="lv-LV"/>
              </w:rPr>
              <w:t>Cita informācija</w:t>
            </w:r>
          </w:p>
        </w:tc>
        <w:tc>
          <w:tcPr>
            <w:tcW w:w="5255" w:type="dxa"/>
          </w:tcPr>
          <w:p w:rsidR="00660652" w:rsidRPr="00091A1D" w:rsidRDefault="00660652" w:rsidP="00895D0C">
            <w:pPr>
              <w:spacing w:before="100" w:beforeAutospacing="1" w:after="100" w:afterAutospacing="1"/>
              <w:rPr>
                <w:lang w:val="lv-LV"/>
              </w:rPr>
            </w:pPr>
            <w:r w:rsidRPr="00091A1D">
              <w:rPr>
                <w:lang w:val="lv-LV"/>
              </w:rPr>
              <w:t>Nav.</w:t>
            </w:r>
          </w:p>
        </w:tc>
      </w:tr>
    </w:tbl>
    <w:p w:rsidR="00660652" w:rsidRPr="00091A1D" w:rsidRDefault="00660652" w:rsidP="005D73DE">
      <w:pPr>
        <w:rPr>
          <w:color w:val="000000"/>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2559"/>
        <w:gridCol w:w="5982"/>
      </w:tblGrid>
      <w:tr w:rsidR="00735F4D" w:rsidRPr="00D70091" w:rsidTr="00A478DC">
        <w:trPr>
          <w:trHeight w:val="222"/>
        </w:trPr>
        <w:tc>
          <w:tcPr>
            <w:tcW w:w="5000" w:type="pct"/>
            <w:gridSpan w:val="3"/>
            <w:tcBorders>
              <w:top w:val="outset" w:sz="6" w:space="0" w:color="000000"/>
              <w:bottom w:val="outset" w:sz="6" w:space="0" w:color="000000"/>
            </w:tcBorders>
          </w:tcPr>
          <w:p w:rsidR="00735F4D" w:rsidRPr="00091A1D" w:rsidRDefault="00735F4D" w:rsidP="00A478DC">
            <w:pPr>
              <w:jc w:val="center"/>
              <w:rPr>
                <w:b/>
                <w:bCs/>
                <w:color w:val="000000"/>
                <w:lang w:val="lv-LV" w:eastAsia="lv-LV"/>
              </w:rPr>
            </w:pPr>
            <w:r w:rsidRPr="00091A1D">
              <w:rPr>
                <w:b/>
                <w:bCs/>
                <w:color w:val="000000"/>
                <w:lang w:val="lv-LV" w:eastAsia="lv-LV"/>
              </w:rPr>
              <w:t>VII. Tiesību akta projekta izpildes nodrošināšana un tās ietekme uz institūcijām</w:t>
            </w:r>
          </w:p>
        </w:tc>
      </w:tr>
      <w:tr w:rsidR="00735F4D" w:rsidRPr="00336668" w:rsidTr="00A478DC">
        <w:tc>
          <w:tcPr>
            <w:tcW w:w="0" w:type="auto"/>
            <w:tcBorders>
              <w:top w:val="outset" w:sz="6" w:space="0" w:color="000000"/>
              <w:bottom w:val="outset" w:sz="6" w:space="0" w:color="000000"/>
              <w:right w:val="outset" w:sz="6" w:space="0" w:color="000000"/>
            </w:tcBorders>
          </w:tcPr>
          <w:p w:rsidR="00735F4D" w:rsidRPr="00091A1D" w:rsidRDefault="00735F4D" w:rsidP="00A478DC">
            <w:pPr>
              <w:rPr>
                <w:color w:val="000000"/>
                <w:lang w:val="lv-LV" w:eastAsia="lv-LV"/>
              </w:rPr>
            </w:pPr>
            <w:r w:rsidRPr="00091A1D">
              <w:rPr>
                <w:color w:val="000000"/>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735F4D" w:rsidRPr="00091A1D" w:rsidRDefault="00735F4D" w:rsidP="00A478DC">
            <w:pPr>
              <w:jc w:val="both"/>
              <w:rPr>
                <w:color w:val="000000"/>
                <w:lang w:val="lv-LV" w:eastAsia="lv-LV"/>
              </w:rPr>
            </w:pPr>
            <w:r w:rsidRPr="00091A1D">
              <w:rPr>
                <w:color w:val="000000"/>
                <w:lang w:val="lv-LV" w:eastAsia="lv-LV"/>
              </w:rPr>
              <w:t>Projekta izpildē iesaistītās institūcijas</w:t>
            </w:r>
          </w:p>
        </w:tc>
        <w:tc>
          <w:tcPr>
            <w:tcW w:w="3286" w:type="pct"/>
            <w:tcBorders>
              <w:top w:val="outset" w:sz="6" w:space="0" w:color="000000"/>
              <w:left w:val="outset" w:sz="6" w:space="0" w:color="000000"/>
              <w:bottom w:val="outset" w:sz="6" w:space="0" w:color="000000"/>
            </w:tcBorders>
          </w:tcPr>
          <w:p w:rsidR="00735F4D" w:rsidRPr="003701C6" w:rsidRDefault="003701C6" w:rsidP="00900FA5">
            <w:pPr>
              <w:pStyle w:val="Kjene"/>
              <w:tabs>
                <w:tab w:val="clear" w:pos="4153"/>
                <w:tab w:val="clear" w:pos="8306"/>
              </w:tabs>
              <w:snapToGrid/>
              <w:jc w:val="both"/>
              <w:rPr>
                <w:rFonts w:ascii="Times New Roman" w:hAnsi="Times New Roman"/>
                <w:color w:val="000000"/>
                <w:sz w:val="24"/>
                <w:szCs w:val="24"/>
              </w:rPr>
            </w:pPr>
            <w:r w:rsidRPr="003701C6">
              <w:rPr>
                <w:rFonts w:ascii="Times New Roman" w:hAnsi="Times New Roman"/>
                <w:sz w:val="24"/>
                <w:szCs w:val="24"/>
              </w:rPr>
              <w:t xml:space="preserve">Pārtikas un veterinārais dienests un </w:t>
            </w:r>
            <w:r w:rsidR="00FD451E">
              <w:rPr>
                <w:rFonts w:ascii="Times New Roman" w:hAnsi="Times New Roman"/>
                <w:sz w:val="24"/>
                <w:szCs w:val="24"/>
              </w:rPr>
              <w:t xml:space="preserve">Valsts vides dienesta </w:t>
            </w:r>
            <w:r w:rsidRPr="003701C6">
              <w:rPr>
                <w:rFonts w:ascii="Times New Roman" w:hAnsi="Times New Roman"/>
                <w:sz w:val="24"/>
                <w:szCs w:val="24"/>
              </w:rPr>
              <w:t>Radiācijas drošības centrs.</w:t>
            </w:r>
          </w:p>
        </w:tc>
      </w:tr>
      <w:tr w:rsidR="00735F4D" w:rsidRPr="00D70091" w:rsidTr="00A478DC">
        <w:tc>
          <w:tcPr>
            <w:tcW w:w="0" w:type="auto"/>
            <w:tcBorders>
              <w:top w:val="outset" w:sz="6" w:space="0" w:color="000000"/>
              <w:bottom w:val="outset" w:sz="6" w:space="0" w:color="000000"/>
              <w:right w:val="outset" w:sz="6" w:space="0" w:color="000000"/>
            </w:tcBorders>
          </w:tcPr>
          <w:p w:rsidR="00735F4D" w:rsidRPr="00091A1D" w:rsidRDefault="00735F4D" w:rsidP="00A478DC">
            <w:pPr>
              <w:rPr>
                <w:color w:val="000000"/>
                <w:lang w:val="lv-LV" w:eastAsia="lv-LV"/>
              </w:rPr>
            </w:pPr>
            <w:r w:rsidRPr="00091A1D">
              <w:rPr>
                <w:color w:val="000000"/>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735F4D" w:rsidRPr="00091A1D" w:rsidRDefault="00735F4D" w:rsidP="00A478DC">
            <w:pPr>
              <w:jc w:val="both"/>
              <w:rPr>
                <w:color w:val="000000"/>
                <w:lang w:val="lv-LV"/>
              </w:rPr>
            </w:pPr>
            <w:r w:rsidRPr="00091A1D">
              <w:rPr>
                <w:color w:val="000000"/>
                <w:lang w:val="lv-LV"/>
              </w:rPr>
              <w:t xml:space="preserve">Projekta izpildes ietekme uz pārvaldes funkcijām un institucionālo struktūru. </w:t>
            </w:r>
          </w:p>
          <w:p w:rsidR="00735F4D" w:rsidRPr="00091A1D" w:rsidRDefault="00735F4D" w:rsidP="00A478DC">
            <w:pPr>
              <w:ind w:firstLine="300"/>
              <w:jc w:val="both"/>
              <w:rPr>
                <w:color w:val="000000"/>
                <w:lang w:val="lv-LV"/>
              </w:rPr>
            </w:pPr>
            <w:r w:rsidRPr="00091A1D">
              <w:rPr>
                <w:color w:val="000000"/>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tcBorders>
          </w:tcPr>
          <w:p w:rsidR="006B2E9D" w:rsidRPr="006B2E9D" w:rsidRDefault="00FA37E6" w:rsidP="006B2E9D">
            <w:pPr>
              <w:jc w:val="both"/>
              <w:rPr>
                <w:lang w:val="lv-LV"/>
              </w:rPr>
            </w:pPr>
            <w:r w:rsidRPr="00091A1D">
              <w:rPr>
                <w:lang w:val="lv-LV"/>
              </w:rPr>
              <w:t>Normatīvā akta izpilde tiks nodrošināta</w:t>
            </w:r>
            <w:r w:rsidR="006B2E9D" w:rsidRPr="006B2E9D">
              <w:rPr>
                <w:lang w:val="lv-LV"/>
              </w:rPr>
              <w:t xml:space="preserve"> esoš</w:t>
            </w:r>
            <w:r w:rsidR="004C5100">
              <w:rPr>
                <w:lang w:val="lv-LV"/>
              </w:rPr>
              <w:t>ajās</w:t>
            </w:r>
            <w:r w:rsidR="006B2E9D" w:rsidRPr="006B2E9D">
              <w:rPr>
                <w:lang w:val="lv-LV"/>
              </w:rPr>
              <w:t xml:space="preserve"> institūcij</w:t>
            </w:r>
            <w:r w:rsidR="004C5100">
              <w:rPr>
                <w:lang w:val="lv-LV"/>
              </w:rPr>
              <w:t>ās</w:t>
            </w:r>
            <w:r w:rsidR="006B2E9D" w:rsidRPr="006B2E9D">
              <w:rPr>
                <w:lang w:val="lv-LV"/>
              </w:rPr>
              <w:t xml:space="preserve"> </w:t>
            </w:r>
            <w:r w:rsidR="004C5100">
              <w:rPr>
                <w:lang w:val="lv-LV"/>
              </w:rPr>
              <w:t>ar to</w:t>
            </w:r>
            <w:r w:rsidR="004C5100" w:rsidRPr="006B2E9D">
              <w:rPr>
                <w:lang w:val="lv-LV"/>
              </w:rPr>
              <w:t xml:space="preserve"> </w:t>
            </w:r>
            <w:r w:rsidR="006B2E9D" w:rsidRPr="006B2E9D">
              <w:rPr>
                <w:lang w:val="lv-LV"/>
              </w:rPr>
              <w:t>cilvēkresurs</w:t>
            </w:r>
            <w:r w:rsidR="004C5100">
              <w:rPr>
                <w:lang w:val="lv-LV"/>
              </w:rPr>
              <w:t>iem</w:t>
            </w:r>
            <w:r w:rsidR="006B2E9D" w:rsidRPr="006B2E9D">
              <w:rPr>
                <w:lang w:val="lv-LV"/>
              </w:rPr>
              <w:t>.</w:t>
            </w:r>
          </w:p>
          <w:p w:rsidR="009A0DB5" w:rsidRPr="00091A1D" w:rsidRDefault="009A0DB5" w:rsidP="009A0DB5">
            <w:pPr>
              <w:ind w:left="57" w:right="57"/>
              <w:jc w:val="both"/>
              <w:rPr>
                <w:bCs/>
                <w:lang w:val="lv-LV" w:eastAsia="lv-LV"/>
              </w:rPr>
            </w:pPr>
          </w:p>
          <w:p w:rsidR="00735F4D" w:rsidRPr="00091A1D" w:rsidRDefault="00735F4D" w:rsidP="009A0DB5">
            <w:pPr>
              <w:pStyle w:val="naiskr"/>
              <w:spacing w:before="0" w:beforeAutospacing="0" w:after="0" w:afterAutospacing="0"/>
              <w:jc w:val="both"/>
              <w:rPr>
                <w:color w:val="000000"/>
              </w:rPr>
            </w:pPr>
          </w:p>
        </w:tc>
      </w:tr>
      <w:tr w:rsidR="00735F4D" w:rsidRPr="00091A1D" w:rsidTr="00A478DC">
        <w:tc>
          <w:tcPr>
            <w:tcW w:w="0" w:type="auto"/>
            <w:tcBorders>
              <w:top w:val="outset" w:sz="6" w:space="0" w:color="000000"/>
              <w:bottom w:val="outset" w:sz="6" w:space="0" w:color="000000"/>
              <w:right w:val="outset" w:sz="6" w:space="0" w:color="000000"/>
            </w:tcBorders>
          </w:tcPr>
          <w:p w:rsidR="00735F4D" w:rsidRPr="00091A1D" w:rsidRDefault="00735F4D" w:rsidP="00A478DC">
            <w:pPr>
              <w:rPr>
                <w:color w:val="000000"/>
                <w:lang w:val="lv-LV" w:eastAsia="lv-LV"/>
              </w:rPr>
            </w:pPr>
            <w:r w:rsidRPr="00091A1D">
              <w:rPr>
                <w:color w:val="000000"/>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735F4D" w:rsidRPr="00091A1D" w:rsidRDefault="00735F4D" w:rsidP="00A478DC">
            <w:pPr>
              <w:jc w:val="both"/>
              <w:rPr>
                <w:color w:val="000000"/>
                <w:lang w:val="lv-LV" w:eastAsia="lv-LV"/>
              </w:rPr>
            </w:pPr>
            <w:r w:rsidRPr="00091A1D">
              <w:rPr>
                <w:color w:val="000000"/>
                <w:lang w:val="lv-LV" w:eastAsia="lv-LV"/>
              </w:rPr>
              <w:t>Cita informācija</w:t>
            </w:r>
          </w:p>
        </w:tc>
        <w:tc>
          <w:tcPr>
            <w:tcW w:w="3286" w:type="pct"/>
            <w:tcBorders>
              <w:top w:val="outset" w:sz="6" w:space="0" w:color="000000"/>
              <w:left w:val="outset" w:sz="6" w:space="0" w:color="000000"/>
              <w:bottom w:val="outset" w:sz="6" w:space="0" w:color="000000"/>
            </w:tcBorders>
          </w:tcPr>
          <w:p w:rsidR="00735F4D" w:rsidRPr="00091A1D" w:rsidRDefault="00735F4D" w:rsidP="00A478DC">
            <w:pPr>
              <w:pStyle w:val="Kjene"/>
              <w:tabs>
                <w:tab w:val="clear" w:pos="4153"/>
                <w:tab w:val="clear" w:pos="8306"/>
              </w:tabs>
              <w:snapToGrid/>
              <w:jc w:val="both"/>
              <w:rPr>
                <w:rFonts w:ascii="Times New Roman" w:hAnsi="Times New Roman"/>
                <w:color w:val="000000"/>
                <w:sz w:val="24"/>
                <w:szCs w:val="24"/>
              </w:rPr>
            </w:pPr>
            <w:r w:rsidRPr="00091A1D">
              <w:rPr>
                <w:rFonts w:ascii="Times New Roman" w:hAnsi="Times New Roman"/>
                <w:color w:val="000000"/>
                <w:sz w:val="24"/>
                <w:szCs w:val="24"/>
              </w:rPr>
              <w:t>Nav</w:t>
            </w:r>
          </w:p>
        </w:tc>
      </w:tr>
    </w:tbl>
    <w:p w:rsidR="00735F4D" w:rsidRPr="00091A1D" w:rsidRDefault="00735F4D" w:rsidP="0088195E">
      <w:pPr>
        <w:pStyle w:val="naisf"/>
        <w:spacing w:before="0" w:beforeAutospacing="0" w:after="0" w:afterAutospacing="0"/>
        <w:rPr>
          <w:color w:val="000000"/>
          <w:sz w:val="28"/>
          <w:lang w:val="lv-LV"/>
        </w:rPr>
      </w:pPr>
    </w:p>
    <w:p w:rsidR="00735F4D" w:rsidRPr="00091A1D" w:rsidRDefault="00735F4D" w:rsidP="00367007">
      <w:pPr>
        <w:pStyle w:val="Virsraksts1"/>
        <w:keepNext w:val="0"/>
        <w:widowControl w:val="0"/>
        <w:jc w:val="left"/>
        <w:rPr>
          <w:b w:val="0"/>
          <w:color w:val="000000"/>
          <w:szCs w:val="28"/>
        </w:rPr>
      </w:pPr>
    </w:p>
    <w:p w:rsidR="005D76A8" w:rsidRPr="00D70091" w:rsidRDefault="00735F4D" w:rsidP="005D73DE">
      <w:pPr>
        <w:pStyle w:val="Virsraksts1"/>
        <w:keepNext w:val="0"/>
        <w:widowControl w:val="0"/>
        <w:ind w:firstLine="720"/>
        <w:jc w:val="left"/>
        <w:rPr>
          <w:b w:val="0"/>
          <w:color w:val="000000"/>
          <w:sz w:val="24"/>
        </w:rPr>
      </w:pPr>
      <w:r w:rsidRPr="00D70091">
        <w:rPr>
          <w:b w:val="0"/>
          <w:color w:val="000000"/>
          <w:sz w:val="24"/>
        </w:rPr>
        <w:t>Zemkopības ministr</w:t>
      </w:r>
      <w:r w:rsidR="005D76A8" w:rsidRPr="00D70091">
        <w:rPr>
          <w:b w:val="0"/>
          <w:color w:val="000000"/>
          <w:sz w:val="24"/>
        </w:rPr>
        <w:t>a p.i.</w:t>
      </w:r>
      <w:r w:rsidR="00A82C60" w:rsidRPr="00D70091">
        <w:rPr>
          <w:b w:val="0"/>
          <w:color w:val="000000"/>
          <w:sz w:val="24"/>
        </w:rPr>
        <w:t xml:space="preserve"> –</w:t>
      </w:r>
    </w:p>
    <w:p w:rsidR="00735F4D" w:rsidRPr="00D70091" w:rsidRDefault="005D76A8" w:rsidP="005D73DE">
      <w:pPr>
        <w:pStyle w:val="Virsraksts1"/>
        <w:keepNext w:val="0"/>
        <w:widowControl w:val="0"/>
        <w:ind w:firstLine="720"/>
        <w:jc w:val="left"/>
        <w:rPr>
          <w:b w:val="0"/>
          <w:color w:val="000000"/>
          <w:sz w:val="24"/>
        </w:rPr>
      </w:pPr>
      <w:r w:rsidRPr="00D70091">
        <w:rPr>
          <w:b w:val="0"/>
          <w:color w:val="000000"/>
          <w:sz w:val="24"/>
        </w:rPr>
        <w:t>veselības ministrs</w:t>
      </w:r>
      <w:r w:rsidR="00735F4D" w:rsidRPr="00D70091">
        <w:rPr>
          <w:b w:val="0"/>
          <w:color w:val="000000"/>
          <w:sz w:val="24"/>
        </w:rPr>
        <w:tab/>
      </w:r>
      <w:r w:rsidR="00735F4D" w:rsidRPr="00D70091">
        <w:rPr>
          <w:b w:val="0"/>
          <w:color w:val="000000"/>
          <w:sz w:val="24"/>
        </w:rPr>
        <w:tab/>
      </w:r>
      <w:r w:rsidR="00735F4D" w:rsidRPr="00D70091">
        <w:rPr>
          <w:b w:val="0"/>
          <w:color w:val="000000"/>
          <w:sz w:val="24"/>
        </w:rPr>
        <w:tab/>
      </w:r>
      <w:r w:rsidR="00735F4D" w:rsidRPr="00D70091">
        <w:rPr>
          <w:b w:val="0"/>
          <w:color w:val="000000"/>
          <w:sz w:val="24"/>
        </w:rPr>
        <w:tab/>
      </w:r>
      <w:r w:rsidR="00735F4D" w:rsidRPr="00D70091">
        <w:rPr>
          <w:b w:val="0"/>
          <w:color w:val="000000"/>
          <w:sz w:val="24"/>
        </w:rPr>
        <w:tab/>
      </w:r>
      <w:r w:rsidR="00735F4D" w:rsidRPr="00D70091">
        <w:rPr>
          <w:b w:val="0"/>
          <w:color w:val="000000"/>
          <w:sz w:val="24"/>
        </w:rPr>
        <w:tab/>
      </w:r>
      <w:r w:rsidR="00D70091">
        <w:rPr>
          <w:b w:val="0"/>
          <w:color w:val="000000"/>
          <w:sz w:val="24"/>
        </w:rPr>
        <w:t xml:space="preserve"> </w:t>
      </w:r>
      <w:r w:rsidR="00D70091">
        <w:rPr>
          <w:b w:val="0"/>
          <w:color w:val="000000"/>
          <w:sz w:val="24"/>
        </w:rPr>
        <w:tab/>
      </w:r>
      <w:r w:rsidR="00D70091">
        <w:rPr>
          <w:b w:val="0"/>
          <w:color w:val="000000"/>
          <w:sz w:val="24"/>
        </w:rPr>
        <w:tab/>
      </w:r>
      <w:r w:rsidR="00367007" w:rsidRPr="00D70091">
        <w:rPr>
          <w:b w:val="0"/>
          <w:color w:val="000000"/>
          <w:sz w:val="24"/>
        </w:rPr>
        <w:t>G</w:t>
      </w:r>
      <w:r w:rsidR="00735F4D" w:rsidRPr="00D70091">
        <w:rPr>
          <w:b w:val="0"/>
          <w:color w:val="000000"/>
          <w:sz w:val="24"/>
        </w:rPr>
        <w:t>.</w:t>
      </w:r>
      <w:r w:rsidR="00367007" w:rsidRPr="00D70091">
        <w:rPr>
          <w:b w:val="0"/>
          <w:color w:val="000000"/>
          <w:sz w:val="24"/>
        </w:rPr>
        <w:t>Belēvičs</w:t>
      </w:r>
    </w:p>
    <w:p w:rsidR="00735F4D" w:rsidRPr="00091A1D" w:rsidRDefault="00735F4D" w:rsidP="005D73DE">
      <w:pPr>
        <w:jc w:val="both"/>
        <w:rPr>
          <w:color w:val="000000"/>
          <w:lang w:val="lv-LV"/>
        </w:rPr>
      </w:pPr>
    </w:p>
    <w:p w:rsidR="00D70091" w:rsidRDefault="00D70091" w:rsidP="0065107F">
      <w:pPr>
        <w:rPr>
          <w:color w:val="000000"/>
          <w:sz w:val="20"/>
          <w:szCs w:val="20"/>
          <w:lang w:val="lv-LV"/>
        </w:rPr>
      </w:pPr>
      <w:r>
        <w:rPr>
          <w:color w:val="000000"/>
          <w:sz w:val="20"/>
          <w:szCs w:val="20"/>
          <w:lang w:val="lv-LV"/>
        </w:rPr>
        <w:t>16.06.2015. 11:04</w:t>
      </w:r>
    </w:p>
    <w:p w:rsidR="00D70091" w:rsidRDefault="00D70091" w:rsidP="0065107F">
      <w:pPr>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1356</w:t>
      </w:r>
      <w:r>
        <w:rPr>
          <w:sz w:val="20"/>
          <w:szCs w:val="20"/>
          <w:lang w:val="lv-LV"/>
        </w:rPr>
        <w:fldChar w:fldCharType="end"/>
      </w:r>
    </w:p>
    <w:p w:rsidR="00735F4D" w:rsidRPr="00091A1D" w:rsidRDefault="003701C6" w:rsidP="0065107F">
      <w:pPr>
        <w:rPr>
          <w:color w:val="000000"/>
          <w:sz w:val="20"/>
          <w:szCs w:val="20"/>
          <w:lang w:val="lv-LV"/>
        </w:rPr>
      </w:pPr>
      <w:bookmarkStart w:id="2" w:name="_GoBack"/>
      <w:bookmarkEnd w:id="2"/>
      <w:r>
        <w:rPr>
          <w:color w:val="000000"/>
          <w:sz w:val="20"/>
          <w:szCs w:val="20"/>
          <w:lang w:val="lv-LV"/>
        </w:rPr>
        <w:t>E.Riekstiņš</w:t>
      </w:r>
    </w:p>
    <w:p w:rsidR="00735F4D" w:rsidRPr="00091A1D" w:rsidRDefault="00735F4D" w:rsidP="00A109C9">
      <w:pPr>
        <w:rPr>
          <w:color w:val="000000"/>
          <w:lang w:val="lv-LV"/>
        </w:rPr>
      </w:pPr>
      <w:r w:rsidRPr="00091A1D">
        <w:rPr>
          <w:color w:val="000000"/>
          <w:sz w:val="20"/>
          <w:szCs w:val="20"/>
          <w:lang w:val="lv-LV"/>
        </w:rPr>
        <w:t xml:space="preserve">67027305, </w:t>
      </w:r>
      <w:r w:rsidR="003701C6">
        <w:rPr>
          <w:color w:val="000000"/>
          <w:sz w:val="20"/>
          <w:szCs w:val="20"/>
          <w:lang w:val="lv-LV"/>
        </w:rPr>
        <w:t>Edgars.Riekstins</w:t>
      </w:r>
      <w:r w:rsidRPr="00091A1D">
        <w:rPr>
          <w:color w:val="000000"/>
          <w:sz w:val="20"/>
          <w:szCs w:val="20"/>
          <w:lang w:val="lv-LV"/>
        </w:rPr>
        <w:t>@zm.gov.lv</w:t>
      </w:r>
    </w:p>
    <w:sectPr w:rsidR="00735F4D" w:rsidRPr="00091A1D" w:rsidSect="00766002">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38" w:rsidRDefault="00E90F38">
      <w:r>
        <w:separator/>
      </w:r>
    </w:p>
  </w:endnote>
  <w:endnote w:type="continuationSeparator" w:id="0">
    <w:p w:rsidR="00E90F38" w:rsidRDefault="00E9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9D" w:rsidRPr="001E26DF" w:rsidRDefault="006B2E9D" w:rsidP="003701C6">
    <w:pPr>
      <w:pStyle w:val="Kjene"/>
      <w:rPr>
        <w:rFonts w:ascii="Times New Roman" w:hAnsi="Times New Roman"/>
      </w:rPr>
    </w:pPr>
    <w:r w:rsidRPr="001E26DF">
      <w:rPr>
        <w:rFonts w:ascii="Times New Roman" w:hAnsi="Times New Roman"/>
        <w:sz w:val="20"/>
      </w:rPr>
      <w:t>ZM</w:t>
    </w:r>
    <w:r w:rsidR="00847D5A">
      <w:rPr>
        <w:rFonts w:ascii="Times New Roman" w:hAnsi="Times New Roman"/>
        <w:sz w:val="20"/>
      </w:rPr>
      <w:t>A</w:t>
    </w:r>
    <w:r w:rsidRPr="001E26DF">
      <w:rPr>
        <w:rFonts w:ascii="Times New Roman" w:hAnsi="Times New Roman"/>
        <w:sz w:val="20"/>
      </w:rPr>
      <w:t>not_</w:t>
    </w:r>
    <w:r>
      <w:rPr>
        <w:rFonts w:ascii="Times New Roman" w:hAnsi="Times New Roman"/>
        <w:sz w:val="20"/>
      </w:rPr>
      <w:t>0704</w:t>
    </w:r>
    <w:r w:rsidRPr="001E26DF">
      <w:rPr>
        <w:rFonts w:ascii="Times New Roman" w:hAnsi="Times New Roman"/>
        <w:sz w:val="20"/>
      </w:rPr>
      <w:t>15_jonstar; Ministru kabineta noteikumu projekts “</w:t>
    </w:r>
    <w:r w:rsidRPr="002C3FCA">
      <w:t xml:space="preserve"> </w:t>
    </w:r>
    <w:r w:rsidRPr="002C3FCA">
      <w:rPr>
        <w:rFonts w:ascii="Times New Roman" w:hAnsi="Times New Roman"/>
        <w:sz w:val="20"/>
      </w:rPr>
      <w:t>Prasības ar jonizējošo starojumu apstrādātai pārtikai un tās papildu marķējumam</w:t>
    </w:r>
    <w:r w:rsidRPr="001E26DF">
      <w:rPr>
        <w:rFonts w:ascii="Times New Roman" w:hAnsi="Times New Roman"/>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9D" w:rsidRPr="00B57D5D" w:rsidRDefault="006B2E9D" w:rsidP="00B57D5D">
    <w:pPr>
      <w:pStyle w:val="Paraststmeklis"/>
      <w:tabs>
        <w:tab w:val="left" w:pos="2970"/>
      </w:tabs>
      <w:spacing w:before="0"/>
      <w:rPr>
        <w:iCs/>
        <w:sz w:val="20"/>
        <w:szCs w:val="20"/>
        <w:lang w:val="lv-LV"/>
      </w:rPr>
    </w:pPr>
    <w:r w:rsidRPr="00CC247C">
      <w:rPr>
        <w:sz w:val="20"/>
        <w:szCs w:val="20"/>
      </w:rPr>
      <w:t>ZM</w:t>
    </w:r>
    <w:r w:rsidR="00847D5A">
      <w:rPr>
        <w:sz w:val="20"/>
        <w:szCs w:val="20"/>
      </w:rPr>
      <w:t>A</w:t>
    </w:r>
    <w:r w:rsidRPr="00CC247C">
      <w:rPr>
        <w:sz w:val="20"/>
        <w:szCs w:val="20"/>
      </w:rPr>
      <w:t>not_</w:t>
    </w:r>
    <w:r>
      <w:rPr>
        <w:sz w:val="20"/>
        <w:szCs w:val="20"/>
      </w:rPr>
      <w:t>070415_jonstar</w:t>
    </w:r>
    <w:r w:rsidRPr="00B164B6">
      <w:rPr>
        <w:sz w:val="20"/>
        <w:szCs w:val="20"/>
      </w:rPr>
      <w:t xml:space="preserve">; </w:t>
    </w:r>
    <w:r>
      <w:rPr>
        <w:sz w:val="20"/>
        <w:szCs w:val="20"/>
      </w:rPr>
      <w:t>Ministru kabineta noteikumu projekts “</w:t>
    </w:r>
    <w:r w:rsidRPr="002C3FCA">
      <w:rPr>
        <w:bCs/>
        <w:iCs/>
        <w:sz w:val="20"/>
        <w:szCs w:val="20"/>
        <w:lang w:val="lv-LV"/>
      </w:rPr>
      <w:t>Prasības ar jonizējošo starojumu apstrādātai pārtikai un tās papildu marķējumam</w:t>
    </w:r>
    <w:r>
      <w:rPr>
        <w:bCs/>
        <w:iCs/>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38" w:rsidRDefault="00E90F38">
      <w:r>
        <w:separator/>
      </w:r>
    </w:p>
  </w:footnote>
  <w:footnote w:type="continuationSeparator" w:id="0">
    <w:p w:rsidR="00E90F38" w:rsidRDefault="00E90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9D" w:rsidRDefault="006B2E9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B2E9D" w:rsidRDefault="006B2E9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9D" w:rsidRDefault="006B2E9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70091">
      <w:rPr>
        <w:rStyle w:val="Lappusesnumurs"/>
        <w:noProof/>
      </w:rPr>
      <w:t>5</w:t>
    </w:r>
    <w:r>
      <w:rPr>
        <w:rStyle w:val="Lappusesnumurs"/>
      </w:rPr>
      <w:fldChar w:fldCharType="end"/>
    </w:r>
  </w:p>
  <w:p w:rsidR="006B2E9D" w:rsidRDefault="006B2E9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319"/>
    <w:multiLevelType w:val="hybridMultilevel"/>
    <w:tmpl w:val="81D8A558"/>
    <w:lvl w:ilvl="0" w:tplc="CA524A36">
      <w:start w:val="1"/>
      <w:numFmt w:val="upperRoman"/>
      <w:lvlText w:val="%1."/>
      <w:lvlJc w:val="left"/>
      <w:pPr>
        <w:ind w:left="720" w:hanging="720"/>
      </w:pPr>
      <w:rPr>
        <w:rFonts w:cs="Times New Roman" w:hint="default"/>
        <w:color w:val="00000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F54C49"/>
    <w:multiLevelType w:val="hybridMultilevel"/>
    <w:tmpl w:val="B15EF0BE"/>
    <w:lvl w:ilvl="0" w:tplc="1278D9D0">
      <w:start w:val="1"/>
      <w:numFmt w:val="upperRoman"/>
      <w:lvlText w:val="%1."/>
      <w:lvlJc w:val="left"/>
      <w:pPr>
        <w:ind w:left="1080" w:hanging="720"/>
      </w:pPr>
      <w:rPr>
        <w:rFonts w:cs="Times New Roman" w:hint="default"/>
        <w:color w:val="00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2A3918F6"/>
    <w:multiLevelType w:val="hybridMultilevel"/>
    <w:tmpl w:val="16C49A62"/>
    <w:lvl w:ilvl="0" w:tplc="1B305C5E">
      <w:start w:val="1"/>
      <w:numFmt w:val="lowerRoman"/>
      <w:lvlText w:val="%1."/>
      <w:lvlJc w:val="left"/>
      <w:pPr>
        <w:ind w:left="1080" w:hanging="720"/>
      </w:pPr>
      <w:rPr>
        <w:rFonts w:cs="Times New Roman" w:hint="default"/>
        <w:color w:val="00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Times New Roman" w:hAnsi="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hint="default"/>
      </w:rPr>
    </w:lvl>
    <w:lvl w:ilvl="8" w:tplc="04260005">
      <w:start w:val="1"/>
      <w:numFmt w:val="bullet"/>
      <w:lvlText w:val=""/>
      <w:lvlJc w:val="left"/>
      <w:pPr>
        <w:ind w:left="7200" w:hanging="360"/>
      </w:pPr>
      <w:rPr>
        <w:rFonts w:ascii="Wingdings" w:hAnsi="Wingdings" w:hint="default"/>
      </w:rPr>
    </w:lvl>
  </w:abstractNum>
  <w:abstractNum w:abstractNumId="5">
    <w:nsid w:val="2E1A5383"/>
    <w:multiLevelType w:val="hybridMultilevel"/>
    <w:tmpl w:val="93603CB4"/>
    <w:lvl w:ilvl="0" w:tplc="BC14D96C">
      <w:start w:val="1"/>
      <w:numFmt w:val="upperRoman"/>
      <w:lvlText w:val="%1."/>
      <w:lvlJc w:val="left"/>
      <w:pPr>
        <w:ind w:left="1080" w:hanging="720"/>
      </w:pPr>
      <w:rPr>
        <w:rFonts w:cs="Times New Roman" w:hint="default"/>
        <w:color w:val="00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26B7147"/>
    <w:multiLevelType w:val="hybridMultilevel"/>
    <w:tmpl w:val="F512721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48A36969"/>
    <w:multiLevelType w:val="hybridMultilevel"/>
    <w:tmpl w:val="3CDE882A"/>
    <w:lvl w:ilvl="0" w:tplc="04260013">
      <w:start w:val="1"/>
      <w:numFmt w:val="upperRoman"/>
      <w:lvlText w:val="%1."/>
      <w:lvlJc w:val="right"/>
      <w:pPr>
        <w:ind w:left="720" w:hanging="720"/>
      </w:pPr>
      <w:rPr>
        <w:rFonts w:cs="Times New Roman" w:hint="default"/>
        <w:color w:val="00000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nsid w:val="4BB06D91"/>
    <w:multiLevelType w:val="hybridMultilevel"/>
    <w:tmpl w:val="716CCBEE"/>
    <w:lvl w:ilvl="0" w:tplc="60F03BE6">
      <w:start w:val="1"/>
      <w:numFmt w:val="upperRoman"/>
      <w:lvlText w:val="%1."/>
      <w:lvlJc w:val="righ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52055420"/>
    <w:multiLevelType w:val="hybridMultilevel"/>
    <w:tmpl w:val="18C0F7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250055E"/>
    <w:multiLevelType w:val="hybridMultilevel"/>
    <w:tmpl w:val="7A0A5EE8"/>
    <w:lvl w:ilvl="0" w:tplc="6C626DB6">
      <w:start w:val="1"/>
      <w:numFmt w:val="decimal"/>
      <w:lvlText w:val="%1)"/>
      <w:lvlJc w:val="left"/>
      <w:pPr>
        <w:tabs>
          <w:tab w:val="num" w:pos="735"/>
        </w:tabs>
        <w:ind w:left="735" w:hanging="37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564732CE"/>
    <w:multiLevelType w:val="hybridMultilevel"/>
    <w:tmpl w:val="6C0ED526"/>
    <w:lvl w:ilvl="0" w:tplc="0426000F">
      <w:start w:val="1"/>
      <w:numFmt w:val="decimal"/>
      <w:lvlText w:val="%1."/>
      <w:lvlJc w:val="left"/>
      <w:pPr>
        <w:tabs>
          <w:tab w:val="num" w:pos="600"/>
        </w:tabs>
        <w:ind w:left="600" w:hanging="360"/>
      </w:pPr>
      <w:rPr>
        <w:rFonts w:cs="Times New Roman" w:hint="default"/>
      </w:rPr>
    </w:lvl>
    <w:lvl w:ilvl="1" w:tplc="04260019" w:tentative="1">
      <w:start w:val="1"/>
      <w:numFmt w:val="lowerLetter"/>
      <w:lvlText w:val="%2."/>
      <w:lvlJc w:val="left"/>
      <w:pPr>
        <w:tabs>
          <w:tab w:val="num" w:pos="1320"/>
        </w:tabs>
        <w:ind w:left="1320" w:hanging="360"/>
      </w:pPr>
      <w:rPr>
        <w:rFonts w:cs="Times New Roman"/>
      </w:rPr>
    </w:lvl>
    <w:lvl w:ilvl="2" w:tplc="0426001B" w:tentative="1">
      <w:start w:val="1"/>
      <w:numFmt w:val="lowerRoman"/>
      <w:lvlText w:val="%3."/>
      <w:lvlJc w:val="right"/>
      <w:pPr>
        <w:tabs>
          <w:tab w:val="num" w:pos="2040"/>
        </w:tabs>
        <w:ind w:left="2040" w:hanging="180"/>
      </w:pPr>
      <w:rPr>
        <w:rFonts w:cs="Times New Roman"/>
      </w:rPr>
    </w:lvl>
    <w:lvl w:ilvl="3" w:tplc="0426000F" w:tentative="1">
      <w:start w:val="1"/>
      <w:numFmt w:val="decimal"/>
      <w:lvlText w:val="%4."/>
      <w:lvlJc w:val="left"/>
      <w:pPr>
        <w:tabs>
          <w:tab w:val="num" w:pos="2760"/>
        </w:tabs>
        <w:ind w:left="2760" w:hanging="360"/>
      </w:pPr>
      <w:rPr>
        <w:rFonts w:cs="Times New Roman"/>
      </w:rPr>
    </w:lvl>
    <w:lvl w:ilvl="4" w:tplc="04260019" w:tentative="1">
      <w:start w:val="1"/>
      <w:numFmt w:val="lowerLetter"/>
      <w:lvlText w:val="%5."/>
      <w:lvlJc w:val="left"/>
      <w:pPr>
        <w:tabs>
          <w:tab w:val="num" w:pos="3480"/>
        </w:tabs>
        <w:ind w:left="3480" w:hanging="360"/>
      </w:pPr>
      <w:rPr>
        <w:rFonts w:cs="Times New Roman"/>
      </w:rPr>
    </w:lvl>
    <w:lvl w:ilvl="5" w:tplc="0426001B" w:tentative="1">
      <w:start w:val="1"/>
      <w:numFmt w:val="lowerRoman"/>
      <w:lvlText w:val="%6."/>
      <w:lvlJc w:val="right"/>
      <w:pPr>
        <w:tabs>
          <w:tab w:val="num" w:pos="4200"/>
        </w:tabs>
        <w:ind w:left="4200" w:hanging="180"/>
      </w:pPr>
      <w:rPr>
        <w:rFonts w:cs="Times New Roman"/>
      </w:rPr>
    </w:lvl>
    <w:lvl w:ilvl="6" w:tplc="0426000F" w:tentative="1">
      <w:start w:val="1"/>
      <w:numFmt w:val="decimal"/>
      <w:lvlText w:val="%7."/>
      <w:lvlJc w:val="left"/>
      <w:pPr>
        <w:tabs>
          <w:tab w:val="num" w:pos="4920"/>
        </w:tabs>
        <w:ind w:left="4920" w:hanging="360"/>
      </w:pPr>
      <w:rPr>
        <w:rFonts w:cs="Times New Roman"/>
      </w:rPr>
    </w:lvl>
    <w:lvl w:ilvl="7" w:tplc="04260019" w:tentative="1">
      <w:start w:val="1"/>
      <w:numFmt w:val="lowerLetter"/>
      <w:lvlText w:val="%8."/>
      <w:lvlJc w:val="left"/>
      <w:pPr>
        <w:tabs>
          <w:tab w:val="num" w:pos="5640"/>
        </w:tabs>
        <w:ind w:left="5640" w:hanging="360"/>
      </w:pPr>
      <w:rPr>
        <w:rFonts w:cs="Times New Roman"/>
      </w:rPr>
    </w:lvl>
    <w:lvl w:ilvl="8" w:tplc="0426001B" w:tentative="1">
      <w:start w:val="1"/>
      <w:numFmt w:val="lowerRoman"/>
      <w:lvlText w:val="%9."/>
      <w:lvlJc w:val="right"/>
      <w:pPr>
        <w:tabs>
          <w:tab w:val="num" w:pos="6360"/>
        </w:tabs>
        <w:ind w:left="6360" w:hanging="180"/>
      </w:pPr>
      <w:rPr>
        <w:rFonts w:cs="Times New Roman"/>
      </w:rPr>
    </w:lvl>
  </w:abstractNum>
  <w:abstractNum w:abstractNumId="12">
    <w:nsid w:val="5B691A42"/>
    <w:multiLevelType w:val="hybridMultilevel"/>
    <w:tmpl w:val="4A6682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BF46BAC"/>
    <w:multiLevelType w:val="multilevel"/>
    <w:tmpl w:val="E48A3E1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32B3CBB"/>
    <w:multiLevelType w:val="hybridMultilevel"/>
    <w:tmpl w:val="28B658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EE80610"/>
    <w:multiLevelType w:val="hybridMultilevel"/>
    <w:tmpl w:val="80E658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4732ED9"/>
    <w:multiLevelType w:val="hybridMultilevel"/>
    <w:tmpl w:val="71A2C26C"/>
    <w:lvl w:ilvl="0" w:tplc="7FF0B474">
      <w:start w:val="1"/>
      <w:numFmt w:val="upperRoman"/>
      <w:lvlText w:val="%1."/>
      <w:lvlJc w:val="left"/>
      <w:pPr>
        <w:ind w:left="1080" w:hanging="720"/>
      </w:pPr>
      <w:rPr>
        <w:rFonts w:cs="Times New Roman" w:hint="default"/>
        <w:color w:val="00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14"/>
  </w:num>
  <w:num w:numId="3">
    <w:abstractNumId w:val="15"/>
  </w:num>
  <w:num w:numId="4">
    <w:abstractNumId w:val="12"/>
  </w:num>
  <w:num w:numId="5">
    <w:abstractNumId w:val="9"/>
  </w:num>
  <w:num w:numId="6">
    <w:abstractNumId w:val="6"/>
  </w:num>
  <w:num w:numId="7">
    <w:abstractNumId w:val="11"/>
  </w:num>
  <w:num w:numId="8">
    <w:abstractNumId w:val="10"/>
  </w:num>
  <w:num w:numId="9">
    <w:abstractNumId w:val="13"/>
  </w:num>
  <w:num w:numId="10">
    <w:abstractNumId w:val="4"/>
  </w:num>
  <w:num w:numId="11">
    <w:abstractNumId w:val="2"/>
  </w:num>
  <w:num w:numId="12">
    <w:abstractNumId w:val="5"/>
  </w:num>
  <w:num w:numId="13">
    <w:abstractNumId w:val="16"/>
  </w:num>
  <w:num w:numId="14">
    <w:abstractNumId w:val="3"/>
  </w:num>
  <w:num w:numId="15">
    <w:abstractNumId w:val="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14A"/>
    <w:rsid w:val="00003470"/>
    <w:rsid w:val="00004B99"/>
    <w:rsid w:val="00011500"/>
    <w:rsid w:val="0001274B"/>
    <w:rsid w:val="00015D5D"/>
    <w:rsid w:val="000168B7"/>
    <w:rsid w:val="0002330F"/>
    <w:rsid w:val="00023845"/>
    <w:rsid w:val="0002456C"/>
    <w:rsid w:val="000265EE"/>
    <w:rsid w:val="00026D31"/>
    <w:rsid w:val="00030E98"/>
    <w:rsid w:val="0003130D"/>
    <w:rsid w:val="000323C9"/>
    <w:rsid w:val="00032DD1"/>
    <w:rsid w:val="00034F8D"/>
    <w:rsid w:val="00035AEC"/>
    <w:rsid w:val="00037C03"/>
    <w:rsid w:val="00040105"/>
    <w:rsid w:val="00042DEB"/>
    <w:rsid w:val="00043915"/>
    <w:rsid w:val="000463AC"/>
    <w:rsid w:val="000504DB"/>
    <w:rsid w:val="0005177C"/>
    <w:rsid w:val="00054536"/>
    <w:rsid w:val="00055A79"/>
    <w:rsid w:val="00056991"/>
    <w:rsid w:val="00057FBC"/>
    <w:rsid w:val="0006027E"/>
    <w:rsid w:val="000632C2"/>
    <w:rsid w:val="0006719B"/>
    <w:rsid w:val="00072148"/>
    <w:rsid w:val="0007255F"/>
    <w:rsid w:val="00072622"/>
    <w:rsid w:val="00074423"/>
    <w:rsid w:val="00074D2A"/>
    <w:rsid w:val="0007562F"/>
    <w:rsid w:val="00075C44"/>
    <w:rsid w:val="0007746D"/>
    <w:rsid w:val="00077EA4"/>
    <w:rsid w:val="00081283"/>
    <w:rsid w:val="000817A3"/>
    <w:rsid w:val="00081EF5"/>
    <w:rsid w:val="000828B5"/>
    <w:rsid w:val="0008293B"/>
    <w:rsid w:val="00082B53"/>
    <w:rsid w:val="00083281"/>
    <w:rsid w:val="00083CAC"/>
    <w:rsid w:val="0008664A"/>
    <w:rsid w:val="0009058F"/>
    <w:rsid w:val="0009142B"/>
    <w:rsid w:val="000919A8"/>
    <w:rsid w:val="00091A1D"/>
    <w:rsid w:val="00093E3F"/>
    <w:rsid w:val="00094E36"/>
    <w:rsid w:val="00095D8C"/>
    <w:rsid w:val="00096D79"/>
    <w:rsid w:val="000A19E2"/>
    <w:rsid w:val="000A2AA7"/>
    <w:rsid w:val="000A2CED"/>
    <w:rsid w:val="000A5652"/>
    <w:rsid w:val="000A633B"/>
    <w:rsid w:val="000A67CD"/>
    <w:rsid w:val="000B076F"/>
    <w:rsid w:val="000B32EF"/>
    <w:rsid w:val="000B3D3E"/>
    <w:rsid w:val="000B5EAD"/>
    <w:rsid w:val="000B77B7"/>
    <w:rsid w:val="000B7AB8"/>
    <w:rsid w:val="000C0FA7"/>
    <w:rsid w:val="000C1E85"/>
    <w:rsid w:val="000C3707"/>
    <w:rsid w:val="000C5D0D"/>
    <w:rsid w:val="000C7124"/>
    <w:rsid w:val="000D0329"/>
    <w:rsid w:val="000D0616"/>
    <w:rsid w:val="000D3B4D"/>
    <w:rsid w:val="000D51C7"/>
    <w:rsid w:val="000D57DA"/>
    <w:rsid w:val="000E3DB2"/>
    <w:rsid w:val="000E4067"/>
    <w:rsid w:val="000E47D5"/>
    <w:rsid w:val="000E5F80"/>
    <w:rsid w:val="000E6933"/>
    <w:rsid w:val="000E751B"/>
    <w:rsid w:val="000E75D1"/>
    <w:rsid w:val="000F01FC"/>
    <w:rsid w:val="000F0966"/>
    <w:rsid w:val="000F097B"/>
    <w:rsid w:val="000F22CC"/>
    <w:rsid w:val="000F2EB4"/>
    <w:rsid w:val="000F32C8"/>
    <w:rsid w:val="000F736E"/>
    <w:rsid w:val="00100B1F"/>
    <w:rsid w:val="00100FE3"/>
    <w:rsid w:val="001017AD"/>
    <w:rsid w:val="00101DE0"/>
    <w:rsid w:val="00101E0B"/>
    <w:rsid w:val="00103AD7"/>
    <w:rsid w:val="00103D1B"/>
    <w:rsid w:val="00104349"/>
    <w:rsid w:val="00104AA8"/>
    <w:rsid w:val="00105AE2"/>
    <w:rsid w:val="0010612F"/>
    <w:rsid w:val="00106322"/>
    <w:rsid w:val="00106CA5"/>
    <w:rsid w:val="00106E4A"/>
    <w:rsid w:val="0011310D"/>
    <w:rsid w:val="00116784"/>
    <w:rsid w:val="001177FE"/>
    <w:rsid w:val="001178E3"/>
    <w:rsid w:val="001304F1"/>
    <w:rsid w:val="0013088C"/>
    <w:rsid w:val="00131D05"/>
    <w:rsid w:val="00132004"/>
    <w:rsid w:val="001324A4"/>
    <w:rsid w:val="00133A9C"/>
    <w:rsid w:val="001345CB"/>
    <w:rsid w:val="001347E9"/>
    <w:rsid w:val="00136C98"/>
    <w:rsid w:val="00137509"/>
    <w:rsid w:val="00137B2C"/>
    <w:rsid w:val="00140B4C"/>
    <w:rsid w:val="00141121"/>
    <w:rsid w:val="0014129D"/>
    <w:rsid w:val="0014319C"/>
    <w:rsid w:val="001461D6"/>
    <w:rsid w:val="001466B6"/>
    <w:rsid w:val="00150011"/>
    <w:rsid w:val="0015254E"/>
    <w:rsid w:val="00153C68"/>
    <w:rsid w:val="0015551E"/>
    <w:rsid w:val="00155B89"/>
    <w:rsid w:val="00155ECA"/>
    <w:rsid w:val="00160145"/>
    <w:rsid w:val="001608F4"/>
    <w:rsid w:val="0016114F"/>
    <w:rsid w:val="0016266C"/>
    <w:rsid w:val="00162E14"/>
    <w:rsid w:val="00164B42"/>
    <w:rsid w:val="00164C6B"/>
    <w:rsid w:val="001663CF"/>
    <w:rsid w:val="001665DD"/>
    <w:rsid w:val="00171315"/>
    <w:rsid w:val="00171BA0"/>
    <w:rsid w:val="001739AD"/>
    <w:rsid w:val="001751F5"/>
    <w:rsid w:val="00176E50"/>
    <w:rsid w:val="00182C1E"/>
    <w:rsid w:val="00182DFF"/>
    <w:rsid w:val="001919A5"/>
    <w:rsid w:val="00193ECF"/>
    <w:rsid w:val="00193F86"/>
    <w:rsid w:val="001942B7"/>
    <w:rsid w:val="0019798B"/>
    <w:rsid w:val="001A10EA"/>
    <w:rsid w:val="001A3B92"/>
    <w:rsid w:val="001A3FFF"/>
    <w:rsid w:val="001A4BAD"/>
    <w:rsid w:val="001A6148"/>
    <w:rsid w:val="001A7C43"/>
    <w:rsid w:val="001B2F73"/>
    <w:rsid w:val="001B3B95"/>
    <w:rsid w:val="001B4882"/>
    <w:rsid w:val="001B75D9"/>
    <w:rsid w:val="001C09FC"/>
    <w:rsid w:val="001C2A17"/>
    <w:rsid w:val="001C4904"/>
    <w:rsid w:val="001C5F46"/>
    <w:rsid w:val="001C7789"/>
    <w:rsid w:val="001C7CA2"/>
    <w:rsid w:val="001D06A3"/>
    <w:rsid w:val="001D180D"/>
    <w:rsid w:val="001D1CF0"/>
    <w:rsid w:val="001D5DAF"/>
    <w:rsid w:val="001D77D5"/>
    <w:rsid w:val="001E14E1"/>
    <w:rsid w:val="001E264B"/>
    <w:rsid w:val="001E26DF"/>
    <w:rsid w:val="001E40A1"/>
    <w:rsid w:val="001E7670"/>
    <w:rsid w:val="001F1642"/>
    <w:rsid w:val="001F198F"/>
    <w:rsid w:val="001F373B"/>
    <w:rsid w:val="001F3E4F"/>
    <w:rsid w:val="001F5256"/>
    <w:rsid w:val="001F5C16"/>
    <w:rsid w:val="002027AF"/>
    <w:rsid w:val="00203134"/>
    <w:rsid w:val="002043DB"/>
    <w:rsid w:val="00205C1E"/>
    <w:rsid w:val="0020639A"/>
    <w:rsid w:val="00210E44"/>
    <w:rsid w:val="00212872"/>
    <w:rsid w:val="0021306B"/>
    <w:rsid w:val="0021364F"/>
    <w:rsid w:val="0021483F"/>
    <w:rsid w:val="002234A1"/>
    <w:rsid w:val="00224CE4"/>
    <w:rsid w:val="00230D6B"/>
    <w:rsid w:val="00231888"/>
    <w:rsid w:val="0023257C"/>
    <w:rsid w:val="0023303C"/>
    <w:rsid w:val="002338B5"/>
    <w:rsid w:val="00241F74"/>
    <w:rsid w:val="00243F66"/>
    <w:rsid w:val="0024492F"/>
    <w:rsid w:val="002465D1"/>
    <w:rsid w:val="00247ADA"/>
    <w:rsid w:val="00247BF7"/>
    <w:rsid w:val="00247D93"/>
    <w:rsid w:val="002509B6"/>
    <w:rsid w:val="00252CBC"/>
    <w:rsid w:val="00252D09"/>
    <w:rsid w:val="002546AC"/>
    <w:rsid w:val="00256DD3"/>
    <w:rsid w:val="00260328"/>
    <w:rsid w:val="002606D3"/>
    <w:rsid w:val="00262617"/>
    <w:rsid w:val="00263414"/>
    <w:rsid w:val="002669C3"/>
    <w:rsid w:val="00266E42"/>
    <w:rsid w:val="00267A04"/>
    <w:rsid w:val="00270E29"/>
    <w:rsid w:val="00270F84"/>
    <w:rsid w:val="00273FDF"/>
    <w:rsid w:val="002740B7"/>
    <w:rsid w:val="00274350"/>
    <w:rsid w:val="00274907"/>
    <w:rsid w:val="002759B1"/>
    <w:rsid w:val="00276098"/>
    <w:rsid w:val="002766EE"/>
    <w:rsid w:val="00281011"/>
    <w:rsid w:val="00281E8A"/>
    <w:rsid w:val="00282F68"/>
    <w:rsid w:val="002839BD"/>
    <w:rsid w:val="002849D1"/>
    <w:rsid w:val="00286469"/>
    <w:rsid w:val="00290B2E"/>
    <w:rsid w:val="002915A2"/>
    <w:rsid w:val="00291914"/>
    <w:rsid w:val="00293359"/>
    <w:rsid w:val="00294063"/>
    <w:rsid w:val="002940CE"/>
    <w:rsid w:val="0029410D"/>
    <w:rsid w:val="00294367"/>
    <w:rsid w:val="0029700C"/>
    <w:rsid w:val="00297244"/>
    <w:rsid w:val="002A096C"/>
    <w:rsid w:val="002A16EB"/>
    <w:rsid w:val="002A227F"/>
    <w:rsid w:val="002A46BA"/>
    <w:rsid w:val="002A74A7"/>
    <w:rsid w:val="002A7CB6"/>
    <w:rsid w:val="002B1905"/>
    <w:rsid w:val="002B24A9"/>
    <w:rsid w:val="002B25E2"/>
    <w:rsid w:val="002B3D70"/>
    <w:rsid w:val="002B4F76"/>
    <w:rsid w:val="002B7F1D"/>
    <w:rsid w:val="002C0839"/>
    <w:rsid w:val="002C11B3"/>
    <w:rsid w:val="002C2235"/>
    <w:rsid w:val="002C3FCA"/>
    <w:rsid w:val="002C45E2"/>
    <w:rsid w:val="002C46AC"/>
    <w:rsid w:val="002C59C1"/>
    <w:rsid w:val="002C72FB"/>
    <w:rsid w:val="002D06D5"/>
    <w:rsid w:val="002D1A3D"/>
    <w:rsid w:val="002D1D38"/>
    <w:rsid w:val="002D280B"/>
    <w:rsid w:val="002D4981"/>
    <w:rsid w:val="002D522A"/>
    <w:rsid w:val="002E1E2F"/>
    <w:rsid w:val="002E284E"/>
    <w:rsid w:val="002E3FFA"/>
    <w:rsid w:val="002F014B"/>
    <w:rsid w:val="002F01BA"/>
    <w:rsid w:val="002F0B3C"/>
    <w:rsid w:val="002F0C7E"/>
    <w:rsid w:val="002F10A4"/>
    <w:rsid w:val="002F10C7"/>
    <w:rsid w:val="002F19B5"/>
    <w:rsid w:val="002F248E"/>
    <w:rsid w:val="002F28D8"/>
    <w:rsid w:val="002F3142"/>
    <w:rsid w:val="002F35FD"/>
    <w:rsid w:val="002F4716"/>
    <w:rsid w:val="002F48D2"/>
    <w:rsid w:val="002F5119"/>
    <w:rsid w:val="002F77F1"/>
    <w:rsid w:val="003025C8"/>
    <w:rsid w:val="00303999"/>
    <w:rsid w:val="00306FE8"/>
    <w:rsid w:val="003078B5"/>
    <w:rsid w:val="003078BF"/>
    <w:rsid w:val="00307C6C"/>
    <w:rsid w:val="00312474"/>
    <w:rsid w:val="003124EE"/>
    <w:rsid w:val="00315C3F"/>
    <w:rsid w:val="0031720E"/>
    <w:rsid w:val="0032141D"/>
    <w:rsid w:val="00325D18"/>
    <w:rsid w:val="00326D8C"/>
    <w:rsid w:val="00326E46"/>
    <w:rsid w:val="003309B4"/>
    <w:rsid w:val="00332007"/>
    <w:rsid w:val="0033350D"/>
    <w:rsid w:val="00333737"/>
    <w:rsid w:val="003353AA"/>
    <w:rsid w:val="00336668"/>
    <w:rsid w:val="003379C7"/>
    <w:rsid w:val="00340EE3"/>
    <w:rsid w:val="003420C9"/>
    <w:rsid w:val="00342541"/>
    <w:rsid w:val="003431FA"/>
    <w:rsid w:val="003436A4"/>
    <w:rsid w:val="00343E77"/>
    <w:rsid w:val="00344162"/>
    <w:rsid w:val="00346536"/>
    <w:rsid w:val="00347FD4"/>
    <w:rsid w:val="00353D62"/>
    <w:rsid w:val="003552B9"/>
    <w:rsid w:val="003554AA"/>
    <w:rsid w:val="003559CE"/>
    <w:rsid w:val="00356DA0"/>
    <w:rsid w:val="00356E2C"/>
    <w:rsid w:val="0036198C"/>
    <w:rsid w:val="00363ADB"/>
    <w:rsid w:val="00366C0D"/>
    <w:rsid w:val="00366E84"/>
    <w:rsid w:val="00367007"/>
    <w:rsid w:val="003701C6"/>
    <w:rsid w:val="0037053D"/>
    <w:rsid w:val="00370ED5"/>
    <w:rsid w:val="00370F96"/>
    <w:rsid w:val="003719F5"/>
    <w:rsid w:val="00371C48"/>
    <w:rsid w:val="003750BF"/>
    <w:rsid w:val="003769E4"/>
    <w:rsid w:val="00376BBB"/>
    <w:rsid w:val="0038045D"/>
    <w:rsid w:val="00381A6C"/>
    <w:rsid w:val="00382167"/>
    <w:rsid w:val="00384564"/>
    <w:rsid w:val="00386887"/>
    <w:rsid w:val="0038793B"/>
    <w:rsid w:val="00390386"/>
    <w:rsid w:val="00390C21"/>
    <w:rsid w:val="00391F20"/>
    <w:rsid w:val="00394F91"/>
    <w:rsid w:val="00395EB1"/>
    <w:rsid w:val="00396612"/>
    <w:rsid w:val="00396735"/>
    <w:rsid w:val="003A0B41"/>
    <w:rsid w:val="003A281D"/>
    <w:rsid w:val="003A4522"/>
    <w:rsid w:val="003A58B9"/>
    <w:rsid w:val="003A5A85"/>
    <w:rsid w:val="003B28C8"/>
    <w:rsid w:val="003B4687"/>
    <w:rsid w:val="003B6C47"/>
    <w:rsid w:val="003C2517"/>
    <w:rsid w:val="003C2B26"/>
    <w:rsid w:val="003C2C1B"/>
    <w:rsid w:val="003C40EB"/>
    <w:rsid w:val="003C4A6D"/>
    <w:rsid w:val="003C4AC2"/>
    <w:rsid w:val="003C4FAD"/>
    <w:rsid w:val="003C6BCF"/>
    <w:rsid w:val="003C7CCC"/>
    <w:rsid w:val="003C7F18"/>
    <w:rsid w:val="003D0D4F"/>
    <w:rsid w:val="003D1F11"/>
    <w:rsid w:val="003D62B2"/>
    <w:rsid w:val="003D676D"/>
    <w:rsid w:val="003E10A6"/>
    <w:rsid w:val="003E1930"/>
    <w:rsid w:val="003E1A05"/>
    <w:rsid w:val="003E36E3"/>
    <w:rsid w:val="003E3A82"/>
    <w:rsid w:val="003E64C9"/>
    <w:rsid w:val="003E745F"/>
    <w:rsid w:val="003E7A43"/>
    <w:rsid w:val="003F02D7"/>
    <w:rsid w:val="003F1B23"/>
    <w:rsid w:val="003F29A1"/>
    <w:rsid w:val="003F2F3C"/>
    <w:rsid w:val="003F3FBE"/>
    <w:rsid w:val="003F4215"/>
    <w:rsid w:val="003F4446"/>
    <w:rsid w:val="003F4514"/>
    <w:rsid w:val="0040262E"/>
    <w:rsid w:val="00402AE9"/>
    <w:rsid w:val="0040578E"/>
    <w:rsid w:val="0040663B"/>
    <w:rsid w:val="004067FF"/>
    <w:rsid w:val="00406D15"/>
    <w:rsid w:val="004071C3"/>
    <w:rsid w:val="00410684"/>
    <w:rsid w:val="00412458"/>
    <w:rsid w:val="004138D0"/>
    <w:rsid w:val="00413A82"/>
    <w:rsid w:val="00414016"/>
    <w:rsid w:val="00415584"/>
    <w:rsid w:val="0041773E"/>
    <w:rsid w:val="004208C4"/>
    <w:rsid w:val="00421F53"/>
    <w:rsid w:val="004249A6"/>
    <w:rsid w:val="00424AE1"/>
    <w:rsid w:val="0042741C"/>
    <w:rsid w:val="00430B69"/>
    <w:rsid w:val="004311F3"/>
    <w:rsid w:val="004326DF"/>
    <w:rsid w:val="00433382"/>
    <w:rsid w:val="0043551E"/>
    <w:rsid w:val="004364EB"/>
    <w:rsid w:val="00437C04"/>
    <w:rsid w:val="00440C2A"/>
    <w:rsid w:val="004412D9"/>
    <w:rsid w:val="00443182"/>
    <w:rsid w:val="004447C3"/>
    <w:rsid w:val="00444F15"/>
    <w:rsid w:val="0044545F"/>
    <w:rsid w:val="004470FB"/>
    <w:rsid w:val="004477F4"/>
    <w:rsid w:val="004512E6"/>
    <w:rsid w:val="00453031"/>
    <w:rsid w:val="00454E19"/>
    <w:rsid w:val="00457FF3"/>
    <w:rsid w:val="00460952"/>
    <w:rsid w:val="00461351"/>
    <w:rsid w:val="0046268C"/>
    <w:rsid w:val="00463D9D"/>
    <w:rsid w:val="0046446B"/>
    <w:rsid w:val="004645B8"/>
    <w:rsid w:val="00467FF3"/>
    <w:rsid w:val="004706C4"/>
    <w:rsid w:val="004727CF"/>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7E35"/>
    <w:rsid w:val="004A19ED"/>
    <w:rsid w:val="004A4BC4"/>
    <w:rsid w:val="004A54FF"/>
    <w:rsid w:val="004A62E4"/>
    <w:rsid w:val="004A7293"/>
    <w:rsid w:val="004B0C51"/>
    <w:rsid w:val="004B27FF"/>
    <w:rsid w:val="004B3171"/>
    <w:rsid w:val="004B34EF"/>
    <w:rsid w:val="004B6F89"/>
    <w:rsid w:val="004B7338"/>
    <w:rsid w:val="004C07F8"/>
    <w:rsid w:val="004C1820"/>
    <w:rsid w:val="004C277C"/>
    <w:rsid w:val="004C4BAD"/>
    <w:rsid w:val="004C5100"/>
    <w:rsid w:val="004C5C71"/>
    <w:rsid w:val="004C5CB3"/>
    <w:rsid w:val="004D0202"/>
    <w:rsid w:val="004D120C"/>
    <w:rsid w:val="004D283F"/>
    <w:rsid w:val="004D29AD"/>
    <w:rsid w:val="004D2A8E"/>
    <w:rsid w:val="004D2FD5"/>
    <w:rsid w:val="004D414B"/>
    <w:rsid w:val="004E0F9E"/>
    <w:rsid w:val="004E202E"/>
    <w:rsid w:val="004E3BD5"/>
    <w:rsid w:val="004E78C9"/>
    <w:rsid w:val="004F158A"/>
    <w:rsid w:val="004F1BDB"/>
    <w:rsid w:val="004F2EFC"/>
    <w:rsid w:val="004F407F"/>
    <w:rsid w:val="004F666A"/>
    <w:rsid w:val="00501BBD"/>
    <w:rsid w:val="00503571"/>
    <w:rsid w:val="005038E6"/>
    <w:rsid w:val="005048A0"/>
    <w:rsid w:val="00504BE6"/>
    <w:rsid w:val="00504D62"/>
    <w:rsid w:val="00505064"/>
    <w:rsid w:val="00506458"/>
    <w:rsid w:val="005077CF"/>
    <w:rsid w:val="00507A3B"/>
    <w:rsid w:val="00507E40"/>
    <w:rsid w:val="00510495"/>
    <w:rsid w:val="0051051E"/>
    <w:rsid w:val="00512A7E"/>
    <w:rsid w:val="005140EF"/>
    <w:rsid w:val="0051661B"/>
    <w:rsid w:val="00517314"/>
    <w:rsid w:val="005206CF"/>
    <w:rsid w:val="00521C50"/>
    <w:rsid w:val="00526F5F"/>
    <w:rsid w:val="005322E0"/>
    <w:rsid w:val="0053651B"/>
    <w:rsid w:val="00537316"/>
    <w:rsid w:val="005402D9"/>
    <w:rsid w:val="005403CF"/>
    <w:rsid w:val="00541ED4"/>
    <w:rsid w:val="005422F4"/>
    <w:rsid w:val="005433EB"/>
    <w:rsid w:val="005434A2"/>
    <w:rsid w:val="005448AB"/>
    <w:rsid w:val="00546456"/>
    <w:rsid w:val="00546730"/>
    <w:rsid w:val="00550CD0"/>
    <w:rsid w:val="00551144"/>
    <w:rsid w:val="00551DD5"/>
    <w:rsid w:val="00552C28"/>
    <w:rsid w:val="00556FB2"/>
    <w:rsid w:val="005577C4"/>
    <w:rsid w:val="005601FE"/>
    <w:rsid w:val="00561FB3"/>
    <w:rsid w:val="00563687"/>
    <w:rsid w:val="00565092"/>
    <w:rsid w:val="00567B70"/>
    <w:rsid w:val="00571E48"/>
    <w:rsid w:val="00572BC9"/>
    <w:rsid w:val="0057449E"/>
    <w:rsid w:val="00575B15"/>
    <w:rsid w:val="00581A16"/>
    <w:rsid w:val="00581A24"/>
    <w:rsid w:val="005820CE"/>
    <w:rsid w:val="00584C4B"/>
    <w:rsid w:val="005858F2"/>
    <w:rsid w:val="00585BD7"/>
    <w:rsid w:val="00585EF5"/>
    <w:rsid w:val="005863D9"/>
    <w:rsid w:val="00591B88"/>
    <w:rsid w:val="005A061F"/>
    <w:rsid w:val="005A0978"/>
    <w:rsid w:val="005A3B29"/>
    <w:rsid w:val="005A6AF8"/>
    <w:rsid w:val="005A71C2"/>
    <w:rsid w:val="005A7D0E"/>
    <w:rsid w:val="005B0543"/>
    <w:rsid w:val="005B1B7C"/>
    <w:rsid w:val="005B34A4"/>
    <w:rsid w:val="005B4287"/>
    <w:rsid w:val="005B6F87"/>
    <w:rsid w:val="005B7245"/>
    <w:rsid w:val="005B772E"/>
    <w:rsid w:val="005C7AAB"/>
    <w:rsid w:val="005D2108"/>
    <w:rsid w:val="005D29F6"/>
    <w:rsid w:val="005D2A69"/>
    <w:rsid w:val="005D619A"/>
    <w:rsid w:val="005D73DE"/>
    <w:rsid w:val="005D76A8"/>
    <w:rsid w:val="005E14A7"/>
    <w:rsid w:val="005E2038"/>
    <w:rsid w:val="005E3B97"/>
    <w:rsid w:val="005E3C44"/>
    <w:rsid w:val="005E5056"/>
    <w:rsid w:val="005E61B9"/>
    <w:rsid w:val="005F1986"/>
    <w:rsid w:val="005F24B8"/>
    <w:rsid w:val="005F548A"/>
    <w:rsid w:val="005F734F"/>
    <w:rsid w:val="00602628"/>
    <w:rsid w:val="00604DA3"/>
    <w:rsid w:val="0061059E"/>
    <w:rsid w:val="00612595"/>
    <w:rsid w:val="00613168"/>
    <w:rsid w:val="006146E5"/>
    <w:rsid w:val="006169A4"/>
    <w:rsid w:val="00616FA0"/>
    <w:rsid w:val="00620830"/>
    <w:rsid w:val="006208EC"/>
    <w:rsid w:val="00620FF4"/>
    <w:rsid w:val="0062238B"/>
    <w:rsid w:val="00624CFE"/>
    <w:rsid w:val="00624E81"/>
    <w:rsid w:val="006310BB"/>
    <w:rsid w:val="00631891"/>
    <w:rsid w:val="0063334A"/>
    <w:rsid w:val="00633C24"/>
    <w:rsid w:val="00634084"/>
    <w:rsid w:val="006342C4"/>
    <w:rsid w:val="006342D4"/>
    <w:rsid w:val="00634701"/>
    <w:rsid w:val="0063599A"/>
    <w:rsid w:val="00637747"/>
    <w:rsid w:val="006409CE"/>
    <w:rsid w:val="00642862"/>
    <w:rsid w:val="00645761"/>
    <w:rsid w:val="0065107F"/>
    <w:rsid w:val="00651925"/>
    <w:rsid w:val="00652A13"/>
    <w:rsid w:val="00653C1C"/>
    <w:rsid w:val="00655ACE"/>
    <w:rsid w:val="00655EBB"/>
    <w:rsid w:val="00656C23"/>
    <w:rsid w:val="00657962"/>
    <w:rsid w:val="00660652"/>
    <w:rsid w:val="00660CB0"/>
    <w:rsid w:val="0066452D"/>
    <w:rsid w:val="006662B5"/>
    <w:rsid w:val="0067321A"/>
    <w:rsid w:val="006735CE"/>
    <w:rsid w:val="00673642"/>
    <w:rsid w:val="00674D5D"/>
    <w:rsid w:val="00675331"/>
    <w:rsid w:val="00677712"/>
    <w:rsid w:val="00680B20"/>
    <w:rsid w:val="00680E5A"/>
    <w:rsid w:val="0068171E"/>
    <w:rsid w:val="00681AA8"/>
    <w:rsid w:val="00681BD1"/>
    <w:rsid w:val="00683A17"/>
    <w:rsid w:val="00684DF8"/>
    <w:rsid w:val="0069043D"/>
    <w:rsid w:val="00690D20"/>
    <w:rsid w:val="00691CB0"/>
    <w:rsid w:val="0069590A"/>
    <w:rsid w:val="00695A98"/>
    <w:rsid w:val="0069612C"/>
    <w:rsid w:val="00696562"/>
    <w:rsid w:val="00697B6A"/>
    <w:rsid w:val="006A073E"/>
    <w:rsid w:val="006A1F3F"/>
    <w:rsid w:val="006A3CD4"/>
    <w:rsid w:val="006A699B"/>
    <w:rsid w:val="006A729F"/>
    <w:rsid w:val="006B07C9"/>
    <w:rsid w:val="006B08AF"/>
    <w:rsid w:val="006B0A0D"/>
    <w:rsid w:val="006B0AC4"/>
    <w:rsid w:val="006B0D5C"/>
    <w:rsid w:val="006B1642"/>
    <w:rsid w:val="006B2E9D"/>
    <w:rsid w:val="006B3F60"/>
    <w:rsid w:val="006B581B"/>
    <w:rsid w:val="006B6730"/>
    <w:rsid w:val="006B7B67"/>
    <w:rsid w:val="006B7C90"/>
    <w:rsid w:val="006B7EA9"/>
    <w:rsid w:val="006C0A3A"/>
    <w:rsid w:val="006C172A"/>
    <w:rsid w:val="006C21FF"/>
    <w:rsid w:val="006C3066"/>
    <w:rsid w:val="006C5EC6"/>
    <w:rsid w:val="006C6551"/>
    <w:rsid w:val="006D3A1F"/>
    <w:rsid w:val="006D42DC"/>
    <w:rsid w:val="006D4AD9"/>
    <w:rsid w:val="006D5174"/>
    <w:rsid w:val="006E0585"/>
    <w:rsid w:val="006E28B1"/>
    <w:rsid w:val="006E3915"/>
    <w:rsid w:val="006E4A20"/>
    <w:rsid w:val="006E63AB"/>
    <w:rsid w:val="006E6F98"/>
    <w:rsid w:val="006F1D40"/>
    <w:rsid w:val="006F3D12"/>
    <w:rsid w:val="006F4812"/>
    <w:rsid w:val="006F630C"/>
    <w:rsid w:val="00701EAF"/>
    <w:rsid w:val="00703C2C"/>
    <w:rsid w:val="0070452D"/>
    <w:rsid w:val="00705B9B"/>
    <w:rsid w:val="0070698B"/>
    <w:rsid w:val="00707F0C"/>
    <w:rsid w:val="00710403"/>
    <w:rsid w:val="00710984"/>
    <w:rsid w:val="0071112B"/>
    <w:rsid w:val="007119A1"/>
    <w:rsid w:val="00711B91"/>
    <w:rsid w:val="00711D41"/>
    <w:rsid w:val="00711FA0"/>
    <w:rsid w:val="00712168"/>
    <w:rsid w:val="00712611"/>
    <w:rsid w:val="00712B0E"/>
    <w:rsid w:val="007136BC"/>
    <w:rsid w:val="007136FA"/>
    <w:rsid w:val="00713C15"/>
    <w:rsid w:val="00713D3B"/>
    <w:rsid w:val="007144EE"/>
    <w:rsid w:val="00714A46"/>
    <w:rsid w:val="007152DA"/>
    <w:rsid w:val="00716A48"/>
    <w:rsid w:val="007208A0"/>
    <w:rsid w:val="0072278B"/>
    <w:rsid w:val="007231F3"/>
    <w:rsid w:val="00723EB9"/>
    <w:rsid w:val="007247AE"/>
    <w:rsid w:val="00724D06"/>
    <w:rsid w:val="00725D38"/>
    <w:rsid w:val="007264EF"/>
    <w:rsid w:val="00726C07"/>
    <w:rsid w:val="00727092"/>
    <w:rsid w:val="007270D1"/>
    <w:rsid w:val="00732788"/>
    <w:rsid w:val="00733FEB"/>
    <w:rsid w:val="00734405"/>
    <w:rsid w:val="007346C2"/>
    <w:rsid w:val="00735F4D"/>
    <w:rsid w:val="00736409"/>
    <w:rsid w:val="007409D1"/>
    <w:rsid w:val="007410CE"/>
    <w:rsid w:val="00741C8B"/>
    <w:rsid w:val="007443E2"/>
    <w:rsid w:val="00744CBE"/>
    <w:rsid w:val="00744E91"/>
    <w:rsid w:val="0074544A"/>
    <w:rsid w:val="007457F8"/>
    <w:rsid w:val="007473F9"/>
    <w:rsid w:val="00750AF4"/>
    <w:rsid w:val="00751995"/>
    <w:rsid w:val="00751C2C"/>
    <w:rsid w:val="00752674"/>
    <w:rsid w:val="007565EA"/>
    <w:rsid w:val="00757B05"/>
    <w:rsid w:val="00760A89"/>
    <w:rsid w:val="007628AB"/>
    <w:rsid w:val="00766002"/>
    <w:rsid w:val="007671F2"/>
    <w:rsid w:val="0076750E"/>
    <w:rsid w:val="007677EC"/>
    <w:rsid w:val="007721E3"/>
    <w:rsid w:val="00773A0C"/>
    <w:rsid w:val="00774566"/>
    <w:rsid w:val="00775801"/>
    <w:rsid w:val="00775F62"/>
    <w:rsid w:val="007762A2"/>
    <w:rsid w:val="0078058F"/>
    <w:rsid w:val="00780F76"/>
    <w:rsid w:val="0078183B"/>
    <w:rsid w:val="00782D80"/>
    <w:rsid w:val="00783FA1"/>
    <w:rsid w:val="00784919"/>
    <w:rsid w:val="00784E48"/>
    <w:rsid w:val="00785231"/>
    <w:rsid w:val="007876CC"/>
    <w:rsid w:val="007A0796"/>
    <w:rsid w:val="007A1125"/>
    <w:rsid w:val="007A2810"/>
    <w:rsid w:val="007A3791"/>
    <w:rsid w:val="007A3A91"/>
    <w:rsid w:val="007A3B9F"/>
    <w:rsid w:val="007A514C"/>
    <w:rsid w:val="007A5B59"/>
    <w:rsid w:val="007A6FA0"/>
    <w:rsid w:val="007B01BD"/>
    <w:rsid w:val="007B0576"/>
    <w:rsid w:val="007B4D27"/>
    <w:rsid w:val="007B665B"/>
    <w:rsid w:val="007C1935"/>
    <w:rsid w:val="007C3E31"/>
    <w:rsid w:val="007C4B74"/>
    <w:rsid w:val="007C77C6"/>
    <w:rsid w:val="007D0664"/>
    <w:rsid w:val="007D4BDE"/>
    <w:rsid w:val="007D62BD"/>
    <w:rsid w:val="007D677C"/>
    <w:rsid w:val="007D6FDC"/>
    <w:rsid w:val="007D7C06"/>
    <w:rsid w:val="007E234A"/>
    <w:rsid w:val="007E2F36"/>
    <w:rsid w:val="007E515D"/>
    <w:rsid w:val="007E688F"/>
    <w:rsid w:val="007E6A41"/>
    <w:rsid w:val="007E6C81"/>
    <w:rsid w:val="007E6FC7"/>
    <w:rsid w:val="007F11E2"/>
    <w:rsid w:val="007F7301"/>
    <w:rsid w:val="007F7B49"/>
    <w:rsid w:val="007F7D05"/>
    <w:rsid w:val="00801836"/>
    <w:rsid w:val="00802C24"/>
    <w:rsid w:val="00805453"/>
    <w:rsid w:val="00807460"/>
    <w:rsid w:val="00810D6E"/>
    <w:rsid w:val="00811084"/>
    <w:rsid w:val="0081203D"/>
    <w:rsid w:val="00813764"/>
    <w:rsid w:val="00813C57"/>
    <w:rsid w:val="00814C6A"/>
    <w:rsid w:val="008173F0"/>
    <w:rsid w:val="008208D0"/>
    <w:rsid w:val="008220EA"/>
    <w:rsid w:val="0082265D"/>
    <w:rsid w:val="00822F01"/>
    <w:rsid w:val="008230E9"/>
    <w:rsid w:val="008231FE"/>
    <w:rsid w:val="00825072"/>
    <w:rsid w:val="00827F71"/>
    <w:rsid w:val="00833431"/>
    <w:rsid w:val="00835193"/>
    <w:rsid w:val="00836F29"/>
    <w:rsid w:val="00837AA1"/>
    <w:rsid w:val="008423A8"/>
    <w:rsid w:val="00843128"/>
    <w:rsid w:val="00843DF3"/>
    <w:rsid w:val="00844787"/>
    <w:rsid w:val="0084563D"/>
    <w:rsid w:val="00846711"/>
    <w:rsid w:val="00846F1D"/>
    <w:rsid w:val="00847D5A"/>
    <w:rsid w:val="00854598"/>
    <w:rsid w:val="00856738"/>
    <w:rsid w:val="00856DA5"/>
    <w:rsid w:val="00861CCC"/>
    <w:rsid w:val="00863961"/>
    <w:rsid w:val="0086556F"/>
    <w:rsid w:val="008665A4"/>
    <w:rsid w:val="00866DB7"/>
    <w:rsid w:val="0086732B"/>
    <w:rsid w:val="00872599"/>
    <w:rsid w:val="00872E8D"/>
    <w:rsid w:val="00875E5C"/>
    <w:rsid w:val="008762A7"/>
    <w:rsid w:val="008766B6"/>
    <w:rsid w:val="00877AFB"/>
    <w:rsid w:val="00880407"/>
    <w:rsid w:val="0088195E"/>
    <w:rsid w:val="00881F41"/>
    <w:rsid w:val="00881F47"/>
    <w:rsid w:val="008823BB"/>
    <w:rsid w:val="008828B3"/>
    <w:rsid w:val="00883A11"/>
    <w:rsid w:val="00883BFB"/>
    <w:rsid w:val="008849BC"/>
    <w:rsid w:val="008857F6"/>
    <w:rsid w:val="0088733F"/>
    <w:rsid w:val="00887C72"/>
    <w:rsid w:val="00892DFD"/>
    <w:rsid w:val="00892F79"/>
    <w:rsid w:val="00894F0F"/>
    <w:rsid w:val="00895210"/>
    <w:rsid w:val="0089539C"/>
    <w:rsid w:val="00895D0C"/>
    <w:rsid w:val="00897588"/>
    <w:rsid w:val="00897642"/>
    <w:rsid w:val="008A35A3"/>
    <w:rsid w:val="008A4B6E"/>
    <w:rsid w:val="008A54A5"/>
    <w:rsid w:val="008B0BB0"/>
    <w:rsid w:val="008B0F1E"/>
    <w:rsid w:val="008B248C"/>
    <w:rsid w:val="008B6260"/>
    <w:rsid w:val="008C33A0"/>
    <w:rsid w:val="008C6F66"/>
    <w:rsid w:val="008D05D4"/>
    <w:rsid w:val="008D0AE3"/>
    <w:rsid w:val="008D28CB"/>
    <w:rsid w:val="008D336F"/>
    <w:rsid w:val="008D3438"/>
    <w:rsid w:val="008D52B3"/>
    <w:rsid w:val="008D5DC0"/>
    <w:rsid w:val="008D7832"/>
    <w:rsid w:val="008D7C17"/>
    <w:rsid w:val="008D7CB8"/>
    <w:rsid w:val="008E0C51"/>
    <w:rsid w:val="008E1329"/>
    <w:rsid w:val="008E1500"/>
    <w:rsid w:val="008E28DC"/>
    <w:rsid w:val="008E384F"/>
    <w:rsid w:val="008E4991"/>
    <w:rsid w:val="008E4D21"/>
    <w:rsid w:val="008E71AD"/>
    <w:rsid w:val="008E76CE"/>
    <w:rsid w:val="008E7C94"/>
    <w:rsid w:val="008E7CE3"/>
    <w:rsid w:val="008F0DDD"/>
    <w:rsid w:val="008F239E"/>
    <w:rsid w:val="008F2C3C"/>
    <w:rsid w:val="008F3459"/>
    <w:rsid w:val="008F3942"/>
    <w:rsid w:val="008F6A6A"/>
    <w:rsid w:val="008F7098"/>
    <w:rsid w:val="009003B8"/>
    <w:rsid w:val="00900FA5"/>
    <w:rsid w:val="00904639"/>
    <w:rsid w:val="0091356D"/>
    <w:rsid w:val="00914A2B"/>
    <w:rsid w:val="00914B47"/>
    <w:rsid w:val="0091545F"/>
    <w:rsid w:val="00915777"/>
    <w:rsid w:val="00922501"/>
    <w:rsid w:val="00922CC9"/>
    <w:rsid w:val="0092335B"/>
    <w:rsid w:val="009278E8"/>
    <w:rsid w:val="00930777"/>
    <w:rsid w:val="00933742"/>
    <w:rsid w:val="009340A8"/>
    <w:rsid w:val="009402E4"/>
    <w:rsid w:val="00942028"/>
    <w:rsid w:val="00944526"/>
    <w:rsid w:val="009456AA"/>
    <w:rsid w:val="0094583B"/>
    <w:rsid w:val="00945AD3"/>
    <w:rsid w:val="0095029E"/>
    <w:rsid w:val="00950658"/>
    <w:rsid w:val="00950D01"/>
    <w:rsid w:val="00951A15"/>
    <w:rsid w:val="00952E78"/>
    <w:rsid w:val="00953D50"/>
    <w:rsid w:val="0096030D"/>
    <w:rsid w:val="00962D0E"/>
    <w:rsid w:val="00962D51"/>
    <w:rsid w:val="0096370E"/>
    <w:rsid w:val="00965105"/>
    <w:rsid w:val="00965F99"/>
    <w:rsid w:val="00966742"/>
    <w:rsid w:val="00967B46"/>
    <w:rsid w:val="00970789"/>
    <w:rsid w:val="0097195C"/>
    <w:rsid w:val="009722CB"/>
    <w:rsid w:val="00972871"/>
    <w:rsid w:val="00973C4D"/>
    <w:rsid w:val="00975D4C"/>
    <w:rsid w:val="009806E6"/>
    <w:rsid w:val="009816F5"/>
    <w:rsid w:val="00981E16"/>
    <w:rsid w:val="0098399E"/>
    <w:rsid w:val="0099066A"/>
    <w:rsid w:val="0099390A"/>
    <w:rsid w:val="00996A3D"/>
    <w:rsid w:val="009A0DB5"/>
    <w:rsid w:val="009A10DC"/>
    <w:rsid w:val="009A24CA"/>
    <w:rsid w:val="009A4113"/>
    <w:rsid w:val="009A49E1"/>
    <w:rsid w:val="009A678E"/>
    <w:rsid w:val="009A7AFC"/>
    <w:rsid w:val="009B3CB0"/>
    <w:rsid w:val="009B3D43"/>
    <w:rsid w:val="009B4F7D"/>
    <w:rsid w:val="009B7B40"/>
    <w:rsid w:val="009B7FF9"/>
    <w:rsid w:val="009C1BDB"/>
    <w:rsid w:val="009C2A21"/>
    <w:rsid w:val="009C6B02"/>
    <w:rsid w:val="009C7611"/>
    <w:rsid w:val="009C7745"/>
    <w:rsid w:val="009C78C7"/>
    <w:rsid w:val="009D080D"/>
    <w:rsid w:val="009D0D27"/>
    <w:rsid w:val="009D15AC"/>
    <w:rsid w:val="009D29EA"/>
    <w:rsid w:val="009D2A06"/>
    <w:rsid w:val="009D2CBD"/>
    <w:rsid w:val="009D379B"/>
    <w:rsid w:val="009D3A54"/>
    <w:rsid w:val="009D6967"/>
    <w:rsid w:val="009E04D3"/>
    <w:rsid w:val="009E1934"/>
    <w:rsid w:val="009E2709"/>
    <w:rsid w:val="009E76E9"/>
    <w:rsid w:val="009F216F"/>
    <w:rsid w:val="009F3D1F"/>
    <w:rsid w:val="009F4C7E"/>
    <w:rsid w:val="009F5B68"/>
    <w:rsid w:val="00A01405"/>
    <w:rsid w:val="00A02244"/>
    <w:rsid w:val="00A03971"/>
    <w:rsid w:val="00A03DFF"/>
    <w:rsid w:val="00A069DD"/>
    <w:rsid w:val="00A06C99"/>
    <w:rsid w:val="00A07DDC"/>
    <w:rsid w:val="00A106F1"/>
    <w:rsid w:val="00A109C9"/>
    <w:rsid w:val="00A113CA"/>
    <w:rsid w:val="00A122C9"/>
    <w:rsid w:val="00A12DE1"/>
    <w:rsid w:val="00A14303"/>
    <w:rsid w:val="00A162FE"/>
    <w:rsid w:val="00A1776A"/>
    <w:rsid w:val="00A17941"/>
    <w:rsid w:val="00A17DD9"/>
    <w:rsid w:val="00A2013F"/>
    <w:rsid w:val="00A203E6"/>
    <w:rsid w:val="00A20C87"/>
    <w:rsid w:val="00A2193B"/>
    <w:rsid w:val="00A21D29"/>
    <w:rsid w:val="00A220DD"/>
    <w:rsid w:val="00A22819"/>
    <w:rsid w:val="00A262F2"/>
    <w:rsid w:val="00A26A95"/>
    <w:rsid w:val="00A26D42"/>
    <w:rsid w:val="00A32A29"/>
    <w:rsid w:val="00A3317E"/>
    <w:rsid w:val="00A361CB"/>
    <w:rsid w:val="00A37939"/>
    <w:rsid w:val="00A40717"/>
    <w:rsid w:val="00A44457"/>
    <w:rsid w:val="00A44EA9"/>
    <w:rsid w:val="00A46E81"/>
    <w:rsid w:val="00A478DC"/>
    <w:rsid w:val="00A52A1B"/>
    <w:rsid w:val="00A604F2"/>
    <w:rsid w:val="00A618F6"/>
    <w:rsid w:val="00A6353D"/>
    <w:rsid w:val="00A72476"/>
    <w:rsid w:val="00A7445D"/>
    <w:rsid w:val="00A74DE3"/>
    <w:rsid w:val="00A7566D"/>
    <w:rsid w:val="00A7681E"/>
    <w:rsid w:val="00A8008A"/>
    <w:rsid w:val="00A82758"/>
    <w:rsid w:val="00A82960"/>
    <w:rsid w:val="00A82C60"/>
    <w:rsid w:val="00A83040"/>
    <w:rsid w:val="00A83A70"/>
    <w:rsid w:val="00A8466D"/>
    <w:rsid w:val="00A84A94"/>
    <w:rsid w:val="00A856EA"/>
    <w:rsid w:val="00A85DEB"/>
    <w:rsid w:val="00A867C0"/>
    <w:rsid w:val="00A90B4D"/>
    <w:rsid w:val="00A92A68"/>
    <w:rsid w:val="00A92FD6"/>
    <w:rsid w:val="00A95A1F"/>
    <w:rsid w:val="00A95BDF"/>
    <w:rsid w:val="00A96BC5"/>
    <w:rsid w:val="00A97C2F"/>
    <w:rsid w:val="00AA1496"/>
    <w:rsid w:val="00AA4615"/>
    <w:rsid w:val="00AA50DE"/>
    <w:rsid w:val="00AA5FBC"/>
    <w:rsid w:val="00AB335D"/>
    <w:rsid w:val="00AB47F3"/>
    <w:rsid w:val="00AB5A60"/>
    <w:rsid w:val="00AB6C80"/>
    <w:rsid w:val="00AC0691"/>
    <w:rsid w:val="00AC084B"/>
    <w:rsid w:val="00AC19F9"/>
    <w:rsid w:val="00AC2439"/>
    <w:rsid w:val="00AC7264"/>
    <w:rsid w:val="00AD3AF0"/>
    <w:rsid w:val="00AD3FDA"/>
    <w:rsid w:val="00AE02A3"/>
    <w:rsid w:val="00AE0FB7"/>
    <w:rsid w:val="00AE25FA"/>
    <w:rsid w:val="00AE3ECB"/>
    <w:rsid w:val="00AE500B"/>
    <w:rsid w:val="00AF1735"/>
    <w:rsid w:val="00AF24A4"/>
    <w:rsid w:val="00AF66A5"/>
    <w:rsid w:val="00B00ADB"/>
    <w:rsid w:val="00B01566"/>
    <w:rsid w:val="00B02802"/>
    <w:rsid w:val="00B02ED1"/>
    <w:rsid w:val="00B0334D"/>
    <w:rsid w:val="00B03835"/>
    <w:rsid w:val="00B04412"/>
    <w:rsid w:val="00B04944"/>
    <w:rsid w:val="00B05949"/>
    <w:rsid w:val="00B06C9E"/>
    <w:rsid w:val="00B13D78"/>
    <w:rsid w:val="00B14407"/>
    <w:rsid w:val="00B158D4"/>
    <w:rsid w:val="00B225BA"/>
    <w:rsid w:val="00B226E6"/>
    <w:rsid w:val="00B2516E"/>
    <w:rsid w:val="00B2551F"/>
    <w:rsid w:val="00B25C20"/>
    <w:rsid w:val="00B30E7C"/>
    <w:rsid w:val="00B3133E"/>
    <w:rsid w:val="00B3698C"/>
    <w:rsid w:val="00B36DAD"/>
    <w:rsid w:val="00B40B98"/>
    <w:rsid w:val="00B42144"/>
    <w:rsid w:val="00B463A0"/>
    <w:rsid w:val="00B470A0"/>
    <w:rsid w:val="00B47275"/>
    <w:rsid w:val="00B47A1B"/>
    <w:rsid w:val="00B47B5C"/>
    <w:rsid w:val="00B50388"/>
    <w:rsid w:val="00B51624"/>
    <w:rsid w:val="00B52DA1"/>
    <w:rsid w:val="00B55EA8"/>
    <w:rsid w:val="00B5671E"/>
    <w:rsid w:val="00B57D5D"/>
    <w:rsid w:val="00B6023B"/>
    <w:rsid w:val="00B60A27"/>
    <w:rsid w:val="00B63B5F"/>
    <w:rsid w:val="00B64EEF"/>
    <w:rsid w:val="00B65FEE"/>
    <w:rsid w:val="00B66D04"/>
    <w:rsid w:val="00B67002"/>
    <w:rsid w:val="00B705C0"/>
    <w:rsid w:val="00B71D8C"/>
    <w:rsid w:val="00B736F5"/>
    <w:rsid w:val="00B75F5C"/>
    <w:rsid w:val="00B77BE8"/>
    <w:rsid w:val="00B80475"/>
    <w:rsid w:val="00B82F71"/>
    <w:rsid w:val="00B84A2A"/>
    <w:rsid w:val="00B84E28"/>
    <w:rsid w:val="00B85613"/>
    <w:rsid w:val="00B85F3C"/>
    <w:rsid w:val="00B87389"/>
    <w:rsid w:val="00B9020B"/>
    <w:rsid w:val="00B90E94"/>
    <w:rsid w:val="00B90FB8"/>
    <w:rsid w:val="00B9449B"/>
    <w:rsid w:val="00B974DE"/>
    <w:rsid w:val="00BA299F"/>
    <w:rsid w:val="00BA2FEA"/>
    <w:rsid w:val="00BA3C5D"/>
    <w:rsid w:val="00BA3E1C"/>
    <w:rsid w:val="00BA41FC"/>
    <w:rsid w:val="00BA6631"/>
    <w:rsid w:val="00BA7758"/>
    <w:rsid w:val="00BB2CA5"/>
    <w:rsid w:val="00BB4D9B"/>
    <w:rsid w:val="00BB5197"/>
    <w:rsid w:val="00BC0D6B"/>
    <w:rsid w:val="00BC15F0"/>
    <w:rsid w:val="00BC1700"/>
    <w:rsid w:val="00BC33D0"/>
    <w:rsid w:val="00BC5DA2"/>
    <w:rsid w:val="00BC7211"/>
    <w:rsid w:val="00BC7BCD"/>
    <w:rsid w:val="00BD03CE"/>
    <w:rsid w:val="00BD44C9"/>
    <w:rsid w:val="00BD452D"/>
    <w:rsid w:val="00BD5018"/>
    <w:rsid w:val="00BD6039"/>
    <w:rsid w:val="00BD68DA"/>
    <w:rsid w:val="00BD6E6E"/>
    <w:rsid w:val="00BD7395"/>
    <w:rsid w:val="00BE1472"/>
    <w:rsid w:val="00BE26B5"/>
    <w:rsid w:val="00BE2EDE"/>
    <w:rsid w:val="00BE4408"/>
    <w:rsid w:val="00BE4FF1"/>
    <w:rsid w:val="00BE594B"/>
    <w:rsid w:val="00BE7E71"/>
    <w:rsid w:val="00BF0AB8"/>
    <w:rsid w:val="00BF0F4F"/>
    <w:rsid w:val="00BF407A"/>
    <w:rsid w:val="00BF49C9"/>
    <w:rsid w:val="00C00446"/>
    <w:rsid w:val="00C018B4"/>
    <w:rsid w:val="00C01D97"/>
    <w:rsid w:val="00C0292C"/>
    <w:rsid w:val="00C07577"/>
    <w:rsid w:val="00C11667"/>
    <w:rsid w:val="00C11917"/>
    <w:rsid w:val="00C11C1B"/>
    <w:rsid w:val="00C11E8B"/>
    <w:rsid w:val="00C124C7"/>
    <w:rsid w:val="00C135BF"/>
    <w:rsid w:val="00C146DA"/>
    <w:rsid w:val="00C14814"/>
    <w:rsid w:val="00C155EA"/>
    <w:rsid w:val="00C17F76"/>
    <w:rsid w:val="00C20111"/>
    <w:rsid w:val="00C20792"/>
    <w:rsid w:val="00C20CD8"/>
    <w:rsid w:val="00C21624"/>
    <w:rsid w:val="00C21DCA"/>
    <w:rsid w:val="00C22A36"/>
    <w:rsid w:val="00C22FAC"/>
    <w:rsid w:val="00C23008"/>
    <w:rsid w:val="00C24FF0"/>
    <w:rsid w:val="00C25B5A"/>
    <w:rsid w:val="00C30D24"/>
    <w:rsid w:val="00C31253"/>
    <w:rsid w:val="00C313BE"/>
    <w:rsid w:val="00C31A66"/>
    <w:rsid w:val="00C32D09"/>
    <w:rsid w:val="00C334C9"/>
    <w:rsid w:val="00C33568"/>
    <w:rsid w:val="00C33C92"/>
    <w:rsid w:val="00C3680B"/>
    <w:rsid w:val="00C41D53"/>
    <w:rsid w:val="00C445FD"/>
    <w:rsid w:val="00C44D04"/>
    <w:rsid w:val="00C44D1B"/>
    <w:rsid w:val="00C47EB6"/>
    <w:rsid w:val="00C47F77"/>
    <w:rsid w:val="00C5081A"/>
    <w:rsid w:val="00C50C7E"/>
    <w:rsid w:val="00C53289"/>
    <w:rsid w:val="00C534B6"/>
    <w:rsid w:val="00C5388E"/>
    <w:rsid w:val="00C547DE"/>
    <w:rsid w:val="00C55582"/>
    <w:rsid w:val="00C55925"/>
    <w:rsid w:val="00C60365"/>
    <w:rsid w:val="00C6097A"/>
    <w:rsid w:val="00C61082"/>
    <w:rsid w:val="00C61538"/>
    <w:rsid w:val="00C61A54"/>
    <w:rsid w:val="00C6287D"/>
    <w:rsid w:val="00C63C55"/>
    <w:rsid w:val="00C6472F"/>
    <w:rsid w:val="00C67C69"/>
    <w:rsid w:val="00C70AC7"/>
    <w:rsid w:val="00C71547"/>
    <w:rsid w:val="00C715FC"/>
    <w:rsid w:val="00C7191B"/>
    <w:rsid w:val="00C72336"/>
    <w:rsid w:val="00C727B6"/>
    <w:rsid w:val="00C76CD0"/>
    <w:rsid w:val="00C81A72"/>
    <w:rsid w:val="00C86BD2"/>
    <w:rsid w:val="00C86DE1"/>
    <w:rsid w:val="00C8717F"/>
    <w:rsid w:val="00C87AFB"/>
    <w:rsid w:val="00C87B21"/>
    <w:rsid w:val="00C9138E"/>
    <w:rsid w:val="00C91DA1"/>
    <w:rsid w:val="00C9293F"/>
    <w:rsid w:val="00C93329"/>
    <w:rsid w:val="00C9386D"/>
    <w:rsid w:val="00C93C7D"/>
    <w:rsid w:val="00C96A52"/>
    <w:rsid w:val="00CA1F22"/>
    <w:rsid w:val="00CA467B"/>
    <w:rsid w:val="00CB0289"/>
    <w:rsid w:val="00CB1453"/>
    <w:rsid w:val="00CB2125"/>
    <w:rsid w:val="00CB2E57"/>
    <w:rsid w:val="00CB3495"/>
    <w:rsid w:val="00CB3C4A"/>
    <w:rsid w:val="00CB4237"/>
    <w:rsid w:val="00CB575A"/>
    <w:rsid w:val="00CB6F1D"/>
    <w:rsid w:val="00CB6F55"/>
    <w:rsid w:val="00CC005F"/>
    <w:rsid w:val="00CC1B24"/>
    <w:rsid w:val="00CC247C"/>
    <w:rsid w:val="00CC26BC"/>
    <w:rsid w:val="00CC55EC"/>
    <w:rsid w:val="00CC5A4B"/>
    <w:rsid w:val="00CC6D1C"/>
    <w:rsid w:val="00CC709B"/>
    <w:rsid w:val="00CD02E8"/>
    <w:rsid w:val="00CD0EBF"/>
    <w:rsid w:val="00CD3C3D"/>
    <w:rsid w:val="00CD4E19"/>
    <w:rsid w:val="00CD5A9C"/>
    <w:rsid w:val="00CD5AA6"/>
    <w:rsid w:val="00CD5C37"/>
    <w:rsid w:val="00CE1C82"/>
    <w:rsid w:val="00CE1E0B"/>
    <w:rsid w:val="00CE1ECC"/>
    <w:rsid w:val="00CE2A89"/>
    <w:rsid w:val="00CE3027"/>
    <w:rsid w:val="00CE5919"/>
    <w:rsid w:val="00CE6072"/>
    <w:rsid w:val="00CE6F05"/>
    <w:rsid w:val="00CF0CC9"/>
    <w:rsid w:val="00CF2337"/>
    <w:rsid w:val="00CF32C2"/>
    <w:rsid w:val="00CF773A"/>
    <w:rsid w:val="00D005C1"/>
    <w:rsid w:val="00D0116A"/>
    <w:rsid w:val="00D016CE"/>
    <w:rsid w:val="00D03915"/>
    <w:rsid w:val="00D03D95"/>
    <w:rsid w:val="00D042D0"/>
    <w:rsid w:val="00D055ED"/>
    <w:rsid w:val="00D069FC"/>
    <w:rsid w:val="00D1050C"/>
    <w:rsid w:val="00D12371"/>
    <w:rsid w:val="00D12656"/>
    <w:rsid w:val="00D133F1"/>
    <w:rsid w:val="00D17E16"/>
    <w:rsid w:val="00D17F4D"/>
    <w:rsid w:val="00D20510"/>
    <w:rsid w:val="00D21018"/>
    <w:rsid w:val="00D2546F"/>
    <w:rsid w:val="00D258D9"/>
    <w:rsid w:val="00D25A3E"/>
    <w:rsid w:val="00D27E52"/>
    <w:rsid w:val="00D31091"/>
    <w:rsid w:val="00D31E5B"/>
    <w:rsid w:val="00D3458B"/>
    <w:rsid w:val="00D34862"/>
    <w:rsid w:val="00D34953"/>
    <w:rsid w:val="00D37E6F"/>
    <w:rsid w:val="00D414A8"/>
    <w:rsid w:val="00D42AEF"/>
    <w:rsid w:val="00D45515"/>
    <w:rsid w:val="00D46E43"/>
    <w:rsid w:val="00D509B4"/>
    <w:rsid w:val="00D52BBF"/>
    <w:rsid w:val="00D533EA"/>
    <w:rsid w:val="00D54624"/>
    <w:rsid w:val="00D54AA4"/>
    <w:rsid w:val="00D56F80"/>
    <w:rsid w:val="00D57613"/>
    <w:rsid w:val="00D60B64"/>
    <w:rsid w:val="00D62B78"/>
    <w:rsid w:val="00D63049"/>
    <w:rsid w:val="00D6499C"/>
    <w:rsid w:val="00D6647C"/>
    <w:rsid w:val="00D70091"/>
    <w:rsid w:val="00D70937"/>
    <w:rsid w:val="00D70B5F"/>
    <w:rsid w:val="00D730D2"/>
    <w:rsid w:val="00D749A7"/>
    <w:rsid w:val="00D74DA3"/>
    <w:rsid w:val="00D75059"/>
    <w:rsid w:val="00D7509A"/>
    <w:rsid w:val="00D75468"/>
    <w:rsid w:val="00D76273"/>
    <w:rsid w:val="00D778DF"/>
    <w:rsid w:val="00D832DE"/>
    <w:rsid w:val="00D850E8"/>
    <w:rsid w:val="00D85F84"/>
    <w:rsid w:val="00D861C7"/>
    <w:rsid w:val="00D86FF2"/>
    <w:rsid w:val="00D87C45"/>
    <w:rsid w:val="00D9000E"/>
    <w:rsid w:val="00D90E53"/>
    <w:rsid w:val="00D92523"/>
    <w:rsid w:val="00D93466"/>
    <w:rsid w:val="00D93D92"/>
    <w:rsid w:val="00D9475E"/>
    <w:rsid w:val="00D94986"/>
    <w:rsid w:val="00D96580"/>
    <w:rsid w:val="00D97434"/>
    <w:rsid w:val="00DA138A"/>
    <w:rsid w:val="00DA5103"/>
    <w:rsid w:val="00DB023D"/>
    <w:rsid w:val="00DB03FA"/>
    <w:rsid w:val="00DB4BF9"/>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D771D"/>
    <w:rsid w:val="00DE180C"/>
    <w:rsid w:val="00DE295E"/>
    <w:rsid w:val="00DE36D3"/>
    <w:rsid w:val="00DE5976"/>
    <w:rsid w:val="00DE5FE6"/>
    <w:rsid w:val="00DE6046"/>
    <w:rsid w:val="00DE74D3"/>
    <w:rsid w:val="00DF0DBD"/>
    <w:rsid w:val="00DF1481"/>
    <w:rsid w:val="00DF162F"/>
    <w:rsid w:val="00DF2CAB"/>
    <w:rsid w:val="00DF2CB4"/>
    <w:rsid w:val="00DF330D"/>
    <w:rsid w:val="00DF34C1"/>
    <w:rsid w:val="00DF3C66"/>
    <w:rsid w:val="00DF3C7F"/>
    <w:rsid w:val="00DF4D99"/>
    <w:rsid w:val="00DF7713"/>
    <w:rsid w:val="00DF7C16"/>
    <w:rsid w:val="00E01A3C"/>
    <w:rsid w:val="00E01B29"/>
    <w:rsid w:val="00E029E7"/>
    <w:rsid w:val="00E065E4"/>
    <w:rsid w:val="00E06F9B"/>
    <w:rsid w:val="00E07E1A"/>
    <w:rsid w:val="00E10F90"/>
    <w:rsid w:val="00E13396"/>
    <w:rsid w:val="00E14CDF"/>
    <w:rsid w:val="00E17263"/>
    <w:rsid w:val="00E2125C"/>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47EB4"/>
    <w:rsid w:val="00E5060A"/>
    <w:rsid w:val="00E50F32"/>
    <w:rsid w:val="00E56B01"/>
    <w:rsid w:val="00E57F7B"/>
    <w:rsid w:val="00E61540"/>
    <w:rsid w:val="00E61AD5"/>
    <w:rsid w:val="00E63114"/>
    <w:rsid w:val="00E65950"/>
    <w:rsid w:val="00E664C7"/>
    <w:rsid w:val="00E73750"/>
    <w:rsid w:val="00E741DD"/>
    <w:rsid w:val="00E74292"/>
    <w:rsid w:val="00E800E6"/>
    <w:rsid w:val="00E81221"/>
    <w:rsid w:val="00E82751"/>
    <w:rsid w:val="00E84EDF"/>
    <w:rsid w:val="00E850A5"/>
    <w:rsid w:val="00E85136"/>
    <w:rsid w:val="00E8584F"/>
    <w:rsid w:val="00E90845"/>
    <w:rsid w:val="00E90F38"/>
    <w:rsid w:val="00E94440"/>
    <w:rsid w:val="00E94E94"/>
    <w:rsid w:val="00E952E0"/>
    <w:rsid w:val="00E9554C"/>
    <w:rsid w:val="00E96623"/>
    <w:rsid w:val="00E96929"/>
    <w:rsid w:val="00E9752A"/>
    <w:rsid w:val="00E975A7"/>
    <w:rsid w:val="00EA0B65"/>
    <w:rsid w:val="00EA2490"/>
    <w:rsid w:val="00EA2C74"/>
    <w:rsid w:val="00EA2ECC"/>
    <w:rsid w:val="00EA3FF8"/>
    <w:rsid w:val="00EA4AD5"/>
    <w:rsid w:val="00EA7534"/>
    <w:rsid w:val="00EB078B"/>
    <w:rsid w:val="00EB346F"/>
    <w:rsid w:val="00EB395A"/>
    <w:rsid w:val="00EB4DFC"/>
    <w:rsid w:val="00EB59AA"/>
    <w:rsid w:val="00EB64BA"/>
    <w:rsid w:val="00EB6920"/>
    <w:rsid w:val="00EB6A46"/>
    <w:rsid w:val="00EB722D"/>
    <w:rsid w:val="00EB73E8"/>
    <w:rsid w:val="00EC39D3"/>
    <w:rsid w:val="00EC60D4"/>
    <w:rsid w:val="00EC6F7D"/>
    <w:rsid w:val="00EC74AC"/>
    <w:rsid w:val="00ED344D"/>
    <w:rsid w:val="00EE0E6E"/>
    <w:rsid w:val="00EE34B2"/>
    <w:rsid w:val="00EE4358"/>
    <w:rsid w:val="00EE5A45"/>
    <w:rsid w:val="00EE5B1D"/>
    <w:rsid w:val="00EE6AA3"/>
    <w:rsid w:val="00EF0295"/>
    <w:rsid w:val="00EF2283"/>
    <w:rsid w:val="00EF22FA"/>
    <w:rsid w:val="00EF3C41"/>
    <w:rsid w:val="00EF452D"/>
    <w:rsid w:val="00F01AFC"/>
    <w:rsid w:val="00F040F5"/>
    <w:rsid w:val="00F0454C"/>
    <w:rsid w:val="00F04834"/>
    <w:rsid w:val="00F10386"/>
    <w:rsid w:val="00F10CA9"/>
    <w:rsid w:val="00F13546"/>
    <w:rsid w:val="00F15953"/>
    <w:rsid w:val="00F15B4A"/>
    <w:rsid w:val="00F15EDF"/>
    <w:rsid w:val="00F20FEC"/>
    <w:rsid w:val="00F21252"/>
    <w:rsid w:val="00F21D44"/>
    <w:rsid w:val="00F238D5"/>
    <w:rsid w:val="00F23DEE"/>
    <w:rsid w:val="00F27286"/>
    <w:rsid w:val="00F2763C"/>
    <w:rsid w:val="00F31BD0"/>
    <w:rsid w:val="00F32B1E"/>
    <w:rsid w:val="00F34067"/>
    <w:rsid w:val="00F34B64"/>
    <w:rsid w:val="00F363E9"/>
    <w:rsid w:val="00F431E3"/>
    <w:rsid w:val="00F43267"/>
    <w:rsid w:val="00F44A5C"/>
    <w:rsid w:val="00F517A7"/>
    <w:rsid w:val="00F52401"/>
    <w:rsid w:val="00F53357"/>
    <w:rsid w:val="00F53ADF"/>
    <w:rsid w:val="00F57AC9"/>
    <w:rsid w:val="00F57B84"/>
    <w:rsid w:val="00F629B9"/>
    <w:rsid w:val="00F6312D"/>
    <w:rsid w:val="00F639BB"/>
    <w:rsid w:val="00F64F2F"/>
    <w:rsid w:val="00F65424"/>
    <w:rsid w:val="00F660FF"/>
    <w:rsid w:val="00F67876"/>
    <w:rsid w:val="00F67FA1"/>
    <w:rsid w:val="00F707EA"/>
    <w:rsid w:val="00F72274"/>
    <w:rsid w:val="00F776DA"/>
    <w:rsid w:val="00F8042A"/>
    <w:rsid w:val="00F80D92"/>
    <w:rsid w:val="00F83BA3"/>
    <w:rsid w:val="00F85974"/>
    <w:rsid w:val="00F8738D"/>
    <w:rsid w:val="00F902F6"/>
    <w:rsid w:val="00F9180B"/>
    <w:rsid w:val="00F918EC"/>
    <w:rsid w:val="00F924E2"/>
    <w:rsid w:val="00F93296"/>
    <w:rsid w:val="00F9556A"/>
    <w:rsid w:val="00F959A2"/>
    <w:rsid w:val="00F95C7C"/>
    <w:rsid w:val="00F973B4"/>
    <w:rsid w:val="00FA020C"/>
    <w:rsid w:val="00FA02B3"/>
    <w:rsid w:val="00FA0896"/>
    <w:rsid w:val="00FA08DA"/>
    <w:rsid w:val="00FA28CA"/>
    <w:rsid w:val="00FA2FBB"/>
    <w:rsid w:val="00FA37E6"/>
    <w:rsid w:val="00FA4126"/>
    <w:rsid w:val="00FA53DE"/>
    <w:rsid w:val="00FA6BDD"/>
    <w:rsid w:val="00FA7962"/>
    <w:rsid w:val="00FB0DFB"/>
    <w:rsid w:val="00FB12AC"/>
    <w:rsid w:val="00FB20CF"/>
    <w:rsid w:val="00FB3CA3"/>
    <w:rsid w:val="00FB4839"/>
    <w:rsid w:val="00FB6B3F"/>
    <w:rsid w:val="00FC1248"/>
    <w:rsid w:val="00FC13D5"/>
    <w:rsid w:val="00FC1AAF"/>
    <w:rsid w:val="00FC25E0"/>
    <w:rsid w:val="00FC2F7E"/>
    <w:rsid w:val="00FC58EA"/>
    <w:rsid w:val="00FC674E"/>
    <w:rsid w:val="00FC73F6"/>
    <w:rsid w:val="00FD0941"/>
    <w:rsid w:val="00FD1137"/>
    <w:rsid w:val="00FD194D"/>
    <w:rsid w:val="00FD1AE2"/>
    <w:rsid w:val="00FD1D47"/>
    <w:rsid w:val="00FD247B"/>
    <w:rsid w:val="00FD27DC"/>
    <w:rsid w:val="00FD3CB9"/>
    <w:rsid w:val="00FD451E"/>
    <w:rsid w:val="00FD51CF"/>
    <w:rsid w:val="00FD61A0"/>
    <w:rsid w:val="00FD70BE"/>
    <w:rsid w:val="00FE13C3"/>
    <w:rsid w:val="00FE3BBD"/>
    <w:rsid w:val="00FE6202"/>
    <w:rsid w:val="00FE6D94"/>
    <w:rsid w:val="00FE72BC"/>
    <w:rsid w:val="00FF2716"/>
    <w:rsid w:val="00FF2CE2"/>
    <w:rsid w:val="00FF3355"/>
    <w:rsid w:val="00FF568C"/>
    <w:rsid w:val="00FF6B27"/>
    <w:rsid w:val="00FF7309"/>
    <w:rsid w:val="00FF74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4C1DE0D-35A2-45E0-9CC8-D2B7CBCF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link w:val="Virsraksts1Rakstz"/>
    <w:uiPriority w:val="99"/>
    <w:qFormat/>
    <w:rsid w:val="002C2235"/>
    <w:pPr>
      <w:keepNext/>
      <w:jc w:val="center"/>
      <w:outlineLvl w:val="0"/>
    </w:pPr>
    <w:rPr>
      <w:b/>
      <w:bCs/>
      <w:sz w:val="28"/>
      <w:lang w:val="lv-LV"/>
    </w:rPr>
  </w:style>
  <w:style w:type="paragraph" w:styleId="Virsraksts2">
    <w:name w:val="heading 2"/>
    <w:basedOn w:val="Parasts"/>
    <w:next w:val="Parasts"/>
    <w:link w:val="Virsraksts2Rakstz"/>
    <w:uiPriority w:val="99"/>
    <w:qFormat/>
    <w:rsid w:val="002C2235"/>
    <w:pPr>
      <w:keepNext/>
      <w:outlineLvl w:val="1"/>
    </w:pPr>
    <w:rPr>
      <w:sz w:val="28"/>
      <w:lang w:val="lv-LV"/>
    </w:rPr>
  </w:style>
  <w:style w:type="paragraph" w:styleId="Virsraksts3">
    <w:name w:val="heading 3"/>
    <w:basedOn w:val="Parasts"/>
    <w:next w:val="Parasts"/>
    <w:link w:val="Virsraksts3Rakstz"/>
    <w:uiPriority w:val="99"/>
    <w:qFormat/>
    <w:rsid w:val="002C2235"/>
    <w:pPr>
      <w:keepNext/>
      <w:jc w:val="center"/>
      <w:outlineLvl w:val="2"/>
    </w:pPr>
    <w:rPr>
      <w:sz w:val="28"/>
      <w:lang w:val="lv-LV"/>
    </w:rPr>
  </w:style>
  <w:style w:type="paragraph" w:styleId="Virsraksts4">
    <w:name w:val="heading 4"/>
    <w:basedOn w:val="Parasts"/>
    <w:next w:val="Parasts"/>
    <w:link w:val="Virsraksts4Rakstz"/>
    <w:uiPriority w:val="99"/>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876548"/>
    <w:rPr>
      <w:rFonts w:ascii="Cambria" w:eastAsia="Times New Roman" w:hAnsi="Cambria" w:cs="Times New Roman"/>
      <w:b/>
      <w:bCs/>
      <w:kern w:val="32"/>
      <w:sz w:val="32"/>
      <w:szCs w:val="32"/>
      <w:lang w:val="en-GB" w:eastAsia="en-US"/>
    </w:rPr>
  </w:style>
  <w:style w:type="character" w:customStyle="1" w:styleId="Virsraksts2Rakstz">
    <w:name w:val="Virsraksts 2 Rakstz."/>
    <w:link w:val="Virsraksts2"/>
    <w:uiPriority w:val="9"/>
    <w:semiHidden/>
    <w:rsid w:val="00876548"/>
    <w:rPr>
      <w:rFonts w:ascii="Cambria" w:eastAsia="Times New Roman" w:hAnsi="Cambria" w:cs="Times New Roman"/>
      <w:b/>
      <w:bCs/>
      <w:i/>
      <w:iCs/>
      <w:sz w:val="28"/>
      <w:szCs w:val="28"/>
      <w:lang w:val="en-GB" w:eastAsia="en-US"/>
    </w:rPr>
  </w:style>
  <w:style w:type="character" w:customStyle="1" w:styleId="Virsraksts3Rakstz">
    <w:name w:val="Virsraksts 3 Rakstz."/>
    <w:link w:val="Virsraksts3"/>
    <w:uiPriority w:val="9"/>
    <w:semiHidden/>
    <w:rsid w:val="00876548"/>
    <w:rPr>
      <w:rFonts w:ascii="Cambria" w:eastAsia="Times New Roman" w:hAnsi="Cambria" w:cs="Times New Roman"/>
      <w:b/>
      <w:bCs/>
      <w:sz w:val="26"/>
      <w:szCs w:val="26"/>
      <w:lang w:val="en-GB" w:eastAsia="en-US"/>
    </w:rPr>
  </w:style>
  <w:style w:type="character" w:customStyle="1" w:styleId="Virsraksts4Rakstz">
    <w:name w:val="Virsraksts 4 Rakstz."/>
    <w:link w:val="Virsraksts4"/>
    <w:uiPriority w:val="9"/>
    <w:semiHidden/>
    <w:rsid w:val="00876548"/>
    <w:rPr>
      <w:rFonts w:ascii="Calibri" w:eastAsia="Times New Roman" w:hAnsi="Calibri" w:cs="Times New Roman"/>
      <w:b/>
      <w:bCs/>
      <w:sz w:val="28"/>
      <w:szCs w:val="28"/>
      <w:lang w:val="en-GB" w:eastAsia="en-US"/>
    </w:rPr>
  </w:style>
  <w:style w:type="paragraph" w:styleId="Pamattekstsaratkpi">
    <w:name w:val="Body Text Indent"/>
    <w:basedOn w:val="Parasts"/>
    <w:link w:val="PamattekstsaratkpiRakstz"/>
    <w:uiPriority w:val="99"/>
    <w:rsid w:val="002C2235"/>
    <w:pPr>
      <w:ind w:left="7"/>
    </w:pPr>
    <w:rPr>
      <w:sz w:val="28"/>
      <w:lang w:val="lv-LV"/>
    </w:rPr>
  </w:style>
  <w:style w:type="character" w:customStyle="1" w:styleId="PamattekstsaratkpiRakstz">
    <w:name w:val="Pamatteksts ar atkāpi Rakstz."/>
    <w:link w:val="Pamattekstsaratkpi"/>
    <w:uiPriority w:val="99"/>
    <w:semiHidden/>
    <w:rsid w:val="00876548"/>
    <w:rPr>
      <w:sz w:val="24"/>
      <w:szCs w:val="24"/>
      <w:lang w:val="en-GB" w:eastAsia="en-US"/>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customStyle="1" w:styleId="KjeneRakstz">
    <w:name w:val="Kājene Rakstz."/>
    <w:link w:val="Kjene"/>
    <w:uiPriority w:val="99"/>
    <w:locked/>
    <w:rsid w:val="0091356D"/>
    <w:rPr>
      <w:rFonts w:ascii="RimTimes" w:hAnsi="RimTimes" w:cs="Times New Roman"/>
      <w:sz w:val="28"/>
      <w:lang w:eastAsia="en-US"/>
    </w:rPr>
  </w:style>
  <w:style w:type="character" w:styleId="Komentraatsauce">
    <w:name w:val="annotation reference"/>
    <w:uiPriority w:val="99"/>
    <w:semiHidden/>
    <w:rsid w:val="002C2235"/>
    <w:rPr>
      <w:rFonts w:cs="Times New Roman"/>
      <w:sz w:val="16"/>
      <w:szCs w:val="16"/>
    </w:rPr>
  </w:style>
  <w:style w:type="paragraph" w:customStyle="1" w:styleId="naislab">
    <w:name w:val="naislab"/>
    <w:basedOn w:val="Parasts"/>
    <w:uiPriority w:val="99"/>
    <w:rsid w:val="002C2235"/>
    <w:pPr>
      <w:spacing w:before="100" w:beforeAutospacing="1" w:after="100" w:afterAutospacing="1"/>
      <w:jc w:val="right"/>
    </w:pPr>
    <w:rPr>
      <w:rFonts w:eastAsia="Arial Unicode MS"/>
    </w:rPr>
  </w:style>
  <w:style w:type="paragraph" w:styleId="Galvene">
    <w:name w:val="header"/>
    <w:basedOn w:val="Parasts"/>
    <w:link w:val="GalveneRakstz"/>
    <w:uiPriority w:val="99"/>
    <w:rsid w:val="002C2235"/>
    <w:pPr>
      <w:tabs>
        <w:tab w:val="center" w:pos="4153"/>
        <w:tab w:val="right" w:pos="8306"/>
      </w:tabs>
    </w:pPr>
  </w:style>
  <w:style w:type="character" w:customStyle="1" w:styleId="GalveneRakstz">
    <w:name w:val="Galvene Rakstz."/>
    <w:link w:val="Galvene"/>
    <w:uiPriority w:val="99"/>
    <w:semiHidden/>
    <w:rsid w:val="00876548"/>
    <w:rPr>
      <w:sz w:val="24"/>
      <w:szCs w:val="24"/>
      <w:lang w:val="en-GB" w:eastAsia="en-US"/>
    </w:rPr>
  </w:style>
  <w:style w:type="character" w:styleId="Lappusesnumurs">
    <w:name w:val="page number"/>
    <w:uiPriority w:val="99"/>
    <w:rsid w:val="002C2235"/>
    <w:rPr>
      <w:rFonts w:cs="Times New Roman"/>
    </w:rPr>
  </w:style>
  <w:style w:type="paragraph" w:styleId="Komentrateksts">
    <w:name w:val="annotation text"/>
    <w:basedOn w:val="Parasts"/>
    <w:link w:val="KomentratekstsRakstz"/>
    <w:uiPriority w:val="99"/>
    <w:rsid w:val="002C2235"/>
    <w:rPr>
      <w:sz w:val="20"/>
      <w:szCs w:val="20"/>
    </w:rPr>
  </w:style>
  <w:style w:type="character" w:customStyle="1" w:styleId="KomentratekstsRakstz">
    <w:name w:val="Komentāra teksts Rakstz."/>
    <w:link w:val="Komentrateksts"/>
    <w:uiPriority w:val="99"/>
    <w:locked/>
    <w:rsid w:val="00A856EA"/>
    <w:rPr>
      <w:rFonts w:cs="Times New Roman"/>
      <w:lang w:val="en-GB" w:eastAsia="en-US"/>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link w:val="BalontekstsRakstz"/>
    <w:uiPriority w:val="99"/>
    <w:semiHidden/>
    <w:rsid w:val="003F2F3C"/>
    <w:rPr>
      <w:rFonts w:ascii="Tahoma" w:hAnsi="Tahoma" w:cs="Tahoma"/>
      <w:sz w:val="16"/>
      <w:szCs w:val="16"/>
    </w:rPr>
  </w:style>
  <w:style w:type="character" w:customStyle="1" w:styleId="BalontekstsRakstz">
    <w:name w:val="Balonteksts Rakstz."/>
    <w:link w:val="Balonteksts"/>
    <w:uiPriority w:val="99"/>
    <w:semiHidden/>
    <w:rsid w:val="00876548"/>
    <w:rPr>
      <w:sz w:val="0"/>
      <w:szCs w:val="0"/>
      <w:lang w:val="en-GB" w:eastAsia="en-US"/>
    </w:rPr>
  </w:style>
  <w:style w:type="paragraph" w:customStyle="1" w:styleId="CharChar">
    <w:name w:val="Char Char"/>
    <w:basedOn w:val="Parasts"/>
    <w:uiPriority w:val="99"/>
    <w:rsid w:val="001347E9"/>
    <w:rPr>
      <w:lang w:val="pl-PL" w:eastAsia="pl-PL"/>
    </w:rPr>
  </w:style>
  <w:style w:type="paragraph" w:customStyle="1" w:styleId="RakstzRakstzRakstzCharCharRakstzRakstzCharChar">
    <w:name w:val="Rakstz. Rakstz. Rakstz. Char Char Rakstz. Rakstz. Char Char"/>
    <w:basedOn w:val="Parasts"/>
    <w:uiPriority w:val="99"/>
    <w:rsid w:val="004071C3"/>
    <w:pPr>
      <w:spacing w:before="40"/>
    </w:pPr>
    <w:rPr>
      <w:lang w:val="pl-PL" w:eastAsia="pl-PL"/>
    </w:rPr>
  </w:style>
  <w:style w:type="paragraph" w:styleId="Pamatteksts2">
    <w:name w:val="Body Text 2"/>
    <w:basedOn w:val="Parasts"/>
    <w:link w:val="Pamatteksts2Rakstz"/>
    <w:uiPriority w:val="99"/>
    <w:rsid w:val="00D730D2"/>
    <w:pPr>
      <w:spacing w:after="120" w:line="480" w:lineRule="auto"/>
    </w:pPr>
    <w:rPr>
      <w:sz w:val="28"/>
      <w:szCs w:val="20"/>
      <w:lang w:val="lv-LV" w:eastAsia="lv-LV"/>
    </w:rPr>
  </w:style>
  <w:style w:type="character" w:customStyle="1" w:styleId="Pamatteksts2Rakstz">
    <w:name w:val="Pamatteksts 2 Rakstz."/>
    <w:link w:val="Pamatteksts2"/>
    <w:uiPriority w:val="99"/>
    <w:semiHidden/>
    <w:rsid w:val="00876548"/>
    <w:rPr>
      <w:sz w:val="24"/>
      <w:szCs w:val="24"/>
      <w:lang w:val="en-GB" w:eastAsia="en-US"/>
    </w:rPr>
  </w:style>
  <w:style w:type="paragraph" w:styleId="Komentratma">
    <w:name w:val="annotation subject"/>
    <w:basedOn w:val="Komentrateksts"/>
    <w:next w:val="Komentrateksts"/>
    <w:link w:val="KomentratmaRakstz"/>
    <w:uiPriority w:val="99"/>
    <w:semiHidden/>
    <w:rsid w:val="00CC26BC"/>
    <w:rPr>
      <w:b/>
      <w:bCs/>
    </w:rPr>
  </w:style>
  <w:style w:type="character" w:customStyle="1" w:styleId="KomentratmaRakstz">
    <w:name w:val="Komentāra tēma Rakstz."/>
    <w:link w:val="Komentratma"/>
    <w:uiPriority w:val="99"/>
    <w:semiHidden/>
    <w:rsid w:val="00876548"/>
    <w:rPr>
      <w:rFonts w:cs="Times New Roman"/>
      <w:b/>
      <w:bCs/>
      <w:sz w:val="20"/>
      <w:szCs w:val="20"/>
      <w:lang w:val="en-GB" w:eastAsia="en-US"/>
    </w:rPr>
  </w:style>
  <w:style w:type="character" w:styleId="Hipersaite">
    <w:name w:val="Hyperlink"/>
    <w:uiPriority w:val="99"/>
    <w:rsid w:val="009402E4"/>
    <w:rPr>
      <w:rFonts w:cs="Times New Roman"/>
      <w:color w:val="0000FF"/>
      <w:u w:val="single"/>
    </w:rPr>
  </w:style>
  <w:style w:type="paragraph" w:styleId="Nosaukums">
    <w:name w:val="Title"/>
    <w:basedOn w:val="Parasts"/>
    <w:link w:val="NosaukumsRakstz"/>
    <w:uiPriority w:val="99"/>
    <w:qFormat/>
    <w:rsid w:val="00EB6920"/>
    <w:pPr>
      <w:jc w:val="center"/>
    </w:pPr>
    <w:rPr>
      <w:b/>
      <w:sz w:val="28"/>
      <w:szCs w:val="20"/>
      <w:lang w:val="lv-LV"/>
    </w:rPr>
  </w:style>
  <w:style w:type="character" w:customStyle="1" w:styleId="NosaukumsRakstz">
    <w:name w:val="Nosaukums Rakstz."/>
    <w:link w:val="Nosaukums"/>
    <w:uiPriority w:val="10"/>
    <w:rsid w:val="00876548"/>
    <w:rPr>
      <w:rFonts w:ascii="Cambria" w:eastAsia="Times New Roman" w:hAnsi="Cambria" w:cs="Times New Roman"/>
      <w:b/>
      <w:bCs/>
      <w:kern w:val="28"/>
      <w:sz w:val="32"/>
      <w:szCs w:val="32"/>
      <w:lang w:val="en-GB" w:eastAsia="en-US"/>
    </w:rPr>
  </w:style>
  <w:style w:type="paragraph" w:styleId="Bezatstarpm">
    <w:name w:val="No Spacing"/>
    <w:uiPriority w:val="99"/>
    <w:qFormat/>
    <w:rsid w:val="00B55EA8"/>
    <w:rPr>
      <w:rFonts w:ascii="Calibri" w:hAnsi="Calibri"/>
      <w:sz w:val="22"/>
      <w:szCs w:val="22"/>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qFormat/>
    <w:rsid w:val="00FD247B"/>
    <w:rPr>
      <w:rFonts w:cs="Times New Roman"/>
      <w:b/>
      <w:bCs/>
    </w:rPr>
  </w:style>
  <w:style w:type="paragraph" w:styleId="Sarakstarindkopa">
    <w:name w:val="List Paragraph"/>
    <w:basedOn w:val="Parasts"/>
    <w:uiPriority w:val="99"/>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uiPriority w:val="99"/>
    <w:rsid w:val="00966742"/>
    <w:pPr>
      <w:autoSpaceDE w:val="0"/>
      <w:autoSpaceDN w:val="0"/>
    </w:pPr>
    <w:rPr>
      <w:color w:val="000000"/>
      <w:lang w:val="ru-RU"/>
    </w:rPr>
  </w:style>
  <w:style w:type="paragraph" w:styleId="Pamatteksts3">
    <w:name w:val="Body Text 3"/>
    <w:basedOn w:val="Parasts"/>
    <w:link w:val="Pamatteksts3Rakstz"/>
    <w:rsid w:val="005577C4"/>
    <w:pPr>
      <w:spacing w:after="120"/>
    </w:pPr>
    <w:rPr>
      <w:sz w:val="16"/>
      <w:szCs w:val="16"/>
      <w:lang w:eastAsia="lv-LV"/>
    </w:rPr>
  </w:style>
  <w:style w:type="character" w:customStyle="1" w:styleId="Pamatteksts3Rakstz">
    <w:name w:val="Pamatteksts 3 Rakstz."/>
    <w:link w:val="Pamatteksts3"/>
    <w:rsid w:val="005577C4"/>
    <w:rPr>
      <w:sz w:val="16"/>
      <w:szCs w:val="16"/>
      <w:lang w:val="en-GB"/>
    </w:rPr>
  </w:style>
  <w:style w:type="paragraph" w:styleId="Pamatteksts">
    <w:name w:val="Body Text"/>
    <w:basedOn w:val="Parasts"/>
    <w:link w:val="PamattekstsRakstz"/>
    <w:uiPriority w:val="99"/>
    <w:semiHidden/>
    <w:unhideWhenUsed/>
    <w:rsid w:val="00660652"/>
    <w:pPr>
      <w:spacing w:after="120"/>
    </w:pPr>
  </w:style>
  <w:style w:type="character" w:customStyle="1" w:styleId="PamattekstsRakstz">
    <w:name w:val="Pamatteksts Rakstz."/>
    <w:link w:val="Pamatteksts"/>
    <w:uiPriority w:val="99"/>
    <w:semiHidden/>
    <w:rsid w:val="00660652"/>
    <w:rPr>
      <w:sz w:val="24"/>
      <w:szCs w:val="24"/>
      <w:lang w:val="en-GB" w:eastAsia="en-US"/>
    </w:rPr>
  </w:style>
  <w:style w:type="paragraph" w:customStyle="1" w:styleId="a">
    <w:basedOn w:val="Parasts"/>
    <w:next w:val="Paraststmeklis"/>
    <w:rsid w:val="009A0DB5"/>
    <w:pPr>
      <w:spacing w:before="100" w:beforeAutospacing="1" w:after="100" w:afterAutospacing="1"/>
    </w:pPr>
    <w:rPr>
      <w:lang w:val="lv-LV" w:eastAsia="lv-LV"/>
    </w:rPr>
  </w:style>
  <w:style w:type="character" w:styleId="Izmantotahipersaite">
    <w:name w:val="FollowedHyperlink"/>
    <w:basedOn w:val="Noklusjumarindkopasfonts"/>
    <w:uiPriority w:val="99"/>
    <w:semiHidden/>
    <w:unhideWhenUsed/>
    <w:rsid w:val="003701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02692">
      <w:bodyDiv w:val="1"/>
      <w:marLeft w:val="0"/>
      <w:marRight w:val="0"/>
      <w:marTop w:val="0"/>
      <w:marBottom w:val="0"/>
      <w:divBdr>
        <w:top w:val="none" w:sz="0" w:space="0" w:color="auto"/>
        <w:left w:val="none" w:sz="0" w:space="0" w:color="auto"/>
        <w:bottom w:val="none" w:sz="0" w:space="0" w:color="auto"/>
        <w:right w:val="none" w:sz="0" w:space="0" w:color="auto"/>
      </w:divBdr>
    </w:div>
    <w:div w:id="1027097626">
      <w:bodyDiv w:val="1"/>
      <w:marLeft w:val="0"/>
      <w:marRight w:val="0"/>
      <w:marTop w:val="0"/>
      <w:marBottom w:val="0"/>
      <w:divBdr>
        <w:top w:val="none" w:sz="0" w:space="0" w:color="auto"/>
        <w:left w:val="none" w:sz="0" w:space="0" w:color="auto"/>
        <w:bottom w:val="none" w:sz="0" w:space="0" w:color="auto"/>
        <w:right w:val="none" w:sz="0" w:space="0" w:color="auto"/>
      </w:divBdr>
    </w:div>
    <w:div w:id="1123691283">
      <w:marLeft w:val="0"/>
      <w:marRight w:val="0"/>
      <w:marTop w:val="0"/>
      <w:marBottom w:val="0"/>
      <w:divBdr>
        <w:top w:val="none" w:sz="0" w:space="0" w:color="auto"/>
        <w:left w:val="none" w:sz="0" w:space="0" w:color="auto"/>
        <w:bottom w:val="none" w:sz="0" w:space="0" w:color="auto"/>
        <w:right w:val="none" w:sz="0" w:space="0" w:color="auto"/>
      </w:divBdr>
    </w:div>
    <w:div w:id="1123691289">
      <w:marLeft w:val="45"/>
      <w:marRight w:val="45"/>
      <w:marTop w:val="90"/>
      <w:marBottom w:val="90"/>
      <w:divBdr>
        <w:top w:val="none" w:sz="0" w:space="0" w:color="auto"/>
        <w:left w:val="none" w:sz="0" w:space="0" w:color="auto"/>
        <w:bottom w:val="none" w:sz="0" w:space="0" w:color="auto"/>
        <w:right w:val="none" w:sz="0" w:space="0" w:color="auto"/>
      </w:divBdr>
      <w:divsChild>
        <w:div w:id="1123691276">
          <w:marLeft w:val="0"/>
          <w:marRight w:val="0"/>
          <w:marTop w:val="0"/>
          <w:marBottom w:val="567"/>
          <w:divBdr>
            <w:top w:val="none" w:sz="0" w:space="0" w:color="auto"/>
            <w:left w:val="none" w:sz="0" w:space="0" w:color="auto"/>
            <w:bottom w:val="none" w:sz="0" w:space="0" w:color="auto"/>
            <w:right w:val="none" w:sz="0" w:space="0" w:color="auto"/>
          </w:divBdr>
        </w:div>
        <w:div w:id="1123691326">
          <w:marLeft w:val="0"/>
          <w:marRight w:val="0"/>
          <w:marTop w:val="480"/>
          <w:marBottom w:val="240"/>
          <w:divBdr>
            <w:top w:val="none" w:sz="0" w:space="0" w:color="auto"/>
            <w:left w:val="none" w:sz="0" w:space="0" w:color="auto"/>
            <w:bottom w:val="none" w:sz="0" w:space="0" w:color="auto"/>
            <w:right w:val="none" w:sz="0" w:space="0" w:color="auto"/>
          </w:divBdr>
        </w:div>
      </w:divsChild>
    </w:div>
    <w:div w:id="1123691290">
      <w:marLeft w:val="0"/>
      <w:marRight w:val="0"/>
      <w:marTop w:val="0"/>
      <w:marBottom w:val="0"/>
      <w:divBdr>
        <w:top w:val="none" w:sz="0" w:space="0" w:color="auto"/>
        <w:left w:val="none" w:sz="0" w:space="0" w:color="auto"/>
        <w:bottom w:val="none" w:sz="0" w:space="0" w:color="auto"/>
        <w:right w:val="none" w:sz="0" w:space="0" w:color="auto"/>
      </w:divBdr>
    </w:div>
    <w:div w:id="1123691306">
      <w:marLeft w:val="0"/>
      <w:marRight w:val="0"/>
      <w:marTop w:val="0"/>
      <w:marBottom w:val="0"/>
      <w:divBdr>
        <w:top w:val="none" w:sz="0" w:space="0" w:color="auto"/>
        <w:left w:val="none" w:sz="0" w:space="0" w:color="auto"/>
        <w:bottom w:val="none" w:sz="0" w:space="0" w:color="auto"/>
        <w:right w:val="none" w:sz="0" w:space="0" w:color="auto"/>
      </w:divBdr>
      <w:divsChild>
        <w:div w:id="1123691308">
          <w:marLeft w:val="0"/>
          <w:marRight w:val="0"/>
          <w:marTop w:val="0"/>
          <w:marBottom w:val="0"/>
          <w:divBdr>
            <w:top w:val="none" w:sz="0" w:space="0" w:color="auto"/>
            <w:left w:val="none" w:sz="0" w:space="0" w:color="auto"/>
            <w:bottom w:val="none" w:sz="0" w:space="0" w:color="auto"/>
            <w:right w:val="none" w:sz="0" w:space="0" w:color="auto"/>
          </w:divBdr>
          <w:divsChild>
            <w:div w:id="1123691300">
              <w:marLeft w:val="0"/>
              <w:marRight w:val="0"/>
              <w:marTop w:val="0"/>
              <w:marBottom w:val="0"/>
              <w:divBdr>
                <w:top w:val="none" w:sz="0" w:space="0" w:color="auto"/>
                <w:left w:val="none" w:sz="0" w:space="0" w:color="auto"/>
                <w:bottom w:val="none" w:sz="0" w:space="0" w:color="auto"/>
                <w:right w:val="none" w:sz="0" w:space="0" w:color="auto"/>
              </w:divBdr>
              <w:divsChild>
                <w:div w:id="1123691277">
                  <w:marLeft w:val="0"/>
                  <w:marRight w:val="0"/>
                  <w:marTop w:val="0"/>
                  <w:marBottom w:val="0"/>
                  <w:divBdr>
                    <w:top w:val="none" w:sz="0" w:space="0" w:color="auto"/>
                    <w:left w:val="none" w:sz="0" w:space="0" w:color="auto"/>
                    <w:bottom w:val="none" w:sz="0" w:space="0" w:color="auto"/>
                    <w:right w:val="none" w:sz="0" w:space="0" w:color="auto"/>
                  </w:divBdr>
                  <w:divsChild>
                    <w:div w:id="1123691282">
                      <w:marLeft w:val="0"/>
                      <w:marRight w:val="0"/>
                      <w:marTop w:val="0"/>
                      <w:marBottom w:val="0"/>
                      <w:divBdr>
                        <w:top w:val="none" w:sz="0" w:space="0" w:color="auto"/>
                        <w:left w:val="none" w:sz="0" w:space="0" w:color="auto"/>
                        <w:bottom w:val="none" w:sz="0" w:space="0" w:color="auto"/>
                        <w:right w:val="none" w:sz="0" w:space="0" w:color="auto"/>
                      </w:divBdr>
                      <w:divsChild>
                        <w:div w:id="1123691281">
                          <w:marLeft w:val="0"/>
                          <w:marRight w:val="0"/>
                          <w:marTop w:val="0"/>
                          <w:marBottom w:val="0"/>
                          <w:divBdr>
                            <w:top w:val="none" w:sz="0" w:space="0" w:color="auto"/>
                            <w:left w:val="none" w:sz="0" w:space="0" w:color="auto"/>
                            <w:bottom w:val="none" w:sz="0" w:space="0" w:color="auto"/>
                            <w:right w:val="none" w:sz="0" w:space="0" w:color="auto"/>
                          </w:divBdr>
                          <w:divsChild>
                            <w:div w:id="1123691297">
                              <w:marLeft w:val="0"/>
                              <w:marRight w:val="0"/>
                              <w:marTop w:val="0"/>
                              <w:marBottom w:val="0"/>
                              <w:divBdr>
                                <w:top w:val="none" w:sz="0" w:space="0" w:color="auto"/>
                                <w:left w:val="none" w:sz="0" w:space="0" w:color="auto"/>
                                <w:bottom w:val="none" w:sz="0" w:space="0" w:color="auto"/>
                                <w:right w:val="none" w:sz="0" w:space="0" w:color="auto"/>
                              </w:divBdr>
                              <w:divsChild>
                                <w:div w:id="1123691329">
                                  <w:marLeft w:val="0"/>
                                  <w:marRight w:val="0"/>
                                  <w:marTop w:val="0"/>
                                  <w:marBottom w:val="0"/>
                                  <w:divBdr>
                                    <w:top w:val="none" w:sz="0" w:space="0" w:color="auto"/>
                                    <w:left w:val="none" w:sz="0" w:space="0" w:color="auto"/>
                                    <w:bottom w:val="none" w:sz="0" w:space="0" w:color="auto"/>
                                    <w:right w:val="none" w:sz="0" w:space="0" w:color="auto"/>
                                  </w:divBdr>
                                  <w:divsChild>
                                    <w:div w:id="1123691313">
                                      <w:marLeft w:val="0"/>
                                      <w:marRight w:val="0"/>
                                      <w:marTop w:val="0"/>
                                      <w:marBottom w:val="0"/>
                                      <w:divBdr>
                                        <w:top w:val="none" w:sz="0" w:space="0" w:color="auto"/>
                                        <w:left w:val="none" w:sz="0" w:space="0" w:color="auto"/>
                                        <w:bottom w:val="none" w:sz="0" w:space="0" w:color="auto"/>
                                        <w:right w:val="none" w:sz="0" w:space="0" w:color="auto"/>
                                      </w:divBdr>
                                      <w:divsChild>
                                        <w:div w:id="1123691319">
                                          <w:marLeft w:val="0"/>
                                          <w:marRight w:val="0"/>
                                          <w:marTop w:val="0"/>
                                          <w:marBottom w:val="0"/>
                                          <w:divBdr>
                                            <w:top w:val="none" w:sz="0" w:space="0" w:color="auto"/>
                                            <w:left w:val="none" w:sz="0" w:space="0" w:color="auto"/>
                                            <w:bottom w:val="none" w:sz="0" w:space="0" w:color="auto"/>
                                            <w:right w:val="none" w:sz="0" w:space="0" w:color="auto"/>
                                          </w:divBdr>
                                          <w:divsChild>
                                            <w:div w:id="1123691315">
                                              <w:marLeft w:val="0"/>
                                              <w:marRight w:val="0"/>
                                              <w:marTop w:val="0"/>
                                              <w:marBottom w:val="0"/>
                                              <w:divBdr>
                                                <w:top w:val="none" w:sz="0" w:space="0" w:color="auto"/>
                                                <w:left w:val="none" w:sz="0" w:space="0" w:color="auto"/>
                                                <w:bottom w:val="none" w:sz="0" w:space="0" w:color="auto"/>
                                                <w:right w:val="none" w:sz="0" w:space="0" w:color="auto"/>
                                              </w:divBdr>
                                              <w:divsChild>
                                                <w:div w:id="1123691299">
                                                  <w:marLeft w:val="0"/>
                                                  <w:marRight w:val="0"/>
                                                  <w:marTop w:val="0"/>
                                                  <w:marBottom w:val="0"/>
                                                  <w:divBdr>
                                                    <w:top w:val="none" w:sz="0" w:space="0" w:color="auto"/>
                                                    <w:left w:val="none" w:sz="0" w:space="0" w:color="auto"/>
                                                    <w:bottom w:val="none" w:sz="0" w:space="0" w:color="auto"/>
                                                    <w:right w:val="none" w:sz="0" w:space="0" w:color="auto"/>
                                                  </w:divBdr>
                                                  <w:divsChild>
                                                    <w:div w:id="1123691292">
                                                      <w:marLeft w:val="0"/>
                                                      <w:marRight w:val="0"/>
                                                      <w:marTop w:val="0"/>
                                                      <w:marBottom w:val="0"/>
                                                      <w:divBdr>
                                                        <w:top w:val="none" w:sz="0" w:space="0" w:color="auto"/>
                                                        <w:left w:val="none" w:sz="0" w:space="0" w:color="auto"/>
                                                        <w:bottom w:val="none" w:sz="0" w:space="0" w:color="auto"/>
                                                        <w:right w:val="none" w:sz="0" w:space="0" w:color="auto"/>
                                                      </w:divBdr>
                                                      <w:divsChild>
                                                        <w:div w:id="1123691338">
                                                          <w:marLeft w:val="0"/>
                                                          <w:marRight w:val="0"/>
                                                          <w:marTop w:val="0"/>
                                                          <w:marBottom w:val="0"/>
                                                          <w:divBdr>
                                                            <w:top w:val="none" w:sz="0" w:space="0" w:color="auto"/>
                                                            <w:left w:val="none" w:sz="0" w:space="0" w:color="auto"/>
                                                            <w:bottom w:val="none" w:sz="0" w:space="0" w:color="auto"/>
                                                            <w:right w:val="none" w:sz="0" w:space="0" w:color="auto"/>
                                                          </w:divBdr>
                                                          <w:divsChild>
                                                            <w:div w:id="1123691301">
                                                              <w:marLeft w:val="0"/>
                                                              <w:marRight w:val="0"/>
                                                              <w:marTop w:val="0"/>
                                                              <w:marBottom w:val="0"/>
                                                              <w:divBdr>
                                                                <w:top w:val="none" w:sz="0" w:space="0" w:color="auto"/>
                                                                <w:left w:val="none" w:sz="0" w:space="0" w:color="auto"/>
                                                                <w:bottom w:val="none" w:sz="0" w:space="0" w:color="auto"/>
                                                                <w:right w:val="none" w:sz="0" w:space="0" w:color="auto"/>
                                                              </w:divBdr>
                                                              <w:divsChild>
                                                                <w:div w:id="1123691328">
                                                                  <w:marLeft w:val="0"/>
                                                                  <w:marRight w:val="0"/>
                                                                  <w:marTop w:val="0"/>
                                                                  <w:marBottom w:val="0"/>
                                                                  <w:divBdr>
                                                                    <w:top w:val="none" w:sz="0" w:space="0" w:color="auto"/>
                                                                    <w:left w:val="none" w:sz="0" w:space="0" w:color="auto"/>
                                                                    <w:bottom w:val="none" w:sz="0" w:space="0" w:color="auto"/>
                                                                    <w:right w:val="none" w:sz="0" w:space="0" w:color="auto"/>
                                                                  </w:divBdr>
                                                                  <w:divsChild>
                                                                    <w:div w:id="1123691303">
                                                                      <w:marLeft w:val="0"/>
                                                                      <w:marRight w:val="0"/>
                                                                      <w:marTop w:val="0"/>
                                                                      <w:marBottom w:val="0"/>
                                                                      <w:divBdr>
                                                                        <w:top w:val="none" w:sz="0" w:space="0" w:color="auto"/>
                                                                        <w:left w:val="none" w:sz="0" w:space="0" w:color="auto"/>
                                                                        <w:bottom w:val="none" w:sz="0" w:space="0" w:color="auto"/>
                                                                        <w:right w:val="none" w:sz="0" w:space="0" w:color="auto"/>
                                                                      </w:divBdr>
                                                                      <w:divsChild>
                                                                        <w:div w:id="1123691293">
                                                                          <w:marLeft w:val="0"/>
                                                                          <w:marRight w:val="0"/>
                                                                          <w:marTop w:val="0"/>
                                                                          <w:marBottom w:val="0"/>
                                                                          <w:divBdr>
                                                                            <w:top w:val="none" w:sz="0" w:space="0" w:color="auto"/>
                                                                            <w:left w:val="none" w:sz="0" w:space="0" w:color="auto"/>
                                                                            <w:bottom w:val="none" w:sz="0" w:space="0" w:color="auto"/>
                                                                            <w:right w:val="none" w:sz="0" w:space="0" w:color="auto"/>
                                                                          </w:divBdr>
                                                                          <w:divsChild>
                                                                            <w:div w:id="1123691325">
                                                                              <w:marLeft w:val="0"/>
                                                                              <w:marRight w:val="0"/>
                                                                              <w:marTop w:val="0"/>
                                                                              <w:marBottom w:val="0"/>
                                                                              <w:divBdr>
                                                                                <w:top w:val="none" w:sz="0" w:space="0" w:color="auto"/>
                                                                                <w:left w:val="none" w:sz="0" w:space="0" w:color="auto"/>
                                                                                <w:bottom w:val="none" w:sz="0" w:space="0" w:color="auto"/>
                                                                                <w:right w:val="none" w:sz="0" w:space="0" w:color="auto"/>
                                                                              </w:divBdr>
                                                                              <w:divsChild>
                                                                                <w:div w:id="1123691310">
                                                                                  <w:marLeft w:val="0"/>
                                                                                  <w:marRight w:val="0"/>
                                                                                  <w:marTop w:val="0"/>
                                                                                  <w:marBottom w:val="0"/>
                                                                                  <w:divBdr>
                                                                                    <w:top w:val="none" w:sz="0" w:space="0" w:color="auto"/>
                                                                                    <w:left w:val="none" w:sz="0" w:space="0" w:color="auto"/>
                                                                                    <w:bottom w:val="none" w:sz="0" w:space="0" w:color="auto"/>
                                                                                    <w:right w:val="none" w:sz="0" w:space="0" w:color="auto"/>
                                                                                  </w:divBdr>
                                                                                  <w:divsChild>
                                                                                    <w:div w:id="1123691287">
                                                                                      <w:marLeft w:val="0"/>
                                                                                      <w:marRight w:val="0"/>
                                                                                      <w:marTop w:val="0"/>
                                                                                      <w:marBottom w:val="60"/>
                                                                                      <w:divBdr>
                                                                                        <w:top w:val="none" w:sz="0" w:space="0" w:color="auto"/>
                                                                                        <w:left w:val="none" w:sz="0" w:space="0" w:color="auto"/>
                                                                                        <w:bottom w:val="none" w:sz="0" w:space="0" w:color="auto"/>
                                                                                        <w:right w:val="none" w:sz="0" w:space="0" w:color="auto"/>
                                                                                      </w:divBdr>
                                                                                    </w:div>
                                                                                    <w:div w:id="1123691288">
                                                                                      <w:marLeft w:val="0"/>
                                                                                      <w:marRight w:val="0"/>
                                                                                      <w:marTop w:val="0"/>
                                                                                      <w:marBottom w:val="60"/>
                                                                                      <w:divBdr>
                                                                                        <w:top w:val="none" w:sz="0" w:space="0" w:color="auto"/>
                                                                                        <w:left w:val="none" w:sz="0" w:space="0" w:color="auto"/>
                                                                                        <w:bottom w:val="none" w:sz="0" w:space="0" w:color="auto"/>
                                                                                        <w:right w:val="none" w:sz="0" w:space="0" w:color="auto"/>
                                                                                      </w:divBdr>
                                                                                    </w:div>
                                                                                    <w:div w:id="1123691321">
                                                                                      <w:marLeft w:val="0"/>
                                                                                      <w:marRight w:val="0"/>
                                                                                      <w:marTop w:val="0"/>
                                                                                      <w:marBottom w:val="60"/>
                                                                                      <w:divBdr>
                                                                                        <w:top w:val="none" w:sz="0" w:space="0" w:color="auto"/>
                                                                                        <w:left w:val="none" w:sz="0" w:space="0" w:color="auto"/>
                                                                                        <w:bottom w:val="none" w:sz="0" w:space="0" w:color="auto"/>
                                                                                        <w:right w:val="none" w:sz="0" w:space="0" w:color="auto"/>
                                                                                      </w:divBdr>
                                                                                    </w:div>
                                                                                    <w:div w:id="1123691322">
                                                                                      <w:marLeft w:val="0"/>
                                                                                      <w:marRight w:val="0"/>
                                                                                      <w:marTop w:val="0"/>
                                                                                      <w:marBottom w:val="60"/>
                                                                                      <w:divBdr>
                                                                                        <w:top w:val="none" w:sz="0" w:space="0" w:color="auto"/>
                                                                                        <w:left w:val="none" w:sz="0" w:space="0" w:color="auto"/>
                                                                                        <w:bottom w:val="none" w:sz="0" w:space="0" w:color="auto"/>
                                                                                        <w:right w:val="none" w:sz="0" w:space="0" w:color="auto"/>
                                                                                      </w:divBdr>
                                                                                    </w:div>
                                                                                    <w:div w:id="1123691330">
                                                                                      <w:marLeft w:val="0"/>
                                                                                      <w:marRight w:val="0"/>
                                                                                      <w:marTop w:val="0"/>
                                                                                      <w:marBottom w:val="60"/>
                                                                                      <w:divBdr>
                                                                                        <w:top w:val="none" w:sz="0" w:space="0" w:color="auto"/>
                                                                                        <w:left w:val="none" w:sz="0" w:space="0" w:color="auto"/>
                                                                                        <w:bottom w:val="none" w:sz="0" w:space="0" w:color="auto"/>
                                                                                        <w:right w:val="none" w:sz="0" w:space="0" w:color="auto"/>
                                                                                      </w:divBdr>
                                                                                    </w:div>
                                                                                    <w:div w:id="1123691342">
                                                                                      <w:marLeft w:val="0"/>
                                                                                      <w:marRight w:val="0"/>
                                                                                      <w:marTop w:val="0"/>
                                                                                      <w:marBottom w:val="60"/>
                                                                                      <w:divBdr>
                                                                                        <w:top w:val="none" w:sz="0" w:space="0" w:color="auto"/>
                                                                                        <w:left w:val="none" w:sz="0" w:space="0" w:color="auto"/>
                                                                                        <w:bottom w:val="none" w:sz="0" w:space="0" w:color="auto"/>
                                                                                        <w:right w:val="none" w:sz="0" w:space="0" w:color="auto"/>
                                                                                      </w:divBdr>
                                                                                    </w:div>
                                                                                    <w:div w:id="11236913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691316">
      <w:marLeft w:val="0"/>
      <w:marRight w:val="0"/>
      <w:marTop w:val="0"/>
      <w:marBottom w:val="0"/>
      <w:divBdr>
        <w:top w:val="none" w:sz="0" w:space="0" w:color="auto"/>
        <w:left w:val="none" w:sz="0" w:space="0" w:color="auto"/>
        <w:bottom w:val="none" w:sz="0" w:space="0" w:color="auto"/>
        <w:right w:val="none" w:sz="0" w:space="0" w:color="auto"/>
      </w:divBdr>
    </w:div>
    <w:div w:id="1123691320">
      <w:marLeft w:val="0"/>
      <w:marRight w:val="0"/>
      <w:marTop w:val="0"/>
      <w:marBottom w:val="0"/>
      <w:divBdr>
        <w:top w:val="none" w:sz="0" w:space="0" w:color="auto"/>
        <w:left w:val="none" w:sz="0" w:space="0" w:color="auto"/>
        <w:bottom w:val="none" w:sz="0" w:space="0" w:color="auto"/>
        <w:right w:val="none" w:sz="0" w:space="0" w:color="auto"/>
      </w:divBdr>
      <w:divsChild>
        <w:div w:id="1123691279">
          <w:marLeft w:val="0"/>
          <w:marRight w:val="0"/>
          <w:marTop w:val="0"/>
          <w:marBottom w:val="0"/>
          <w:divBdr>
            <w:top w:val="none" w:sz="0" w:space="0" w:color="auto"/>
            <w:left w:val="none" w:sz="0" w:space="0" w:color="auto"/>
            <w:bottom w:val="none" w:sz="0" w:space="0" w:color="auto"/>
            <w:right w:val="none" w:sz="0" w:space="0" w:color="auto"/>
          </w:divBdr>
          <w:divsChild>
            <w:div w:id="1123691291">
              <w:marLeft w:val="0"/>
              <w:marRight w:val="0"/>
              <w:marTop w:val="0"/>
              <w:marBottom w:val="0"/>
              <w:divBdr>
                <w:top w:val="none" w:sz="0" w:space="0" w:color="auto"/>
                <w:left w:val="none" w:sz="0" w:space="0" w:color="auto"/>
                <w:bottom w:val="none" w:sz="0" w:space="0" w:color="auto"/>
                <w:right w:val="none" w:sz="0" w:space="0" w:color="auto"/>
              </w:divBdr>
              <w:divsChild>
                <w:div w:id="1123691324">
                  <w:marLeft w:val="0"/>
                  <w:marRight w:val="0"/>
                  <w:marTop w:val="0"/>
                  <w:marBottom w:val="0"/>
                  <w:divBdr>
                    <w:top w:val="none" w:sz="0" w:space="0" w:color="auto"/>
                    <w:left w:val="none" w:sz="0" w:space="0" w:color="auto"/>
                    <w:bottom w:val="none" w:sz="0" w:space="0" w:color="auto"/>
                    <w:right w:val="none" w:sz="0" w:space="0" w:color="auto"/>
                  </w:divBdr>
                  <w:divsChild>
                    <w:div w:id="1123691344">
                      <w:marLeft w:val="0"/>
                      <w:marRight w:val="0"/>
                      <w:marTop w:val="0"/>
                      <w:marBottom w:val="0"/>
                      <w:divBdr>
                        <w:top w:val="none" w:sz="0" w:space="0" w:color="auto"/>
                        <w:left w:val="none" w:sz="0" w:space="0" w:color="auto"/>
                        <w:bottom w:val="none" w:sz="0" w:space="0" w:color="auto"/>
                        <w:right w:val="none" w:sz="0" w:space="0" w:color="auto"/>
                      </w:divBdr>
                      <w:divsChild>
                        <w:div w:id="1123691327">
                          <w:marLeft w:val="0"/>
                          <w:marRight w:val="0"/>
                          <w:marTop w:val="0"/>
                          <w:marBottom w:val="0"/>
                          <w:divBdr>
                            <w:top w:val="none" w:sz="0" w:space="0" w:color="auto"/>
                            <w:left w:val="none" w:sz="0" w:space="0" w:color="auto"/>
                            <w:bottom w:val="none" w:sz="0" w:space="0" w:color="auto"/>
                            <w:right w:val="none" w:sz="0" w:space="0" w:color="auto"/>
                          </w:divBdr>
                          <w:divsChild>
                            <w:div w:id="1123691298">
                              <w:marLeft w:val="0"/>
                              <w:marRight w:val="0"/>
                              <w:marTop w:val="0"/>
                              <w:marBottom w:val="0"/>
                              <w:divBdr>
                                <w:top w:val="none" w:sz="0" w:space="0" w:color="auto"/>
                                <w:left w:val="none" w:sz="0" w:space="0" w:color="auto"/>
                                <w:bottom w:val="none" w:sz="0" w:space="0" w:color="auto"/>
                                <w:right w:val="none" w:sz="0" w:space="0" w:color="auto"/>
                              </w:divBdr>
                              <w:divsChild>
                                <w:div w:id="1123691304">
                                  <w:marLeft w:val="0"/>
                                  <w:marRight w:val="0"/>
                                  <w:marTop w:val="0"/>
                                  <w:marBottom w:val="0"/>
                                  <w:divBdr>
                                    <w:top w:val="none" w:sz="0" w:space="0" w:color="auto"/>
                                    <w:left w:val="none" w:sz="0" w:space="0" w:color="auto"/>
                                    <w:bottom w:val="none" w:sz="0" w:space="0" w:color="auto"/>
                                    <w:right w:val="none" w:sz="0" w:space="0" w:color="auto"/>
                                  </w:divBdr>
                                  <w:divsChild>
                                    <w:div w:id="1123691307">
                                      <w:marLeft w:val="0"/>
                                      <w:marRight w:val="0"/>
                                      <w:marTop w:val="0"/>
                                      <w:marBottom w:val="0"/>
                                      <w:divBdr>
                                        <w:top w:val="none" w:sz="0" w:space="0" w:color="auto"/>
                                        <w:left w:val="none" w:sz="0" w:space="0" w:color="auto"/>
                                        <w:bottom w:val="none" w:sz="0" w:space="0" w:color="auto"/>
                                        <w:right w:val="none" w:sz="0" w:space="0" w:color="auto"/>
                                      </w:divBdr>
                                      <w:divsChild>
                                        <w:div w:id="1123691294">
                                          <w:marLeft w:val="0"/>
                                          <w:marRight w:val="0"/>
                                          <w:marTop w:val="0"/>
                                          <w:marBottom w:val="0"/>
                                          <w:divBdr>
                                            <w:top w:val="none" w:sz="0" w:space="0" w:color="auto"/>
                                            <w:left w:val="none" w:sz="0" w:space="0" w:color="auto"/>
                                            <w:bottom w:val="none" w:sz="0" w:space="0" w:color="auto"/>
                                            <w:right w:val="none" w:sz="0" w:space="0" w:color="auto"/>
                                          </w:divBdr>
                                          <w:divsChild>
                                            <w:div w:id="1123691305">
                                              <w:marLeft w:val="0"/>
                                              <w:marRight w:val="0"/>
                                              <w:marTop w:val="0"/>
                                              <w:marBottom w:val="0"/>
                                              <w:divBdr>
                                                <w:top w:val="none" w:sz="0" w:space="0" w:color="auto"/>
                                                <w:left w:val="none" w:sz="0" w:space="0" w:color="auto"/>
                                                <w:bottom w:val="none" w:sz="0" w:space="0" w:color="auto"/>
                                                <w:right w:val="none" w:sz="0" w:space="0" w:color="auto"/>
                                              </w:divBdr>
                                              <w:divsChild>
                                                <w:div w:id="1123691318">
                                                  <w:marLeft w:val="0"/>
                                                  <w:marRight w:val="0"/>
                                                  <w:marTop w:val="0"/>
                                                  <w:marBottom w:val="0"/>
                                                  <w:divBdr>
                                                    <w:top w:val="none" w:sz="0" w:space="0" w:color="auto"/>
                                                    <w:left w:val="none" w:sz="0" w:space="0" w:color="auto"/>
                                                    <w:bottom w:val="none" w:sz="0" w:space="0" w:color="auto"/>
                                                    <w:right w:val="none" w:sz="0" w:space="0" w:color="auto"/>
                                                  </w:divBdr>
                                                  <w:divsChild>
                                                    <w:div w:id="1123691345">
                                                      <w:marLeft w:val="0"/>
                                                      <w:marRight w:val="0"/>
                                                      <w:marTop w:val="0"/>
                                                      <w:marBottom w:val="0"/>
                                                      <w:divBdr>
                                                        <w:top w:val="none" w:sz="0" w:space="0" w:color="auto"/>
                                                        <w:left w:val="none" w:sz="0" w:space="0" w:color="auto"/>
                                                        <w:bottom w:val="none" w:sz="0" w:space="0" w:color="auto"/>
                                                        <w:right w:val="none" w:sz="0" w:space="0" w:color="auto"/>
                                                      </w:divBdr>
                                                      <w:divsChild>
                                                        <w:div w:id="1123691285">
                                                          <w:marLeft w:val="0"/>
                                                          <w:marRight w:val="0"/>
                                                          <w:marTop w:val="0"/>
                                                          <w:marBottom w:val="0"/>
                                                          <w:divBdr>
                                                            <w:top w:val="none" w:sz="0" w:space="0" w:color="auto"/>
                                                            <w:left w:val="none" w:sz="0" w:space="0" w:color="auto"/>
                                                            <w:bottom w:val="none" w:sz="0" w:space="0" w:color="auto"/>
                                                            <w:right w:val="none" w:sz="0" w:space="0" w:color="auto"/>
                                                          </w:divBdr>
                                                          <w:divsChild>
                                                            <w:div w:id="1123691284">
                                                              <w:marLeft w:val="0"/>
                                                              <w:marRight w:val="0"/>
                                                              <w:marTop w:val="0"/>
                                                              <w:marBottom w:val="0"/>
                                                              <w:divBdr>
                                                                <w:top w:val="none" w:sz="0" w:space="0" w:color="auto"/>
                                                                <w:left w:val="none" w:sz="0" w:space="0" w:color="auto"/>
                                                                <w:bottom w:val="none" w:sz="0" w:space="0" w:color="auto"/>
                                                                <w:right w:val="none" w:sz="0" w:space="0" w:color="auto"/>
                                                              </w:divBdr>
                                                              <w:divsChild>
                                                                <w:div w:id="1123691337">
                                                                  <w:marLeft w:val="0"/>
                                                                  <w:marRight w:val="0"/>
                                                                  <w:marTop w:val="0"/>
                                                                  <w:marBottom w:val="0"/>
                                                                  <w:divBdr>
                                                                    <w:top w:val="none" w:sz="0" w:space="0" w:color="auto"/>
                                                                    <w:left w:val="none" w:sz="0" w:space="0" w:color="auto"/>
                                                                    <w:bottom w:val="none" w:sz="0" w:space="0" w:color="auto"/>
                                                                    <w:right w:val="none" w:sz="0" w:space="0" w:color="auto"/>
                                                                  </w:divBdr>
                                                                  <w:divsChild>
                                                                    <w:div w:id="1123691312">
                                                                      <w:marLeft w:val="0"/>
                                                                      <w:marRight w:val="0"/>
                                                                      <w:marTop w:val="0"/>
                                                                      <w:marBottom w:val="0"/>
                                                                      <w:divBdr>
                                                                        <w:top w:val="none" w:sz="0" w:space="0" w:color="auto"/>
                                                                        <w:left w:val="none" w:sz="0" w:space="0" w:color="auto"/>
                                                                        <w:bottom w:val="none" w:sz="0" w:space="0" w:color="auto"/>
                                                                        <w:right w:val="none" w:sz="0" w:space="0" w:color="auto"/>
                                                                      </w:divBdr>
                                                                      <w:divsChild>
                                                                        <w:div w:id="1123691311">
                                                                          <w:marLeft w:val="0"/>
                                                                          <w:marRight w:val="0"/>
                                                                          <w:marTop w:val="0"/>
                                                                          <w:marBottom w:val="0"/>
                                                                          <w:divBdr>
                                                                            <w:top w:val="none" w:sz="0" w:space="0" w:color="auto"/>
                                                                            <w:left w:val="none" w:sz="0" w:space="0" w:color="auto"/>
                                                                            <w:bottom w:val="none" w:sz="0" w:space="0" w:color="auto"/>
                                                                            <w:right w:val="none" w:sz="0" w:space="0" w:color="auto"/>
                                                                          </w:divBdr>
                                                                          <w:divsChild>
                                                                            <w:div w:id="1123691333">
                                                                              <w:marLeft w:val="0"/>
                                                                              <w:marRight w:val="0"/>
                                                                              <w:marTop w:val="0"/>
                                                                              <w:marBottom w:val="0"/>
                                                                              <w:divBdr>
                                                                                <w:top w:val="none" w:sz="0" w:space="0" w:color="auto"/>
                                                                                <w:left w:val="none" w:sz="0" w:space="0" w:color="auto"/>
                                                                                <w:bottom w:val="none" w:sz="0" w:space="0" w:color="auto"/>
                                                                                <w:right w:val="none" w:sz="0" w:space="0" w:color="auto"/>
                                                                              </w:divBdr>
                                                                              <w:divsChild>
                                                                                <w:div w:id="1123691309">
                                                                                  <w:marLeft w:val="0"/>
                                                                                  <w:marRight w:val="0"/>
                                                                                  <w:marTop w:val="0"/>
                                                                                  <w:marBottom w:val="0"/>
                                                                                  <w:divBdr>
                                                                                    <w:top w:val="none" w:sz="0" w:space="0" w:color="auto"/>
                                                                                    <w:left w:val="none" w:sz="0" w:space="0" w:color="auto"/>
                                                                                    <w:bottom w:val="none" w:sz="0" w:space="0" w:color="auto"/>
                                                                                    <w:right w:val="none" w:sz="0" w:space="0" w:color="auto"/>
                                                                                  </w:divBdr>
                                                                                  <w:divsChild>
                                                                                    <w:div w:id="1123691278">
                                                                                      <w:marLeft w:val="0"/>
                                                                                      <w:marRight w:val="0"/>
                                                                                      <w:marTop w:val="0"/>
                                                                                      <w:marBottom w:val="60"/>
                                                                                      <w:divBdr>
                                                                                        <w:top w:val="none" w:sz="0" w:space="0" w:color="auto"/>
                                                                                        <w:left w:val="none" w:sz="0" w:space="0" w:color="auto"/>
                                                                                        <w:bottom w:val="none" w:sz="0" w:space="0" w:color="auto"/>
                                                                                        <w:right w:val="none" w:sz="0" w:space="0" w:color="auto"/>
                                                                                      </w:divBdr>
                                                                                    </w:div>
                                                                                    <w:div w:id="1123691280">
                                                                                      <w:marLeft w:val="0"/>
                                                                                      <w:marRight w:val="0"/>
                                                                                      <w:marTop w:val="0"/>
                                                                                      <w:marBottom w:val="60"/>
                                                                                      <w:divBdr>
                                                                                        <w:top w:val="none" w:sz="0" w:space="0" w:color="auto"/>
                                                                                        <w:left w:val="none" w:sz="0" w:space="0" w:color="auto"/>
                                                                                        <w:bottom w:val="none" w:sz="0" w:space="0" w:color="auto"/>
                                                                                        <w:right w:val="none" w:sz="0" w:space="0" w:color="auto"/>
                                                                                      </w:divBdr>
                                                                                    </w:div>
                                                                                    <w:div w:id="1123691286">
                                                                                      <w:marLeft w:val="0"/>
                                                                                      <w:marRight w:val="0"/>
                                                                                      <w:marTop w:val="0"/>
                                                                                      <w:marBottom w:val="60"/>
                                                                                      <w:divBdr>
                                                                                        <w:top w:val="none" w:sz="0" w:space="0" w:color="auto"/>
                                                                                        <w:left w:val="none" w:sz="0" w:space="0" w:color="auto"/>
                                                                                        <w:bottom w:val="none" w:sz="0" w:space="0" w:color="auto"/>
                                                                                        <w:right w:val="none" w:sz="0" w:space="0" w:color="auto"/>
                                                                                      </w:divBdr>
                                                                                    </w:div>
                                                                                    <w:div w:id="1123691295">
                                                                                      <w:marLeft w:val="0"/>
                                                                                      <w:marRight w:val="0"/>
                                                                                      <w:marTop w:val="0"/>
                                                                                      <w:marBottom w:val="60"/>
                                                                                      <w:divBdr>
                                                                                        <w:top w:val="none" w:sz="0" w:space="0" w:color="auto"/>
                                                                                        <w:left w:val="none" w:sz="0" w:space="0" w:color="auto"/>
                                                                                        <w:bottom w:val="none" w:sz="0" w:space="0" w:color="auto"/>
                                                                                        <w:right w:val="none" w:sz="0" w:space="0" w:color="auto"/>
                                                                                      </w:divBdr>
                                                                                    </w:div>
                                                                                    <w:div w:id="1123691317">
                                                                                      <w:marLeft w:val="0"/>
                                                                                      <w:marRight w:val="0"/>
                                                                                      <w:marTop w:val="0"/>
                                                                                      <w:marBottom w:val="60"/>
                                                                                      <w:divBdr>
                                                                                        <w:top w:val="none" w:sz="0" w:space="0" w:color="auto"/>
                                                                                        <w:left w:val="none" w:sz="0" w:space="0" w:color="auto"/>
                                                                                        <w:bottom w:val="none" w:sz="0" w:space="0" w:color="auto"/>
                                                                                        <w:right w:val="none" w:sz="0" w:space="0" w:color="auto"/>
                                                                                      </w:divBdr>
                                                                                    </w:div>
                                                                                    <w:div w:id="1123691334">
                                                                                      <w:marLeft w:val="0"/>
                                                                                      <w:marRight w:val="0"/>
                                                                                      <w:marTop w:val="0"/>
                                                                                      <w:marBottom w:val="60"/>
                                                                                      <w:divBdr>
                                                                                        <w:top w:val="none" w:sz="0" w:space="0" w:color="auto"/>
                                                                                        <w:left w:val="none" w:sz="0" w:space="0" w:color="auto"/>
                                                                                        <w:bottom w:val="none" w:sz="0" w:space="0" w:color="auto"/>
                                                                                        <w:right w:val="none" w:sz="0" w:space="0" w:color="auto"/>
                                                                                      </w:divBdr>
                                                                                    </w:div>
                                                                                    <w:div w:id="112369134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691323">
      <w:marLeft w:val="0"/>
      <w:marRight w:val="0"/>
      <w:marTop w:val="0"/>
      <w:marBottom w:val="0"/>
      <w:divBdr>
        <w:top w:val="none" w:sz="0" w:space="0" w:color="auto"/>
        <w:left w:val="none" w:sz="0" w:space="0" w:color="auto"/>
        <w:bottom w:val="none" w:sz="0" w:space="0" w:color="auto"/>
        <w:right w:val="none" w:sz="0" w:space="0" w:color="auto"/>
      </w:divBdr>
    </w:div>
    <w:div w:id="1123691331">
      <w:marLeft w:val="0"/>
      <w:marRight w:val="0"/>
      <w:marTop w:val="0"/>
      <w:marBottom w:val="0"/>
      <w:divBdr>
        <w:top w:val="none" w:sz="0" w:space="0" w:color="auto"/>
        <w:left w:val="none" w:sz="0" w:space="0" w:color="auto"/>
        <w:bottom w:val="none" w:sz="0" w:space="0" w:color="auto"/>
        <w:right w:val="none" w:sz="0" w:space="0" w:color="auto"/>
      </w:divBdr>
    </w:div>
    <w:div w:id="1123691332">
      <w:marLeft w:val="0"/>
      <w:marRight w:val="0"/>
      <w:marTop w:val="0"/>
      <w:marBottom w:val="0"/>
      <w:divBdr>
        <w:top w:val="none" w:sz="0" w:space="0" w:color="auto"/>
        <w:left w:val="none" w:sz="0" w:space="0" w:color="auto"/>
        <w:bottom w:val="none" w:sz="0" w:space="0" w:color="auto"/>
        <w:right w:val="none" w:sz="0" w:space="0" w:color="auto"/>
      </w:divBdr>
      <w:divsChild>
        <w:div w:id="1123691302">
          <w:marLeft w:val="0"/>
          <w:marRight w:val="0"/>
          <w:marTop w:val="0"/>
          <w:marBottom w:val="0"/>
          <w:divBdr>
            <w:top w:val="none" w:sz="0" w:space="0" w:color="auto"/>
            <w:left w:val="none" w:sz="0" w:space="0" w:color="auto"/>
            <w:bottom w:val="none" w:sz="0" w:space="0" w:color="auto"/>
            <w:right w:val="none" w:sz="0" w:space="0" w:color="auto"/>
          </w:divBdr>
        </w:div>
      </w:divsChild>
    </w:div>
    <w:div w:id="1123691335">
      <w:marLeft w:val="0"/>
      <w:marRight w:val="0"/>
      <w:marTop w:val="0"/>
      <w:marBottom w:val="0"/>
      <w:divBdr>
        <w:top w:val="none" w:sz="0" w:space="0" w:color="auto"/>
        <w:left w:val="none" w:sz="0" w:space="0" w:color="auto"/>
        <w:bottom w:val="none" w:sz="0" w:space="0" w:color="auto"/>
        <w:right w:val="none" w:sz="0" w:space="0" w:color="auto"/>
      </w:divBdr>
    </w:div>
    <w:div w:id="1123691336">
      <w:marLeft w:val="0"/>
      <w:marRight w:val="0"/>
      <w:marTop w:val="0"/>
      <w:marBottom w:val="0"/>
      <w:divBdr>
        <w:top w:val="none" w:sz="0" w:space="0" w:color="auto"/>
        <w:left w:val="none" w:sz="0" w:space="0" w:color="auto"/>
        <w:bottom w:val="none" w:sz="0" w:space="0" w:color="auto"/>
        <w:right w:val="none" w:sz="0" w:space="0" w:color="auto"/>
      </w:divBdr>
    </w:div>
    <w:div w:id="1123691339">
      <w:marLeft w:val="0"/>
      <w:marRight w:val="0"/>
      <w:marTop w:val="0"/>
      <w:marBottom w:val="0"/>
      <w:divBdr>
        <w:top w:val="none" w:sz="0" w:space="0" w:color="auto"/>
        <w:left w:val="none" w:sz="0" w:space="0" w:color="auto"/>
        <w:bottom w:val="none" w:sz="0" w:space="0" w:color="auto"/>
        <w:right w:val="none" w:sz="0" w:space="0" w:color="auto"/>
      </w:divBdr>
    </w:div>
    <w:div w:id="1123691340">
      <w:marLeft w:val="45"/>
      <w:marRight w:val="45"/>
      <w:marTop w:val="90"/>
      <w:marBottom w:val="90"/>
      <w:divBdr>
        <w:top w:val="none" w:sz="0" w:space="0" w:color="auto"/>
        <w:left w:val="none" w:sz="0" w:space="0" w:color="auto"/>
        <w:bottom w:val="none" w:sz="0" w:space="0" w:color="auto"/>
        <w:right w:val="none" w:sz="0" w:space="0" w:color="auto"/>
      </w:divBdr>
      <w:divsChild>
        <w:div w:id="1123691296">
          <w:marLeft w:val="0"/>
          <w:marRight w:val="0"/>
          <w:marTop w:val="480"/>
          <w:marBottom w:val="240"/>
          <w:divBdr>
            <w:top w:val="none" w:sz="0" w:space="0" w:color="auto"/>
            <w:left w:val="none" w:sz="0" w:space="0" w:color="auto"/>
            <w:bottom w:val="none" w:sz="0" w:space="0" w:color="auto"/>
            <w:right w:val="none" w:sz="0" w:space="0" w:color="auto"/>
          </w:divBdr>
        </w:div>
        <w:div w:id="1123691314">
          <w:marLeft w:val="0"/>
          <w:marRight w:val="0"/>
          <w:marTop w:val="0"/>
          <w:marBottom w:val="567"/>
          <w:divBdr>
            <w:top w:val="none" w:sz="0" w:space="0" w:color="auto"/>
            <w:left w:val="none" w:sz="0" w:space="0" w:color="auto"/>
            <w:bottom w:val="none" w:sz="0" w:space="0" w:color="auto"/>
            <w:right w:val="none" w:sz="0" w:space="0" w:color="auto"/>
          </w:divBdr>
        </w:div>
      </w:divsChild>
    </w:div>
    <w:div w:id="18374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BC62-0451-40EA-9723-22CBC245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1373</Words>
  <Characters>9656</Characters>
  <Application>Microsoft Office Word</Application>
  <DocSecurity>0</DocSecurity>
  <Lines>459</Lines>
  <Paragraphs>200</Paragraphs>
  <ScaleCrop>false</ScaleCrop>
  <HeadingPairs>
    <vt:vector size="2" baseType="variant">
      <vt:variant>
        <vt:lpstr>Nosaukums</vt:lpstr>
      </vt:variant>
      <vt:variant>
        <vt:i4>1</vt:i4>
      </vt:variant>
    </vt:vector>
  </HeadingPairs>
  <TitlesOfParts>
    <vt:vector size="1" baseType="lpstr">
      <vt:lpstr>Obligātās nekaitīguma prasības ar jonizējošo starojumu apstrādātai pārtikai un papildus prasības tās marķējumam</vt:lpstr>
    </vt:vector>
  </TitlesOfParts>
  <Company>Zemkopības ministrija</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Obligātās nekaitīguma prasības ar jonizējošo starojumu apstrādātai pārtikai un papildus prasības tās marķējumam</dc:title>
  <dc:subject>anotācija</dc:subject>
  <dc:creator>Edgars Riekstiņš</dc:creator>
  <cp:lastModifiedBy>Renārs Žagars</cp:lastModifiedBy>
  <cp:revision>3</cp:revision>
  <cp:lastPrinted>2015-01-13T08:52:00Z</cp:lastPrinted>
  <dcterms:created xsi:type="dcterms:W3CDTF">2015-06-16T07:31:00Z</dcterms:created>
  <dcterms:modified xsi:type="dcterms:W3CDTF">2015-06-16T08:04:00Z</dcterms:modified>
</cp:coreProperties>
</file>