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DF" w:rsidRPr="00D8772B" w:rsidRDefault="00D757DF" w:rsidP="00F81D8F">
      <w:pPr>
        <w:jc w:val="center"/>
        <w:rPr>
          <w:b/>
          <w:color w:val="000000" w:themeColor="text1"/>
          <w:lang w:val="lv-LV"/>
        </w:rPr>
      </w:pPr>
      <w:bookmarkStart w:id="0" w:name="OLE_LINK1"/>
      <w:bookmarkStart w:id="1" w:name="OLE_LINK2"/>
      <w:bookmarkStart w:id="2" w:name="OLE_LINK19"/>
      <w:bookmarkStart w:id="3" w:name="OLE_LINK20"/>
      <w:bookmarkStart w:id="4" w:name="OLE_LINK3"/>
      <w:bookmarkStart w:id="5" w:name="OLE_LINK4"/>
      <w:bookmarkStart w:id="6" w:name="OLE_LINK7"/>
      <w:bookmarkStart w:id="7" w:name="OLE_LINK8"/>
      <w:r w:rsidRPr="00D8772B">
        <w:rPr>
          <w:b/>
          <w:color w:val="000000" w:themeColor="text1"/>
          <w:lang w:val="lv-LV"/>
        </w:rPr>
        <w:t>Ministru kabineta noteikumu projekt</w:t>
      </w:r>
      <w:bookmarkStart w:id="8" w:name="OLE_LINK13"/>
      <w:bookmarkStart w:id="9" w:name="OLE_LINK14"/>
      <w:r w:rsidR="00D173C9" w:rsidRPr="00D8772B">
        <w:rPr>
          <w:b/>
          <w:color w:val="000000" w:themeColor="text1"/>
          <w:lang w:val="lv-LV"/>
        </w:rPr>
        <w:t>a</w:t>
      </w:r>
    </w:p>
    <w:bookmarkEnd w:id="0"/>
    <w:bookmarkEnd w:id="1"/>
    <w:bookmarkEnd w:id="2"/>
    <w:bookmarkEnd w:id="3"/>
    <w:bookmarkEnd w:id="4"/>
    <w:bookmarkEnd w:id="5"/>
    <w:bookmarkEnd w:id="8"/>
    <w:bookmarkEnd w:id="9"/>
    <w:p w:rsidR="00F81D8F" w:rsidRPr="00D8772B" w:rsidRDefault="00740652" w:rsidP="00F81D8F">
      <w:pPr>
        <w:jc w:val="center"/>
        <w:rPr>
          <w:b/>
          <w:bCs/>
          <w:color w:val="000000"/>
          <w:lang w:val="lv-LV"/>
        </w:rPr>
      </w:pPr>
      <w:r w:rsidRPr="00D8772B">
        <w:rPr>
          <w:b/>
          <w:color w:val="000000"/>
          <w:lang w:val="lv-LV"/>
        </w:rPr>
        <w:t>„</w:t>
      </w:r>
      <w:r w:rsidR="0079541B" w:rsidRPr="00D8772B">
        <w:rPr>
          <w:b/>
          <w:color w:val="000000"/>
          <w:lang w:val="lv-LV"/>
        </w:rPr>
        <w:t>Prasības</w:t>
      </w:r>
      <w:r w:rsidR="008F11B8" w:rsidRPr="00D8772B">
        <w:rPr>
          <w:b/>
          <w:bCs/>
          <w:color w:val="000000"/>
          <w:lang w:val="lv-LV"/>
        </w:rPr>
        <w:t xml:space="preserve"> </w:t>
      </w:r>
      <w:r w:rsidRPr="00D8772B">
        <w:rPr>
          <w:b/>
          <w:bCs/>
          <w:color w:val="000000"/>
          <w:lang w:val="lv-LV"/>
        </w:rPr>
        <w:t>pārtik</w:t>
      </w:r>
      <w:r w:rsidR="0079541B" w:rsidRPr="00D8772B">
        <w:rPr>
          <w:b/>
          <w:bCs/>
          <w:color w:val="000000"/>
          <w:lang w:val="lv-LV"/>
        </w:rPr>
        <w:t>as produktiem</w:t>
      </w:r>
      <w:r w:rsidRPr="00D8772B">
        <w:rPr>
          <w:b/>
          <w:bCs/>
          <w:color w:val="000000"/>
          <w:lang w:val="lv-LV"/>
        </w:rPr>
        <w:t xml:space="preserve"> ar samazinātu enerģētisko vērtību</w:t>
      </w:r>
      <w:r w:rsidR="0079541B" w:rsidRPr="00D8772B">
        <w:rPr>
          <w:b/>
          <w:bCs/>
          <w:color w:val="000000"/>
          <w:lang w:val="lv-LV"/>
        </w:rPr>
        <w:t xml:space="preserve"> un to</w:t>
      </w:r>
      <w:r w:rsidR="005B396E" w:rsidRPr="00D8772B">
        <w:rPr>
          <w:b/>
          <w:bCs/>
          <w:color w:val="000000"/>
          <w:lang w:val="lv-LV"/>
        </w:rPr>
        <w:t xml:space="preserve"> </w:t>
      </w:r>
      <w:r w:rsidR="0013485B" w:rsidRPr="00AC06D4">
        <w:rPr>
          <w:b/>
          <w:bCs/>
          <w:color w:val="000000" w:themeColor="text1"/>
          <w:lang w:val="lv-LV"/>
        </w:rPr>
        <w:t xml:space="preserve">papildu </w:t>
      </w:r>
      <w:r w:rsidR="005B396E" w:rsidRPr="00D8772B">
        <w:rPr>
          <w:b/>
          <w:bCs/>
          <w:color w:val="000000"/>
          <w:lang w:val="lv-LV"/>
        </w:rPr>
        <w:t>marķējumam</w:t>
      </w:r>
      <w:r w:rsidRPr="00D8772B">
        <w:rPr>
          <w:b/>
          <w:color w:val="000000"/>
          <w:lang w:val="lv-LV"/>
        </w:rPr>
        <w:t>”</w:t>
      </w:r>
    </w:p>
    <w:p w:rsidR="00F81D8F" w:rsidRPr="00D8772B" w:rsidRDefault="00F81D8F" w:rsidP="00F81D8F">
      <w:pPr>
        <w:pStyle w:val="naisf"/>
        <w:spacing w:before="0" w:beforeAutospacing="0" w:after="0" w:afterAutospacing="0"/>
        <w:jc w:val="center"/>
        <w:rPr>
          <w:b/>
          <w:bCs/>
          <w:color w:val="000000"/>
          <w:lang w:val="lv-LV"/>
        </w:rPr>
      </w:pPr>
      <w:r w:rsidRPr="00D8772B">
        <w:rPr>
          <w:b/>
          <w:bCs/>
          <w:color w:val="000000"/>
          <w:lang w:val="lv-LV"/>
        </w:rPr>
        <w:t>sākotnējās ietekmes novērtējuma ziņojums (anotācija)</w:t>
      </w:r>
    </w:p>
    <w:p w:rsidR="00757B05" w:rsidRPr="00645FFC" w:rsidRDefault="00757B05" w:rsidP="005D73DE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694131" w:rsidRPr="00406322" w:rsidTr="0091471F">
        <w:tc>
          <w:tcPr>
            <w:tcW w:w="5000" w:type="pct"/>
            <w:gridSpan w:val="3"/>
            <w:vAlign w:val="center"/>
          </w:tcPr>
          <w:bookmarkEnd w:id="6"/>
          <w:bookmarkEnd w:id="7"/>
          <w:p w:rsidR="00A162FE" w:rsidRPr="00D8772B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D8772B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694131" w:rsidRPr="00406322" w:rsidTr="0091471F">
        <w:tc>
          <w:tcPr>
            <w:tcW w:w="250" w:type="pct"/>
          </w:tcPr>
          <w:p w:rsidR="00A162FE" w:rsidRPr="00D8772B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D8772B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7A603D" w:rsidRPr="00D8772B" w:rsidRDefault="00BF7867" w:rsidP="005A6DE4">
            <w:pPr>
              <w:jc w:val="both"/>
              <w:rPr>
                <w:color w:val="000000" w:themeColor="text1"/>
                <w:lang w:val="lv-LV"/>
              </w:rPr>
            </w:pPr>
            <w:r w:rsidRPr="00D8772B">
              <w:rPr>
                <w:color w:val="000000"/>
                <w:lang w:val="lv-LV"/>
              </w:rPr>
              <w:t>Pārtikas aprites uzraudzības likuma 4.panta treš</w:t>
            </w:r>
            <w:r w:rsidR="005A6DE4" w:rsidRPr="00D8772B">
              <w:rPr>
                <w:color w:val="000000"/>
                <w:lang w:val="lv-LV"/>
              </w:rPr>
              <w:t>ā</w:t>
            </w:r>
            <w:r w:rsidRPr="00D8772B">
              <w:rPr>
                <w:color w:val="000000"/>
                <w:lang w:val="lv-LV"/>
              </w:rPr>
              <w:t xml:space="preserve"> daļ</w:t>
            </w:r>
            <w:r w:rsidR="005A6DE4" w:rsidRPr="00D8772B">
              <w:rPr>
                <w:color w:val="000000"/>
                <w:lang w:val="lv-LV"/>
              </w:rPr>
              <w:t>a</w:t>
            </w:r>
            <w:r w:rsidRPr="00D8772B">
              <w:rPr>
                <w:color w:val="000000"/>
                <w:lang w:val="lv-LV"/>
              </w:rPr>
              <w:t xml:space="preserve"> un 13.panta trešās daļas 3.punkt</w:t>
            </w:r>
            <w:r w:rsidR="005A6DE4" w:rsidRPr="00D8772B">
              <w:rPr>
                <w:color w:val="000000"/>
                <w:lang w:val="lv-LV"/>
              </w:rPr>
              <w:t>s</w:t>
            </w:r>
            <w:r w:rsidRPr="00D8772B">
              <w:rPr>
                <w:color w:val="000000"/>
                <w:lang w:val="lv-LV"/>
              </w:rPr>
              <w:t>.</w:t>
            </w:r>
          </w:p>
        </w:tc>
      </w:tr>
      <w:tr w:rsidR="001B7291" w:rsidRPr="00906A89" w:rsidTr="0091471F">
        <w:tc>
          <w:tcPr>
            <w:tcW w:w="250" w:type="pct"/>
          </w:tcPr>
          <w:p w:rsidR="001B7291" w:rsidRPr="00D8772B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1B7291" w:rsidRPr="00D8772B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Pr="00D8772B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EA5E74" w:rsidRPr="00D8772B" w:rsidRDefault="00A40D83" w:rsidP="005D3DA6">
            <w:pPr>
              <w:jc w:val="both"/>
              <w:rPr>
                <w:lang w:val="lv-LV"/>
              </w:rPr>
            </w:pPr>
            <w:r w:rsidRPr="00D8772B">
              <w:rPr>
                <w:rFonts w:eastAsia="Arial Unicode MS"/>
                <w:color w:val="000000"/>
                <w:lang w:val="lv-LV"/>
              </w:rPr>
              <w:t xml:space="preserve">Šobrīd ir spēkā Ministru kabineta </w:t>
            </w:r>
            <w:r w:rsidRPr="00D8772B">
              <w:rPr>
                <w:lang w:val="lv-LV"/>
              </w:rPr>
              <w:t>2001.gada 27.marta noteikumi Nr.144 „Obligātās nekaitīguma prasības diētiskajai pārtikai ar samazinātu enerģētisko vērtību un tās marķējumam” (turpmāk –</w:t>
            </w:r>
            <w:r w:rsidR="003F2B22" w:rsidRPr="00D8772B">
              <w:rPr>
                <w:lang w:val="lv-LV"/>
              </w:rPr>
              <w:t xml:space="preserve"> </w:t>
            </w:r>
            <w:r w:rsidRPr="00D8772B">
              <w:rPr>
                <w:lang w:val="lv-LV"/>
              </w:rPr>
              <w:t>noteikumi Nr.144)</w:t>
            </w:r>
            <w:r w:rsidR="00475F84" w:rsidRPr="00D8772B">
              <w:rPr>
                <w:lang w:val="lv-LV"/>
              </w:rPr>
              <w:t>, kas izdoti saskaņā ar Pārtikas aprites uzraudzības likuma 4.panta otro un trešo daļu un 13.panta trešo daļu.</w:t>
            </w:r>
          </w:p>
          <w:p w:rsidR="00D173C9" w:rsidRPr="00D8772B" w:rsidRDefault="00D173C9" w:rsidP="00D173C9">
            <w:pPr>
              <w:jc w:val="both"/>
              <w:rPr>
                <w:lang w:val="lv-LV" w:eastAsia="lv-LV"/>
              </w:rPr>
            </w:pPr>
            <w:r w:rsidRPr="00D8772B">
              <w:rPr>
                <w:lang w:val="lv-LV"/>
              </w:rPr>
              <w:t>Ir sagatavots jauns Ministru kabineta noteikumu projekts „</w:t>
            </w:r>
            <w:r w:rsidR="00CE5F54" w:rsidRPr="00D8772B">
              <w:rPr>
                <w:color w:val="000000" w:themeColor="text1"/>
                <w:lang w:val="lv-LV"/>
              </w:rPr>
              <w:t>Prasības</w:t>
            </w:r>
            <w:r w:rsidRPr="00D8772B">
              <w:rPr>
                <w:color w:val="000000" w:themeColor="text1"/>
                <w:lang w:val="lv-LV"/>
              </w:rPr>
              <w:t xml:space="preserve"> pārtik</w:t>
            </w:r>
            <w:r w:rsidR="00CE5F54" w:rsidRPr="00D8772B">
              <w:rPr>
                <w:color w:val="000000" w:themeColor="text1"/>
                <w:lang w:val="lv-LV"/>
              </w:rPr>
              <w:t>as produktiem</w:t>
            </w:r>
            <w:r w:rsidRPr="00D8772B">
              <w:rPr>
                <w:color w:val="000000" w:themeColor="text1"/>
                <w:lang w:val="lv-LV"/>
              </w:rPr>
              <w:t xml:space="preserve"> </w:t>
            </w:r>
            <w:r w:rsidRPr="00D8772B">
              <w:rPr>
                <w:bCs/>
                <w:color w:val="000000"/>
                <w:lang w:val="lv-LV"/>
              </w:rPr>
              <w:t>ar samazinātu enerģētisko vērtību</w:t>
            </w:r>
            <w:r w:rsidR="00CE5F54" w:rsidRPr="00D8772B">
              <w:rPr>
                <w:bCs/>
                <w:color w:val="000000"/>
                <w:lang w:val="lv-LV"/>
              </w:rPr>
              <w:t xml:space="preserve"> un to marķējumam</w:t>
            </w:r>
            <w:r w:rsidRPr="00D8772B">
              <w:rPr>
                <w:color w:val="000000"/>
                <w:lang w:val="lv-LV"/>
              </w:rPr>
              <w:t>”</w:t>
            </w:r>
            <w:r w:rsidRPr="00D8772B">
              <w:rPr>
                <w:lang w:val="lv-LV"/>
              </w:rPr>
              <w:t xml:space="preserve"> (turpmāk – noteikumu projekts), jo Saeima 2014.gada 23.oktobrī pieņēma likumu „Grozījumi Pārtikas aprites uzraudzības likumā”, ar ko likuma 13.panta trešā daļa izteikta jaunā redakcijā. Likuma </w:t>
            </w:r>
            <w:r w:rsidRPr="00D8772B">
              <w:rPr>
                <w:lang w:val="lv-LV" w:eastAsia="lv-LV"/>
              </w:rPr>
              <w:t>pārejas noteikumu 21.punkts nosaka, ka jāizdod Ministru kabineta noteikumi par pārtikas produktu papildu marķēšanu, savukārt 22.2.apakšpunkts nosaka, ka noteikumi Nr.</w:t>
            </w:r>
            <w:r w:rsidRPr="00D8772B">
              <w:rPr>
                <w:lang w:val="lv-LV"/>
              </w:rPr>
              <w:t>144</w:t>
            </w:r>
            <w:r w:rsidRPr="00D8772B">
              <w:rPr>
                <w:lang w:val="lv-LV" w:eastAsia="lv-LV"/>
              </w:rPr>
              <w:t xml:space="preserve"> ir piemērojami līdz 2015.gada 30.novembrim.</w:t>
            </w:r>
          </w:p>
          <w:p w:rsidR="00BB02CB" w:rsidRPr="00D8772B" w:rsidRDefault="00C045AF" w:rsidP="00BB02CB">
            <w:pPr>
              <w:pStyle w:val="Bezatstarpm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</w:pPr>
            <w:r w:rsidRPr="00D8772B">
              <w:rPr>
                <w:rFonts w:ascii="Times New Roman" w:hAnsi="Times New Roman"/>
                <w:sz w:val="24"/>
                <w:szCs w:val="24"/>
              </w:rPr>
              <w:t xml:space="preserve">Ar noteikumiem </w:t>
            </w:r>
            <w:r w:rsidR="003F2B22" w:rsidRPr="00D8772B">
              <w:rPr>
                <w:rFonts w:ascii="Times New Roman" w:hAnsi="Times New Roman"/>
                <w:sz w:val="24"/>
                <w:szCs w:val="24"/>
              </w:rPr>
              <w:t xml:space="preserve">Nr.144 </w:t>
            </w:r>
            <w:r w:rsidRPr="00D8772B">
              <w:rPr>
                <w:rFonts w:ascii="Times New Roman" w:hAnsi="Times New Roman"/>
                <w:sz w:val="24"/>
                <w:szCs w:val="24"/>
              </w:rPr>
              <w:t>ir ieviesta</w:t>
            </w:r>
            <w:r w:rsidR="005B798E" w:rsidRPr="00D87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72B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Komisijas 1996.gada 26.februāra Direktīva </w:t>
            </w:r>
            <w:hyperlink r:id="rId8" w:tgtFrame="_blank" w:history="1">
              <w:r w:rsidRPr="00D8772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t>96/8/EK</w:t>
              </w:r>
            </w:hyperlink>
            <w:r w:rsidRPr="00D8772B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par pārtikas produktiem, ko paredzēts izmantot svara samazināšanas diētām ar samazinātu enerģētisko vērtību</w:t>
            </w:r>
            <w:r w:rsidR="0036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,</w:t>
            </w:r>
            <w:r w:rsidR="00F3466C" w:rsidRPr="00D8772B">
              <w:rPr>
                <w:rFonts w:ascii="Times New Roman" w:hAnsi="Times New Roman"/>
                <w:sz w:val="24"/>
                <w:szCs w:val="24"/>
              </w:rPr>
              <w:t xml:space="preserve"> (turpmāk </w:t>
            </w:r>
            <w:r w:rsidR="00217FBD" w:rsidRPr="00D8772B">
              <w:rPr>
                <w:rFonts w:ascii="Times New Roman" w:hAnsi="Times New Roman"/>
                <w:sz w:val="24"/>
                <w:szCs w:val="24"/>
              </w:rPr>
              <w:t>–</w:t>
            </w:r>
            <w:r w:rsidR="00F3466C" w:rsidRPr="00D87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466C" w:rsidRPr="00D8772B">
              <w:rPr>
                <w:rFonts w:ascii="Times New Roman" w:hAnsi="Times New Roman"/>
                <w:sz w:val="24"/>
                <w:szCs w:val="24"/>
              </w:rPr>
              <w:t xml:space="preserve">Direktīva </w:t>
            </w:r>
            <w:hyperlink r:id="rId9" w:tgtFrame="_blank" w:history="1">
              <w:r w:rsidR="00F3466C" w:rsidRPr="00D8772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t>96/8/EK</w:t>
              </w:r>
            </w:hyperlink>
            <w:r w:rsidR="00F3466C" w:rsidRPr="00D8772B">
              <w:rPr>
                <w:rStyle w:val="Hipersaite"/>
                <w:rFonts w:ascii="Times New Roman" w:hAnsi="Times New Roman"/>
                <w:color w:val="000000"/>
                <w:sz w:val="24"/>
                <w:szCs w:val="24"/>
                <w:u w:val="none"/>
              </w:rPr>
              <w:t>)</w:t>
            </w:r>
            <w:r w:rsidR="00646CB7" w:rsidRPr="00D8772B">
              <w:rPr>
                <w:rStyle w:val="Hipersait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un</w:t>
            </w:r>
            <w:r w:rsidRPr="00D8772B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Komisijas 2007.gada 30.maija Direktīva </w:t>
            </w:r>
            <w:hyperlink r:id="rId10" w:tgtFrame="_blank" w:history="1">
              <w:r w:rsidRPr="00D8772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t>2007/29/EK</w:t>
              </w:r>
            </w:hyperlink>
            <w:r w:rsidRPr="00D8772B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, ar ko groza Direktīvu </w:t>
            </w:r>
            <w:hyperlink r:id="rId11" w:tgtFrame="_blank" w:history="1">
              <w:r w:rsidRPr="00D8772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t>96/8/EK</w:t>
              </w:r>
            </w:hyperlink>
            <w:r w:rsidRPr="00D8772B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par to pārtikas produktu marķēšanu, noformēšanu un reklāmu, ko paredzēts izmantot svara samazināšanas diētām ar samazinātu enerģētisko vērtību</w:t>
            </w:r>
            <w:r w:rsidR="00362DC9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,</w:t>
            </w:r>
            <w:r w:rsidR="004862D1" w:rsidRPr="00D8772B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4862D1" w:rsidRPr="00D8772B">
              <w:rPr>
                <w:rFonts w:ascii="Times New Roman" w:hAnsi="Times New Roman"/>
                <w:sz w:val="24"/>
                <w:szCs w:val="24"/>
              </w:rPr>
              <w:t xml:space="preserve">(turpmāk </w:t>
            </w:r>
            <w:r w:rsidR="00217FBD" w:rsidRPr="00D8772B">
              <w:rPr>
                <w:rFonts w:ascii="Times New Roman" w:hAnsi="Times New Roman"/>
                <w:sz w:val="24"/>
                <w:szCs w:val="24"/>
              </w:rPr>
              <w:t>–</w:t>
            </w:r>
            <w:r w:rsidR="004862D1" w:rsidRPr="00D877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62D1" w:rsidRPr="00D8772B">
              <w:rPr>
                <w:rFonts w:ascii="Times New Roman" w:hAnsi="Times New Roman"/>
                <w:sz w:val="24"/>
                <w:szCs w:val="24"/>
              </w:rPr>
              <w:t xml:space="preserve">Direktīva </w:t>
            </w:r>
            <w:hyperlink r:id="rId12" w:tgtFrame="_blank" w:history="1">
              <w:r w:rsidR="004862D1" w:rsidRPr="00D8772B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fr-FR"/>
                </w:rPr>
                <w:t>2007/29/EK</w:t>
              </w:r>
            </w:hyperlink>
            <w:r w:rsidR="004862D1" w:rsidRPr="00D8772B">
              <w:rPr>
                <w:rStyle w:val="Hipersaite"/>
                <w:rFonts w:ascii="Times New Roman" w:hAnsi="Times New Roman"/>
                <w:color w:val="000000"/>
                <w:sz w:val="24"/>
                <w:szCs w:val="24"/>
                <w:u w:val="none"/>
              </w:rPr>
              <w:t>)</w:t>
            </w:r>
            <w:r w:rsidR="003C1566" w:rsidRPr="00D8772B">
              <w:rPr>
                <w:rStyle w:val="Hipersait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un</w:t>
            </w:r>
            <w:r w:rsidR="00BB02CB" w:rsidRPr="00D8772B">
              <w:rPr>
                <w:rStyle w:val="Hipersaite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BB02CB" w:rsidRPr="00D8772B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Komisijas 2009.gada 13.oktobra Regula (EK) Nr.953/2009 par vielām, ko īpašu uztura apsvērumu dēļ var pievienot īpašas diētas pārtikas produktiem (turpmāk – Regula Nr.953/2009)</w:t>
            </w:r>
            <w:r w:rsidR="001267FD" w:rsidRPr="00D8772B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 xml:space="preserve"> noteiktajām prasībām</w:t>
            </w:r>
            <w:r w:rsidR="006C5F2A" w:rsidRPr="00D8772B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.</w:t>
            </w:r>
          </w:p>
          <w:p w:rsidR="00AF51DF" w:rsidRPr="00D8772B" w:rsidRDefault="00E96D27" w:rsidP="00E96D27">
            <w:pPr>
              <w:jc w:val="both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>Noteikumu projektā</w:t>
            </w:r>
            <w:r w:rsidR="00CF52E0" w:rsidRPr="00D8772B">
              <w:rPr>
                <w:color w:val="000000" w:themeColor="text1"/>
                <w:lang w:val="lv-LV"/>
              </w:rPr>
              <w:t xml:space="preserve"> </w:t>
            </w:r>
            <w:r w:rsidR="00362DC9">
              <w:rPr>
                <w:color w:val="000000" w:themeColor="text1"/>
                <w:lang w:val="lv-LV"/>
              </w:rPr>
              <w:t xml:space="preserve">ir </w:t>
            </w:r>
            <w:r w:rsidR="00CF52E0" w:rsidRPr="00D8772B">
              <w:rPr>
                <w:color w:val="000000" w:themeColor="text1"/>
                <w:lang w:val="lv-LV"/>
              </w:rPr>
              <w:t>pārņemtas noteikumos Nr.144 noteiktās prasības produktiem ar samazinātu enerģētisko vērtību un to papildu marķējumam</w:t>
            </w:r>
            <w:r w:rsidR="00C30205" w:rsidRPr="00D8772B">
              <w:rPr>
                <w:color w:val="000000" w:themeColor="text1"/>
                <w:lang w:val="lv-LV"/>
              </w:rPr>
              <w:t>, kā arī:</w:t>
            </w:r>
          </w:p>
          <w:p w:rsidR="006C55B2" w:rsidRPr="00D8772B" w:rsidRDefault="00646CB7" w:rsidP="002B3AE9">
            <w:pPr>
              <w:jc w:val="both"/>
              <w:rPr>
                <w:iCs/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>1</w:t>
            </w:r>
            <w:r w:rsidR="002B3AE9" w:rsidRPr="00D8772B">
              <w:rPr>
                <w:color w:val="000000" w:themeColor="text1"/>
                <w:lang w:val="lv-LV"/>
              </w:rPr>
              <w:t xml:space="preserve">) </w:t>
            </w:r>
            <w:r w:rsidR="00C30205" w:rsidRPr="00D8772B">
              <w:rPr>
                <w:color w:val="000000" w:themeColor="text1"/>
                <w:lang w:val="lv-LV"/>
              </w:rPr>
              <w:t>a</w:t>
            </w:r>
            <w:r w:rsidR="00114018" w:rsidRPr="00D8772B">
              <w:rPr>
                <w:color w:val="000000"/>
                <w:lang w:val="lv-LV"/>
              </w:rPr>
              <w:t xml:space="preserve">tbilstoši grozījumiem </w:t>
            </w:r>
            <w:r w:rsidR="00114018" w:rsidRPr="00D8772B">
              <w:rPr>
                <w:lang w:val="lv-LV"/>
              </w:rPr>
              <w:t>Pārtikas aprites uzraudzības likumā</w:t>
            </w:r>
            <w:r w:rsidR="00114018" w:rsidRPr="00D8772B">
              <w:rPr>
                <w:rStyle w:val="Izteiksmgs"/>
                <w:b w:val="0"/>
                <w:lang w:val="lv-LV"/>
              </w:rPr>
              <w:t xml:space="preserve"> precizēta norāde, uz kāda likuma pamata sagatavots noteikumu projekts</w:t>
            </w:r>
            <w:r w:rsidR="00114018" w:rsidRPr="00D8772B">
              <w:rPr>
                <w:bCs/>
                <w:lang w:val="lv-LV"/>
              </w:rPr>
              <w:t xml:space="preserve"> (Pārtikas aprites uzraudzības likuma 13.panta trešās daļas 3.punkts)</w:t>
            </w:r>
            <w:r w:rsidR="00114018" w:rsidRPr="00D8772B">
              <w:rPr>
                <w:lang w:val="lv-LV"/>
              </w:rPr>
              <w:t xml:space="preserve">. </w:t>
            </w:r>
            <w:r w:rsidR="00114018" w:rsidRPr="00D8772B">
              <w:rPr>
                <w:iCs/>
                <w:color w:val="000000" w:themeColor="text1"/>
                <w:lang w:val="lv-LV"/>
              </w:rPr>
              <w:t xml:space="preserve">Vienlaikus </w:t>
            </w:r>
            <w:r w:rsidR="00362DC9">
              <w:rPr>
                <w:iCs/>
                <w:color w:val="000000" w:themeColor="text1"/>
                <w:lang w:val="lv-LV"/>
              </w:rPr>
              <w:t>ir</w:t>
            </w:r>
            <w:r w:rsidR="00114018" w:rsidRPr="00D8772B">
              <w:rPr>
                <w:iCs/>
                <w:color w:val="000000" w:themeColor="text1"/>
                <w:lang w:val="lv-LV"/>
              </w:rPr>
              <w:t xml:space="preserve"> svītrota atsauce uz likuma 4.panta otro daļu, jo tā dublē likuma 4.panta trešajā daļā doto pilnvarojumu</w:t>
            </w:r>
            <w:r w:rsidR="006C55B2" w:rsidRPr="00D8772B">
              <w:rPr>
                <w:iCs/>
                <w:color w:val="000000" w:themeColor="text1"/>
                <w:lang w:val="lv-LV"/>
              </w:rPr>
              <w:t>;</w:t>
            </w:r>
          </w:p>
          <w:p w:rsidR="00C67697" w:rsidRPr="00D8772B" w:rsidRDefault="00C30205" w:rsidP="008027D9">
            <w:pPr>
              <w:jc w:val="both"/>
              <w:rPr>
                <w:rFonts w:cs="EUAlbertina"/>
                <w:bCs/>
                <w:color w:val="000000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>2</w:t>
            </w:r>
            <w:r w:rsidR="00AA14F8" w:rsidRPr="00D8772B">
              <w:rPr>
                <w:color w:val="000000" w:themeColor="text1"/>
                <w:lang w:val="lv-LV"/>
              </w:rPr>
              <w:t xml:space="preserve">) </w:t>
            </w:r>
            <w:r w:rsidR="00E87D2D" w:rsidRPr="00D8772B">
              <w:rPr>
                <w:color w:val="000000" w:themeColor="text1"/>
                <w:lang w:val="lv-LV"/>
              </w:rPr>
              <w:t>lai precizētu tulkojumu</w:t>
            </w:r>
            <w:r w:rsidR="00DD3813" w:rsidRPr="00D8772B">
              <w:rPr>
                <w:color w:val="000000" w:themeColor="text1"/>
                <w:lang w:val="lv-LV"/>
              </w:rPr>
              <w:t xml:space="preserve"> un tas </w:t>
            </w:r>
            <w:r w:rsidR="00DD3813" w:rsidRPr="00D8772B">
              <w:rPr>
                <w:rFonts w:cs="EUAlbertina"/>
                <w:bCs/>
                <w:color w:val="000000"/>
                <w:lang w:val="lv-LV"/>
              </w:rPr>
              <w:t xml:space="preserve">atbilstu </w:t>
            </w:r>
            <w:r w:rsidR="00DD3813" w:rsidRPr="00D8772B">
              <w:rPr>
                <w:lang w:val="lv-LV"/>
              </w:rPr>
              <w:t xml:space="preserve">Direktīvas </w:t>
            </w:r>
            <w:hyperlink r:id="rId13" w:tgtFrame="_blank" w:history="1">
              <w:r w:rsidR="00DD3813" w:rsidRPr="00D8772B">
                <w:rPr>
                  <w:color w:val="000000" w:themeColor="text1"/>
                  <w:lang w:val="lv-LV" w:eastAsia="fr-FR"/>
                </w:rPr>
                <w:t>96/8/EK</w:t>
              </w:r>
            </w:hyperlink>
            <w:r w:rsidR="00DD3813" w:rsidRPr="00D8772B">
              <w:rPr>
                <w:color w:val="000000" w:themeColor="text1"/>
                <w:lang w:val="lv-LV" w:eastAsia="fr-FR"/>
              </w:rPr>
              <w:t xml:space="preserve"> saturam, </w:t>
            </w:r>
            <w:r w:rsidR="00291C49" w:rsidRPr="00D8772B">
              <w:rPr>
                <w:color w:val="000000" w:themeColor="text1"/>
                <w:lang w:val="lv-LV"/>
              </w:rPr>
              <w:t>vārd</w:t>
            </w:r>
            <w:r w:rsidR="00E87D2D" w:rsidRPr="00D8772B">
              <w:rPr>
                <w:color w:val="000000" w:themeColor="text1"/>
                <w:lang w:val="lv-LV"/>
              </w:rPr>
              <w:t>i</w:t>
            </w:r>
            <w:r w:rsidR="008027D9" w:rsidRPr="00D8772B">
              <w:rPr>
                <w:rFonts w:cs="EUAlbertina"/>
                <w:bCs/>
                <w:color w:val="000000"/>
                <w:lang w:val="lv-LV"/>
              </w:rPr>
              <w:t xml:space="preserve"> „diētiskā pārtika”</w:t>
            </w:r>
            <w:r w:rsidR="001C3AED" w:rsidRPr="00D8772B">
              <w:rPr>
                <w:rFonts w:cs="EUAlbertina"/>
                <w:bCs/>
                <w:color w:val="000000"/>
                <w:lang w:val="lv-LV"/>
              </w:rPr>
              <w:t xml:space="preserve">, </w:t>
            </w:r>
            <w:r w:rsidR="004A21D2" w:rsidRPr="00D8772B">
              <w:rPr>
                <w:rFonts w:cs="EUAlbertina"/>
                <w:bCs/>
                <w:color w:val="000000"/>
                <w:lang w:val="lv-LV"/>
              </w:rPr>
              <w:t>kas minēt</w:t>
            </w:r>
            <w:r w:rsidR="00217FBD" w:rsidRPr="00D8772B">
              <w:rPr>
                <w:rFonts w:cs="EUAlbertina"/>
                <w:bCs/>
                <w:color w:val="000000"/>
                <w:lang w:val="lv-LV"/>
              </w:rPr>
              <w:t>i</w:t>
            </w:r>
            <w:r w:rsidR="004A21D2" w:rsidRPr="00D8772B">
              <w:rPr>
                <w:rFonts w:cs="EUAlbertina"/>
                <w:bCs/>
                <w:color w:val="000000"/>
                <w:lang w:val="lv-LV"/>
              </w:rPr>
              <w:t xml:space="preserve"> </w:t>
            </w:r>
            <w:r w:rsidR="004A21D2" w:rsidRPr="00D8772B">
              <w:rPr>
                <w:color w:val="000000" w:themeColor="text1"/>
                <w:lang w:val="lv-LV"/>
              </w:rPr>
              <w:t>noteikumos Nr.144</w:t>
            </w:r>
            <w:r w:rsidR="00217FBD" w:rsidRPr="00D8772B">
              <w:rPr>
                <w:color w:val="000000" w:themeColor="text1"/>
                <w:lang w:val="lv-LV"/>
              </w:rPr>
              <w:t>,</w:t>
            </w:r>
            <w:r w:rsidR="004A21D2" w:rsidRPr="00D8772B">
              <w:rPr>
                <w:color w:val="000000" w:themeColor="text1"/>
                <w:lang w:val="lv-LV"/>
              </w:rPr>
              <w:t xml:space="preserve"> </w:t>
            </w:r>
            <w:r w:rsidR="00E87D2D" w:rsidRPr="00D8772B">
              <w:rPr>
                <w:rFonts w:cs="EUAlbertina"/>
                <w:bCs/>
                <w:color w:val="000000"/>
                <w:lang w:val="lv-LV"/>
              </w:rPr>
              <w:t xml:space="preserve">tiek </w:t>
            </w:r>
            <w:r w:rsidR="00DA12B3" w:rsidRPr="00D8772B">
              <w:rPr>
                <w:rFonts w:cs="EUAlbertina"/>
                <w:bCs/>
                <w:color w:val="000000"/>
                <w:lang w:val="lv-LV"/>
              </w:rPr>
              <w:t>aizstā</w:t>
            </w:r>
            <w:r w:rsidR="00E87D2D" w:rsidRPr="00D8772B">
              <w:rPr>
                <w:rFonts w:cs="EUAlbertina"/>
                <w:bCs/>
                <w:color w:val="000000"/>
                <w:lang w:val="lv-LV"/>
              </w:rPr>
              <w:t>ti</w:t>
            </w:r>
            <w:r w:rsidR="008F2267" w:rsidRPr="00D8772B">
              <w:rPr>
                <w:rFonts w:cs="EUAlbertina"/>
                <w:bCs/>
                <w:color w:val="000000"/>
                <w:lang w:val="lv-LV"/>
              </w:rPr>
              <w:t xml:space="preserve"> </w:t>
            </w:r>
            <w:r w:rsidR="008E623E" w:rsidRPr="00D8772B">
              <w:rPr>
                <w:rFonts w:cs="EUAlbertina"/>
                <w:bCs/>
                <w:color w:val="000000"/>
                <w:lang w:val="lv-LV"/>
              </w:rPr>
              <w:t xml:space="preserve">ar </w:t>
            </w:r>
            <w:r w:rsidR="00291C49" w:rsidRPr="00D8772B">
              <w:rPr>
                <w:rFonts w:cs="EUAlbertina"/>
                <w:bCs/>
                <w:color w:val="000000"/>
                <w:lang w:val="lv-LV"/>
              </w:rPr>
              <w:t>vārdiem</w:t>
            </w:r>
            <w:r w:rsidR="00FE5161" w:rsidRPr="00D8772B">
              <w:rPr>
                <w:rFonts w:cs="EUAlbertina"/>
                <w:bCs/>
                <w:color w:val="000000"/>
                <w:lang w:val="lv-LV"/>
              </w:rPr>
              <w:t xml:space="preserve"> </w:t>
            </w:r>
            <w:r w:rsidR="008027D9" w:rsidRPr="00D8772B">
              <w:rPr>
                <w:rFonts w:cs="EUAlbertina"/>
                <w:bCs/>
                <w:color w:val="000000"/>
                <w:lang w:val="lv-LV"/>
              </w:rPr>
              <w:t>„pārtikas produkti</w:t>
            </w:r>
            <w:r w:rsidR="00870663" w:rsidRPr="00D8772B">
              <w:rPr>
                <w:rFonts w:cs="EUAlbertina"/>
                <w:bCs/>
                <w:color w:val="000000"/>
                <w:lang w:val="lv-LV"/>
              </w:rPr>
              <w:t>”</w:t>
            </w:r>
            <w:r w:rsidR="004A21D2" w:rsidRPr="00D8772B">
              <w:rPr>
                <w:rFonts w:cs="EUAlbertina"/>
                <w:bCs/>
                <w:color w:val="000000"/>
                <w:lang w:val="lv-LV"/>
              </w:rPr>
              <w:t>;</w:t>
            </w:r>
          </w:p>
          <w:p w:rsidR="002F230F" w:rsidRPr="00D8772B" w:rsidRDefault="00AE1C08" w:rsidP="00F673CF">
            <w:pPr>
              <w:jc w:val="both"/>
              <w:rPr>
                <w:color w:val="000000" w:themeColor="text1"/>
                <w:lang w:val="lv-LV" w:eastAsia="fr-FR"/>
              </w:rPr>
            </w:pPr>
            <w:r w:rsidRPr="00D8772B">
              <w:rPr>
                <w:rFonts w:cs="EUAlbertina"/>
                <w:bCs/>
                <w:color w:val="000000"/>
                <w:lang w:val="lv-LV"/>
              </w:rPr>
              <w:t>3</w:t>
            </w:r>
            <w:r w:rsidR="009E3C1D" w:rsidRPr="00D8772B">
              <w:rPr>
                <w:rFonts w:cs="EUAlbertina"/>
                <w:bCs/>
                <w:color w:val="000000"/>
                <w:lang w:val="lv-LV"/>
              </w:rPr>
              <w:t xml:space="preserve">) </w:t>
            </w:r>
            <w:r w:rsidR="00541023" w:rsidRPr="00D8772B">
              <w:rPr>
                <w:rFonts w:cs="EUAlbertina"/>
                <w:bCs/>
                <w:color w:val="000000"/>
                <w:lang w:val="lv-LV"/>
              </w:rPr>
              <w:t xml:space="preserve">neprecīza tulkojuma dēļ </w:t>
            </w:r>
            <w:r w:rsidR="009E3C1D" w:rsidRPr="00D8772B">
              <w:rPr>
                <w:color w:val="000000" w:themeColor="text1"/>
                <w:lang w:val="lv-LV" w:eastAsia="fr-FR"/>
              </w:rPr>
              <w:t xml:space="preserve">produkta </w:t>
            </w:r>
            <w:r w:rsidR="00DF4E3E" w:rsidRPr="00D8772B">
              <w:rPr>
                <w:color w:val="000000" w:themeColor="text1"/>
                <w:lang w:val="lv-LV" w:eastAsia="fr-FR"/>
              </w:rPr>
              <w:t xml:space="preserve">tirdzniecības </w:t>
            </w:r>
            <w:r w:rsidR="009E3C1D" w:rsidRPr="00D8772B">
              <w:rPr>
                <w:color w:val="000000" w:themeColor="text1"/>
                <w:lang w:val="lv-LV" w:eastAsia="fr-FR"/>
              </w:rPr>
              <w:t>nosaukum</w:t>
            </w:r>
            <w:r w:rsidR="00BF6004" w:rsidRPr="00D8772B">
              <w:rPr>
                <w:color w:val="000000" w:themeColor="text1"/>
                <w:lang w:val="lv-LV" w:eastAsia="fr-FR"/>
              </w:rPr>
              <w:t>s</w:t>
            </w:r>
            <w:r w:rsidR="009E3C1D" w:rsidRPr="00D8772B">
              <w:rPr>
                <w:color w:val="000000" w:themeColor="text1"/>
                <w:lang w:val="lv-LV" w:eastAsia="fr-FR"/>
              </w:rPr>
              <w:t xml:space="preserve"> </w:t>
            </w:r>
            <w:r w:rsidR="001308F5" w:rsidRPr="00D8772B">
              <w:rPr>
                <w:color w:val="000000" w:themeColor="text1"/>
                <w:lang w:val="lv-LV" w:eastAsia="fr-FR"/>
              </w:rPr>
              <w:lastRenderedPageBreak/>
              <w:t>„</w:t>
            </w:r>
            <w:r w:rsidR="00BF6004" w:rsidRPr="00D8772B">
              <w:rPr>
                <w:color w:val="000000" w:themeColor="text1"/>
                <w:lang w:val="lv-LV" w:eastAsia="fr-FR"/>
              </w:rPr>
              <w:t>Dienas uztura aizstājējs svara samazināšanai</w:t>
            </w:r>
            <w:r w:rsidR="001308F5" w:rsidRPr="00D8772B">
              <w:rPr>
                <w:color w:val="414142"/>
                <w:lang w:val="lv-LV" w:eastAsia="fr-FR"/>
              </w:rPr>
              <w:t>”</w:t>
            </w:r>
            <w:r w:rsidR="001C3AED" w:rsidRPr="00D8772B">
              <w:rPr>
                <w:color w:val="414142"/>
                <w:lang w:val="lv-LV" w:eastAsia="fr-FR"/>
              </w:rPr>
              <w:t>,</w:t>
            </w:r>
            <w:r w:rsidR="001C3AED" w:rsidRPr="00D8772B">
              <w:rPr>
                <w:rFonts w:cs="EUAlbertina"/>
                <w:bCs/>
                <w:color w:val="000000"/>
                <w:lang w:val="lv-LV"/>
              </w:rPr>
              <w:t xml:space="preserve"> kas minēts </w:t>
            </w:r>
            <w:r w:rsidR="001C3AED" w:rsidRPr="00D8772B">
              <w:rPr>
                <w:color w:val="000000" w:themeColor="text1"/>
                <w:lang w:val="lv-LV"/>
              </w:rPr>
              <w:t>noteikumos Nr.144</w:t>
            </w:r>
            <w:r w:rsidR="00217FBD" w:rsidRPr="00D8772B">
              <w:rPr>
                <w:color w:val="000000" w:themeColor="text1"/>
                <w:lang w:val="lv-LV"/>
              </w:rPr>
              <w:t>,</w:t>
            </w:r>
            <w:r w:rsidR="001C3AED" w:rsidRPr="00D8772B">
              <w:rPr>
                <w:color w:val="000000" w:themeColor="text1"/>
                <w:lang w:val="lv-LV"/>
              </w:rPr>
              <w:t xml:space="preserve"> </w:t>
            </w:r>
            <w:r w:rsidR="009E3C1D" w:rsidRPr="00D8772B">
              <w:rPr>
                <w:color w:val="000000" w:themeColor="text1"/>
                <w:lang w:val="lv-LV" w:eastAsia="fr-FR"/>
              </w:rPr>
              <w:t xml:space="preserve">tiek </w:t>
            </w:r>
            <w:r w:rsidR="00EB52B0" w:rsidRPr="00D8772B">
              <w:rPr>
                <w:color w:val="000000" w:themeColor="text1"/>
                <w:lang w:val="lv-LV" w:eastAsia="fr-FR"/>
              </w:rPr>
              <w:t xml:space="preserve">aizstāts ar </w:t>
            </w:r>
            <w:r w:rsidR="00DF4653" w:rsidRPr="00D8772B">
              <w:rPr>
                <w:color w:val="000000" w:themeColor="text1"/>
                <w:lang w:val="lv-LV" w:eastAsia="fr-FR"/>
              </w:rPr>
              <w:t xml:space="preserve">produkta </w:t>
            </w:r>
            <w:r w:rsidR="00EB52B0" w:rsidRPr="00D8772B">
              <w:rPr>
                <w:color w:val="000000" w:themeColor="text1"/>
                <w:lang w:val="lv-LV" w:eastAsia="fr-FR"/>
              </w:rPr>
              <w:t>nosaukumu</w:t>
            </w:r>
            <w:r w:rsidR="001308F5" w:rsidRPr="00D8772B">
              <w:rPr>
                <w:color w:val="000000" w:themeColor="text1"/>
                <w:lang w:val="lv-LV" w:eastAsia="fr-FR"/>
              </w:rPr>
              <w:t xml:space="preserve"> </w:t>
            </w:r>
            <w:r w:rsidR="00EB52B0" w:rsidRPr="00D8772B">
              <w:rPr>
                <w:color w:val="000000" w:themeColor="text1"/>
                <w:lang w:val="lv-LV" w:eastAsia="fr-FR"/>
              </w:rPr>
              <w:t>„Pilnīg</w:t>
            </w:r>
            <w:r w:rsidR="009353DE" w:rsidRPr="00D8772B">
              <w:rPr>
                <w:color w:val="000000" w:themeColor="text1"/>
                <w:lang w:val="lv-LV" w:eastAsia="fr-FR"/>
              </w:rPr>
              <w:t>s</w:t>
            </w:r>
            <w:r w:rsidR="00EB52B0" w:rsidRPr="00D8772B">
              <w:rPr>
                <w:color w:val="000000" w:themeColor="text1"/>
                <w:lang w:val="lv-LV" w:eastAsia="fr-FR"/>
              </w:rPr>
              <w:t xml:space="preserve"> </w:t>
            </w:r>
            <w:r w:rsidR="001308F5" w:rsidRPr="00D8772B">
              <w:rPr>
                <w:color w:val="000000" w:themeColor="text1"/>
                <w:lang w:val="lv-LV" w:eastAsia="fr-FR"/>
              </w:rPr>
              <w:t>uztura aizstājēj</w:t>
            </w:r>
            <w:r w:rsidR="009353DE" w:rsidRPr="00D8772B">
              <w:rPr>
                <w:color w:val="000000" w:themeColor="text1"/>
                <w:lang w:val="lv-LV" w:eastAsia="fr-FR"/>
              </w:rPr>
              <w:t>s</w:t>
            </w:r>
            <w:r w:rsidR="001308F5" w:rsidRPr="00D8772B">
              <w:rPr>
                <w:color w:val="000000" w:themeColor="text1"/>
                <w:lang w:val="lv-LV" w:eastAsia="fr-FR"/>
              </w:rPr>
              <w:t xml:space="preserve"> svara kontrolei</w:t>
            </w:r>
            <w:r w:rsidR="00541023" w:rsidRPr="00D8772B">
              <w:rPr>
                <w:color w:val="000000" w:themeColor="text1"/>
                <w:lang w:val="lv-LV" w:eastAsia="fr-FR"/>
              </w:rPr>
              <w:t>”</w:t>
            </w:r>
            <w:r w:rsidR="003C6322" w:rsidRPr="00D8772B">
              <w:rPr>
                <w:color w:val="000000" w:themeColor="text1"/>
                <w:lang w:val="lv-LV" w:eastAsia="fr-FR"/>
              </w:rPr>
              <w:t>;</w:t>
            </w:r>
          </w:p>
          <w:p w:rsidR="00F673CF" w:rsidRPr="00D8772B" w:rsidRDefault="004B3576" w:rsidP="00F673CF">
            <w:pPr>
              <w:jc w:val="both"/>
              <w:rPr>
                <w:color w:val="000000" w:themeColor="text1"/>
                <w:lang w:val="lv-LV" w:eastAsia="fr-FR"/>
              </w:rPr>
            </w:pPr>
            <w:r w:rsidRPr="00D8772B">
              <w:rPr>
                <w:rFonts w:cs="EUAlbertina"/>
                <w:bCs/>
                <w:color w:val="000000"/>
                <w:lang w:val="lv-LV"/>
              </w:rPr>
              <w:t>4</w:t>
            </w:r>
            <w:r w:rsidR="00DF4653" w:rsidRPr="00D8772B">
              <w:rPr>
                <w:rFonts w:cs="EUAlbertina"/>
                <w:bCs/>
                <w:color w:val="000000"/>
                <w:lang w:val="lv-LV"/>
              </w:rPr>
              <w:t xml:space="preserve">) </w:t>
            </w:r>
            <w:r w:rsidR="003C6322" w:rsidRPr="00D8772B">
              <w:rPr>
                <w:rFonts w:cs="EUAlbertina"/>
                <w:bCs/>
                <w:color w:val="000000"/>
                <w:lang w:val="lv-LV"/>
              </w:rPr>
              <w:t xml:space="preserve">neprecīza tulkojuma dēļ </w:t>
            </w:r>
            <w:r w:rsidR="00DF4653" w:rsidRPr="00D8772B">
              <w:rPr>
                <w:rFonts w:cs="EUAlbertina"/>
                <w:bCs/>
                <w:color w:val="000000"/>
                <w:lang w:val="lv-LV"/>
              </w:rPr>
              <w:t>p</w:t>
            </w:r>
            <w:r w:rsidR="00EC78A1" w:rsidRPr="00D8772B">
              <w:rPr>
                <w:rFonts w:cs="EUAlbertina"/>
                <w:bCs/>
                <w:color w:val="000000"/>
                <w:lang w:val="lv-LV"/>
              </w:rPr>
              <w:t>rodukta</w:t>
            </w:r>
            <w:r w:rsidR="00F673CF" w:rsidRPr="00D8772B">
              <w:rPr>
                <w:rFonts w:cs="EUAlbertina"/>
                <w:bCs/>
                <w:color w:val="000000"/>
                <w:lang w:val="lv-LV"/>
              </w:rPr>
              <w:t xml:space="preserve"> tirdzniecības </w:t>
            </w:r>
            <w:r w:rsidR="00EC78A1" w:rsidRPr="00D8772B">
              <w:rPr>
                <w:rFonts w:cs="EUAlbertina"/>
                <w:bCs/>
                <w:color w:val="000000"/>
                <w:lang w:val="lv-LV"/>
              </w:rPr>
              <w:t xml:space="preserve">nosaukums </w:t>
            </w:r>
            <w:r w:rsidR="00EB52B0" w:rsidRPr="00D8772B">
              <w:rPr>
                <w:rFonts w:cs="EUAlbertina"/>
                <w:bCs/>
                <w:color w:val="000000"/>
                <w:lang w:val="lv-LV"/>
              </w:rPr>
              <w:t>„</w:t>
            </w:r>
            <w:r w:rsidR="00FE1E81" w:rsidRPr="00D8772B">
              <w:rPr>
                <w:color w:val="000000" w:themeColor="text1"/>
                <w:lang w:val="lv-LV" w:eastAsia="fr-FR"/>
              </w:rPr>
              <w:t>Ēdienreizes uztura aizstājējs svara samazināšanai</w:t>
            </w:r>
            <w:r w:rsidR="00EC78A1" w:rsidRPr="00D8772B">
              <w:rPr>
                <w:color w:val="000000" w:themeColor="text1"/>
                <w:lang w:val="lv-LV" w:eastAsia="fr-FR"/>
              </w:rPr>
              <w:t>”</w:t>
            </w:r>
            <w:r w:rsidR="00F673CF" w:rsidRPr="00D8772B">
              <w:rPr>
                <w:color w:val="000000" w:themeColor="text1"/>
                <w:lang w:val="lv-LV" w:eastAsia="fr-FR"/>
              </w:rPr>
              <w:t xml:space="preserve">, kas minēts </w:t>
            </w:r>
            <w:r w:rsidR="00F673CF" w:rsidRPr="00D8772B">
              <w:rPr>
                <w:lang w:val="lv-LV"/>
              </w:rPr>
              <w:t>noteikumos Nr.144,</w:t>
            </w:r>
            <w:r w:rsidR="00F673CF" w:rsidRPr="00D8772B">
              <w:rPr>
                <w:color w:val="000000" w:themeColor="text1"/>
                <w:lang w:val="lv-LV" w:eastAsia="fr-FR"/>
              </w:rPr>
              <w:t xml:space="preserve"> </w:t>
            </w:r>
            <w:r w:rsidR="00EC78A1" w:rsidRPr="00D8772B">
              <w:rPr>
                <w:color w:val="000000" w:themeColor="text1"/>
                <w:lang w:val="lv-LV" w:eastAsia="fr-FR"/>
              </w:rPr>
              <w:t>tiek aizstāts ar nosaukumu</w:t>
            </w:r>
            <w:r w:rsidR="00A11080" w:rsidRPr="00D8772B">
              <w:rPr>
                <w:color w:val="000000" w:themeColor="text1"/>
                <w:lang w:val="lv-LV" w:eastAsia="fr-FR"/>
              </w:rPr>
              <w:t xml:space="preserve"> </w:t>
            </w:r>
            <w:r w:rsidR="00EC78A1" w:rsidRPr="00D8772B">
              <w:rPr>
                <w:color w:val="000000" w:themeColor="text1"/>
                <w:lang w:val="lv-LV" w:eastAsia="fr-FR"/>
              </w:rPr>
              <w:t>„</w:t>
            </w:r>
            <w:r w:rsidR="00A11080" w:rsidRPr="00D8772B">
              <w:rPr>
                <w:color w:val="000000" w:themeColor="text1"/>
                <w:lang w:val="lv-LV" w:eastAsia="fr-FR"/>
              </w:rPr>
              <w:t>Ēdienreizes aizstājējs svara samazināšanai</w:t>
            </w:r>
            <w:r w:rsidR="00EC78A1" w:rsidRPr="00D8772B">
              <w:rPr>
                <w:color w:val="000000" w:themeColor="text1"/>
                <w:lang w:val="lv-LV" w:eastAsia="fr-FR"/>
              </w:rPr>
              <w:t>”</w:t>
            </w:r>
            <w:r w:rsidR="00F673CF" w:rsidRPr="00D8772B">
              <w:rPr>
                <w:color w:val="000000" w:themeColor="text1"/>
                <w:lang w:val="lv-LV" w:eastAsia="fr-FR"/>
              </w:rPr>
              <w:t xml:space="preserve">, </w:t>
            </w:r>
            <w:r w:rsidR="005E495F" w:rsidRPr="00D8772B">
              <w:rPr>
                <w:color w:val="000000" w:themeColor="text1"/>
                <w:lang w:val="lv-LV" w:eastAsia="fr-FR"/>
              </w:rPr>
              <w:t xml:space="preserve">jo tas </w:t>
            </w:r>
            <w:r w:rsidR="00F673CF" w:rsidRPr="00D8772B">
              <w:rPr>
                <w:color w:val="000000" w:themeColor="text1"/>
                <w:lang w:val="lv-LV" w:eastAsia="fr-FR"/>
              </w:rPr>
              <w:t xml:space="preserve">atbilst </w:t>
            </w:r>
            <w:r w:rsidR="00F673CF" w:rsidRPr="00D8772B">
              <w:rPr>
                <w:lang w:val="lv-LV"/>
              </w:rPr>
              <w:t xml:space="preserve">Direktīvas </w:t>
            </w:r>
            <w:hyperlink r:id="rId14" w:tgtFrame="_blank" w:history="1">
              <w:r w:rsidR="00F673CF" w:rsidRPr="00D8772B">
                <w:rPr>
                  <w:color w:val="000000" w:themeColor="text1"/>
                  <w:lang w:val="lv-LV" w:eastAsia="fr-FR"/>
                </w:rPr>
                <w:t>96/8/EK</w:t>
              </w:r>
            </w:hyperlink>
            <w:r w:rsidR="00F673CF" w:rsidRPr="00D8772B">
              <w:rPr>
                <w:color w:val="000000" w:themeColor="text1"/>
                <w:lang w:val="lv-LV" w:eastAsia="fr-FR"/>
              </w:rPr>
              <w:t xml:space="preserve"> 5.panta 1.punkta „b” apakšpunkt</w:t>
            </w:r>
            <w:r w:rsidR="00217FBD" w:rsidRPr="00D8772B">
              <w:rPr>
                <w:color w:val="000000" w:themeColor="text1"/>
                <w:lang w:val="lv-LV" w:eastAsia="fr-FR"/>
              </w:rPr>
              <w:t>ā noteiktajam</w:t>
            </w:r>
            <w:r w:rsidR="00EC1F7E" w:rsidRPr="00D8772B">
              <w:rPr>
                <w:color w:val="000000" w:themeColor="text1"/>
                <w:lang w:val="lv-LV" w:eastAsia="fr-FR"/>
              </w:rPr>
              <w:t>.</w:t>
            </w:r>
          </w:p>
          <w:p w:rsidR="00AA7201" w:rsidRPr="00D8772B" w:rsidRDefault="00520C95" w:rsidP="00FD690A">
            <w:pPr>
              <w:jc w:val="both"/>
              <w:rPr>
                <w:highlight w:val="yellow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 xml:space="preserve">Vispārējās prasības </w:t>
            </w:r>
            <w:r w:rsidRPr="00D8772B">
              <w:rPr>
                <w:bCs/>
                <w:color w:val="000000" w:themeColor="text1"/>
                <w:lang w:val="lv-LV" w:eastAsia="fr-FR"/>
              </w:rPr>
              <w:t xml:space="preserve">pārtikas </w:t>
            </w:r>
            <w:r w:rsidR="00BF0214" w:rsidRPr="00D8772B">
              <w:rPr>
                <w:bCs/>
                <w:color w:val="000000" w:themeColor="text1"/>
                <w:lang w:val="lv-LV" w:eastAsia="fr-FR"/>
              </w:rPr>
              <w:t xml:space="preserve">produktu </w:t>
            </w:r>
            <w:r w:rsidRPr="00D8772B">
              <w:rPr>
                <w:bCs/>
                <w:color w:val="000000" w:themeColor="text1"/>
                <w:lang w:val="lv-LV" w:eastAsia="fr-FR"/>
              </w:rPr>
              <w:t xml:space="preserve">marķēšanai </w:t>
            </w:r>
            <w:r w:rsidR="00217FBD" w:rsidRPr="00D8772B">
              <w:rPr>
                <w:bCs/>
                <w:color w:val="000000" w:themeColor="text1"/>
                <w:lang w:val="lv-LV" w:eastAsia="fr-FR"/>
              </w:rPr>
              <w:t xml:space="preserve">ir </w:t>
            </w:r>
            <w:r w:rsidRPr="00D8772B">
              <w:rPr>
                <w:bCs/>
                <w:color w:val="000000" w:themeColor="text1"/>
                <w:lang w:val="lv-LV" w:eastAsia="fr-FR"/>
              </w:rPr>
              <w:t xml:space="preserve">noteiktas </w:t>
            </w:r>
            <w:r w:rsidRPr="00D8772B">
              <w:rPr>
                <w:bCs/>
                <w:color w:val="000000"/>
                <w:lang w:val="lv-LV"/>
              </w:rPr>
              <w:t>Eiropas Parlamenta un Padomes 2011.gada 25.oktobra Regulā (ES) Nr.1169/2011 par pārtikas produktu informācijas sniegšanu patērētājiem un par grozījumiem Eiropas Parlamenta un Padomes Regulās (EK) Nr.1924/2006 un (EK) Nr.1925/2006, un par Komisijas Direktīvas 87/250/EEK, Padomes Direktīvas 90/496/EEK, Komisijas Direktīvas 1999/10/EK, Eiropas Parlamenta un Padomes Direktīvas 2000/13/EK, Komisijas Direktīvu 2002/67/EK un 2008/5/EK un Komisijas Regulas (EK) Nr.608/2004 atcelšanu un Ministru kabineta 2015.gada 3.marta noteikumos Nr.115 „</w:t>
            </w:r>
            <w:r w:rsidRPr="00D8772B">
              <w:rPr>
                <w:color w:val="2A2A2A"/>
                <w:lang w:val="lv-LV"/>
              </w:rPr>
              <w:t>Prasības fasētas pārtikas marķējumam”.</w:t>
            </w:r>
          </w:p>
        </w:tc>
      </w:tr>
      <w:tr w:rsidR="001B7291" w:rsidRPr="00D8772B" w:rsidTr="0091471F">
        <w:tc>
          <w:tcPr>
            <w:tcW w:w="250" w:type="pct"/>
          </w:tcPr>
          <w:p w:rsidR="001B7291" w:rsidRPr="00D8772B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1B7291" w:rsidRPr="00D8772B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1B7291" w:rsidRPr="00D8772B" w:rsidRDefault="001B7291" w:rsidP="00291EB2">
            <w:pPr>
              <w:jc w:val="both"/>
              <w:rPr>
                <w:color w:val="000000" w:themeColor="text1"/>
                <w:lang w:val="lv-LV" w:eastAsia="lv-LV"/>
              </w:rPr>
            </w:pPr>
            <w:r w:rsidRPr="00D8772B">
              <w:rPr>
                <w:iCs/>
                <w:color w:val="000000" w:themeColor="text1"/>
                <w:lang w:val="lv-LV"/>
              </w:rPr>
              <w:t xml:space="preserve">Pārtikas un veterinārais dienests </w:t>
            </w:r>
          </w:p>
        </w:tc>
      </w:tr>
      <w:tr w:rsidR="001B7291" w:rsidRPr="00D8772B" w:rsidTr="0091471F">
        <w:tc>
          <w:tcPr>
            <w:tcW w:w="250" w:type="pct"/>
          </w:tcPr>
          <w:p w:rsidR="001B7291" w:rsidRPr="00D8772B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1B7291" w:rsidRPr="00D8772B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811644" w:rsidRPr="00D8772B" w:rsidRDefault="003C15C4" w:rsidP="002D4887">
            <w:pPr>
              <w:jc w:val="both"/>
              <w:rPr>
                <w:color w:val="000000" w:themeColor="text1"/>
                <w:lang w:val="lv-LV"/>
              </w:rPr>
            </w:pPr>
            <w:r w:rsidRPr="00D8772B">
              <w:rPr>
                <w:rFonts w:cs="EUAlbertina"/>
                <w:bCs/>
                <w:color w:val="000000" w:themeColor="text1"/>
                <w:lang w:val="lv-LV"/>
              </w:rPr>
              <w:t>Nav</w:t>
            </w:r>
          </w:p>
        </w:tc>
      </w:tr>
      <w:tr w:rsidR="00694131" w:rsidRPr="00D8772B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D8772B" w:rsidRDefault="008F3459" w:rsidP="005D73DE">
            <w:pPr>
              <w:jc w:val="center"/>
              <w:rPr>
                <w:b/>
                <w:color w:val="000000" w:themeColor="text1"/>
                <w:highlight w:val="yellow"/>
                <w:lang w:val="lv-LV"/>
              </w:rPr>
            </w:pPr>
            <w:r w:rsidRPr="00D8772B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D8772B">
              <w:rPr>
                <w:b/>
                <w:color w:val="000000" w:themeColor="text1"/>
                <w:lang w:val="lv-LV"/>
              </w:rPr>
              <w:t>,</w:t>
            </w:r>
            <w:r w:rsidR="00D533EA" w:rsidRPr="00D8772B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694131" w:rsidRPr="00906A89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8772B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8772B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>Sabiedrības mērķgrupa</w:t>
            </w:r>
            <w:r w:rsidR="00BA3E1C" w:rsidRPr="00D8772B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36AD" w:rsidRPr="00EB72E1" w:rsidRDefault="00ED0598" w:rsidP="00362DC9">
            <w:pPr>
              <w:jc w:val="both"/>
              <w:rPr>
                <w:b/>
                <w:color w:val="000000" w:themeColor="text1"/>
                <w:lang w:val="lv-LV"/>
              </w:rPr>
            </w:pPr>
            <w:r w:rsidRPr="006F127F">
              <w:rPr>
                <w:color w:val="000000" w:themeColor="text1"/>
                <w:lang w:val="lv-LV"/>
              </w:rPr>
              <w:t xml:space="preserve">Latvijā nav reģistrētu </w:t>
            </w:r>
            <w:r w:rsidR="00841501" w:rsidRPr="006F127F">
              <w:rPr>
                <w:color w:val="000000" w:themeColor="text1"/>
                <w:lang w:val="lv-LV"/>
              </w:rPr>
              <w:t xml:space="preserve">pārtikas </w:t>
            </w:r>
            <w:r w:rsidRPr="006F127F">
              <w:rPr>
                <w:color w:val="000000" w:themeColor="text1"/>
                <w:lang w:val="lv-LV"/>
              </w:rPr>
              <w:t xml:space="preserve">uzņēmumu, kas ražotu produktus ar </w:t>
            </w:r>
            <w:r w:rsidR="00F45A50">
              <w:rPr>
                <w:color w:val="000000" w:themeColor="text1"/>
                <w:lang w:val="lv-LV"/>
              </w:rPr>
              <w:t>samazinātu</w:t>
            </w:r>
            <w:r w:rsidRPr="006F127F">
              <w:rPr>
                <w:color w:val="000000" w:themeColor="text1"/>
                <w:lang w:val="lv-LV"/>
              </w:rPr>
              <w:t xml:space="preserve"> enerģētisko vērtību</w:t>
            </w:r>
            <w:r w:rsidR="00841501" w:rsidRPr="006F127F">
              <w:rPr>
                <w:color w:val="000000" w:themeColor="text1"/>
                <w:lang w:val="lv-LV"/>
              </w:rPr>
              <w:t xml:space="preserve">. </w:t>
            </w:r>
            <w:r w:rsidR="00614D30" w:rsidRPr="006F127F">
              <w:rPr>
                <w:color w:val="000000" w:themeColor="text1"/>
                <w:lang w:val="lv-LV"/>
              </w:rPr>
              <w:t>Pārtikas un veterinārais dienests reģistrē uzņēmumus pēc darbības veidiem, bet nav detalizēts iedalījums sortimentam</w:t>
            </w:r>
            <w:r w:rsidR="00362DC9">
              <w:rPr>
                <w:color w:val="000000" w:themeColor="text1"/>
                <w:lang w:val="lv-LV"/>
              </w:rPr>
              <w:t>,</w:t>
            </w:r>
            <w:r w:rsidR="00614D30" w:rsidRPr="006F127F">
              <w:rPr>
                <w:color w:val="000000" w:themeColor="text1"/>
                <w:lang w:val="lv-LV"/>
              </w:rPr>
              <w:t xml:space="preserve"> </w:t>
            </w:r>
            <w:r w:rsidR="00362DC9">
              <w:rPr>
                <w:color w:val="000000" w:themeColor="text1"/>
                <w:lang w:val="lv-LV"/>
              </w:rPr>
              <w:t>ko</w:t>
            </w:r>
            <w:r w:rsidR="00614D30" w:rsidRPr="006F127F">
              <w:rPr>
                <w:color w:val="000000" w:themeColor="text1"/>
                <w:lang w:val="lv-LV"/>
              </w:rPr>
              <w:t xml:space="preserve"> </w:t>
            </w:r>
            <w:r w:rsidR="00362DC9">
              <w:rPr>
                <w:color w:val="000000" w:themeColor="text1"/>
                <w:lang w:val="lv-LV"/>
              </w:rPr>
              <w:t>tirgo</w:t>
            </w:r>
            <w:r w:rsidR="00362DC9" w:rsidRPr="006F127F">
              <w:rPr>
                <w:color w:val="000000" w:themeColor="text1"/>
                <w:lang w:val="lv-LV"/>
              </w:rPr>
              <w:t xml:space="preserve"> </w:t>
            </w:r>
            <w:r w:rsidR="00614D30" w:rsidRPr="006F127F">
              <w:rPr>
                <w:color w:val="000000" w:themeColor="text1"/>
                <w:lang w:val="lv-LV"/>
              </w:rPr>
              <w:t xml:space="preserve">uzņēmums. </w:t>
            </w:r>
            <w:r w:rsidR="002718AD">
              <w:rPr>
                <w:color w:val="000000" w:themeColor="text1"/>
                <w:lang w:val="lv-LV"/>
              </w:rPr>
              <w:t>P</w:t>
            </w:r>
            <w:r w:rsidR="00614D30" w:rsidRPr="006F127F">
              <w:rPr>
                <w:color w:val="000000" w:themeColor="text1"/>
                <w:lang w:val="lv-LV"/>
              </w:rPr>
              <w:t>ārtikas uzņēmumi ar dažādu sortimentu atbilst sadaļai „pārējās vairumtirdzniecības darbības”</w:t>
            </w:r>
            <w:r w:rsidR="00981BCE">
              <w:rPr>
                <w:color w:val="000000" w:themeColor="text1"/>
                <w:lang w:val="lv-LV"/>
              </w:rPr>
              <w:t xml:space="preserve">. </w:t>
            </w:r>
            <w:r w:rsidR="00D537CA" w:rsidRPr="002718AD">
              <w:rPr>
                <w:color w:val="000000" w:themeColor="text1"/>
                <w:lang w:val="lv-LV"/>
              </w:rPr>
              <w:t xml:space="preserve">Noteikumu projekts attiecas uz pārtikas uzņēmumiem, kas </w:t>
            </w:r>
            <w:r w:rsidR="004800B4" w:rsidRPr="002718AD">
              <w:rPr>
                <w:color w:val="000000" w:themeColor="text1"/>
                <w:lang w:val="lv-LV"/>
              </w:rPr>
              <w:t xml:space="preserve">laiž tirgū </w:t>
            </w:r>
            <w:r w:rsidR="004800B4" w:rsidRPr="002718AD">
              <w:rPr>
                <w:bCs/>
                <w:color w:val="000000"/>
                <w:lang w:val="lv-LV"/>
              </w:rPr>
              <w:t>pārtik</w:t>
            </w:r>
            <w:r w:rsidR="00602BB1" w:rsidRPr="002718AD">
              <w:rPr>
                <w:bCs/>
                <w:color w:val="000000"/>
                <w:lang w:val="lv-LV"/>
              </w:rPr>
              <w:t>u</w:t>
            </w:r>
            <w:r w:rsidR="004800B4" w:rsidRPr="002718AD">
              <w:rPr>
                <w:bCs/>
                <w:color w:val="000000"/>
                <w:lang w:val="lv-LV"/>
              </w:rPr>
              <w:t xml:space="preserve"> ar samazinātu enerģētisko vērtību</w:t>
            </w:r>
            <w:r w:rsidR="00D537CA" w:rsidRPr="002718AD">
              <w:rPr>
                <w:color w:val="000000" w:themeColor="text1"/>
                <w:lang w:val="lv-LV"/>
              </w:rPr>
              <w:t xml:space="preserve">, kā arī uz patērētājiem, kas lieto </w:t>
            </w:r>
            <w:r w:rsidR="004800B4" w:rsidRPr="002718AD">
              <w:rPr>
                <w:color w:val="000000" w:themeColor="text1"/>
                <w:lang w:val="lv-LV"/>
              </w:rPr>
              <w:t>šādu</w:t>
            </w:r>
            <w:r w:rsidR="00602BB1" w:rsidRPr="002718AD">
              <w:rPr>
                <w:color w:val="000000" w:themeColor="text1"/>
                <w:lang w:val="lv-LV"/>
              </w:rPr>
              <w:t xml:space="preserve"> pārtiku</w:t>
            </w:r>
            <w:r w:rsidR="003A58E0" w:rsidRPr="002718AD">
              <w:rPr>
                <w:color w:val="000000" w:themeColor="text1"/>
                <w:lang w:val="lv-LV"/>
              </w:rPr>
              <w:t>.</w:t>
            </w:r>
            <w:r w:rsidR="00243BAF" w:rsidRPr="002718AD">
              <w:rPr>
                <w:color w:val="000000" w:themeColor="text1"/>
                <w:lang w:val="lv-LV"/>
              </w:rPr>
              <w:t xml:space="preserve"> </w:t>
            </w:r>
            <w:r w:rsidR="00362DC9" w:rsidRPr="00406322">
              <w:rPr>
                <w:color w:val="000000" w:themeColor="text1"/>
                <w:lang w:val="lv-LV"/>
              </w:rPr>
              <w:t xml:space="preserve">Noteikumu projekta prasību uzraudzība un kontrole ir </w:t>
            </w:r>
            <w:r w:rsidR="00110057" w:rsidRPr="00406322">
              <w:rPr>
                <w:color w:val="000000" w:themeColor="text1"/>
                <w:lang w:val="lv-LV"/>
              </w:rPr>
              <w:t>Pārtikas un veterinār</w:t>
            </w:r>
            <w:r w:rsidR="00362DC9" w:rsidRPr="00406322">
              <w:rPr>
                <w:color w:val="000000" w:themeColor="text1"/>
                <w:lang w:val="lv-LV"/>
              </w:rPr>
              <w:t>ā</w:t>
            </w:r>
            <w:r w:rsidR="00110057" w:rsidRPr="00406322">
              <w:rPr>
                <w:color w:val="000000" w:themeColor="text1"/>
                <w:lang w:val="lv-LV"/>
              </w:rPr>
              <w:t xml:space="preserve"> dienests </w:t>
            </w:r>
            <w:r w:rsidR="00362DC9" w:rsidRPr="00406322">
              <w:rPr>
                <w:color w:val="000000" w:themeColor="text1"/>
                <w:lang w:val="lv-LV"/>
              </w:rPr>
              <w:t>pārziņā</w:t>
            </w:r>
            <w:r w:rsidR="00110057" w:rsidRPr="00406322">
              <w:rPr>
                <w:color w:val="000000" w:themeColor="text1"/>
                <w:lang w:val="lv-LV"/>
              </w:rPr>
              <w:t>.</w:t>
            </w:r>
            <w:r w:rsidR="00243BAF" w:rsidRPr="00406322">
              <w:rPr>
                <w:color w:val="000000" w:themeColor="text1"/>
                <w:lang w:val="lv-LV"/>
              </w:rPr>
              <w:t xml:space="preserve"> </w:t>
            </w:r>
            <w:r w:rsidR="00D537CA" w:rsidRPr="00406322">
              <w:rPr>
                <w:color w:val="000000" w:themeColor="text1"/>
                <w:lang w:val="lv-LV"/>
              </w:rPr>
              <w:t xml:space="preserve">Mērķgrupas palielināšanās vai samazināšanās ir atkarīga no </w:t>
            </w:r>
            <w:r w:rsidR="00117751" w:rsidRPr="00406322">
              <w:rPr>
                <w:color w:val="000000" w:themeColor="text1"/>
                <w:lang w:val="lv-LV"/>
              </w:rPr>
              <w:t xml:space="preserve">individuāla </w:t>
            </w:r>
            <w:r w:rsidR="00110057" w:rsidRPr="00406322">
              <w:rPr>
                <w:color w:val="000000" w:themeColor="text1"/>
                <w:lang w:val="lv-LV"/>
              </w:rPr>
              <w:t>patērētāj</w:t>
            </w:r>
            <w:r w:rsidR="005B5752" w:rsidRPr="00406322">
              <w:rPr>
                <w:color w:val="000000" w:themeColor="text1"/>
                <w:lang w:val="lv-LV"/>
              </w:rPr>
              <w:t>a</w:t>
            </w:r>
            <w:r w:rsidR="00D537CA" w:rsidRPr="00406322">
              <w:rPr>
                <w:color w:val="000000" w:themeColor="text1"/>
                <w:lang w:val="lv-LV"/>
              </w:rPr>
              <w:t xml:space="preserve"> </w:t>
            </w:r>
            <w:r w:rsidR="00243BAF" w:rsidRPr="00406322">
              <w:rPr>
                <w:color w:val="000000" w:themeColor="text1"/>
                <w:lang w:val="lv-LV"/>
              </w:rPr>
              <w:t>informētības par pilnvērtīg</w:t>
            </w:r>
            <w:r w:rsidR="00117751" w:rsidRPr="00406322">
              <w:rPr>
                <w:color w:val="000000" w:themeColor="text1"/>
                <w:lang w:val="lv-LV"/>
              </w:rPr>
              <w:t>u</w:t>
            </w:r>
            <w:r w:rsidR="00243BAF" w:rsidRPr="00406322">
              <w:rPr>
                <w:color w:val="000000" w:themeColor="text1"/>
                <w:lang w:val="lv-LV"/>
              </w:rPr>
              <w:t xml:space="preserve"> un sabalansēt</w:t>
            </w:r>
            <w:r w:rsidR="00117751" w:rsidRPr="00406322">
              <w:rPr>
                <w:color w:val="000000" w:themeColor="text1"/>
                <w:lang w:val="lv-LV"/>
              </w:rPr>
              <w:t>u</w:t>
            </w:r>
            <w:r w:rsidR="00243BAF" w:rsidRPr="00406322">
              <w:rPr>
                <w:color w:val="000000" w:themeColor="text1"/>
                <w:lang w:val="lv-LV"/>
              </w:rPr>
              <w:t xml:space="preserve"> uztur</w:t>
            </w:r>
            <w:r w:rsidR="00117751" w:rsidRPr="00406322">
              <w:rPr>
                <w:color w:val="000000" w:themeColor="text1"/>
                <w:lang w:val="lv-LV"/>
              </w:rPr>
              <w:t>u</w:t>
            </w:r>
            <w:r w:rsidR="00117751" w:rsidRPr="00EB72E1">
              <w:rPr>
                <w:color w:val="000000" w:themeColor="text1"/>
                <w:lang w:val="lv-LV"/>
              </w:rPr>
              <w:t>.</w:t>
            </w:r>
          </w:p>
        </w:tc>
      </w:tr>
      <w:tr w:rsidR="00694131" w:rsidRPr="00906A89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8772B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8772B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94395" w:rsidRPr="00D8772B" w:rsidRDefault="00B331F8" w:rsidP="002D4887">
            <w:pPr>
              <w:pStyle w:val="Paraststmeklis"/>
              <w:spacing w:before="0" w:beforeAutospacing="0" w:after="0" w:afterAutospacing="0"/>
              <w:jc w:val="both"/>
              <w:rPr>
                <w:color w:val="000000"/>
                <w:lang w:val="lv-LV"/>
              </w:rPr>
            </w:pPr>
            <w:r w:rsidRPr="00D8772B">
              <w:rPr>
                <w:lang w:val="lv-LV"/>
              </w:rPr>
              <w:t>Noteikumu projekts pēc būtības nemaina līdzšinējo tiesisko regulējumu</w:t>
            </w:r>
            <w:r w:rsidR="00D90E4B" w:rsidRPr="00D8772B">
              <w:rPr>
                <w:lang w:val="lv-LV"/>
              </w:rPr>
              <w:t>.</w:t>
            </w:r>
            <w:r w:rsidRPr="00D8772B">
              <w:rPr>
                <w:lang w:val="lv-LV"/>
              </w:rPr>
              <w:t xml:space="preserve"> </w:t>
            </w:r>
            <w:r w:rsidR="00286CCB" w:rsidRPr="00D8772B">
              <w:rPr>
                <w:lang w:val="lv-LV"/>
              </w:rPr>
              <w:t>N</w:t>
            </w:r>
            <w:r w:rsidRPr="00D8772B">
              <w:rPr>
                <w:lang w:val="lv-LV"/>
              </w:rPr>
              <w:t>oteikumu projekts atbilstoši pilnvarojumam tiek izdots kā jauns</w:t>
            </w:r>
            <w:r w:rsidR="00CD37F3" w:rsidRPr="00D8772B">
              <w:rPr>
                <w:lang w:val="lv-LV"/>
              </w:rPr>
              <w:t xml:space="preserve"> noteikumu projekts</w:t>
            </w:r>
            <w:r w:rsidR="00286CCB" w:rsidRPr="00D8772B">
              <w:rPr>
                <w:lang w:val="lv-LV"/>
              </w:rPr>
              <w:t>, ar kuru tiek pārņemtas noteikumu Nr.</w:t>
            </w:r>
            <w:r w:rsidR="005D2A62" w:rsidRPr="00D8772B">
              <w:rPr>
                <w:lang w:val="lv-LV"/>
              </w:rPr>
              <w:t>144</w:t>
            </w:r>
            <w:r w:rsidR="00286CCB" w:rsidRPr="00D8772B">
              <w:rPr>
                <w:lang w:val="lv-LV"/>
              </w:rPr>
              <w:t xml:space="preserve"> prasības un saturs</w:t>
            </w:r>
            <w:r w:rsidR="004542B0" w:rsidRPr="00D8772B">
              <w:rPr>
                <w:lang w:val="lv-LV"/>
              </w:rPr>
              <w:t>.</w:t>
            </w:r>
            <w:r w:rsidR="00286CCB" w:rsidRPr="00D8772B">
              <w:rPr>
                <w:lang w:val="lv-LV"/>
              </w:rPr>
              <w:t xml:space="preserve"> </w:t>
            </w:r>
            <w:r w:rsidR="00CD37F3" w:rsidRPr="00D8772B">
              <w:rPr>
                <w:color w:val="000000"/>
                <w:lang w:val="lv-LV"/>
              </w:rPr>
              <w:t>Noteikumu projekts neparedz papildu finansiālu ietekmi</w:t>
            </w:r>
            <w:r w:rsidR="005D2A62" w:rsidRPr="00D8772B">
              <w:rPr>
                <w:color w:val="000000"/>
                <w:lang w:val="lv-LV"/>
              </w:rPr>
              <w:t>.</w:t>
            </w:r>
            <w:r w:rsidR="00CD37F3" w:rsidRPr="00D8772B">
              <w:rPr>
                <w:color w:val="000000"/>
                <w:lang w:val="lv-LV"/>
              </w:rPr>
              <w:t xml:space="preserve"> </w:t>
            </w:r>
          </w:p>
          <w:p w:rsidR="00CA393E" w:rsidRPr="00D8772B" w:rsidRDefault="00F94395" w:rsidP="002D4887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D8772B">
              <w:rPr>
                <w:color w:val="000000"/>
                <w:lang w:val="lv-LV"/>
              </w:rPr>
              <w:t xml:space="preserve">Sabiedrības grupām un institūcijām noteikumu projekta tiesiskais regulējums nemaina tiesības un pienākumus, </w:t>
            </w:r>
            <w:r w:rsidR="00362DC9">
              <w:rPr>
                <w:color w:val="000000"/>
                <w:lang w:val="lv-LV"/>
              </w:rPr>
              <w:t>ne</w:t>
            </w:r>
            <w:r w:rsidRPr="00D8772B">
              <w:rPr>
                <w:color w:val="000000"/>
                <w:lang w:val="lv-LV"/>
              </w:rPr>
              <w:t xml:space="preserve"> arī veicamās darbības</w:t>
            </w:r>
            <w:r w:rsidR="00362DC9">
              <w:rPr>
                <w:color w:val="000000"/>
                <w:lang w:val="lv-LV"/>
              </w:rPr>
              <w:t>.</w:t>
            </w:r>
          </w:p>
        </w:tc>
      </w:tr>
      <w:tr w:rsidR="00694131" w:rsidRPr="00D8772B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8772B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lastRenderedPageBreak/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8772B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47C9" w:rsidRPr="00D8772B" w:rsidRDefault="00F547C9" w:rsidP="0095386B">
            <w:pPr>
              <w:jc w:val="both"/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Projekts šo jomu neskar</w:t>
            </w:r>
            <w:r w:rsidR="0095386B" w:rsidRPr="00D8772B">
              <w:rPr>
                <w:color w:val="000000" w:themeColor="text1"/>
                <w:lang w:val="lv-LV" w:eastAsia="lv-LV"/>
              </w:rPr>
              <w:t>.</w:t>
            </w:r>
          </w:p>
          <w:p w:rsidR="0095386B" w:rsidRPr="00D8772B" w:rsidRDefault="0095386B" w:rsidP="00110057">
            <w:pPr>
              <w:widowControl w:val="0"/>
              <w:jc w:val="both"/>
              <w:rPr>
                <w:color w:val="000000" w:themeColor="text1"/>
                <w:lang w:val="lv-LV"/>
              </w:rPr>
            </w:pPr>
          </w:p>
        </w:tc>
      </w:tr>
      <w:tr w:rsidR="00EE268D" w:rsidRPr="0013485B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8772B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D8772B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735ABC" w:rsidRDefault="00A93450" w:rsidP="00077EB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Nav.</w:t>
            </w:r>
          </w:p>
        </w:tc>
      </w:tr>
    </w:tbl>
    <w:p w:rsidR="00637747" w:rsidRPr="00EA5E74" w:rsidRDefault="00637747" w:rsidP="005D73DE">
      <w:pPr>
        <w:jc w:val="both"/>
        <w:rPr>
          <w:color w:val="000000" w:themeColor="text1"/>
          <w:highlight w:val="yellow"/>
          <w:lang w:val="lv-LV" w:eastAsia="lv-LV"/>
        </w:rPr>
      </w:pPr>
    </w:p>
    <w:p w:rsidR="00EF59C8" w:rsidRPr="005D2A62" w:rsidRDefault="00EF59C8" w:rsidP="005D73DE">
      <w:pPr>
        <w:jc w:val="both"/>
        <w:rPr>
          <w:i/>
          <w:color w:val="000000" w:themeColor="text1"/>
          <w:lang w:val="lv-LV" w:eastAsia="lv-LV"/>
        </w:rPr>
      </w:pPr>
      <w:r w:rsidRPr="005D2A62">
        <w:rPr>
          <w:i/>
          <w:color w:val="000000" w:themeColor="text1"/>
          <w:lang w:val="lv-LV" w:eastAsia="lv-LV"/>
        </w:rPr>
        <w:t>Anotācijas III</w:t>
      </w:r>
      <w:r w:rsidR="00BC05D9" w:rsidRPr="005D2A62">
        <w:rPr>
          <w:i/>
          <w:color w:val="000000" w:themeColor="text1"/>
          <w:lang w:val="lv-LV" w:eastAsia="lv-LV"/>
        </w:rPr>
        <w:t xml:space="preserve"> un</w:t>
      </w:r>
      <w:r w:rsidRPr="005D2A62">
        <w:rPr>
          <w:i/>
          <w:color w:val="000000" w:themeColor="text1"/>
          <w:lang w:val="lv-LV" w:eastAsia="lv-LV"/>
        </w:rPr>
        <w:t xml:space="preserve"> IV sadaļa – projekts š</w:t>
      </w:r>
      <w:r w:rsidR="00BC05D9" w:rsidRPr="005D2A62">
        <w:rPr>
          <w:i/>
          <w:color w:val="000000" w:themeColor="text1"/>
          <w:lang w:val="lv-LV" w:eastAsia="lv-LV"/>
        </w:rPr>
        <w:t>īs</w:t>
      </w:r>
      <w:r w:rsidRPr="005D2A62">
        <w:rPr>
          <w:i/>
          <w:color w:val="000000" w:themeColor="text1"/>
          <w:lang w:val="lv-LV" w:eastAsia="lv-LV"/>
        </w:rPr>
        <w:t xml:space="preserve"> jom</w:t>
      </w:r>
      <w:r w:rsidR="00BC05D9" w:rsidRPr="005D2A62">
        <w:rPr>
          <w:i/>
          <w:color w:val="000000" w:themeColor="text1"/>
          <w:lang w:val="lv-LV" w:eastAsia="lv-LV"/>
        </w:rPr>
        <w:t>as</w:t>
      </w:r>
      <w:r w:rsidRPr="005D2A62">
        <w:rPr>
          <w:i/>
          <w:color w:val="000000" w:themeColor="text1"/>
          <w:lang w:val="lv-LV" w:eastAsia="lv-LV"/>
        </w:rPr>
        <w:t xml:space="preserve"> neskar.</w:t>
      </w:r>
    </w:p>
    <w:p w:rsidR="00536F3A" w:rsidRPr="005D2A62" w:rsidRDefault="00536F3A" w:rsidP="005D73DE">
      <w:pPr>
        <w:jc w:val="both"/>
        <w:rPr>
          <w:i/>
          <w:color w:val="000000" w:themeColor="text1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3187"/>
        <w:gridCol w:w="5205"/>
      </w:tblGrid>
      <w:tr w:rsidR="00694131" w:rsidRPr="003A0FD9" w:rsidTr="0011407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A747BA" w:rsidRDefault="00AF68DD">
            <w:pPr>
              <w:pStyle w:val="Bezatstarpm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747BA">
              <w:rPr>
                <w:rFonts w:ascii="Times New Roman" w:hAnsi="Times New Roman"/>
                <w:b/>
                <w:color w:val="000000" w:themeColor="text1"/>
                <w:sz w:val="24"/>
              </w:rPr>
              <w:t>V. Tiesību akta projekta atbilstība Latvijas Republikas starptautiskajām saistībām</w:t>
            </w:r>
          </w:p>
        </w:tc>
      </w:tr>
      <w:tr w:rsidR="00694131" w:rsidRPr="003B560F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1.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Saistības pret Eiropas Savienību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A62" w:rsidRPr="00A747BA" w:rsidRDefault="005D2A62" w:rsidP="005D2A62">
            <w:pPr>
              <w:jc w:val="both"/>
              <w:rPr>
                <w:color w:val="000000" w:themeColor="text1"/>
                <w:szCs w:val="28"/>
                <w:lang w:val="lv-LV" w:eastAsia="fr-FR"/>
              </w:rPr>
            </w:pPr>
            <w:r w:rsidRPr="00A747BA">
              <w:rPr>
                <w:lang w:val="lv-LV"/>
              </w:rPr>
              <w:t xml:space="preserve">1) Direktīva </w:t>
            </w:r>
            <w:hyperlink r:id="rId15" w:tgtFrame="_blank" w:history="1">
              <w:r w:rsidRPr="00A747BA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A747BA">
              <w:rPr>
                <w:rStyle w:val="Hipersaite"/>
                <w:color w:val="000000"/>
                <w:u w:val="none"/>
                <w:lang w:val="lv-LV"/>
              </w:rPr>
              <w:t>;</w:t>
            </w:r>
          </w:p>
          <w:p w:rsidR="00AA5466" w:rsidRDefault="005D2A62" w:rsidP="004E0F75">
            <w:pPr>
              <w:jc w:val="both"/>
              <w:rPr>
                <w:rStyle w:val="Hipersaite"/>
                <w:color w:val="000000"/>
                <w:u w:val="none"/>
                <w:lang w:val="lv-LV"/>
              </w:rPr>
            </w:pPr>
            <w:r w:rsidRPr="00A747BA">
              <w:rPr>
                <w:color w:val="000000" w:themeColor="text1"/>
                <w:szCs w:val="28"/>
                <w:lang w:val="lv-LV" w:eastAsia="fr-FR"/>
              </w:rPr>
              <w:t xml:space="preserve">2) </w:t>
            </w:r>
            <w:r w:rsidRPr="00A747BA">
              <w:rPr>
                <w:lang w:val="lv-LV"/>
              </w:rPr>
              <w:t xml:space="preserve">Direktīva </w:t>
            </w:r>
            <w:hyperlink r:id="rId16" w:tgtFrame="_blank" w:history="1">
              <w:r w:rsidRPr="00A747BA">
                <w:rPr>
                  <w:color w:val="000000" w:themeColor="text1"/>
                  <w:szCs w:val="28"/>
                  <w:lang w:val="lv-LV" w:eastAsia="fr-FR"/>
                </w:rPr>
                <w:t>2007/29/EK</w:t>
              </w:r>
            </w:hyperlink>
            <w:r w:rsidR="004E0F75">
              <w:rPr>
                <w:color w:val="000000" w:themeColor="text1"/>
                <w:szCs w:val="28"/>
                <w:lang w:val="lv-LV" w:eastAsia="fr-FR"/>
              </w:rPr>
              <w:t>;</w:t>
            </w:r>
          </w:p>
          <w:p w:rsidR="004E0F75" w:rsidRDefault="004E0F75" w:rsidP="004E0F75">
            <w:pPr>
              <w:jc w:val="both"/>
              <w:rPr>
                <w:rStyle w:val="Hipersaite"/>
                <w:color w:val="000000"/>
                <w:u w:val="none"/>
                <w:lang w:val="lv-LV"/>
              </w:rPr>
            </w:pPr>
            <w:r>
              <w:rPr>
                <w:rStyle w:val="Hipersaite"/>
                <w:color w:val="000000"/>
                <w:u w:val="none"/>
                <w:lang w:val="lv-LV"/>
              </w:rPr>
              <w:t>3) Regula Nr.953/2009;</w:t>
            </w:r>
          </w:p>
          <w:p w:rsidR="004E0F75" w:rsidRPr="00AA5466" w:rsidRDefault="004E0F75" w:rsidP="008200E3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rStyle w:val="Hipersaite"/>
                <w:color w:val="000000"/>
                <w:u w:val="none"/>
                <w:lang w:val="lv-LV"/>
              </w:rPr>
              <w:t>4) Regula Nr.1169/2011.</w:t>
            </w:r>
          </w:p>
        </w:tc>
      </w:tr>
      <w:tr w:rsidR="00694131" w:rsidRPr="00A747BA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Citas starptautiskās </w:t>
            </w:r>
            <w:r w:rsidRPr="00A747BA">
              <w:rPr>
                <w:rFonts w:ascii="Times New Roman" w:hAnsi="Times New Roman"/>
                <w:color w:val="000000" w:themeColor="text1"/>
                <w:sz w:val="24"/>
              </w:rPr>
              <w:t>saistības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Projekts šo jomu neskar.</w:t>
            </w:r>
          </w:p>
        </w:tc>
      </w:tr>
      <w:tr w:rsidR="00114077" w:rsidRPr="006472C4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3.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B79" w:rsidRPr="009D4B79" w:rsidRDefault="00354720" w:rsidP="00D0358C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Nav</w:t>
            </w:r>
            <w:r w:rsidR="00D0358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</w:tbl>
    <w:p w:rsidR="00114077" w:rsidRPr="009D4B79" w:rsidRDefault="00114077" w:rsidP="00114077">
      <w:pPr>
        <w:pStyle w:val="Bezatstarpm"/>
        <w:rPr>
          <w:rFonts w:ascii="Times New Roman" w:hAnsi="Times New Roman"/>
          <w:vanish/>
          <w:color w:val="000000" w:themeColor="text1"/>
          <w:highlight w:val="yellow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1983"/>
        <w:gridCol w:w="2694"/>
        <w:gridCol w:w="2297"/>
      </w:tblGrid>
      <w:tr w:rsidR="00694131" w:rsidRPr="00906A89" w:rsidTr="00076D92">
        <w:trPr>
          <w:trHeight w:val="51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1.tabula</w:t>
            </w:r>
            <w:r w:rsidRPr="00A747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694131" w:rsidRPr="00906A89" w:rsidTr="00076D92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138" w:rsidRDefault="00AD7138" w:rsidP="00AD7138">
            <w:pPr>
              <w:pStyle w:val="Bezatstarpm"/>
              <w:jc w:val="both"/>
              <w:rPr>
                <w:rStyle w:val="Hipersaite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1</w:t>
            </w:r>
            <w:r w:rsidR="00217FBD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Komisijas 1996.gada 26.februāra Direktīva </w:t>
            </w:r>
            <w:hyperlink r:id="rId17" w:tgtFrame="_blank" w:history="1">
              <w:r w:rsidRPr="00AD7138">
                <w:rPr>
                  <w:rStyle w:val="Hipersait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fr-FR"/>
                </w:rPr>
                <w:t>96/8/EK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par pārtikas produktiem, ko paredzēts izmantot svara samazināšanas diētām ar samazinātu enerģētisko vērtību</w:t>
            </w:r>
            <w:r w:rsidR="00217FBD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 xml:space="preserve"> (turpmāk – Direktīva 96/8/EK)</w:t>
            </w:r>
            <w:r w:rsidRPr="00217FBD">
              <w:rPr>
                <w:rStyle w:val="Hipersaite"/>
                <w:rFonts w:ascii="Times New Roman" w:hAnsi="Times New Roman"/>
                <w:color w:val="000000"/>
                <w:sz w:val="24"/>
                <w:szCs w:val="24"/>
                <w:u w:val="none"/>
              </w:rPr>
              <w:t>;</w:t>
            </w:r>
          </w:p>
          <w:p w:rsidR="009E3444" w:rsidRDefault="00AD7138" w:rsidP="004E0F75">
            <w:pPr>
              <w:pStyle w:val="Bezatstarpm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2</w:t>
            </w:r>
            <w:r w:rsidR="00217FBD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)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 xml:space="preserve"> Komisijas 2007.gada 30.maija Direktīva </w:t>
            </w:r>
            <w:hyperlink r:id="rId18" w:tgtFrame="_blank" w:history="1">
              <w:r w:rsidRPr="00AD7138">
                <w:rPr>
                  <w:rStyle w:val="Hipersaite"/>
                  <w:rFonts w:ascii="Times New Roman" w:eastAsia="BatangChe" w:hAnsi="Times New Roman"/>
                  <w:color w:val="000000" w:themeColor="text1"/>
                  <w:sz w:val="24"/>
                  <w:szCs w:val="24"/>
                  <w:u w:val="none"/>
                  <w:lang w:eastAsia="fr-FR"/>
                </w:rPr>
                <w:t>2007/29/EK</w:t>
              </w:r>
            </w:hyperlink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 xml:space="preserve">, ar ko groza Direktīvu </w:t>
            </w:r>
            <w:hyperlink r:id="rId19" w:tgtFrame="_blank" w:history="1">
              <w:r w:rsidRPr="00AD7138">
                <w:rPr>
                  <w:rStyle w:val="Hipersaite"/>
                  <w:rFonts w:ascii="Times New Roman" w:eastAsia="BatangChe" w:hAnsi="Times New Roman"/>
                  <w:color w:val="000000" w:themeColor="text1"/>
                  <w:sz w:val="24"/>
                  <w:szCs w:val="24"/>
                  <w:u w:val="none"/>
                  <w:lang w:eastAsia="fr-FR"/>
                </w:rPr>
                <w:t>96/8/EK</w:t>
              </w:r>
            </w:hyperlink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 xml:space="preserve"> par to pārtikas produktu marķēšanu, noformēšanu un reklāmu, ko paredzēts izmantot svara samazināšanas diētām ar samazinātu enerģētisko vērtību</w:t>
            </w:r>
            <w:r w:rsidR="00217FBD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217FBD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(turpmāk – Direktīva 2007/29/EK)</w:t>
            </w:r>
            <w:r w:rsidR="004E0F75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;</w:t>
            </w:r>
          </w:p>
          <w:p w:rsidR="004E0F75" w:rsidRDefault="004E0F75" w:rsidP="004E0F75">
            <w:pPr>
              <w:pStyle w:val="Bezatstarpm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3</w:t>
            </w:r>
            <w:r w:rsidR="00217FBD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)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4E0F75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Komisijas 2009.gada 13.oktobra Regul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a</w:t>
            </w:r>
            <w:r w:rsidRPr="004E0F75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 xml:space="preserve"> (EK) Nr.953/2009 par vielām, ko īpašu uztura apsvērumu dēļ var pievienot īpašas diētas pārtikas p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roduktiem, noteiktajām prasībām</w:t>
            </w:r>
            <w:r w:rsidR="00217FBD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217FBD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(turpmāk – Regula Nr.953/2009)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;</w:t>
            </w:r>
          </w:p>
          <w:p w:rsidR="004E0F75" w:rsidRPr="00AD7138" w:rsidRDefault="004E0F75" w:rsidP="004E0F75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4</w:t>
            </w:r>
            <w:r w:rsidR="00217FBD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)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4E0F75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Eiropas Parlamenta un Padomes 2011.gada 25.oktobra Regul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a</w:t>
            </w:r>
            <w:r w:rsidRPr="004E0F75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 xml:space="preserve"> (ES) Nr.1169/2011 par pārtikas produktu informācijas sniegšanu patērētājiem un par grozījumiem Eiropas Parlamenta un Padomes Regulās (EK) Nr.1924/2006 un (EK) Nr.1925/2006, un par Komisijas Direktīvas 87/250/EEK, Padomes Direktīvas 90/496/EEK, Komisijas Direktīvas 1999/10/EK, Eiropas Parlamenta un Padomes Direktīvas 2000/13/EK, Komisijas Direktīvu 2002/67/EK un 2008/5/EK un Komisijas Regulas (EK) Nr.608/2004 atc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elšanu</w:t>
            </w:r>
            <w:r w:rsidR="00217FBD"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217FBD">
              <w:rPr>
                <w:rFonts w:ascii="Times New Roman" w:hAnsi="Times New Roman"/>
                <w:color w:val="000000" w:themeColor="text1"/>
                <w:sz w:val="24"/>
                <w:szCs w:val="24"/>
                <w:lang w:eastAsia="fr-FR"/>
              </w:rPr>
              <w:t>(turpmāk – Regula Nr.1169/2011)</w:t>
            </w:r>
            <w:r>
              <w:rPr>
                <w:rFonts w:ascii="Times New Roman" w:eastAsia="BatangChe" w:hAnsi="Times New Roman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</w:tr>
      <w:tr w:rsidR="00694131" w:rsidRPr="00EA5E74" w:rsidTr="00076D92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694131" w:rsidRPr="00906A89" w:rsidTr="00076D92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A747BA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vienība, kas pārņem vai ievieš katru šīs tabulas A ailē minēto ES tiesību akta vienību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A747BA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A747BA">
              <w:rPr>
                <w:color w:val="000000" w:themeColor="text1"/>
              </w:rPr>
              <w:t>Informācija par to, vai šīs tabulas A ailē minētās ES tiesību akta vienības tiek pārņemtas vai ieviestas pilnībā vai daļēji.</w:t>
            </w:r>
          </w:p>
          <w:p w:rsidR="00114077" w:rsidRPr="00A747BA" w:rsidRDefault="00AF68DD">
            <w:pPr>
              <w:pStyle w:val="naiskr"/>
              <w:spacing w:before="0" w:after="0"/>
              <w:rPr>
                <w:color w:val="000000" w:themeColor="text1"/>
              </w:rPr>
            </w:pPr>
            <w:r w:rsidRPr="00A747BA">
              <w:rPr>
                <w:color w:val="000000" w:themeColor="text1"/>
              </w:rPr>
              <w:t xml:space="preserve">Ja attiecīgā ES tiesību akta vienība tiek pārņemta vai ieviesta daļēji, – sniedz attiecīgu skaidrojumu, kā arī precīzi norāda, kad un </w:t>
            </w:r>
            <w:r w:rsidRPr="00A747BA">
              <w:rPr>
                <w:color w:val="000000" w:themeColor="text1"/>
              </w:rPr>
              <w:lastRenderedPageBreak/>
              <w:t>kādā veidā ES tiesību akta vienība tiks pārņemta vai ieviesta pilnībā.</w:t>
            </w:r>
          </w:p>
          <w:p w:rsidR="00114077" w:rsidRPr="00A747BA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077" w:rsidRPr="00A747BA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A747BA">
              <w:rPr>
                <w:color w:val="000000" w:themeColor="text1"/>
              </w:rPr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114077" w:rsidRPr="00A747BA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</w:p>
          <w:p w:rsidR="00114077" w:rsidRPr="00A747BA" w:rsidRDefault="00AF68DD">
            <w:pPr>
              <w:pStyle w:val="naiskr"/>
              <w:spacing w:before="0" w:after="0"/>
              <w:rPr>
                <w:color w:val="000000" w:themeColor="text1"/>
              </w:rPr>
            </w:pPr>
            <w:r w:rsidRPr="00A747BA">
              <w:rPr>
                <w:color w:val="000000" w:themeColor="text1"/>
              </w:rPr>
              <w:lastRenderedPageBreak/>
              <w:t>Ja projekts satur stingrākas prasības nekā attiecīgais ES tiesību akts, – norāda pamatojumu un samērīgumu.</w:t>
            </w:r>
          </w:p>
          <w:p w:rsidR="00114077" w:rsidRPr="00A747BA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</w:p>
          <w:p w:rsidR="00114077" w:rsidRPr="00A747BA" w:rsidRDefault="00AF68D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47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6D3384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4B6116" w:rsidRDefault="006D3384" w:rsidP="004B6116">
            <w:pPr>
              <w:rPr>
                <w:color w:val="000000"/>
                <w:lang w:val="fr-FR"/>
              </w:rPr>
            </w:pPr>
            <w:r w:rsidRPr="004B6116">
              <w:rPr>
                <w:color w:val="000000"/>
                <w:lang w:val="fr-FR"/>
              </w:rPr>
              <w:lastRenderedPageBreak/>
              <w:t xml:space="preserve">Direktīvas </w:t>
            </w:r>
            <w:hyperlink r:id="rId20" w:tgtFrame="_blank" w:history="1">
              <w:r w:rsidR="004B6116" w:rsidRPr="004B6116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4B6116">
              <w:rPr>
                <w:color w:val="000000"/>
                <w:lang w:val="fr-FR"/>
              </w:rPr>
              <w:t>1.panta 1.punkts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4B6116" w:rsidRDefault="006D3384" w:rsidP="004B6116">
            <w:pPr>
              <w:pStyle w:val="naiskr"/>
              <w:spacing w:before="0" w:after="0"/>
              <w:jc w:val="both"/>
            </w:pPr>
            <w:r w:rsidRPr="004B6116">
              <w:t>1.</w:t>
            </w:r>
            <w:r w:rsidR="004B6116" w:rsidRPr="004B6116">
              <w:t>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4B6116" w:rsidRDefault="006D3384" w:rsidP="006B438D">
            <w:pPr>
              <w:pStyle w:val="naiskr"/>
              <w:spacing w:before="0" w:after="0"/>
              <w:jc w:val="center"/>
            </w:pPr>
            <w:r w:rsidRPr="004B6116"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4B6116" w:rsidRDefault="006D3384" w:rsidP="006B438D">
            <w:pPr>
              <w:pStyle w:val="naiskr"/>
              <w:spacing w:before="0" w:after="0"/>
              <w:jc w:val="center"/>
            </w:pPr>
            <w:r w:rsidRPr="004B6116">
              <w:t>Projekta vienība neparedz stingrākas prasības.</w:t>
            </w:r>
          </w:p>
        </w:tc>
      </w:tr>
      <w:tr w:rsidR="006D3384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BA1E38" w:rsidRDefault="006D3384" w:rsidP="00BA1E38">
            <w:pPr>
              <w:rPr>
                <w:color w:val="000000"/>
                <w:lang w:val="fr-FR"/>
              </w:rPr>
            </w:pPr>
            <w:r w:rsidRPr="00BA1E38">
              <w:rPr>
                <w:color w:val="000000"/>
                <w:lang w:val="fr-FR"/>
              </w:rPr>
              <w:t xml:space="preserve">Direktīvas </w:t>
            </w:r>
            <w:hyperlink r:id="rId21" w:tgtFrame="_blank" w:history="1">
              <w:r w:rsidR="004B6116" w:rsidRPr="00BA1E38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="00AE2264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BA1E38">
              <w:rPr>
                <w:color w:val="000000"/>
                <w:lang w:val="fr-FR"/>
              </w:rPr>
              <w:t>1.panta 2.punkts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BA1E38" w:rsidRDefault="006D3384" w:rsidP="006B438D">
            <w:pPr>
              <w:pStyle w:val="naiskr"/>
              <w:spacing w:before="0" w:after="0"/>
              <w:jc w:val="both"/>
            </w:pPr>
            <w:r w:rsidRPr="00BA1E38">
              <w:t xml:space="preserve">2.punkts 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BA1E38" w:rsidRDefault="006D3384" w:rsidP="006B438D">
            <w:pPr>
              <w:pStyle w:val="naiskr"/>
              <w:spacing w:before="0" w:after="0"/>
              <w:jc w:val="center"/>
            </w:pPr>
            <w:r w:rsidRPr="00BA1E38"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BA1E38" w:rsidRDefault="006D3384" w:rsidP="006B438D">
            <w:pPr>
              <w:pStyle w:val="naiskr"/>
              <w:spacing w:before="0" w:after="0"/>
              <w:jc w:val="center"/>
            </w:pPr>
            <w:r w:rsidRPr="00BA1E38">
              <w:t>Projekta vienība neparedz stingrākas prasības.</w:t>
            </w:r>
          </w:p>
        </w:tc>
      </w:tr>
      <w:tr w:rsidR="006D3384" w:rsidRPr="006436F1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8827C7" w:rsidRDefault="006D3384" w:rsidP="00BA1E38">
            <w:pPr>
              <w:jc w:val="both"/>
              <w:rPr>
                <w:color w:val="000000"/>
                <w:lang w:val="fi-FI"/>
              </w:rPr>
            </w:pPr>
            <w:r w:rsidRPr="008827C7">
              <w:rPr>
                <w:color w:val="000000"/>
                <w:lang w:val="fi-FI"/>
              </w:rPr>
              <w:t xml:space="preserve">Direktīvas </w:t>
            </w:r>
            <w:hyperlink r:id="rId22" w:tgtFrame="_blank" w:history="1">
              <w:r w:rsidR="004B6116" w:rsidRPr="00225B8B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="00AE2264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8827C7">
              <w:rPr>
                <w:color w:val="000000"/>
                <w:lang w:val="fi-FI"/>
              </w:rPr>
              <w:t xml:space="preserve">1.panta </w:t>
            </w:r>
            <w:r w:rsidR="00BA1E38" w:rsidRPr="008827C7">
              <w:rPr>
                <w:color w:val="000000"/>
                <w:lang w:val="fi-FI"/>
              </w:rPr>
              <w:t>2</w:t>
            </w:r>
            <w:r w:rsidRPr="008827C7">
              <w:rPr>
                <w:color w:val="000000"/>
                <w:lang w:val="fi-FI"/>
              </w:rPr>
              <w:t>.punkta „a”</w:t>
            </w:r>
            <w:r w:rsidR="007A30ED" w:rsidRPr="008827C7">
              <w:rPr>
                <w:color w:val="000000"/>
                <w:lang w:val="fi-FI"/>
              </w:rPr>
              <w:t xml:space="preserve"> </w:t>
            </w:r>
            <w:r w:rsidRPr="008827C7">
              <w:rPr>
                <w:color w:val="000000"/>
                <w:lang w:val="fi-FI"/>
              </w:rPr>
              <w:t>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25B8B" w:rsidRDefault="006D3384" w:rsidP="006B438D">
            <w:pPr>
              <w:jc w:val="both"/>
              <w:rPr>
                <w:color w:val="000000"/>
              </w:rPr>
            </w:pPr>
            <w:r w:rsidRPr="00225B8B">
              <w:rPr>
                <w:color w:val="000000"/>
              </w:rPr>
              <w:t>2.1.apakšpunkts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25B8B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25B8B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25B8B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25B8B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D3384" w:rsidRPr="006436F1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36F1" w:rsidRDefault="006D3384" w:rsidP="00225B8B">
            <w:pPr>
              <w:jc w:val="both"/>
              <w:rPr>
                <w:color w:val="000000"/>
                <w:lang w:val="lv-LV"/>
              </w:rPr>
            </w:pPr>
            <w:r w:rsidRPr="006436F1">
              <w:rPr>
                <w:color w:val="000000"/>
                <w:lang w:val="lv-LV"/>
              </w:rPr>
              <w:t xml:space="preserve">Direktīvas </w:t>
            </w:r>
            <w:hyperlink r:id="rId23" w:tgtFrame="_blank" w:history="1">
              <w:r w:rsidR="004B6116" w:rsidRPr="00225B8B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="00AE2264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Pr="006436F1">
              <w:rPr>
                <w:color w:val="000000"/>
                <w:lang w:val="lv-LV"/>
              </w:rPr>
              <w:t xml:space="preserve">1.panta </w:t>
            </w:r>
            <w:r w:rsidR="00225B8B" w:rsidRPr="006436F1">
              <w:rPr>
                <w:color w:val="000000"/>
                <w:lang w:val="lv-LV"/>
              </w:rPr>
              <w:t>2</w:t>
            </w:r>
            <w:r w:rsidRPr="006436F1">
              <w:rPr>
                <w:color w:val="000000"/>
                <w:lang w:val="lv-LV"/>
              </w:rPr>
              <w:t>.punkta „b”</w:t>
            </w:r>
            <w:r w:rsidR="007A30ED" w:rsidRPr="006436F1">
              <w:rPr>
                <w:color w:val="000000"/>
                <w:lang w:val="lv-LV"/>
              </w:rPr>
              <w:t xml:space="preserve"> </w:t>
            </w:r>
            <w:r w:rsidRPr="006436F1">
              <w:rPr>
                <w:color w:val="000000"/>
                <w:lang w:val="lv-LV"/>
              </w:rPr>
              <w:t>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25B8B" w:rsidRDefault="006D3384" w:rsidP="006B438D">
            <w:pPr>
              <w:jc w:val="both"/>
              <w:rPr>
                <w:color w:val="000000"/>
              </w:rPr>
            </w:pPr>
            <w:r w:rsidRPr="00225B8B">
              <w:rPr>
                <w:color w:val="000000"/>
              </w:rPr>
              <w:t>2.2.apakšpunkts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25B8B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25B8B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25B8B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25B8B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D3384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11" w:rsidRDefault="006D3384" w:rsidP="002E5711">
            <w:pPr>
              <w:jc w:val="both"/>
              <w:rPr>
                <w:color w:val="000000"/>
              </w:rPr>
            </w:pPr>
            <w:r w:rsidRPr="002E5711">
              <w:rPr>
                <w:color w:val="000000"/>
              </w:rPr>
              <w:t xml:space="preserve">Direktīvas </w:t>
            </w:r>
            <w:hyperlink r:id="rId24" w:tgtFrame="_blank" w:history="1">
              <w:r w:rsidR="004B6116" w:rsidRPr="00225B8B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="00AE2264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AE2264" w:rsidRPr="002E5711">
              <w:rPr>
                <w:color w:val="000000"/>
              </w:rPr>
              <w:t>2</w:t>
            </w:r>
            <w:r w:rsidRPr="002E5711">
              <w:rPr>
                <w:color w:val="000000"/>
              </w:rPr>
              <w:t>.</w:t>
            </w:r>
            <w:r w:rsidR="00AE2264" w:rsidRPr="002E5711">
              <w:rPr>
                <w:color w:val="000000"/>
              </w:rPr>
              <w:t xml:space="preserve"> un 3.pants</w:t>
            </w:r>
            <w:r w:rsidR="002E5711" w:rsidRPr="002E5711">
              <w:rPr>
                <w:color w:val="000000"/>
              </w:rPr>
              <w:t>.</w:t>
            </w:r>
          </w:p>
          <w:p w:rsidR="006D3384" w:rsidRPr="002E5711" w:rsidRDefault="002E5711" w:rsidP="002E5711">
            <w:pPr>
              <w:jc w:val="both"/>
              <w:rPr>
                <w:color w:val="000000"/>
              </w:rPr>
            </w:pPr>
            <w:r>
              <w:rPr>
                <w:rStyle w:val="Hipersaite"/>
                <w:color w:val="000000"/>
                <w:u w:val="none"/>
                <w:lang w:val="lv-LV"/>
              </w:rPr>
              <w:t>Regula Nr.953/2009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25B8B" w:rsidRDefault="00AE2264" w:rsidP="00225B8B">
            <w:pPr>
              <w:jc w:val="both"/>
              <w:rPr>
                <w:color w:val="000000"/>
              </w:rPr>
            </w:pPr>
            <w:r w:rsidRPr="00FD0061">
              <w:rPr>
                <w:color w:val="000000"/>
              </w:rPr>
              <w:t>3</w:t>
            </w:r>
            <w:r w:rsidR="006D3384" w:rsidRPr="00FD0061">
              <w:rPr>
                <w:color w:val="000000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25B8B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25B8B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25B8B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225B8B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D3384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EB11D6" w:rsidRDefault="006D3384" w:rsidP="00EB11D6">
            <w:pPr>
              <w:jc w:val="both"/>
              <w:rPr>
                <w:color w:val="000000"/>
              </w:rPr>
            </w:pPr>
            <w:r w:rsidRPr="00EB11D6">
              <w:rPr>
                <w:color w:val="000000"/>
              </w:rPr>
              <w:t xml:space="preserve">Direktīvas </w:t>
            </w:r>
            <w:hyperlink r:id="rId25" w:tgtFrame="_blank" w:history="1">
              <w:r w:rsidR="004B6116" w:rsidRPr="00EB11D6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="00AE2264" w:rsidRPr="00EB11D6">
              <w:rPr>
                <w:color w:val="000000" w:themeColor="text1"/>
                <w:szCs w:val="28"/>
                <w:lang w:val="lv-LV" w:eastAsia="fr-FR"/>
              </w:rPr>
              <w:t xml:space="preserve"> </w:t>
            </w:r>
            <w:r w:rsidR="00EB11D6" w:rsidRPr="00EB11D6">
              <w:rPr>
                <w:color w:val="000000" w:themeColor="text1"/>
                <w:szCs w:val="28"/>
                <w:lang w:val="lv-LV" w:eastAsia="fr-FR"/>
              </w:rPr>
              <w:t>4</w:t>
            </w:r>
            <w:r w:rsidRPr="00EB11D6">
              <w:rPr>
                <w:color w:val="000000"/>
              </w:rPr>
              <w:t>.pant</w:t>
            </w:r>
            <w:r w:rsidR="00EB11D6" w:rsidRPr="00EB11D6">
              <w:rPr>
                <w:color w:val="000000"/>
              </w:rPr>
              <w:t>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EB11D6" w:rsidRDefault="00DC1C6E" w:rsidP="00A658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D3384" w:rsidRPr="00EB11D6">
              <w:rPr>
                <w:color w:val="000000"/>
              </w:rPr>
              <w:t>.punkt</w:t>
            </w:r>
            <w:r w:rsidR="00E00AE5">
              <w:rPr>
                <w:color w:val="000000"/>
              </w:rPr>
              <w:t xml:space="preserve">a 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EB11D6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B11D6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EB11D6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EB11D6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D3384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Default="006D3384" w:rsidP="00EB11D6">
            <w:pPr>
              <w:jc w:val="both"/>
              <w:rPr>
                <w:color w:val="000000"/>
                <w:lang w:val="fr-FR"/>
              </w:rPr>
            </w:pPr>
            <w:r w:rsidRPr="00826A01">
              <w:rPr>
                <w:color w:val="000000"/>
                <w:lang w:val="fr-FR"/>
              </w:rPr>
              <w:t xml:space="preserve">Direktīvas </w:t>
            </w:r>
            <w:hyperlink r:id="rId26" w:tgtFrame="_blank" w:history="1">
              <w:r w:rsidR="004B6116" w:rsidRPr="00826A01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826A01">
              <w:rPr>
                <w:color w:val="000000"/>
                <w:lang w:val="fr-FR"/>
              </w:rPr>
              <w:t xml:space="preserve"> </w:t>
            </w:r>
            <w:r w:rsidR="00EB11D6" w:rsidRPr="00826A01">
              <w:rPr>
                <w:color w:val="000000"/>
                <w:lang w:val="fr-FR"/>
              </w:rPr>
              <w:t>5</w:t>
            </w:r>
            <w:r w:rsidRPr="00826A01">
              <w:rPr>
                <w:color w:val="000000"/>
                <w:lang w:val="fr-FR"/>
              </w:rPr>
              <w:t xml:space="preserve">.panta </w:t>
            </w:r>
            <w:r w:rsidR="00EB11D6" w:rsidRPr="00826A01">
              <w:rPr>
                <w:color w:val="000000"/>
                <w:lang w:val="fr-FR"/>
              </w:rPr>
              <w:t>1</w:t>
            </w:r>
            <w:r w:rsidRPr="00826A01">
              <w:rPr>
                <w:color w:val="000000"/>
                <w:lang w:val="fr-FR"/>
              </w:rPr>
              <w:t>.punkt</w:t>
            </w:r>
            <w:r w:rsidR="00EB11D6" w:rsidRPr="00826A01">
              <w:rPr>
                <w:color w:val="000000"/>
                <w:lang w:val="fr-FR"/>
              </w:rPr>
              <w:t>s</w:t>
            </w:r>
            <w:r w:rsidRPr="00826A01">
              <w:rPr>
                <w:color w:val="000000"/>
                <w:lang w:val="fr-FR"/>
              </w:rPr>
              <w:t xml:space="preserve"> </w:t>
            </w:r>
            <w:r w:rsidR="00EB11D6" w:rsidRPr="00826A01">
              <w:rPr>
                <w:color w:val="000000"/>
                <w:lang w:val="fr-FR"/>
              </w:rPr>
              <w:t>„a” un „b” apakšpunkts</w:t>
            </w:r>
          </w:p>
          <w:p w:rsidR="00DC1C6E" w:rsidRPr="0033323B" w:rsidRDefault="00DC1C6E" w:rsidP="003650C8">
            <w:pPr>
              <w:jc w:val="both"/>
              <w:rPr>
                <w:color w:val="000000"/>
                <w:lang w:val="fr-FR"/>
              </w:rPr>
            </w:pP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F2ACB" w:rsidRDefault="00826A01" w:rsidP="006B438D">
            <w:pPr>
              <w:jc w:val="both"/>
              <w:rPr>
                <w:color w:val="000000"/>
                <w:lang w:val="fr-FR"/>
              </w:rPr>
            </w:pPr>
            <w:r w:rsidRPr="005F2ACB">
              <w:rPr>
                <w:color w:val="000000"/>
                <w:lang w:val="fr-FR"/>
              </w:rPr>
              <w:t>5.punkts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F2ACB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5F2ACB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826A01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826A01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D3384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Default="006D3384" w:rsidP="007C2F21">
            <w:pPr>
              <w:jc w:val="both"/>
              <w:rPr>
                <w:color w:val="000000"/>
              </w:rPr>
            </w:pPr>
            <w:r w:rsidRPr="00DC1C6E">
              <w:rPr>
                <w:color w:val="000000"/>
                <w:lang w:val="fr-FR"/>
              </w:rPr>
              <w:t xml:space="preserve">Direktīvas </w:t>
            </w:r>
            <w:hyperlink r:id="rId27" w:tgtFrame="_blank" w:history="1">
              <w:r w:rsidR="004B6116" w:rsidRPr="007C2F21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="007C2F21" w:rsidRPr="007C2F21">
              <w:rPr>
                <w:color w:val="000000"/>
              </w:rPr>
              <w:t xml:space="preserve"> 5</w:t>
            </w:r>
            <w:r w:rsidRPr="007C2F21">
              <w:rPr>
                <w:color w:val="000000"/>
              </w:rPr>
              <w:t>.panta 2.punkt</w:t>
            </w:r>
            <w:r w:rsidR="007C2F21" w:rsidRPr="007C2F21">
              <w:rPr>
                <w:color w:val="000000"/>
              </w:rPr>
              <w:t>s</w:t>
            </w:r>
            <w:r w:rsidR="00582942">
              <w:rPr>
                <w:color w:val="000000"/>
              </w:rPr>
              <w:t xml:space="preserve"> un</w:t>
            </w:r>
          </w:p>
          <w:p w:rsidR="002E5711" w:rsidRPr="007C2F21" w:rsidRDefault="002E5711" w:rsidP="007C2F21">
            <w:pPr>
              <w:jc w:val="both"/>
              <w:rPr>
                <w:color w:val="000000"/>
              </w:rPr>
            </w:pPr>
            <w:r>
              <w:rPr>
                <w:rStyle w:val="Hipersaite"/>
                <w:color w:val="000000"/>
                <w:u w:val="none"/>
                <w:lang w:val="lv-LV"/>
              </w:rPr>
              <w:t>Regula Nr.1169/2011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F2ACB" w:rsidRDefault="007C2F21" w:rsidP="006B438D">
            <w:pPr>
              <w:jc w:val="both"/>
              <w:rPr>
                <w:color w:val="000000"/>
              </w:rPr>
            </w:pPr>
            <w:r w:rsidRPr="00FD0061">
              <w:rPr>
                <w:color w:val="000000"/>
              </w:rPr>
              <w:t>6.punkts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7C2F21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7C2F21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7C2F21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7C2F21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D3384" w:rsidRPr="00705254" w:rsidTr="00076D92">
        <w:trPr>
          <w:trHeight w:val="108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8827C7" w:rsidRDefault="006D3384" w:rsidP="005D5F43">
            <w:pPr>
              <w:jc w:val="both"/>
              <w:rPr>
                <w:color w:val="000000"/>
                <w:lang w:val="fi-FI"/>
              </w:rPr>
            </w:pPr>
            <w:r w:rsidRPr="008827C7">
              <w:rPr>
                <w:color w:val="000000"/>
                <w:lang w:val="fi-FI"/>
              </w:rPr>
              <w:lastRenderedPageBreak/>
              <w:t xml:space="preserve">Direktīvas </w:t>
            </w:r>
            <w:hyperlink r:id="rId28" w:tgtFrame="_blank" w:history="1">
              <w:r w:rsidR="004B6116" w:rsidRPr="00076D92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="005D5F43" w:rsidRPr="00076D92">
              <w:rPr>
                <w:color w:val="000000" w:themeColor="text1"/>
                <w:szCs w:val="28"/>
                <w:lang w:val="lv-LV" w:eastAsia="fr-FR"/>
              </w:rPr>
              <w:t xml:space="preserve"> 5</w:t>
            </w:r>
            <w:r w:rsidRPr="008827C7">
              <w:rPr>
                <w:color w:val="000000"/>
                <w:lang w:val="fi-FI"/>
              </w:rPr>
              <w:t>.panta 2.punkta „</w:t>
            </w:r>
            <w:r w:rsidR="005D5F43" w:rsidRPr="008827C7">
              <w:rPr>
                <w:color w:val="000000"/>
                <w:lang w:val="fi-FI"/>
              </w:rPr>
              <w:t>a</w:t>
            </w:r>
            <w:r w:rsidRPr="008827C7">
              <w:rPr>
                <w:color w:val="000000"/>
                <w:lang w:val="fi-FI"/>
              </w:rPr>
              <w:t>”</w:t>
            </w:r>
            <w:r w:rsidR="007A30ED" w:rsidRPr="008827C7">
              <w:rPr>
                <w:color w:val="000000"/>
                <w:lang w:val="fi-FI"/>
              </w:rPr>
              <w:t xml:space="preserve"> </w:t>
            </w:r>
            <w:r w:rsidRPr="008827C7">
              <w:rPr>
                <w:color w:val="000000"/>
                <w:lang w:val="fi-FI"/>
              </w:rPr>
              <w:t>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F2ACB" w:rsidRDefault="005D5F43" w:rsidP="00DF0D4F">
            <w:pPr>
              <w:jc w:val="both"/>
              <w:rPr>
                <w:color w:val="000000"/>
              </w:rPr>
            </w:pPr>
            <w:r w:rsidRPr="005F2ACB">
              <w:rPr>
                <w:color w:val="000000"/>
              </w:rPr>
              <w:t>6.1.</w:t>
            </w:r>
            <w:r w:rsidR="00C84416" w:rsidRPr="005F2ACB">
              <w:rPr>
                <w:color w:val="000000"/>
              </w:rPr>
              <w:t xml:space="preserve">apakšpunkts 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076D92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076D92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076D92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076D92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D3384" w:rsidRPr="002E5711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705254" w:rsidRDefault="006D3384" w:rsidP="00106D6B">
            <w:pPr>
              <w:jc w:val="both"/>
              <w:rPr>
                <w:color w:val="000000"/>
                <w:lang w:val="lv-LV"/>
              </w:rPr>
            </w:pPr>
            <w:r w:rsidRPr="00705254">
              <w:rPr>
                <w:color w:val="000000"/>
                <w:lang w:val="lv-LV"/>
              </w:rPr>
              <w:t xml:space="preserve">Direktīvas </w:t>
            </w:r>
            <w:hyperlink r:id="rId29" w:tgtFrame="_blank" w:history="1">
              <w:r w:rsidR="004B6116" w:rsidRPr="00076D92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="005D5F43" w:rsidRPr="00076D92">
              <w:rPr>
                <w:color w:val="000000" w:themeColor="text1"/>
                <w:szCs w:val="28"/>
                <w:lang w:val="lv-LV" w:eastAsia="fr-FR"/>
              </w:rPr>
              <w:t xml:space="preserve"> 5</w:t>
            </w:r>
            <w:r w:rsidRPr="00705254">
              <w:rPr>
                <w:color w:val="000000"/>
                <w:lang w:val="lv-LV"/>
              </w:rPr>
              <w:t>.panta 2.punkt</w:t>
            </w:r>
            <w:r w:rsidR="005D5F43" w:rsidRPr="00705254">
              <w:rPr>
                <w:color w:val="000000"/>
                <w:lang w:val="lv-LV"/>
              </w:rPr>
              <w:t>a „b” apakšpunkts</w:t>
            </w:r>
            <w:r w:rsidR="00D07995">
              <w:rPr>
                <w:color w:val="000000"/>
                <w:lang w:val="lv-LV"/>
              </w:rPr>
              <w:t xml:space="preserve"> un</w:t>
            </w:r>
            <w:r w:rsidR="00B750D5">
              <w:rPr>
                <w:color w:val="000000"/>
                <w:lang w:val="lv-LV"/>
              </w:rPr>
              <w:t xml:space="preserve"> </w:t>
            </w:r>
            <w:r w:rsidR="002E5711">
              <w:rPr>
                <w:rStyle w:val="Hipersaite"/>
                <w:color w:val="000000"/>
                <w:u w:val="none"/>
                <w:lang w:val="lv-LV"/>
              </w:rPr>
              <w:t>Regula</w:t>
            </w:r>
            <w:r w:rsidR="00B750D5">
              <w:rPr>
                <w:rStyle w:val="Hipersaite"/>
                <w:color w:val="000000"/>
                <w:u w:val="none"/>
                <w:lang w:val="lv-LV"/>
              </w:rPr>
              <w:t>s</w:t>
            </w:r>
            <w:r w:rsidR="002E5711">
              <w:rPr>
                <w:rStyle w:val="Hipersaite"/>
                <w:color w:val="000000"/>
                <w:u w:val="none"/>
                <w:lang w:val="lv-LV"/>
              </w:rPr>
              <w:t xml:space="preserve"> Nr.1169/2011</w:t>
            </w:r>
            <w:r w:rsidR="00B750D5">
              <w:rPr>
                <w:rStyle w:val="Hipersaite"/>
                <w:color w:val="000000"/>
                <w:u w:val="none"/>
                <w:lang w:val="lv-LV"/>
              </w:rPr>
              <w:t xml:space="preserve"> XIII pielikuma A daļa</w:t>
            </w:r>
            <w:r w:rsidRPr="00705254">
              <w:rPr>
                <w:color w:val="000000"/>
                <w:lang w:val="lv-LV"/>
              </w:rPr>
              <w:t xml:space="preserve">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2E5711" w:rsidRDefault="005D5F43" w:rsidP="006B438D">
            <w:pPr>
              <w:jc w:val="both"/>
              <w:rPr>
                <w:color w:val="000000"/>
                <w:lang w:val="lv-LV"/>
              </w:rPr>
            </w:pPr>
            <w:r w:rsidRPr="002E5711">
              <w:rPr>
                <w:color w:val="000000"/>
                <w:lang w:val="lv-LV"/>
              </w:rPr>
              <w:t>6.2.</w:t>
            </w:r>
            <w:r w:rsidR="00C84416" w:rsidRPr="002E5711">
              <w:rPr>
                <w:color w:val="000000"/>
                <w:lang w:val="lv-LV"/>
              </w:rPr>
              <w:t xml:space="preserve"> un 6.3. 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076D92" w:rsidRDefault="005D5F43" w:rsidP="005D5F4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076D92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076D92" w:rsidRDefault="005D5F43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076D92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D3384" w:rsidRPr="0070525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705254" w:rsidRDefault="00076D92" w:rsidP="00076D92">
            <w:pPr>
              <w:jc w:val="both"/>
              <w:rPr>
                <w:color w:val="000000"/>
                <w:lang w:val="lv-LV"/>
              </w:rPr>
            </w:pPr>
            <w:r w:rsidRPr="00705254">
              <w:rPr>
                <w:color w:val="000000"/>
                <w:lang w:val="lv-LV"/>
              </w:rPr>
              <w:t xml:space="preserve">Direktīvas </w:t>
            </w:r>
            <w:hyperlink r:id="rId30" w:tgtFrame="_blank" w:history="1">
              <w:r w:rsidRPr="00076D92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076D92">
              <w:rPr>
                <w:color w:val="000000" w:themeColor="text1"/>
                <w:szCs w:val="28"/>
                <w:lang w:val="lv-LV" w:eastAsia="fr-FR"/>
              </w:rPr>
              <w:t xml:space="preserve"> 5</w:t>
            </w:r>
            <w:r w:rsidRPr="00705254">
              <w:rPr>
                <w:color w:val="000000"/>
                <w:lang w:val="lv-LV"/>
              </w:rPr>
              <w:t>.panta 2.punkta „c” 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F2ACB" w:rsidRDefault="005D5F43" w:rsidP="00076D92">
            <w:pPr>
              <w:jc w:val="both"/>
              <w:rPr>
                <w:color w:val="000000"/>
              </w:rPr>
            </w:pPr>
            <w:r w:rsidRPr="005F2ACB">
              <w:rPr>
                <w:color w:val="000000"/>
              </w:rPr>
              <w:t>6.</w:t>
            </w:r>
            <w:r w:rsidR="00076D92" w:rsidRPr="005F2ACB">
              <w:rPr>
                <w:color w:val="000000"/>
              </w:rPr>
              <w:t>4.apakšpunkts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076D92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076D92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076D92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076D92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D3384" w:rsidRPr="0070525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705254" w:rsidRDefault="00076D92" w:rsidP="00076D92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705254">
              <w:rPr>
                <w:color w:val="000000"/>
                <w:lang w:val="lv-LV"/>
              </w:rPr>
              <w:t xml:space="preserve">Direktīvas </w:t>
            </w:r>
            <w:hyperlink r:id="rId31" w:tgtFrame="_blank" w:history="1">
              <w:r w:rsidRPr="00076D92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076D92">
              <w:rPr>
                <w:color w:val="000000" w:themeColor="text1"/>
                <w:szCs w:val="28"/>
                <w:lang w:val="lv-LV" w:eastAsia="fr-FR"/>
              </w:rPr>
              <w:t xml:space="preserve"> 5</w:t>
            </w:r>
            <w:r w:rsidRPr="00705254">
              <w:rPr>
                <w:color w:val="000000"/>
                <w:lang w:val="lv-LV"/>
              </w:rPr>
              <w:t>.panta 2.punkta „d” 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F2ACB" w:rsidRDefault="00076D92" w:rsidP="00076D92">
            <w:pPr>
              <w:jc w:val="both"/>
              <w:rPr>
                <w:color w:val="000000"/>
              </w:rPr>
            </w:pPr>
            <w:r w:rsidRPr="005F2ACB">
              <w:rPr>
                <w:color w:val="000000"/>
              </w:rPr>
              <w:t>6.5.apakšpunkts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C013D8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C013D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C013D8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C013D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013D8" w:rsidRPr="0070525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3D8" w:rsidRPr="00705254" w:rsidRDefault="00C013D8" w:rsidP="00076D92">
            <w:pPr>
              <w:jc w:val="both"/>
              <w:rPr>
                <w:color w:val="000000"/>
                <w:highlight w:val="yellow"/>
                <w:lang w:val="de-DE"/>
              </w:rPr>
            </w:pPr>
            <w:r w:rsidRPr="00705254">
              <w:rPr>
                <w:color w:val="000000"/>
                <w:lang w:val="de-DE"/>
              </w:rPr>
              <w:t xml:space="preserve">Direktīvas </w:t>
            </w:r>
            <w:hyperlink r:id="rId32" w:tgtFrame="_blank" w:history="1">
              <w:r w:rsidRPr="00076D92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076D92">
              <w:rPr>
                <w:color w:val="000000" w:themeColor="text1"/>
                <w:szCs w:val="28"/>
                <w:lang w:val="lv-LV" w:eastAsia="fr-FR"/>
              </w:rPr>
              <w:t xml:space="preserve"> 5</w:t>
            </w:r>
            <w:r w:rsidRPr="00705254">
              <w:rPr>
                <w:color w:val="000000"/>
                <w:lang w:val="de-DE"/>
              </w:rPr>
              <w:t>.panta 2.punkta „e” 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D8" w:rsidRPr="005F2ACB" w:rsidRDefault="00C013D8" w:rsidP="00076D92">
            <w:pPr>
              <w:jc w:val="both"/>
              <w:rPr>
                <w:color w:val="000000"/>
              </w:rPr>
            </w:pPr>
            <w:r w:rsidRPr="005F2ACB">
              <w:rPr>
                <w:color w:val="000000"/>
              </w:rPr>
              <w:t>6.6.apakšpunkts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D8" w:rsidRPr="00C013D8" w:rsidRDefault="00C013D8" w:rsidP="00793806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C013D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D8" w:rsidRPr="00C013D8" w:rsidRDefault="00C013D8" w:rsidP="00793806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C013D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D3384" w:rsidRPr="0070525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705254" w:rsidRDefault="00076D92" w:rsidP="00EF538E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705254">
              <w:rPr>
                <w:color w:val="000000"/>
                <w:lang w:val="lv-LV"/>
              </w:rPr>
              <w:t xml:space="preserve">Direktīvas </w:t>
            </w:r>
            <w:hyperlink r:id="rId33" w:tgtFrame="_blank" w:history="1">
              <w:r w:rsidRPr="00076D92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076D92">
              <w:rPr>
                <w:color w:val="000000" w:themeColor="text1"/>
                <w:szCs w:val="28"/>
                <w:lang w:val="lv-LV" w:eastAsia="fr-FR"/>
              </w:rPr>
              <w:t xml:space="preserve"> 5</w:t>
            </w:r>
            <w:r w:rsidRPr="00705254">
              <w:rPr>
                <w:color w:val="000000"/>
                <w:lang w:val="lv-LV"/>
              </w:rPr>
              <w:t>.panta 2.punkta „f” apakšpunkta</w:t>
            </w:r>
            <w:r w:rsidR="00C013D8" w:rsidRPr="00705254">
              <w:rPr>
                <w:color w:val="000000"/>
                <w:lang w:val="lv-LV"/>
              </w:rPr>
              <w:t>,</w:t>
            </w:r>
            <w:r w:rsidRPr="00705254">
              <w:rPr>
                <w:color w:val="000000"/>
                <w:lang w:val="lv-LV"/>
              </w:rPr>
              <w:t xml:space="preserve"> </w:t>
            </w:r>
            <w:r w:rsidR="00765156" w:rsidRPr="00705254">
              <w:rPr>
                <w:color w:val="000000"/>
                <w:lang w:val="lv-LV"/>
              </w:rPr>
              <w:t>„i” un „ii” apakšpunkt</w:t>
            </w:r>
            <w:r w:rsidR="00EF538E">
              <w:rPr>
                <w:color w:val="000000"/>
                <w:lang w:val="lv-LV"/>
              </w:rPr>
              <w:t>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F2ACB" w:rsidRDefault="005D5F43" w:rsidP="00076D92">
            <w:pPr>
              <w:jc w:val="both"/>
              <w:rPr>
                <w:color w:val="000000"/>
              </w:rPr>
            </w:pPr>
            <w:r w:rsidRPr="005F2ACB">
              <w:rPr>
                <w:color w:val="000000"/>
              </w:rPr>
              <w:t>6</w:t>
            </w:r>
            <w:r w:rsidR="00076D92" w:rsidRPr="005F2ACB">
              <w:rPr>
                <w:color w:val="000000"/>
              </w:rPr>
              <w:t>.7.apakšpunkts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C013D8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C013D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C013D8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C013D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C013D8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13D8" w:rsidRPr="00705254" w:rsidRDefault="004D64B8" w:rsidP="004D64B8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705254">
              <w:rPr>
                <w:color w:val="000000"/>
                <w:lang w:val="lv-LV"/>
              </w:rPr>
              <w:t xml:space="preserve">Direktīvas </w:t>
            </w:r>
            <w:hyperlink r:id="rId34" w:tgtFrame="_blank" w:history="1">
              <w:r w:rsidRPr="00076D92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076D92">
              <w:rPr>
                <w:color w:val="000000" w:themeColor="text1"/>
                <w:szCs w:val="28"/>
                <w:lang w:val="lv-LV" w:eastAsia="fr-FR"/>
              </w:rPr>
              <w:t xml:space="preserve"> 5</w:t>
            </w:r>
            <w:r w:rsidRPr="00705254">
              <w:rPr>
                <w:color w:val="000000"/>
                <w:lang w:val="lv-LV"/>
              </w:rPr>
              <w:t>.panta 2.punkta „g” 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D8" w:rsidRPr="005F2ACB" w:rsidRDefault="00C013D8" w:rsidP="00C013D8">
            <w:pPr>
              <w:jc w:val="both"/>
              <w:rPr>
                <w:color w:val="000000"/>
              </w:rPr>
            </w:pPr>
            <w:r w:rsidRPr="005F2ACB">
              <w:rPr>
                <w:color w:val="000000"/>
              </w:rPr>
              <w:t>6.8.apakšpunkts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D8" w:rsidRPr="00C013D8" w:rsidRDefault="00C013D8" w:rsidP="00793806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C013D8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3D8" w:rsidRPr="00C013D8" w:rsidRDefault="00C013D8" w:rsidP="00793806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C013D8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D3384" w:rsidRPr="00EA5E7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BB5657" w:rsidRDefault="004D64B8" w:rsidP="006B438D">
            <w:pPr>
              <w:jc w:val="both"/>
              <w:rPr>
                <w:color w:val="000000"/>
              </w:rPr>
            </w:pPr>
            <w:r w:rsidRPr="00BB5657">
              <w:rPr>
                <w:color w:val="000000"/>
              </w:rPr>
              <w:t xml:space="preserve">Direktīvas </w:t>
            </w:r>
            <w:hyperlink r:id="rId35" w:tgtFrame="_blank" w:history="1">
              <w:r w:rsidRPr="00BB5657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BB5657">
              <w:rPr>
                <w:color w:val="000000" w:themeColor="text1"/>
                <w:szCs w:val="28"/>
                <w:lang w:val="lv-LV" w:eastAsia="fr-FR"/>
              </w:rPr>
              <w:t xml:space="preserve"> 6</w:t>
            </w:r>
            <w:r w:rsidRPr="00BB5657">
              <w:rPr>
                <w:color w:val="000000"/>
              </w:rPr>
              <w:t>., 7. un 8.pants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F2ACB" w:rsidRDefault="005D6EC2" w:rsidP="005D6EC2">
            <w:pPr>
              <w:jc w:val="center"/>
              <w:rPr>
                <w:color w:val="000000"/>
              </w:rPr>
            </w:pPr>
            <w:r w:rsidRPr="005F2ACB">
              <w:rPr>
                <w:color w:val="000000"/>
              </w:rPr>
              <w:t>-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BB5657" w:rsidRDefault="004D64B8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B5657">
              <w:rPr>
                <w:color w:val="000000"/>
                <w:szCs w:val="24"/>
                <w:lang w:val="lv-LV"/>
              </w:rPr>
              <w:t>Attiecas uz Eiropas Komisiju</w:t>
            </w:r>
            <w:r w:rsidR="00E903DA">
              <w:rPr>
                <w:color w:val="000000"/>
                <w:szCs w:val="24"/>
                <w:lang w:val="lv-LV"/>
              </w:rPr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BB5657" w:rsidRDefault="004D64B8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B5657">
              <w:rPr>
                <w:color w:val="000000"/>
                <w:szCs w:val="24"/>
                <w:lang w:val="lv-LV"/>
              </w:rPr>
              <w:t>Nav attiecināms</w:t>
            </w:r>
            <w:r w:rsidR="00E903DA">
              <w:rPr>
                <w:color w:val="000000"/>
                <w:szCs w:val="24"/>
                <w:lang w:val="lv-LV"/>
              </w:rPr>
              <w:t>.</w:t>
            </w:r>
          </w:p>
        </w:tc>
      </w:tr>
      <w:tr w:rsidR="0032443D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43D" w:rsidRPr="00362DC9" w:rsidRDefault="0032443D" w:rsidP="003F5F9A">
            <w:pPr>
              <w:jc w:val="both"/>
              <w:rPr>
                <w:color w:val="000000"/>
                <w:lang w:val="fi-FI"/>
              </w:rPr>
            </w:pPr>
            <w:r w:rsidRPr="00362DC9">
              <w:rPr>
                <w:color w:val="000000"/>
                <w:lang w:val="fi-FI"/>
              </w:rPr>
              <w:t xml:space="preserve">Direktīvas </w:t>
            </w:r>
            <w:hyperlink r:id="rId36" w:tgtFrame="_blank" w:history="1">
              <w:r w:rsidRPr="003715AA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3715AA">
              <w:rPr>
                <w:color w:val="000000" w:themeColor="text1"/>
                <w:szCs w:val="28"/>
                <w:lang w:val="lv-LV" w:eastAsia="fr-FR"/>
              </w:rPr>
              <w:t xml:space="preserve"> I </w:t>
            </w:r>
            <w:r w:rsidR="003715AA" w:rsidRPr="003715AA">
              <w:rPr>
                <w:color w:val="000000" w:themeColor="text1"/>
                <w:szCs w:val="28"/>
                <w:lang w:val="lv-LV" w:eastAsia="fr-FR"/>
              </w:rPr>
              <w:t>pielikum</w:t>
            </w:r>
            <w:r w:rsidR="006B2248">
              <w:rPr>
                <w:color w:val="000000" w:themeColor="text1"/>
                <w:szCs w:val="28"/>
                <w:lang w:val="lv-LV" w:eastAsia="fr-FR"/>
              </w:rPr>
              <w:t>a 1.</w:t>
            </w:r>
            <w:r w:rsidR="00362DC9">
              <w:rPr>
                <w:color w:val="000000" w:themeColor="text1"/>
                <w:szCs w:val="28"/>
                <w:lang w:val="lv-LV" w:eastAsia="fr-FR"/>
              </w:rPr>
              <w:t>punkts–</w:t>
            </w:r>
            <w:r w:rsidR="006B2248">
              <w:rPr>
                <w:color w:val="000000" w:themeColor="text1"/>
                <w:szCs w:val="28"/>
                <w:lang w:val="lv-LV" w:eastAsia="fr-FR"/>
              </w:rPr>
              <w:t>5.1.apakšpunkt</w:t>
            </w:r>
            <w:r w:rsidR="003715AA" w:rsidRPr="003715AA">
              <w:rPr>
                <w:color w:val="000000" w:themeColor="text1"/>
                <w:szCs w:val="28"/>
                <w:lang w:val="lv-LV" w:eastAsia="fr-FR"/>
              </w:rPr>
              <w:t xml:space="preserve">s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43D" w:rsidRPr="003715AA" w:rsidRDefault="0032443D" w:rsidP="00843036">
            <w:pPr>
              <w:pStyle w:val="Sarakstarindkopa"/>
              <w:ind w:left="0"/>
              <w:jc w:val="both"/>
              <w:rPr>
                <w:color w:val="000000"/>
              </w:rPr>
            </w:pPr>
            <w:r w:rsidRPr="003715AA">
              <w:rPr>
                <w:color w:val="000000"/>
              </w:rPr>
              <w:t>1.pielikums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43D" w:rsidRPr="003715AA" w:rsidRDefault="0032443D" w:rsidP="00793806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3715AA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43D" w:rsidRPr="00BB5657" w:rsidRDefault="0032443D" w:rsidP="00793806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B5657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B2248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48" w:rsidRPr="003715AA" w:rsidRDefault="006B2248" w:rsidP="006B2248">
            <w:pPr>
              <w:jc w:val="both"/>
              <w:rPr>
                <w:color w:val="000000"/>
              </w:rPr>
            </w:pPr>
            <w:r w:rsidRPr="003715AA">
              <w:rPr>
                <w:color w:val="000000"/>
              </w:rPr>
              <w:t xml:space="preserve">Direktīvas </w:t>
            </w:r>
            <w:hyperlink r:id="rId37" w:tgtFrame="_blank" w:history="1">
              <w:r w:rsidRPr="003715AA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3715AA">
              <w:rPr>
                <w:color w:val="000000" w:themeColor="text1"/>
                <w:szCs w:val="28"/>
                <w:lang w:val="lv-LV" w:eastAsia="fr-FR"/>
              </w:rPr>
              <w:t xml:space="preserve"> I pielikum</w:t>
            </w:r>
            <w:r>
              <w:rPr>
                <w:color w:val="000000" w:themeColor="text1"/>
                <w:szCs w:val="28"/>
                <w:lang w:val="lv-LV" w:eastAsia="fr-FR"/>
              </w:rPr>
              <w:t>a 5.2.apakšpunkts (tabula)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3715AA" w:rsidRDefault="006B2248" w:rsidP="00843036">
            <w:pPr>
              <w:pStyle w:val="Sarakstarindkopa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2.pielikums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3715AA" w:rsidRDefault="006B2248" w:rsidP="00D0700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3715AA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BB5657" w:rsidRDefault="006B2248" w:rsidP="00D07003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B5657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B2248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48" w:rsidRPr="00BB5657" w:rsidRDefault="006B2248" w:rsidP="006B438D">
            <w:pPr>
              <w:jc w:val="both"/>
              <w:rPr>
                <w:color w:val="000000"/>
              </w:rPr>
            </w:pPr>
            <w:r w:rsidRPr="00BB5657">
              <w:rPr>
                <w:color w:val="000000"/>
              </w:rPr>
              <w:t xml:space="preserve">Direktīvas </w:t>
            </w:r>
            <w:hyperlink r:id="rId38" w:tgtFrame="_blank" w:history="1">
              <w:r w:rsidRPr="00BB5657">
                <w:rPr>
                  <w:color w:val="000000" w:themeColor="text1"/>
                  <w:szCs w:val="28"/>
                  <w:lang w:val="lv-LV" w:eastAsia="fr-FR"/>
                </w:rPr>
                <w:t>96/8/EK</w:t>
              </w:r>
            </w:hyperlink>
            <w:r w:rsidRPr="00BB5657">
              <w:rPr>
                <w:color w:val="000000" w:themeColor="text1"/>
                <w:szCs w:val="28"/>
                <w:lang w:val="lv-LV" w:eastAsia="fr-FR"/>
              </w:rPr>
              <w:t xml:space="preserve"> II pielikums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BB5657" w:rsidRDefault="00EF538E" w:rsidP="006472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3.pielikums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BB5657" w:rsidRDefault="006B2248" w:rsidP="00793806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B5657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BB5657" w:rsidRDefault="006B2248" w:rsidP="00793806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B5657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B2248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48" w:rsidRPr="00E903DA" w:rsidRDefault="006B2248" w:rsidP="00E1780F">
            <w:pPr>
              <w:jc w:val="both"/>
              <w:rPr>
                <w:color w:val="000000"/>
                <w:highlight w:val="yellow"/>
              </w:rPr>
            </w:pPr>
            <w:r w:rsidRPr="00E903DA">
              <w:rPr>
                <w:rFonts w:eastAsia="BatangChe"/>
                <w:lang w:val="lv-LV"/>
              </w:rPr>
              <w:t>Direktīva</w:t>
            </w:r>
            <w:r>
              <w:rPr>
                <w:rFonts w:eastAsia="BatangChe"/>
                <w:lang w:val="lv-LV"/>
              </w:rPr>
              <w:t>s</w:t>
            </w:r>
            <w:r w:rsidRPr="00E903DA">
              <w:rPr>
                <w:rFonts w:eastAsia="BatangChe"/>
                <w:lang w:val="lv-LV"/>
              </w:rPr>
              <w:t xml:space="preserve"> </w:t>
            </w:r>
            <w:hyperlink r:id="rId39" w:tgtFrame="_blank" w:history="1">
              <w:r w:rsidRPr="00E903DA">
                <w:rPr>
                  <w:rFonts w:eastAsia="BatangChe"/>
                  <w:color w:val="000000" w:themeColor="text1"/>
                  <w:lang w:val="lv-LV" w:eastAsia="fr-FR"/>
                </w:rPr>
                <w:t>2007/29/EK</w:t>
              </w:r>
            </w:hyperlink>
            <w:r>
              <w:rPr>
                <w:rFonts w:eastAsia="BatangChe"/>
                <w:color w:val="000000" w:themeColor="text1"/>
                <w:lang w:val="lv-LV" w:eastAsia="fr-FR"/>
              </w:rPr>
              <w:t xml:space="preserve"> 1.pants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E903DA" w:rsidRDefault="006B2248" w:rsidP="00E90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E903DA" w:rsidRDefault="006B2248" w:rsidP="00E903D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B5657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E903DA" w:rsidRDefault="006B2248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B5657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6B2248" w:rsidRPr="006472C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48" w:rsidRPr="00EC7F33" w:rsidRDefault="006B2248" w:rsidP="00045104">
            <w:pPr>
              <w:jc w:val="both"/>
              <w:rPr>
                <w:rFonts w:eastAsia="BatangChe"/>
                <w:lang w:val="lv-LV"/>
              </w:rPr>
            </w:pPr>
            <w:r w:rsidRPr="00EC7F33">
              <w:rPr>
                <w:rFonts w:eastAsia="BatangChe"/>
                <w:lang w:val="lv-LV"/>
              </w:rPr>
              <w:lastRenderedPageBreak/>
              <w:t xml:space="preserve">Direktīvas </w:t>
            </w:r>
            <w:hyperlink r:id="rId40" w:tgtFrame="_blank" w:history="1">
              <w:r w:rsidRPr="00EC7F33">
                <w:rPr>
                  <w:rFonts w:eastAsia="BatangChe"/>
                  <w:color w:val="000000" w:themeColor="text1"/>
                  <w:lang w:val="lv-LV" w:eastAsia="fr-FR"/>
                </w:rPr>
                <w:t>2007/29/EK</w:t>
              </w:r>
            </w:hyperlink>
            <w:r w:rsidRPr="00EC7F33">
              <w:rPr>
                <w:rFonts w:eastAsia="BatangChe"/>
                <w:color w:val="000000" w:themeColor="text1"/>
                <w:lang w:val="lv-LV" w:eastAsia="fr-FR"/>
              </w:rPr>
              <w:t xml:space="preserve"> 2.pants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EC7F33" w:rsidRDefault="006B2248" w:rsidP="00935C25">
            <w:pPr>
              <w:jc w:val="center"/>
              <w:rPr>
                <w:color w:val="000000"/>
                <w:lang w:val="lv-LV"/>
              </w:rPr>
            </w:pPr>
            <w:bookmarkStart w:id="10" w:name="n0"/>
            <w:bookmarkEnd w:id="10"/>
            <w:r w:rsidRPr="00EC7F33">
              <w:rPr>
                <w:color w:val="000000"/>
                <w:lang w:val="lv-LV"/>
              </w:rPr>
              <w:t>_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EC7F33" w:rsidRDefault="00200077" w:rsidP="00200077">
            <w:pPr>
              <w:jc w:val="center"/>
              <w:rPr>
                <w:color w:val="000000" w:themeColor="text1"/>
                <w:lang w:val="lv-LV"/>
              </w:rPr>
            </w:pPr>
            <w:r w:rsidRPr="00EC7F33">
              <w:rPr>
                <w:bCs/>
                <w:color w:val="000000" w:themeColor="text1"/>
                <w:lang w:val="lv-LV"/>
              </w:rPr>
              <w:t>Nav jāpārņem.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EC7F33" w:rsidRDefault="00200077" w:rsidP="00C92F0F">
            <w:pPr>
              <w:pStyle w:val="basetext"/>
              <w:spacing w:before="0"/>
              <w:jc w:val="center"/>
              <w:rPr>
                <w:color w:val="000000" w:themeColor="text1"/>
                <w:szCs w:val="24"/>
                <w:lang w:val="lv-LV"/>
              </w:rPr>
            </w:pPr>
            <w:r w:rsidRPr="00EC7F33">
              <w:rPr>
                <w:color w:val="000000"/>
                <w:szCs w:val="24"/>
                <w:lang w:val="lv-LV"/>
              </w:rPr>
              <w:t>Nav attiecināms.</w:t>
            </w:r>
          </w:p>
        </w:tc>
      </w:tr>
      <w:tr w:rsidR="006B2248" w:rsidRPr="00E903DA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48" w:rsidRPr="00E903DA" w:rsidRDefault="006B2248" w:rsidP="00045104">
            <w:pPr>
              <w:jc w:val="both"/>
              <w:rPr>
                <w:rFonts w:eastAsia="BatangChe"/>
                <w:lang w:val="lv-LV"/>
              </w:rPr>
            </w:pPr>
            <w:r w:rsidRPr="00E903DA">
              <w:rPr>
                <w:rFonts w:eastAsia="BatangChe"/>
                <w:lang w:val="lv-LV"/>
              </w:rPr>
              <w:t>Direktīva</w:t>
            </w:r>
            <w:r>
              <w:rPr>
                <w:rFonts w:eastAsia="BatangChe"/>
                <w:lang w:val="lv-LV"/>
              </w:rPr>
              <w:t>s</w:t>
            </w:r>
            <w:r w:rsidRPr="00E903DA">
              <w:rPr>
                <w:rFonts w:eastAsia="BatangChe"/>
                <w:lang w:val="lv-LV"/>
              </w:rPr>
              <w:t xml:space="preserve"> </w:t>
            </w:r>
            <w:hyperlink r:id="rId41" w:tgtFrame="_blank" w:history="1">
              <w:r w:rsidRPr="00E903DA">
                <w:rPr>
                  <w:rFonts w:eastAsia="BatangChe"/>
                  <w:color w:val="000000" w:themeColor="text1"/>
                  <w:lang w:val="lv-LV" w:eastAsia="fr-FR"/>
                </w:rPr>
                <w:t>2007/29/EK</w:t>
              </w:r>
            </w:hyperlink>
            <w:r>
              <w:rPr>
                <w:rFonts w:eastAsia="BatangChe"/>
                <w:color w:val="000000" w:themeColor="text1"/>
                <w:lang w:val="lv-LV" w:eastAsia="fr-FR"/>
              </w:rPr>
              <w:t xml:space="preserve"> 3.pants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BB5657" w:rsidRDefault="006B2248" w:rsidP="00C92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BB5657" w:rsidRDefault="006B2248" w:rsidP="00C92F0F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B5657">
              <w:rPr>
                <w:color w:val="000000"/>
                <w:szCs w:val="24"/>
                <w:lang w:val="lv-LV"/>
              </w:rPr>
              <w:t>Attiecas uz Eiropas Komisiju</w:t>
            </w:r>
            <w:r>
              <w:rPr>
                <w:color w:val="000000"/>
                <w:szCs w:val="24"/>
                <w:lang w:val="lv-LV"/>
              </w:rPr>
              <w:t>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248" w:rsidRPr="00BB5657" w:rsidRDefault="006B2248" w:rsidP="00C92F0F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BB5657">
              <w:rPr>
                <w:color w:val="000000"/>
                <w:szCs w:val="24"/>
                <w:lang w:val="lv-LV"/>
              </w:rPr>
              <w:t>Nav attiecināms</w:t>
            </w:r>
            <w:r>
              <w:rPr>
                <w:color w:val="000000"/>
                <w:szCs w:val="24"/>
                <w:lang w:val="lv-LV"/>
              </w:rPr>
              <w:t>.</w:t>
            </w:r>
          </w:p>
        </w:tc>
      </w:tr>
      <w:tr w:rsidR="006B2248" w:rsidRPr="00EA5E7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48" w:rsidRPr="00323FEE" w:rsidRDefault="006B2248">
            <w:pPr>
              <w:jc w:val="both"/>
              <w:rPr>
                <w:color w:val="000000" w:themeColor="text1"/>
                <w:lang w:val="lv-LV"/>
              </w:rPr>
            </w:pPr>
            <w:r w:rsidRPr="00323FEE">
              <w:rPr>
                <w:color w:val="000000" w:themeColor="text1"/>
                <w:lang w:val="lv-LV"/>
              </w:rPr>
              <w:t xml:space="preserve">Kā ir izmantota ES tiesību aktā paredzētā rīcības brīvība dalībvalstij pārņemt vai ieviest noteiktas ES tiesību akta normas? </w:t>
            </w:r>
          </w:p>
          <w:p w:rsidR="006B2248" w:rsidRPr="00323FEE" w:rsidRDefault="006B224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Kādēļ?</w:t>
            </w:r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48" w:rsidRPr="00323FEE" w:rsidRDefault="006B2248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6B2248" w:rsidRPr="00EA5E74" w:rsidTr="00076D92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48" w:rsidRPr="00323FEE" w:rsidRDefault="006B2248">
            <w:pPr>
              <w:jc w:val="both"/>
              <w:rPr>
                <w:color w:val="000000" w:themeColor="text1"/>
              </w:rPr>
            </w:pPr>
            <w:r w:rsidRPr="00323FEE">
              <w:rPr>
                <w:color w:val="000000" w:themeColor="text1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48" w:rsidRPr="00323FEE" w:rsidRDefault="006B224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6B2248" w:rsidRPr="00906A89" w:rsidTr="00076D92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248" w:rsidRPr="00323FEE" w:rsidRDefault="006B224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450" w:rsidRPr="00555490" w:rsidRDefault="00A93450" w:rsidP="00555490">
            <w:pPr>
              <w:pStyle w:val="Bezatstarpm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5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2016.gada 20.jūlijā stāsies spēkā </w:t>
            </w:r>
            <w:r w:rsidRPr="00555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Eiropas Parlamenta un Padomes </w:t>
            </w:r>
            <w:r w:rsidRPr="00555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2013.gada 12.jūnija Regula</w:t>
            </w:r>
            <w:r w:rsidR="00362D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  <w:r w:rsidRPr="00555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Nr.609/2013 par zīdaiņiem un maziem bērniem paredzētu pārtiku, īpašiem medicīniskiem nolūkiem paredzētu pārtiku un par pilnīgiem uztura aizstājējiem svara kontrolei, un ar ko atceļ Padomes Direktīvu 92/52/EEK, Komisijas Direktīvas 96/8/EK, 1999/21/EK, 2006/125/EK un 2006/141/EK, Eiropas Parlamenta un Padomes Direktīvu 2009/39/EK un Komisijas Regulas (EK) Nr.41/2009 un (EK) Nr.953/2009 (turpmāk – Regula </w:t>
            </w:r>
            <w:r w:rsidRPr="005554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Nr.609/2013)</w:t>
            </w:r>
            <w:r w:rsidR="00555490" w:rsidRPr="005554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20.pants.</w:t>
            </w:r>
          </w:p>
          <w:p w:rsidR="006B2248" w:rsidRPr="00323FEE" w:rsidRDefault="00A93450" w:rsidP="00555490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54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Regula</w:t>
            </w:r>
            <w:r w:rsidRPr="005554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554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Nr.609/2013 ir deleģējusi Eiropas Komisijai izdot jaunu deleģēto aktu par </w:t>
            </w:r>
            <w:r w:rsidRPr="00555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pilnīgiem uztura aizstājējiem svara kontrolei</w:t>
            </w:r>
            <w:r w:rsidRPr="005554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. Deleģētais akts </w:t>
            </w:r>
            <w:r w:rsidRPr="005554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par </w:t>
            </w:r>
            <w:r w:rsidRPr="005554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pilnīgiem uztura aizstājējiem svara kontrolei</w:t>
            </w:r>
            <w:r w:rsidRPr="005554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362D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fr-FR"/>
              </w:rPr>
              <w:t>patlaban tiek</w:t>
            </w:r>
            <w:r w:rsidRPr="005554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izstrād</w:t>
            </w:r>
            <w:r w:rsidR="00362D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fr-FR"/>
              </w:rPr>
              <w:t>āts,</w:t>
            </w:r>
            <w:r w:rsidRPr="005554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fr-FR"/>
              </w:rPr>
              <w:t xml:space="preserve"> un to paredzēts pieņemt</w:t>
            </w:r>
            <w:r w:rsidRPr="00555490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fr-FR"/>
              </w:rPr>
              <w:t xml:space="preserve"> </w:t>
            </w:r>
            <w:r w:rsidRPr="005554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fr-FR"/>
              </w:rPr>
              <w:t>līdz 2016.gada 20.jūlijam.</w:t>
            </w:r>
          </w:p>
        </w:tc>
      </w:tr>
    </w:tbl>
    <w:p w:rsidR="00114077" w:rsidRPr="00A93450" w:rsidRDefault="00114077" w:rsidP="00114077">
      <w:pPr>
        <w:rPr>
          <w:color w:val="000000" w:themeColor="text1"/>
          <w:highlight w:val="yellow"/>
          <w:lang w:val="lv-LV" w:eastAsia="lv-LV"/>
        </w:rPr>
      </w:pPr>
    </w:p>
    <w:p w:rsidR="00934F9F" w:rsidRPr="00323FEE" w:rsidRDefault="00934F9F" w:rsidP="00114077">
      <w:pPr>
        <w:rPr>
          <w:i/>
          <w:color w:val="000000" w:themeColor="text1"/>
          <w:lang w:val="lv-LV" w:eastAsia="lv-LV"/>
        </w:rPr>
      </w:pPr>
      <w:r w:rsidRPr="00323FEE">
        <w:rPr>
          <w:i/>
          <w:color w:val="000000" w:themeColor="text1"/>
          <w:lang w:val="lv-LV" w:eastAsia="lv-LV"/>
        </w:rPr>
        <w:t>Anotācijas V sadaļas 2.tabula – projekts šo jomu neskar.</w:t>
      </w:r>
    </w:p>
    <w:p w:rsidR="004566B2" w:rsidRDefault="004566B2" w:rsidP="00114077">
      <w:pPr>
        <w:rPr>
          <w:i/>
          <w:color w:val="000000" w:themeColor="text1"/>
          <w:lang w:val="lv-LV" w:eastAsia="lv-LV"/>
        </w:rPr>
      </w:pPr>
    </w:p>
    <w:p w:rsidR="0008431F" w:rsidRPr="00323FEE" w:rsidRDefault="0008431F" w:rsidP="00114077">
      <w:pPr>
        <w:rPr>
          <w:i/>
          <w:color w:val="000000" w:themeColor="text1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2559"/>
        <w:gridCol w:w="5982"/>
      </w:tblGrid>
      <w:tr w:rsidR="00694131" w:rsidRPr="00906A89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D8772B" w:rsidRDefault="00E3598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D8772B">
              <w:rPr>
                <w:b/>
                <w:bCs/>
                <w:color w:val="000000" w:themeColor="text1"/>
                <w:lang w:val="lv-LV" w:eastAsia="lv-LV"/>
              </w:rPr>
              <w:lastRenderedPageBreak/>
              <w:t xml:space="preserve">VI. Sabiedrības līdzdalība </w:t>
            </w:r>
            <w:r w:rsidR="00AC0691" w:rsidRPr="00D8772B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694131" w:rsidRPr="00906A89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D8772B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D8772B">
              <w:rPr>
                <w:color w:val="000000" w:themeColor="text1"/>
              </w:rPr>
              <w:t>1.</w:t>
            </w:r>
          </w:p>
        </w:tc>
        <w:tc>
          <w:tcPr>
            <w:tcW w:w="1406" w:type="pct"/>
          </w:tcPr>
          <w:p w:rsidR="0013088C" w:rsidRPr="00D8772B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8772B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:rsidR="005F5E90" w:rsidRPr="00D8772B" w:rsidRDefault="00DF4F80" w:rsidP="00217FBD">
            <w:pPr>
              <w:jc w:val="both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 xml:space="preserve">Noteikumu projekts </w:t>
            </w:r>
            <w:r w:rsidR="00217FBD" w:rsidRPr="00D8772B">
              <w:rPr>
                <w:color w:val="000000" w:themeColor="text1"/>
                <w:lang w:val="lv-LV"/>
              </w:rPr>
              <w:t xml:space="preserve">2015.gada 22.janvārī </w:t>
            </w:r>
            <w:r w:rsidRPr="00D8772B">
              <w:rPr>
                <w:color w:val="000000" w:themeColor="text1"/>
                <w:lang w:val="lv-LV"/>
              </w:rPr>
              <w:t>tik</w:t>
            </w:r>
            <w:r w:rsidR="0032031B" w:rsidRPr="00D8772B">
              <w:rPr>
                <w:color w:val="000000" w:themeColor="text1"/>
                <w:lang w:val="lv-LV"/>
              </w:rPr>
              <w:t>a</w:t>
            </w:r>
            <w:r w:rsidR="001C3BAA" w:rsidRPr="00D8772B">
              <w:rPr>
                <w:color w:val="000000" w:themeColor="text1"/>
                <w:lang w:val="lv-LV"/>
              </w:rPr>
              <w:t xml:space="preserve"> ievietots Zemkopības ministrijas tīmekļa vietn</w:t>
            </w:r>
            <w:r w:rsidR="000F621F" w:rsidRPr="00D8772B">
              <w:rPr>
                <w:color w:val="000000" w:themeColor="text1"/>
                <w:lang w:val="lv-LV"/>
              </w:rPr>
              <w:t>es</w:t>
            </w:r>
            <w:r w:rsidR="001C3BAA" w:rsidRPr="00D8772B">
              <w:rPr>
                <w:color w:val="000000" w:themeColor="text1"/>
                <w:lang w:val="lv-LV"/>
              </w:rPr>
              <w:t xml:space="preserve"> </w:t>
            </w:r>
            <w:hyperlink r:id="rId42" w:history="1">
              <w:r w:rsidR="004E1AFE" w:rsidRPr="00D8772B">
                <w:rPr>
                  <w:rStyle w:val="Hipersaite"/>
                  <w:color w:val="000000" w:themeColor="text1"/>
                  <w:lang w:val="lv-LV"/>
                </w:rPr>
                <w:t>www.zm.gov.lv</w:t>
              </w:r>
            </w:hyperlink>
            <w:r w:rsidR="00653687" w:rsidRPr="00D8772B">
              <w:rPr>
                <w:color w:val="000000" w:themeColor="text1"/>
                <w:lang w:val="lv-LV"/>
              </w:rPr>
              <w:t xml:space="preserve"> sadaļ</w:t>
            </w:r>
            <w:r w:rsidR="000F621F" w:rsidRPr="00D8772B">
              <w:rPr>
                <w:color w:val="000000" w:themeColor="text1"/>
                <w:lang w:val="lv-LV"/>
              </w:rPr>
              <w:t>ā</w:t>
            </w:r>
            <w:r w:rsidR="00653687" w:rsidRPr="00D8772B">
              <w:rPr>
                <w:color w:val="000000" w:themeColor="text1"/>
                <w:lang w:val="lv-LV"/>
              </w:rPr>
              <w:t xml:space="preserve"> „Sabiedriskā apspriešana”</w:t>
            </w:r>
            <w:r w:rsidR="007C15E3" w:rsidRPr="00D8772B">
              <w:rPr>
                <w:color w:val="000000" w:themeColor="text1"/>
                <w:lang w:val="lv-LV"/>
              </w:rPr>
              <w:t>.</w:t>
            </w:r>
          </w:p>
        </w:tc>
      </w:tr>
      <w:tr w:rsidR="00694131" w:rsidRPr="00906A89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D8772B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D8772B">
              <w:rPr>
                <w:color w:val="000000" w:themeColor="text1"/>
              </w:rPr>
              <w:t>2.</w:t>
            </w:r>
          </w:p>
        </w:tc>
        <w:tc>
          <w:tcPr>
            <w:tcW w:w="1406" w:type="pct"/>
          </w:tcPr>
          <w:p w:rsidR="0013088C" w:rsidRPr="00D8772B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8772B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286" w:type="pct"/>
          </w:tcPr>
          <w:p w:rsidR="00003642" w:rsidRPr="00D8772B" w:rsidRDefault="00825FF4" w:rsidP="0032031B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8772B">
              <w:rPr>
                <w:color w:val="000000" w:themeColor="text1"/>
              </w:rPr>
              <w:t>Note</w:t>
            </w:r>
            <w:r w:rsidR="00DF4F80" w:rsidRPr="00D8772B">
              <w:rPr>
                <w:color w:val="000000" w:themeColor="text1"/>
              </w:rPr>
              <w:t>ikumu projekts elektroniski tik</w:t>
            </w:r>
            <w:r w:rsidR="0032031B" w:rsidRPr="00D8772B">
              <w:rPr>
                <w:color w:val="000000" w:themeColor="text1"/>
              </w:rPr>
              <w:t>a</w:t>
            </w:r>
            <w:r w:rsidRPr="00D8772B">
              <w:rPr>
                <w:color w:val="000000" w:themeColor="text1"/>
              </w:rPr>
              <w:t xml:space="preserve"> nosūtīts saskaņošanai </w:t>
            </w:r>
            <w:r w:rsidR="00FC760B" w:rsidRPr="00D8772B">
              <w:rPr>
                <w:color w:val="000000" w:themeColor="text1"/>
              </w:rPr>
              <w:t>Veselīga uztura speciālistu asociācijai</w:t>
            </w:r>
            <w:r w:rsidRPr="00D8772B">
              <w:rPr>
                <w:color w:val="000000" w:themeColor="text1"/>
              </w:rPr>
              <w:t xml:space="preserve">, </w:t>
            </w:r>
            <w:r w:rsidR="00FC760B" w:rsidRPr="00D8772B">
              <w:rPr>
                <w:color w:val="000000" w:themeColor="text1"/>
              </w:rPr>
              <w:t xml:space="preserve">Inovatīvo biomedicīnas tehnoloģiju institūtam, </w:t>
            </w:r>
            <w:r w:rsidR="00146DBB" w:rsidRPr="00D8772B">
              <w:rPr>
                <w:color w:val="000000" w:themeColor="text1"/>
              </w:rPr>
              <w:t xml:space="preserve">Patērētāju tiesību aizsardzības centram, </w:t>
            </w:r>
            <w:r w:rsidR="001C3BAA" w:rsidRPr="00D8772B">
              <w:rPr>
                <w:color w:val="000000" w:themeColor="text1"/>
              </w:rPr>
              <w:t>Latvijas Pārtikas tirgotāju asociācijai, Latvijas diētas ārstu asociācijai, Latvijas Pārtikas uzņēmēju federācijai</w:t>
            </w:r>
            <w:r w:rsidR="00A05D01" w:rsidRPr="00D8772B">
              <w:rPr>
                <w:color w:val="000000" w:themeColor="text1"/>
              </w:rPr>
              <w:t>,</w:t>
            </w:r>
            <w:r w:rsidR="001C3BAA" w:rsidRPr="00D8772B">
              <w:rPr>
                <w:color w:val="000000" w:themeColor="text1"/>
              </w:rPr>
              <w:t xml:space="preserve"> Lauksaimnieku organizāciju sadarbības padomei</w:t>
            </w:r>
            <w:r w:rsidR="00A05D01" w:rsidRPr="00D8772B">
              <w:rPr>
                <w:color w:val="000000" w:themeColor="text1"/>
              </w:rPr>
              <w:t xml:space="preserve">, </w:t>
            </w:r>
            <w:r w:rsidR="000B5B4B" w:rsidRPr="00D8772B">
              <w:rPr>
                <w:color w:val="000000" w:themeColor="text1"/>
              </w:rPr>
              <w:t>Starptautisko inovatīvo farmaceitisko firmu asociācijai, Latvijas Patentbrīvo medikamentu asociācijai, Aptieku attīstības biedrībai,</w:t>
            </w:r>
            <w:r w:rsidR="00A05D01" w:rsidRPr="00D8772B">
              <w:rPr>
                <w:color w:val="000000" w:themeColor="text1"/>
              </w:rPr>
              <w:t xml:space="preserve"> </w:t>
            </w:r>
            <w:r w:rsidR="00A05D01" w:rsidRPr="00D8772B">
              <w:rPr>
                <w:color w:val="000000"/>
              </w:rPr>
              <w:t>Latvijas Uzturzinātnes speciālistu biedrībai</w:t>
            </w:r>
            <w:r w:rsidR="00217FBD" w:rsidRPr="00D8772B">
              <w:rPr>
                <w:color w:val="000000"/>
              </w:rPr>
              <w:t xml:space="preserve"> un</w:t>
            </w:r>
            <w:r w:rsidR="00A05D01" w:rsidRPr="00D8772B">
              <w:rPr>
                <w:color w:val="000000"/>
              </w:rPr>
              <w:t xml:space="preserve"> Latvijas Diētas un uztura speciālistu asociācijai</w:t>
            </w:r>
            <w:r w:rsidR="00B630C3" w:rsidRPr="00D8772B">
              <w:rPr>
                <w:color w:val="000000"/>
              </w:rPr>
              <w:t>.</w:t>
            </w:r>
          </w:p>
        </w:tc>
      </w:tr>
      <w:tr w:rsidR="00694131" w:rsidRPr="00D8772B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D8772B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D8772B">
              <w:rPr>
                <w:color w:val="000000" w:themeColor="text1"/>
              </w:rPr>
              <w:t>3.</w:t>
            </w:r>
          </w:p>
        </w:tc>
        <w:tc>
          <w:tcPr>
            <w:tcW w:w="1406" w:type="pct"/>
          </w:tcPr>
          <w:p w:rsidR="0013088C" w:rsidRPr="00D8772B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8772B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286" w:type="pct"/>
          </w:tcPr>
          <w:p w:rsidR="00CD5A69" w:rsidRPr="00D8772B" w:rsidRDefault="0032031B" w:rsidP="00D16605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  <w:r w:rsidRPr="00D8772B">
              <w:rPr>
                <w:color w:val="000000" w:themeColor="text1"/>
              </w:rPr>
              <w:t>Noteikumu p</w:t>
            </w:r>
            <w:r w:rsidR="009A49C4" w:rsidRPr="00D8772B">
              <w:rPr>
                <w:color w:val="000000" w:themeColor="text1"/>
              </w:rPr>
              <w:t>rojekt</w:t>
            </w:r>
            <w:r w:rsidR="00D16605" w:rsidRPr="00D8772B">
              <w:rPr>
                <w:color w:val="000000" w:themeColor="text1"/>
              </w:rPr>
              <w:t xml:space="preserve">s tiek </w:t>
            </w:r>
            <w:r w:rsidR="00EC5AAB" w:rsidRPr="00D8772B">
              <w:rPr>
                <w:color w:val="000000" w:themeColor="text1"/>
              </w:rPr>
              <w:t>atbalst</w:t>
            </w:r>
            <w:r w:rsidR="00D16605" w:rsidRPr="00D8772B">
              <w:rPr>
                <w:color w:val="000000" w:themeColor="text1"/>
              </w:rPr>
              <w:t>īts.</w:t>
            </w:r>
          </w:p>
        </w:tc>
      </w:tr>
      <w:tr w:rsidR="00694131" w:rsidRPr="00D8772B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D8772B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D8772B">
              <w:rPr>
                <w:color w:val="000000" w:themeColor="text1"/>
              </w:rPr>
              <w:t>4</w:t>
            </w:r>
            <w:r w:rsidR="0013088C" w:rsidRPr="00D8772B">
              <w:rPr>
                <w:color w:val="000000" w:themeColor="text1"/>
              </w:rPr>
              <w:t>.</w:t>
            </w:r>
          </w:p>
        </w:tc>
        <w:tc>
          <w:tcPr>
            <w:tcW w:w="1406" w:type="pct"/>
          </w:tcPr>
          <w:p w:rsidR="0013088C" w:rsidRPr="00D8772B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8772B">
              <w:rPr>
                <w:color w:val="000000" w:themeColor="text1"/>
              </w:rPr>
              <w:t>Cita informācija</w:t>
            </w:r>
          </w:p>
        </w:tc>
        <w:tc>
          <w:tcPr>
            <w:tcW w:w="3286" w:type="pct"/>
          </w:tcPr>
          <w:p w:rsidR="0013088C" w:rsidRPr="00D8772B" w:rsidRDefault="001C3BAA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D8772B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</w:tc>
      </w:tr>
      <w:tr w:rsidR="00694131" w:rsidRPr="00D8772B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D8772B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D8772B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694131" w:rsidRPr="00D8772B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8772B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8772B" w:rsidRDefault="002C46AC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8772B" w:rsidRDefault="003E6C67" w:rsidP="00B630C3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Pārtikas un veterinārais dienests</w:t>
            </w:r>
            <w:r w:rsidR="00A73506" w:rsidRPr="00D87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7159" w:rsidRPr="00D8772B" w:rsidRDefault="00027159" w:rsidP="00027159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4131" w:rsidRPr="00956C97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8772B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D8772B" w:rsidRDefault="00713C15" w:rsidP="009E2709">
            <w:pPr>
              <w:jc w:val="both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2C46AC" w:rsidRPr="00D8772B" w:rsidRDefault="00713C15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D8772B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D8772B" w:rsidRDefault="00445047" w:rsidP="00362DC9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Noteikumu projekts tiks īstenots esoš</w:t>
            </w:r>
            <w:r w:rsidR="00362DC9">
              <w:rPr>
                <w:color w:val="000000" w:themeColor="text1"/>
              </w:rPr>
              <w:t>ās</w:t>
            </w:r>
            <w:r>
              <w:rPr>
                <w:color w:val="000000" w:themeColor="text1"/>
              </w:rPr>
              <w:t xml:space="preserve"> </w:t>
            </w:r>
            <w:r w:rsidR="00362DC9">
              <w:rPr>
                <w:color w:val="000000" w:themeColor="text1"/>
              </w:rPr>
              <w:t xml:space="preserve">institūcijās ar to </w:t>
            </w:r>
            <w:r>
              <w:rPr>
                <w:color w:val="000000" w:themeColor="text1"/>
              </w:rPr>
              <w:t>cilvēkresurs</w:t>
            </w:r>
            <w:r w:rsidR="00362DC9">
              <w:rPr>
                <w:color w:val="000000" w:themeColor="text1"/>
              </w:rPr>
              <w:t>iem</w:t>
            </w:r>
            <w:r>
              <w:rPr>
                <w:color w:val="000000" w:themeColor="text1"/>
              </w:rPr>
              <w:t>.</w:t>
            </w:r>
          </w:p>
        </w:tc>
      </w:tr>
      <w:tr w:rsidR="00003642" w:rsidRPr="00D8772B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8772B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8772B" w:rsidRDefault="00713C15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D8772B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D8772B" w:rsidRDefault="003E6C67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77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:rsidR="003522AC" w:rsidRPr="00E50848" w:rsidRDefault="003522AC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  <w:szCs w:val="28"/>
        </w:rPr>
      </w:pPr>
    </w:p>
    <w:p w:rsidR="00E50848" w:rsidRPr="00E50848" w:rsidRDefault="00E50848" w:rsidP="00E50848">
      <w:pPr>
        <w:rPr>
          <w:lang w:val="lv-LV"/>
        </w:rPr>
      </w:pPr>
    </w:p>
    <w:p w:rsidR="00105AE2" w:rsidRPr="00D8772B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  <w:sz w:val="24"/>
        </w:rPr>
      </w:pPr>
      <w:r w:rsidRPr="00D8772B">
        <w:rPr>
          <w:b w:val="0"/>
          <w:color w:val="000000" w:themeColor="text1"/>
          <w:sz w:val="24"/>
        </w:rPr>
        <w:t>Zemkopības ministr</w:t>
      </w:r>
      <w:r w:rsidR="005F5E90" w:rsidRPr="00D8772B">
        <w:rPr>
          <w:b w:val="0"/>
          <w:color w:val="000000" w:themeColor="text1"/>
          <w:sz w:val="24"/>
        </w:rPr>
        <w:t>s</w:t>
      </w:r>
      <w:r w:rsidR="002C4ECB" w:rsidRPr="00D8772B">
        <w:rPr>
          <w:b w:val="0"/>
          <w:color w:val="000000" w:themeColor="text1"/>
          <w:sz w:val="24"/>
        </w:rPr>
        <w:tab/>
      </w:r>
      <w:r w:rsidR="00105AE2" w:rsidRPr="00D8772B">
        <w:rPr>
          <w:b w:val="0"/>
          <w:color w:val="000000" w:themeColor="text1"/>
          <w:sz w:val="24"/>
        </w:rPr>
        <w:tab/>
      </w:r>
      <w:r w:rsidR="00A22819" w:rsidRPr="00D8772B">
        <w:rPr>
          <w:b w:val="0"/>
          <w:color w:val="000000" w:themeColor="text1"/>
          <w:sz w:val="24"/>
        </w:rPr>
        <w:tab/>
      </w:r>
      <w:r w:rsidR="00A22819" w:rsidRPr="00D8772B">
        <w:rPr>
          <w:b w:val="0"/>
          <w:color w:val="000000" w:themeColor="text1"/>
          <w:sz w:val="24"/>
        </w:rPr>
        <w:tab/>
      </w:r>
      <w:r w:rsidR="00A22819" w:rsidRPr="00D8772B">
        <w:rPr>
          <w:b w:val="0"/>
          <w:color w:val="000000" w:themeColor="text1"/>
          <w:sz w:val="24"/>
        </w:rPr>
        <w:tab/>
      </w:r>
      <w:r w:rsidR="00105AE2" w:rsidRPr="00D8772B">
        <w:rPr>
          <w:b w:val="0"/>
          <w:color w:val="000000" w:themeColor="text1"/>
          <w:sz w:val="24"/>
        </w:rPr>
        <w:tab/>
      </w:r>
      <w:r w:rsidR="005F5E90" w:rsidRPr="00D8772B">
        <w:rPr>
          <w:b w:val="0"/>
          <w:color w:val="000000" w:themeColor="text1"/>
          <w:sz w:val="24"/>
        </w:rPr>
        <w:t>J.Dūklavs</w:t>
      </w:r>
    </w:p>
    <w:p w:rsidR="003522AC" w:rsidRDefault="003522A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D8772B" w:rsidRDefault="00D8772B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E50848" w:rsidRDefault="00E50848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08431F" w:rsidRDefault="0008431F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08431F" w:rsidRDefault="0008431F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08431F" w:rsidRDefault="0008431F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08431F" w:rsidRDefault="0008431F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08431F" w:rsidRDefault="0008431F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08431F" w:rsidRPr="00645FFC" w:rsidRDefault="0008431F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D8772B" w:rsidRDefault="0008431F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16.06.2015. 12:44</w:t>
      </w:r>
    </w:p>
    <w:p w:rsidR="00906A89" w:rsidRDefault="00906A89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NUMWORDS   \* MERGEFORMAT </w:instrText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1652</w:t>
      </w:r>
      <w:r>
        <w:rPr>
          <w:color w:val="000000" w:themeColor="text1"/>
          <w:sz w:val="20"/>
          <w:szCs w:val="20"/>
        </w:rPr>
        <w:fldChar w:fldCharType="end"/>
      </w:r>
    </w:p>
    <w:p w:rsidR="00851949" w:rsidRPr="00645FFC" w:rsidRDefault="00851949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bookmarkStart w:id="11" w:name="_GoBack"/>
      <w:bookmarkEnd w:id="11"/>
      <w:r w:rsidRPr="00645FFC">
        <w:rPr>
          <w:color w:val="000000" w:themeColor="text1"/>
          <w:sz w:val="20"/>
          <w:szCs w:val="20"/>
        </w:rPr>
        <w:t>I.Cine</w:t>
      </w:r>
    </w:p>
    <w:p w:rsidR="00851949" w:rsidRPr="00694131" w:rsidRDefault="00851949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 w:rsidRPr="00645FFC">
        <w:rPr>
          <w:color w:val="000000" w:themeColor="text1"/>
          <w:sz w:val="20"/>
          <w:szCs w:val="20"/>
        </w:rPr>
        <w:t>67027146; Inara.Cine@zm.gov.lv</w:t>
      </w:r>
    </w:p>
    <w:p w:rsidR="00851949" w:rsidRPr="00694131" w:rsidRDefault="00851949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sectPr w:rsidR="00851949" w:rsidRPr="00694131" w:rsidSect="00766002">
      <w:headerReference w:type="even" r:id="rId43"/>
      <w:headerReference w:type="default" r:id="rId44"/>
      <w:footerReference w:type="default" r:id="rId45"/>
      <w:footerReference w:type="first" r:id="rId46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99" w:rsidRDefault="00962C99">
      <w:r>
        <w:separator/>
      </w:r>
    </w:p>
  </w:endnote>
  <w:endnote w:type="continuationSeparator" w:id="0">
    <w:p w:rsidR="00962C99" w:rsidRDefault="0096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76" w:rsidRPr="00641C3D" w:rsidRDefault="007F0FD6" w:rsidP="006D3D76">
    <w:pPr>
      <w:pStyle w:val="Kjene"/>
      <w:rPr>
        <w:rFonts w:ascii="Times New Roman" w:hAnsi="Times New Roman"/>
        <w:sz w:val="24"/>
        <w:szCs w:val="24"/>
      </w:rPr>
    </w:pPr>
    <w:r w:rsidRPr="007F582A">
      <w:rPr>
        <w:rFonts w:ascii="Times New Roman" w:hAnsi="Times New Roman"/>
        <w:sz w:val="20"/>
      </w:rPr>
      <w:t>ZM</w:t>
    </w:r>
    <w:r w:rsidR="00184962">
      <w:rPr>
        <w:rFonts w:ascii="Times New Roman" w:hAnsi="Times New Roman"/>
        <w:sz w:val="20"/>
      </w:rPr>
      <w:t>A</w:t>
    </w:r>
    <w:r w:rsidRPr="007F582A">
      <w:rPr>
        <w:rFonts w:ascii="Times New Roman" w:hAnsi="Times New Roman"/>
        <w:sz w:val="20"/>
      </w:rPr>
      <w:t>not_</w:t>
    </w:r>
    <w:r w:rsidR="00555490">
      <w:rPr>
        <w:rFonts w:ascii="Times New Roman" w:hAnsi="Times New Roman"/>
        <w:sz w:val="20"/>
      </w:rPr>
      <w:t>1506</w:t>
    </w:r>
    <w:r>
      <w:rPr>
        <w:rFonts w:ascii="Times New Roman" w:hAnsi="Times New Roman"/>
        <w:sz w:val="20"/>
      </w:rPr>
      <w:t>15_energvertiba</w:t>
    </w:r>
    <w:r w:rsidRPr="007F582A">
      <w:rPr>
        <w:rFonts w:ascii="Times New Roman" w:hAnsi="Times New Roman"/>
        <w:sz w:val="20"/>
      </w:rPr>
      <w:t xml:space="preserve">; </w:t>
    </w:r>
    <w:r w:rsidRPr="007F582A">
      <w:rPr>
        <w:rFonts w:ascii="Times New Roman" w:hAnsi="Times New Roman"/>
        <w:color w:val="000000"/>
        <w:sz w:val="20"/>
      </w:rPr>
      <w:t>Ministru kabineta noteikumu projekts „</w:t>
    </w:r>
    <w:r>
      <w:rPr>
        <w:rFonts w:ascii="Times New Roman" w:hAnsi="Times New Roman"/>
        <w:color w:val="000000"/>
        <w:sz w:val="20"/>
      </w:rPr>
      <w:t xml:space="preserve">Prasības </w:t>
    </w:r>
    <w:r>
      <w:rPr>
        <w:rFonts w:ascii="Times New Roman" w:hAnsi="Times New Roman"/>
        <w:bCs/>
        <w:color w:val="000000"/>
        <w:sz w:val="20"/>
      </w:rPr>
      <w:t>pārtikas produktiem</w:t>
    </w:r>
    <w:r w:rsidRPr="00E5081E">
      <w:rPr>
        <w:rFonts w:ascii="Times New Roman" w:hAnsi="Times New Roman"/>
        <w:bCs/>
        <w:color w:val="000000"/>
        <w:sz w:val="20"/>
      </w:rPr>
      <w:t xml:space="preserve"> ar samazinātu enerģētisko vērtību</w:t>
    </w:r>
    <w:r>
      <w:rPr>
        <w:rFonts w:ascii="Times New Roman" w:hAnsi="Times New Roman"/>
        <w:bCs/>
        <w:color w:val="000000"/>
        <w:sz w:val="20"/>
      </w:rPr>
      <w:t xml:space="preserve"> un to </w:t>
    </w:r>
    <w:r w:rsidR="001A28CF">
      <w:rPr>
        <w:rFonts w:ascii="Times New Roman" w:hAnsi="Times New Roman"/>
        <w:bCs/>
        <w:color w:val="000000"/>
        <w:sz w:val="20"/>
      </w:rPr>
      <w:t xml:space="preserve">papildu </w:t>
    </w:r>
    <w:r>
      <w:rPr>
        <w:rFonts w:ascii="Times New Roman" w:hAnsi="Times New Roman"/>
        <w:bCs/>
        <w:color w:val="000000"/>
        <w:sz w:val="20"/>
      </w:rPr>
      <w:t>marķējumam</w:t>
    </w:r>
    <w:r w:rsidRPr="00E5081E">
      <w:rPr>
        <w:rFonts w:ascii="Times New Roman" w:hAnsi="Times New Roman"/>
        <w:iCs/>
        <w:color w:val="000000" w:themeColor="text1"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2A" w:rsidRPr="00641C3D" w:rsidRDefault="00045625" w:rsidP="00045625">
    <w:pPr>
      <w:pStyle w:val="Kjene"/>
      <w:rPr>
        <w:rFonts w:ascii="Times New Roman" w:hAnsi="Times New Roman"/>
        <w:sz w:val="24"/>
        <w:szCs w:val="24"/>
      </w:rPr>
    </w:pPr>
    <w:r w:rsidRPr="007F582A">
      <w:rPr>
        <w:rFonts w:ascii="Times New Roman" w:hAnsi="Times New Roman"/>
        <w:sz w:val="20"/>
      </w:rPr>
      <w:t>ZM</w:t>
    </w:r>
    <w:r w:rsidR="008E20BE">
      <w:rPr>
        <w:rFonts w:ascii="Times New Roman" w:hAnsi="Times New Roman"/>
        <w:sz w:val="20"/>
      </w:rPr>
      <w:t>A</w:t>
    </w:r>
    <w:r w:rsidRPr="007F582A">
      <w:rPr>
        <w:rFonts w:ascii="Times New Roman" w:hAnsi="Times New Roman"/>
        <w:sz w:val="20"/>
      </w:rPr>
      <w:t>not_</w:t>
    </w:r>
    <w:r w:rsidR="00555490">
      <w:rPr>
        <w:rFonts w:ascii="Times New Roman" w:hAnsi="Times New Roman"/>
        <w:sz w:val="20"/>
      </w:rPr>
      <w:t>1506</w:t>
    </w:r>
    <w:r w:rsidR="00CB3EE7">
      <w:rPr>
        <w:rFonts w:ascii="Times New Roman" w:hAnsi="Times New Roman"/>
        <w:sz w:val="20"/>
      </w:rPr>
      <w:t>15</w:t>
    </w:r>
    <w:r w:rsidR="006409D2">
      <w:rPr>
        <w:rFonts w:ascii="Times New Roman" w:hAnsi="Times New Roman"/>
        <w:sz w:val="20"/>
      </w:rPr>
      <w:t>_energvertiba</w:t>
    </w:r>
    <w:r w:rsidRPr="007F582A">
      <w:rPr>
        <w:rFonts w:ascii="Times New Roman" w:hAnsi="Times New Roman"/>
        <w:sz w:val="20"/>
      </w:rPr>
      <w:t xml:space="preserve">; </w:t>
    </w:r>
    <w:r w:rsidRPr="007F582A">
      <w:rPr>
        <w:rFonts w:ascii="Times New Roman" w:hAnsi="Times New Roman"/>
        <w:color w:val="000000"/>
        <w:sz w:val="20"/>
      </w:rPr>
      <w:t>Ministru kabineta noteikumu projekts „</w:t>
    </w:r>
    <w:r w:rsidR="00E5751D">
      <w:rPr>
        <w:rFonts w:ascii="Times New Roman" w:hAnsi="Times New Roman"/>
        <w:color w:val="000000"/>
        <w:sz w:val="20"/>
      </w:rPr>
      <w:t xml:space="preserve">Prasības </w:t>
    </w:r>
    <w:r w:rsidR="00E5751D">
      <w:rPr>
        <w:rFonts w:ascii="Times New Roman" w:hAnsi="Times New Roman"/>
        <w:bCs/>
        <w:color w:val="000000"/>
        <w:sz w:val="20"/>
      </w:rPr>
      <w:t>pārtikas produktiem</w:t>
    </w:r>
    <w:r w:rsidR="00E5081E" w:rsidRPr="00E5081E">
      <w:rPr>
        <w:rFonts w:ascii="Times New Roman" w:hAnsi="Times New Roman"/>
        <w:bCs/>
        <w:color w:val="000000"/>
        <w:sz w:val="20"/>
      </w:rPr>
      <w:t xml:space="preserve"> ar samazinātu enerģētisko vērtību</w:t>
    </w:r>
    <w:r w:rsidR="00E5751D">
      <w:rPr>
        <w:rFonts w:ascii="Times New Roman" w:hAnsi="Times New Roman"/>
        <w:bCs/>
        <w:color w:val="000000"/>
        <w:sz w:val="20"/>
      </w:rPr>
      <w:t xml:space="preserve"> un to </w:t>
    </w:r>
    <w:r w:rsidR="001A28CF">
      <w:rPr>
        <w:rFonts w:ascii="Times New Roman" w:hAnsi="Times New Roman"/>
        <w:bCs/>
        <w:color w:val="000000"/>
        <w:sz w:val="20"/>
      </w:rPr>
      <w:t xml:space="preserve">papildu </w:t>
    </w:r>
    <w:r w:rsidR="00E5751D">
      <w:rPr>
        <w:rFonts w:ascii="Times New Roman" w:hAnsi="Times New Roman"/>
        <w:bCs/>
        <w:color w:val="000000"/>
        <w:sz w:val="20"/>
      </w:rPr>
      <w:t>marķējumam</w:t>
    </w:r>
    <w:r w:rsidR="00E5081E" w:rsidRPr="00E5081E">
      <w:rPr>
        <w:rFonts w:ascii="Times New Roman" w:hAnsi="Times New Roman"/>
        <w:iCs/>
        <w:color w:val="000000" w:themeColor="text1"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99" w:rsidRDefault="00962C99">
      <w:r>
        <w:separator/>
      </w:r>
    </w:p>
  </w:footnote>
  <w:footnote w:type="continuationSeparator" w:id="0">
    <w:p w:rsidR="00962C99" w:rsidRDefault="0096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6032E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6032E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06A89">
      <w:rPr>
        <w:rStyle w:val="Lappusesnumurs"/>
        <w:noProof/>
      </w:rPr>
      <w:t>7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2BD6"/>
    <w:multiLevelType w:val="hybridMultilevel"/>
    <w:tmpl w:val="49D60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4637B"/>
    <w:multiLevelType w:val="hybridMultilevel"/>
    <w:tmpl w:val="263C3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194E"/>
    <w:multiLevelType w:val="hybridMultilevel"/>
    <w:tmpl w:val="3EEE8D5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DE0C23"/>
    <w:multiLevelType w:val="hybridMultilevel"/>
    <w:tmpl w:val="E7A674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149F6"/>
    <w:multiLevelType w:val="hybridMultilevel"/>
    <w:tmpl w:val="C794EC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63C0"/>
    <w:multiLevelType w:val="hybridMultilevel"/>
    <w:tmpl w:val="4BE63E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40D0E"/>
    <w:multiLevelType w:val="hybridMultilevel"/>
    <w:tmpl w:val="02A00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D5E0D"/>
    <w:multiLevelType w:val="hybridMultilevel"/>
    <w:tmpl w:val="A27AC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E378D"/>
    <w:multiLevelType w:val="hybridMultilevel"/>
    <w:tmpl w:val="76C277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F4D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8921B7"/>
    <w:multiLevelType w:val="hybridMultilevel"/>
    <w:tmpl w:val="07AEF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723BB"/>
    <w:multiLevelType w:val="hybridMultilevel"/>
    <w:tmpl w:val="6AFA7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331F0"/>
    <w:multiLevelType w:val="hybridMultilevel"/>
    <w:tmpl w:val="FFDAD762"/>
    <w:lvl w:ilvl="0" w:tplc="179063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19"/>
  </w:num>
  <w:num w:numId="12">
    <w:abstractNumId w:val="16"/>
  </w:num>
  <w:num w:numId="13">
    <w:abstractNumId w:val="8"/>
  </w:num>
  <w:num w:numId="14">
    <w:abstractNumId w:val="17"/>
  </w:num>
  <w:num w:numId="15">
    <w:abstractNumId w:val="18"/>
  </w:num>
  <w:num w:numId="16">
    <w:abstractNumId w:val="9"/>
  </w:num>
  <w:num w:numId="17">
    <w:abstractNumId w:val="3"/>
  </w:num>
  <w:num w:numId="18">
    <w:abstractNumId w:val="0"/>
  </w:num>
  <w:num w:numId="19">
    <w:abstractNumId w:val="5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lv-LV" w:vendorID="7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F8D"/>
    <w:rsid w:val="00001CFA"/>
    <w:rsid w:val="00001D5D"/>
    <w:rsid w:val="0000213F"/>
    <w:rsid w:val="00002373"/>
    <w:rsid w:val="000027C1"/>
    <w:rsid w:val="000030F6"/>
    <w:rsid w:val="00003470"/>
    <w:rsid w:val="00003642"/>
    <w:rsid w:val="00004B99"/>
    <w:rsid w:val="00005FD1"/>
    <w:rsid w:val="00006161"/>
    <w:rsid w:val="00010300"/>
    <w:rsid w:val="00011492"/>
    <w:rsid w:val="00011500"/>
    <w:rsid w:val="0001218D"/>
    <w:rsid w:val="000121E6"/>
    <w:rsid w:val="0001274B"/>
    <w:rsid w:val="00013209"/>
    <w:rsid w:val="00014C7B"/>
    <w:rsid w:val="000168B7"/>
    <w:rsid w:val="00016CB9"/>
    <w:rsid w:val="00016FAE"/>
    <w:rsid w:val="00020497"/>
    <w:rsid w:val="00021492"/>
    <w:rsid w:val="0002330F"/>
    <w:rsid w:val="000242C4"/>
    <w:rsid w:val="0002456C"/>
    <w:rsid w:val="00025978"/>
    <w:rsid w:val="000262B1"/>
    <w:rsid w:val="00026D31"/>
    <w:rsid w:val="00027159"/>
    <w:rsid w:val="0002793F"/>
    <w:rsid w:val="0003130D"/>
    <w:rsid w:val="000323C9"/>
    <w:rsid w:val="000324CF"/>
    <w:rsid w:val="00032811"/>
    <w:rsid w:val="0003286E"/>
    <w:rsid w:val="00032DD1"/>
    <w:rsid w:val="000341F4"/>
    <w:rsid w:val="00034549"/>
    <w:rsid w:val="00034F8D"/>
    <w:rsid w:val="000352BD"/>
    <w:rsid w:val="00035AEC"/>
    <w:rsid w:val="000366B8"/>
    <w:rsid w:val="00037C03"/>
    <w:rsid w:val="000400A8"/>
    <w:rsid w:val="00040105"/>
    <w:rsid w:val="00040EDC"/>
    <w:rsid w:val="00042DEB"/>
    <w:rsid w:val="00043915"/>
    <w:rsid w:val="00045104"/>
    <w:rsid w:val="00045566"/>
    <w:rsid w:val="00045625"/>
    <w:rsid w:val="00045B87"/>
    <w:rsid w:val="000463AC"/>
    <w:rsid w:val="00046E9A"/>
    <w:rsid w:val="00051793"/>
    <w:rsid w:val="00054536"/>
    <w:rsid w:val="00055C6D"/>
    <w:rsid w:val="00056991"/>
    <w:rsid w:val="00057FBC"/>
    <w:rsid w:val="000607BB"/>
    <w:rsid w:val="00060BE2"/>
    <w:rsid w:val="0006180C"/>
    <w:rsid w:val="00066039"/>
    <w:rsid w:val="00066072"/>
    <w:rsid w:val="0006719B"/>
    <w:rsid w:val="000712D0"/>
    <w:rsid w:val="0007255F"/>
    <w:rsid w:val="00072622"/>
    <w:rsid w:val="00073726"/>
    <w:rsid w:val="00073B26"/>
    <w:rsid w:val="00074423"/>
    <w:rsid w:val="00074D2A"/>
    <w:rsid w:val="0007562F"/>
    <w:rsid w:val="00075C44"/>
    <w:rsid w:val="00075CB6"/>
    <w:rsid w:val="000760A8"/>
    <w:rsid w:val="00076D92"/>
    <w:rsid w:val="0007707D"/>
    <w:rsid w:val="0007746D"/>
    <w:rsid w:val="00077EA4"/>
    <w:rsid w:val="00077EBA"/>
    <w:rsid w:val="00081283"/>
    <w:rsid w:val="000817A3"/>
    <w:rsid w:val="000817CB"/>
    <w:rsid w:val="000828B5"/>
    <w:rsid w:val="0008293B"/>
    <w:rsid w:val="00082B53"/>
    <w:rsid w:val="00083281"/>
    <w:rsid w:val="00083CAC"/>
    <w:rsid w:val="00083ED7"/>
    <w:rsid w:val="000840BE"/>
    <w:rsid w:val="000840F6"/>
    <w:rsid w:val="0008431F"/>
    <w:rsid w:val="00086397"/>
    <w:rsid w:val="0008664A"/>
    <w:rsid w:val="00087B85"/>
    <w:rsid w:val="0009142B"/>
    <w:rsid w:val="000919A8"/>
    <w:rsid w:val="0009258D"/>
    <w:rsid w:val="00092E0E"/>
    <w:rsid w:val="00093E3F"/>
    <w:rsid w:val="00095541"/>
    <w:rsid w:val="000959ED"/>
    <w:rsid w:val="00095D8C"/>
    <w:rsid w:val="00096D79"/>
    <w:rsid w:val="000A19E2"/>
    <w:rsid w:val="000A2AA7"/>
    <w:rsid w:val="000A2CED"/>
    <w:rsid w:val="000A5652"/>
    <w:rsid w:val="000A67CD"/>
    <w:rsid w:val="000A72E5"/>
    <w:rsid w:val="000A761F"/>
    <w:rsid w:val="000B004E"/>
    <w:rsid w:val="000B076F"/>
    <w:rsid w:val="000B090B"/>
    <w:rsid w:val="000B168F"/>
    <w:rsid w:val="000B32EF"/>
    <w:rsid w:val="000B3D3E"/>
    <w:rsid w:val="000B4BE6"/>
    <w:rsid w:val="000B5B4B"/>
    <w:rsid w:val="000B5EAD"/>
    <w:rsid w:val="000B77B7"/>
    <w:rsid w:val="000B7AB8"/>
    <w:rsid w:val="000C0FA7"/>
    <w:rsid w:val="000C1E85"/>
    <w:rsid w:val="000C5089"/>
    <w:rsid w:val="000C53F0"/>
    <w:rsid w:val="000C5B59"/>
    <w:rsid w:val="000C5D0D"/>
    <w:rsid w:val="000C6C45"/>
    <w:rsid w:val="000D0329"/>
    <w:rsid w:val="000D0616"/>
    <w:rsid w:val="000D0979"/>
    <w:rsid w:val="000D09FA"/>
    <w:rsid w:val="000D24D5"/>
    <w:rsid w:val="000D31E7"/>
    <w:rsid w:val="000D349E"/>
    <w:rsid w:val="000D3B4D"/>
    <w:rsid w:val="000D4228"/>
    <w:rsid w:val="000D4C32"/>
    <w:rsid w:val="000D51C7"/>
    <w:rsid w:val="000D57DA"/>
    <w:rsid w:val="000E08C7"/>
    <w:rsid w:val="000E0A2B"/>
    <w:rsid w:val="000E0A35"/>
    <w:rsid w:val="000E3DB2"/>
    <w:rsid w:val="000E4067"/>
    <w:rsid w:val="000E47D5"/>
    <w:rsid w:val="000E5890"/>
    <w:rsid w:val="000E5C86"/>
    <w:rsid w:val="000E5F80"/>
    <w:rsid w:val="000E6933"/>
    <w:rsid w:val="000E75D1"/>
    <w:rsid w:val="000F01FC"/>
    <w:rsid w:val="000F0966"/>
    <w:rsid w:val="000F2EB4"/>
    <w:rsid w:val="000F32C8"/>
    <w:rsid w:val="000F3EED"/>
    <w:rsid w:val="000F5DD2"/>
    <w:rsid w:val="000F621F"/>
    <w:rsid w:val="000F736E"/>
    <w:rsid w:val="000F76EF"/>
    <w:rsid w:val="00100923"/>
    <w:rsid w:val="00100B1F"/>
    <w:rsid w:val="00100FE3"/>
    <w:rsid w:val="001017AD"/>
    <w:rsid w:val="00101B2F"/>
    <w:rsid w:val="00101DE0"/>
    <w:rsid w:val="00101E0B"/>
    <w:rsid w:val="0010302F"/>
    <w:rsid w:val="001032D0"/>
    <w:rsid w:val="00103AD7"/>
    <w:rsid w:val="00103D1B"/>
    <w:rsid w:val="00104314"/>
    <w:rsid w:val="00104349"/>
    <w:rsid w:val="00105AE2"/>
    <w:rsid w:val="00105CE7"/>
    <w:rsid w:val="00105D11"/>
    <w:rsid w:val="0010612F"/>
    <w:rsid w:val="00106D6B"/>
    <w:rsid w:val="00106E4A"/>
    <w:rsid w:val="00110057"/>
    <w:rsid w:val="001107BF"/>
    <w:rsid w:val="00110861"/>
    <w:rsid w:val="00112EED"/>
    <w:rsid w:val="0011310D"/>
    <w:rsid w:val="001138E2"/>
    <w:rsid w:val="00114018"/>
    <w:rsid w:val="00114077"/>
    <w:rsid w:val="00114134"/>
    <w:rsid w:val="0011624A"/>
    <w:rsid w:val="00116784"/>
    <w:rsid w:val="00117751"/>
    <w:rsid w:val="001177FE"/>
    <w:rsid w:val="001178E3"/>
    <w:rsid w:val="0012020D"/>
    <w:rsid w:val="00121DD3"/>
    <w:rsid w:val="0012221E"/>
    <w:rsid w:val="001249CF"/>
    <w:rsid w:val="00126175"/>
    <w:rsid w:val="001267FD"/>
    <w:rsid w:val="001304F1"/>
    <w:rsid w:val="0013088C"/>
    <w:rsid w:val="001308F5"/>
    <w:rsid w:val="00130B67"/>
    <w:rsid w:val="00130C40"/>
    <w:rsid w:val="00131D05"/>
    <w:rsid w:val="00132004"/>
    <w:rsid w:val="001324A4"/>
    <w:rsid w:val="00133A2A"/>
    <w:rsid w:val="001345CB"/>
    <w:rsid w:val="001347E9"/>
    <w:rsid w:val="0013485B"/>
    <w:rsid w:val="0013508A"/>
    <w:rsid w:val="00135D30"/>
    <w:rsid w:val="00136C98"/>
    <w:rsid w:val="00137B2C"/>
    <w:rsid w:val="00137EF0"/>
    <w:rsid w:val="00137FA7"/>
    <w:rsid w:val="00140B4C"/>
    <w:rsid w:val="0014129D"/>
    <w:rsid w:val="0014158C"/>
    <w:rsid w:val="00141FFC"/>
    <w:rsid w:val="001427A2"/>
    <w:rsid w:val="00143170"/>
    <w:rsid w:val="0014319C"/>
    <w:rsid w:val="001466B6"/>
    <w:rsid w:val="00146DBB"/>
    <w:rsid w:val="00150011"/>
    <w:rsid w:val="0015254E"/>
    <w:rsid w:val="00153C68"/>
    <w:rsid w:val="00154BEE"/>
    <w:rsid w:val="00155443"/>
    <w:rsid w:val="0015551E"/>
    <w:rsid w:val="00155977"/>
    <w:rsid w:val="00155B89"/>
    <w:rsid w:val="00155DF1"/>
    <w:rsid w:val="00156936"/>
    <w:rsid w:val="001574A5"/>
    <w:rsid w:val="001608F4"/>
    <w:rsid w:val="00161584"/>
    <w:rsid w:val="00162346"/>
    <w:rsid w:val="0016266C"/>
    <w:rsid w:val="00162E14"/>
    <w:rsid w:val="00163AEE"/>
    <w:rsid w:val="00164956"/>
    <w:rsid w:val="00164B42"/>
    <w:rsid w:val="00164C6B"/>
    <w:rsid w:val="0016543E"/>
    <w:rsid w:val="00166314"/>
    <w:rsid w:val="001663CF"/>
    <w:rsid w:val="001665DD"/>
    <w:rsid w:val="001679A2"/>
    <w:rsid w:val="00167AFD"/>
    <w:rsid w:val="001707BC"/>
    <w:rsid w:val="00171315"/>
    <w:rsid w:val="00171BA0"/>
    <w:rsid w:val="00171D16"/>
    <w:rsid w:val="00171DD7"/>
    <w:rsid w:val="001739AD"/>
    <w:rsid w:val="001751F5"/>
    <w:rsid w:val="0017666A"/>
    <w:rsid w:val="00176B02"/>
    <w:rsid w:val="00176E50"/>
    <w:rsid w:val="001811BD"/>
    <w:rsid w:val="00181F2A"/>
    <w:rsid w:val="00182C1E"/>
    <w:rsid w:val="001845AC"/>
    <w:rsid w:val="00184962"/>
    <w:rsid w:val="0018607A"/>
    <w:rsid w:val="001866EC"/>
    <w:rsid w:val="0018670E"/>
    <w:rsid w:val="00186E15"/>
    <w:rsid w:val="00186FE4"/>
    <w:rsid w:val="00187364"/>
    <w:rsid w:val="00187F50"/>
    <w:rsid w:val="001919A5"/>
    <w:rsid w:val="00191E81"/>
    <w:rsid w:val="00191FFC"/>
    <w:rsid w:val="00192F7E"/>
    <w:rsid w:val="00193B6D"/>
    <w:rsid w:val="001942B7"/>
    <w:rsid w:val="001966D4"/>
    <w:rsid w:val="0019798B"/>
    <w:rsid w:val="001A0E72"/>
    <w:rsid w:val="001A10EA"/>
    <w:rsid w:val="001A1E55"/>
    <w:rsid w:val="001A28CF"/>
    <w:rsid w:val="001A2B80"/>
    <w:rsid w:val="001A3B92"/>
    <w:rsid w:val="001A3FFF"/>
    <w:rsid w:val="001A4D77"/>
    <w:rsid w:val="001A6148"/>
    <w:rsid w:val="001A755A"/>
    <w:rsid w:val="001A7B2D"/>
    <w:rsid w:val="001A7C43"/>
    <w:rsid w:val="001B2F73"/>
    <w:rsid w:val="001B36B0"/>
    <w:rsid w:val="001B3B95"/>
    <w:rsid w:val="001B3D91"/>
    <w:rsid w:val="001B4882"/>
    <w:rsid w:val="001B598C"/>
    <w:rsid w:val="001B7291"/>
    <w:rsid w:val="001C0365"/>
    <w:rsid w:val="001C09FC"/>
    <w:rsid w:val="001C2A17"/>
    <w:rsid w:val="001C3AED"/>
    <w:rsid w:val="001C3BAA"/>
    <w:rsid w:val="001C4904"/>
    <w:rsid w:val="001C5A72"/>
    <w:rsid w:val="001C5F46"/>
    <w:rsid w:val="001C682F"/>
    <w:rsid w:val="001C7CA2"/>
    <w:rsid w:val="001D06A3"/>
    <w:rsid w:val="001D0FE3"/>
    <w:rsid w:val="001D180D"/>
    <w:rsid w:val="001D5D05"/>
    <w:rsid w:val="001D5DAF"/>
    <w:rsid w:val="001D77D5"/>
    <w:rsid w:val="001E14E1"/>
    <w:rsid w:val="001E1B64"/>
    <w:rsid w:val="001E264B"/>
    <w:rsid w:val="001E40A1"/>
    <w:rsid w:val="001E4EC2"/>
    <w:rsid w:val="001E633B"/>
    <w:rsid w:val="001E7670"/>
    <w:rsid w:val="001F0704"/>
    <w:rsid w:val="001F0D0C"/>
    <w:rsid w:val="001F0F0B"/>
    <w:rsid w:val="001F0F81"/>
    <w:rsid w:val="001F15E0"/>
    <w:rsid w:val="001F1642"/>
    <w:rsid w:val="001F1B65"/>
    <w:rsid w:val="001F373B"/>
    <w:rsid w:val="001F472C"/>
    <w:rsid w:val="001F5256"/>
    <w:rsid w:val="001F5C16"/>
    <w:rsid w:val="00200077"/>
    <w:rsid w:val="002015DD"/>
    <w:rsid w:val="002027AF"/>
    <w:rsid w:val="00203134"/>
    <w:rsid w:val="00203971"/>
    <w:rsid w:val="002043DB"/>
    <w:rsid w:val="00205C1E"/>
    <w:rsid w:val="0020639A"/>
    <w:rsid w:val="00210E44"/>
    <w:rsid w:val="00211E13"/>
    <w:rsid w:val="0021306B"/>
    <w:rsid w:val="002133C3"/>
    <w:rsid w:val="0021364F"/>
    <w:rsid w:val="002163A8"/>
    <w:rsid w:val="00217FBD"/>
    <w:rsid w:val="00221257"/>
    <w:rsid w:val="00223349"/>
    <w:rsid w:val="002234A1"/>
    <w:rsid w:val="00223E6D"/>
    <w:rsid w:val="00224CE4"/>
    <w:rsid w:val="00225B8B"/>
    <w:rsid w:val="002268D1"/>
    <w:rsid w:val="00230D6B"/>
    <w:rsid w:val="002315B7"/>
    <w:rsid w:val="00231888"/>
    <w:rsid w:val="00231955"/>
    <w:rsid w:val="00231F76"/>
    <w:rsid w:val="0023257C"/>
    <w:rsid w:val="00232654"/>
    <w:rsid w:val="0023303C"/>
    <w:rsid w:val="00233A39"/>
    <w:rsid w:val="00233D51"/>
    <w:rsid w:val="0023556D"/>
    <w:rsid w:val="00235CC6"/>
    <w:rsid w:val="00235F93"/>
    <w:rsid w:val="00237224"/>
    <w:rsid w:val="002404B2"/>
    <w:rsid w:val="0024123D"/>
    <w:rsid w:val="00243BAF"/>
    <w:rsid w:val="00243E4E"/>
    <w:rsid w:val="00243F66"/>
    <w:rsid w:val="00244767"/>
    <w:rsid w:val="0024492F"/>
    <w:rsid w:val="002465D1"/>
    <w:rsid w:val="00246D31"/>
    <w:rsid w:val="002476ED"/>
    <w:rsid w:val="00247ADA"/>
    <w:rsid w:val="00247BF7"/>
    <w:rsid w:val="00247D93"/>
    <w:rsid w:val="002509B6"/>
    <w:rsid w:val="002519C1"/>
    <w:rsid w:val="00251F9F"/>
    <w:rsid w:val="00252CBC"/>
    <w:rsid w:val="00252F08"/>
    <w:rsid w:val="0025376F"/>
    <w:rsid w:val="00254592"/>
    <w:rsid w:val="00260328"/>
    <w:rsid w:val="00260491"/>
    <w:rsid w:val="002606D3"/>
    <w:rsid w:val="002607AD"/>
    <w:rsid w:val="00260845"/>
    <w:rsid w:val="00260C34"/>
    <w:rsid w:val="00262617"/>
    <w:rsid w:val="00262847"/>
    <w:rsid w:val="00263136"/>
    <w:rsid w:val="002669C3"/>
    <w:rsid w:val="0026788B"/>
    <w:rsid w:val="00267A04"/>
    <w:rsid w:val="00270E29"/>
    <w:rsid w:val="00271499"/>
    <w:rsid w:val="002718AD"/>
    <w:rsid w:val="00273D9B"/>
    <w:rsid w:val="002740B7"/>
    <w:rsid w:val="00274350"/>
    <w:rsid w:val="00274907"/>
    <w:rsid w:val="00276098"/>
    <w:rsid w:val="002760F9"/>
    <w:rsid w:val="002766EE"/>
    <w:rsid w:val="00277991"/>
    <w:rsid w:val="00281011"/>
    <w:rsid w:val="0028123F"/>
    <w:rsid w:val="00281E8A"/>
    <w:rsid w:val="00282F68"/>
    <w:rsid w:val="002849D1"/>
    <w:rsid w:val="00286469"/>
    <w:rsid w:val="00286CCB"/>
    <w:rsid w:val="0028774B"/>
    <w:rsid w:val="00287CCD"/>
    <w:rsid w:val="00291578"/>
    <w:rsid w:val="002915A2"/>
    <w:rsid w:val="0029173C"/>
    <w:rsid w:val="00291C49"/>
    <w:rsid w:val="00291EB2"/>
    <w:rsid w:val="002920F8"/>
    <w:rsid w:val="002935FC"/>
    <w:rsid w:val="002939AB"/>
    <w:rsid w:val="00293F82"/>
    <w:rsid w:val="00294063"/>
    <w:rsid w:val="0029410D"/>
    <w:rsid w:val="00294367"/>
    <w:rsid w:val="00294564"/>
    <w:rsid w:val="00294E4F"/>
    <w:rsid w:val="00294EF6"/>
    <w:rsid w:val="00296AC8"/>
    <w:rsid w:val="00296EF5"/>
    <w:rsid w:val="0029700C"/>
    <w:rsid w:val="00297031"/>
    <w:rsid w:val="00297244"/>
    <w:rsid w:val="002A096C"/>
    <w:rsid w:val="002A16EB"/>
    <w:rsid w:val="002A1F40"/>
    <w:rsid w:val="002A227F"/>
    <w:rsid w:val="002A2AAA"/>
    <w:rsid w:val="002A3ACC"/>
    <w:rsid w:val="002A46BA"/>
    <w:rsid w:val="002A5CD2"/>
    <w:rsid w:val="002A60C9"/>
    <w:rsid w:val="002A793A"/>
    <w:rsid w:val="002A7AF2"/>
    <w:rsid w:val="002A7CB6"/>
    <w:rsid w:val="002A7FEF"/>
    <w:rsid w:val="002B01B1"/>
    <w:rsid w:val="002B05C8"/>
    <w:rsid w:val="002B0949"/>
    <w:rsid w:val="002B1905"/>
    <w:rsid w:val="002B24A9"/>
    <w:rsid w:val="002B30FD"/>
    <w:rsid w:val="002B3AE9"/>
    <w:rsid w:val="002B3D70"/>
    <w:rsid w:val="002B483A"/>
    <w:rsid w:val="002B4F76"/>
    <w:rsid w:val="002B542D"/>
    <w:rsid w:val="002B7F1D"/>
    <w:rsid w:val="002C0696"/>
    <w:rsid w:val="002C0839"/>
    <w:rsid w:val="002C110A"/>
    <w:rsid w:val="002C11B3"/>
    <w:rsid w:val="002C2235"/>
    <w:rsid w:val="002C2662"/>
    <w:rsid w:val="002C45E2"/>
    <w:rsid w:val="002C46AC"/>
    <w:rsid w:val="002C4ECB"/>
    <w:rsid w:val="002C4FCB"/>
    <w:rsid w:val="002C59C1"/>
    <w:rsid w:val="002C70A9"/>
    <w:rsid w:val="002C72FB"/>
    <w:rsid w:val="002C7B6F"/>
    <w:rsid w:val="002D04CE"/>
    <w:rsid w:val="002D06D5"/>
    <w:rsid w:val="002D0900"/>
    <w:rsid w:val="002D09C3"/>
    <w:rsid w:val="002D1A3D"/>
    <w:rsid w:val="002D1D38"/>
    <w:rsid w:val="002D1F39"/>
    <w:rsid w:val="002D3BFD"/>
    <w:rsid w:val="002D4887"/>
    <w:rsid w:val="002D4981"/>
    <w:rsid w:val="002D61FB"/>
    <w:rsid w:val="002E1E2F"/>
    <w:rsid w:val="002E284E"/>
    <w:rsid w:val="002E2952"/>
    <w:rsid w:val="002E3536"/>
    <w:rsid w:val="002E3FFA"/>
    <w:rsid w:val="002E5711"/>
    <w:rsid w:val="002E59BF"/>
    <w:rsid w:val="002E68AA"/>
    <w:rsid w:val="002E699C"/>
    <w:rsid w:val="002F01BA"/>
    <w:rsid w:val="002F0C7E"/>
    <w:rsid w:val="002F10A4"/>
    <w:rsid w:val="002F10C7"/>
    <w:rsid w:val="002F19B5"/>
    <w:rsid w:val="002F1B2B"/>
    <w:rsid w:val="002F230F"/>
    <w:rsid w:val="002F248E"/>
    <w:rsid w:val="002F3142"/>
    <w:rsid w:val="002F35FD"/>
    <w:rsid w:val="002F44F5"/>
    <w:rsid w:val="002F46ED"/>
    <w:rsid w:val="002F4716"/>
    <w:rsid w:val="002F48D2"/>
    <w:rsid w:val="002F5119"/>
    <w:rsid w:val="002F6170"/>
    <w:rsid w:val="002F648A"/>
    <w:rsid w:val="002F77F1"/>
    <w:rsid w:val="002F7BB0"/>
    <w:rsid w:val="00301474"/>
    <w:rsid w:val="00301DB8"/>
    <w:rsid w:val="00301DF3"/>
    <w:rsid w:val="003025C8"/>
    <w:rsid w:val="00302967"/>
    <w:rsid w:val="00303999"/>
    <w:rsid w:val="00307012"/>
    <w:rsid w:val="003078B5"/>
    <w:rsid w:val="003078BF"/>
    <w:rsid w:val="00310BF7"/>
    <w:rsid w:val="003117D8"/>
    <w:rsid w:val="003121F3"/>
    <w:rsid w:val="00312474"/>
    <w:rsid w:val="003124EE"/>
    <w:rsid w:val="00313586"/>
    <w:rsid w:val="003153D2"/>
    <w:rsid w:val="00315C3F"/>
    <w:rsid w:val="0031614C"/>
    <w:rsid w:val="0031720E"/>
    <w:rsid w:val="00317C9D"/>
    <w:rsid w:val="0032031B"/>
    <w:rsid w:val="00320BA5"/>
    <w:rsid w:val="0032141D"/>
    <w:rsid w:val="003230A8"/>
    <w:rsid w:val="00323FEE"/>
    <w:rsid w:val="0032443D"/>
    <w:rsid w:val="00326D8C"/>
    <w:rsid w:val="00326EB6"/>
    <w:rsid w:val="00327230"/>
    <w:rsid w:val="00330207"/>
    <w:rsid w:val="003309B4"/>
    <w:rsid w:val="0033323B"/>
    <w:rsid w:val="0033350D"/>
    <w:rsid w:val="00333737"/>
    <w:rsid w:val="003353AA"/>
    <w:rsid w:val="00335D63"/>
    <w:rsid w:val="00336367"/>
    <w:rsid w:val="003364D3"/>
    <w:rsid w:val="00340288"/>
    <w:rsid w:val="003420C9"/>
    <w:rsid w:val="00342541"/>
    <w:rsid w:val="003431FA"/>
    <w:rsid w:val="003436A4"/>
    <w:rsid w:val="00343C63"/>
    <w:rsid w:val="00343E77"/>
    <w:rsid w:val="00344162"/>
    <w:rsid w:val="003449EE"/>
    <w:rsid w:val="00345039"/>
    <w:rsid w:val="00346536"/>
    <w:rsid w:val="00347FD4"/>
    <w:rsid w:val="00351125"/>
    <w:rsid w:val="00351763"/>
    <w:rsid w:val="003522AC"/>
    <w:rsid w:val="003532C5"/>
    <w:rsid w:val="00353D62"/>
    <w:rsid w:val="00354720"/>
    <w:rsid w:val="003552B9"/>
    <w:rsid w:val="003559CE"/>
    <w:rsid w:val="00356DA0"/>
    <w:rsid w:val="00356E2C"/>
    <w:rsid w:val="003608B1"/>
    <w:rsid w:val="00360C51"/>
    <w:rsid w:val="0036198C"/>
    <w:rsid w:val="00362D38"/>
    <w:rsid w:val="00362DC9"/>
    <w:rsid w:val="00362DDE"/>
    <w:rsid w:val="00363ADB"/>
    <w:rsid w:val="003650C8"/>
    <w:rsid w:val="00365FA7"/>
    <w:rsid w:val="00366C0D"/>
    <w:rsid w:val="00366E84"/>
    <w:rsid w:val="00367AA4"/>
    <w:rsid w:val="003704C0"/>
    <w:rsid w:val="0037053D"/>
    <w:rsid w:val="00370ED5"/>
    <w:rsid w:val="00370F96"/>
    <w:rsid w:val="003715AA"/>
    <w:rsid w:val="00371C48"/>
    <w:rsid w:val="0037266E"/>
    <w:rsid w:val="00372A4B"/>
    <w:rsid w:val="00373FEF"/>
    <w:rsid w:val="0037404A"/>
    <w:rsid w:val="003743D0"/>
    <w:rsid w:val="00375018"/>
    <w:rsid w:val="003750BF"/>
    <w:rsid w:val="003769E4"/>
    <w:rsid w:val="00376BBB"/>
    <w:rsid w:val="00377C28"/>
    <w:rsid w:val="00377F20"/>
    <w:rsid w:val="0038045D"/>
    <w:rsid w:val="00381987"/>
    <w:rsid w:val="00381A6C"/>
    <w:rsid w:val="00381C33"/>
    <w:rsid w:val="00381C64"/>
    <w:rsid w:val="00382167"/>
    <w:rsid w:val="00383B2F"/>
    <w:rsid w:val="00384564"/>
    <w:rsid w:val="00386887"/>
    <w:rsid w:val="00387744"/>
    <w:rsid w:val="0038793B"/>
    <w:rsid w:val="00390386"/>
    <w:rsid w:val="00390C21"/>
    <w:rsid w:val="00390C9A"/>
    <w:rsid w:val="00392361"/>
    <w:rsid w:val="00392D24"/>
    <w:rsid w:val="00392DA3"/>
    <w:rsid w:val="0039328F"/>
    <w:rsid w:val="00394F91"/>
    <w:rsid w:val="00395FB7"/>
    <w:rsid w:val="00396612"/>
    <w:rsid w:val="00396735"/>
    <w:rsid w:val="003A096F"/>
    <w:rsid w:val="003A0FD9"/>
    <w:rsid w:val="003A2EE0"/>
    <w:rsid w:val="003A4522"/>
    <w:rsid w:val="003A58B9"/>
    <w:rsid w:val="003A58C1"/>
    <w:rsid w:val="003A58E0"/>
    <w:rsid w:val="003A5A85"/>
    <w:rsid w:val="003A735A"/>
    <w:rsid w:val="003B061A"/>
    <w:rsid w:val="003B391A"/>
    <w:rsid w:val="003B3CE1"/>
    <w:rsid w:val="003B4687"/>
    <w:rsid w:val="003B560F"/>
    <w:rsid w:val="003B658D"/>
    <w:rsid w:val="003B6C47"/>
    <w:rsid w:val="003B7CF0"/>
    <w:rsid w:val="003C035A"/>
    <w:rsid w:val="003C072E"/>
    <w:rsid w:val="003C1566"/>
    <w:rsid w:val="003C15C4"/>
    <w:rsid w:val="003C200C"/>
    <w:rsid w:val="003C2517"/>
    <w:rsid w:val="003C2B26"/>
    <w:rsid w:val="003C2C1B"/>
    <w:rsid w:val="003C2D6F"/>
    <w:rsid w:val="003C31FC"/>
    <w:rsid w:val="003C39CE"/>
    <w:rsid w:val="003C3C02"/>
    <w:rsid w:val="003C40EB"/>
    <w:rsid w:val="003C4AC2"/>
    <w:rsid w:val="003C4FAD"/>
    <w:rsid w:val="003C540C"/>
    <w:rsid w:val="003C5954"/>
    <w:rsid w:val="003C5E96"/>
    <w:rsid w:val="003C6322"/>
    <w:rsid w:val="003C7053"/>
    <w:rsid w:val="003C7F18"/>
    <w:rsid w:val="003D0D4F"/>
    <w:rsid w:val="003D1774"/>
    <w:rsid w:val="003D1F11"/>
    <w:rsid w:val="003D31DA"/>
    <w:rsid w:val="003D3D2A"/>
    <w:rsid w:val="003D62B2"/>
    <w:rsid w:val="003D676D"/>
    <w:rsid w:val="003D7E29"/>
    <w:rsid w:val="003E0C70"/>
    <w:rsid w:val="003E1930"/>
    <w:rsid w:val="003E1A05"/>
    <w:rsid w:val="003E36E3"/>
    <w:rsid w:val="003E6336"/>
    <w:rsid w:val="003E6C67"/>
    <w:rsid w:val="003E745F"/>
    <w:rsid w:val="003F02D7"/>
    <w:rsid w:val="003F0761"/>
    <w:rsid w:val="003F1B23"/>
    <w:rsid w:val="003F257D"/>
    <w:rsid w:val="003F27BC"/>
    <w:rsid w:val="003F29A1"/>
    <w:rsid w:val="003F2B22"/>
    <w:rsid w:val="003F2F3C"/>
    <w:rsid w:val="003F31A2"/>
    <w:rsid w:val="003F3C0C"/>
    <w:rsid w:val="003F3FBE"/>
    <w:rsid w:val="003F4446"/>
    <w:rsid w:val="003F5F9A"/>
    <w:rsid w:val="003F62B5"/>
    <w:rsid w:val="003F682A"/>
    <w:rsid w:val="0040262E"/>
    <w:rsid w:val="00402AE9"/>
    <w:rsid w:val="00402F2F"/>
    <w:rsid w:val="0040578E"/>
    <w:rsid w:val="00406322"/>
    <w:rsid w:val="00406617"/>
    <w:rsid w:val="0040663B"/>
    <w:rsid w:val="004067FF"/>
    <w:rsid w:val="004071C3"/>
    <w:rsid w:val="00410125"/>
    <w:rsid w:val="00410684"/>
    <w:rsid w:val="004111B1"/>
    <w:rsid w:val="00412458"/>
    <w:rsid w:val="00413A82"/>
    <w:rsid w:val="00414016"/>
    <w:rsid w:val="00415584"/>
    <w:rsid w:val="00415BFF"/>
    <w:rsid w:val="00416BA6"/>
    <w:rsid w:val="00417115"/>
    <w:rsid w:val="0041773E"/>
    <w:rsid w:val="004208C4"/>
    <w:rsid w:val="00421F53"/>
    <w:rsid w:val="004221A4"/>
    <w:rsid w:val="004222D6"/>
    <w:rsid w:val="00422AA6"/>
    <w:rsid w:val="004236C4"/>
    <w:rsid w:val="004249A6"/>
    <w:rsid w:val="00424AE1"/>
    <w:rsid w:val="00425D5A"/>
    <w:rsid w:val="0042741C"/>
    <w:rsid w:val="004277B5"/>
    <w:rsid w:val="0043051E"/>
    <w:rsid w:val="00430821"/>
    <w:rsid w:val="00430B25"/>
    <w:rsid w:val="00430B69"/>
    <w:rsid w:val="004311F3"/>
    <w:rsid w:val="004326DF"/>
    <w:rsid w:val="00433382"/>
    <w:rsid w:val="00434C10"/>
    <w:rsid w:val="004364EB"/>
    <w:rsid w:val="0043711A"/>
    <w:rsid w:val="00437723"/>
    <w:rsid w:val="004378BA"/>
    <w:rsid w:val="00437C04"/>
    <w:rsid w:val="004412D9"/>
    <w:rsid w:val="00443182"/>
    <w:rsid w:val="00445047"/>
    <w:rsid w:val="0044545F"/>
    <w:rsid w:val="004477F4"/>
    <w:rsid w:val="0045014D"/>
    <w:rsid w:val="00450722"/>
    <w:rsid w:val="00450B3B"/>
    <w:rsid w:val="00450D09"/>
    <w:rsid w:val="00453031"/>
    <w:rsid w:val="004542B0"/>
    <w:rsid w:val="00454E19"/>
    <w:rsid w:val="004556A4"/>
    <w:rsid w:val="004564A6"/>
    <w:rsid w:val="004566B2"/>
    <w:rsid w:val="00457FF3"/>
    <w:rsid w:val="0046091B"/>
    <w:rsid w:val="00460952"/>
    <w:rsid w:val="00461A0E"/>
    <w:rsid w:val="0046268C"/>
    <w:rsid w:val="0046446B"/>
    <w:rsid w:val="004645B8"/>
    <w:rsid w:val="00464E08"/>
    <w:rsid w:val="004651D0"/>
    <w:rsid w:val="00467FF3"/>
    <w:rsid w:val="004706C4"/>
    <w:rsid w:val="0047093C"/>
    <w:rsid w:val="00470AB5"/>
    <w:rsid w:val="004727CF"/>
    <w:rsid w:val="00473AB2"/>
    <w:rsid w:val="00473DBB"/>
    <w:rsid w:val="00474A28"/>
    <w:rsid w:val="00475F84"/>
    <w:rsid w:val="00476565"/>
    <w:rsid w:val="004800B4"/>
    <w:rsid w:val="00480136"/>
    <w:rsid w:val="0048030D"/>
    <w:rsid w:val="00480D9E"/>
    <w:rsid w:val="004813EF"/>
    <w:rsid w:val="004816EA"/>
    <w:rsid w:val="0048204E"/>
    <w:rsid w:val="00482946"/>
    <w:rsid w:val="00484479"/>
    <w:rsid w:val="0048533B"/>
    <w:rsid w:val="004862D1"/>
    <w:rsid w:val="00486418"/>
    <w:rsid w:val="0048641E"/>
    <w:rsid w:val="00486AAB"/>
    <w:rsid w:val="00486F47"/>
    <w:rsid w:val="0048703A"/>
    <w:rsid w:val="004878A3"/>
    <w:rsid w:val="004878C7"/>
    <w:rsid w:val="00487CE5"/>
    <w:rsid w:val="00487FE9"/>
    <w:rsid w:val="00490A06"/>
    <w:rsid w:val="00490DFA"/>
    <w:rsid w:val="004917C2"/>
    <w:rsid w:val="00491DFD"/>
    <w:rsid w:val="0049221B"/>
    <w:rsid w:val="00492273"/>
    <w:rsid w:val="00492E86"/>
    <w:rsid w:val="00493EAD"/>
    <w:rsid w:val="0049485B"/>
    <w:rsid w:val="00494941"/>
    <w:rsid w:val="00494CA0"/>
    <w:rsid w:val="00496563"/>
    <w:rsid w:val="00497C69"/>
    <w:rsid w:val="00497E35"/>
    <w:rsid w:val="00497EA5"/>
    <w:rsid w:val="004A08E1"/>
    <w:rsid w:val="004A1602"/>
    <w:rsid w:val="004A19ED"/>
    <w:rsid w:val="004A21D2"/>
    <w:rsid w:val="004A28D2"/>
    <w:rsid w:val="004A2F9C"/>
    <w:rsid w:val="004A4BC4"/>
    <w:rsid w:val="004A54FF"/>
    <w:rsid w:val="004A62E4"/>
    <w:rsid w:val="004A64F1"/>
    <w:rsid w:val="004A7293"/>
    <w:rsid w:val="004B0C51"/>
    <w:rsid w:val="004B2A16"/>
    <w:rsid w:val="004B3056"/>
    <w:rsid w:val="004B3171"/>
    <w:rsid w:val="004B3576"/>
    <w:rsid w:val="004B6116"/>
    <w:rsid w:val="004B6F89"/>
    <w:rsid w:val="004B7338"/>
    <w:rsid w:val="004C07F8"/>
    <w:rsid w:val="004C0998"/>
    <w:rsid w:val="004C0B4C"/>
    <w:rsid w:val="004C15E5"/>
    <w:rsid w:val="004C1820"/>
    <w:rsid w:val="004C277C"/>
    <w:rsid w:val="004C4BAD"/>
    <w:rsid w:val="004C51DD"/>
    <w:rsid w:val="004C5C71"/>
    <w:rsid w:val="004C7188"/>
    <w:rsid w:val="004D0139"/>
    <w:rsid w:val="004D0202"/>
    <w:rsid w:val="004D0382"/>
    <w:rsid w:val="004D0F83"/>
    <w:rsid w:val="004D120C"/>
    <w:rsid w:val="004D228D"/>
    <w:rsid w:val="004D283F"/>
    <w:rsid w:val="004D29AD"/>
    <w:rsid w:val="004D2FD5"/>
    <w:rsid w:val="004D414B"/>
    <w:rsid w:val="004D64B8"/>
    <w:rsid w:val="004D6A92"/>
    <w:rsid w:val="004D7FA4"/>
    <w:rsid w:val="004E0F75"/>
    <w:rsid w:val="004E0F9E"/>
    <w:rsid w:val="004E1AFE"/>
    <w:rsid w:val="004E202E"/>
    <w:rsid w:val="004E2255"/>
    <w:rsid w:val="004E3B2D"/>
    <w:rsid w:val="004E4D32"/>
    <w:rsid w:val="004E62DE"/>
    <w:rsid w:val="004E630D"/>
    <w:rsid w:val="004E64B8"/>
    <w:rsid w:val="004E6B7A"/>
    <w:rsid w:val="004E77C4"/>
    <w:rsid w:val="004E78C9"/>
    <w:rsid w:val="004F158A"/>
    <w:rsid w:val="004F1A44"/>
    <w:rsid w:val="004F1BDB"/>
    <w:rsid w:val="004F2A29"/>
    <w:rsid w:val="004F2EFC"/>
    <w:rsid w:val="004F3239"/>
    <w:rsid w:val="004F407F"/>
    <w:rsid w:val="004F523D"/>
    <w:rsid w:val="004F5F36"/>
    <w:rsid w:val="00501D58"/>
    <w:rsid w:val="005038E6"/>
    <w:rsid w:val="005048A0"/>
    <w:rsid w:val="00504D62"/>
    <w:rsid w:val="00505064"/>
    <w:rsid w:val="00505A85"/>
    <w:rsid w:val="00506458"/>
    <w:rsid w:val="005077CF"/>
    <w:rsid w:val="00507A3B"/>
    <w:rsid w:val="00507E40"/>
    <w:rsid w:val="0051051E"/>
    <w:rsid w:val="00510923"/>
    <w:rsid w:val="00512A7E"/>
    <w:rsid w:val="00515023"/>
    <w:rsid w:val="0051661B"/>
    <w:rsid w:val="00516F98"/>
    <w:rsid w:val="00517314"/>
    <w:rsid w:val="00517603"/>
    <w:rsid w:val="005206CF"/>
    <w:rsid w:val="00520C95"/>
    <w:rsid w:val="00520E02"/>
    <w:rsid w:val="00520F44"/>
    <w:rsid w:val="00521B76"/>
    <w:rsid w:val="00521C50"/>
    <w:rsid w:val="00522EF6"/>
    <w:rsid w:val="00525B22"/>
    <w:rsid w:val="00525F70"/>
    <w:rsid w:val="00526F5F"/>
    <w:rsid w:val="005276C2"/>
    <w:rsid w:val="005278A8"/>
    <w:rsid w:val="00530053"/>
    <w:rsid w:val="00530B57"/>
    <w:rsid w:val="005317F6"/>
    <w:rsid w:val="00532015"/>
    <w:rsid w:val="00534483"/>
    <w:rsid w:val="0053651B"/>
    <w:rsid w:val="00536F3A"/>
    <w:rsid w:val="00537316"/>
    <w:rsid w:val="005376B4"/>
    <w:rsid w:val="005402D9"/>
    <w:rsid w:val="005403CF"/>
    <w:rsid w:val="00541023"/>
    <w:rsid w:val="00541ED4"/>
    <w:rsid w:val="005432AA"/>
    <w:rsid w:val="005433EB"/>
    <w:rsid w:val="005434A2"/>
    <w:rsid w:val="005436EE"/>
    <w:rsid w:val="005444C0"/>
    <w:rsid w:val="005444E8"/>
    <w:rsid w:val="005448AB"/>
    <w:rsid w:val="00544A15"/>
    <w:rsid w:val="00550190"/>
    <w:rsid w:val="00550CD0"/>
    <w:rsid w:val="00551DD5"/>
    <w:rsid w:val="00552103"/>
    <w:rsid w:val="00552BA7"/>
    <w:rsid w:val="00552C28"/>
    <w:rsid w:val="005551A1"/>
    <w:rsid w:val="00555490"/>
    <w:rsid w:val="005554F3"/>
    <w:rsid w:val="00556553"/>
    <w:rsid w:val="00556FB2"/>
    <w:rsid w:val="00557B28"/>
    <w:rsid w:val="005601FE"/>
    <w:rsid w:val="00560A08"/>
    <w:rsid w:val="00563687"/>
    <w:rsid w:val="00566372"/>
    <w:rsid w:val="00567B70"/>
    <w:rsid w:val="00567F2F"/>
    <w:rsid w:val="00571E48"/>
    <w:rsid w:val="005722A9"/>
    <w:rsid w:val="00572BC9"/>
    <w:rsid w:val="00573243"/>
    <w:rsid w:val="0057449E"/>
    <w:rsid w:val="00575508"/>
    <w:rsid w:val="00575B15"/>
    <w:rsid w:val="00577E36"/>
    <w:rsid w:val="00581A16"/>
    <w:rsid w:val="00581B04"/>
    <w:rsid w:val="005820CE"/>
    <w:rsid w:val="00582155"/>
    <w:rsid w:val="00582942"/>
    <w:rsid w:val="00582E94"/>
    <w:rsid w:val="00582F25"/>
    <w:rsid w:val="005846F4"/>
    <w:rsid w:val="00584C4B"/>
    <w:rsid w:val="00584DFB"/>
    <w:rsid w:val="005858F2"/>
    <w:rsid w:val="00585BD7"/>
    <w:rsid w:val="00585EF5"/>
    <w:rsid w:val="005874FF"/>
    <w:rsid w:val="00587A2B"/>
    <w:rsid w:val="00590932"/>
    <w:rsid w:val="00591B88"/>
    <w:rsid w:val="005A061F"/>
    <w:rsid w:val="005A0978"/>
    <w:rsid w:val="005A0A0B"/>
    <w:rsid w:val="005A2373"/>
    <w:rsid w:val="005A3993"/>
    <w:rsid w:val="005A3B29"/>
    <w:rsid w:val="005A42F1"/>
    <w:rsid w:val="005A4FC2"/>
    <w:rsid w:val="005A6AF8"/>
    <w:rsid w:val="005A6DE4"/>
    <w:rsid w:val="005A71C2"/>
    <w:rsid w:val="005A7D0E"/>
    <w:rsid w:val="005B0543"/>
    <w:rsid w:val="005B0CB2"/>
    <w:rsid w:val="005B19A3"/>
    <w:rsid w:val="005B1B7C"/>
    <w:rsid w:val="005B307E"/>
    <w:rsid w:val="005B34A4"/>
    <w:rsid w:val="005B35B6"/>
    <w:rsid w:val="005B396E"/>
    <w:rsid w:val="005B4287"/>
    <w:rsid w:val="005B5752"/>
    <w:rsid w:val="005B6EA7"/>
    <w:rsid w:val="005B6F87"/>
    <w:rsid w:val="005B7245"/>
    <w:rsid w:val="005B72CA"/>
    <w:rsid w:val="005B7312"/>
    <w:rsid w:val="005B772E"/>
    <w:rsid w:val="005B798E"/>
    <w:rsid w:val="005C11C9"/>
    <w:rsid w:val="005C1B52"/>
    <w:rsid w:val="005C3A11"/>
    <w:rsid w:val="005C3C22"/>
    <w:rsid w:val="005C5631"/>
    <w:rsid w:val="005C6B2D"/>
    <w:rsid w:val="005C7AAB"/>
    <w:rsid w:val="005D1783"/>
    <w:rsid w:val="005D1D30"/>
    <w:rsid w:val="005D2108"/>
    <w:rsid w:val="005D29F6"/>
    <w:rsid w:val="005D2A62"/>
    <w:rsid w:val="005D2F90"/>
    <w:rsid w:val="005D329A"/>
    <w:rsid w:val="005D5F43"/>
    <w:rsid w:val="005D619A"/>
    <w:rsid w:val="005D662A"/>
    <w:rsid w:val="005D6EC2"/>
    <w:rsid w:val="005D73DE"/>
    <w:rsid w:val="005E14A7"/>
    <w:rsid w:val="005E2038"/>
    <w:rsid w:val="005E3C44"/>
    <w:rsid w:val="005E495F"/>
    <w:rsid w:val="005E5056"/>
    <w:rsid w:val="005E61B9"/>
    <w:rsid w:val="005E62EB"/>
    <w:rsid w:val="005E75A9"/>
    <w:rsid w:val="005E79CA"/>
    <w:rsid w:val="005F0E9F"/>
    <w:rsid w:val="005F1986"/>
    <w:rsid w:val="005F2ACB"/>
    <w:rsid w:val="005F3BA4"/>
    <w:rsid w:val="005F3E15"/>
    <w:rsid w:val="005F494C"/>
    <w:rsid w:val="005F548A"/>
    <w:rsid w:val="005F5E90"/>
    <w:rsid w:val="005F7735"/>
    <w:rsid w:val="00601CFC"/>
    <w:rsid w:val="00602628"/>
    <w:rsid w:val="00602BB1"/>
    <w:rsid w:val="006032EB"/>
    <w:rsid w:val="00603E0C"/>
    <w:rsid w:val="00604BF7"/>
    <w:rsid w:val="00604DA3"/>
    <w:rsid w:val="00605000"/>
    <w:rsid w:val="006050B7"/>
    <w:rsid w:val="006065DD"/>
    <w:rsid w:val="0060674D"/>
    <w:rsid w:val="006121C1"/>
    <w:rsid w:val="00613168"/>
    <w:rsid w:val="006148BA"/>
    <w:rsid w:val="00614D30"/>
    <w:rsid w:val="00615E0D"/>
    <w:rsid w:val="00616FA0"/>
    <w:rsid w:val="0061724F"/>
    <w:rsid w:val="00617AA1"/>
    <w:rsid w:val="00620788"/>
    <w:rsid w:val="00620830"/>
    <w:rsid w:val="006208EC"/>
    <w:rsid w:val="00620FF4"/>
    <w:rsid w:val="0062238B"/>
    <w:rsid w:val="00622B0F"/>
    <w:rsid w:val="00623AE2"/>
    <w:rsid w:val="00624832"/>
    <w:rsid w:val="00624CFE"/>
    <w:rsid w:val="00624D24"/>
    <w:rsid w:val="00624E81"/>
    <w:rsid w:val="00627209"/>
    <w:rsid w:val="0062790D"/>
    <w:rsid w:val="00630CEA"/>
    <w:rsid w:val="006310BB"/>
    <w:rsid w:val="00631891"/>
    <w:rsid w:val="00632178"/>
    <w:rsid w:val="0063273B"/>
    <w:rsid w:val="00633C24"/>
    <w:rsid w:val="00634084"/>
    <w:rsid w:val="006342C4"/>
    <w:rsid w:val="00634701"/>
    <w:rsid w:val="00634BD5"/>
    <w:rsid w:val="006361D7"/>
    <w:rsid w:val="0063722E"/>
    <w:rsid w:val="00637747"/>
    <w:rsid w:val="006409CE"/>
    <w:rsid w:val="006409D2"/>
    <w:rsid w:val="006419B3"/>
    <w:rsid w:val="00641C3D"/>
    <w:rsid w:val="006434D9"/>
    <w:rsid w:val="006436F1"/>
    <w:rsid w:val="0064434A"/>
    <w:rsid w:val="00645761"/>
    <w:rsid w:val="00645FFC"/>
    <w:rsid w:val="00646CB7"/>
    <w:rsid w:val="006472C4"/>
    <w:rsid w:val="00647776"/>
    <w:rsid w:val="00651925"/>
    <w:rsid w:val="00652494"/>
    <w:rsid w:val="00652C62"/>
    <w:rsid w:val="00653687"/>
    <w:rsid w:val="00653C1C"/>
    <w:rsid w:val="00654336"/>
    <w:rsid w:val="00655ACE"/>
    <w:rsid w:val="00655EBB"/>
    <w:rsid w:val="006560C1"/>
    <w:rsid w:val="006567A5"/>
    <w:rsid w:val="00656C23"/>
    <w:rsid w:val="00656F34"/>
    <w:rsid w:val="00657962"/>
    <w:rsid w:val="00660CB0"/>
    <w:rsid w:val="006622EC"/>
    <w:rsid w:val="00662C2B"/>
    <w:rsid w:val="0066452D"/>
    <w:rsid w:val="00665A57"/>
    <w:rsid w:val="006662B5"/>
    <w:rsid w:val="0066760F"/>
    <w:rsid w:val="00670082"/>
    <w:rsid w:val="00672C8E"/>
    <w:rsid w:val="0067321A"/>
    <w:rsid w:val="00673642"/>
    <w:rsid w:val="006740E4"/>
    <w:rsid w:val="00674D5D"/>
    <w:rsid w:val="00675331"/>
    <w:rsid w:val="00675FDB"/>
    <w:rsid w:val="00676A55"/>
    <w:rsid w:val="00677712"/>
    <w:rsid w:val="00680B20"/>
    <w:rsid w:val="00680E5A"/>
    <w:rsid w:val="0068118F"/>
    <w:rsid w:val="0068171E"/>
    <w:rsid w:val="00681AA8"/>
    <w:rsid w:val="006838EC"/>
    <w:rsid w:val="00683A17"/>
    <w:rsid w:val="00684DF8"/>
    <w:rsid w:val="00685BCF"/>
    <w:rsid w:val="0069043D"/>
    <w:rsid w:val="00690E91"/>
    <w:rsid w:val="00691CB0"/>
    <w:rsid w:val="00694131"/>
    <w:rsid w:val="006949A5"/>
    <w:rsid w:val="0069612C"/>
    <w:rsid w:val="006962EF"/>
    <w:rsid w:val="00696562"/>
    <w:rsid w:val="00697F94"/>
    <w:rsid w:val="006A073E"/>
    <w:rsid w:val="006A1F3F"/>
    <w:rsid w:val="006A23E9"/>
    <w:rsid w:val="006A3CD4"/>
    <w:rsid w:val="006A5FDD"/>
    <w:rsid w:val="006A6332"/>
    <w:rsid w:val="006A699B"/>
    <w:rsid w:val="006A6BC4"/>
    <w:rsid w:val="006A729F"/>
    <w:rsid w:val="006B00DA"/>
    <w:rsid w:val="006B07C9"/>
    <w:rsid w:val="006B08AF"/>
    <w:rsid w:val="006B0A0D"/>
    <w:rsid w:val="006B0AC4"/>
    <w:rsid w:val="006B0D5C"/>
    <w:rsid w:val="006B1642"/>
    <w:rsid w:val="006B2248"/>
    <w:rsid w:val="006B246E"/>
    <w:rsid w:val="006B2C67"/>
    <w:rsid w:val="006B37E8"/>
    <w:rsid w:val="006B3F60"/>
    <w:rsid w:val="006B4861"/>
    <w:rsid w:val="006B52C8"/>
    <w:rsid w:val="006B537A"/>
    <w:rsid w:val="006B581B"/>
    <w:rsid w:val="006B6730"/>
    <w:rsid w:val="006B7222"/>
    <w:rsid w:val="006B7B67"/>
    <w:rsid w:val="006B7EA9"/>
    <w:rsid w:val="006C06CC"/>
    <w:rsid w:val="006C0A3A"/>
    <w:rsid w:val="006C0B36"/>
    <w:rsid w:val="006C172A"/>
    <w:rsid w:val="006C18EC"/>
    <w:rsid w:val="006C21FF"/>
    <w:rsid w:val="006C28DF"/>
    <w:rsid w:val="006C2D84"/>
    <w:rsid w:val="006C55B2"/>
    <w:rsid w:val="006C5F2A"/>
    <w:rsid w:val="006C6551"/>
    <w:rsid w:val="006D071B"/>
    <w:rsid w:val="006D0D1B"/>
    <w:rsid w:val="006D0EE0"/>
    <w:rsid w:val="006D2A8D"/>
    <w:rsid w:val="006D3384"/>
    <w:rsid w:val="006D33EC"/>
    <w:rsid w:val="006D3A78"/>
    <w:rsid w:val="006D3D76"/>
    <w:rsid w:val="006D42DC"/>
    <w:rsid w:val="006D49F3"/>
    <w:rsid w:val="006D4AD9"/>
    <w:rsid w:val="006D5174"/>
    <w:rsid w:val="006D5FCC"/>
    <w:rsid w:val="006E0585"/>
    <w:rsid w:val="006E1919"/>
    <w:rsid w:val="006E3915"/>
    <w:rsid w:val="006E4A20"/>
    <w:rsid w:val="006E63AB"/>
    <w:rsid w:val="006E6CF1"/>
    <w:rsid w:val="006E6F98"/>
    <w:rsid w:val="006E7862"/>
    <w:rsid w:val="006F127F"/>
    <w:rsid w:val="006F1D90"/>
    <w:rsid w:val="006F3A6B"/>
    <w:rsid w:val="006F4812"/>
    <w:rsid w:val="006F48AC"/>
    <w:rsid w:val="006F59C3"/>
    <w:rsid w:val="006F5CB5"/>
    <w:rsid w:val="006F5EB1"/>
    <w:rsid w:val="006F630C"/>
    <w:rsid w:val="006F64AB"/>
    <w:rsid w:val="006F79A1"/>
    <w:rsid w:val="00700E3A"/>
    <w:rsid w:val="00701EAF"/>
    <w:rsid w:val="00702339"/>
    <w:rsid w:val="00702732"/>
    <w:rsid w:val="00702DF7"/>
    <w:rsid w:val="00702E0C"/>
    <w:rsid w:val="00703465"/>
    <w:rsid w:val="00703C2C"/>
    <w:rsid w:val="00705254"/>
    <w:rsid w:val="00705B03"/>
    <w:rsid w:val="00705B9B"/>
    <w:rsid w:val="007070B3"/>
    <w:rsid w:val="00707F0C"/>
    <w:rsid w:val="00710403"/>
    <w:rsid w:val="00710984"/>
    <w:rsid w:val="0071112B"/>
    <w:rsid w:val="007119A1"/>
    <w:rsid w:val="00711B91"/>
    <w:rsid w:val="00711FA0"/>
    <w:rsid w:val="00712168"/>
    <w:rsid w:val="00712987"/>
    <w:rsid w:val="00712B0E"/>
    <w:rsid w:val="00713684"/>
    <w:rsid w:val="007136BC"/>
    <w:rsid w:val="007136FA"/>
    <w:rsid w:val="00713715"/>
    <w:rsid w:val="00713C15"/>
    <w:rsid w:val="00713D3B"/>
    <w:rsid w:val="0071434F"/>
    <w:rsid w:val="007144EE"/>
    <w:rsid w:val="00714A46"/>
    <w:rsid w:val="007157AA"/>
    <w:rsid w:val="00716520"/>
    <w:rsid w:val="00717E33"/>
    <w:rsid w:val="0072041F"/>
    <w:rsid w:val="007205A6"/>
    <w:rsid w:val="00721C04"/>
    <w:rsid w:val="0072249C"/>
    <w:rsid w:val="00722ED1"/>
    <w:rsid w:val="00723003"/>
    <w:rsid w:val="007231F3"/>
    <w:rsid w:val="00723EB9"/>
    <w:rsid w:val="007247AE"/>
    <w:rsid w:val="00724859"/>
    <w:rsid w:val="00724D06"/>
    <w:rsid w:val="00725D38"/>
    <w:rsid w:val="007264EF"/>
    <w:rsid w:val="00726C07"/>
    <w:rsid w:val="00726F38"/>
    <w:rsid w:val="00727092"/>
    <w:rsid w:val="007270D1"/>
    <w:rsid w:val="0072743E"/>
    <w:rsid w:val="007304BA"/>
    <w:rsid w:val="00733800"/>
    <w:rsid w:val="00733FEB"/>
    <w:rsid w:val="00735ABC"/>
    <w:rsid w:val="007366D0"/>
    <w:rsid w:val="00737F04"/>
    <w:rsid w:val="00737FD0"/>
    <w:rsid w:val="0074053F"/>
    <w:rsid w:val="00740652"/>
    <w:rsid w:val="007410CE"/>
    <w:rsid w:val="00741C8B"/>
    <w:rsid w:val="00742C3E"/>
    <w:rsid w:val="00743D6E"/>
    <w:rsid w:val="007443E2"/>
    <w:rsid w:val="00744CBE"/>
    <w:rsid w:val="00744E91"/>
    <w:rsid w:val="007459C2"/>
    <w:rsid w:val="0074676F"/>
    <w:rsid w:val="007473F9"/>
    <w:rsid w:val="00750AF4"/>
    <w:rsid w:val="00751306"/>
    <w:rsid w:val="00751995"/>
    <w:rsid w:val="00751C2C"/>
    <w:rsid w:val="00752674"/>
    <w:rsid w:val="00754380"/>
    <w:rsid w:val="00754D77"/>
    <w:rsid w:val="00755909"/>
    <w:rsid w:val="007565EA"/>
    <w:rsid w:val="007575A7"/>
    <w:rsid w:val="00757B05"/>
    <w:rsid w:val="00763A51"/>
    <w:rsid w:val="0076468A"/>
    <w:rsid w:val="00765156"/>
    <w:rsid w:val="00766002"/>
    <w:rsid w:val="0076627E"/>
    <w:rsid w:val="00766D72"/>
    <w:rsid w:val="007671F2"/>
    <w:rsid w:val="0076750E"/>
    <w:rsid w:val="007677EC"/>
    <w:rsid w:val="00767891"/>
    <w:rsid w:val="00771CA4"/>
    <w:rsid w:val="00771CD1"/>
    <w:rsid w:val="0077316D"/>
    <w:rsid w:val="00773A0C"/>
    <w:rsid w:val="00773A37"/>
    <w:rsid w:val="00774566"/>
    <w:rsid w:val="00775801"/>
    <w:rsid w:val="00775F62"/>
    <w:rsid w:val="00776105"/>
    <w:rsid w:val="007762A2"/>
    <w:rsid w:val="0077663C"/>
    <w:rsid w:val="00780F76"/>
    <w:rsid w:val="0078183B"/>
    <w:rsid w:val="00781DC5"/>
    <w:rsid w:val="00782382"/>
    <w:rsid w:val="00782B32"/>
    <w:rsid w:val="00782D80"/>
    <w:rsid w:val="007833A1"/>
    <w:rsid w:val="00783E07"/>
    <w:rsid w:val="00784CCF"/>
    <w:rsid w:val="00784E48"/>
    <w:rsid w:val="00785086"/>
    <w:rsid w:val="00785231"/>
    <w:rsid w:val="007879A6"/>
    <w:rsid w:val="00787FE2"/>
    <w:rsid w:val="0079156F"/>
    <w:rsid w:val="0079243E"/>
    <w:rsid w:val="0079541B"/>
    <w:rsid w:val="00796996"/>
    <w:rsid w:val="00797CC2"/>
    <w:rsid w:val="007A0796"/>
    <w:rsid w:val="007A1125"/>
    <w:rsid w:val="007A2810"/>
    <w:rsid w:val="007A2CD0"/>
    <w:rsid w:val="007A30ED"/>
    <w:rsid w:val="007A3791"/>
    <w:rsid w:val="007A3B9F"/>
    <w:rsid w:val="007A514C"/>
    <w:rsid w:val="007A550F"/>
    <w:rsid w:val="007A5B59"/>
    <w:rsid w:val="007A5D83"/>
    <w:rsid w:val="007A603D"/>
    <w:rsid w:val="007A6541"/>
    <w:rsid w:val="007A6D25"/>
    <w:rsid w:val="007A6FA0"/>
    <w:rsid w:val="007B0291"/>
    <w:rsid w:val="007B1070"/>
    <w:rsid w:val="007B1797"/>
    <w:rsid w:val="007B2C73"/>
    <w:rsid w:val="007B3199"/>
    <w:rsid w:val="007B4D27"/>
    <w:rsid w:val="007B503F"/>
    <w:rsid w:val="007B665B"/>
    <w:rsid w:val="007B6A28"/>
    <w:rsid w:val="007B6C72"/>
    <w:rsid w:val="007C15E3"/>
    <w:rsid w:val="007C1935"/>
    <w:rsid w:val="007C2F21"/>
    <w:rsid w:val="007C354A"/>
    <w:rsid w:val="007C3E31"/>
    <w:rsid w:val="007C4A06"/>
    <w:rsid w:val="007C4B74"/>
    <w:rsid w:val="007C551F"/>
    <w:rsid w:val="007C77C6"/>
    <w:rsid w:val="007C79B3"/>
    <w:rsid w:val="007D0664"/>
    <w:rsid w:val="007D2AC2"/>
    <w:rsid w:val="007D3A98"/>
    <w:rsid w:val="007D4BDE"/>
    <w:rsid w:val="007D5293"/>
    <w:rsid w:val="007D62BD"/>
    <w:rsid w:val="007D634B"/>
    <w:rsid w:val="007D677C"/>
    <w:rsid w:val="007D6FDC"/>
    <w:rsid w:val="007D7C06"/>
    <w:rsid w:val="007E1A18"/>
    <w:rsid w:val="007E234A"/>
    <w:rsid w:val="007E2846"/>
    <w:rsid w:val="007E2F36"/>
    <w:rsid w:val="007E3408"/>
    <w:rsid w:val="007E3D6E"/>
    <w:rsid w:val="007E4DEE"/>
    <w:rsid w:val="007E4E0A"/>
    <w:rsid w:val="007E515D"/>
    <w:rsid w:val="007E6A41"/>
    <w:rsid w:val="007E6C81"/>
    <w:rsid w:val="007E6FC7"/>
    <w:rsid w:val="007F0361"/>
    <w:rsid w:val="007F0FD6"/>
    <w:rsid w:val="007F1146"/>
    <w:rsid w:val="007F11E2"/>
    <w:rsid w:val="007F1E09"/>
    <w:rsid w:val="007F2E49"/>
    <w:rsid w:val="007F44C2"/>
    <w:rsid w:val="007F57E1"/>
    <w:rsid w:val="007F582A"/>
    <w:rsid w:val="007F609E"/>
    <w:rsid w:val="007F6364"/>
    <w:rsid w:val="007F7D05"/>
    <w:rsid w:val="0080007C"/>
    <w:rsid w:val="00801836"/>
    <w:rsid w:val="008022AB"/>
    <w:rsid w:val="008027CF"/>
    <w:rsid w:val="008027D9"/>
    <w:rsid w:val="00803AFC"/>
    <w:rsid w:val="00803C99"/>
    <w:rsid w:val="00805453"/>
    <w:rsid w:val="008073DA"/>
    <w:rsid w:val="00807460"/>
    <w:rsid w:val="008078F7"/>
    <w:rsid w:val="00810D6E"/>
    <w:rsid w:val="00811084"/>
    <w:rsid w:val="00811644"/>
    <w:rsid w:val="0081203D"/>
    <w:rsid w:val="00813764"/>
    <w:rsid w:val="008137D0"/>
    <w:rsid w:val="00813BB4"/>
    <w:rsid w:val="00813C57"/>
    <w:rsid w:val="00814C6A"/>
    <w:rsid w:val="008158C7"/>
    <w:rsid w:val="00816CD1"/>
    <w:rsid w:val="00816F6F"/>
    <w:rsid w:val="008173F0"/>
    <w:rsid w:val="008200B2"/>
    <w:rsid w:val="008200E3"/>
    <w:rsid w:val="008208D0"/>
    <w:rsid w:val="00820AE6"/>
    <w:rsid w:val="00820AE8"/>
    <w:rsid w:val="008220EA"/>
    <w:rsid w:val="0082265D"/>
    <w:rsid w:val="008228BB"/>
    <w:rsid w:val="00822F01"/>
    <w:rsid w:val="008231FE"/>
    <w:rsid w:val="00825FF4"/>
    <w:rsid w:val="00826A01"/>
    <w:rsid w:val="00830D9A"/>
    <w:rsid w:val="00831102"/>
    <w:rsid w:val="008327E5"/>
    <w:rsid w:val="00832C32"/>
    <w:rsid w:val="00833431"/>
    <w:rsid w:val="008339D8"/>
    <w:rsid w:val="00834F1C"/>
    <w:rsid w:val="00835193"/>
    <w:rsid w:val="0083568B"/>
    <w:rsid w:val="00836F29"/>
    <w:rsid w:val="00841501"/>
    <w:rsid w:val="00843036"/>
    <w:rsid w:val="00843128"/>
    <w:rsid w:val="00843602"/>
    <w:rsid w:val="00843DF3"/>
    <w:rsid w:val="0084563D"/>
    <w:rsid w:val="008460E3"/>
    <w:rsid w:val="00846104"/>
    <w:rsid w:val="008463CB"/>
    <w:rsid w:val="00846711"/>
    <w:rsid w:val="00846F1D"/>
    <w:rsid w:val="00847675"/>
    <w:rsid w:val="00847BC5"/>
    <w:rsid w:val="00850CCE"/>
    <w:rsid w:val="008516B7"/>
    <w:rsid w:val="00851949"/>
    <w:rsid w:val="008523CE"/>
    <w:rsid w:val="00852848"/>
    <w:rsid w:val="00853E9E"/>
    <w:rsid w:val="0085418F"/>
    <w:rsid w:val="008542C8"/>
    <w:rsid w:val="00854598"/>
    <w:rsid w:val="008553E6"/>
    <w:rsid w:val="00856738"/>
    <w:rsid w:val="00856DA5"/>
    <w:rsid w:val="00860D00"/>
    <w:rsid w:val="00861AF1"/>
    <w:rsid w:val="00863961"/>
    <w:rsid w:val="0086556F"/>
    <w:rsid w:val="008665A4"/>
    <w:rsid w:val="0086732B"/>
    <w:rsid w:val="00870663"/>
    <w:rsid w:val="00871C22"/>
    <w:rsid w:val="00872599"/>
    <w:rsid w:val="00872E8D"/>
    <w:rsid w:val="00873452"/>
    <w:rsid w:val="00875E5C"/>
    <w:rsid w:val="008762A7"/>
    <w:rsid w:val="00877AFB"/>
    <w:rsid w:val="00877C98"/>
    <w:rsid w:val="00880407"/>
    <w:rsid w:val="00880717"/>
    <w:rsid w:val="008812D5"/>
    <w:rsid w:val="00881BEC"/>
    <w:rsid w:val="00881F41"/>
    <w:rsid w:val="00881F47"/>
    <w:rsid w:val="00881FF7"/>
    <w:rsid w:val="008827C7"/>
    <w:rsid w:val="008828B3"/>
    <w:rsid w:val="00883A11"/>
    <w:rsid w:val="00883BFB"/>
    <w:rsid w:val="008842AA"/>
    <w:rsid w:val="008849BC"/>
    <w:rsid w:val="00886842"/>
    <w:rsid w:val="00886AC0"/>
    <w:rsid w:val="0088733F"/>
    <w:rsid w:val="008873A7"/>
    <w:rsid w:val="00887C72"/>
    <w:rsid w:val="00890DB2"/>
    <w:rsid w:val="008911A8"/>
    <w:rsid w:val="00892DFD"/>
    <w:rsid w:val="00892F79"/>
    <w:rsid w:val="00893C39"/>
    <w:rsid w:val="00895000"/>
    <w:rsid w:val="00895210"/>
    <w:rsid w:val="0089539C"/>
    <w:rsid w:val="00895B6A"/>
    <w:rsid w:val="00896173"/>
    <w:rsid w:val="00896592"/>
    <w:rsid w:val="008A04A0"/>
    <w:rsid w:val="008A1DAA"/>
    <w:rsid w:val="008A32B8"/>
    <w:rsid w:val="008A4582"/>
    <w:rsid w:val="008A4B6E"/>
    <w:rsid w:val="008A51E0"/>
    <w:rsid w:val="008A54A5"/>
    <w:rsid w:val="008A778B"/>
    <w:rsid w:val="008B01F2"/>
    <w:rsid w:val="008B0F1E"/>
    <w:rsid w:val="008B248C"/>
    <w:rsid w:val="008B4940"/>
    <w:rsid w:val="008B5682"/>
    <w:rsid w:val="008B56D7"/>
    <w:rsid w:val="008B68A9"/>
    <w:rsid w:val="008B7709"/>
    <w:rsid w:val="008B7B83"/>
    <w:rsid w:val="008C0E0B"/>
    <w:rsid w:val="008C0FE7"/>
    <w:rsid w:val="008C2240"/>
    <w:rsid w:val="008C33A0"/>
    <w:rsid w:val="008C3A23"/>
    <w:rsid w:val="008C4420"/>
    <w:rsid w:val="008C6F66"/>
    <w:rsid w:val="008C6FD9"/>
    <w:rsid w:val="008C71BC"/>
    <w:rsid w:val="008D0170"/>
    <w:rsid w:val="008D05D4"/>
    <w:rsid w:val="008D28CB"/>
    <w:rsid w:val="008D336F"/>
    <w:rsid w:val="008D3438"/>
    <w:rsid w:val="008D3D27"/>
    <w:rsid w:val="008D41CB"/>
    <w:rsid w:val="008D5DC0"/>
    <w:rsid w:val="008D759D"/>
    <w:rsid w:val="008D7832"/>
    <w:rsid w:val="008D7C17"/>
    <w:rsid w:val="008D7CB8"/>
    <w:rsid w:val="008D7DF3"/>
    <w:rsid w:val="008E0C51"/>
    <w:rsid w:val="008E1329"/>
    <w:rsid w:val="008E2067"/>
    <w:rsid w:val="008E20BE"/>
    <w:rsid w:val="008E28DC"/>
    <w:rsid w:val="008E384F"/>
    <w:rsid w:val="008E4991"/>
    <w:rsid w:val="008E4D21"/>
    <w:rsid w:val="008E4E7F"/>
    <w:rsid w:val="008E5002"/>
    <w:rsid w:val="008E60F5"/>
    <w:rsid w:val="008E623E"/>
    <w:rsid w:val="008E71D0"/>
    <w:rsid w:val="008E76CE"/>
    <w:rsid w:val="008E78C6"/>
    <w:rsid w:val="008E7C94"/>
    <w:rsid w:val="008E7F41"/>
    <w:rsid w:val="008F0DDD"/>
    <w:rsid w:val="008F11B8"/>
    <w:rsid w:val="008F2267"/>
    <w:rsid w:val="008F239E"/>
    <w:rsid w:val="008F2A10"/>
    <w:rsid w:val="008F2C3C"/>
    <w:rsid w:val="008F2C48"/>
    <w:rsid w:val="008F3459"/>
    <w:rsid w:val="008F3942"/>
    <w:rsid w:val="008F7098"/>
    <w:rsid w:val="008F7B52"/>
    <w:rsid w:val="009003B8"/>
    <w:rsid w:val="00903040"/>
    <w:rsid w:val="009038A3"/>
    <w:rsid w:val="00904509"/>
    <w:rsid w:val="00904EC8"/>
    <w:rsid w:val="0090514B"/>
    <w:rsid w:val="00905871"/>
    <w:rsid w:val="009065D7"/>
    <w:rsid w:val="00906A89"/>
    <w:rsid w:val="0090743D"/>
    <w:rsid w:val="00910CBA"/>
    <w:rsid w:val="009125BD"/>
    <w:rsid w:val="0091356D"/>
    <w:rsid w:val="0091471F"/>
    <w:rsid w:val="0091545F"/>
    <w:rsid w:val="00915777"/>
    <w:rsid w:val="00915CFA"/>
    <w:rsid w:val="00915EA9"/>
    <w:rsid w:val="00916C79"/>
    <w:rsid w:val="009217A9"/>
    <w:rsid w:val="00921E41"/>
    <w:rsid w:val="00922501"/>
    <w:rsid w:val="00922B86"/>
    <w:rsid w:val="00922CC9"/>
    <w:rsid w:val="0092335B"/>
    <w:rsid w:val="00923DE0"/>
    <w:rsid w:val="00923F7D"/>
    <w:rsid w:val="00924491"/>
    <w:rsid w:val="00925892"/>
    <w:rsid w:val="00926A2F"/>
    <w:rsid w:val="009278E8"/>
    <w:rsid w:val="00930777"/>
    <w:rsid w:val="009307BB"/>
    <w:rsid w:val="00931381"/>
    <w:rsid w:val="00931EAF"/>
    <w:rsid w:val="0093347C"/>
    <w:rsid w:val="00933742"/>
    <w:rsid w:val="009340A8"/>
    <w:rsid w:val="00934F9F"/>
    <w:rsid w:val="009353DE"/>
    <w:rsid w:val="00935C25"/>
    <w:rsid w:val="009402E4"/>
    <w:rsid w:val="00940B8F"/>
    <w:rsid w:val="00941402"/>
    <w:rsid w:val="00942028"/>
    <w:rsid w:val="00942AE5"/>
    <w:rsid w:val="009441F4"/>
    <w:rsid w:val="009456AA"/>
    <w:rsid w:val="0094583B"/>
    <w:rsid w:val="00945AD3"/>
    <w:rsid w:val="00947649"/>
    <w:rsid w:val="0095029E"/>
    <w:rsid w:val="00951A15"/>
    <w:rsid w:val="009521C5"/>
    <w:rsid w:val="00952731"/>
    <w:rsid w:val="00952B3F"/>
    <w:rsid w:val="00952E78"/>
    <w:rsid w:val="0095386B"/>
    <w:rsid w:val="00953A9F"/>
    <w:rsid w:val="00953D50"/>
    <w:rsid w:val="00956C97"/>
    <w:rsid w:val="0096030D"/>
    <w:rsid w:val="00960922"/>
    <w:rsid w:val="00961611"/>
    <w:rsid w:val="009626FA"/>
    <w:rsid w:val="00962C99"/>
    <w:rsid w:val="00962D0E"/>
    <w:rsid w:val="00962D51"/>
    <w:rsid w:val="00963FC1"/>
    <w:rsid w:val="00964D6C"/>
    <w:rsid w:val="00964D8C"/>
    <w:rsid w:val="00965105"/>
    <w:rsid w:val="00965F99"/>
    <w:rsid w:val="00966117"/>
    <w:rsid w:val="00967B46"/>
    <w:rsid w:val="00970789"/>
    <w:rsid w:val="0097195C"/>
    <w:rsid w:val="00971CA1"/>
    <w:rsid w:val="00972DE5"/>
    <w:rsid w:val="00973EA4"/>
    <w:rsid w:val="00975D4C"/>
    <w:rsid w:val="00976AB5"/>
    <w:rsid w:val="009816F5"/>
    <w:rsid w:val="00981BCE"/>
    <w:rsid w:val="0098399E"/>
    <w:rsid w:val="00983C34"/>
    <w:rsid w:val="009853B4"/>
    <w:rsid w:val="00987B15"/>
    <w:rsid w:val="0099066A"/>
    <w:rsid w:val="00991C3A"/>
    <w:rsid w:val="009922D8"/>
    <w:rsid w:val="0099390A"/>
    <w:rsid w:val="009939EB"/>
    <w:rsid w:val="00996325"/>
    <w:rsid w:val="00996A3D"/>
    <w:rsid w:val="009A24CA"/>
    <w:rsid w:val="009A3179"/>
    <w:rsid w:val="009A4084"/>
    <w:rsid w:val="009A49C4"/>
    <w:rsid w:val="009A49E1"/>
    <w:rsid w:val="009A57DB"/>
    <w:rsid w:val="009A5815"/>
    <w:rsid w:val="009A678E"/>
    <w:rsid w:val="009A6D9D"/>
    <w:rsid w:val="009A7AFC"/>
    <w:rsid w:val="009B073C"/>
    <w:rsid w:val="009B0896"/>
    <w:rsid w:val="009B31E4"/>
    <w:rsid w:val="009B3AC8"/>
    <w:rsid w:val="009B3D43"/>
    <w:rsid w:val="009B4F7D"/>
    <w:rsid w:val="009B56A1"/>
    <w:rsid w:val="009B5B50"/>
    <w:rsid w:val="009B614B"/>
    <w:rsid w:val="009B66A7"/>
    <w:rsid w:val="009B6AC4"/>
    <w:rsid w:val="009B7976"/>
    <w:rsid w:val="009B7FF9"/>
    <w:rsid w:val="009C0C64"/>
    <w:rsid w:val="009C1AF4"/>
    <w:rsid w:val="009C2178"/>
    <w:rsid w:val="009C2340"/>
    <w:rsid w:val="009C2A21"/>
    <w:rsid w:val="009C39CD"/>
    <w:rsid w:val="009C487B"/>
    <w:rsid w:val="009C6B02"/>
    <w:rsid w:val="009C710D"/>
    <w:rsid w:val="009C7611"/>
    <w:rsid w:val="009C7745"/>
    <w:rsid w:val="009D0CA3"/>
    <w:rsid w:val="009D0D27"/>
    <w:rsid w:val="009D16DE"/>
    <w:rsid w:val="009D2A06"/>
    <w:rsid w:val="009D2FB8"/>
    <w:rsid w:val="009D379B"/>
    <w:rsid w:val="009D3A54"/>
    <w:rsid w:val="009D4B79"/>
    <w:rsid w:val="009D4C7D"/>
    <w:rsid w:val="009D6967"/>
    <w:rsid w:val="009E04D3"/>
    <w:rsid w:val="009E1934"/>
    <w:rsid w:val="009E1AA8"/>
    <w:rsid w:val="009E2709"/>
    <w:rsid w:val="009E3444"/>
    <w:rsid w:val="009E3C1D"/>
    <w:rsid w:val="009E47EB"/>
    <w:rsid w:val="009E4AB1"/>
    <w:rsid w:val="009E6FDC"/>
    <w:rsid w:val="009E76E9"/>
    <w:rsid w:val="009E7A6F"/>
    <w:rsid w:val="009F253B"/>
    <w:rsid w:val="009F36AD"/>
    <w:rsid w:val="009F3D1F"/>
    <w:rsid w:val="009F4C7E"/>
    <w:rsid w:val="009F5390"/>
    <w:rsid w:val="009F5B68"/>
    <w:rsid w:val="009F5FD3"/>
    <w:rsid w:val="00A00AFF"/>
    <w:rsid w:val="00A00E2E"/>
    <w:rsid w:val="00A01405"/>
    <w:rsid w:val="00A02244"/>
    <w:rsid w:val="00A031D7"/>
    <w:rsid w:val="00A04C42"/>
    <w:rsid w:val="00A05D01"/>
    <w:rsid w:val="00A06122"/>
    <w:rsid w:val="00A06C99"/>
    <w:rsid w:val="00A07DDC"/>
    <w:rsid w:val="00A10E08"/>
    <w:rsid w:val="00A11080"/>
    <w:rsid w:val="00A113CA"/>
    <w:rsid w:val="00A11D4F"/>
    <w:rsid w:val="00A122C9"/>
    <w:rsid w:val="00A133EF"/>
    <w:rsid w:val="00A13A9B"/>
    <w:rsid w:val="00A14303"/>
    <w:rsid w:val="00A14F56"/>
    <w:rsid w:val="00A162FE"/>
    <w:rsid w:val="00A169AB"/>
    <w:rsid w:val="00A17117"/>
    <w:rsid w:val="00A174E6"/>
    <w:rsid w:val="00A1776A"/>
    <w:rsid w:val="00A17941"/>
    <w:rsid w:val="00A17DD9"/>
    <w:rsid w:val="00A2013F"/>
    <w:rsid w:val="00A203E6"/>
    <w:rsid w:val="00A220DD"/>
    <w:rsid w:val="00A22819"/>
    <w:rsid w:val="00A23BB9"/>
    <w:rsid w:val="00A23BED"/>
    <w:rsid w:val="00A23C78"/>
    <w:rsid w:val="00A23ED9"/>
    <w:rsid w:val="00A24664"/>
    <w:rsid w:val="00A262F2"/>
    <w:rsid w:val="00A26A95"/>
    <w:rsid w:val="00A26D42"/>
    <w:rsid w:val="00A306E0"/>
    <w:rsid w:val="00A3317E"/>
    <w:rsid w:val="00A35815"/>
    <w:rsid w:val="00A37939"/>
    <w:rsid w:val="00A400BE"/>
    <w:rsid w:val="00A40206"/>
    <w:rsid w:val="00A40717"/>
    <w:rsid w:val="00A40D83"/>
    <w:rsid w:val="00A437BD"/>
    <w:rsid w:val="00A4400E"/>
    <w:rsid w:val="00A44457"/>
    <w:rsid w:val="00A445A0"/>
    <w:rsid w:val="00A448EE"/>
    <w:rsid w:val="00A44EA9"/>
    <w:rsid w:val="00A46C09"/>
    <w:rsid w:val="00A46CD2"/>
    <w:rsid w:val="00A47C34"/>
    <w:rsid w:val="00A50EF7"/>
    <w:rsid w:val="00A51D30"/>
    <w:rsid w:val="00A54D45"/>
    <w:rsid w:val="00A56FC3"/>
    <w:rsid w:val="00A57090"/>
    <w:rsid w:val="00A60411"/>
    <w:rsid w:val="00A604F2"/>
    <w:rsid w:val="00A618F6"/>
    <w:rsid w:val="00A622C5"/>
    <w:rsid w:val="00A62733"/>
    <w:rsid w:val="00A6353D"/>
    <w:rsid w:val="00A63DF8"/>
    <w:rsid w:val="00A653FA"/>
    <w:rsid w:val="00A658E0"/>
    <w:rsid w:val="00A6651F"/>
    <w:rsid w:val="00A66F41"/>
    <w:rsid w:val="00A71DE5"/>
    <w:rsid w:val="00A72B09"/>
    <w:rsid w:val="00A72B74"/>
    <w:rsid w:val="00A73506"/>
    <w:rsid w:val="00A7445D"/>
    <w:rsid w:val="00A747BA"/>
    <w:rsid w:val="00A74D9A"/>
    <w:rsid w:val="00A74DE3"/>
    <w:rsid w:val="00A7681E"/>
    <w:rsid w:val="00A8008A"/>
    <w:rsid w:val="00A82758"/>
    <w:rsid w:val="00A82960"/>
    <w:rsid w:val="00A83040"/>
    <w:rsid w:val="00A83A70"/>
    <w:rsid w:val="00A83F5A"/>
    <w:rsid w:val="00A845BA"/>
    <w:rsid w:val="00A8466D"/>
    <w:rsid w:val="00A84A94"/>
    <w:rsid w:val="00A856EA"/>
    <w:rsid w:val="00A867C0"/>
    <w:rsid w:val="00A87103"/>
    <w:rsid w:val="00A90B4D"/>
    <w:rsid w:val="00A917B9"/>
    <w:rsid w:val="00A92491"/>
    <w:rsid w:val="00A92A68"/>
    <w:rsid w:val="00A92D93"/>
    <w:rsid w:val="00A92FD6"/>
    <w:rsid w:val="00A93450"/>
    <w:rsid w:val="00A9413A"/>
    <w:rsid w:val="00A942AD"/>
    <w:rsid w:val="00A94B60"/>
    <w:rsid w:val="00A95A1F"/>
    <w:rsid w:val="00A95BDF"/>
    <w:rsid w:val="00A96141"/>
    <w:rsid w:val="00A96BC5"/>
    <w:rsid w:val="00A96D46"/>
    <w:rsid w:val="00A97C2F"/>
    <w:rsid w:val="00AA0418"/>
    <w:rsid w:val="00AA1496"/>
    <w:rsid w:val="00AA14F8"/>
    <w:rsid w:val="00AA2B9D"/>
    <w:rsid w:val="00AA2DB3"/>
    <w:rsid w:val="00AA4615"/>
    <w:rsid w:val="00AA48F4"/>
    <w:rsid w:val="00AA50DE"/>
    <w:rsid w:val="00AA5466"/>
    <w:rsid w:val="00AA5BEC"/>
    <w:rsid w:val="00AA5FBC"/>
    <w:rsid w:val="00AA6E57"/>
    <w:rsid w:val="00AA7201"/>
    <w:rsid w:val="00AB0CD1"/>
    <w:rsid w:val="00AB1FDC"/>
    <w:rsid w:val="00AB2069"/>
    <w:rsid w:val="00AB5A0A"/>
    <w:rsid w:val="00AB5A60"/>
    <w:rsid w:val="00AB66A0"/>
    <w:rsid w:val="00AB726B"/>
    <w:rsid w:val="00AC052D"/>
    <w:rsid w:val="00AC0691"/>
    <w:rsid w:val="00AC06D4"/>
    <w:rsid w:val="00AC2439"/>
    <w:rsid w:val="00AC2FBE"/>
    <w:rsid w:val="00AC4912"/>
    <w:rsid w:val="00AC4A27"/>
    <w:rsid w:val="00AC52C4"/>
    <w:rsid w:val="00AC641F"/>
    <w:rsid w:val="00AC7264"/>
    <w:rsid w:val="00AD13B8"/>
    <w:rsid w:val="00AD3AF0"/>
    <w:rsid w:val="00AD3FDA"/>
    <w:rsid w:val="00AD501E"/>
    <w:rsid w:val="00AD6C62"/>
    <w:rsid w:val="00AD7138"/>
    <w:rsid w:val="00AD78C5"/>
    <w:rsid w:val="00AE02A3"/>
    <w:rsid w:val="00AE1C08"/>
    <w:rsid w:val="00AE1CE0"/>
    <w:rsid w:val="00AE2264"/>
    <w:rsid w:val="00AE26E4"/>
    <w:rsid w:val="00AE3C91"/>
    <w:rsid w:val="00AE3CC3"/>
    <w:rsid w:val="00AE3ECB"/>
    <w:rsid w:val="00AE500B"/>
    <w:rsid w:val="00AE6AA1"/>
    <w:rsid w:val="00AF1735"/>
    <w:rsid w:val="00AF2618"/>
    <w:rsid w:val="00AF51DF"/>
    <w:rsid w:val="00AF66A5"/>
    <w:rsid w:val="00AF68DD"/>
    <w:rsid w:val="00AF6E63"/>
    <w:rsid w:val="00AF6F5A"/>
    <w:rsid w:val="00B00ADB"/>
    <w:rsid w:val="00B0154B"/>
    <w:rsid w:val="00B01566"/>
    <w:rsid w:val="00B02802"/>
    <w:rsid w:val="00B02ED1"/>
    <w:rsid w:val="00B03835"/>
    <w:rsid w:val="00B04412"/>
    <w:rsid w:val="00B05949"/>
    <w:rsid w:val="00B06684"/>
    <w:rsid w:val="00B07C29"/>
    <w:rsid w:val="00B10921"/>
    <w:rsid w:val="00B1109B"/>
    <w:rsid w:val="00B11EC5"/>
    <w:rsid w:val="00B11F0D"/>
    <w:rsid w:val="00B1205F"/>
    <w:rsid w:val="00B12655"/>
    <w:rsid w:val="00B14407"/>
    <w:rsid w:val="00B14449"/>
    <w:rsid w:val="00B158D4"/>
    <w:rsid w:val="00B1609B"/>
    <w:rsid w:val="00B21979"/>
    <w:rsid w:val="00B226E6"/>
    <w:rsid w:val="00B238CE"/>
    <w:rsid w:val="00B23989"/>
    <w:rsid w:val="00B23E82"/>
    <w:rsid w:val="00B2406A"/>
    <w:rsid w:val="00B24146"/>
    <w:rsid w:val="00B24EE9"/>
    <w:rsid w:val="00B2516E"/>
    <w:rsid w:val="00B25C20"/>
    <w:rsid w:val="00B26445"/>
    <w:rsid w:val="00B26EB1"/>
    <w:rsid w:val="00B30DCF"/>
    <w:rsid w:val="00B3133E"/>
    <w:rsid w:val="00B31369"/>
    <w:rsid w:val="00B31711"/>
    <w:rsid w:val="00B331F8"/>
    <w:rsid w:val="00B3370C"/>
    <w:rsid w:val="00B35E8F"/>
    <w:rsid w:val="00B365DB"/>
    <w:rsid w:val="00B3698C"/>
    <w:rsid w:val="00B36DAD"/>
    <w:rsid w:val="00B37795"/>
    <w:rsid w:val="00B40B98"/>
    <w:rsid w:val="00B41FAC"/>
    <w:rsid w:val="00B42144"/>
    <w:rsid w:val="00B423C2"/>
    <w:rsid w:val="00B434FB"/>
    <w:rsid w:val="00B47275"/>
    <w:rsid w:val="00B47B5C"/>
    <w:rsid w:val="00B50388"/>
    <w:rsid w:val="00B5058D"/>
    <w:rsid w:val="00B511F8"/>
    <w:rsid w:val="00B51624"/>
    <w:rsid w:val="00B51D5D"/>
    <w:rsid w:val="00B556A0"/>
    <w:rsid w:val="00B55EA8"/>
    <w:rsid w:val="00B6023B"/>
    <w:rsid w:val="00B60EB1"/>
    <w:rsid w:val="00B623EB"/>
    <w:rsid w:val="00B630C3"/>
    <w:rsid w:val="00B63B5F"/>
    <w:rsid w:val="00B64D20"/>
    <w:rsid w:val="00B64EEF"/>
    <w:rsid w:val="00B656BD"/>
    <w:rsid w:val="00B65C7E"/>
    <w:rsid w:val="00B65FEE"/>
    <w:rsid w:val="00B66D04"/>
    <w:rsid w:val="00B67002"/>
    <w:rsid w:val="00B706B5"/>
    <w:rsid w:val="00B71273"/>
    <w:rsid w:val="00B71D8C"/>
    <w:rsid w:val="00B72EDA"/>
    <w:rsid w:val="00B736F5"/>
    <w:rsid w:val="00B750D5"/>
    <w:rsid w:val="00B75DBC"/>
    <w:rsid w:val="00B75F5C"/>
    <w:rsid w:val="00B7684D"/>
    <w:rsid w:val="00B768C8"/>
    <w:rsid w:val="00B77BE8"/>
    <w:rsid w:val="00B804C1"/>
    <w:rsid w:val="00B80DEB"/>
    <w:rsid w:val="00B813B2"/>
    <w:rsid w:val="00B827F4"/>
    <w:rsid w:val="00B82F71"/>
    <w:rsid w:val="00B83074"/>
    <w:rsid w:val="00B83433"/>
    <w:rsid w:val="00B84E28"/>
    <w:rsid w:val="00B85613"/>
    <w:rsid w:val="00B85F3C"/>
    <w:rsid w:val="00B8605B"/>
    <w:rsid w:val="00B86129"/>
    <w:rsid w:val="00B86E95"/>
    <w:rsid w:val="00B87389"/>
    <w:rsid w:val="00B87FFD"/>
    <w:rsid w:val="00B903B6"/>
    <w:rsid w:val="00B90FB8"/>
    <w:rsid w:val="00B910EF"/>
    <w:rsid w:val="00B92502"/>
    <w:rsid w:val="00B931FB"/>
    <w:rsid w:val="00B934E5"/>
    <w:rsid w:val="00B93D58"/>
    <w:rsid w:val="00B9449B"/>
    <w:rsid w:val="00B95B09"/>
    <w:rsid w:val="00B96E4E"/>
    <w:rsid w:val="00BA1E38"/>
    <w:rsid w:val="00BA2813"/>
    <w:rsid w:val="00BA299F"/>
    <w:rsid w:val="00BA2FEA"/>
    <w:rsid w:val="00BA38F0"/>
    <w:rsid w:val="00BA3C5D"/>
    <w:rsid w:val="00BA3E1C"/>
    <w:rsid w:val="00BA3E32"/>
    <w:rsid w:val="00BA41FC"/>
    <w:rsid w:val="00BA5BB2"/>
    <w:rsid w:val="00BA5C46"/>
    <w:rsid w:val="00BA6614"/>
    <w:rsid w:val="00BA6631"/>
    <w:rsid w:val="00BA7758"/>
    <w:rsid w:val="00BB02CB"/>
    <w:rsid w:val="00BB21D4"/>
    <w:rsid w:val="00BB2CA5"/>
    <w:rsid w:val="00BB2D96"/>
    <w:rsid w:val="00BB476E"/>
    <w:rsid w:val="00BB4A90"/>
    <w:rsid w:val="00BB4D79"/>
    <w:rsid w:val="00BB4D9B"/>
    <w:rsid w:val="00BB5197"/>
    <w:rsid w:val="00BB54BB"/>
    <w:rsid w:val="00BB5657"/>
    <w:rsid w:val="00BC05D9"/>
    <w:rsid w:val="00BC0D6B"/>
    <w:rsid w:val="00BC15F0"/>
    <w:rsid w:val="00BC1700"/>
    <w:rsid w:val="00BC1DE2"/>
    <w:rsid w:val="00BC2AE6"/>
    <w:rsid w:val="00BC33D0"/>
    <w:rsid w:val="00BC4A1B"/>
    <w:rsid w:val="00BC4B65"/>
    <w:rsid w:val="00BC7A6D"/>
    <w:rsid w:val="00BC7BCD"/>
    <w:rsid w:val="00BD03CE"/>
    <w:rsid w:val="00BD2AE7"/>
    <w:rsid w:val="00BD44C9"/>
    <w:rsid w:val="00BD452D"/>
    <w:rsid w:val="00BD5018"/>
    <w:rsid w:val="00BD6039"/>
    <w:rsid w:val="00BD6E6E"/>
    <w:rsid w:val="00BD7395"/>
    <w:rsid w:val="00BE1B91"/>
    <w:rsid w:val="00BE26B5"/>
    <w:rsid w:val="00BE2EDE"/>
    <w:rsid w:val="00BE2F8F"/>
    <w:rsid w:val="00BE3AA7"/>
    <w:rsid w:val="00BE4408"/>
    <w:rsid w:val="00BE4994"/>
    <w:rsid w:val="00BE4D92"/>
    <w:rsid w:val="00BE4E5B"/>
    <w:rsid w:val="00BE4FA7"/>
    <w:rsid w:val="00BE594B"/>
    <w:rsid w:val="00BE7E71"/>
    <w:rsid w:val="00BF0214"/>
    <w:rsid w:val="00BF0AB8"/>
    <w:rsid w:val="00BF2ADA"/>
    <w:rsid w:val="00BF379E"/>
    <w:rsid w:val="00BF3E21"/>
    <w:rsid w:val="00BF407A"/>
    <w:rsid w:val="00BF44D7"/>
    <w:rsid w:val="00BF49C9"/>
    <w:rsid w:val="00BF6004"/>
    <w:rsid w:val="00BF6870"/>
    <w:rsid w:val="00BF7046"/>
    <w:rsid w:val="00BF7547"/>
    <w:rsid w:val="00BF7867"/>
    <w:rsid w:val="00BF7B84"/>
    <w:rsid w:val="00C013D8"/>
    <w:rsid w:val="00C018B4"/>
    <w:rsid w:val="00C01D97"/>
    <w:rsid w:val="00C01E99"/>
    <w:rsid w:val="00C021AA"/>
    <w:rsid w:val="00C0292C"/>
    <w:rsid w:val="00C045AF"/>
    <w:rsid w:val="00C05002"/>
    <w:rsid w:val="00C052A0"/>
    <w:rsid w:val="00C05D7A"/>
    <w:rsid w:val="00C11917"/>
    <w:rsid w:val="00C11C1B"/>
    <w:rsid w:val="00C11E8B"/>
    <w:rsid w:val="00C124C7"/>
    <w:rsid w:val="00C1269C"/>
    <w:rsid w:val="00C13063"/>
    <w:rsid w:val="00C135BF"/>
    <w:rsid w:val="00C146DA"/>
    <w:rsid w:val="00C14814"/>
    <w:rsid w:val="00C155EA"/>
    <w:rsid w:val="00C164D6"/>
    <w:rsid w:val="00C174B0"/>
    <w:rsid w:val="00C20792"/>
    <w:rsid w:val="00C21776"/>
    <w:rsid w:val="00C21DCA"/>
    <w:rsid w:val="00C224A5"/>
    <w:rsid w:val="00C228D5"/>
    <w:rsid w:val="00C22A36"/>
    <w:rsid w:val="00C22FAC"/>
    <w:rsid w:val="00C23008"/>
    <w:rsid w:val="00C24FF0"/>
    <w:rsid w:val="00C25B5A"/>
    <w:rsid w:val="00C26557"/>
    <w:rsid w:val="00C2701F"/>
    <w:rsid w:val="00C278E4"/>
    <w:rsid w:val="00C30205"/>
    <w:rsid w:val="00C30595"/>
    <w:rsid w:val="00C30D24"/>
    <w:rsid w:val="00C31253"/>
    <w:rsid w:val="00C313BE"/>
    <w:rsid w:val="00C325B4"/>
    <w:rsid w:val="00C32D09"/>
    <w:rsid w:val="00C33C92"/>
    <w:rsid w:val="00C400B8"/>
    <w:rsid w:val="00C41D53"/>
    <w:rsid w:val="00C42380"/>
    <w:rsid w:val="00C445FD"/>
    <w:rsid w:val="00C44D1B"/>
    <w:rsid w:val="00C47F77"/>
    <w:rsid w:val="00C50C7E"/>
    <w:rsid w:val="00C52E14"/>
    <w:rsid w:val="00C53289"/>
    <w:rsid w:val="00C53445"/>
    <w:rsid w:val="00C5388E"/>
    <w:rsid w:val="00C55582"/>
    <w:rsid w:val="00C56862"/>
    <w:rsid w:val="00C57FA4"/>
    <w:rsid w:val="00C60365"/>
    <w:rsid w:val="00C61538"/>
    <w:rsid w:val="00C61A54"/>
    <w:rsid w:val="00C61FC8"/>
    <w:rsid w:val="00C63C55"/>
    <w:rsid w:val="00C6463C"/>
    <w:rsid w:val="00C67697"/>
    <w:rsid w:val="00C712AC"/>
    <w:rsid w:val="00C71547"/>
    <w:rsid w:val="00C715FC"/>
    <w:rsid w:val="00C7182B"/>
    <w:rsid w:val="00C7191B"/>
    <w:rsid w:val="00C72188"/>
    <w:rsid w:val="00C72799"/>
    <w:rsid w:val="00C727B6"/>
    <w:rsid w:val="00C73C9A"/>
    <w:rsid w:val="00C749CC"/>
    <w:rsid w:val="00C753D4"/>
    <w:rsid w:val="00C764E8"/>
    <w:rsid w:val="00C7672F"/>
    <w:rsid w:val="00C76B83"/>
    <w:rsid w:val="00C76CD0"/>
    <w:rsid w:val="00C773A2"/>
    <w:rsid w:val="00C80623"/>
    <w:rsid w:val="00C84416"/>
    <w:rsid w:val="00C86147"/>
    <w:rsid w:val="00C8646F"/>
    <w:rsid w:val="00C869EA"/>
    <w:rsid w:val="00C86BD2"/>
    <w:rsid w:val="00C8717F"/>
    <w:rsid w:val="00C87AFB"/>
    <w:rsid w:val="00C87B21"/>
    <w:rsid w:val="00C91132"/>
    <w:rsid w:val="00C9138E"/>
    <w:rsid w:val="00C918B2"/>
    <w:rsid w:val="00C9293F"/>
    <w:rsid w:val="00C9303A"/>
    <w:rsid w:val="00C93759"/>
    <w:rsid w:val="00C9386D"/>
    <w:rsid w:val="00C93C7D"/>
    <w:rsid w:val="00C93CEC"/>
    <w:rsid w:val="00C96A52"/>
    <w:rsid w:val="00CA0422"/>
    <w:rsid w:val="00CA138C"/>
    <w:rsid w:val="00CA1F22"/>
    <w:rsid w:val="00CA32A9"/>
    <w:rsid w:val="00CA393E"/>
    <w:rsid w:val="00CA5AB4"/>
    <w:rsid w:val="00CA6DB4"/>
    <w:rsid w:val="00CA7B89"/>
    <w:rsid w:val="00CB0289"/>
    <w:rsid w:val="00CB1453"/>
    <w:rsid w:val="00CB1B37"/>
    <w:rsid w:val="00CB2125"/>
    <w:rsid w:val="00CB2E57"/>
    <w:rsid w:val="00CB3495"/>
    <w:rsid w:val="00CB3C4A"/>
    <w:rsid w:val="00CB3EE7"/>
    <w:rsid w:val="00CB4237"/>
    <w:rsid w:val="00CB4B36"/>
    <w:rsid w:val="00CB575A"/>
    <w:rsid w:val="00CB64B4"/>
    <w:rsid w:val="00CB6F1D"/>
    <w:rsid w:val="00CB764E"/>
    <w:rsid w:val="00CC005F"/>
    <w:rsid w:val="00CC08A9"/>
    <w:rsid w:val="00CC0AAB"/>
    <w:rsid w:val="00CC1FAC"/>
    <w:rsid w:val="00CC26BC"/>
    <w:rsid w:val="00CC49AB"/>
    <w:rsid w:val="00CC55EC"/>
    <w:rsid w:val="00CC5A4B"/>
    <w:rsid w:val="00CC61DC"/>
    <w:rsid w:val="00CC6D1C"/>
    <w:rsid w:val="00CC709B"/>
    <w:rsid w:val="00CD02E8"/>
    <w:rsid w:val="00CD0835"/>
    <w:rsid w:val="00CD200F"/>
    <w:rsid w:val="00CD2A72"/>
    <w:rsid w:val="00CD37F3"/>
    <w:rsid w:val="00CD3C3D"/>
    <w:rsid w:val="00CD4E19"/>
    <w:rsid w:val="00CD5036"/>
    <w:rsid w:val="00CD56C1"/>
    <w:rsid w:val="00CD5A69"/>
    <w:rsid w:val="00CD5AA6"/>
    <w:rsid w:val="00CD5C37"/>
    <w:rsid w:val="00CD73C2"/>
    <w:rsid w:val="00CE1C82"/>
    <w:rsid w:val="00CE1F45"/>
    <w:rsid w:val="00CE2A89"/>
    <w:rsid w:val="00CE3027"/>
    <w:rsid w:val="00CE4B7B"/>
    <w:rsid w:val="00CE5471"/>
    <w:rsid w:val="00CE5E0E"/>
    <w:rsid w:val="00CE5F54"/>
    <w:rsid w:val="00CE6072"/>
    <w:rsid w:val="00CE6A81"/>
    <w:rsid w:val="00CE6E66"/>
    <w:rsid w:val="00CE6F05"/>
    <w:rsid w:val="00CE764D"/>
    <w:rsid w:val="00CF03A8"/>
    <w:rsid w:val="00CF08E4"/>
    <w:rsid w:val="00CF2337"/>
    <w:rsid w:val="00CF25F9"/>
    <w:rsid w:val="00CF32C2"/>
    <w:rsid w:val="00CF52E0"/>
    <w:rsid w:val="00CF5B96"/>
    <w:rsid w:val="00CF680C"/>
    <w:rsid w:val="00D005C1"/>
    <w:rsid w:val="00D0116A"/>
    <w:rsid w:val="00D016CE"/>
    <w:rsid w:val="00D0358C"/>
    <w:rsid w:val="00D03D95"/>
    <w:rsid w:val="00D03FCE"/>
    <w:rsid w:val="00D042D0"/>
    <w:rsid w:val="00D04D95"/>
    <w:rsid w:val="00D069FC"/>
    <w:rsid w:val="00D07629"/>
    <w:rsid w:val="00D0776B"/>
    <w:rsid w:val="00D07995"/>
    <w:rsid w:val="00D07A9E"/>
    <w:rsid w:val="00D100BE"/>
    <w:rsid w:val="00D1050C"/>
    <w:rsid w:val="00D12371"/>
    <w:rsid w:val="00D133F1"/>
    <w:rsid w:val="00D14236"/>
    <w:rsid w:val="00D1623C"/>
    <w:rsid w:val="00D162F6"/>
    <w:rsid w:val="00D16605"/>
    <w:rsid w:val="00D173C9"/>
    <w:rsid w:val="00D17E16"/>
    <w:rsid w:val="00D17F4D"/>
    <w:rsid w:val="00D20510"/>
    <w:rsid w:val="00D21018"/>
    <w:rsid w:val="00D22EC0"/>
    <w:rsid w:val="00D2546F"/>
    <w:rsid w:val="00D25A3E"/>
    <w:rsid w:val="00D26302"/>
    <w:rsid w:val="00D267E2"/>
    <w:rsid w:val="00D27E52"/>
    <w:rsid w:val="00D3075F"/>
    <w:rsid w:val="00D30791"/>
    <w:rsid w:val="00D31091"/>
    <w:rsid w:val="00D31136"/>
    <w:rsid w:val="00D31E5B"/>
    <w:rsid w:val="00D3276A"/>
    <w:rsid w:val="00D339F1"/>
    <w:rsid w:val="00D34320"/>
    <w:rsid w:val="00D34862"/>
    <w:rsid w:val="00D34918"/>
    <w:rsid w:val="00D35899"/>
    <w:rsid w:val="00D35F1C"/>
    <w:rsid w:val="00D37B96"/>
    <w:rsid w:val="00D40E16"/>
    <w:rsid w:val="00D41BCA"/>
    <w:rsid w:val="00D44A0F"/>
    <w:rsid w:val="00D45515"/>
    <w:rsid w:val="00D46F45"/>
    <w:rsid w:val="00D47040"/>
    <w:rsid w:val="00D47060"/>
    <w:rsid w:val="00D5061B"/>
    <w:rsid w:val="00D509B4"/>
    <w:rsid w:val="00D509BA"/>
    <w:rsid w:val="00D511A8"/>
    <w:rsid w:val="00D51212"/>
    <w:rsid w:val="00D5182E"/>
    <w:rsid w:val="00D52BBF"/>
    <w:rsid w:val="00D533EA"/>
    <w:rsid w:val="00D537CA"/>
    <w:rsid w:val="00D53F82"/>
    <w:rsid w:val="00D54624"/>
    <w:rsid w:val="00D54AA4"/>
    <w:rsid w:val="00D554BE"/>
    <w:rsid w:val="00D561C8"/>
    <w:rsid w:val="00D57613"/>
    <w:rsid w:val="00D6057E"/>
    <w:rsid w:val="00D60B64"/>
    <w:rsid w:val="00D6118F"/>
    <w:rsid w:val="00D6247B"/>
    <w:rsid w:val="00D62B78"/>
    <w:rsid w:val="00D63049"/>
    <w:rsid w:val="00D6337B"/>
    <w:rsid w:val="00D63D45"/>
    <w:rsid w:val="00D6499C"/>
    <w:rsid w:val="00D64B98"/>
    <w:rsid w:val="00D65076"/>
    <w:rsid w:val="00D70937"/>
    <w:rsid w:val="00D70B5F"/>
    <w:rsid w:val="00D7119C"/>
    <w:rsid w:val="00D72223"/>
    <w:rsid w:val="00D730D2"/>
    <w:rsid w:val="00D7376F"/>
    <w:rsid w:val="00D73A75"/>
    <w:rsid w:val="00D749A7"/>
    <w:rsid w:val="00D74DA3"/>
    <w:rsid w:val="00D7509A"/>
    <w:rsid w:val="00D75220"/>
    <w:rsid w:val="00D75468"/>
    <w:rsid w:val="00D757DF"/>
    <w:rsid w:val="00D75D7B"/>
    <w:rsid w:val="00D76273"/>
    <w:rsid w:val="00D771B5"/>
    <w:rsid w:val="00D778DF"/>
    <w:rsid w:val="00D828FA"/>
    <w:rsid w:val="00D832DE"/>
    <w:rsid w:val="00D83499"/>
    <w:rsid w:val="00D83EF8"/>
    <w:rsid w:val="00D850E8"/>
    <w:rsid w:val="00D85295"/>
    <w:rsid w:val="00D85F84"/>
    <w:rsid w:val="00D861C7"/>
    <w:rsid w:val="00D86FF2"/>
    <w:rsid w:val="00D87017"/>
    <w:rsid w:val="00D8772B"/>
    <w:rsid w:val="00D87C45"/>
    <w:rsid w:val="00D87E03"/>
    <w:rsid w:val="00D90E4B"/>
    <w:rsid w:val="00D9244C"/>
    <w:rsid w:val="00D92523"/>
    <w:rsid w:val="00D93A63"/>
    <w:rsid w:val="00D9475E"/>
    <w:rsid w:val="00D950ED"/>
    <w:rsid w:val="00D9532D"/>
    <w:rsid w:val="00D95CBD"/>
    <w:rsid w:val="00D96043"/>
    <w:rsid w:val="00D96580"/>
    <w:rsid w:val="00D96E6F"/>
    <w:rsid w:val="00D97434"/>
    <w:rsid w:val="00DA12B3"/>
    <w:rsid w:val="00DA138A"/>
    <w:rsid w:val="00DA1B85"/>
    <w:rsid w:val="00DA2394"/>
    <w:rsid w:val="00DA3556"/>
    <w:rsid w:val="00DA47E1"/>
    <w:rsid w:val="00DA56BB"/>
    <w:rsid w:val="00DA5778"/>
    <w:rsid w:val="00DB023D"/>
    <w:rsid w:val="00DB0B81"/>
    <w:rsid w:val="00DB57D4"/>
    <w:rsid w:val="00DB634D"/>
    <w:rsid w:val="00DB6521"/>
    <w:rsid w:val="00DB658D"/>
    <w:rsid w:val="00DB6661"/>
    <w:rsid w:val="00DB6892"/>
    <w:rsid w:val="00DB6E53"/>
    <w:rsid w:val="00DB7727"/>
    <w:rsid w:val="00DC1C6E"/>
    <w:rsid w:val="00DC1E01"/>
    <w:rsid w:val="00DC2335"/>
    <w:rsid w:val="00DC3984"/>
    <w:rsid w:val="00DC5DA0"/>
    <w:rsid w:val="00DC5E91"/>
    <w:rsid w:val="00DC707E"/>
    <w:rsid w:val="00DD095B"/>
    <w:rsid w:val="00DD1D3A"/>
    <w:rsid w:val="00DD2D85"/>
    <w:rsid w:val="00DD3813"/>
    <w:rsid w:val="00DD4605"/>
    <w:rsid w:val="00DD4BEF"/>
    <w:rsid w:val="00DD4DBC"/>
    <w:rsid w:val="00DD60C1"/>
    <w:rsid w:val="00DD616A"/>
    <w:rsid w:val="00DD6350"/>
    <w:rsid w:val="00DD6C0C"/>
    <w:rsid w:val="00DE180C"/>
    <w:rsid w:val="00DE295E"/>
    <w:rsid w:val="00DE3502"/>
    <w:rsid w:val="00DE36D3"/>
    <w:rsid w:val="00DE4387"/>
    <w:rsid w:val="00DE5976"/>
    <w:rsid w:val="00DE5FE6"/>
    <w:rsid w:val="00DE6046"/>
    <w:rsid w:val="00DE65D7"/>
    <w:rsid w:val="00DE65E4"/>
    <w:rsid w:val="00DE74D3"/>
    <w:rsid w:val="00DF067F"/>
    <w:rsid w:val="00DF0D4F"/>
    <w:rsid w:val="00DF1481"/>
    <w:rsid w:val="00DF162F"/>
    <w:rsid w:val="00DF2238"/>
    <w:rsid w:val="00DF2803"/>
    <w:rsid w:val="00DF2CB4"/>
    <w:rsid w:val="00DF330D"/>
    <w:rsid w:val="00DF34C1"/>
    <w:rsid w:val="00DF389C"/>
    <w:rsid w:val="00DF3A93"/>
    <w:rsid w:val="00DF3C7F"/>
    <w:rsid w:val="00DF4653"/>
    <w:rsid w:val="00DF4D99"/>
    <w:rsid w:val="00DF4E3E"/>
    <w:rsid w:val="00DF4F80"/>
    <w:rsid w:val="00DF6B24"/>
    <w:rsid w:val="00DF6EAF"/>
    <w:rsid w:val="00DF7713"/>
    <w:rsid w:val="00DF7C16"/>
    <w:rsid w:val="00E00AE5"/>
    <w:rsid w:val="00E01B29"/>
    <w:rsid w:val="00E029E7"/>
    <w:rsid w:val="00E04A0B"/>
    <w:rsid w:val="00E05CAD"/>
    <w:rsid w:val="00E06397"/>
    <w:rsid w:val="00E06E51"/>
    <w:rsid w:val="00E06F9B"/>
    <w:rsid w:val="00E10EB3"/>
    <w:rsid w:val="00E11C72"/>
    <w:rsid w:val="00E12E49"/>
    <w:rsid w:val="00E13EAE"/>
    <w:rsid w:val="00E14CDF"/>
    <w:rsid w:val="00E15065"/>
    <w:rsid w:val="00E15F35"/>
    <w:rsid w:val="00E1780F"/>
    <w:rsid w:val="00E20A63"/>
    <w:rsid w:val="00E20CA0"/>
    <w:rsid w:val="00E2125C"/>
    <w:rsid w:val="00E21FDD"/>
    <w:rsid w:val="00E2273F"/>
    <w:rsid w:val="00E22EFF"/>
    <w:rsid w:val="00E2452E"/>
    <w:rsid w:val="00E24B2A"/>
    <w:rsid w:val="00E24C2D"/>
    <w:rsid w:val="00E25674"/>
    <w:rsid w:val="00E27665"/>
    <w:rsid w:val="00E302C6"/>
    <w:rsid w:val="00E303F7"/>
    <w:rsid w:val="00E305E3"/>
    <w:rsid w:val="00E32064"/>
    <w:rsid w:val="00E33FEE"/>
    <w:rsid w:val="00E34C56"/>
    <w:rsid w:val="00E34D2F"/>
    <w:rsid w:val="00E34F56"/>
    <w:rsid w:val="00E351EE"/>
    <w:rsid w:val="00E35982"/>
    <w:rsid w:val="00E35B28"/>
    <w:rsid w:val="00E36952"/>
    <w:rsid w:val="00E36E68"/>
    <w:rsid w:val="00E37FE3"/>
    <w:rsid w:val="00E40B8E"/>
    <w:rsid w:val="00E40BD9"/>
    <w:rsid w:val="00E42164"/>
    <w:rsid w:val="00E436C7"/>
    <w:rsid w:val="00E43BEA"/>
    <w:rsid w:val="00E43CCB"/>
    <w:rsid w:val="00E463B2"/>
    <w:rsid w:val="00E46A87"/>
    <w:rsid w:val="00E4715A"/>
    <w:rsid w:val="00E473FE"/>
    <w:rsid w:val="00E5081E"/>
    <w:rsid w:val="00E50848"/>
    <w:rsid w:val="00E517B5"/>
    <w:rsid w:val="00E52CFA"/>
    <w:rsid w:val="00E53903"/>
    <w:rsid w:val="00E56B01"/>
    <w:rsid w:val="00E5751D"/>
    <w:rsid w:val="00E57713"/>
    <w:rsid w:val="00E57F7B"/>
    <w:rsid w:val="00E6134F"/>
    <w:rsid w:val="00E61540"/>
    <w:rsid w:val="00E61AD5"/>
    <w:rsid w:val="00E63114"/>
    <w:rsid w:val="00E644A7"/>
    <w:rsid w:val="00E664C7"/>
    <w:rsid w:val="00E6707C"/>
    <w:rsid w:val="00E73750"/>
    <w:rsid w:val="00E741D4"/>
    <w:rsid w:val="00E74E4C"/>
    <w:rsid w:val="00E7610E"/>
    <w:rsid w:val="00E766DE"/>
    <w:rsid w:val="00E800E6"/>
    <w:rsid w:val="00E80458"/>
    <w:rsid w:val="00E804BA"/>
    <w:rsid w:val="00E806C4"/>
    <w:rsid w:val="00E81221"/>
    <w:rsid w:val="00E8161F"/>
    <w:rsid w:val="00E8247F"/>
    <w:rsid w:val="00E82751"/>
    <w:rsid w:val="00E8349C"/>
    <w:rsid w:val="00E84F75"/>
    <w:rsid w:val="00E850A5"/>
    <w:rsid w:val="00E85136"/>
    <w:rsid w:val="00E8584F"/>
    <w:rsid w:val="00E861A9"/>
    <w:rsid w:val="00E86244"/>
    <w:rsid w:val="00E875FA"/>
    <w:rsid w:val="00E87D2D"/>
    <w:rsid w:val="00E903DA"/>
    <w:rsid w:val="00E90845"/>
    <w:rsid w:val="00E93BF3"/>
    <w:rsid w:val="00E94440"/>
    <w:rsid w:val="00E94E94"/>
    <w:rsid w:val="00E952E0"/>
    <w:rsid w:val="00E955E9"/>
    <w:rsid w:val="00E96623"/>
    <w:rsid w:val="00E96929"/>
    <w:rsid w:val="00E96D27"/>
    <w:rsid w:val="00E9713E"/>
    <w:rsid w:val="00E975A7"/>
    <w:rsid w:val="00EA0162"/>
    <w:rsid w:val="00EA0D82"/>
    <w:rsid w:val="00EA1629"/>
    <w:rsid w:val="00EA18F6"/>
    <w:rsid w:val="00EA1D08"/>
    <w:rsid w:val="00EA2490"/>
    <w:rsid w:val="00EA2C74"/>
    <w:rsid w:val="00EA3D8C"/>
    <w:rsid w:val="00EA4AD5"/>
    <w:rsid w:val="00EA4EC1"/>
    <w:rsid w:val="00EA5E74"/>
    <w:rsid w:val="00EA6933"/>
    <w:rsid w:val="00EA748C"/>
    <w:rsid w:val="00EA7FDD"/>
    <w:rsid w:val="00EB078B"/>
    <w:rsid w:val="00EB11D6"/>
    <w:rsid w:val="00EB20C4"/>
    <w:rsid w:val="00EB22D7"/>
    <w:rsid w:val="00EB346F"/>
    <w:rsid w:val="00EB395A"/>
    <w:rsid w:val="00EB4DFC"/>
    <w:rsid w:val="00EB52B0"/>
    <w:rsid w:val="00EB59AA"/>
    <w:rsid w:val="00EB64BA"/>
    <w:rsid w:val="00EB671A"/>
    <w:rsid w:val="00EB6920"/>
    <w:rsid w:val="00EB6A46"/>
    <w:rsid w:val="00EB6C28"/>
    <w:rsid w:val="00EB722D"/>
    <w:rsid w:val="00EB72E1"/>
    <w:rsid w:val="00EB73E8"/>
    <w:rsid w:val="00EB7769"/>
    <w:rsid w:val="00EB7D73"/>
    <w:rsid w:val="00EC05AB"/>
    <w:rsid w:val="00EC1F7E"/>
    <w:rsid w:val="00EC36A0"/>
    <w:rsid w:val="00EC39D3"/>
    <w:rsid w:val="00EC5AAB"/>
    <w:rsid w:val="00EC60D4"/>
    <w:rsid w:val="00EC74AC"/>
    <w:rsid w:val="00EC78A1"/>
    <w:rsid w:val="00EC7B81"/>
    <w:rsid w:val="00EC7C70"/>
    <w:rsid w:val="00EC7F33"/>
    <w:rsid w:val="00ED0598"/>
    <w:rsid w:val="00ED09AB"/>
    <w:rsid w:val="00ED26A1"/>
    <w:rsid w:val="00ED2FC8"/>
    <w:rsid w:val="00ED4E91"/>
    <w:rsid w:val="00ED6829"/>
    <w:rsid w:val="00ED7238"/>
    <w:rsid w:val="00EE0E6E"/>
    <w:rsid w:val="00EE140F"/>
    <w:rsid w:val="00EE1520"/>
    <w:rsid w:val="00EE20EB"/>
    <w:rsid w:val="00EE258A"/>
    <w:rsid w:val="00EE268D"/>
    <w:rsid w:val="00EE34B2"/>
    <w:rsid w:val="00EE3617"/>
    <w:rsid w:val="00EE527A"/>
    <w:rsid w:val="00EE5A45"/>
    <w:rsid w:val="00EE5B1D"/>
    <w:rsid w:val="00EE5F5F"/>
    <w:rsid w:val="00EE663B"/>
    <w:rsid w:val="00EE6AA3"/>
    <w:rsid w:val="00EE6E43"/>
    <w:rsid w:val="00EF0AF5"/>
    <w:rsid w:val="00EF13ED"/>
    <w:rsid w:val="00EF21AB"/>
    <w:rsid w:val="00EF228C"/>
    <w:rsid w:val="00EF22FA"/>
    <w:rsid w:val="00EF2DE9"/>
    <w:rsid w:val="00EF3C41"/>
    <w:rsid w:val="00EF538E"/>
    <w:rsid w:val="00EF59C8"/>
    <w:rsid w:val="00EF7C31"/>
    <w:rsid w:val="00F01AFC"/>
    <w:rsid w:val="00F01F80"/>
    <w:rsid w:val="00F021CC"/>
    <w:rsid w:val="00F040F5"/>
    <w:rsid w:val="00F0454C"/>
    <w:rsid w:val="00F04AA5"/>
    <w:rsid w:val="00F07168"/>
    <w:rsid w:val="00F10386"/>
    <w:rsid w:val="00F10BD9"/>
    <w:rsid w:val="00F10C62"/>
    <w:rsid w:val="00F10CA9"/>
    <w:rsid w:val="00F120E8"/>
    <w:rsid w:val="00F12C95"/>
    <w:rsid w:val="00F1304F"/>
    <w:rsid w:val="00F131B0"/>
    <w:rsid w:val="00F13546"/>
    <w:rsid w:val="00F15238"/>
    <w:rsid w:val="00F15953"/>
    <w:rsid w:val="00F15B4A"/>
    <w:rsid w:val="00F17391"/>
    <w:rsid w:val="00F20FEC"/>
    <w:rsid w:val="00F21D44"/>
    <w:rsid w:val="00F238D5"/>
    <w:rsid w:val="00F2598D"/>
    <w:rsid w:val="00F25C34"/>
    <w:rsid w:val="00F27286"/>
    <w:rsid w:val="00F2763C"/>
    <w:rsid w:val="00F27940"/>
    <w:rsid w:val="00F316AD"/>
    <w:rsid w:val="00F31BD0"/>
    <w:rsid w:val="00F32B1E"/>
    <w:rsid w:val="00F32C2C"/>
    <w:rsid w:val="00F3373E"/>
    <w:rsid w:val="00F3466C"/>
    <w:rsid w:val="00F34B64"/>
    <w:rsid w:val="00F34DF9"/>
    <w:rsid w:val="00F363E9"/>
    <w:rsid w:val="00F36BC7"/>
    <w:rsid w:val="00F37C0B"/>
    <w:rsid w:val="00F431E3"/>
    <w:rsid w:val="00F43267"/>
    <w:rsid w:val="00F45A50"/>
    <w:rsid w:val="00F4648C"/>
    <w:rsid w:val="00F46745"/>
    <w:rsid w:val="00F46EE8"/>
    <w:rsid w:val="00F47C42"/>
    <w:rsid w:val="00F51729"/>
    <w:rsid w:val="00F517A7"/>
    <w:rsid w:val="00F51CF3"/>
    <w:rsid w:val="00F53357"/>
    <w:rsid w:val="00F53ADF"/>
    <w:rsid w:val="00F547C9"/>
    <w:rsid w:val="00F554A3"/>
    <w:rsid w:val="00F57AC9"/>
    <w:rsid w:val="00F57B84"/>
    <w:rsid w:val="00F57B90"/>
    <w:rsid w:val="00F61625"/>
    <w:rsid w:val="00F619D5"/>
    <w:rsid w:val="00F62549"/>
    <w:rsid w:val="00F629B9"/>
    <w:rsid w:val="00F62A91"/>
    <w:rsid w:val="00F6312D"/>
    <w:rsid w:val="00F639BB"/>
    <w:rsid w:val="00F64F2F"/>
    <w:rsid w:val="00F65445"/>
    <w:rsid w:val="00F66365"/>
    <w:rsid w:val="00F673CF"/>
    <w:rsid w:val="00F6764A"/>
    <w:rsid w:val="00F67876"/>
    <w:rsid w:val="00F67FA1"/>
    <w:rsid w:val="00F70548"/>
    <w:rsid w:val="00F72274"/>
    <w:rsid w:val="00F75336"/>
    <w:rsid w:val="00F7588C"/>
    <w:rsid w:val="00F75961"/>
    <w:rsid w:val="00F75C45"/>
    <w:rsid w:val="00F75FAB"/>
    <w:rsid w:val="00F7693F"/>
    <w:rsid w:val="00F773A8"/>
    <w:rsid w:val="00F776DA"/>
    <w:rsid w:val="00F779EE"/>
    <w:rsid w:val="00F80D92"/>
    <w:rsid w:val="00F81D8F"/>
    <w:rsid w:val="00F82180"/>
    <w:rsid w:val="00F82F1D"/>
    <w:rsid w:val="00F83906"/>
    <w:rsid w:val="00F83BA3"/>
    <w:rsid w:val="00F85C23"/>
    <w:rsid w:val="00F8726B"/>
    <w:rsid w:val="00F8738D"/>
    <w:rsid w:val="00F902F6"/>
    <w:rsid w:val="00F9180B"/>
    <w:rsid w:val="00F924E2"/>
    <w:rsid w:val="00F94395"/>
    <w:rsid w:val="00F9505B"/>
    <w:rsid w:val="00F9556A"/>
    <w:rsid w:val="00F959A2"/>
    <w:rsid w:val="00F95BDD"/>
    <w:rsid w:val="00F95C7C"/>
    <w:rsid w:val="00F96FC2"/>
    <w:rsid w:val="00F973B4"/>
    <w:rsid w:val="00FA020C"/>
    <w:rsid w:val="00FA02B3"/>
    <w:rsid w:val="00FA08DA"/>
    <w:rsid w:val="00FA0C5B"/>
    <w:rsid w:val="00FA168E"/>
    <w:rsid w:val="00FA1F3E"/>
    <w:rsid w:val="00FA28CA"/>
    <w:rsid w:val="00FA2A43"/>
    <w:rsid w:val="00FA2FBB"/>
    <w:rsid w:val="00FA3B68"/>
    <w:rsid w:val="00FA4DF8"/>
    <w:rsid w:val="00FA53DE"/>
    <w:rsid w:val="00FA54C6"/>
    <w:rsid w:val="00FA6BDD"/>
    <w:rsid w:val="00FA740A"/>
    <w:rsid w:val="00FB0DFB"/>
    <w:rsid w:val="00FB12AC"/>
    <w:rsid w:val="00FB20CF"/>
    <w:rsid w:val="00FB2429"/>
    <w:rsid w:val="00FB2E3B"/>
    <w:rsid w:val="00FB4839"/>
    <w:rsid w:val="00FB6A8A"/>
    <w:rsid w:val="00FB6B3F"/>
    <w:rsid w:val="00FC1248"/>
    <w:rsid w:val="00FC13D5"/>
    <w:rsid w:val="00FC1724"/>
    <w:rsid w:val="00FC1AAF"/>
    <w:rsid w:val="00FC20E5"/>
    <w:rsid w:val="00FC25E0"/>
    <w:rsid w:val="00FC2B87"/>
    <w:rsid w:val="00FC58EA"/>
    <w:rsid w:val="00FC5CC7"/>
    <w:rsid w:val="00FC5D9F"/>
    <w:rsid w:val="00FC674E"/>
    <w:rsid w:val="00FC7058"/>
    <w:rsid w:val="00FC73F6"/>
    <w:rsid w:val="00FC760B"/>
    <w:rsid w:val="00FD0061"/>
    <w:rsid w:val="00FD0941"/>
    <w:rsid w:val="00FD1137"/>
    <w:rsid w:val="00FD1711"/>
    <w:rsid w:val="00FD194D"/>
    <w:rsid w:val="00FD1AE2"/>
    <w:rsid w:val="00FD1D47"/>
    <w:rsid w:val="00FD247B"/>
    <w:rsid w:val="00FD27DC"/>
    <w:rsid w:val="00FD2E25"/>
    <w:rsid w:val="00FD2E94"/>
    <w:rsid w:val="00FD37DB"/>
    <w:rsid w:val="00FD3CB9"/>
    <w:rsid w:val="00FD3F58"/>
    <w:rsid w:val="00FD4891"/>
    <w:rsid w:val="00FD51CF"/>
    <w:rsid w:val="00FD55C3"/>
    <w:rsid w:val="00FD61A0"/>
    <w:rsid w:val="00FD6372"/>
    <w:rsid w:val="00FD690A"/>
    <w:rsid w:val="00FE0C4A"/>
    <w:rsid w:val="00FE13C3"/>
    <w:rsid w:val="00FE15E4"/>
    <w:rsid w:val="00FE1B68"/>
    <w:rsid w:val="00FE1D89"/>
    <w:rsid w:val="00FE1E81"/>
    <w:rsid w:val="00FE2491"/>
    <w:rsid w:val="00FE39CC"/>
    <w:rsid w:val="00FE3BBD"/>
    <w:rsid w:val="00FE5161"/>
    <w:rsid w:val="00FE6202"/>
    <w:rsid w:val="00FE6D98"/>
    <w:rsid w:val="00FE6F15"/>
    <w:rsid w:val="00FE72BC"/>
    <w:rsid w:val="00FE7399"/>
    <w:rsid w:val="00FF16FE"/>
    <w:rsid w:val="00FF2716"/>
    <w:rsid w:val="00FF2AEA"/>
    <w:rsid w:val="00FF3355"/>
    <w:rsid w:val="00FF3924"/>
    <w:rsid w:val="00FF568C"/>
    <w:rsid w:val="00FF5C40"/>
    <w:rsid w:val="00FF643B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08EA51-56AF-449B-862D-A3E1982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rsid w:val="001C682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fr-FR"/>
    </w:rPr>
  </w:style>
  <w:style w:type="paragraph" w:customStyle="1" w:styleId="CM1">
    <w:name w:val="CM1"/>
    <w:basedOn w:val="Default"/>
    <w:next w:val="Default"/>
    <w:uiPriority w:val="99"/>
    <w:rsid w:val="001C682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682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C682F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355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1177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1996/8?locale=LV" TargetMode="External"/><Relationship Id="rId13" Type="http://schemas.openxmlformats.org/officeDocument/2006/relationships/hyperlink" Target="http://eur-lex.europa.eu/eli/dir/1996/8?locale=LV" TargetMode="External"/><Relationship Id="rId18" Type="http://schemas.openxmlformats.org/officeDocument/2006/relationships/hyperlink" Target="http://eur-lex.europa.eu/eli/dir/2007/29?locale=LV" TargetMode="External"/><Relationship Id="rId26" Type="http://schemas.openxmlformats.org/officeDocument/2006/relationships/hyperlink" Target="http://eur-lex.europa.eu/eli/dir/1996/8?locale=LV" TargetMode="External"/><Relationship Id="rId39" Type="http://schemas.openxmlformats.org/officeDocument/2006/relationships/hyperlink" Target="http://eur-lex.europa.eu/eli/dir/2007/29?locale=LV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-lex.europa.eu/eli/dir/1996/8?locale=LV" TargetMode="External"/><Relationship Id="rId34" Type="http://schemas.openxmlformats.org/officeDocument/2006/relationships/hyperlink" Target="http://eur-lex.europa.eu/eli/dir/1996/8?locale=LV" TargetMode="External"/><Relationship Id="rId42" Type="http://schemas.openxmlformats.org/officeDocument/2006/relationships/hyperlink" Target="http://www.zm.gov.lv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dir/2007/29?locale=LV" TargetMode="External"/><Relationship Id="rId17" Type="http://schemas.openxmlformats.org/officeDocument/2006/relationships/hyperlink" Target="http://eur-lex.europa.eu/eli/dir/1996/8?locale=LV" TargetMode="External"/><Relationship Id="rId25" Type="http://schemas.openxmlformats.org/officeDocument/2006/relationships/hyperlink" Target="http://eur-lex.europa.eu/eli/dir/1996/8?locale=LV" TargetMode="External"/><Relationship Id="rId33" Type="http://schemas.openxmlformats.org/officeDocument/2006/relationships/hyperlink" Target="http://eur-lex.europa.eu/eli/dir/1996/8?locale=LV" TargetMode="External"/><Relationship Id="rId38" Type="http://schemas.openxmlformats.org/officeDocument/2006/relationships/hyperlink" Target="http://eur-lex.europa.eu/eli/dir/1996/8?locale=LV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eli/dir/2007/29?locale=LV" TargetMode="External"/><Relationship Id="rId20" Type="http://schemas.openxmlformats.org/officeDocument/2006/relationships/hyperlink" Target="http://eur-lex.europa.eu/eli/dir/1996/8?locale=LV" TargetMode="External"/><Relationship Id="rId29" Type="http://schemas.openxmlformats.org/officeDocument/2006/relationships/hyperlink" Target="http://eur-lex.europa.eu/eli/dir/1996/8?locale=LV" TargetMode="External"/><Relationship Id="rId41" Type="http://schemas.openxmlformats.org/officeDocument/2006/relationships/hyperlink" Target="http://eur-lex.europa.eu/eli/dir/2007/29?locale=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dir/1996/8?locale=LV" TargetMode="External"/><Relationship Id="rId24" Type="http://schemas.openxmlformats.org/officeDocument/2006/relationships/hyperlink" Target="http://eur-lex.europa.eu/eli/dir/1996/8?locale=LV" TargetMode="External"/><Relationship Id="rId32" Type="http://schemas.openxmlformats.org/officeDocument/2006/relationships/hyperlink" Target="http://eur-lex.europa.eu/eli/dir/1996/8?locale=LV" TargetMode="External"/><Relationship Id="rId37" Type="http://schemas.openxmlformats.org/officeDocument/2006/relationships/hyperlink" Target="http://eur-lex.europa.eu/eli/dir/1996/8?locale=LV" TargetMode="External"/><Relationship Id="rId40" Type="http://schemas.openxmlformats.org/officeDocument/2006/relationships/hyperlink" Target="http://eur-lex.europa.eu/eli/dir/2007/29?locale=LV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eli/dir/1996/8?locale=LV" TargetMode="External"/><Relationship Id="rId23" Type="http://schemas.openxmlformats.org/officeDocument/2006/relationships/hyperlink" Target="http://eur-lex.europa.eu/eli/dir/1996/8?locale=LV" TargetMode="External"/><Relationship Id="rId28" Type="http://schemas.openxmlformats.org/officeDocument/2006/relationships/hyperlink" Target="http://eur-lex.europa.eu/eli/dir/1996/8?locale=LV" TargetMode="External"/><Relationship Id="rId36" Type="http://schemas.openxmlformats.org/officeDocument/2006/relationships/hyperlink" Target="http://eur-lex.europa.eu/eli/dir/1996/8?locale=LV" TargetMode="External"/><Relationship Id="rId10" Type="http://schemas.openxmlformats.org/officeDocument/2006/relationships/hyperlink" Target="http://eur-lex.europa.eu/eli/dir/2007/29?locale=LV" TargetMode="External"/><Relationship Id="rId19" Type="http://schemas.openxmlformats.org/officeDocument/2006/relationships/hyperlink" Target="http://eur-lex.europa.eu/eli/dir/1996/8?locale=LV" TargetMode="External"/><Relationship Id="rId31" Type="http://schemas.openxmlformats.org/officeDocument/2006/relationships/hyperlink" Target="http://eur-lex.europa.eu/eli/dir/1996/8?locale=LV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1996/8?locale=LV" TargetMode="External"/><Relationship Id="rId14" Type="http://schemas.openxmlformats.org/officeDocument/2006/relationships/hyperlink" Target="http://eur-lex.europa.eu/eli/dir/1996/8?locale=LV" TargetMode="External"/><Relationship Id="rId22" Type="http://schemas.openxmlformats.org/officeDocument/2006/relationships/hyperlink" Target="http://eur-lex.europa.eu/eli/dir/1996/8?locale=LV" TargetMode="External"/><Relationship Id="rId27" Type="http://schemas.openxmlformats.org/officeDocument/2006/relationships/hyperlink" Target="http://eur-lex.europa.eu/eli/dir/1996/8?locale=LV" TargetMode="External"/><Relationship Id="rId30" Type="http://schemas.openxmlformats.org/officeDocument/2006/relationships/hyperlink" Target="http://eur-lex.europa.eu/eli/dir/1996/8?locale=LV" TargetMode="External"/><Relationship Id="rId35" Type="http://schemas.openxmlformats.org/officeDocument/2006/relationships/hyperlink" Target="http://eur-lex.europa.eu/eli/dir/1996/8?locale=LV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5EA4-14E5-4099-9AB2-5BD74C63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1996</Words>
  <Characters>14493</Characters>
  <Application>Microsoft Office Word</Application>
  <DocSecurity>0</DocSecurity>
  <Lines>630</Lines>
  <Paragraphs>270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"Prasības pārtikas produktiem ar samazinātu enerģētisko vērtību un to papildu marķējumam"</vt:lpstr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"Prasības pārtikas produktiem ar samazinātu enerģētisko vērtību un to papildu marķējumam"</dc:title>
  <dc:subject>Anotācija</dc:subject>
  <dc:creator>Zemkopības ministrija</dc:creator>
  <dc:description>67027146, Inara.Cine@zm.gov.lv</dc:description>
  <cp:lastModifiedBy>Alise Apalupa</cp:lastModifiedBy>
  <cp:revision>95</cp:revision>
  <cp:lastPrinted>2015-05-25T08:11:00Z</cp:lastPrinted>
  <dcterms:created xsi:type="dcterms:W3CDTF">2015-04-02T08:36:00Z</dcterms:created>
  <dcterms:modified xsi:type="dcterms:W3CDTF">2015-06-19T07:35:00Z</dcterms:modified>
</cp:coreProperties>
</file>