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8261" w14:textId="77777777" w:rsidR="00E65CF0" w:rsidRPr="00015C17" w:rsidRDefault="00E65CF0" w:rsidP="00E65CF0">
      <w:pPr>
        <w:pStyle w:val="naisf"/>
        <w:spacing w:after="0" w:afterAutospacing="0"/>
        <w:jc w:val="center"/>
        <w:rPr>
          <w:b/>
          <w:lang w:val="lv-LV"/>
        </w:rPr>
      </w:pPr>
      <w:bookmarkStart w:id="0" w:name="OLE_LINK7"/>
      <w:bookmarkStart w:id="1" w:name="OLE_LINK8"/>
      <w:r w:rsidRPr="00015C17">
        <w:rPr>
          <w:b/>
          <w:lang w:val="lv-LV"/>
        </w:rPr>
        <w:t>Ministru kabineta noteik</w:t>
      </w:r>
      <w:bookmarkStart w:id="2" w:name="_GoBack"/>
      <w:bookmarkEnd w:id="2"/>
      <w:r w:rsidRPr="00015C17">
        <w:rPr>
          <w:b/>
          <w:lang w:val="lv-LV"/>
        </w:rPr>
        <w:t>umu projekta</w:t>
      </w:r>
    </w:p>
    <w:p w14:paraId="02BB142E" w14:textId="4BA78913" w:rsidR="00757B05" w:rsidRPr="00015C17" w:rsidRDefault="00C626AE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015C17">
        <w:rPr>
          <w:b/>
          <w:lang w:val="lv-LV"/>
        </w:rPr>
        <w:t>„</w:t>
      </w:r>
      <w:r w:rsidR="00A4342C" w:rsidRPr="00015C17">
        <w:rPr>
          <w:b/>
          <w:lang w:val="lv-LV"/>
        </w:rPr>
        <w:t>Kvalitātes, klasifikācijas un papildu marķējuma prasības kafijas un cigoriņu ekstraktam</w:t>
      </w:r>
      <w:r w:rsidRPr="00015C17">
        <w:rPr>
          <w:b/>
          <w:lang w:val="lv-LV"/>
        </w:rPr>
        <w:t xml:space="preserve">” </w:t>
      </w:r>
      <w:r w:rsidR="00E65CF0" w:rsidRPr="00015C17">
        <w:rPr>
          <w:b/>
          <w:lang w:val="lv-LV"/>
        </w:rPr>
        <w:t>sākotnējās ietekmes novērtējuma ziņojums (anotācija)</w:t>
      </w:r>
    </w:p>
    <w:p w14:paraId="4AC71238" w14:textId="77777777" w:rsidR="00E65CF0" w:rsidRPr="00015C17" w:rsidRDefault="00E65CF0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"/>
        <w:gridCol w:w="2457"/>
        <w:gridCol w:w="6228"/>
      </w:tblGrid>
      <w:tr w:rsidR="005D73DE" w:rsidRPr="00015C17" w14:paraId="08E1A9AF" w14:textId="77777777" w:rsidTr="00C83211">
        <w:tc>
          <w:tcPr>
            <w:tcW w:w="0" w:type="auto"/>
            <w:gridSpan w:val="3"/>
            <w:vAlign w:val="center"/>
          </w:tcPr>
          <w:bookmarkEnd w:id="0"/>
          <w:bookmarkEnd w:id="1"/>
          <w:p w14:paraId="5E01DF55" w14:textId="77777777" w:rsidR="00A162FE" w:rsidRPr="00015C17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15C17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015C17" w14:paraId="70B335C2" w14:textId="77777777" w:rsidTr="00C83211">
        <w:tc>
          <w:tcPr>
            <w:tcW w:w="250" w:type="pct"/>
          </w:tcPr>
          <w:p w14:paraId="543754F9" w14:textId="77777777" w:rsidR="00A162FE" w:rsidRPr="00015C17" w:rsidRDefault="00A162FE" w:rsidP="00C21DCA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69C3A959" w14:textId="77777777" w:rsidR="00A162FE" w:rsidRPr="00015C17" w:rsidRDefault="00A162FE" w:rsidP="005D73DE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1244B3D2" w14:textId="494E7C3F" w:rsidR="00A162FE" w:rsidRPr="00015C17" w:rsidRDefault="00E65CF0" w:rsidP="009F5F4B">
            <w:pPr>
              <w:jc w:val="both"/>
              <w:rPr>
                <w:color w:val="C0504D" w:themeColor="accent2"/>
                <w:lang w:val="lv-LV"/>
              </w:rPr>
            </w:pPr>
            <w:r w:rsidRPr="00015C17">
              <w:rPr>
                <w:lang w:val="lv-LV"/>
              </w:rPr>
              <w:t xml:space="preserve">Pārtikas aprites uzraudzības likuma </w:t>
            </w:r>
            <w:proofErr w:type="gramStart"/>
            <w:r w:rsidRPr="00015C17">
              <w:rPr>
                <w:lang w:val="lv-LV"/>
              </w:rPr>
              <w:t>4.panta</w:t>
            </w:r>
            <w:proofErr w:type="gramEnd"/>
            <w:r w:rsidRPr="00015C17">
              <w:rPr>
                <w:lang w:val="lv-LV"/>
              </w:rPr>
              <w:t xml:space="preserve"> ceturt</w:t>
            </w:r>
            <w:r w:rsidR="009F5F4B" w:rsidRPr="00015C17">
              <w:rPr>
                <w:lang w:val="lv-LV"/>
              </w:rPr>
              <w:t>ā</w:t>
            </w:r>
            <w:r w:rsidRPr="00015C17">
              <w:rPr>
                <w:lang w:val="lv-LV"/>
              </w:rPr>
              <w:t xml:space="preserve"> daļ</w:t>
            </w:r>
            <w:r w:rsidR="009F5F4B" w:rsidRPr="00015C17">
              <w:rPr>
                <w:lang w:val="lv-LV"/>
              </w:rPr>
              <w:t>a</w:t>
            </w:r>
            <w:r w:rsidRPr="00015C17">
              <w:rPr>
                <w:lang w:val="lv-LV"/>
              </w:rPr>
              <w:t xml:space="preserve"> un 13.panta trešās daļas 3.punkt</w:t>
            </w:r>
            <w:r w:rsidR="009F5F4B" w:rsidRPr="00015C17">
              <w:rPr>
                <w:lang w:val="lv-LV"/>
              </w:rPr>
              <w:t>s</w:t>
            </w:r>
            <w:r w:rsidRPr="00015C17">
              <w:rPr>
                <w:lang w:val="lv-LV"/>
              </w:rPr>
              <w:t>.</w:t>
            </w:r>
          </w:p>
        </w:tc>
      </w:tr>
      <w:tr w:rsidR="005D73DE" w:rsidRPr="00510984" w14:paraId="44C58DCB" w14:textId="77777777" w:rsidTr="0093126C">
        <w:trPr>
          <w:trHeight w:val="1372"/>
        </w:trPr>
        <w:tc>
          <w:tcPr>
            <w:tcW w:w="250" w:type="pct"/>
          </w:tcPr>
          <w:p w14:paraId="262255B4" w14:textId="3DA59AA7" w:rsidR="00A162FE" w:rsidRPr="00015C17" w:rsidRDefault="00A162FE" w:rsidP="00C21DCA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0E3EA88B" w14:textId="77777777" w:rsidR="00A162FE" w:rsidRPr="00015C17" w:rsidRDefault="00A162FE" w:rsidP="005D73DE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 xml:space="preserve">Pašreizējā situācija </w:t>
            </w:r>
            <w:r w:rsidR="006A073E" w:rsidRPr="00015C17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tbl>
            <w:tblPr>
              <w:tblW w:w="61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8"/>
            </w:tblGrid>
            <w:tr w:rsidR="00E65CF0" w:rsidRPr="00510984" w14:paraId="22FA5DE6" w14:textId="77777777" w:rsidTr="002F1064">
              <w:trPr>
                <w:trHeight w:val="282"/>
                <w:tblCellSpacing w:w="0" w:type="dxa"/>
              </w:trPr>
              <w:tc>
                <w:tcPr>
                  <w:tcW w:w="0" w:type="auto"/>
                  <w:hideMark/>
                </w:tcPr>
                <w:p w14:paraId="655FB046" w14:textId="1F518350" w:rsidR="00E65CF0" w:rsidRPr="00015C17" w:rsidRDefault="00E65CF0" w:rsidP="00E76299">
                  <w:pPr>
                    <w:pStyle w:val="Pamatteksts3"/>
                    <w:spacing w:after="0"/>
                    <w:jc w:val="both"/>
                    <w:rPr>
                      <w:bCs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11C491ED" w14:textId="6301535A" w:rsidR="003B2E11" w:rsidRPr="00015C17" w:rsidRDefault="003B2E11" w:rsidP="003B2E11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 xml:space="preserve">Patlaban ir spēkā Ministru kabineta </w:t>
            </w:r>
            <w:proofErr w:type="gramStart"/>
            <w:r w:rsidRPr="00015C17">
              <w:rPr>
                <w:lang w:val="lv-LV"/>
              </w:rPr>
              <w:t>2005.gada</w:t>
            </w:r>
            <w:proofErr w:type="gramEnd"/>
            <w:r w:rsidRPr="00015C17">
              <w:rPr>
                <w:lang w:val="lv-LV"/>
              </w:rPr>
              <w:t xml:space="preserve"> 22.februāra noteikumi Nr.140 „Kvalitātes, klasifikācijas un marķējuma prasības kafijas un cigoriņu ekstraktam” (turpmāk – noteikumi Nr.140), kas izdoti saskaņā ar Pārtikas aprites uzraudzības likuma 4.panta ceturto daļu un 13.panta trešo daļu. </w:t>
            </w:r>
          </w:p>
          <w:p w14:paraId="29C6BB3D" w14:textId="31C266A2" w:rsidR="003B2E11" w:rsidRPr="00015C17" w:rsidRDefault="003B2E11" w:rsidP="003B2E11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 xml:space="preserve">Saeima </w:t>
            </w:r>
            <w:proofErr w:type="gramStart"/>
            <w:r w:rsidRPr="00015C17">
              <w:rPr>
                <w:lang w:val="lv-LV"/>
              </w:rPr>
              <w:t>2014.gada</w:t>
            </w:r>
            <w:proofErr w:type="gramEnd"/>
            <w:r w:rsidRPr="00015C17">
              <w:rPr>
                <w:lang w:val="lv-LV"/>
              </w:rPr>
              <w:t xml:space="preserve"> 23.oktobrī pieņēma likumu „Grozījumi Pārtikas aprites uzraudzības likumā”, ar ko likuma 13.panta trešā daļa izteikta jaunā redakcijā</w:t>
            </w:r>
            <w:r w:rsidR="00F546B8" w:rsidRPr="00015C17">
              <w:rPr>
                <w:lang w:val="lv-LV"/>
              </w:rPr>
              <w:t>.</w:t>
            </w:r>
          </w:p>
          <w:p w14:paraId="16A8151A" w14:textId="6716DCFA" w:rsidR="00B70800" w:rsidRPr="00005698" w:rsidRDefault="00B70800" w:rsidP="003B2E11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/>
              </w:rPr>
              <w:t xml:space="preserve">Likuma </w:t>
            </w:r>
            <w:r w:rsidRPr="00015C17">
              <w:rPr>
                <w:lang w:val="lv-LV" w:eastAsia="lv-LV"/>
              </w:rPr>
              <w:t>pārejas noteikumu 21.punkts nosaka, ka jāizdod Ministru kabineta noteikumi par pārtikas produktu papildu marķēšanu, savukārt 22.1</w:t>
            </w:r>
            <w:r w:rsidR="005276D3" w:rsidRPr="00015C17">
              <w:rPr>
                <w:lang w:val="lv-LV" w:eastAsia="lv-LV"/>
              </w:rPr>
              <w:t>0</w:t>
            </w:r>
            <w:r w:rsidRPr="00015C17">
              <w:rPr>
                <w:lang w:val="lv-LV" w:eastAsia="lv-LV"/>
              </w:rPr>
              <w:t>.apakšpunkts nosaka, ka noteikumi Nr.</w:t>
            </w:r>
            <w:r w:rsidRPr="00015C17">
              <w:rPr>
                <w:lang w:val="lv-LV"/>
              </w:rPr>
              <w:t>1</w:t>
            </w:r>
            <w:r w:rsidR="00631795" w:rsidRPr="00015C17">
              <w:rPr>
                <w:lang w:val="lv-LV"/>
              </w:rPr>
              <w:t>40</w:t>
            </w:r>
            <w:r w:rsidRPr="00015C17">
              <w:rPr>
                <w:lang w:val="lv-LV" w:eastAsia="lv-LV"/>
              </w:rPr>
              <w:t xml:space="preserve"> </w:t>
            </w:r>
            <w:r w:rsidRPr="00005698">
              <w:rPr>
                <w:lang w:val="lv-LV" w:eastAsia="lv-LV"/>
              </w:rPr>
              <w:t xml:space="preserve">ir piemērojami līdz </w:t>
            </w:r>
            <w:r w:rsidR="002417E6" w:rsidRPr="00005698">
              <w:rPr>
                <w:lang w:val="lv-LV" w:eastAsia="lv-LV"/>
              </w:rPr>
              <w:t xml:space="preserve">jaunu noteikumu spēkā stāšanās dienai, bet ne ilgāk kā līdz </w:t>
            </w:r>
            <w:proofErr w:type="gramStart"/>
            <w:r w:rsidRPr="00005698">
              <w:rPr>
                <w:lang w:val="lv-LV" w:eastAsia="lv-LV"/>
              </w:rPr>
              <w:t>2015.gada</w:t>
            </w:r>
            <w:proofErr w:type="gramEnd"/>
            <w:r w:rsidRPr="00005698">
              <w:rPr>
                <w:lang w:val="lv-LV" w:eastAsia="lv-LV"/>
              </w:rPr>
              <w:t xml:space="preserve"> 30.novembrim.</w:t>
            </w:r>
          </w:p>
          <w:p w14:paraId="753D736D" w14:textId="38D10EE1" w:rsidR="003B2E11" w:rsidRPr="00015C17" w:rsidRDefault="003B2E11" w:rsidP="0093126C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Ievērojot minēto,</w:t>
            </w:r>
            <w:r w:rsidR="00AF6EF4" w:rsidRPr="00015C17">
              <w:rPr>
                <w:lang w:val="lv-LV"/>
              </w:rPr>
              <w:t xml:space="preserve"> </w:t>
            </w:r>
            <w:r w:rsidR="00A14D4F" w:rsidRPr="00015C17">
              <w:rPr>
                <w:lang w:val="lv-LV"/>
              </w:rPr>
              <w:t xml:space="preserve">ir sagatavots </w:t>
            </w:r>
            <w:r w:rsidR="00AF6EF4" w:rsidRPr="00015C17">
              <w:rPr>
                <w:lang w:val="lv-LV"/>
              </w:rPr>
              <w:t xml:space="preserve">jauns Ministru kabineta noteikumu projekts </w:t>
            </w:r>
            <w:r w:rsidR="00AF6EF4" w:rsidRPr="002417E6">
              <w:rPr>
                <w:lang w:val="lv-LV"/>
              </w:rPr>
              <w:t>„</w:t>
            </w:r>
            <w:r w:rsidR="00F72786" w:rsidRPr="002417E6">
              <w:rPr>
                <w:lang w:val="lv-LV"/>
              </w:rPr>
              <w:t>Kvalitātes, klasifikācijas un papildu marķējuma prasības kafijas un cigoriņu ekstraktam</w:t>
            </w:r>
            <w:r w:rsidR="00AF6EF4" w:rsidRPr="002417E6">
              <w:rPr>
                <w:lang w:val="lv-LV"/>
              </w:rPr>
              <w:t xml:space="preserve">” </w:t>
            </w:r>
            <w:r w:rsidR="00AF6EF4" w:rsidRPr="00015C17">
              <w:rPr>
                <w:lang w:val="lv-LV"/>
              </w:rPr>
              <w:t>(turpmāk – noteikumu projekts)</w:t>
            </w:r>
            <w:r w:rsidRPr="00015C17">
              <w:rPr>
                <w:lang w:val="lv-LV"/>
              </w:rPr>
              <w:t>. Noteikumu projekts pēc būtības nemaina līdzšinējo tiesisko regulējumu.</w:t>
            </w:r>
          </w:p>
          <w:p w14:paraId="7E32DE75" w14:textId="18B9939E" w:rsidR="008568AB" w:rsidRPr="00015C17" w:rsidRDefault="008568AB" w:rsidP="008568AB">
            <w:pPr>
              <w:jc w:val="both"/>
              <w:rPr>
                <w:lang w:val="lv-LV" w:eastAsia="fr-FR"/>
              </w:rPr>
            </w:pPr>
            <w:r w:rsidRPr="00015C17">
              <w:rPr>
                <w:color w:val="000000" w:themeColor="text1"/>
                <w:lang w:val="lv-LV"/>
              </w:rPr>
              <w:t xml:space="preserve">Vispārējās prasības kafijas un cigoriņu ekstrakta </w:t>
            </w:r>
            <w:r w:rsidRPr="00015C17">
              <w:rPr>
                <w:bCs/>
                <w:color w:val="000000" w:themeColor="text1"/>
                <w:lang w:val="lv-LV" w:eastAsia="fr-FR"/>
              </w:rPr>
              <w:t xml:space="preserve">marķēšanai </w:t>
            </w:r>
            <w:r w:rsidR="00B732F4" w:rsidRPr="00015C17">
              <w:rPr>
                <w:bCs/>
                <w:color w:val="000000" w:themeColor="text1"/>
                <w:lang w:val="lv-LV" w:eastAsia="fr-FR"/>
              </w:rPr>
              <w:t xml:space="preserve">ir </w:t>
            </w:r>
            <w:r w:rsidRPr="00015C17">
              <w:rPr>
                <w:bCs/>
                <w:color w:val="000000" w:themeColor="text1"/>
                <w:lang w:val="lv-LV" w:eastAsia="fr-FR"/>
              </w:rPr>
              <w:t xml:space="preserve">noteiktas </w:t>
            </w:r>
            <w:r w:rsidRPr="00015C17">
              <w:rPr>
                <w:bCs/>
                <w:color w:val="000000"/>
                <w:lang w:val="lv-LV"/>
              </w:rPr>
              <w:t xml:space="preserve">Eiropas Parlamenta un Padomes </w:t>
            </w:r>
            <w:proofErr w:type="gramStart"/>
            <w:r w:rsidRPr="00015C17">
              <w:rPr>
                <w:bCs/>
                <w:color w:val="000000"/>
                <w:lang w:val="lv-LV"/>
              </w:rPr>
              <w:t>2011.gada</w:t>
            </w:r>
            <w:proofErr w:type="gramEnd"/>
            <w:r w:rsidRPr="00015C17">
              <w:rPr>
                <w:bCs/>
                <w:color w:val="000000"/>
                <w:lang w:val="lv-LV"/>
              </w:rPr>
              <w:t xml:space="preserve">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 un Ministru kabineta 2015.gada 3.marta noteikumos N</w:t>
            </w:r>
            <w:r w:rsidR="006D0716" w:rsidRPr="00015C17">
              <w:rPr>
                <w:bCs/>
                <w:color w:val="000000"/>
                <w:lang w:val="lv-LV"/>
              </w:rPr>
              <w:t xml:space="preserve">r.115 </w:t>
            </w:r>
            <w:r w:rsidRPr="00015C17">
              <w:rPr>
                <w:bCs/>
                <w:lang w:val="lv-LV"/>
              </w:rPr>
              <w:t>„</w:t>
            </w:r>
            <w:r w:rsidRPr="00015C17">
              <w:rPr>
                <w:lang w:val="lv-LV"/>
              </w:rPr>
              <w:t>Prasības fasētas pārtikas marķējumam”.</w:t>
            </w:r>
          </w:p>
          <w:p w14:paraId="4376CFF1" w14:textId="669AB705" w:rsidR="008568AB" w:rsidRPr="00015C17" w:rsidRDefault="00837A9B" w:rsidP="0093126C">
            <w:pPr>
              <w:jc w:val="both"/>
              <w:rPr>
                <w:lang w:val="lv-LV"/>
              </w:rPr>
            </w:pPr>
            <w:r w:rsidRPr="00015C17">
              <w:rPr>
                <w:iCs/>
                <w:color w:val="000000" w:themeColor="text1"/>
                <w:lang w:val="lv-LV"/>
              </w:rPr>
              <w:t>A</w:t>
            </w:r>
            <w:r w:rsidRPr="00015C17">
              <w:rPr>
                <w:color w:val="000000"/>
                <w:lang w:val="lv-LV"/>
              </w:rPr>
              <w:t xml:space="preserve">tbilstoši grozījumiem </w:t>
            </w:r>
            <w:r w:rsidRPr="00015C17">
              <w:rPr>
                <w:lang w:val="lv-LV"/>
              </w:rPr>
              <w:t>Pārtikas aprites uzraudzības likumā</w:t>
            </w:r>
            <w:r w:rsidRPr="00015C17">
              <w:rPr>
                <w:rStyle w:val="Izteiksmgs"/>
                <w:b w:val="0"/>
                <w:lang w:val="lv-LV"/>
              </w:rPr>
              <w:t xml:space="preserve"> tiek precizēta norāde, uz kāda likuma pamata sagatavots noteikumu projekts</w:t>
            </w:r>
            <w:r w:rsidRPr="00015C17">
              <w:rPr>
                <w:bCs/>
                <w:lang w:val="lv-LV"/>
              </w:rPr>
              <w:t xml:space="preserve"> (Pārtikas aprites uzraudzības likuma </w:t>
            </w:r>
            <w:proofErr w:type="gramStart"/>
            <w:r w:rsidRPr="00015C17">
              <w:rPr>
                <w:bCs/>
                <w:lang w:val="lv-LV"/>
              </w:rPr>
              <w:t>13.panta</w:t>
            </w:r>
            <w:proofErr w:type="gramEnd"/>
            <w:r w:rsidRPr="00015C17">
              <w:rPr>
                <w:bCs/>
                <w:lang w:val="lv-LV"/>
              </w:rPr>
              <w:t xml:space="preserve"> trešās daļas 3.punkts)</w:t>
            </w:r>
            <w:r w:rsidRPr="00015C17">
              <w:rPr>
                <w:lang w:val="lv-LV"/>
              </w:rPr>
              <w:t>.</w:t>
            </w:r>
          </w:p>
          <w:p w14:paraId="10C1B6FD" w14:textId="32CC186C" w:rsidR="008B7419" w:rsidRPr="00015C17" w:rsidRDefault="003B2E11" w:rsidP="002F1064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Noteikumu projektā noteikts, kas ir cigoriņu un kafijas ekstrakts, kādi produkta tirdzn</w:t>
            </w:r>
            <w:r w:rsidR="002F1064" w:rsidRPr="00015C17">
              <w:rPr>
                <w:lang w:val="lv-LV"/>
              </w:rPr>
              <w:t xml:space="preserve">iecības nosaukumi ir lietojami, </w:t>
            </w:r>
            <w:r w:rsidRPr="00015C17">
              <w:rPr>
                <w:lang w:val="lv-LV"/>
              </w:rPr>
              <w:t xml:space="preserve">kā arī cigoriņu un kafijas ekstrakta kvalitātes un </w:t>
            </w:r>
            <w:r w:rsidR="002F1064" w:rsidRPr="00015C17">
              <w:rPr>
                <w:lang w:val="lv-LV"/>
              </w:rPr>
              <w:t>papildu marķējuma prasības</w:t>
            </w:r>
            <w:r w:rsidRPr="00015C17">
              <w:rPr>
                <w:lang w:val="lv-LV"/>
              </w:rPr>
              <w:t>.</w:t>
            </w:r>
          </w:p>
        </w:tc>
      </w:tr>
      <w:tr w:rsidR="005D73DE" w:rsidRPr="00015C17" w14:paraId="2F37FB3E" w14:textId="77777777" w:rsidTr="00C83211">
        <w:tc>
          <w:tcPr>
            <w:tcW w:w="250" w:type="pct"/>
          </w:tcPr>
          <w:p w14:paraId="69DD6F4C" w14:textId="5182098B" w:rsidR="00A162FE" w:rsidRPr="00015C17" w:rsidRDefault="00A162FE" w:rsidP="00C21DCA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6F03AC8B" w14:textId="77777777" w:rsidR="00A162FE" w:rsidRPr="00015C17" w:rsidRDefault="006A073E" w:rsidP="005D73DE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7AFF4CF3" w14:textId="4A4F29EE" w:rsidR="00A162FE" w:rsidRPr="00015C17" w:rsidRDefault="00BD4960" w:rsidP="000D1609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Pārtikas un veterinārais dienests</w:t>
            </w:r>
          </w:p>
        </w:tc>
      </w:tr>
      <w:tr w:rsidR="005D73DE" w:rsidRPr="00510984" w14:paraId="6D9B34F7" w14:textId="77777777" w:rsidTr="00C83211">
        <w:tc>
          <w:tcPr>
            <w:tcW w:w="250" w:type="pct"/>
          </w:tcPr>
          <w:p w14:paraId="11AE41D5" w14:textId="77777777" w:rsidR="00A162FE" w:rsidRPr="00015C17" w:rsidRDefault="00A162FE" w:rsidP="00C21DCA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652046B8" w14:textId="77777777" w:rsidR="00A162FE" w:rsidRPr="00015C17" w:rsidRDefault="006A073E" w:rsidP="005D73DE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2245DF7B" w14:textId="65CA2C28" w:rsidR="00A162FE" w:rsidRPr="00015C17" w:rsidRDefault="00490641" w:rsidP="00490641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 xml:space="preserve"> Līdz ar noteikumu projekta spēkā stāšanos spēku zaudēs noteikumi Nr.140.</w:t>
            </w:r>
          </w:p>
        </w:tc>
      </w:tr>
    </w:tbl>
    <w:p w14:paraId="764BEC47" w14:textId="77777777" w:rsidR="00C21DCA" w:rsidRPr="00015C17" w:rsidRDefault="00C21DCA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6D468F" w:rsidRPr="00510984" w14:paraId="73F0F821" w14:textId="77777777" w:rsidTr="00C44D24">
        <w:tc>
          <w:tcPr>
            <w:tcW w:w="0" w:type="auto"/>
            <w:gridSpan w:val="3"/>
            <w:vAlign w:val="center"/>
          </w:tcPr>
          <w:p w14:paraId="59B44612" w14:textId="77777777" w:rsidR="006D468F" w:rsidRPr="00015C17" w:rsidRDefault="006D468F" w:rsidP="00C44D24">
            <w:pPr>
              <w:jc w:val="center"/>
              <w:rPr>
                <w:b/>
                <w:bCs/>
                <w:lang w:val="lv-LV" w:eastAsia="lv-LV"/>
              </w:rPr>
            </w:pPr>
            <w:r w:rsidRPr="00015C17">
              <w:rPr>
                <w:b/>
                <w:lang w:val="lv-LV"/>
              </w:rPr>
              <w:lastRenderedPageBreak/>
              <w:t>II. Tiesību akta projekta ietekme uz sabiedrību,</w:t>
            </w:r>
            <w:r w:rsidRPr="00015C17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D468F" w:rsidRPr="00510984" w14:paraId="0A9761B2" w14:textId="77777777" w:rsidTr="00C44D24">
        <w:tc>
          <w:tcPr>
            <w:tcW w:w="250" w:type="pct"/>
          </w:tcPr>
          <w:p w14:paraId="7E6BF0C9" w14:textId="77777777" w:rsidR="006D468F" w:rsidRPr="00015C17" w:rsidRDefault="006D468F" w:rsidP="00C44D24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0E015751" w14:textId="77777777" w:rsidR="006D468F" w:rsidRPr="00015C17" w:rsidRDefault="006D468F" w:rsidP="00C44D24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</w:tcPr>
          <w:p w14:paraId="647F817C" w14:textId="5A0862C8" w:rsidR="006D468F" w:rsidRPr="00015C17" w:rsidRDefault="00D55ED7" w:rsidP="002D0657">
            <w:pPr>
              <w:jc w:val="both"/>
              <w:rPr>
                <w:lang w:val="lv-LV"/>
              </w:rPr>
            </w:pPr>
            <w:r w:rsidRPr="00015C17">
              <w:rPr>
                <w:bCs/>
                <w:color w:val="000000"/>
                <w:lang w:val="lv-LV"/>
              </w:rPr>
              <w:t xml:space="preserve">Pārtikas apritē iesaistītie uzņēmumi, </w:t>
            </w:r>
            <w:r w:rsidR="00016777" w:rsidRPr="00015C17">
              <w:rPr>
                <w:bCs/>
                <w:color w:val="000000"/>
                <w:lang w:val="lv-LV"/>
              </w:rPr>
              <w:t xml:space="preserve">kas </w:t>
            </w:r>
            <w:r w:rsidR="00E76299" w:rsidRPr="00015C17">
              <w:rPr>
                <w:bCs/>
                <w:color w:val="000000"/>
                <w:lang w:val="lv-LV"/>
              </w:rPr>
              <w:t xml:space="preserve">ražo un izplata </w:t>
            </w:r>
            <w:r w:rsidR="002D0657" w:rsidRPr="00015C17">
              <w:rPr>
                <w:bCs/>
                <w:color w:val="000000"/>
                <w:lang w:val="lv-LV"/>
              </w:rPr>
              <w:t>cigoriņu un kafijas ekstraktu.</w:t>
            </w:r>
          </w:p>
        </w:tc>
      </w:tr>
      <w:tr w:rsidR="003B2E11" w:rsidRPr="00510984" w14:paraId="4AAFF7EE" w14:textId="77777777" w:rsidTr="00C44D24">
        <w:tc>
          <w:tcPr>
            <w:tcW w:w="250" w:type="pct"/>
          </w:tcPr>
          <w:p w14:paraId="6C8B8F80" w14:textId="77777777" w:rsidR="003B2E11" w:rsidRPr="00015C17" w:rsidRDefault="003B2E11" w:rsidP="003B2E11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410D174A" w14:textId="77777777" w:rsidR="003B2E11" w:rsidRPr="00015C17" w:rsidRDefault="003B2E11" w:rsidP="003B2E11">
            <w:pPr>
              <w:widowControl w:val="0"/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</w:tcPr>
          <w:p w14:paraId="07A86E30" w14:textId="77777777" w:rsidR="003B2E11" w:rsidRPr="00015C17" w:rsidRDefault="003B2E11" w:rsidP="003B2E11">
            <w:pPr>
              <w:jc w:val="both"/>
              <w:rPr>
                <w:color w:val="000000"/>
                <w:lang w:val="lv-LV"/>
              </w:rPr>
            </w:pPr>
            <w:r w:rsidRPr="00015C17">
              <w:rPr>
                <w:lang w:val="lv-LV"/>
              </w:rPr>
              <w:t>Noteikumu projekts pēc būtības nemaina līdzšinējo tiesisko regulējumu.</w:t>
            </w:r>
          </w:p>
          <w:p w14:paraId="64166866" w14:textId="05835C11" w:rsidR="003B2E11" w:rsidRPr="00015C17" w:rsidRDefault="003B2E11" w:rsidP="003B2E11">
            <w:pPr>
              <w:jc w:val="both"/>
              <w:rPr>
                <w:color w:val="000000"/>
                <w:lang w:val="lv-LV"/>
              </w:rPr>
            </w:pPr>
          </w:p>
        </w:tc>
      </w:tr>
      <w:tr w:rsidR="003B2E11" w:rsidRPr="00015C17" w14:paraId="29E798DD" w14:textId="77777777" w:rsidTr="00831B5D">
        <w:tc>
          <w:tcPr>
            <w:tcW w:w="250" w:type="pct"/>
          </w:tcPr>
          <w:p w14:paraId="5BC74E5C" w14:textId="77777777" w:rsidR="003B2E11" w:rsidRPr="00015C17" w:rsidRDefault="003B2E11" w:rsidP="003B2E11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081604A7" w14:textId="77777777" w:rsidR="003B2E11" w:rsidRPr="00015C17" w:rsidRDefault="003B2E11" w:rsidP="003B2E1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14:paraId="4FBD3D5B" w14:textId="541D9006" w:rsidR="003B2E11" w:rsidRPr="00015C17" w:rsidRDefault="003B2E11" w:rsidP="003B2E11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 xml:space="preserve">Projekts šo jomu neskar. </w:t>
            </w:r>
          </w:p>
        </w:tc>
      </w:tr>
      <w:tr w:rsidR="003B2E11" w:rsidRPr="00015C17" w14:paraId="489FE744" w14:textId="77777777" w:rsidTr="00C44D24">
        <w:tc>
          <w:tcPr>
            <w:tcW w:w="250" w:type="pct"/>
          </w:tcPr>
          <w:p w14:paraId="34E010BB" w14:textId="77777777" w:rsidR="003B2E11" w:rsidRPr="00015C17" w:rsidRDefault="003B2E11" w:rsidP="003B2E11">
            <w:pPr>
              <w:jc w:val="center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12EEA37D" w14:textId="77777777" w:rsidR="003B2E11" w:rsidRPr="00015C17" w:rsidRDefault="003B2E11" w:rsidP="003B2E11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Cita informācija</w:t>
            </w:r>
          </w:p>
        </w:tc>
        <w:tc>
          <w:tcPr>
            <w:tcW w:w="3353" w:type="pct"/>
          </w:tcPr>
          <w:p w14:paraId="6802A5CF" w14:textId="48C49978" w:rsidR="003B2E11" w:rsidRPr="00015C17" w:rsidRDefault="003B2E11" w:rsidP="003B2E11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Nav</w:t>
            </w:r>
          </w:p>
        </w:tc>
      </w:tr>
    </w:tbl>
    <w:p w14:paraId="3977F937" w14:textId="77777777" w:rsidR="00637747" w:rsidRPr="00015C17" w:rsidRDefault="00637747" w:rsidP="005D73DE">
      <w:pPr>
        <w:jc w:val="both"/>
        <w:rPr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968"/>
        <w:gridCol w:w="2231"/>
        <w:gridCol w:w="15"/>
      </w:tblGrid>
      <w:tr w:rsidR="005D73DE" w:rsidRPr="00015C17" w14:paraId="0A7B3AA8" w14:textId="77777777" w:rsidTr="00AC621B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A080D5" w14:textId="77777777" w:rsidR="009E04D3" w:rsidRPr="00015C17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015C17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015C17" w14:paraId="243ABA64" w14:textId="77777777" w:rsidTr="00AC621B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F940" w14:textId="77777777" w:rsidR="009E04D3" w:rsidRPr="00015C17" w:rsidRDefault="009E04D3" w:rsidP="005D73DE">
            <w:pPr>
              <w:rPr>
                <w:lang w:val="lv-LV"/>
              </w:rPr>
            </w:pPr>
            <w:r w:rsidRPr="00015C17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7EB43" w14:textId="77777777" w:rsidR="009E04D3" w:rsidRPr="00015C17" w:rsidRDefault="009E04D3" w:rsidP="00C21DCA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C9291B" w14:textId="41F475C4" w:rsidR="00BD69DC" w:rsidRPr="00015C17" w:rsidRDefault="0093126C" w:rsidP="00BD69DC">
            <w:pPr>
              <w:jc w:val="both"/>
              <w:rPr>
                <w:lang w:val="lv-LV"/>
              </w:rPr>
            </w:pPr>
            <w:r w:rsidRPr="00015C17">
              <w:rPr>
                <w:lang w:val="lv-LV" w:eastAsia="lv-LV"/>
              </w:rPr>
              <w:t xml:space="preserve"> (turpmāk – direktīva 1999/4/EK). </w:t>
            </w:r>
          </w:p>
        </w:tc>
      </w:tr>
      <w:tr w:rsidR="005D73DE" w:rsidRPr="00015C17" w14:paraId="7545FB25" w14:textId="77777777" w:rsidTr="00AC621B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D5009" w14:textId="5FAB25F3" w:rsidR="009E04D3" w:rsidRPr="00015C17" w:rsidRDefault="009E04D3" w:rsidP="005D73DE">
            <w:pPr>
              <w:rPr>
                <w:lang w:val="lv-LV"/>
              </w:rPr>
            </w:pPr>
            <w:r w:rsidRPr="00015C17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474F0" w14:textId="77777777" w:rsidR="009E04D3" w:rsidRPr="00015C17" w:rsidRDefault="009E04D3" w:rsidP="00C21DCA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6E4D7" w14:textId="77777777" w:rsidR="009E04D3" w:rsidRPr="00015C17" w:rsidRDefault="009E04D3" w:rsidP="005D73DE">
            <w:pPr>
              <w:rPr>
                <w:lang w:val="lv-LV"/>
              </w:rPr>
            </w:pPr>
          </w:p>
        </w:tc>
      </w:tr>
      <w:tr w:rsidR="005D73DE" w:rsidRPr="00015C17" w14:paraId="2DD686FE" w14:textId="77777777" w:rsidTr="00AC621B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0C224" w14:textId="77777777" w:rsidR="009E04D3" w:rsidRPr="00015C17" w:rsidRDefault="009E04D3" w:rsidP="005D73DE">
            <w:pPr>
              <w:rPr>
                <w:lang w:val="lv-LV"/>
              </w:rPr>
            </w:pPr>
            <w:r w:rsidRPr="00015C17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490C2" w14:textId="77777777" w:rsidR="009E04D3" w:rsidRPr="00015C17" w:rsidRDefault="009E04D3" w:rsidP="00C21DCA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2265D" w14:textId="77777777" w:rsidR="009E04D3" w:rsidRPr="00015C17" w:rsidRDefault="00FC58EE" w:rsidP="005D73DE">
            <w:pPr>
              <w:rPr>
                <w:lang w:val="lv-LV"/>
              </w:rPr>
            </w:pPr>
            <w:r w:rsidRPr="00015C17">
              <w:rPr>
                <w:lang w:val="lv-LV"/>
              </w:rPr>
              <w:t>Nav</w:t>
            </w:r>
          </w:p>
        </w:tc>
      </w:tr>
      <w:tr w:rsidR="005D73DE" w:rsidRPr="00015C17" w14:paraId="7E85A4B5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14:paraId="1A058383" w14:textId="77777777" w:rsidR="00FB20CF" w:rsidRPr="00015C17" w:rsidRDefault="00FB20CF" w:rsidP="005D73DE">
            <w:pPr>
              <w:pStyle w:val="naisnod"/>
              <w:spacing w:before="0" w:after="0"/>
            </w:pPr>
            <w:r w:rsidRPr="00015C17">
              <w:t>1.tabula</w:t>
            </w:r>
          </w:p>
          <w:p w14:paraId="6092E5C5" w14:textId="77777777" w:rsidR="00FB20CF" w:rsidRPr="00015C17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015C17">
              <w:t>Tiesību akta projekta atbilstība ES tiesību aktiem</w:t>
            </w:r>
          </w:p>
        </w:tc>
      </w:tr>
      <w:tr w:rsidR="005D73DE" w:rsidRPr="00015C17" w14:paraId="0B1E1475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680CB467" w14:textId="77777777" w:rsidR="00FB20CF" w:rsidRPr="00015C17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015C17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14:paraId="4A71CEF9" w14:textId="77777777" w:rsidR="00FB20CF" w:rsidRPr="00015C17" w:rsidRDefault="00FB20CF" w:rsidP="005D73DE">
            <w:pPr>
              <w:pStyle w:val="naiskr"/>
              <w:spacing w:before="0" w:beforeAutospacing="0" w:after="0" w:afterAutospacing="0"/>
            </w:pPr>
          </w:p>
        </w:tc>
      </w:tr>
      <w:tr w:rsidR="005D73DE" w:rsidRPr="00015C17" w14:paraId="43765932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1C03727F" w14:textId="77777777" w:rsidR="00FB20CF" w:rsidRPr="00015C1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015C17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4B4C2922" w14:textId="77777777" w:rsidR="00FB20CF" w:rsidRPr="00015C1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015C17">
              <w:t>B</w:t>
            </w:r>
          </w:p>
        </w:tc>
        <w:tc>
          <w:tcPr>
            <w:tcW w:w="1084" w:type="pct"/>
            <w:vAlign w:val="center"/>
          </w:tcPr>
          <w:p w14:paraId="43D2E3A1" w14:textId="77777777" w:rsidR="00FB20CF" w:rsidRPr="00015C1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015C17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0C736F02" w14:textId="77777777" w:rsidR="00FB20CF" w:rsidRPr="00015C1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015C17">
              <w:t>D</w:t>
            </w:r>
          </w:p>
        </w:tc>
      </w:tr>
      <w:tr w:rsidR="005D73DE" w:rsidRPr="00510984" w14:paraId="2337BB1A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2E48B938" w14:textId="77777777" w:rsidR="00DC5E91" w:rsidRPr="00015C17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36F65BF5" w14:textId="77777777" w:rsidR="00DC5E91" w:rsidRPr="00015C17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14:paraId="24328BD7" w14:textId="77777777" w:rsidR="00E36E68" w:rsidRPr="00015C17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Informācija par to, vai šīs tabulas A ailē minētās ES tiesību akta vienības tiek pārņemtas vai ieviestas pilnībā vai daļēji.</w:t>
            </w:r>
          </w:p>
          <w:p w14:paraId="422B75AC" w14:textId="77777777" w:rsidR="00E36E68" w:rsidRPr="00015C1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Ja attiecīgā ES tiesību akta vienība tiek pārņemta vai ieviesta daļēji,</w:t>
            </w:r>
            <w:proofErr w:type="gramStart"/>
            <w:r w:rsidRPr="00015C17">
              <w:t xml:space="preserve">  </w:t>
            </w:r>
            <w:proofErr w:type="gramEnd"/>
            <w:r w:rsidRPr="00015C17">
              <w:t>sniedz attiecīgu skaidrojumu, kā arī precīzi norāda, kad un kādā veidā ES tiesību akta vienība tiks pārņemta vai ieviesta pilnībā.</w:t>
            </w:r>
          </w:p>
          <w:p w14:paraId="184E14AA" w14:textId="77777777" w:rsidR="00E36E68" w:rsidRPr="00015C1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 xml:space="preserve">Norāda institūciju, kas ir atbildīga par </w:t>
            </w:r>
            <w:r w:rsidRPr="00015C17">
              <w:lastRenderedPageBreak/>
              <w:t>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067B74AF" w14:textId="77777777" w:rsidR="00E36E68" w:rsidRPr="00015C17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49381685" w14:textId="77777777" w:rsidR="00E36E68" w:rsidRPr="00015C1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Ja projekts satur stingrākas prasības nekā attiecīgais ES tiesību akts, norāda pamatojumu un samērīgumu.</w:t>
            </w:r>
          </w:p>
          <w:p w14:paraId="07C4C7F5" w14:textId="77777777" w:rsidR="00DC5E91" w:rsidRPr="00015C1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 xml:space="preserve">Norāda iespējamās alternatīvas (t.sk. alternatīvas, kas neparedz tiesiskā regulējuma izstrādi) – kādos gadījumos būtu iespējams izvairīties </w:t>
            </w:r>
            <w:r w:rsidRPr="00015C17">
              <w:lastRenderedPageBreak/>
              <w:t>no stingrāku prasību noteikšanas, nekā paredzēts attiecīgajos ES tiesību aktos</w:t>
            </w:r>
          </w:p>
        </w:tc>
      </w:tr>
      <w:tr w:rsidR="00A75BF1" w:rsidRPr="00015C17" w14:paraId="2BC4E5DC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C1197A8" w14:textId="2379E087" w:rsidR="00A75BF1" w:rsidRPr="00015C17" w:rsidRDefault="00A75BF1" w:rsidP="00A75BF1">
            <w:pPr>
              <w:pStyle w:val="Pamatteksts"/>
              <w:rPr>
                <w:sz w:val="24"/>
                <w:szCs w:val="24"/>
                <w:lang w:val="lv-LV"/>
              </w:rPr>
            </w:pPr>
            <w:r w:rsidRPr="00015C17">
              <w:rPr>
                <w:bCs/>
                <w:sz w:val="24"/>
                <w:szCs w:val="24"/>
                <w:lang w:val="lv-LV"/>
              </w:rPr>
              <w:lastRenderedPageBreak/>
              <w:t>Direktīvas 1999/4/EK</w:t>
            </w:r>
            <w:proofErr w:type="gramStart"/>
            <w:r w:rsidRPr="00015C17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Pr="00015C17">
              <w:rPr>
                <w:sz w:val="24"/>
                <w:szCs w:val="24"/>
              </w:rPr>
              <w:t xml:space="preserve">1.pants </w:t>
            </w:r>
          </w:p>
        </w:tc>
        <w:tc>
          <w:tcPr>
            <w:tcW w:w="1163" w:type="pct"/>
            <w:gridSpan w:val="2"/>
          </w:tcPr>
          <w:p w14:paraId="39F3DF40" w14:textId="180CE84E" w:rsidR="00A75BF1" w:rsidRPr="00015C17" w:rsidRDefault="00A75BF1" w:rsidP="00A75BF1">
            <w:pPr>
              <w:rPr>
                <w:lang w:val="lv-LV"/>
              </w:rPr>
            </w:pPr>
            <w:r w:rsidRPr="00015C17">
              <w:t>1. un 2.punkts</w:t>
            </w:r>
          </w:p>
        </w:tc>
        <w:tc>
          <w:tcPr>
            <w:tcW w:w="1084" w:type="pct"/>
          </w:tcPr>
          <w:p w14:paraId="5BC85E35" w14:textId="4729F97A" w:rsidR="00A75BF1" w:rsidRPr="00015C17" w:rsidRDefault="00A75BF1" w:rsidP="00A75BF1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30D30DCB" w14:textId="36382896" w:rsidR="00A75BF1" w:rsidRPr="00015C17" w:rsidRDefault="00A75BF1" w:rsidP="00A75BF1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90152C" w:rsidRPr="00015C17" w14:paraId="59D38EBF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BB2FCD8" w14:textId="275F06EF" w:rsidR="0090152C" w:rsidRPr="00015C17" w:rsidRDefault="0090152C" w:rsidP="0090152C">
            <w:pPr>
              <w:rPr>
                <w:lang w:val="lv-LV"/>
              </w:rPr>
            </w:pPr>
            <w:proofErr w:type="spellStart"/>
            <w:r w:rsidRPr="00015C17">
              <w:t>Direktīvas</w:t>
            </w:r>
            <w:proofErr w:type="spellEnd"/>
            <w:r w:rsidRPr="00015C17">
              <w:t xml:space="preserve"> </w:t>
            </w:r>
            <w:r w:rsidRPr="00015C17">
              <w:rPr>
                <w:bCs/>
              </w:rPr>
              <w:t>1999/4/EK</w:t>
            </w:r>
            <w:r w:rsidRPr="00015C17">
              <w:t xml:space="preserve"> 2.panta „a” </w:t>
            </w:r>
            <w:proofErr w:type="spellStart"/>
            <w:r w:rsidRPr="00015C17">
              <w:t>apakšpunkts</w:t>
            </w:r>
            <w:proofErr w:type="spellEnd"/>
          </w:p>
        </w:tc>
        <w:tc>
          <w:tcPr>
            <w:tcW w:w="1163" w:type="pct"/>
            <w:gridSpan w:val="2"/>
          </w:tcPr>
          <w:p w14:paraId="5C9AAEBA" w14:textId="352CD730" w:rsidR="0090152C" w:rsidRPr="00005698" w:rsidRDefault="0090152C" w:rsidP="00B4571B">
            <w:pPr>
              <w:rPr>
                <w:lang w:val="lv-LV"/>
              </w:rPr>
            </w:pPr>
            <w:r w:rsidRPr="00005698">
              <w:rPr>
                <w:lang w:val="lv-LV"/>
              </w:rPr>
              <w:t>13., 14.</w:t>
            </w:r>
            <w:r w:rsidR="00C41669" w:rsidRPr="00005698">
              <w:rPr>
                <w:lang w:val="lv-LV"/>
              </w:rPr>
              <w:t>, 15.</w:t>
            </w:r>
            <w:r w:rsidR="00F726F1" w:rsidRPr="00005698">
              <w:rPr>
                <w:lang w:val="lv-LV"/>
              </w:rPr>
              <w:t xml:space="preserve"> un</w:t>
            </w:r>
            <w:r w:rsidR="00C41669" w:rsidRPr="00005698">
              <w:rPr>
                <w:lang w:val="lv-LV"/>
              </w:rPr>
              <w:t xml:space="preserve"> 16</w:t>
            </w:r>
            <w:r w:rsidRPr="00005698"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14:paraId="352E019E" w14:textId="3602C3AF" w:rsidR="0090152C" w:rsidRPr="00015C17" w:rsidRDefault="0090152C" w:rsidP="0090152C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4100E164" w14:textId="3317C3A1" w:rsidR="0090152C" w:rsidRPr="00015C17" w:rsidRDefault="0090152C" w:rsidP="0090152C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90152C" w:rsidRPr="00015C17" w14:paraId="28F75C56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41811ED" w14:textId="1860A1F7" w:rsidR="0090152C" w:rsidRPr="00015C17" w:rsidRDefault="0090152C" w:rsidP="0090152C">
            <w:pPr>
              <w:rPr>
                <w:lang w:val="lv-LV"/>
              </w:rPr>
            </w:pPr>
            <w:r w:rsidRPr="00015C17">
              <w:rPr>
                <w:lang w:val="lv-LV"/>
              </w:rPr>
              <w:t xml:space="preserve">Direktīvas </w:t>
            </w:r>
            <w:r w:rsidRPr="00015C17">
              <w:rPr>
                <w:bCs/>
                <w:lang w:val="lv-LV"/>
              </w:rPr>
              <w:t>1999/4/EK</w:t>
            </w:r>
            <w:r w:rsidRPr="00015C17">
              <w:rPr>
                <w:lang w:val="lv-LV"/>
              </w:rPr>
              <w:t xml:space="preserve"> </w:t>
            </w:r>
            <w:proofErr w:type="gramStart"/>
            <w:r w:rsidRPr="00015C17">
              <w:rPr>
                <w:lang w:val="lv-LV"/>
              </w:rPr>
              <w:t>2.panta</w:t>
            </w:r>
            <w:proofErr w:type="gramEnd"/>
            <w:r w:rsidRPr="00015C17">
              <w:rPr>
                <w:lang w:val="lv-LV"/>
              </w:rPr>
              <w:t xml:space="preserve"> „b” apakšpunkts</w:t>
            </w:r>
          </w:p>
        </w:tc>
        <w:tc>
          <w:tcPr>
            <w:tcW w:w="1163" w:type="pct"/>
            <w:gridSpan w:val="2"/>
          </w:tcPr>
          <w:p w14:paraId="4A747116" w14:textId="2DA3D278" w:rsidR="0090152C" w:rsidRPr="00005698" w:rsidRDefault="00C41669" w:rsidP="0093126C">
            <w:pPr>
              <w:rPr>
                <w:lang w:val="lv-LV"/>
              </w:rPr>
            </w:pPr>
            <w:r w:rsidRPr="00005698">
              <w:rPr>
                <w:lang w:val="lv-LV"/>
              </w:rPr>
              <w:t>17</w:t>
            </w:r>
            <w:r w:rsidR="0090152C" w:rsidRPr="00005698"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14:paraId="70233779" w14:textId="7CCE9847" w:rsidR="0090152C" w:rsidRPr="00015C17" w:rsidRDefault="0090152C" w:rsidP="0090152C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2141F09" w14:textId="6068C2F7" w:rsidR="0090152C" w:rsidRPr="00015C17" w:rsidRDefault="0090152C" w:rsidP="0090152C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005E1A" w:rsidRPr="00015C17" w14:paraId="1ECEF51D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49E0E55" w14:textId="79A2D6B7" w:rsidR="00005E1A" w:rsidRPr="00015C17" w:rsidRDefault="00005E1A" w:rsidP="00005E1A">
            <w:pPr>
              <w:rPr>
                <w:lang w:val="lv-LV"/>
              </w:rPr>
            </w:pPr>
            <w:r w:rsidRPr="00015C17">
              <w:rPr>
                <w:lang w:val="fi-FI"/>
              </w:rPr>
              <w:t xml:space="preserve">Direktīvas </w:t>
            </w:r>
            <w:r w:rsidRPr="00015C17">
              <w:rPr>
                <w:bCs/>
                <w:lang w:val="fi-FI"/>
              </w:rPr>
              <w:t>1999/4/EK</w:t>
            </w:r>
            <w:r w:rsidRPr="00015C17">
              <w:rPr>
                <w:lang w:val="fi-FI"/>
              </w:rPr>
              <w:t xml:space="preserve"> 2.panta „c” apakšpunkts</w:t>
            </w:r>
          </w:p>
        </w:tc>
        <w:tc>
          <w:tcPr>
            <w:tcW w:w="1163" w:type="pct"/>
            <w:gridSpan w:val="2"/>
          </w:tcPr>
          <w:p w14:paraId="2E98AA79" w14:textId="7B6E1B76" w:rsidR="00005E1A" w:rsidRPr="00005698" w:rsidRDefault="00005E1A" w:rsidP="00C41669">
            <w:pPr>
              <w:rPr>
                <w:lang w:val="lv-LV"/>
              </w:rPr>
            </w:pPr>
            <w:r w:rsidRPr="00005698">
              <w:t>1</w:t>
            </w:r>
            <w:r w:rsidR="00C41669" w:rsidRPr="00005698">
              <w:t>8</w:t>
            </w:r>
            <w:r w:rsidRPr="00005698">
              <w:t>.punkts</w:t>
            </w:r>
          </w:p>
        </w:tc>
        <w:tc>
          <w:tcPr>
            <w:tcW w:w="1084" w:type="pct"/>
          </w:tcPr>
          <w:p w14:paraId="31D0A466" w14:textId="40DBE3BC" w:rsidR="00005E1A" w:rsidRPr="00015C17" w:rsidRDefault="00005E1A" w:rsidP="00005E1A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2C3F98A0" w14:textId="31E564B2" w:rsidR="00005E1A" w:rsidRPr="00015C17" w:rsidRDefault="00005E1A" w:rsidP="00005E1A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5303EF" w:rsidRPr="00015C17" w14:paraId="06DFB636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49E1BDA" w14:textId="4CFD1E96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fi-FI"/>
              </w:rPr>
              <w:t xml:space="preserve">Direktīvas </w:t>
            </w:r>
            <w:r w:rsidRPr="00015C17">
              <w:rPr>
                <w:bCs/>
                <w:lang w:val="fi-FI"/>
              </w:rPr>
              <w:t>1999/4/EK</w:t>
            </w:r>
            <w:r w:rsidRPr="00015C17">
              <w:rPr>
                <w:lang w:val="fi-FI"/>
              </w:rPr>
              <w:t xml:space="preserve"> 2.panta „d” apakšpunkts</w:t>
            </w:r>
          </w:p>
        </w:tc>
        <w:tc>
          <w:tcPr>
            <w:tcW w:w="1163" w:type="pct"/>
            <w:gridSpan w:val="2"/>
          </w:tcPr>
          <w:p w14:paraId="409F2428" w14:textId="5D2F4333" w:rsidR="005303EF" w:rsidRPr="00005698" w:rsidRDefault="00C41669" w:rsidP="005303EF">
            <w:pPr>
              <w:rPr>
                <w:lang w:val="lv-LV"/>
              </w:rPr>
            </w:pPr>
            <w:r w:rsidRPr="00005698">
              <w:t>19</w:t>
            </w:r>
            <w:r w:rsidR="005303EF" w:rsidRPr="00005698">
              <w:t>.punkts</w:t>
            </w:r>
          </w:p>
        </w:tc>
        <w:tc>
          <w:tcPr>
            <w:tcW w:w="1084" w:type="pct"/>
          </w:tcPr>
          <w:p w14:paraId="343AE195" w14:textId="55E32A54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51ECDCCE" w14:textId="39A30D33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5303EF" w:rsidRPr="00015C17" w14:paraId="7F659D45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F5DF442" w14:textId="72233076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fi-FI"/>
              </w:rPr>
              <w:t xml:space="preserve">Direktīvas </w:t>
            </w:r>
            <w:r w:rsidRPr="00015C17">
              <w:rPr>
                <w:bCs/>
                <w:lang w:val="fi-FI"/>
              </w:rPr>
              <w:t>1999/4/EK</w:t>
            </w:r>
            <w:r w:rsidR="003B2E11" w:rsidRPr="00015C17">
              <w:rPr>
                <w:lang w:val="fi-FI"/>
              </w:rPr>
              <w:t xml:space="preserve"> </w:t>
            </w:r>
            <w:r w:rsidR="00F726F1" w:rsidRPr="00015C17">
              <w:rPr>
                <w:lang w:val="fi-FI"/>
              </w:rPr>
              <w:t>p</w:t>
            </w:r>
            <w:r w:rsidR="003B2E11" w:rsidRPr="00015C17">
              <w:rPr>
                <w:lang w:val="fi-FI"/>
              </w:rPr>
              <w:t>ielikuma 1.punkta pirmā daļa</w:t>
            </w:r>
          </w:p>
        </w:tc>
        <w:tc>
          <w:tcPr>
            <w:tcW w:w="1163" w:type="pct"/>
            <w:gridSpan w:val="2"/>
          </w:tcPr>
          <w:p w14:paraId="62705C1F" w14:textId="4B071075" w:rsidR="005303EF" w:rsidRPr="00015C17" w:rsidRDefault="003B2E11" w:rsidP="003B2E11">
            <w:pPr>
              <w:rPr>
                <w:lang w:val="lv-LV"/>
              </w:rPr>
            </w:pPr>
            <w:r w:rsidRPr="00015C17">
              <w:t>3.1.apakšpunkts</w:t>
            </w:r>
            <w:r w:rsidR="00F726F1" w:rsidRPr="00015C17">
              <w:t xml:space="preserve"> un</w:t>
            </w:r>
            <w:r w:rsidRPr="00015C17">
              <w:t xml:space="preserve"> 5</w:t>
            </w:r>
            <w:r w:rsidR="005303EF" w:rsidRPr="00015C17">
              <w:t>.punkts</w:t>
            </w:r>
          </w:p>
        </w:tc>
        <w:tc>
          <w:tcPr>
            <w:tcW w:w="1084" w:type="pct"/>
          </w:tcPr>
          <w:p w14:paraId="0B8AEA6E" w14:textId="42F3996B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B503747" w14:textId="504A5D31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5303EF" w:rsidRPr="00015C17" w14:paraId="4E868A94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789C457" w14:textId="09279355" w:rsidR="005303EF" w:rsidRPr="00015C17" w:rsidRDefault="005303EF" w:rsidP="005303EF">
            <w:pPr>
              <w:rPr>
                <w:lang w:val="lv-LV"/>
              </w:rPr>
            </w:pPr>
            <w:proofErr w:type="spellStart"/>
            <w:r w:rsidRPr="00015C17">
              <w:t>Direktīvas</w:t>
            </w:r>
            <w:proofErr w:type="spellEnd"/>
            <w:r w:rsidRPr="00015C17">
              <w:t xml:space="preserve"> </w:t>
            </w:r>
            <w:r w:rsidRPr="00015C17">
              <w:rPr>
                <w:bCs/>
              </w:rPr>
              <w:t>1999/4/EK</w:t>
            </w:r>
            <w:r w:rsidRPr="00015C17">
              <w:t xml:space="preserve"> </w:t>
            </w:r>
            <w:proofErr w:type="spellStart"/>
            <w:r w:rsidR="00F726F1" w:rsidRPr="00015C17">
              <w:t>p</w:t>
            </w:r>
            <w:r w:rsidRPr="00015C17">
              <w:t>ielikuma</w:t>
            </w:r>
            <w:proofErr w:type="spellEnd"/>
            <w:r w:rsidRPr="00015C17">
              <w:t xml:space="preserve"> 1.punkta „a”, „b”</w:t>
            </w:r>
            <w:r w:rsidR="00F726F1" w:rsidRPr="00015C17">
              <w:t xml:space="preserve"> un</w:t>
            </w:r>
            <w:r w:rsidRPr="00015C17">
              <w:t xml:space="preserve"> „c”</w:t>
            </w:r>
            <w:r w:rsidR="003B2E11" w:rsidRPr="00015C17">
              <w:t xml:space="preserve"> </w:t>
            </w:r>
            <w:proofErr w:type="spellStart"/>
            <w:r w:rsidRPr="00015C17">
              <w:t>apakšpunkts</w:t>
            </w:r>
            <w:proofErr w:type="spellEnd"/>
            <w:r w:rsidRPr="00015C17">
              <w:t xml:space="preserve"> </w:t>
            </w:r>
          </w:p>
        </w:tc>
        <w:tc>
          <w:tcPr>
            <w:tcW w:w="1163" w:type="pct"/>
            <w:gridSpan w:val="2"/>
          </w:tcPr>
          <w:p w14:paraId="3B3E20F6" w14:textId="72E16C9A" w:rsidR="005303EF" w:rsidRPr="00015C17" w:rsidRDefault="005303EF" w:rsidP="00B4571B">
            <w:pPr>
              <w:rPr>
                <w:lang w:val="lv-LV"/>
              </w:rPr>
            </w:pPr>
            <w:r w:rsidRPr="00015C17">
              <w:t xml:space="preserve">7.punkts </w:t>
            </w:r>
          </w:p>
        </w:tc>
        <w:tc>
          <w:tcPr>
            <w:tcW w:w="1084" w:type="pct"/>
          </w:tcPr>
          <w:p w14:paraId="598351A9" w14:textId="42E9BD41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DE0A780" w14:textId="67924D6B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5303EF" w:rsidRPr="00015C17" w14:paraId="1E97B385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A7F28A2" w14:textId="4E4BCF69" w:rsidR="005303EF" w:rsidRPr="00015C17" w:rsidRDefault="005303EF" w:rsidP="00CA4851">
            <w:pPr>
              <w:rPr>
                <w:lang w:val="lv-LV"/>
              </w:rPr>
            </w:pPr>
            <w:proofErr w:type="spellStart"/>
            <w:r w:rsidRPr="00015C17">
              <w:t>Direktīvas</w:t>
            </w:r>
            <w:proofErr w:type="spellEnd"/>
            <w:r w:rsidRPr="00015C17">
              <w:t xml:space="preserve"> </w:t>
            </w:r>
            <w:r w:rsidRPr="00015C17">
              <w:rPr>
                <w:bCs/>
              </w:rPr>
              <w:t>1999/4/EK</w:t>
            </w:r>
            <w:r w:rsidRPr="00015C17">
              <w:t xml:space="preserve"> </w:t>
            </w:r>
            <w:proofErr w:type="spellStart"/>
            <w:r w:rsidR="00F726F1" w:rsidRPr="00015C17">
              <w:t>p</w:t>
            </w:r>
            <w:r w:rsidRPr="00015C17">
              <w:t>ielikuma</w:t>
            </w:r>
            <w:proofErr w:type="spellEnd"/>
            <w:r w:rsidRPr="00015C17">
              <w:t xml:space="preserve"> 1.punkta </w:t>
            </w:r>
            <w:proofErr w:type="spellStart"/>
            <w:r w:rsidR="00CA4851" w:rsidRPr="00015C17">
              <w:t>otrā</w:t>
            </w:r>
            <w:proofErr w:type="spellEnd"/>
            <w:r w:rsidR="003B2E11" w:rsidRPr="00015C17">
              <w:t xml:space="preserve"> </w:t>
            </w:r>
            <w:proofErr w:type="spellStart"/>
            <w:r w:rsidRPr="00015C17">
              <w:t>daļa</w:t>
            </w:r>
            <w:proofErr w:type="spellEnd"/>
          </w:p>
        </w:tc>
        <w:tc>
          <w:tcPr>
            <w:tcW w:w="1163" w:type="pct"/>
            <w:gridSpan w:val="2"/>
          </w:tcPr>
          <w:p w14:paraId="1B4692AA" w14:textId="04C5E03B" w:rsidR="005303EF" w:rsidRPr="00015C17" w:rsidRDefault="005303EF" w:rsidP="00FA271D">
            <w:pPr>
              <w:rPr>
                <w:lang w:val="lv-LV"/>
              </w:rPr>
            </w:pPr>
            <w:r w:rsidRPr="00015C17">
              <w:t>9</w:t>
            </w:r>
            <w:r w:rsidR="00A2676F" w:rsidRPr="00015C17">
              <w:t>.</w:t>
            </w:r>
            <w:r w:rsidRPr="00015C17">
              <w:t xml:space="preserve"> un 10.punkts</w:t>
            </w:r>
          </w:p>
        </w:tc>
        <w:tc>
          <w:tcPr>
            <w:tcW w:w="1084" w:type="pct"/>
          </w:tcPr>
          <w:p w14:paraId="7D7545FE" w14:textId="5378248D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70B10FF" w14:textId="1C210D00" w:rsidR="005303EF" w:rsidRPr="00015C17" w:rsidRDefault="005303EF" w:rsidP="005303EF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CF67C9" w:rsidRPr="00015C17" w14:paraId="160F8E17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CCEC797" w14:textId="3637DF4C" w:rsidR="00CF67C9" w:rsidRPr="00015C17" w:rsidRDefault="00CF67C9" w:rsidP="00390F91">
            <w:pPr>
              <w:rPr>
                <w:lang w:val="lv-LV"/>
              </w:rPr>
            </w:pPr>
            <w:r w:rsidRPr="00015C17">
              <w:rPr>
                <w:lang w:val="fi-FI"/>
              </w:rPr>
              <w:t xml:space="preserve">Direktīvas </w:t>
            </w:r>
            <w:r w:rsidRPr="00015C17">
              <w:rPr>
                <w:bCs/>
                <w:lang w:val="fi-FI"/>
              </w:rPr>
              <w:t>1999/4/EK</w:t>
            </w:r>
            <w:r w:rsidRPr="00015C17">
              <w:rPr>
                <w:lang w:val="fi-FI"/>
              </w:rPr>
              <w:t xml:space="preserve"> Pielikuma 2.punkt</w:t>
            </w:r>
            <w:r w:rsidR="00390F91" w:rsidRPr="00015C17">
              <w:rPr>
                <w:lang w:val="fi-FI"/>
              </w:rPr>
              <w:t>a</w:t>
            </w:r>
            <w:r w:rsidR="00CA4851" w:rsidRPr="00015C17">
              <w:rPr>
                <w:lang w:val="fi-FI"/>
              </w:rPr>
              <w:t xml:space="preserve"> pirmā daļa </w:t>
            </w:r>
            <w:r w:rsidRPr="00015C17">
              <w:rPr>
                <w:lang w:val="fi-FI"/>
              </w:rPr>
              <w:t xml:space="preserve"> </w:t>
            </w:r>
          </w:p>
        </w:tc>
        <w:tc>
          <w:tcPr>
            <w:tcW w:w="1163" w:type="pct"/>
            <w:gridSpan w:val="2"/>
          </w:tcPr>
          <w:p w14:paraId="63CBB043" w14:textId="181BF9EA" w:rsidR="00CF67C9" w:rsidRPr="00015C17" w:rsidRDefault="00CF67C9" w:rsidP="00390F91">
            <w:pPr>
              <w:rPr>
                <w:lang w:val="lv-LV"/>
              </w:rPr>
            </w:pPr>
            <w:r w:rsidRPr="00015C17">
              <w:t>3</w:t>
            </w:r>
            <w:r w:rsidR="00CA4851" w:rsidRPr="00015C17">
              <w:t>.2.apakšpunkts</w:t>
            </w:r>
            <w:r w:rsidR="00F726F1" w:rsidRPr="00015C17">
              <w:t xml:space="preserve"> un</w:t>
            </w:r>
            <w:r w:rsidR="00CA4851" w:rsidRPr="00015C17">
              <w:t xml:space="preserve"> 4</w:t>
            </w:r>
            <w:r w:rsidR="00390F91" w:rsidRPr="00015C17">
              <w:t>.</w:t>
            </w:r>
            <w:r w:rsidR="00CA4851" w:rsidRPr="00015C17">
              <w:t>punkts</w:t>
            </w:r>
          </w:p>
        </w:tc>
        <w:tc>
          <w:tcPr>
            <w:tcW w:w="1084" w:type="pct"/>
          </w:tcPr>
          <w:p w14:paraId="1835F453" w14:textId="1C17EEDF" w:rsidR="00CF67C9" w:rsidRPr="00015C17" w:rsidRDefault="00CF67C9" w:rsidP="00CF67C9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8EAE2E6" w14:textId="1F332CD1" w:rsidR="00CF67C9" w:rsidRPr="00015C17" w:rsidRDefault="00CF67C9" w:rsidP="00CF67C9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CF67C9" w:rsidRPr="00015C17" w14:paraId="31198F31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DCAB77C" w14:textId="722B8FE0" w:rsidR="00CF67C9" w:rsidRPr="00015C17" w:rsidRDefault="00CF67C9" w:rsidP="00CF67C9">
            <w:pPr>
              <w:rPr>
                <w:lang w:val="lv-LV"/>
              </w:rPr>
            </w:pPr>
            <w:proofErr w:type="spellStart"/>
            <w:r w:rsidRPr="00015C17">
              <w:t>Direktīvas</w:t>
            </w:r>
            <w:proofErr w:type="spellEnd"/>
            <w:r w:rsidRPr="00015C17">
              <w:t xml:space="preserve"> </w:t>
            </w:r>
            <w:r w:rsidRPr="00015C17">
              <w:rPr>
                <w:bCs/>
              </w:rPr>
              <w:t>1999/4/EK</w:t>
            </w:r>
            <w:r w:rsidRPr="00015C17">
              <w:t xml:space="preserve"> </w:t>
            </w:r>
            <w:proofErr w:type="spellStart"/>
            <w:r w:rsidR="00F726F1" w:rsidRPr="00015C17">
              <w:t>p</w:t>
            </w:r>
            <w:r w:rsidRPr="00015C17">
              <w:t>ielikuma</w:t>
            </w:r>
            <w:proofErr w:type="spellEnd"/>
            <w:r w:rsidRPr="00015C17">
              <w:t xml:space="preserve"> 2.punkta </w:t>
            </w:r>
            <w:r w:rsidR="00CA4851" w:rsidRPr="00015C17">
              <w:t>„a”, „b”</w:t>
            </w:r>
            <w:r w:rsidR="00F726F1" w:rsidRPr="00015C17">
              <w:t xml:space="preserve"> un</w:t>
            </w:r>
            <w:r w:rsidR="00CA4851" w:rsidRPr="00015C17">
              <w:t xml:space="preserve"> „</w:t>
            </w:r>
            <w:proofErr w:type="spellStart"/>
            <w:r w:rsidR="00CA4851" w:rsidRPr="00015C17">
              <w:t>c”apakšpunkts</w:t>
            </w:r>
            <w:proofErr w:type="spellEnd"/>
            <w:r w:rsidR="00CA4851" w:rsidRPr="00015C17">
              <w:t xml:space="preserve"> </w:t>
            </w:r>
            <w:r w:rsidRPr="00015C17">
              <w:t xml:space="preserve"> </w:t>
            </w:r>
          </w:p>
        </w:tc>
        <w:tc>
          <w:tcPr>
            <w:tcW w:w="1163" w:type="pct"/>
            <w:gridSpan w:val="2"/>
          </w:tcPr>
          <w:p w14:paraId="14EDF38E" w14:textId="1D170837" w:rsidR="00CF67C9" w:rsidRPr="00015C17" w:rsidRDefault="00CF67C9" w:rsidP="007825A8">
            <w:pPr>
              <w:rPr>
                <w:lang w:val="lv-LV"/>
              </w:rPr>
            </w:pPr>
            <w:r w:rsidRPr="00015C17">
              <w:t xml:space="preserve">8.punkts </w:t>
            </w:r>
          </w:p>
        </w:tc>
        <w:tc>
          <w:tcPr>
            <w:tcW w:w="1084" w:type="pct"/>
          </w:tcPr>
          <w:p w14:paraId="07A54A75" w14:textId="2BBB4C1E" w:rsidR="00CF67C9" w:rsidRPr="00015C17" w:rsidRDefault="00CF67C9" w:rsidP="00CF67C9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B2622FF" w14:textId="51F08804" w:rsidR="00CF67C9" w:rsidRPr="00015C17" w:rsidRDefault="00CF67C9" w:rsidP="00CF67C9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CF67C9" w:rsidRPr="00015C17" w14:paraId="7D3F1709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0FBC4C6" w14:textId="0C3B742C" w:rsidR="00CF67C9" w:rsidRPr="00015C17" w:rsidRDefault="00CF67C9" w:rsidP="00CA4851">
            <w:pPr>
              <w:rPr>
                <w:lang w:val="lv-LV"/>
              </w:rPr>
            </w:pPr>
            <w:proofErr w:type="spellStart"/>
            <w:r w:rsidRPr="00015C17">
              <w:t>Direktīvas</w:t>
            </w:r>
            <w:proofErr w:type="spellEnd"/>
            <w:r w:rsidRPr="00015C17">
              <w:t xml:space="preserve"> </w:t>
            </w:r>
            <w:r w:rsidRPr="00015C17">
              <w:rPr>
                <w:bCs/>
              </w:rPr>
              <w:t>1999/4/EK</w:t>
            </w:r>
            <w:r w:rsidRPr="00015C17">
              <w:t xml:space="preserve"> </w:t>
            </w:r>
            <w:proofErr w:type="spellStart"/>
            <w:r w:rsidR="00F726F1" w:rsidRPr="00015C17">
              <w:t>p</w:t>
            </w:r>
            <w:r w:rsidRPr="00015C17">
              <w:t>ielikuma</w:t>
            </w:r>
            <w:proofErr w:type="spellEnd"/>
            <w:r w:rsidRPr="00015C17">
              <w:t xml:space="preserve"> 2.punkta </w:t>
            </w:r>
            <w:proofErr w:type="spellStart"/>
            <w:r w:rsidR="00CA4851" w:rsidRPr="00015C17">
              <w:t>otrā</w:t>
            </w:r>
            <w:proofErr w:type="spellEnd"/>
            <w:r w:rsidRPr="00015C17">
              <w:t xml:space="preserve"> </w:t>
            </w:r>
            <w:proofErr w:type="spellStart"/>
            <w:r w:rsidRPr="00015C17">
              <w:t>daļa</w:t>
            </w:r>
            <w:proofErr w:type="spellEnd"/>
            <w:r w:rsidRPr="00015C17">
              <w:t xml:space="preserve"> </w:t>
            </w:r>
          </w:p>
        </w:tc>
        <w:tc>
          <w:tcPr>
            <w:tcW w:w="1163" w:type="pct"/>
            <w:gridSpan w:val="2"/>
          </w:tcPr>
          <w:p w14:paraId="55B898A6" w14:textId="17A2F110" w:rsidR="00CF67C9" w:rsidRPr="00015C17" w:rsidRDefault="00CF67C9" w:rsidP="00CF67C9">
            <w:pPr>
              <w:rPr>
                <w:lang w:val="lv-LV"/>
              </w:rPr>
            </w:pPr>
            <w:r w:rsidRPr="00015C17">
              <w:t>11. un 12.punkts</w:t>
            </w:r>
          </w:p>
        </w:tc>
        <w:tc>
          <w:tcPr>
            <w:tcW w:w="1084" w:type="pct"/>
          </w:tcPr>
          <w:p w14:paraId="25C50567" w14:textId="2DD0231E" w:rsidR="00CF67C9" w:rsidRPr="00015C17" w:rsidRDefault="00CF67C9" w:rsidP="00CF67C9">
            <w:pPr>
              <w:rPr>
                <w:lang w:val="lv-LV"/>
              </w:rPr>
            </w:pPr>
            <w:r w:rsidRPr="00015C17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26D1158" w14:textId="43808F0E" w:rsidR="00CF67C9" w:rsidRPr="00015C17" w:rsidRDefault="00CF67C9" w:rsidP="00CF67C9">
            <w:pPr>
              <w:rPr>
                <w:lang w:val="lv-LV"/>
              </w:rPr>
            </w:pPr>
            <w:r w:rsidRPr="00015C17">
              <w:rPr>
                <w:lang w:val="lv-LV"/>
              </w:rPr>
              <w:t>Projekta vienība neparedz stingrākas prasības.</w:t>
            </w:r>
          </w:p>
        </w:tc>
      </w:tr>
      <w:tr w:rsidR="004E0C3A" w:rsidRPr="00015C17" w14:paraId="1EB8FC0A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1E37A980" w14:textId="77777777" w:rsidR="004E0C3A" w:rsidRPr="00015C17" w:rsidRDefault="004E0C3A" w:rsidP="004E0C3A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015C17">
              <w:t>Kā ir izmantota ES tiesību aktā paredzētā rīcības brīvība dalībvalstij pārņemt vai ieviest</w:t>
            </w:r>
            <w:proofErr w:type="gramEnd"/>
            <w:r w:rsidRPr="00015C17"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14:paraId="586E68D8" w14:textId="77777777" w:rsidR="004E0C3A" w:rsidRPr="00015C17" w:rsidRDefault="004E0C3A" w:rsidP="004E0C3A">
            <w:pPr>
              <w:spacing w:before="100" w:beforeAutospacing="1" w:after="100" w:afterAutospacing="1"/>
              <w:rPr>
                <w:lang w:val="lv-LV"/>
              </w:rPr>
            </w:pPr>
            <w:r w:rsidRPr="00015C17">
              <w:rPr>
                <w:color w:val="000000"/>
                <w:lang w:val="lv-LV"/>
              </w:rPr>
              <w:t>Projekts šo jomu neskar.</w:t>
            </w:r>
          </w:p>
        </w:tc>
      </w:tr>
      <w:tr w:rsidR="004E0C3A" w:rsidRPr="00510984" w14:paraId="31271996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39A9CFBE" w14:textId="77777777" w:rsidR="004E0C3A" w:rsidRPr="00015C17" w:rsidRDefault="004E0C3A" w:rsidP="004E0C3A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015C17">
              <w:t xml:space="preserve">Saistības sniegt paziņojumu ES institūcijām un ES dalībvalstīm atbilstoši normatīvajiem aktiem, kas regulē informācijas sniegšanu par tehnisko </w:t>
            </w:r>
            <w:r w:rsidRPr="00015C17">
              <w:lastRenderedPageBreak/>
              <w:t>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14:paraId="42938A22" w14:textId="107630B8" w:rsidR="004E0C3A" w:rsidRPr="00015C17" w:rsidRDefault="004E0C3A" w:rsidP="004E0C3A">
            <w:pPr>
              <w:spacing w:before="100" w:beforeAutospacing="1" w:after="100" w:afterAutospacing="1"/>
              <w:rPr>
                <w:lang w:val="lv-LV"/>
              </w:rPr>
            </w:pPr>
            <w:r w:rsidRPr="00015C17">
              <w:rPr>
                <w:color w:val="000000"/>
                <w:lang w:val="lv-LV"/>
              </w:rPr>
              <w:lastRenderedPageBreak/>
              <w:t>Projekts nav jāiesniedz saskaņošanai Eiropas Komisijā</w:t>
            </w:r>
            <w:r w:rsidR="00F726F1" w:rsidRPr="00015C17">
              <w:rPr>
                <w:color w:val="000000"/>
                <w:lang w:val="lv-LV"/>
              </w:rPr>
              <w:t>.</w:t>
            </w:r>
          </w:p>
        </w:tc>
      </w:tr>
      <w:tr w:rsidR="004E0C3A" w:rsidRPr="00015C17" w14:paraId="31907728" w14:textId="77777777" w:rsidTr="00AC621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440D6429" w14:textId="77777777" w:rsidR="004E0C3A" w:rsidRPr="00015C17" w:rsidRDefault="004E0C3A" w:rsidP="004E0C3A">
            <w:pPr>
              <w:pStyle w:val="naiskr"/>
              <w:spacing w:before="0" w:beforeAutospacing="0" w:after="0" w:afterAutospacing="0"/>
              <w:jc w:val="both"/>
            </w:pPr>
            <w:r w:rsidRPr="00015C17">
              <w:lastRenderedPageBreak/>
              <w:t>Cita informācija</w:t>
            </w:r>
          </w:p>
        </w:tc>
        <w:tc>
          <w:tcPr>
            <w:tcW w:w="3484" w:type="pct"/>
            <w:gridSpan w:val="5"/>
          </w:tcPr>
          <w:p w14:paraId="50C85C79" w14:textId="77777777" w:rsidR="004E0C3A" w:rsidRPr="00015C17" w:rsidRDefault="004E0C3A" w:rsidP="004E0C3A">
            <w:pPr>
              <w:pStyle w:val="naiskr"/>
              <w:spacing w:before="0" w:beforeAutospacing="0" w:after="0" w:afterAutospacing="0"/>
            </w:pPr>
            <w:r w:rsidRPr="00015C17">
              <w:t>Nav</w:t>
            </w:r>
          </w:p>
        </w:tc>
      </w:tr>
    </w:tbl>
    <w:p w14:paraId="57402314" w14:textId="77777777" w:rsidR="00E039E9" w:rsidRPr="00015C17" w:rsidRDefault="00E039E9">
      <w:pPr>
        <w:rPr>
          <w:lang w:val="lv-LV"/>
        </w:rPr>
      </w:pPr>
    </w:p>
    <w:p w14:paraId="134EB81D" w14:textId="77777777" w:rsidR="009E04D3" w:rsidRPr="00015C17" w:rsidRDefault="009E04D3" w:rsidP="005D73DE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510984" w14:paraId="0A19D152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9FADD" w14:textId="77777777" w:rsidR="00E35982" w:rsidRPr="00015C17" w:rsidRDefault="00E3598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15C17">
              <w:rPr>
                <w:b/>
                <w:bCs/>
                <w:lang w:val="lv-LV" w:eastAsia="lv-LV"/>
              </w:rPr>
              <w:t xml:space="preserve">VI. Sabiedrības līdzdalība </w:t>
            </w:r>
            <w:r w:rsidR="00AC0691" w:rsidRPr="00015C17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5D73DE" w:rsidRPr="00015C17" w14:paraId="1005F640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B7FF2E2" w14:textId="77777777" w:rsidR="0013088C" w:rsidRPr="00015C17" w:rsidRDefault="0013088C" w:rsidP="005D73DE">
            <w:pPr>
              <w:pStyle w:val="naiskr"/>
              <w:spacing w:before="0" w:beforeAutospacing="0" w:after="0" w:afterAutospacing="0"/>
            </w:pPr>
            <w:r w:rsidRPr="00015C17">
              <w:t>1.</w:t>
            </w:r>
          </w:p>
        </w:tc>
        <w:tc>
          <w:tcPr>
            <w:tcW w:w="1406" w:type="pct"/>
          </w:tcPr>
          <w:p w14:paraId="16959581" w14:textId="77777777" w:rsidR="0013088C" w:rsidRPr="00015C17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039541B2" w14:textId="2A1FAF41" w:rsidR="00776436" w:rsidRPr="00015C17" w:rsidRDefault="00A4342C" w:rsidP="002F1064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 xml:space="preserve">Informācija par noteikumu projektu tika ievietota tīmekļa vietnē </w:t>
            </w:r>
            <w:proofErr w:type="spellStart"/>
            <w:r w:rsidR="00851FC8" w:rsidRPr="00015C17">
              <w:rPr>
                <w:lang w:val="lv-LV"/>
              </w:rPr>
              <w:t>www.zm.gov.lv</w:t>
            </w:r>
            <w:proofErr w:type="spellEnd"/>
            <w:r w:rsidRPr="00015C17">
              <w:rPr>
                <w:lang w:val="lv-LV"/>
              </w:rPr>
              <w:t>.</w:t>
            </w:r>
            <w:r w:rsidR="0062164C">
              <w:rPr>
                <w:lang w:val="lv-LV"/>
              </w:rPr>
              <w:t xml:space="preserve"> n</w:t>
            </w:r>
            <w:r w:rsidR="00851FC8" w:rsidRPr="00015C17">
              <w:rPr>
                <w:lang w:val="lv-LV"/>
              </w:rPr>
              <w:t>o 28.05.2015 līdz 05.06.2015</w:t>
            </w:r>
          </w:p>
        </w:tc>
      </w:tr>
      <w:tr w:rsidR="005D73DE" w:rsidRPr="00510984" w14:paraId="52C40F24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FC4ABA6" w14:textId="77777777" w:rsidR="0013088C" w:rsidRPr="00015C17" w:rsidRDefault="0013088C" w:rsidP="005D73DE">
            <w:pPr>
              <w:pStyle w:val="naiskr"/>
              <w:spacing w:before="0" w:beforeAutospacing="0" w:after="0" w:afterAutospacing="0"/>
            </w:pPr>
            <w:r w:rsidRPr="00015C17">
              <w:t>2.</w:t>
            </w:r>
          </w:p>
        </w:tc>
        <w:tc>
          <w:tcPr>
            <w:tcW w:w="1406" w:type="pct"/>
          </w:tcPr>
          <w:p w14:paraId="46F9D433" w14:textId="77777777" w:rsidR="0013088C" w:rsidRPr="00015C17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Sabiedrības līdzdalība projekta izstrādē</w:t>
            </w:r>
          </w:p>
        </w:tc>
        <w:tc>
          <w:tcPr>
            <w:tcW w:w="3286" w:type="pct"/>
          </w:tcPr>
          <w:p w14:paraId="794E7AA5" w14:textId="5FE46FC2" w:rsidR="00776436" w:rsidRPr="00015C17" w:rsidRDefault="00776436" w:rsidP="00E814A4">
            <w:pPr>
              <w:pStyle w:val="naiskr"/>
              <w:spacing w:before="0" w:beforeAutospacing="0" w:after="0" w:afterAutospacing="0"/>
              <w:jc w:val="both"/>
            </w:pPr>
            <w:r w:rsidRPr="00015C17">
              <w:t>Noteikumu projekts nosūtīts izskatīšanai</w:t>
            </w:r>
            <w:r w:rsidR="00CA4851" w:rsidRPr="00015C17">
              <w:t xml:space="preserve"> </w:t>
            </w:r>
            <w:r w:rsidR="00600470" w:rsidRPr="00015C17">
              <w:t>Latvijas Pārtikas uzņēmumu federācijai, Lauksaimnieku organizāciju sadarbības padome</w:t>
            </w:r>
            <w:r w:rsidR="00E814A4" w:rsidRPr="00015C17">
              <w:t>i</w:t>
            </w:r>
            <w:r w:rsidR="00600470" w:rsidRPr="00015C17">
              <w:t>, Zemnieku saeimai, Latvijas Pārtikas tirgotāju asociācija</w:t>
            </w:r>
            <w:r w:rsidR="00E814A4" w:rsidRPr="00015C17">
              <w:t>i</w:t>
            </w:r>
            <w:r w:rsidR="00F726F1" w:rsidRPr="00015C17">
              <w:t xml:space="preserve"> un</w:t>
            </w:r>
            <w:r w:rsidR="00322F27" w:rsidRPr="00015C17">
              <w:t xml:space="preserve"> Latvijas tirgotāju asociācija</w:t>
            </w:r>
            <w:r w:rsidR="00CA4851" w:rsidRPr="00015C17">
              <w:t>i.</w:t>
            </w:r>
          </w:p>
        </w:tc>
      </w:tr>
      <w:tr w:rsidR="005D73DE" w:rsidRPr="00015C17" w14:paraId="2ED312DE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685B404" w14:textId="77777777" w:rsidR="0013088C" w:rsidRPr="00015C17" w:rsidRDefault="0013088C" w:rsidP="005D73DE">
            <w:pPr>
              <w:pStyle w:val="naiskr"/>
              <w:spacing w:before="0" w:beforeAutospacing="0" w:after="0" w:afterAutospacing="0"/>
            </w:pPr>
            <w:r w:rsidRPr="00015C17">
              <w:t>3.</w:t>
            </w:r>
          </w:p>
        </w:tc>
        <w:tc>
          <w:tcPr>
            <w:tcW w:w="1406" w:type="pct"/>
          </w:tcPr>
          <w:p w14:paraId="1257D26D" w14:textId="77777777" w:rsidR="0013088C" w:rsidRPr="00015C17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Sabiedrības līdzdalības rezultāti</w:t>
            </w:r>
          </w:p>
        </w:tc>
        <w:tc>
          <w:tcPr>
            <w:tcW w:w="3286" w:type="pct"/>
          </w:tcPr>
          <w:p w14:paraId="4E305253" w14:textId="77777777" w:rsidR="00AC7264" w:rsidRPr="00015C17" w:rsidRDefault="00AC7264" w:rsidP="005D73D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5D73DE" w:rsidRPr="00015C17" w14:paraId="330BF446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7287AAE2" w14:textId="77777777" w:rsidR="0013088C" w:rsidRPr="00015C17" w:rsidRDefault="00A96BC5" w:rsidP="005D73DE">
            <w:pPr>
              <w:pStyle w:val="naiskr"/>
              <w:spacing w:before="0" w:beforeAutospacing="0" w:after="0" w:afterAutospacing="0"/>
            </w:pPr>
            <w:r w:rsidRPr="00015C17">
              <w:t>4</w:t>
            </w:r>
            <w:r w:rsidR="0013088C" w:rsidRPr="00015C17">
              <w:t>.</w:t>
            </w:r>
          </w:p>
        </w:tc>
        <w:tc>
          <w:tcPr>
            <w:tcW w:w="1406" w:type="pct"/>
          </w:tcPr>
          <w:p w14:paraId="59B390F1" w14:textId="77777777" w:rsidR="0013088C" w:rsidRPr="00015C17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t>Cita informācija</w:t>
            </w:r>
          </w:p>
        </w:tc>
        <w:tc>
          <w:tcPr>
            <w:tcW w:w="3286" w:type="pct"/>
          </w:tcPr>
          <w:p w14:paraId="58CC5CAB" w14:textId="77777777" w:rsidR="0013088C" w:rsidRPr="00015C17" w:rsidRDefault="00FC58EE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015C17">
              <w:rPr>
                <w:sz w:val="24"/>
                <w:szCs w:val="24"/>
                <w:lang w:val="lv-LV"/>
              </w:rPr>
              <w:t>Nav</w:t>
            </w:r>
          </w:p>
        </w:tc>
      </w:tr>
      <w:tr w:rsidR="005D73DE" w:rsidRPr="00015C17" w14:paraId="5A05BA23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6E756" w14:textId="77777777" w:rsidR="00A162FE" w:rsidRPr="00015C17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015C17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015C17" w14:paraId="281DBAC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2C023" w14:textId="77777777" w:rsidR="002C46AC" w:rsidRPr="00015C17" w:rsidRDefault="002C46AC" w:rsidP="005D73DE">
            <w:pPr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1B603" w14:textId="77777777" w:rsidR="002C46AC" w:rsidRPr="00015C17" w:rsidRDefault="002C46AC" w:rsidP="009E2709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06CE1" w14:textId="31E25045" w:rsidR="002C46AC" w:rsidRPr="00015C17" w:rsidRDefault="00FC58EE" w:rsidP="00600470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17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015C17" w14:paraId="36433D60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2F8E7" w14:textId="77777777" w:rsidR="002C46AC" w:rsidRPr="00015C17" w:rsidRDefault="002C46AC" w:rsidP="005D73DE">
            <w:pPr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6784" w14:textId="77777777" w:rsidR="00713C15" w:rsidRPr="00015C17" w:rsidRDefault="00713C15" w:rsidP="009E2709">
            <w:pPr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C873C9A" w14:textId="77777777" w:rsidR="002C46AC" w:rsidRPr="00015C17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015C17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C86FC" w14:textId="77777777" w:rsidR="005F1986" w:rsidRPr="00015C17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015C17">
              <w:rPr>
                <w:color w:val="000000"/>
              </w:rPr>
              <w:t>Projekts šo jomu neskar.</w:t>
            </w:r>
            <w:r w:rsidR="00016777" w:rsidRPr="00015C17">
              <w:rPr>
                <w:color w:val="000000"/>
              </w:rPr>
              <w:t xml:space="preserve"> </w:t>
            </w:r>
          </w:p>
        </w:tc>
      </w:tr>
      <w:tr w:rsidR="005D73DE" w:rsidRPr="00015C17" w14:paraId="0EFC5D8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65ED2" w14:textId="77777777" w:rsidR="002C46AC" w:rsidRPr="00015C17" w:rsidRDefault="002C46AC" w:rsidP="005D73DE">
            <w:pPr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07B0D" w14:textId="77777777" w:rsidR="002C46AC" w:rsidRPr="00015C17" w:rsidRDefault="00713C15" w:rsidP="005D73DE">
            <w:pPr>
              <w:jc w:val="both"/>
              <w:rPr>
                <w:lang w:val="lv-LV" w:eastAsia="lv-LV"/>
              </w:rPr>
            </w:pPr>
            <w:r w:rsidRPr="00015C17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D769E" w14:textId="77777777" w:rsidR="002C46AC" w:rsidRPr="00015C17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17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4BEC7808" w14:textId="7BCB925B" w:rsidR="00CC5966" w:rsidRPr="00015C17" w:rsidRDefault="00CC5966" w:rsidP="00CC5966">
      <w:pPr>
        <w:jc w:val="both"/>
        <w:rPr>
          <w:i/>
          <w:color w:val="000000" w:themeColor="text1"/>
          <w:lang w:val="lv-LV" w:eastAsia="lv-LV"/>
        </w:rPr>
      </w:pPr>
      <w:r w:rsidRPr="00015C17">
        <w:rPr>
          <w:i/>
          <w:color w:val="000000" w:themeColor="text1"/>
          <w:lang w:val="lv-LV" w:eastAsia="lv-LV"/>
        </w:rPr>
        <w:t>Anotācijas III un IV sadaļa</w:t>
      </w:r>
      <w:r w:rsidR="00DA12C2" w:rsidRPr="00015C17">
        <w:rPr>
          <w:i/>
          <w:color w:val="000000" w:themeColor="text1"/>
          <w:lang w:val="lv-LV" w:eastAsia="lv-LV"/>
        </w:rPr>
        <w:t>,</w:t>
      </w:r>
      <w:r w:rsidRPr="00015C17">
        <w:rPr>
          <w:i/>
          <w:color w:val="000000" w:themeColor="text1"/>
          <w:lang w:val="lv-LV" w:eastAsia="lv-LV"/>
        </w:rPr>
        <w:t xml:space="preserve"> </w:t>
      </w:r>
      <w:r w:rsidR="00DA12C2" w:rsidRPr="00015C17">
        <w:rPr>
          <w:i/>
          <w:lang w:val="lv-LV"/>
        </w:rPr>
        <w:t>V sadaļas 2.tabula</w:t>
      </w:r>
      <w:r w:rsidR="00DA12C2" w:rsidRPr="00015C17">
        <w:rPr>
          <w:i/>
          <w:color w:val="000000" w:themeColor="text1"/>
          <w:lang w:val="lv-LV" w:eastAsia="lv-LV"/>
        </w:rPr>
        <w:t xml:space="preserve"> </w:t>
      </w:r>
      <w:r w:rsidRPr="00015C17">
        <w:rPr>
          <w:i/>
          <w:color w:val="000000" w:themeColor="text1"/>
          <w:lang w:val="lv-LV" w:eastAsia="lv-LV"/>
        </w:rPr>
        <w:t>– projekts šīs jomas neskar.</w:t>
      </w:r>
    </w:p>
    <w:p w14:paraId="1C97E995" w14:textId="59A05305" w:rsidR="00CA1F22" w:rsidRPr="00015C17" w:rsidRDefault="00CA1F22" w:rsidP="009E2709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14:paraId="0AE8B8E5" w14:textId="77777777" w:rsidR="009E2709" w:rsidRPr="00015C17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14:paraId="1D09F2C6" w14:textId="77777777" w:rsidR="00105AE2" w:rsidRPr="00015C17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 w:val="24"/>
        </w:rPr>
      </w:pPr>
      <w:r w:rsidRPr="00015C17">
        <w:rPr>
          <w:b w:val="0"/>
          <w:sz w:val="24"/>
        </w:rPr>
        <w:t>Zemkopības ministr</w:t>
      </w:r>
      <w:r w:rsidR="00FC58EE" w:rsidRPr="00015C17">
        <w:rPr>
          <w:b w:val="0"/>
          <w:sz w:val="24"/>
        </w:rPr>
        <w:t>s</w:t>
      </w:r>
      <w:r w:rsidR="00105AE2" w:rsidRPr="00015C17">
        <w:rPr>
          <w:b w:val="0"/>
          <w:sz w:val="24"/>
        </w:rPr>
        <w:tab/>
      </w:r>
      <w:r w:rsidR="00A22819" w:rsidRPr="00015C17">
        <w:rPr>
          <w:b w:val="0"/>
          <w:sz w:val="24"/>
        </w:rPr>
        <w:tab/>
      </w:r>
      <w:r w:rsidR="00A22819" w:rsidRPr="00015C17">
        <w:rPr>
          <w:b w:val="0"/>
          <w:sz w:val="24"/>
        </w:rPr>
        <w:tab/>
      </w:r>
      <w:r w:rsidR="00A22819" w:rsidRPr="00015C17">
        <w:rPr>
          <w:b w:val="0"/>
          <w:sz w:val="24"/>
        </w:rPr>
        <w:tab/>
      </w:r>
      <w:r w:rsidR="00A22819" w:rsidRPr="00015C17">
        <w:rPr>
          <w:b w:val="0"/>
          <w:sz w:val="24"/>
        </w:rPr>
        <w:tab/>
      </w:r>
      <w:r w:rsidR="00105AE2" w:rsidRPr="00015C17">
        <w:rPr>
          <w:b w:val="0"/>
          <w:sz w:val="24"/>
        </w:rPr>
        <w:tab/>
      </w:r>
      <w:proofErr w:type="spellStart"/>
      <w:r w:rsidR="00FC58EE" w:rsidRPr="00015C17">
        <w:rPr>
          <w:b w:val="0"/>
          <w:sz w:val="24"/>
        </w:rPr>
        <w:t>J.Dūklavs</w:t>
      </w:r>
      <w:proofErr w:type="spellEnd"/>
    </w:p>
    <w:p w14:paraId="6362713B" w14:textId="77777777" w:rsidR="001C09FC" w:rsidRPr="00E039E9" w:rsidRDefault="001C09FC" w:rsidP="005D73DE">
      <w:pPr>
        <w:jc w:val="both"/>
        <w:rPr>
          <w:lang w:val="lv-LV"/>
        </w:rPr>
      </w:pPr>
    </w:p>
    <w:p w14:paraId="529ECC95" w14:textId="77777777" w:rsidR="00314FF5" w:rsidRDefault="00314FF5" w:rsidP="005D73DE">
      <w:pPr>
        <w:jc w:val="both"/>
        <w:rPr>
          <w:lang w:val="lv-LV"/>
        </w:rPr>
      </w:pPr>
    </w:p>
    <w:p w14:paraId="207E2C50" w14:textId="77777777" w:rsidR="00015C17" w:rsidRDefault="00015C17" w:rsidP="005D73DE">
      <w:pPr>
        <w:jc w:val="both"/>
        <w:rPr>
          <w:lang w:val="lv-LV"/>
        </w:rPr>
      </w:pPr>
    </w:p>
    <w:p w14:paraId="1D3E5F5B" w14:textId="77777777" w:rsidR="00015C17" w:rsidRPr="00E039E9" w:rsidRDefault="00015C17" w:rsidP="005D73DE">
      <w:pPr>
        <w:jc w:val="both"/>
        <w:rPr>
          <w:lang w:val="lv-LV"/>
        </w:rPr>
      </w:pPr>
    </w:p>
    <w:p w14:paraId="03FC5265" w14:textId="77777777" w:rsidR="00510984" w:rsidRDefault="00510984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22.07.2015. 11:08</w:t>
      </w:r>
    </w:p>
    <w:p w14:paraId="28234466" w14:textId="77777777" w:rsidR="00F161A9" w:rsidRDefault="00F161A9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962</w:t>
      </w:r>
      <w:r>
        <w:rPr>
          <w:sz w:val="20"/>
          <w:szCs w:val="20"/>
          <w:lang w:val="lv-LV"/>
        </w:rPr>
        <w:fldChar w:fldCharType="end"/>
      </w:r>
    </w:p>
    <w:p w14:paraId="603C7F53" w14:textId="6C03C881" w:rsidR="00294063" w:rsidRPr="0093126C" w:rsidRDefault="001E2774" w:rsidP="005D73DE">
      <w:pPr>
        <w:jc w:val="both"/>
        <w:rPr>
          <w:sz w:val="20"/>
          <w:szCs w:val="20"/>
          <w:lang w:val="lv-LV"/>
        </w:rPr>
      </w:pPr>
      <w:r w:rsidRPr="0093126C">
        <w:rPr>
          <w:sz w:val="20"/>
          <w:szCs w:val="20"/>
          <w:lang w:val="lv-LV"/>
        </w:rPr>
        <w:t>G.Evardsone</w:t>
      </w:r>
    </w:p>
    <w:p w14:paraId="0BED85F0" w14:textId="77777777" w:rsidR="00C20792" w:rsidRPr="0093126C" w:rsidRDefault="00031D97" w:rsidP="005D73DE">
      <w:pPr>
        <w:jc w:val="both"/>
        <w:rPr>
          <w:sz w:val="20"/>
          <w:szCs w:val="20"/>
          <w:lang w:val="lv-LV"/>
        </w:rPr>
      </w:pPr>
      <w:r w:rsidRPr="0093126C">
        <w:rPr>
          <w:sz w:val="20"/>
          <w:szCs w:val="20"/>
          <w:lang w:val="lv-LV"/>
        </w:rPr>
        <w:t>67027</w:t>
      </w:r>
      <w:r w:rsidR="001E2774" w:rsidRPr="0093126C">
        <w:rPr>
          <w:sz w:val="20"/>
          <w:szCs w:val="20"/>
          <w:lang w:val="lv-LV"/>
        </w:rPr>
        <w:t>629</w:t>
      </w:r>
      <w:r w:rsidR="00294063" w:rsidRPr="0093126C">
        <w:rPr>
          <w:sz w:val="20"/>
          <w:szCs w:val="20"/>
          <w:lang w:val="lv-LV"/>
        </w:rPr>
        <w:t xml:space="preserve">, </w:t>
      </w:r>
      <w:r w:rsidR="001E2774" w:rsidRPr="0093126C">
        <w:rPr>
          <w:sz w:val="20"/>
          <w:szCs w:val="20"/>
          <w:lang w:val="lv-LV"/>
        </w:rPr>
        <w:t>Gunta.Evardsone</w:t>
      </w:r>
      <w:r w:rsidR="00294063" w:rsidRPr="0093126C">
        <w:rPr>
          <w:sz w:val="20"/>
          <w:szCs w:val="20"/>
          <w:lang w:val="lv-LV"/>
        </w:rPr>
        <w:t>@zm.gov.lv</w:t>
      </w:r>
    </w:p>
    <w:sectPr w:rsidR="00C20792" w:rsidRPr="0093126C" w:rsidSect="00E576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C5309" w14:textId="77777777" w:rsidR="00C65613" w:rsidRDefault="00C65613">
      <w:r>
        <w:separator/>
      </w:r>
    </w:p>
  </w:endnote>
  <w:endnote w:type="continuationSeparator" w:id="0">
    <w:p w14:paraId="2E87820F" w14:textId="77777777" w:rsidR="00C65613" w:rsidRDefault="00C6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DCEE" w14:textId="6A963565" w:rsidR="00D27E52" w:rsidRPr="00851FC8" w:rsidRDefault="00851FC8" w:rsidP="00851FC8">
    <w:pPr>
      <w:pStyle w:val="Kjene"/>
    </w:pPr>
    <w:r w:rsidRPr="00851FC8">
      <w:rPr>
        <w:rFonts w:ascii="Times New Roman" w:hAnsi="Times New Roman"/>
        <w:sz w:val="20"/>
      </w:rPr>
      <w:t>Z</w:t>
    </w:r>
    <w:r w:rsidR="00C650C5">
      <w:rPr>
        <w:rFonts w:ascii="Times New Roman" w:hAnsi="Times New Roman"/>
        <w:sz w:val="20"/>
      </w:rPr>
      <w:t>MA</w:t>
    </w:r>
    <w:r w:rsidR="00520C7A">
      <w:rPr>
        <w:rFonts w:ascii="Times New Roman" w:hAnsi="Times New Roman"/>
        <w:sz w:val="20"/>
      </w:rPr>
      <w:t>not_2007</w:t>
    </w:r>
    <w:r w:rsidRPr="00851FC8">
      <w:rPr>
        <w:rFonts w:ascii="Times New Roman" w:hAnsi="Times New Roman"/>
        <w:sz w:val="20"/>
      </w:rPr>
      <w:t>15_kafija; Ministru kabineta noteikumu projekta „Kvalitātes, klasifikācijas un papildu marķējuma prasības kafijas un cigoriņu ekstraktam”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0B62" w14:textId="6E10CA71" w:rsidR="00D27E52" w:rsidRPr="00322F27" w:rsidRDefault="00322F27" w:rsidP="0093126C">
    <w:pPr>
      <w:pStyle w:val="Kjene"/>
      <w:jc w:val="both"/>
    </w:pPr>
    <w:r w:rsidRPr="00322F27">
      <w:rPr>
        <w:rFonts w:ascii="Times New Roman" w:hAnsi="Times New Roman"/>
        <w:sz w:val="20"/>
      </w:rPr>
      <w:t>ZM</w:t>
    </w:r>
    <w:r w:rsidR="00C650C5">
      <w:rPr>
        <w:rFonts w:ascii="Times New Roman" w:hAnsi="Times New Roman"/>
        <w:sz w:val="20"/>
      </w:rPr>
      <w:t>A</w:t>
    </w:r>
    <w:r w:rsidR="00520C7A">
      <w:rPr>
        <w:rFonts w:ascii="Times New Roman" w:hAnsi="Times New Roman"/>
        <w:sz w:val="20"/>
      </w:rPr>
      <w:t>not_2007</w:t>
    </w:r>
    <w:r w:rsidRPr="00322F27">
      <w:rPr>
        <w:rFonts w:ascii="Times New Roman" w:hAnsi="Times New Roman"/>
        <w:sz w:val="20"/>
      </w:rPr>
      <w:t>15_kafija; Ministru kabineta noteikumu projekta „</w:t>
    </w:r>
    <w:r w:rsidR="00B732F4" w:rsidRPr="00851FC8">
      <w:rPr>
        <w:rFonts w:ascii="Times New Roman" w:hAnsi="Times New Roman"/>
        <w:sz w:val="20"/>
      </w:rPr>
      <w:t>Kvalit</w:t>
    </w:r>
    <w:r w:rsidR="00B732F4" w:rsidRPr="00851FC8">
      <w:rPr>
        <w:rFonts w:ascii="Times New Roman" w:hAnsi="Times New Roman" w:hint="eastAsia"/>
        <w:sz w:val="20"/>
      </w:rPr>
      <w:t>ā</w:t>
    </w:r>
    <w:r w:rsidR="00B732F4" w:rsidRPr="00851FC8">
      <w:rPr>
        <w:rFonts w:ascii="Times New Roman" w:hAnsi="Times New Roman"/>
        <w:sz w:val="20"/>
      </w:rPr>
      <w:t>tes, klasifik</w:t>
    </w:r>
    <w:r w:rsidR="00B732F4" w:rsidRPr="00851FC8">
      <w:rPr>
        <w:rFonts w:ascii="Times New Roman" w:hAnsi="Times New Roman" w:hint="eastAsia"/>
        <w:sz w:val="20"/>
      </w:rPr>
      <w:t>ā</w:t>
    </w:r>
    <w:r w:rsidR="00B732F4" w:rsidRPr="00851FC8">
      <w:rPr>
        <w:rFonts w:ascii="Times New Roman" w:hAnsi="Times New Roman"/>
        <w:sz w:val="20"/>
      </w:rPr>
      <w:t>cijas un papildu mar</w:t>
    </w:r>
    <w:r w:rsidR="00B732F4" w:rsidRPr="00851FC8">
      <w:rPr>
        <w:rFonts w:ascii="Times New Roman" w:hAnsi="Times New Roman" w:hint="eastAsia"/>
        <w:sz w:val="20"/>
      </w:rPr>
      <w:t>ķē</w:t>
    </w:r>
    <w:r w:rsidR="00B732F4" w:rsidRPr="00851FC8">
      <w:rPr>
        <w:rFonts w:ascii="Times New Roman" w:hAnsi="Times New Roman"/>
        <w:sz w:val="20"/>
      </w:rPr>
      <w:t>juma pras</w:t>
    </w:r>
    <w:r w:rsidR="00B732F4" w:rsidRPr="00851FC8">
      <w:rPr>
        <w:rFonts w:ascii="Times New Roman" w:hAnsi="Times New Roman" w:hint="eastAsia"/>
        <w:sz w:val="20"/>
      </w:rPr>
      <w:t>ī</w:t>
    </w:r>
    <w:r w:rsidR="00B732F4" w:rsidRPr="00851FC8">
      <w:rPr>
        <w:rFonts w:ascii="Times New Roman" w:hAnsi="Times New Roman"/>
        <w:sz w:val="20"/>
      </w:rPr>
      <w:t>bas kafijas un cigori</w:t>
    </w:r>
    <w:r w:rsidR="00B732F4" w:rsidRPr="00851FC8">
      <w:rPr>
        <w:rFonts w:ascii="Times New Roman" w:hAnsi="Times New Roman" w:hint="eastAsia"/>
        <w:sz w:val="20"/>
      </w:rPr>
      <w:t>ņ</w:t>
    </w:r>
    <w:r w:rsidR="00B732F4" w:rsidRPr="00851FC8">
      <w:rPr>
        <w:rFonts w:ascii="Times New Roman" w:hAnsi="Times New Roman"/>
        <w:sz w:val="20"/>
      </w:rPr>
      <w:t>u ekstraktam</w:t>
    </w:r>
    <w:r w:rsidRPr="00322F27">
      <w:rPr>
        <w:rFonts w:ascii="Times New Roman" w:hAnsi="Times New Roman"/>
        <w:sz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53B0F" w14:textId="77777777" w:rsidR="00C65613" w:rsidRDefault="00C65613">
      <w:r>
        <w:separator/>
      </w:r>
    </w:p>
  </w:footnote>
  <w:footnote w:type="continuationSeparator" w:id="0">
    <w:p w14:paraId="3B0AA7A2" w14:textId="77777777" w:rsidR="00C65613" w:rsidRDefault="00C6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E165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FCBF99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21CC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50C5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1B4C7BAF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1E08"/>
    <w:rsid w:val="000030F6"/>
    <w:rsid w:val="00003470"/>
    <w:rsid w:val="00004B99"/>
    <w:rsid w:val="00005698"/>
    <w:rsid w:val="00005E1A"/>
    <w:rsid w:val="00011500"/>
    <w:rsid w:val="0001274B"/>
    <w:rsid w:val="00015C17"/>
    <w:rsid w:val="00016777"/>
    <w:rsid w:val="000168B7"/>
    <w:rsid w:val="00021873"/>
    <w:rsid w:val="0002330F"/>
    <w:rsid w:val="0002456C"/>
    <w:rsid w:val="00026D31"/>
    <w:rsid w:val="0003130D"/>
    <w:rsid w:val="00031D97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719B"/>
    <w:rsid w:val="00071391"/>
    <w:rsid w:val="0007255F"/>
    <w:rsid w:val="00072622"/>
    <w:rsid w:val="00074423"/>
    <w:rsid w:val="00074D2A"/>
    <w:rsid w:val="000751DD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97798"/>
    <w:rsid w:val="000A19E2"/>
    <w:rsid w:val="000A2AA7"/>
    <w:rsid w:val="000A2CED"/>
    <w:rsid w:val="000A343C"/>
    <w:rsid w:val="000A5652"/>
    <w:rsid w:val="000A67CD"/>
    <w:rsid w:val="000B076F"/>
    <w:rsid w:val="000B32EF"/>
    <w:rsid w:val="000B3D3E"/>
    <w:rsid w:val="000B5EAD"/>
    <w:rsid w:val="000B77B7"/>
    <w:rsid w:val="000B7AB8"/>
    <w:rsid w:val="000C0C12"/>
    <w:rsid w:val="000C0FA7"/>
    <w:rsid w:val="000C1E85"/>
    <w:rsid w:val="000C2BE6"/>
    <w:rsid w:val="000C5D0D"/>
    <w:rsid w:val="000D0329"/>
    <w:rsid w:val="000D0616"/>
    <w:rsid w:val="000D1609"/>
    <w:rsid w:val="000D3B4D"/>
    <w:rsid w:val="000D4F3A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20E4"/>
    <w:rsid w:val="0011310D"/>
    <w:rsid w:val="0011404E"/>
    <w:rsid w:val="00116784"/>
    <w:rsid w:val="001177FE"/>
    <w:rsid w:val="001178E3"/>
    <w:rsid w:val="001304F1"/>
    <w:rsid w:val="0013088C"/>
    <w:rsid w:val="00131D05"/>
    <w:rsid w:val="00132004"/>
    <w:rsid w:val="001324A4"/>
    <w:rsid w:val="00132731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A70"/>
    <w:rsid w:val="00153C68"/>
    <w:rsid w:val="0015551E"/>
    <w:rsid w:val="00155B89"/>
    <w:rsid w:val="001608F4"/>
    <w:rsid w:val="00161EA7"/>
    <w:rsid w:val="0016266C"/>
    <w:rsid w:val="00162E14"/>
    <w:rsid w:val="00164B42"/>
    <w:rsid w:val="00164C6B"/>
    <w:rsid w:val="0016581A"/>
    <w:rsid w:val="001663CF"/>
    <w:rsid w:val="001665DD"/>
    <w:rsid w:val="00167ED9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3B92"/>
    <w:rsid w:val="001A3FFF"/>
    <w:rsid w:val="001A6148"/>
    <w:rsid w:val="001A7C43"/>
    <w:rsid w:val="001B2F73"/>
    <w:rsid w:val="001B3B95"/>
    <w:rsid w:val="001B4882"/>
    <w:rsid w:val="001B597E"/>
    <w:rsid w:val="001C09FC"/>
    <w:rsid w:val="001C2A17"/>
    <w:rsid w:val="001C4904"/>
    <w:rsid w:val="001C5F46"/>
    <w:rsid w:val="001C7CA2"/>
    <w:rsid w:val="001D06A3"/>
    <w:rsid w:val="001D180D"/>
    <w:rsid w:val="001D5AA3"/>
    <w:rsid w:val="001D5DAF"/>
    <w:rsid w:val="001D77D5"/>
    <w:rsid w:val="001E14E1"/>
    <w:rsid w:val="001E264B"/>
    <w:rsid w:val="001E2774"/>
    <w:rsid w:val="001E40A1"/>
    <w:rsid w:val="001E40B4"/>
    <w:rsid w:val="001E7670"/>
    <w:rsid w:val="001F1642"/>
    <w:rsid w:val="001F373B"/>
    <w:rsid w:val="001F5256"/>
    <w:rsid w:val="001F5C16"/>
    <w:rsid w:val="002027AF"/>
    <w:rsid w:val="00203134"/>
    <w:rsid w:val="002043DB"/>
    <w:rsid w:val="00205895"/>
    <w:rsid w:val="00205C1E"/>
    <w:rsid w:val="0020639A"/>
    <w:rsid w:val="00206707"/>
    <w:rsid w:val="00207926"/>
    <w:rsid w:val="00210E44"/>
    <w:rsid w:val="0021306B"/>
    <w:rsid w:val="0021364F"/>
    <w:rsid w:val="002234A1"/>
    <w:rsid w:val="00224CE4"/>
    <w:rsid w:val="00230D6B"/>
    <w:rsid w:val="00230F06"/>
    <w:rsid w:val="00231888"/>
    <w:rsid w:val="00231D22"/>
    <w:rsid w:val="0023257C"/>
    <w:rsid w:val="00232D62"/>
    <w:rsid w:val="0023303C"/>
    <w:rsid w:val="00241334"/>
    <w:rsid w:val="002417E6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ACE"/>
    <w:rsid w:val="00281E8A"/>
    <w:rsid w:val="00282F68"/>
    <w:rsid w:val="002849D1"/>
    <w:rsid w:val="00286469"/>
    <w:rsid w:val="002915A2"/>
    <w:rsid w:val="00294063"/>
    <w:rsid w:val="0029410D"/>
    <w:rsid w:val="00294367"/>
    <w:rsid w:val="00294B71"/>
    <w:rsid w:val="0029504E"/>
    <w:rsid w:val="0029700C"/>
    <w:rsid w:val="00297244"/>
    <w:rsid w:val="002A096C"/>
    <w:rsid w:val="002A16EB"/>
    <w:rsid w:val="002A227F"/>
    <w:rsid w:val="002A46BA"/>
    <w:rsid w:val="002A4D8C"/>
    <w:rsid w:val="002A7CB6"/>
    <w:rsid w:val="002B1528"/>
    <w:rsid w:val="002B1905"/>
    <w:rsid w:val="002B24A9"/>
    <w:rsid w:val="002B3D70"/>
    <w:rsid w:val="002B4F76"/>
    <w:rsid w:val="002B7F1D"/>
    <w:rsid w:val="002C0839"/>
    <w:rsid w:val="002C0AD1"/>
    <w:rsid w:val="002C11B3"/>
    <w:rsid w:val="002C1EC1"/>
    <w:rsid w:val="002C2235"/>
    <w:rsid w:val="002C45E2"/>
    <w:rsid w:val="002C46AC"/>
    <w:rsid w:val="002C59C1"/>
    <w:rsid w:val="002C72FB"/>
    <w:rsid w:val="002D0657"/>
    <w:rsid w:val="002D06D5"/>
    <w:rsid w:val="002D1A3D"/>
    <w:rsid w:val="002D1D38"/>
    <w:rsid w:val="002D3D09"/>
    <w:rsid w:val="002D4981"/>
    <w:rsid w:val="002D605D"/>
    <w:rsid w:val="002D7B9F"/>
    <w:rsid w:val="002E0DC5"/>
    <w:rsid w:val="002E1E2F"/>
    <w:rsid w:val="002E22DB"/>
    <w:rsid w:val="002E284E"/>
    <w:rsid w:val="002E3FFA"/>
    <w:rsid w:val="002F01BA"/>
    <w:rsid w:val="002F0C7E"/>
    <w:rsid w:val="002F1064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3376"/>
    <w:rsid w:val="00314FF5"/>
    <w:rsid w:val="00315C3F"/>
    <w:rsid w:val="0031720E"/>
    <w:rsid w:val="0032141D"/>
    <w:rsid w:val="00322F27"/>
    <w:rsid w:val="003257EA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2346"/>
    <w:rsid w:val="00363ADB"/>
    <w:rsid w:val="00366C0D"/>
    <w:rsid w:val="00366E84"/>
    <w:rsid w:val="0037053D"/>
    <w:rsid w:val="00370ED5"/>
    <w:rsid w:val="00370F96"/>
    <w:rsid w:val="00371C48"/>
    <w:rsid w:val="003725E7"/>
    <w:rsid w:val="003750BF"/>
    <w:rsid w:val="003769E4"/>
    <w:rsid w:val="00376BBB"/>
    <w:rsid w:val="0038045D"/>
    <w:rsid w:val="003816EE"/>
    <w:rsid w:val="00381A6C"/>
    <w:rsid w:val="00382167"/>
    <w:rsid w:val="00384564"/>
    <w:rsid w:val="00386887"/>
    <w:rsid w:val="0038793B"/>
    <w:rsid w:val="00390386"/>
    <w:rsid w:val="00390C21"/>
    <w:rsid w:val="00390F91"/>
    <w:rsid w:val="00394F91"/>
    <w:rsid w:val="00396612"/>
    <w:rsid w:val="00396735"/>
    <w:rsid w:val="003969AB"/>
    <w:rsid w:val="003A4225"/>
    <w:rsid w:val="003A4522"/>
    <w:rsid w:val="003A58B9"/>
    <w:rsid w:val="003A5A85"/>
    <w:rsid w:val="003B2E11"/>
    <w:rsid w:val="003B4592"/>
    <w:rsid w:val="003B4687"/>
    <w:rsid w:val="003B6C47"/>
    <w:rsid w:val="003C2517"/>
    <w:rsid w:val="003C2B26"/>
    <w:rsid w:val="003C2C1B"/>
    <w:rsid w:val="003C40EB"/>
    <w:rsid w:val="003C4AC2"/>
    <w:rsid w:val="003C4FAD"/>
    <w:rsid w:val="003C6F03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2C08"/>
    <w:rsid w:val="00413A82"/>
    <w:rsid w:val="00414016"/>
    <w:rsid w:val="00415584"/>
    <w:rsid w:val="0041773E"/>
    <w:rsid w:val="004208C4"/>
    <w:rsid w:val="00421870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13F1"/>
    <w:rsid w:val="00443182"/>
    <w:rsid w:val="0044545F"/>
    <w:rsid w:val="004458E0"/>
    <w:rsid w:val="004477F4"/>
    <w:rsid w:val="00453031"/>
    <w:rsid w:val="00454E19"/>
    <w:rsid w:val="00457FF3"/>
    <w:rsid w:val="00460952"/>
    <w:rsid w:val="0046268C"/>
    <w:rsid w:val="00463577"/>
    <w:rsid w:val="0046446B"/>
    <w:rsid w:val="004645B8"/>
    <w:rsid w:val="00467FF3"/>
    <w:rsid w:val="004706C4"/>
    <w:rsid w:val="004727CF"/>
    <w:rsid w:val="00473AB2"/>
    <w:rsid w:val="00473DBB"/>
    <w:rsid w:val="00474A28"/>
    <w:rsid w:val="004763AC"/>
    <w:rsid w:val="004775AC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641"/>
    <w:rsid w:val="00490A06"/>
    <w:rsid w:val="00492069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49B"/>
    <w:rsid w:val="004D283F"/>
    <w:rsid w:val="004D29AD"/>
    <w:rsid w:val="004D2FD5"/>
    <w:rsid w:val="004D414B"/>
    <w:rsid w:val="004E0C3A"/>
    <w:rsid w:val="004E0F9E"/>
    <w:rsid w:val="004E202E"/>
    <w:rsid w:val="004E78C9"/>
    <w:rsid w:val="004F158A"/>
    <w:rsid w:val="004F1BDB"/>
    <w:rsid w:val="004F2EFC"/>
    <w:rsid w:val="004F407F"/>
    <w:rsid w:val="004F684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6C3"/>
    <w:rsid w:val="00510984"/>
    <w:rsid w:val="00512A7E"/>
    <w:rsid w:val="0051661B"/>
    <w:rsid w:val="00517314"/>
    <w:rsid w:val="0052020E"/>
    <w:rsid w:val="005206CF"/>
    <w:rsid w:val="00520C7A"/>
    <w:rsid w:val="00521C50"/>
    <w:rsid w:val="00526F5F"/>
    <w:rsid w:val="005276D3"/>
    <w:rsid w:val="00527A66"/>
    <w:rsid w:val="00527F0F"/>
    <w:rsid w:val="005303E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9C1"/>
    <w:rsid w:val="00584C4B"/>
    <w:rsid w:val="005858F2"/>
    <w:rsid w:val="00585BD7"/>
    <w:rsid w:val="00585EF5"/>
    <w:rsid w:val="00591B88"/>
    <w:rsid w:val="00593162"/>
    <w:rsid w:val="0059744A"/>
    <w:rsid w:val="005A061F"/>
    <w:rsid w:val="005A0978"/>
    <w:rsid w:val="005A3B29"/>
    <w:rsid w:val="005A4CC7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104E"/>
    <w:rsid w:val="005D2108"/>
    <w:rsid w:val="005D29F6"/>
    <w:rsid w:val="005D619A"/>
    <w:rsid w:val="005D73DE"/>
    <w:rsid w:val="005E0438"/>
    <w:rsid w:val="005E14A7"/>
    <w:rsid w:val="005E2038"/>
    <w:rsid w:val="005E3C44"/>
    <w:rsid w:val="005E5056"/>
    <w:rsid w:val="005E61B9"/>
    <w:rsid w:val="005E755E"/>
    <w:rsid w:val="005F1986"/>
    <w:rsid w:val="005F548A"/>
    <w:rsid w:val="005F7F4B"/>
    <w:rsid w:val="00600470"/>
    <w:rsid w:val="00602628"/>
    <w:rsid w:val="00604561"/>
    <w:rsid w:val="00604DA3"/>
    <w:rsid w:val="00613168"/>
    <w:rsid w:val="00615857"/>
    <w:rsid w:val="00616FA0"/>
    <w:rsid w:val="00620830"/>
    <w:rsid w:val="006208EC"/>
    <w:rsid w:val="00620FF4"/>
    <w:rsid w:val="0062164C"/>
    <w:rsid w:val="0062238B"/>
    <w:rsid w:val="00624CFE"/>
    <w:rsid w:val="00624E81"/>
    <w:rsid w:val="006310BB"/>
    <w:rsid w:val="00631795"/>
    <w:rsid w:val="00631891"/>
    <w:rsid w:val="00633C24"/>
    <w:rsid w:val="00634084"/>
    <w:rsid w:val="006342C4"/>
    <w:rsid w:val="00634701"/>
    <w:rsid w:val="006365D8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1FFB"/>
    <w:rsid w:val="0066452D"/>
    <w:rsid w:val="006662B5"/>
    <w:rsid w:val="00670CE6"/>
    <w:rsid w:val="0067321A"/>
    <w:rsid w:val="00673642"/>
    <w:rsid w:val="00674D5D"/>
    <w:rsid w:val="00675331"/>
    <w:rsid w:val="00677712"/>
    <w:rsid w:val="00680B20"/>
    <w:rsid w:val="00680E5A"/>
    <w:rsid w:val="0068171E"/>
    <w:rsid w:val="006818FB"/>
    <w:rsid w:val="00681AA8"/>
    <w:rsid w:val="00683A17"/>
    <w:rsid w:val="00684DF8"/>
    <w:rsid w:val="0069043D"/>
    <w:rsid w:val="00691CB0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0716"/>
    <w:rsid w:val="006D42DC"/>
    <w:rsid w:val="006D468F"/>
    <w:rsid w:val="006D4AD9"/>
    <w:rsid w:val="006D5174"/>
    <w:rsid w:val="006E0585"/>
    <w:rsid w:val="006E3915"/>
    <w:rsid w:val="006E4A20"/>
    <w:rsid w:val="006E52E4"/>
    <w:rsid w:val="006E63AB"/>
    <w:rsid w:val="006E6F98"/>
    <w:rsid w:val="006E75CA"/>
    <w:rsid w:val="006F4812"/>
    <w:rsid w:val="006F630C"/>
    <w:rsid w:val="00701EAF"/>
    <w:rsid w:val="007029E5"/>
    <w:rsid w:val="00703C2C"/>
    <w:rsid w:val="00704B38"/>
    <w:rsid w:val="00705B9B"/>
    <w:rsid w:val="00707F0C"/>
    <w:rsid w:val="00710403"/>
    <w:rsid w:val="0071060D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855"/>
    <w:rsid w:val="00733FEB"/>
    <w:rsid w:val="007410CE"/>
    <w:rsid w:val="00741C8B"/>
    <w:rsid w:val="007443E2"/>
    <w:rsid w:val="00744CBE"/>
    <w:rsid w:val="00744E3E"/>
    <w:rsid w:val="00744E91"/>
    <w:rsid w:val="007473F9"/>
    <w:rsid w:val="00747EC5"/>
    <w:rsid w:val="00750AF4"/>
    <w:rsid w:val="00751995"/>
    <w:rsid w:val="00751C2C"/>
    <w:rsid w:val="00752674"/>
    <w:rsid w:val="007565EA"/>
    <w:rsid w:val="00757B05"/>
    <w:rsid w:val="00764D4D"/>
    <w:rsid w:val="00766002"/>
    <w:rsid w:val="00766E88"/>
    <w:rsid w:val="007671F2"/>
    <w:rsid w:val="0076750E"/>
    <w:rsid w:val="007677EC"/>
    <w:rsid w:val="00773A0C"/>
    <w:rsid w:val="00774566"/>
    <w:rsid w:val="00775801"/>
    <w:rsid w:val="00775F62"/>
    <w:rsid w:val="007762A2"/>
    <w:rsid w:val="00776436"/>
    <w:rsid w:val="00780F76"/>
    <w:rsid w:val="0078183B"/>
    <w:rsid w:val="007825A8"/>
    <w:rsid w:val="00782D80"/>
    <w:rsid w:val="00784E48"/>
    <w:rsid w:val="00785231"/>
    <w:rsid w:val="00786677"/>
    <w:rsid w:val="00794B7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B7256"/>
    <w:rsid w:val="007C1935"/>
    <w:rsid w:val="007C3E31"/>
    <w:rsid w:val="007C4B74"/>
    <w:rsid w:val="007C67F2"/>
    <w:rsid w:val="007C77C6"/>
    <w:rsid w:val="007D0664"/>
    <w:rsid w:val="007D4BDE"/>
    <w:rsid w:val="007D62BD"/>
    <w:rsid w:val="007D677C"/>
    <w:rsid w:val="007D6FDC"/>
    <w:rsid w:val="007D7C06"/>
    <w:rsid w:val="007E15DD"/>
    <w:rsid w:val="007E234A"/>
    <w:rsid w:val="007E2F36"/>
    <w:rsid w:val="007E515D"/>
    <w:rsid w:val="007E53D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5193"/>
    <w:rsid w:val="00836F29"/>
    <w:rsid w:val="00837A9B"/>
    <w:rsid w:val="00841A70"/>
    <w:rsid w:val="00843128"/>
    <w:rsid w:val="008434AD"/>
    <w:rsid w:val="00843DF3"/>
    <w:rsid w:val="0084563D"/>
    <w:rsid w:val="00846711"/>
    <w:rsid w:val="00846F1D"/>
    <w:rsid w:val="00851FC8"/>
    <w:rsid w:val="00854598"/>
    <w:rsid w:val="008559E4"/>
    <w:rsid w:val="00856738"/>
    <w:rsid w:val="008568AB"/>
    <w:rsid w:val="00856DA5"/>
    <w:rsid w:val="00863961"/>
    <w:rsid w:val="008647E9"/>
    <w:rsid w:val="0086556F"/>
    <w:rsid w:val="008665A4"/>
    <w:rsid w:val="0086732B"/>
    <w:rsid w:val="00872599"/>
    <w:rsid w:val="00872E8D"/>
    <w:rsid w:val="0087471A"/>
    <w:rsid w:val="00875E5C"/>
    <w:rsid w:val="008762A7"/>
    <w:rsid w:val="00877AFB"/>
    <w:rsid w:val="00880202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A6C5E"/>
    <w:rsid w:val="008B0F1E"/>
    <w:rsid w:val="008B248C"/>
    <w:rsid w:val="008B7419"/>
    <w:rsid w:val="008C33A0"/>
    <w:rsid w:val="008C6F66"/>
    <w:rsid w:val="008C7D56"/>
    <w:rsid w:val="008D04B0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3C37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152C"/>
    <w:rsid w:val="0091356D"/>
    <w:rsid w:val="0091545F"/>
    <w:rsid w:val="00915777"/>
    <w:rsid w:val="00922501"/>
    <w:rsid w:val="00922CC9"/>
    <w:rsid w:val="0092335B"/>
    <w:rsid w:val="009278E8"/>
    <w:rsid w:val="00930777"/>
    <w:rsid w:val="0093126C"/>
    <w:rsid w:val="00933742"/>
    <w:rsid w:val="009340A8"/>
    <w:rsid w:val="00940165"/>
    <w:rsid w:val="009402E4"/>
    <w:rsid w:val="00942028"/>
    <w:rsid w:val="009456AA"/>
    <w:rsid w:val="0094583B"/>
    <w:rsid w:val="00945AD3"/>
    <w:rsid w:val="00947821"/>
    <w:rsid w:val="0095029E"/>
    <w:rsid w:val="00951191"/>
    <w:rsid w:val="00951A15"/>
    <w:rsid w:val="00952E78"/>
    <w:rsid w:val="00953D50"/>
    <w:rsid w:val="009562D3"/>
    <w:rsid w:val="0096030D"/>
    <w:rsid w:val="00962D0E"/>
    <w:rsid w:val="00962D51"/>
    <w:rsid w:val="00963801"/>
    <w:rsid w:val="00965105"/>
    <w:rsid w:val="00965F99"/>
    <w:rsid w:val="00967B46"/>
    <w:rsid w:val="00970789"/>
    <w:rsid w:val="0097195C"/>
    <w:rsid w:val="00975D4C"/>
    <w:rsid w:val="009816F5"/>
    <w:rsid w:val="0098399E"/>
    <w:rsid w:val="00984445"/>
    <w:rsid w:val="0099066A"/>
    <w:rsid w:val="0099336A"/>
    <w:rsid w:val="0099390A"/>
    <w:rsid w:val="00996A3D"/>
    <w:rsid w:val="009A22B0"/>
    <w:rsid w:val="009A24CA"/>
    <w:rsid w:val="009A49E1"/>
    <w:rsid w:val="009A678E"/>
    <w:rsid w:val="009A7AFC"/>
    <w:rsid w:val="009B1BAA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3B81"/>
    <w:rsid w:val="009D6967"/>
    <w:rsid w:val="009D789B"/>
    <w:rsid w:val="009E04D3"/>
    <w:rsid w:val="009E1934"/>
    <w:rsid w:val="009E2709"/>
    <w:rsid w:val="009E4FDD"/>
    <w:rsid w:val="009E76E9"/>
    <w:rsid w:val="009F3D1F"/>
    <w:rsid w:val="009F4C7E"/>
    <w:rsid w:val="009F5111"/>
    <w:rsid w:val="009F5B68"/>
    <w:rsid w:val="009F5F4B"/>
    <w:rsid w:val="00A01405"/>
    <w:rsid w:val="00A01836"/>
    <w:rsid w:val="00A02244"/>
    <w:rsid w:val="00A0483A"/>
    <w:rsid w:val="00A048C4"/>
    <w:rsid w:val="00A06C99"/>
    <w:rsid w:val="00A07DDC"/>
    <w:rsid w:val="00A113CA"/>
    <w:rsid w:val="00A122C9"/>
    <w:rsid w:val="00A14303"/>
    <w:rsid w:val="00A14D4F"/>
    <w:rsid w:val="00A15215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76F"/>
    <w:rsid w:val="00A26A95"/>
    <w:rsid w:val="00A26D42"/>
    <w:rsid w:val="00A3317E"/>
    <w:rsid w:val="00A36343"/>
    <w:rsid w:val="00A37939"/>
    <w:rsid w:val="00A40717"/>
    <w:rsid w:val="00A4342C"/>
    <w:rsid w:val="00A44457"/>
    <w:rsid w:val="00A44EA9"/>
    <w:rsid w:val="00A51D7F"/>
    <w:rsid w:val="00A604F2"/>
    <w:rsid w:val="00A618F6"/>
    <w:rsid w:val="00A6353D"/>
    <w:rsid w:val="00A7445D"/>
    <w:rsid w:val="00A74DE3"/>
    <w:rsid w:val="00A75BF1"/>
    <w:rsid w:val="00A7681E"/>
    <w:rsid w:val="00A8008A"/>
    <w:rsid w:val="00A80C55"/>
    <w:rsid w:val="00A82758"/>
    <w:rsid w:val="00A82960"/>
    <w:rsid w:val="00A83040"/>
    <w:rsid w:val="00A833CE"/>
    <w:rsid w:val="00A83A70"/>
    <w:rsid w:val="00A8466D"/>
    <w:rsid w:val="00A84A94"/>
    <w:rsid w:val="00A856EA"/>
    <w:rsid w:val="00A867C0"/>
    <w:rsid w:val="00A90B4D"/>
    <w:rsid w:val="00A92A68"/>
    <w:rsid w:val="00A92FD6"/>
    <w:rsid w:val="00A956BB"/>
    <w:rsid w:val="00A95A1F"/>
    <w:rsid w:val="00A95BDF"/>
    <w:rsid w:val="00A9621B"/>
    <w:rsid w:val="00A96BC5"/>
    <w:rsid w:val="00A97C2F"/>
    <w:rsid w:val="00AA1496"/>
    <w:rsid w:val="00AA4615"/>
    <w:rsid w:val="00AA50DE"/>
    <w:rsid w:val="00AA5FBC"/>
    <w:rsid w:val="00AB5A60"/>
    <w:rsid w:val="00AB5DBE"/>
    <w:rsid w:val="00AB656F"/>
    <w:rsid w:val="00AC0691"/>
    <w:rsid w:val="00AC0735"/>
    <w:rsid w:val="00AC2439"/>
    <w:rsid w:val="00AC621B"/>
    <w:rsid w:val="00AC7264"/>
    <w:rsid w:val="00AD1BBE"/>
    <w:rsid w:val="00AD3AF0"/>
    <w:rsid w:val="00AD3FDA"/>
    <w:rsid w:val="00AE02A3"/>
    <w:rsid w:val="00AE0CB0"/>
    <w:rsid w:val="00AE1776"/>
    <w:rsid w:val="00AE1F5E"/>
    <w:rsid w:val="00AE3ECB"/>
    <w:rsid w:val="00AE43FF"/>
    <w:rsid w:val="00AE500B"/>
    <w:rsid w:val="00AF1735"/>
    <w:rsid w:val="00AF544B"/>
    <w:rsid w:val="00AF66A5"/>
    <w:rsid w:val="00AF6EF4"/>
    <w:rsid w:val="00B00ADB"/>
    <w:rsid w:val="00B01566"/>
    <w:rsid w:val="00B02802"/>
    <w:rsid w:val="00B02ED1"/>
    <w:rsid w:val="00B03835"/>
    <w:rsid w:val="00B04412"/>
    <w:rsid w:val="00B05949"/>
    <w:rsid w:val="00B10F97"/>
    <w:rsid w:val="00B116FA"/>
    <w:rsid w:val="00B14407"/>
    <w:rsid w:val="00B158D4"/>
    <w:rsid w:val="00B226E6"/>
    <w:rsid w:val="00B2516E"/>
    <w:rsid w:val="00B25C20"/>
    <w:rsid w:val="00B2699A"/>
    <w:rsid w:val="00B3133E"/>
    <w:rsid w:val="00B3698C"/>
    <w:rsid w:val="00B36DAD"/>
    <w:rsid w:val="00B40B98"/>
    <w:rsid w:val="00B4126B"/>
    <w:rsid w:val="00B42144"/>
    <w:rsid w:val="00B4571B"/>
    <w:rsid w:val="00B47275"/>
    <w:rsid w:val="00B47B5C"/>
    <w:rsid w:val="00B50388"/>
    <w:rsid w:val="00B51276"/>
    <w:rsid w:val="00B51624"/>
    <w:rsid w:val="00B55EA8"/>
    <w:rsid w:val="00B6023B"/>
    <w:rsid w:val="00B63B5F"/>
    <w:rsid w:val="00B64EEF"/>
    <w:rsid w:val="00B65FEE"/>
    <w:rsid w:val="00B66D04"/>
    <w:rsid w:val="00B67002"/>
    <w:rsid w:val="00B6788D"/>
    <w:rsid w:val="00B70800"/>
    <w:rsid w:val="00B71D8C"/>
    <w:rsid w:val="00B732F4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B90"/>
    <w:rsid w:val="00BA7758"/>
    <w:rsid w:val="00BB2CA5"/>
    <w:rsid w:val="00BB4D9B"/>
    <w:rsid w:val="00BB5197"/>
    <w:rsid w:val="00BB7316"/>
    <w:rsid w:val="00BC0D6B"/>
    <w:rsid w:val="00BC15F0"/>
    <w:rsid w:val="00BC1700"/>
    <w:rsid w:val="00BC33D0"/>
    <w:rsid w:val="00BC7BCD"/>
    <w:rsid w:val="00BD03CE"/>
    <w:rsid w:val="00BD44C9"/>
    <w:rsid w:val="00BD452D"/>
    <w:rsid w:val="00BD4960"/>
    <w:rsid w:val="00BD5018"/>
    <w:rsid w:val="00BD6039"/>
    <w:rsid w:val="00BD69DC"/>
    <w:rsid w:val="00BD6E6E"/>
    <w:rsid w:val="00BD7395"/>
    <w:rsid w:val="00BE26B5"/>
    <w:rsid w:val="00BE2EDE"/>
    <w:rsid w:val="00BE4408"/>
    <w:rsid w:val="00BE594B"/>
    <w:rsid w:val="00BE7E71"/>
    <w:rsid w:val="00BF0AB8"/>
    <w:rsid w:val="00BF13BF"/>
    <w:rsid w:val="00BF407A"/>
    <w:rsid w:val="00BF49C9"/>
    <w:rsid w:val="00C018B4"/>
    <w:rsid w:val="00C01D97"/>
    <w:rsid w:val="00C0260F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64A"/>
    <w:rsid w:val="00C1674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E7F"/>
    <w:rsid w:val="00C32D09"/>
    <w:rsid w:val="00C33C92"/>
    <w:rsid w:val="00C41669"/>
    <w:rsid w:val="00C41D53"/>
    <w:rsid w:val="00C445FD"/>
    <w:rsid w:val="00C44D1B"/>
    <w:rsid w:val="00C47F77"/>
    <w:rsid w:val="00C50C7E"/>
    <w:rsid w:val="00C53289"/>
    <w:rsid w:val="00C5388E"/>
    <w:rsid w:val="00C55582"/>
    <w:rsid w:val="00C57115"/>
    <w:rsid w:val="00C60365"/>
    <w:rsid w:val="00C61538"/>
    <w:rsid w:val="00C61A54"/>
    <w:rsid w:val="00C626AE"/>
    <w:rsid w:val="00C63C55"/>
    <w:rsid w:val="00C650C5"/>
    <w:rsid w:val="00C65613"/>
    <w:rsid w:val="00C71547"/>
    <w:rsid w:val="00C715FC"/>
    <w:rsid w:val="00C7191B"/>
    <w:rsid w:val="00C727B6"/>
    <w:rsid w:val="00C76454"/>
    <w:rsid w:val="00C76CD0"/>
    <w:rsid w:val="00C83211"/>
    <w:rsid w:val="00C858C6"/>
    <w:rsid w:val="00C86BD2"/>
    <w:rsid w:val="00C8717F"/>
    <w:rsid w:val="00C87A26"/>
    <w:rsid w:val="00C87AFB"/>
    <w:rsid w:val="00C87B21"/>
    <w:rsid w:val="00C90371"/>
    <w:rsid w:val="00C9138E"/>
    <w:rsid w:val="00C9293F"/>
    <w:rsid w:val="00C9386D"/>
    <w:rsid w:val="00C93C7D"/>
    <w:rsid w:val="00C95D24"/>
    <w:rsid w:val="00C96A52"/>
    <w:rsid w:val="00CA1AF8"/>
    <w:rsid w:val="00CA1F22"/>
    <w:rsid w:val="00CA4851"/>
    <w:rsid w:val="00CB0289"/>
    <w:rsid w:val="00CB1453"/>
    <w:rsid w:val="00CB1C4E"/>
    <w:rsid w:val="00CB2125"/>
    <w:rsid w:val="00CB2ADA"/>
    <w:rsid w:val="00CB2E57"/>
    <w:rsid w:val="00CB3495"/>
    <w:rsid w:val="00CB3C4A"/>
    <w:rsid w:val="00CB4237"/>
    <w:rsid w:val="00CB575A"/>
    <w:rsid w:val="00CB6F1D"/>
    <w:rsid w:val="00CC005F"/>
    <w:rsid w:val="00CC08E5"/>
    <w:rsid w:val="00CC26BC"/>
    <w:rsid w:val="00CC55EC"/>
    <w:rsid w:val="00CC5966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510D"/>
    <w:rsid w:val="00CE6072"/>
    <w:rsid w:val="00CE6840"/>
    <w:rsid w:val="00CE6F05"/>
    <w:rsid w:val="00CF2337"/>
    <w:rsid w:val="00CF32C2"/>
    <w:rsid w:val="00CF67C9"/>
    <w:rsid w:val="00CF6FF2"/>
    <w:rsid w:val="00CF7CA7"/>
    <w:rsid w:val="00D005C1"/>
    <w:rsid w:val="00D0116A"/>
    <w:rsid w:val="00D016CE"/>
    <w:rsid w:val="00D03D95"/>
    <w:rsid w:val="00D042D0"/>
    <w:rsid w:val="00D069FC"/>
    <w:rsid w:val="00D1050C"/>
    <w:rsid w:val="00D110AB"/>
    <w:rsid w:val="00D12371"/>
    <w:rsid w:val="00D133F1"/>
    <w:rsid w:val="00D17838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3F76"/>
    <w:rsid w:val="00D34862"/>
    <w:rsid w:val="00D42DDF"/>
    <w:rsid w:val="00D45515"/>
    <w:rsid w:val="00D47C5A"/>
    <w:rsid w:val="00D509B4"/>
    <w:rsid w:val="00D52BBF"/>
    <w:rsid w:val="00D533EA"/>
    <w:rsid w:val="00D54624"/>
    <w:rsid w:val="00D54AA4"/>
    <w:rsid w:val="00D55ED7"/>
    <w:rsid w:val="00D5684D"/>
    <w:rsid w:val="00D57613"/>
    <w:rsid w:val="00D60B64"/>
    <w:rsid w:val="00D62B78"/>
    <w:rsid w:val="00D63049"/>
    <w:rsid w:val="00D6499C"/>
    <w:rsid w:val="00D70937"/>
    <w:rsid w:val="00D70B5F"/>
    <w:rsid w:val="00D714CB"/>
    <w:rsid w:val="00D730D2"/>
    <w:rsid w:val="00D749A7"/>
    <w:rsid w:val="00D74DA3"/>
    <w:rsid w:val="00D7509A"/>
    <w:rsid w:val="00D75468"/>
    <w:rsid w:val="00D7625E"/>
    <w:rsid w:val="00D76273"/>
    <w:rsid w:val="00D778DF"/>
    <w:rsid w:val="00D832DE"/>
    <w:rsid w:val="00D850E8"/>
    <w:rsid w:val="00D85F84"/>
    <w:rsid w:val="00D861C7"/>
    <w:rsid w:val="00D86FF2"/>
    <w:rsid w:val="00D87C45"/>
    <w:rsid w:val="00D91A31"/>
    <w:rsid w:val="00D92523"/>
    <w:rsid w:val="00D9475E"/>
    <w:rsid w:val="00D94FF1"/>
    <w:rsid w:val="00D96580"/>
    <w:rsid w:val="00D97434"/>
    <w:rsid w:val="00DA0CB3"/>
    <w:rsid w:val="00DA12C2"/>
    <w:rsid w:val="00DA138A"/>
    <w:rsid w:val="00DB023D"/>
    <w:rsid w:val="00DB143B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9C6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7411"/>
    <w:rsid w:val="00DF7713"/>
    <w:rsid w:val="00DF7C16"/>
    <w:rsid w:val="00E01B29"/>
    <w:rsid w:val="00E029E7"/>
    <w:rsid w:val="00E039E9"/>
    <w:rsid w:val="00E06F9B"/>
    <w:rsid w:val="00E10E98"/>
    <w:rsid w:val="00E14CDF"/>
    <w:rsid w:val="00E2125C"/>
    <w:rsid w:val="00E2273F"/>
    <w:rsid w:val="00E22EFF"/>
    <w:rsid w:val="00E24DA4"/>
    <w:rsid w:val="00E300F5"/>
    <w:rsid w:val="00E332FB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45A8"/>
    <w:rsid w:val="00E46A87"/>
    <w:rsid w:val="00E4715A"/>
    <w:rsid w:val="00E473FE"/>
    <w:rsid w:val="00E540C8"/>
    <w:rsid w:val="00E56B01"/>
    <w:rsid w:val="00E576D6"/>
    <w:rsid w:val="00E57F7B"/>
    <w:rsid w:val="00E61540"/>
    <w:rsid w:val="00E61AD5"/>
    <w:rsid w:val="00E63114"/>
    <w:rsid w:val="00E65CF0"/>
    <w:rsid w:val="00E664C7"/>
    <w:rsid w:val="00E671F5"/>
    <w:rsid w:val="00E73750"/>
    <w:rsid w:val="00E76299"/>
    <w:rsid w:val="00E800E6"/>
    <w:rsid w:val="00E81221"/>
    <w:rsid w:val="00E814A4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97802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3D54"/>
    <w:rsid w:val="00EE0E6E"/>
    <w:rsid w:val="00EE34B2"/>
    <w:rsid w:val="00EE5A45"/>
    <w:rsid w:val="00EE5B1D"/>
    <w:rsid w:val="00EE6AA3"/>
    <w:rsid w:val="00EF02B4"/>
    <w:rsid w:val="00EF22FA"/>
    <w:rsid w:val="00EF3C41"/>
    <w:rsid w:val="00F01AFC"/>
    <w:rsid w:val="00F0274C"/>
    <w:rsid w:val="00F0359C"/>
    <w:rsid w:val="00F040F5"/>
    <w:rsid w:val="00F0454C"/>
    <w:rsid w:val="00F05E12"/>
    <w:rsid w:val="00F10386"/>
    <w:rsid w:val="00F10CA9"/>
    <w:rsid w:val="00F13546"/>
    <w:rsid w:val="00F15953"/>
    <w:rsid w:val="00F15B4A"/>
    <w:rsid w:val="00F161A9"/>
    <w:rsid w:val="00F20FEC"/>
    <w:rsid w:val="00F21D33"/>
    <w:rsid w:val="00F21D44"/>
    <w:rsid w:val="00F22B11"/>
    <w:rsid w:val="00F238D5"/>
    <w:rsid w:val="00F27286"/>
    <w:rsid w:val="00F2763C"/>
    <w:rsid w:val="00F31BD0"/>
    <w:rsid w:val="00F32B1E"/>
    <w:rsid w:val="00F34B64"/>
    <w:rsid w:val="00F363E9"/>
    <w:rsid w:val="00F36956"/>
    <w:rsid w:val="00F36FAB"/>
    <w:rsid w:val="00F431E3"/>
    <w:rsid w:val="00F43267"/>
    <w:rsid w:val="00F517A7"/>
    <w:rsid w:val="00F53357"/>
    <w:rsid w:val="00F53ADF"/>
    <w:rsid w:val="00F546B8"/>
    <w:rsid w:val="00F57AC9"/>
    <w:rsid w:val="00F57B84"/>
    <w:rsid w:val="00F629B9"/>
    <w:rsid w:val="00F6312D"/>
    <w:rsid w:val="00F639BB"/>
    <w:rsid w:val="00F64F2F"/>
    <w:rsid w:val="00F659E8"/>
    <w:rsid w:val="00F67876"/>
    <w:rsid w:val="00F67FA1"/>
    <w:rsid w:val="00F71E32"/>
    <w:rsid w:val="00F72274"/>
    <w:rsid w:val="00F726F1"/>
    <w:rsid w:val="00F72786"/>
    <w:rsid w:val="00F776DA"/>
    <w:rsid w:val="00F80D92"/>
    <w:rsid w:val="00F83BA3"/>
    <w:rsid w:val="00F8738D"/>
    <w:rsid w:val="00F902F6"/>
    <w:rsid w:val="00F9180B"/>
    <w:rsid w:val="00F924E2"/>
    <w:rsid w:val="00F93611"/>
    <w:rsid w:val="00F9556A"/>
    <w:rsid w:val="00F959A2"/>
    <w:rsid w:val="00F95C7C"/>
    <w:rsid w:val="00F96716"/>
    <w:rsid w:val="00F973B4"/>
    <w:rsid w:val="00FA020C"/>
    <w:rsid w:val="00FA02B3"/>
    <w:rsid w:val="00FA08DA"/>
    <w:rsid w:val="00FA271D"/>
    <w:rsid w:val="00FA28CA"/>
    <w:rsid w:val="00FA2FBB"/>
    <w:rsid w:val="00FA53DE"/>
    <w:rsid w:val="00FA6BDD"/>
    <w:rsid w:val="00FB0DFB"/>
    <w:rsid w:val="00FB12AC"/>
    <w:rsid w:val="00FB20CF"/>
    <w:rsid w:val="00FB4839"/>
    <w:rsid w:val="00FB53FF"/>
    <w:rsid w:val="00FB6B3F"/>
    <w:rsid w:val="00FC1248"/>
    <w:rsid w:val="00FC13D5"/>
    <w:rsid w:val="00FC1AAF"/>
    <w:rsid w:val="00FC25E0"/>
    <w:rsid w:val="00FC58EA"/>
    <w:rsid w:val="00FC58EE"/>
    <w:rsid w:val="00FC61F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598"/>
    <w:rsid w:val="00FE3BBD"/>
    <w:rsid w:val="00FE3DC0"/>
    <w:rsid w:val="00FE6202"/>
    <w:rsid w:val="00FE72BC"/>
    <w:rsid w:val="00FE7485"/>
    <w:rsid w:val="00FF2716"/>
    <w:rsid w:val="00FF3355"/>
    <w:rsid w:val="00FF3AEC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DDDFF"/>
  <w15:docId w15:val="{E1A2C443-1640-4B48-ADC2-5B9C6F1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FC58EE"/>
    <w:pPr>
      <w:jc w:val="both"/>
    </w:pPr>
    <w:rPr>
      <w:sz w:val="28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FC58EE"/>
    <w:rPr>
      <w:sz w:val="28"/>
      <w:lang w:val="en-AU"/>
    </w:rPr>
  </w:style>
  <w:style w:type="paragraph" w:styleId="Vresteksts">
    <w:name w:val="footnote text"/>
    <w:basedOn w:val="Parasts"/>
    <w:link w:val="VrestekstsRakstz"/>
    <w:semiHidden/>
    <w:unhideWhenUsed/>
    <w:rsid w:val="00D110A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110AB"/>
    <w:rPr>
      <w:lang w:val="en-GB" w:eastAsia="en-US"/>
    </w:rPr>
  </w:style>
  <w:style w:type="character" w:styleId="Vresatsauce">
    <w:name w:val="footnote reference"/>
    <w:uiPriority w:val="99"/>
    <w:semiHidden/>
    <w:rsid w:val="00D110AB"/>
    <w:rPr>
      <w:vertAlign w:val="superscript"/>
      <w:lang w:val="en-GB"/>
    </w:rPr>
  </w:style>
  <w:style w:type="paragraph" w:styleId="Pamatteksts3">
    <w:name w:val="Body Text 3"/>
    <w:basedOn w:val="Parasts"/>
    <w:link w:val="Pamatteksts3Rakstz"/>
    <w:rsid w:val="00E65CF0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E65CF0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EF97-2F34-4CAB-9106-2B2BB10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5015</Words>
  <Characters>2859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Irita Lace</dc:creator>
  <dc:description>___________.___________@zm.gov.lv
tālr. ________________</dc:description>
  <cp:lastModifiedBy>Alise Apalupa</cp:lastModifiedBy>
  <cp:revision>8</cp:revision>
  <cp:lastPrinted>2015-07-22T06:17:00Z</cp:lastPrinted>
  <dcterms:created xsi:type="dcterms:W3CDTF">2015-07-22T06:27:00Z</dcterms:created>
  <dcterms:modified xsi:type="dcterms:W3CDTF">2015-07-22T08:25:00Z</dcterms:modified>
</cp:coreProperties>
</file>