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A1F5F" w14:textId="154FF9CF" w:rsidR="008078B8" w:rsidRPr="006C2DD7" w:rsidRDefault="00752840" w:rsidP="00D3660C">
      <w:pPr>
        <w:pStyle w:val="naisf"/>
        <w:spacing w:before="0" w:after="0"/>
        <w:ind w:firstLine="0"/>
        <w:jc w:val="center"/>
        <w:rPr>
          <w:rFonts w:eastAsia="Calibri"/>
          <w:b/>
          <w:bCs/>
          <w:color w:val="000000" w:themeColor="text1"/>
          <w:sz w:val="28"/>
          <w:szCs w:val="28"/>
          <w:lang w:eastAsia="x-none"/>
        </w:rPr>
      </w:pPr>
      <w:r w:rsidRPr="006C2DD7">
        <w:rPr>
          <w:rFonts w:eastAsia="Calibri"/>
          <w:b/>
          <w:bCs/>
          <w:color w:val="000000" w:themeColor="text1"/>
          <w:sz w:val="28"/>
          <w:szCs w:val="28"/>
          <w:lang w:eastAsia="x-none"/>
        </w:rPr>
        <w:t>Likumprojekta “</w:t>
      </w:r>
      <w:r w:rsidR="002C3E7D" w:rsidRPr="006C2DD7">
        <w:rPr>
          <w:rFonts w:eastAsia="Calibri"/>
          <w:b/>
          <w:bCs/>
          <w:color w:val="000000" w:themeColor="text1"/>
          <w:sz w:val="28"/>
          <w:szCs w:val="28"/>
          <w:lang w:eastAsia="x-none"/>
        </w:rPr>
        <w:t>Solidaritātes nodokļa l</w:t>
      </w:r>
      <w:r w:rsidR="008078B8" w:rsidRPr="006C2DD7">
        <w:rPr>
          <w:rFonts w:eastAsia="Calibri"/>
          <w:b/>
          <w:bCs/>
          <w:color w:val="000000" w:themeColor="text1"/>
          <w:sz w:val="28"/>
          <w:szCs w:val="28"/>
          <w:lang w:eastAsia="x-none"/>
        </w:rPr>
        <w:t>ikum</w:t>
      </w:r>
      <w:r w:rsidRPr="006C2DD7">
        <w:rPr>
          <w:rFonts w:eastAsia="Calibri"/>
          <w:b/>
          <w:bCs/>
          <w:color w:val="000000" w:themeColor="text1"/>
          <w:sz w:val="28"/>
          <w:szCs w:val="28"/>
          <w:lang w:eastAsia="x-none"/>
        </w:rPr>
        <w:t>s”</w:t>
      </w:r>
      <w:r w:rsidR="008078B8" w:rsidRPr="006C2DD7">
        <w:rPr>
          <w:rFonts w:eastAsia="Calibri"/>
          <w:b/>
          <w:bCs/>
          <w:color w:val="000000" w:themeColor="text1"/>
          <w:sz w:val="28"/>
          <w:szCs w:val="28"/>
          <w:lang w:eastAsia="x-none"/>
        </w:rPr>
        <w:t xml:space="preserve"> sākotnējās ietekmes novērtējuma ziņojums (anotācija)</w:t>
      </w:r>
    </w:p>
    <w:p w14:paraId="5702542E" w14:textId="77777777" w:rsidR="0092720E" w:rsidRPr="006C2DD7" w:rsidRDefault="0092720E" w:rsidP="00D3660C">
      <w:pPr>
        <w:pStyle w:val="naisf"/>
        <w:spacing w:before="0" w:after="0"/>
        <w:ind w:firstLine="0"/>
        <w:jc w:val="center"/>
        <w:rPr>
          <w:color w:val="000000" w:themeColor="text1"/>
          <w:sz w:val="28"/>
          <w:szCs w:val="28"/>
        </w:rPr>
      </w:pPr>
    </w:p>
    <w:tbl>
      <w:tblPr>
        <w:tblStyle w:val="TableGrid"/>
        <w:tblW w:w="9351" w:type="dxa"/>
        <w:tblLook w:val="04A0" w:firstRow="1" w:lastRow="0" w:firstColumn="1" w:lastColumn="0" w:noHBand="0" w:noVBand="1"/>
      </w:tblPr>
      <w:tblGrid>
        <w:gridCol w:w="556"/>
        <w:gridCol w:w="2375"/>
        <w:gridCol w:w="6420"/>
      </w:tblGrid>
      <w:tr w:rsidR="0069437E" w:rsidRPr="0041743E" w14:paraId="15CF9C16" w14:textId="77777777" w:rsidTr="00BB56B7">
        <w:tc>
          <w:tcPr>
            <w:tcW w:w="9351" w:type="dxa"/>
            <w:gridSpan w:val="3"/>
          </w:tcPr>
          <w:p w14:paraId="0F644C4B" w14:textId="77777777" w:rsidR="0069437E" w:rsidRPr="0041743E" w:rsidRDefault="0069437E" w:rsidP="00F22B6A">
            <w:pPr>
              <w:pStyle w:val="naisf"/>
              <w:spacing w:before="0" w:after="0"/>
              <w:ind w:firstLine="0"/>
              <w:jc w:val="center"/>
              <w:rPr>
                <w:rFonts w:ascii="Times New Roman" w:hAnsi="Times New Roman"/>
                <w:b/>
                <w:color w:val="000000" w:themeColor="text1"/>
              </w:rPr>
            </w:pPr>
            <w:r w:rsidRPr="0041743E">
              <w:rPr>
                <w:rFonts w:ascii="Times New Roman" w:hAnsi="Times New Roman"/>
                <w:b/>
                <w:color w:val="000000" w:themeColor="text1"/>
              </w:rPr>
              <w:t>I. Tiesību akta projekta izstrādes nepieciešamība</w:t>
            </w:r>
          </w:p>
        </w:tc>
      </w:tr>
      <w:tr w:rsidR="0041743E" w:rsidRPr="0041743E" w14:paraId="0AD11761" w14:textId="77777777" w:rsidTr="00BB56B7">
        <w:tc>
          <w:tcPr>
            <w:tcW w:w="562" w:type="dxa"/>
          </w:tcPr>
          <w:p w14:paraId="58A3AC5E" w14:textId="77777777" w:rsidR="0069437E" w:rsidRPr="0041743E" w:rsidRDefault="0069437E" w:rsidP="00F22B6A">
            <w:pPr>
              <w:pStyle w:val="naisf"/>
              <w:spacing w:before="0" w:after="0"/>
              <w:ind w:firstLine="0"/>
              <w:jc w:val="center"/>
              <w:rPr>
                <w:rFonts w:ascii="Times New Roman" w:hAnsi="Times New Roman"/>
                <w:color w:val="000000" w:themeColor="text1"/>
              </w:rPr>
            </w:pPr>
            <w:r w:rsidRPr="0041743E">
              <w:rPr>
                <w:rFonts w:ascii="Times New Roman" w:hAnsi="Times New Roman"/>
                <w:color w:val="000000" w:themeColor="text1"/>
              </w:rPr>
              <w:t>1.</w:t>
            </w:r>
          </w:p>
        </w:tc>
        <w:tc>
          <w:tcPr>
            <w:tcW w:w="2410" w:type="dxa"/>
          </w:tcPr>
          <w:p w14:paraId="1A186AB7" w14:textId="77777777" w:rsidR="0069437E" w:rsidRPr="0041743E" w:rsidRDefault="0069437E" w:rsidP="0069437E">
            <w:pPr>
              <w:pStyle w:val="naisf"/>
              <w:spacing w:before="0" w:after="0"/>
              <w:ind w:firstLine="0"/>
              <w:jc w:val="left"/>
              <w:rPr>
                <w:rFonts w:ascii="Times New Roman" w:hAnsi="Times New Roman"/>
                <w:color w:val="000000" w:themeColor="text1"/>
              </w:rPr>
            </w:pPr>
            <w:r w:rsidRPr="0041743E">
              <w:rPr>
                <w:rFonts w:ascii="Times New Roman" w:hAnsi="Times New Roman"/>
                <w:color w:val="000000" w:themeColor="text1"/>
              </w:rPr>
              <w:t>Pamatojums</w:t>
            </w:r>
          </w:p>
        </w:tc>
        <w:tc>
          <w:tcPr>
            <w:tcW w:w="6379" w:type="dxa"/>
          </w:tcPr>
          <w:p w14:paraId="35C2BCC8" w14:textId="77777777" w:rsidR="0069437E" w:rsidRPr="0041743E" w:rsidRDefault="0069437E" w:rsidP="0069437E">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Ministru kabineta 2015.gada 25.augusta sēdes protokollēmuma (prot.Nr.41. 43.§.) “Par informatīvo ziņojumu “Par iespējām palielināt ieņēmumus”” 4.punkts.</w:t>
            </w:r>
          </w:p>
        </w:tc>
      </w:tr>
      <w:tr w:rsidR="0041743E" w:rsidRPr="0041743E" w14:paraId="71F804CF" w14:textId="77777777" w:rsidTr="00E50B83">
        <w:tc>
          <w:tcPr>
            <w:tcW w:w="562" w:type="dxa"/>
          </w:tcPr>
          <w:p w14:paraId="127AAC19" w14:textId="77777777" w:rsidR="0069437E" w:rsidRPr="0041743E" w:rsidRDefault="0069437E" w:rsidP="00F22B6A">
            <w:pPr>
              <w:pStyle w:val="naisf"/>
              <w:spacing w:before="0" w:after="0"/>
              <w:ind w:firstLine="0"/>
              <w:jc w:val="center"/>
              <w:rPr>
                <w:rFonts w:ascii="Times New Roman" w:hAnsi="Times New Roman"/>
                <w:color w:val="000000" w:themeColor="text1"/>
              </w:rPr>
            </w:pPr>
            <w:r w:rsidRPr="0041743E">
              <w:rPr>
                <w:rFonts w:ascii="Times New Roman" w:hAnsi="Times New Roman"/>
                <w:color w:val="000000" w:themeColor="text1"/>
              </w:rPr>
              <w:t>2.</w:t>
            </w:r>
          </w:p>
        </w:tc>
        <w:tc>
          <w:tcPr>
            <w:tcW w:w="2410" w:type="dxa"/>
          </w:tcPr>
          <w:p w14:paraId="0728F5FB" w14:textId="77777777" w:rsidR="0069437E" w:rsidRPr="0041743E" w:rsidRDefault="0069437E" w:rsidP="0069437E">
            <w:pPr>
              <w:pStyle w:val="naisf"/>
              <w:spacing w:before="0" w:after="0"/>
              <w:ind w:firstLine="0"/>
              <w:jc w:val="left"/>
              <w:rPr>
                <w:rFonts w:ascii="Times New Roman" w:hAnsi="Times New Roman"/>
                <w:color w:val="000000" w:themeColor="text1"/>
              </w:rPr>
            </w:pPr>
            <w:r w:rsidRPr="0041743E">
              <w:rPr>
                <w:rFonts w:ascii="Times New Roman" w:hAnsi="Times New Roman"/>
                <w:color w:val="000000" w:themeColor="text1"/>
              </w:rPr>
              <w:t>Pašreizējā situācija un problēmas, kuru risināšanai tiesību akta projekts izstrādāts, tiesiskā regulējuma mērķis un būtība</w:t>
            </w:r>
          </w:p>
        </w:tc>
        <w:tc>
          <w:tcPr>
            <w:tcW w:w="6379" w:type="dxa"/>
            <w:shd w:val="clear" w:color="auto" w:fill="auto"/>
          </w:tcPr>
          <w:p w14:paraId="497148D1" w14:textId="2A1334CA" w:rsidR="0069437E" w:rsidRPr="0041743E" w:rsidRDefault="0069437E" w:rsidP="0069437E">
            <w:pPr>
              <w:jc w:val="both"/>
              <w:rPr>
                <w:rFonts w:ascii="Times New Roman" w:hAnsi="Times New Roman"/>
                <w:color w:val="000000" w:themeColor="text1"/>
              </w:rPr>
            </w:pPr>
            <w:r w:rsidRPr="0041743E">
              <w:rPr>
                <w:rFonts w:ascii="Times New Roman" w:hAnsi="Times New Roman"/>
                <w:color w:val="000000" w:themeColor="text1"/>
              </w:rPr>
              <w:t xml:space="preserve">Likums “Par valsts sociālo apdrošināšanu” nosaka, ka valsts sociālās apdrošināšanas obligātajām iemaksām (turpmāk - VSAOI) tiek </w:t>
            </w:r>
            <w:r w:rsidR="00C70F68" w:rsidRPr="0041743E">
              <w:rPr>
                <w:rFonts w:ascii="Times New Roman" w:hAnsi="Times New Roman"/>
                <w:color w:val="000000" w:themeColor="text1"/>
              </w:rPr>
              <w:t>piemēro</w:t>
            </w:r>
            <w:r w:rsidRPr="0041743E">
              <w:rPr>
                <w:rFonts w:ascii="Times New Roman" w:hAnsi="Times New Roman"/>
                <w:color w:val="000000" w:themeColor="text1"/>
              </w:rPr>
              <w:t xml:space="preserve">ts maksimālais apmērs (2015.gadā tas ir 48 600 </w:t>
            </w:r>
            <w:r w:rsidR="00DB08AE" w:rsidRPr="0041743E">
              <w:rPr>
                <w:rFonts w:ascii="Times New Roman" w:hAnsi="Times New Roman"/>
                <w:i/>
                <w:color w:val="000000" w:themeColor="text1"/>
              </w:rPr>
              <w:t>euro</w:t>
            </w:r>
            <w:r w:rsidR="00DB08AE" w:rsidRPr="0041743E">
              <w:rPr>
                <w:rFonts w:ascii="Times New Roman" w:hAnsi="Times New Roman"/>
                <w:color w:val="000000" w:themeColor="text1"/>
              </w:rPr>
              <w:t>. 2016.gadā maksimālais apmērs mainīsies, t.i., palielināsies</w:t>
            </w:r>
            <w:r w:rsidRPr="0041743E">
              <w:rPr>
                <w:rFonts w:ascii="Times New Roman" w:hAnsi="Times New Roman"/>
                <w:color w:val="000000" w:themeColor="text1"/>
              </w:rPr>
              <w:t>), kas nozīmē, ka</w:t>
            </w:r>
            <w:r w:rsidR="006C7D5D" w:rsidRPr="0041743E">
              <w:rPr>
                <w:rFonts w:ascii="Times New Roman" w:hAnsi="Times New Roman"/>
                <w:color w:val="000000" w:themeColor="text1"/>
              </w:rPr>
              <w:t>, ja VSAOI maksātāju</w:t>
            </w:r>
            <w:r w:rsidRPr="0041743E">
              <w:rPr>
                <w:rFonts w:ascii="Times New Roman" w:hAnsi="Times New Roman"/>
                <w:color w:val="000000" w:themeColor="text1"/>
              </w:rPr>
              <w:t xml:space="preserve"> i</w:t>
            </w:r>
            <w:r w:rsidR="006C7D5D" w:rsidRPr="0041743E">
              <w:rPr>
                <w:rFonts w:ascii="Times New Roman" w:hAnsi="Times New Roman"/>
                <w:color w:val="000000" w:themeColor="text1"/>
              </w:rPr>
              <w:t>emaksu alga</w:t>
            </w:r>
            <w:r w:rsidRPr="0041743E">
              <w:rPr>
                <w:rFonts w:ascii="Times New Roman" w:hAnsi="Times New Roman"/>
                <w:color w:val="000000" w:themeColor="text1"/>
              </w:rPr>
              <w:t xml:space="preserve"> (darba ņēmēja bruto ienākumi un pašnodarbinātas personas deklarētie ienākumi) </w:t>
            </w:r>
            <w:r w:rsidR="006C7D5D" w:rsidRPr="0041743E">
              <w:rPr>
                <w:rFonts w:ascii="Times New Roman" w:hAnsi="Times New Roman"/>
                <w:color w:val="000000" w:themeColor="text1"/>
              </w:rPr>
              <w:t xml:space="preserve">ir </w:t>
            </w:r>
            <w:r w:rsidRPr="0041743E">
              <w:rPr>
                <w:rFonts w:ascii="Times New Roman" w:hAnsi="Times New Roman"/>
                <w:color w:val="000000" w:themeColor="text1"/>
              </w:rPr>
              <w:t>pārsnie</w:t>
            </w:r>
            <w:r w:rsidR="006C7D5D" w:rsidRPr="0041743E">
              <w:rPr>
                <w:rFonts w:ascii="Times New Roman" w:hAnsi="Times New Roman"/>
                <w:color w:val="000000" w:themeColor="text1"/>
              </w:rPr>
              <w:t>gusi</w:t>
            </w:r>
            <w:r w:rsidRPr="0041743E">
              <w:rPr>
                <w:rFonts w:ascii="Times New Roman" w:hAnsi="Times New Roman"/>
                <w:color w:val="000000" w:themeColor="text1"/>
              </w:rPr>
              <w:t xml:space="preserve"> </w:t>
            </w:r>
            <w:r w:rsidR="00C70F68" w:rsidRPr="0041743E">
              <w:rPr>
                <w:rFonts w:ascii="Times New Roman" w:hAnsi="Times New Roman"/>
                <w:color w:val="000000" w:themeColor="text1"/>
              </w:rPr>
              <w:t xml:space="preserve">minēto apmēru, </w:t>
            </w:r>
            <w:r w:rsidR="002E5276" w:rsidRPr="0041743E">
              <w:rPr>
                <w:rFonts w:ascii="Times New Roman" w:hAnsi="Times New Roman"/>
                <w:color w:val="000000" w:themeColor="text1"/>
              </w:rPr>
              <w:t>maksātāj</w:t>
            </w:r>
            <w:r w:rsidR="006C7D5D" w:rsidRPr="0041743E">
              <w:rPr>
                <w:rFonts w:ascii="Times New Roman" w:hAnsi="Times New Roman"/>
                <w:color w:val="000000" w:themeColor="text1"/>
              </w:rPr>
              <w:t xml:space="preserve">iem </w:t>
            </w:r>
            <w:r w:rsidR="00C70F68" w:rsidRPr="0041743E">
              <w:rPr>
                <w:rFonts w:ascii="Times New Roman" w:hAnsi="Times New Roman"/>
                <w:color w:val="000000" w:themeColor="text1"/>
              </w:rPr>
              <w:t xml:space="preserve">ir tiesības pārsnieguma summu, kas līdz gada beigām aprēķināta un iemaksāta budžetā, saņemt atpakaļ. </w:t>
            </w:r>
          </w:p>
          <w:p w14:paraId="6C10AB50" w14:textId="77777777" w:rsidR="00332C59" w:rsidRPr="0041743E" w:rsidRDefault="00332C59" w:rsidP="0069437E">
            <w:pPr>
              <w:jc w:val="both"/>
              <w:rPr>
                <w:rFonts w:ascii="Times New Roman" w:hAnsi="Times New Roman"/>
                <w:color w:val="000000" w:themeColor="text1"/>
              </w:rPr>
            </w:pPr>
          </w:p>
          <w:p w14:paraId="1FD88B9E" w14:textId="0724BDC8" w:rsidR="00395538" w:rsidRPr="0041743E" w:rsidRDefault="00395538" w:rsidP="0069437E">
            <w:pPr>
              <w:jc w:val="both"/>
              <w:rPr>
                <w:rFonts w:ascii="Times New Roman" w:hAnsi="Times New Roman"/>
                <w:color w:val="000000" w:themeColor="text1"/>
              </w:rPr>
            </w:pPr>
            <w:r w:rsidRPr="0041743E">
              <w:rPr>
                <w:rFonts w:ascii="Times New Roman" w:hAnsi="Times New Roman"/>
                <w:color w:val="000000" w:themeColor="text1"/>
              </w:rPr>
              <w:t xml:space="preserve">Likuma “Par valsts sociālo apdrošināšanu” 14.panta piektā daļa nosaka, ka Ministru kabinets nosaka VSAOI gada maksimālo apmēru. Tātad, ja VSAOI jau ir veiktas no maksimālā apmēra, tad no objekta, kas pārsniedz VSAOI maksimālo apmēru, nav pamats veikts VSAOI. Atbilstoši iepriekš minētajam, arī Ministru kabineta </w:t>
            </w:r>
            <w:r w:rsidR="00752840" w:rsidRPr="00752840">
              <w:rPr>
                <w:rFonts w:ascii="Times New Roman" w:hAnsi="Times New Roman"/>
                <w:color w:val="000000" w:themeColor="text1"/>
              </w:rPr>
              <w:t xml:space="preserve">2010.gada 7.septembra </w:t>
            </w:r>
            <w:r w:rsidRPr="0041743E">
              <w:rPr>
                <w:rFonts w:ascii="Times New Roman" w:hAnsi="Times New Roman"/>
                <w:color w:val="000000" w:themeColor="text1"/>
              </w:rPr>
              <w:t>noteikumos Nr.827 “Noteikumi par valsts sociālās apdrošināšanas obligāto iemaksu veicēju reģistrāciju un ziņojumiem par valsts sociālās apdrošināšanas obligātajām iemaksām un iedzīvotāju ienākuma nodokli” ir noteikta darba devēju ziņojuma aizpildīšana, t.i.,  darba devēja ziņojumā iekļauj arī darba ņēmējus, kuru darba ienākumi ir sasnieguši Ministru kabineta noteikto VSAOI objekta maksimālo apmēru. Darba devēja ziņojuma 4.ailē norāda visus darba ienākumus, 5.ailē ieraksta nulli (ja VSAOI objekta maksimālais apmērs jau sasniegts iepriekšējā pārskata mēnesī) vai aprēķinātās VSAOI (no darba ienākumiem, kas nepārsniedz VSAOI objekta maksimālo apmēru).</w:t>
            </w:r>
          </w:p>
          <w:p w14:paraId="3ED06AAC" w14:textId="77777777" w:rsidR="00452D79" w:rsidRDefault="00452D79" w:rsidP="00452D79">
            <w:pPr>
              <w:jc w:val="both"/>
              <w:rPr>
                <w:rFonts w:ascii="Times New Roman" w:hAnsi="Times New Roman"/>
                <w:color w:val="000000" w:themeColor="text1"/>
              </w:rPr>
            </w:pPr>
          </w:p>
          <w:p w14:paraId="5C991895" w14:textId="6D062558" w:rsidR="00452D79" w:rsidRDefault="00452D79" w:rsidP="00452D79">
            <w:pPr>
              <w:jc w:val="both"/>
              <w:rPr>
                <w:rFonts w:ascii="Times New Roman" w:hAnsi="Times New Roman"/>
                <w:color w:val="000000" w:themeColor="text1"/>
              </w:rPr>
            </w:pPr>
            <w:r w:rsidRPr="00F838E7">
              <w:rPr>
                <w:rFonts w:ascii="Times New Roman" w:hAnsi="Times New Roman"/>
                <w:color w:val="000000" w:themeColor="text1"/>
              </w:rPr>
              <w:t>Valsts sociālās apdrošināšanas sistēmas ietvaros VSAOI objekta mak</w:t>
            </w:r>
            <w:r>
              <w:rPr>
                <w:rFonts w:ascii="Times New Roman" w:hAnsi="Times New Roman"/>
                <w:color w:val="000000" w:themeColor="text1"/>
              </w:rPr>
              <w:t xml:space="preserve">simālais apmērs ir </w:t>
            </w:r>
            <w:r w:rsidRPr="00F838E7">
              <w:rPr>
                <w:rFonts w:ascii="Times New Roman" w:hAnsi="Times New Roman"/>
                <w:color w:val="000000" w:themeColor="text1"/>
              </w:rPr>
              <w:t>noteikts</w:t>
            </w:r>
            <w:r>
              <w:rPr>
                <w:rFonts w:ascii="Times New Roman" w:hAnsi="Times New Roman"/>
                <w:color w:val="000000" w:themeColor="text1"/>
              </w:rPr>
              <w:t xml:space="preserve"> </w:t>
            </w:r>
            <w:r w:rsidR="00E27B0F">
              <w:rPr>
                <w:rFonts w:ascii="Times New Roman" w:hAnsi="Times New Roman"/>
                <w:color w:val="000000" w:themeColor="text1"/>
              </w:rPr>
              <w:t xml:space="preserve">kopš </w:t>
            </w:r>
            <w:r w:rsidRPr="00F838E7">
              <w:rPr>
                <w:rFonts w:ascii="Times New Roman" w:hAnsi="Times New Roman"/>
                <w:color w:val="000000" w:themeColor="text1"/>
              </w:rPr>
              <w:t>199</w:t>
            </w:r>
            <w:r w:rsidR="00E27B0F">
              <w:rPr>
                <w:rFonts w:ascii="Times New Roman" w:hAnsi="Times New Roman"/>
                <w:color w:val="000000" w:themeColor="text1"/>
              </w:rPr>
              <w:t>7</w:t>
            </w:r>
            <w:r w:rsidRPr="00F838E7">
              <w:rPr>
                <w:rFonts w:ascii="Times New Roman" w:hAnsi="Times New Roman"/>
                <w:color w:val="000000" w:themeColor="text1"/>
              </w:rPr>
              <w:t>.gad</w:t>
            </w:r>
            <w:r w:rsidR="00E27B0F">
              <w:rPr>
                <w:rFonts w:ascii="Times New Roman" w:hAnsi="Times New Roman"/>
                <w:color w:val="000000" w:themeColor="text1"/>
              </w:rPr>
              <w:t>a</w:t>
            </w:r>
            <w:r>
              <w:rPr>
                <w:rFonts w:ascii="Times New Roman" w:hAnsi="Times New Roman"/>
                <w:color w:val="000000" w:themeColor="text1"/>
              </w:rPr>
              <w:t>.</w:t>
            </w:r>
            <w:r w:rsidRPr="00F838E7">
              <w:rPr>
                <w:rFonts w:ascii="Times New Roman" w:hAnsi="Times New Roman"/>
                <w:color w:val="000000" w:themeColor="text1"/>
              </w:rPr>
              <w:t xml:space="preserve"> Tas tika noteikts ar mērķi</w:t>
            </w:r>
            <w:r>
              <w:rPr>
                <w:rFonts w:ascii="Times New Roman" w:hAnsi="Times New Roman"/>
                <w:color w:val="000000" w:themeColor="text1"/>
              </w:rPr>
              <w:t xml:space="preserve"> novērst</w:t>
            </w:r>
            <w:r w:rsidRPr="00F838E7">
              <w:rPr>
                <w:rFonts w:ascii="Times New Roman" w:hAnsi="Times New Roman"/>
                <w:color w:val="000000" w:themeColor="text1"/>
              </w:rPr>
              <w:t xml:space="preserve"> nesamērīgi lielu sociālās apdrošināšanas pakalpojumu (pensiju, pabalstu) iegūšanu, pasargāt pensiju sistēmas </w:t>
            </w:r>
            <w:r w:rsidR="00700CB9">
              <w:rPr>
                <w:rFonts w:ascii="Times New Roman" w:hAnsi="Times New Roman"/>
                <w:color w:val="000000" w:themeColor="text1"/>
              </w:rPr>
              <w:t>pirmo</w:t>
            </w:r>
            <w:r w:rsidR="00E27B0F">
              <w:rPr>
                <w:rFonts w:ascii="Times New Roman" w:hAnsi="Times New Roman"/>
                <w:color w:val="000000" w:themeColor="text1"/>
              </w:rPr>
              <w:t xml:space="preserve"> </w:t>
            </w:r>
            <w:r w:rsidRPr="00F838E7">
              <w:rPr>
                <w:rFonts w:ascii="Times New Roman" w:hAnsi="Times New Roman"/>
                <w:color w:val="000000" w:themeColor="text1"/>
              </w:rPr>
              <w:t>līmeni no pārāk lielu finanšu līdzekļu koncentrācijas demogrāfiski un ekonomiski labvēlīgajos gados un veicināt uzkrājumu veidošanos privātajos pensiju fondos.</w:t>
            </w:r>
          </w:p>
          <w:p w14:paraId="7850ECA2" w14:textId="77777777" w:rsidR="00452D79" w:rsidRDefault="00452D79" w:rsidP="00452D79">
            <w:pPr>
              <w:jc w:val="both"/>
              <w:rPr>
                <w:rFonts w:ascii="Times New Roman" w:hAnsi="Times New Roman"/>
                <w:color w:val="000000" w:themeColor="text1"/>
                <w:sz w:val="22"/>
                <w:szCs w:val="22"/>
              </w:rPr>
            </w:pPr>
          </w:p>
          <w:p w14:paraId="53930141" w14:textId="77777777" w:rsidR="00452D79" w:rsidRDefault="00452D79" w:rsidP="00452D79">
            <w:pPr>
              <w:jc w:val="center"/>
              <w:rPr>
                <w:rFonts w:ascii="Times New Roman" w:hAnsi="Times New Roman"/>
                <w:b/>
                <w:color w:val="000000" w:themeColor="text1"/>
                <w:szCs w:val="22"/>
              </w:rPr>
            </w:pPr>
            <w:r w:rsidRPr="000656BC">
              <w:rPr>
                <w:rFonts w:ascii="Times New Roman" w:hAnsi="Times New Roman"/>
                <w:b/>
                <w:color w:val="000000" w:themeColor="text1"/>
                <w:szCs w:val="22"/>
              </w:rPr>
              <w:t>VSAOI objekta maksimālais apmērs gadā</w:t>
            </w:r>
          </w:p>
          <w:p w14:paraId="49A404F0" w14:textId="77777777" w:rsidR="00452D79" w:rsidRPr="00452D79" w:rsidRDefault="00452D79" w:rsidP="00452D79">
            <w:pPr>
              <w:jc w:val="center"/>
              <w:rPr>
                <w:rFonts w:ascii="Times New Roman" w:hAnsi="Times New Roman"/>
                <w:color w:val="000000" w:themeColor="text1"/>
                <w:szCs w:val="22"/>
              </w:rPr>
            </w:pPr>
          </w:p>
          <w:tbl>
            <w:tblPr>
              <w:tblStyle w:val="TableGrid"/>
              <w:tblW w:w="0" w:type="auto"/>
              <w:tblCellMar>
                <w:left w:w="57" w:type="dxa"/>
                <w:right w:w="57" w:type="dxa"/>
              </w:tblCellMar>
              <w:tblLook w:val="04A0" w:firstRow="1" w:lastRow="0" w:firstColumn="1" w:lastColumn="0" w:noHBand="0" w:noVBand="1"/>
            </w:tblPr>
            <w:tblGrid>
              <w:gridCol w:w="554"/>
              <w:gridCol w:w="564"/>
              <w:gridCol w:w="564"/>
              <w:gridCol w:w="564"/>
              <w:gridCol w:w="564"/>
              <w:gridCol w:w="564"/>
              <w:gridCol w:w="564"/>
              <w:gridCol w:w="564"/>
              <w:gridCol w:w="564"/>
              <w:gridCol w:w="564"/>
              <w:gridCol w:w="564"/>
            </w:tblGrid>
            <w:tr w:rsidR="00E27B0F" w:rsidRPr="000656BC" w14:paraId="7990D989" w14:textId="77777777" w:rsidTr="00B36C68">
              <w:tc>
                <w:tcPr>
                  <w:tcW w:w="554" w:type="dxa"/>
                  <w:vAlign w:val="center"/>
                </w:tcPr>
                <w:p w14:paraId="345E3B5D" w14:textId="77777777" w:rsidR="00E27B0F" w:rsidRPr="000656BC" w:rsidRDefault="00E27B0F" w:rsidP="00E27B0F">
                  <w:pPr>
                    <w:jc w:val="center"/>
                    <w:rPr>
                      <w:rFonts w:ascii="Times New Roman" w:hAnsi="Times New Roman"/>
                      <w:color w:val="000000" w:themeColor="text1"/>
                      <w:sz w:val="18"/>
                      <w:szCs w:val="18"/>
                    </w:rPr>
                  </w:pPr>
                  <w:r w:rsidRPr="000656BC">
                    <w:rPr>
                      <w:rFonts w:ascii="Times New Roman" w:hAnsi="Times New Roman"/>
                      <w:color w:val="000000" w:themeColor="text1"/>
                      <w:sz w:val="18"/>
                      <w:szCs w:val="18"/>
                    </w:rPr>
                    <w:t>valūta</w:t>
                  </w:r>
                </w:p>
              </w:tc>
              <w:tc>
                <w:tcPr>
                  <w:tcW w:w="564" w:type="dxa"/>
                  <w:vAlign w:val="center"/>
                </w:tcPr>
                <w:p w14:paraId="1E181FE6" w14:textId="09691DEA" w:rsidR="00E27B0F" w:rsidRPr="000656BC" w:rsidRDefault="00E27B0F" w:rsidP="00084065">
                  <w:pPr>
                    <w:jc w:val="center"/>
                    <w:rPr>
                      <w:rFonts w:ascii="Times New Roman" w:hAnsi="Times New Roman"/>
                      <w:b/>
                      <w:color w:val="000000" w:themeColor="text1"/>
                      <w:sz w:val="18"/>
                      <w:szCs w:val="18"/>
                    </w:rPr>
                  </w:pPr>
                  <w:r>
                    <w:rPr>
                      <w:rFonts w:ascii="Times New Roman" w:hAnsi="Times New Roman"/>
                      <w:b/>
                      <w:color w:val="000000" w:themeColor="text1"/>
                      <w:sz w:val="18"/>
                      <w:szCs w:val="18"/>
                    </w:rPr>
                    <w:t>1997-</w:t>
                  </w:r>
                  <w:r w:rsidRPr="000656BC">
                    <w:rPr>
                      <w:rFonts w:ascii="Times New Roman" w:hAnsi="Times New Roman"/>
                      <w:b/>
                      <w:color w:val="000000" w:themeColor="text1"/>
                      <w:sz w:val="18"/>
                      <w:szCs w:val="18"/>
                    </w:rPr>
                    <w:t>1998</w:t>
                  </w:r>
                </w:p>
              </w:tc>
              <w:tc>
                <w:tcPr>
                  <w:tcW w:w="564" w:type="dxa"/>
                  <w:vAlign w:val="center"/>
                </w:tcPr>
                <w:p w14:paraId="1E8C8E7A" w14:textId="77777777" w:rsidR="00E27B0F" w:rsidRPr="000656BC" w:rsidRDefault="00E27B0F" w:rsidP="00BB41D4">
                  <w:pPr>
                    <w:jc w:val="center"/>
                    <w:rPr>
                      <w:rFonts w:ascii="Times New Roman" w:hAnsi="Times New Roman"/>
                      <w:b/>
                      <w:color w:val="000000" w:themeColor="text1"/>
                      <w:sz w:val="18"/>
                      <w:szCs w:val="18"/>
                    </w:rPr>
                  </w:pPr>
                  <w:r w:rsidRPr="000656BC">
                    <w:rPr>
                      <w:rFonts w:ascii="Times New Roman" w:hAnsi="Times New Roman"/>
                      <w:b/>
                      <w:color w:val="000000" w:themeColor="text1"/>
                      <w:sz w:val="18"/>
                      <w:szCs w:val="18"/>
                    </w:rPr>
                    <w:t>1999</w:t>
                  </w:r>
                </w:p>
              </w:tc>
              <w:tc>
                <w:tcPr>
                  <w:tcW w:w="564" w:type="dxa"/>
                  <w:vAlign w:val="center"/>
                </w:tcPr>
                <w:p w14:paraId="1142A295" w14:textId="77777777" w:rsidR="00E27B0F" w:rsidRPr="000656BC" w:rsidRDefault="00E27B0F" w:rsidP="00BB41D4">
                  <w:pPr>
                    <w:jc w:val="center"/>
                    <w:rPr>
                      <w:rFonts w:ascii="Times New Roman" w:hAnsi="Times New Roman"/>
                      <w:b/>
                      <w:color w:val="000000" w:themeColor="text1"/>
                      <w:sz w:val="18"/>
                      <w:szCs w:val="18"/>
                    </w:rPr>
                  </w:pPr>
                  <w:r w:rsidRPr="000656BC">
                    <w:rPr>
                      <w:rFonts w:ascii="Times New Roman" w:hAnsi="Times New Roman"/>
                      <w:b/>
                      <w:color w:val="000000" w:themeColor="text1"/>
                      <w:sz w:val="18"/>
                      <w:szCs w:val="18"/>
                    </w:rPr>
                    <w:t>2000</w:t>
                  </w:r>
                </w:p>
              </w:tc>
              <w:tc>
                <w:tcPr>
                  <w:tcW w:w="564" w:type="dxa"/>
                  <w:vAlign w:val="center"/>
                </w:tcPr>
                <w:p w14:paraId="4463F3D0" w14:textId="77777777" w:rsidR="00E27B0F" w:rsidRPr="000656BC" w:rsidRDefault="00E27B0F">
                  <w:pPr>
                    <w:jc w:val="center"/>
                    <w:rPr>
                      <w:rFonts w:ascii="Times New Roman" w:hAnsi="Times New Roman"/>
                      <w:b/>
                      <w:color w:val="000000" w:themeColor="text1"/>
                      <w:sz w:val="18"/>
                      <w:szCs w:val="18"/>
                    </w:rPr>
                  </w:pPr>
                  <w:r w:rsidRPr="000656BC">
                    <w:rPr>
                      <w:rFonts w:ascii="Times New Roman" w:hAnsi="Times New Roman"/>
                      <w:b/>
                      <w:color w:val="000000" w:themeColor="text1"/>
                      <w:sz w:val="18"/>
                      <w:szCs w:val="18"/>
                    </w:rPr>
                    <w:t>2001</w:t>
                  </w:r>
                </w:p>
              </w:tc>
              <w:tc>
                <w:tcPr>
                  <w:tcW w:w="564" w:type="dxa"/>
                  <w:vAlign w:val="center"/>
                </w:tcPr>
                <w:p w14:paraId="498D498E" w14:textId="77777777" w:rsidR="00E27B0F" w:rsidRPr="000656BC" w:rsidRDefault="00E27B0F">
                  <w:pPr>
                    <w:jc w:val="center"/>
                    <w:rPr>
                      <w:rFonts w:ascii="Times New Roman" w:hAnsi="Times New Roman"/>
                      <w:b/>
                      <w:color w:val="000000" w:themeColor="text1"/>
                      <w:sz w:val="18"/>
                      <w:szCs w:val="18"/>
                    </w:rPr>
                  </w:pPr>
                  <w:r w:rsidRPr="000656BC">
                    <w:rPr>
                      <w:rFonts w:ascii="Times New Roman" w:hAnsi="Times New Roman"/>
                      <w:b/>
                      <w:color w:val="000000" w:themeColor="text1"/>
                      <w:sz w:val="18"/>
                      <w:szCs w:val="18"/>
                    </w:rPr>
                    <w:t>2002</w:t>
                  </w:r>
                </w:p>
              </w:tc>
              <w:tc>
                <w:tcPr>
                  <w:tcW w:w="564" w:type="dxa"/>
                  <w:vAlign w:val="center"/>
                </w:tcPr>
                <w:p w14:paraId="4C4BA201" w14:textId="77777777" w:rsidR="00E27B0F" w:rsidRPr="000656BC" w:rsidRDefault="00E27B0F">
                  <w:pPr>
                    <w:jc w:val="center"/>
                    <w:rPr>
                      <w:rFonts w:ascii="Times New Roman" w:hAnsi="Times New Roman"/>
                      <w:b/>
                      <w:color w:val="000000" w:themeColor="text1"/>
                      <w:sz w:val="18"/>
                      <w:szCs w:val="18"/>
                    </w:rPr>
                  </w:pPr>
                  <w:r w:rsidRPr="000656BC">
                    <w:rPr>
                      <w:rFonts w:ascii="Times New Roman" w:hAnsi="Times New Roman"/>
                      <w:b/>
                      <w:color w:val="000000" w:themeColor="text1"/>
                      <w:sz w:val="18"/>
                      <w:szCs w:val="18"/>
                    </w:rPr>
                    <w:t>2003</w:t>
                  </w:r>
                </w:p>
              </w:tc>
              <w:tc>
                <w:tcPr>
                  <w:tcW w:w="564" w:type="dxa"/>
                  <w:vAlign w:val="center"/>
                </w:tcPr>
                <w:p w14:paraId="0C92DCE7" w14:textId="20AD411F" w:rsidR="00E27B0F" w:rsidRPr="000656BC" w:rsidRDefault="00E27B0F">
                  <w:pPr>
                    <w:jc w:val="center"/>
                    <w:rPr>
                      <w:rFonts w:ascii="Times New Roman" w:hAnsi="Times New Roman"/>
                      <w:b/>
                      <w:color w:val="000000" w:themeColor="text1"/>
                      <w:sz w:val="18"/>
                      <w:szCs w:val="18"/>
                    </w:rPr>
                  </w:pPr>
                  <w:r w:rsidRPr="000656BC">
                    <w:rPr>
                      <w:rFonts w:ascii="Times New Roman" w:hAnsi="Times New Roman"/>
                      <w:b/>
                      <w:color w:val="000000" w:themeColor="text1"/>
                      <w:sz w:val="18"/>
                      <w:szCs w:val="18"/>
                    </w:rPr>
                    <w:t>2004</w:t>
                  </w:r>
                  <w:r>
                    <w:rPr>
                      <w:rFonts w:ascii="Times New Roman" w:hAnsi="Times New Roman"/>
                      <w:b/>
                      <w:color w:val="000000" w:themeColor="text1"/>
                      <w:sz w:val="18"/>
                      <w:szCs w:val="18"/>
                    </w:rPr>
                    <w:t>-2005</w:t>
                  </w:r>
                </w:p>
              </w:tc>
              <w:tc>
                <w:tcPr>
                  <w:tcW w:w="564" w:type="dxa"/>
                  <w:vAlign w:val="center"/>
                </w:tcPr>
                <w:p w14:paraId="72ED27C3" w14:textId="77777777" w:rsidR="00E27B0F" w:rsidRPr="000656BC" w:rsidRDefault="00E27B0F">
                  <w:pPr>
                    <w:jc w:val="center"/>
                    <w:rPr>
                      <w:rFonts w:ascii="Times New Roman" w:hAnsi="Times New Roman"/>
                      <w:b/>
                      <w:color w:val="000000" w:themeColor="text1"/>
                      <w:sz w:val="18"/>
                      <w:szCs w:val="18"/>
                    </w:rPr>
                  </w:pPr>
                  <w:r w:rsidRPr="000656BC">
                    <w:rPr>
                      <w:rFonts w:ascii="Times New Roman" w:hAnsi="Times New Roman"/>
                      <w:b/>
                      <w:color w:val="000000" w:themeColor="text1"/>
                      <w:sz w:val="18"/>
                      <w:szCs w:val="18"/>
                    </w:rPr>
                    <w:t>2006</w:t>
                  </w:r>
                </w:p>
              </w:tc>
              <w:tc>
                <w:tcPr>
                  <w:tcW w:w="564" w:type="dxa"/>
                  <w:vAlign w:val="center"/>
                </w:tcPr>
                <w:p w14:paraId="0F1B65FE" w14:textId="77777777" w:rsidR="00E27B0F" w:rsidRPr="000656BC" w:rsidRDefault="00E27B0F">
                  <w:pPr>
                    <w:jc w:val="center"/>
                    <w:rPr>
                      <w:rFonts w:ascii="Times New Roman" w:hAnsi="Times New Roman"/>
                      <w:b/>
                      <w:color w:val="000000" w:themeColor="text1"/>
                      <w:sz w:val="18"/>
                      <w:szCs w:val="18"/>
                    </w:rPr>
                  </w:pPr>
                  <w:r w:rsidRPr="000656BC">
                    <w:rPr>
                      <w:rFonts w:ascii="Times New Roman" w:hAnsi="Times New Roman"/>
                      <w:b/>
                      <w:color w:val="000000" w:themeColor="text1"/>
                      <w:sz w:val="18"/>
                      <w:szCs w:val="18"/>
                    </w:rPr>
                    <w:t>2007</w:t>
                  </w:r>
                </w:p>
              </w:tc>
              <w:tc>
                <w:tcPr>
                  <w:tcW w:w="564" w:type="dxa"/>
                  <w:vAlign w:val="center"/>
                </w:tcPr>
                <w:p w14:paraId="29248862" w14:textId="77777777" w:rsidR="00E27B0F" w:rsidRPr="000656BC" w:rsidRDefault="00E27B0F">
                  <w:pPr>
                    <w:jc w:val="center"/>
                    <w:rPr>
                      <w:rFonts w:ascii="Times New Roman" w:hAnsi="Times New Roman"/>
                      <w:b/>
                      <w:color w:val="000000" w:themeColor="text1"/>
                      <w:sz w:val="18"/>
                      <w:szCs w:val="18"/>
                    </w:rPr>
                  </w:pPr>
                  <w:r w:rsidRPr="000656BC">
                    <w:rPr>
                      <w:rFonts w:ascii="Times New Roman" w:hAnsi="Times New Roman"/>
                      <w:b/>
                      <w:color w:val="000000" w:themeColor="text1"/>
                      <w:sz w:val="18"/>
                      <w:szCs w:val="18"/>
                    </w:rPr>
                    <w:t>2008</w:t>
                  </w:r>
                </w:p>
              </w:tc>
            </w:tr>
            <w:tr w:rsidR="00E27B0F" w:rsidRPr="000656BC" w14:paraId="5BAEFE1F" w14:textId="77777777" w:rsidTr="00B36C68">
              <w:tc>
                <w:tcPr>
                  <w:tcW w:w="554" w:type="dxa"/>
                </w:tcPr>
                <w:p w14:paraId="44F656FA" w14:textId="77777777" w:rsidR="00E27B0F" w:rsidRPr="000656BC" w:rsidRDefault="00E27B0F" w:rsidP="00452D79">
                  <w:pPr>
                    <w:jc w:val="center"/>
                    <w:rPr>
                      <w:rFonts w:ascii="Times New Roman" w:hAnsi="Times New Roman"/>
                      <w:color w:val="000000" w:themeColor="text1"/>
                      <w:sz w:val="18"/>
                      <w:szCs w:val="18"/>
                    </w:rPr>
                  </w:pPr>
                  <w:r w:rsidRPr="000656BC">
                    <w:rPr>
                      <w:rFonts w:ascii="Times New Roman" w:hAnsi="Times New Roman"/>
                      <w:color w:val="000000" w:themeColor="text1"/>
                      <w:sz w:val="18"/>
                      <w:szCs w:val="18"/>
                    </w:rPr>
                    <w:t>LVL</w:t>
                  </w:r>
                </w:p>
              </w:tc>
              <w:tc>
                <w:tcPr>
                  <w:tcW w:w="564" w:type="dxa"/>
                </w:tcPr>
                <w:p w14:paraId="3973988D" w14:textId="77777777" w:rsidR="00E27B0F" w:rsidRPr="000656BC" w:rsidRDefault="00E27B0F" w:rsidP="00452D79">
                  <w:pPr>
                    <w:jc w:val="center"/>
                    <w:rPr>
                      <w:rFonts w:ascii="Times New Roman" w:hAnsi="Times New Roman"/>
                      <w:color w:val="000000" w:themeColor="text1"/>
                      <w:sz w:val="18"/>
                      <w:szCs w:val="18"/>
                    </w:rPr>
                  </w:pPr>
                  <w:r w:rsidRPr="000656BC">
                    <w:rPr>
                      <w:rFonts w:ascii="Times New Roman" w:hAnsi="Times New Roman"/>
                      <w:color w:val="000000" w:themeColor="text1"/>
                      <w:sz w:val="18"/>
                      <w:szCs w:val="18"/>
                    </w:rPr>
                    <w:t>12000</w:t>
                  </w:r>
                </w:p>
              </w:tc>
              <w:tc>
                <w:tcPr>
                  <w:tcW w:w="564" w:type="dxa"/>
                </w:tcPr>
                <w:p w14:paraId="22B029FF" w14:textId="77777777" w:rsidR="00E27B0F" w:rsidRPr="000656BC" w:rsidRDefault="00E27B0F" w:rsidP="00452D79">
                  <w:pPr>
                    <w:jc w:val="center"/>
                    <w:rPr>
                      <w:rFonts w:ascii="Times New Roman" w:hAnsi="Times New Roman"/>
                      <w:color w:val="000000" w:themeColor="text1"/>
                      <w:sz w:val="18"/>
                      <w:szCs w:val="18"/>
                    </w:rPr>
                  </w:pPr>
                  <w:r w:rsidRPr="000656BC">
                    <w:rPr>
                      <w:rFonts w:ascii="Times New Roman" w:hAnsi="Times New Roman"/>
                      <w:color w:val="000000" w:themeColor="text1"/>
                      <w:sz w:val="18"/>
                      <w:szCs w:val="18"/>
                    </w:rPr>
                    <w:t>14000</w:t>
                  </w:r>
                </w:p>
              </w:tc>
              <w:tc>
                <w:tcPr>
                  <w:tcW w:w="564" w:type="dxa"/>
                </w:tcPr>
                <w:p w14:paraId="5B47EE22" w14:textId="77777777" w:rsidR="00E27B0F" w:rsidRPr="000656BC" w:rsidRDefault="00E27B0F" w:rsidP="00452D79">
                  <w:pPr>
                    <w:jc w:val="center"/>
                    <w:rPr>
                      <w:rFonts w:ascii="Times New Roman" w:hAnsi="Times New Roman"/>
                      <w:color w:val="000000" w:themeColor="text1"/>
                      <w:sz w:val="18"/>
                      <w:szCs w:val="18"/>
                    </w:rPr>
                  </w:pPr>
                  <w:r w:rsidRPr="000656BC">
                    <w:rPr>
                      <w:rFonts w:ascii="Times New Roman" w:hAnsi="Times New Roman"/>
                      <w:color w:val="000000" w:themeColor="text1"/>
                      <w:sz w:val="18"/>
                      <w:szCs w:val="18"/>
                    </w:rPr>
                    <w:t>15000</w:t>
                  </w:r>
                </w:p>
              </w:tc>
              <w:tc>
                <w:tcPr>
                  <w:tcW w:w="564" w:type="dxa"/>
                </w:tcPr>
                <w:p w14:paraId="718767AA" w14:textId="77777777" w:rsidR="00E27B0F" w:rsidRPr="000656BC" w:rsidRDefault="00E27B0F" w:rsidP="00452D79">
                  <w:pPr>
                    <w:jc w:val="center"/>
                    <w:rPr>
                      <w:rFonts w:ascii="Times New Roman" w:hAnsi="Times New Roman"/>
                      <w:color w:val="000000" w:themeColor="text1"/>
                      <w:sz w:val="18"/>
                      <w:szCs w:val="18"/>
                    </w:rPr>
                  </w:pPr>
                  <w:r w:rsidRPr="000656BC">
                    <w:rPr>
                      <w:rFonts w:ascii="Times New Roman" w:hAnsi="Times New Roman"/>
                      <w:color w:val="000000" w:themeColor="text1"/>
                      <w:sz w:val="18"/>
                      <w:szCs w:val="18"/>
                    </w:rPr>
                    <w:t>16000</w:t>
                  </w:r>
                </w:p>
              </w:tc>
              <w:tc>
                <w:tcPr>
                  <w:tcW w:w="564" w:type="dxa"/>
                </w:tcPr>
                <w:p w14:paraId="72A0D260" w14:textId="77777777" w:rsidR="00E27B0F" w:rsidRPr="000656BC" w:rsidRDefault="00E27B0F" w:rsidP="00452D79">
                  <w:pPr>
                    <w:jc w:val="center"/>
                    <w:rPr>
                      <w:rFonts w:ascii="Times New Roman" w:hAnsi="Times New Roman"/>
                      <w:color w:val="000000" w:themeColor="text1"/>
                      <w:sz w:val="18"/>
                      <w:szCs w:val="18"/>
                    </w:rPr>
                  </w:pPr>
                  <w:r>
                    <w:rPr>
                      <w:rFonts w:ascii="Times New Roman" w:hAnsi="Times New Roman"/>
                      <w:color w:val="000000" w:themeColor="text1"/>
                      <w:sz w:val="18"/>
                      <w:szCs w:val="18"/>
                    </w:rPr>
                    <w:t>17300</w:t>
                  </w:r>
                </w:p>
              </w:tc>
              <w:tc>
                <w:tcPr>
                  <w:tcW w:w="564" w:type="dxa"/>
                </w:tcPr>
                <w:p w14:paraId="1EB3A330" w14:textId="77777777" w:rsidR="00E27B0F" w:rsidRPr="000656BC" w:rsidRDefault="00E27B0F" w:rsidP="00452D79">
                  <w:pPr>
                    <w:jc w:val="center"/>
                    <w:rPr>
                      <w:rFonts w:ascii="Times New Roman" w:hAnsi="Times New Roman"/>
                      <w:color w:val="000000" w:themeColor="text1"/>
                      <w:sz w:val="18"/>
                      <w:szCs w:val="18"/>
                    </w:rPr>
                  </w:pPr>
                  <w:r>
                    <w:rPr>
                      <w:rFonts w:ascii="Times New Roman" w:hAnsi="Times New Roman"/>
                      <w:color w:val="000000" w:themeColor="text1"/>
                      <w:sz w:val="18"/>
                      <w:szCs w:val="18"/>
                    </w:rPr>
                    <w:t>18400</w:t>
                  </w:r>
                </w:p>
              </w:tc>
              <w:tc>
                <w:tcPr>
                  <w:tcW w:w="564" w:type="dxa"/>
                </w:tcPr>
                <w:p w14:paraId="6C883B15" w14:textId="77777777" w:rsidR="00E27B0F" w:rsidRPr="000656BC" w:rsidRDefault="00E27B0F" w:rsidP="00452D79">
                  <w:pPr>
                    <w:jc w:val="center"/>
                    <w:rPr>
                      <w:rFonts w:ascii="Times New Roman" w:hAnsi="Times New Roman"/>
                      <w:color w:val="000000" w:themeColor="text1"/>
                      <w:sz w:val="18"/>
                      <w:szCs w:val="18"/>
                    </w:rPr>
                  </w:pPr>
                  <w:r>
                    <w:rPr>
                      <w:rFonts w:ascii="Times New Roman" w:hAnsi="Times New Roman"/>
                      <w:color w:val="000000" w:themeColor="text1"/>
                      <w:sz w:val="18"/>
                      <w:szCs w:val="18"/>
                    </w:rPr>
                    <w:t>19900</w:t>
                  </w:r>
                </w:p>
              </w:tc>
              <w:tc>
                <w:tcPr>
                  <w:tcW w:w="564" w:type="dxa"/>
                </w:tcPr>
                <w:p w14:paraId="21504C45" w14:textId="77777777" w:rsidR="00E27B0F" w:rsidRPr="000656BC" w:rsidRDefault="00E27B0F" w:rsidP="00452D79">
                  <w:pPr>
                    <w:jc w:val="center"/>
                    <w:rPr>
                      <w:rFonts w:ascii="Times New Roman" w:hAnsi="Times New Roman"/>
                      <w:color w:val="000000" w:themeColor="text1"/>
                      <w:sz w:val="18"/>
                      <w:szCs w:val="18"/>
                    </w:rPr>
                  </w:pPr>
                  <w:r>
                    <w:rPr>
                      <w:rFonts w:ascii="Times New Roman" w:hAnsi="Times New Roman"/>
                      <w:color w:val="000000" w:themeColor="text1"/>
                      <w:sz w:val="18"/>
                      <w:szCs w:val="18"/>
                    </w:rPr>
                    <w:t>20700</w:t>
                  </w:r>
                </w:p>
              </w:tc>
              <w:tc>
                <w:tcPr>
                  <w:tcW w:w="564" w:type="dxa"/>
                </w:tcPr>
                <w:p w14:paraId="208AAB44" w14:textId="77777777" w:rsidR="00E27B0F" w:rsidRPr="000656BC" w:rsidRDefault="00E27B0F" w:rsidP="00452D79">
                  <w:pPr>
                    <w:jc w:val="center"/>
                    <w:rPr>
                      <w:rFonts w:ascii="Times New Roman" w:hAnsi="Times New Roman"/>
                      <w:color w:val="000000" w:themeColor="text1"/>
                      <w:sz w:val="18"/>
                      <w:szCs w:val="18"/>
                    </w:rPr>
                  </w:pPr>
                  <w:r>
                    <w:rPr>
                      <w:rFonts w:ascii="Times New Roman" w:hAnsi="Times New Roman"/>
                      <w:color w:val="000000" w:themeColor="text1"/>
                      <w:sz w:val="18"/>
                      <w:szCs w:val="18"/>
                    </w:rPr>
                    <w:t>23800</w:t>
                  </w:r>
                </w:p>
              </w:tc>
              <w:tc>
                <w:tcPr>
                  <w:tcW w:w="564" w:type="dxa"/>
                </w:tcPr>
                <w:p w14:paraId="02D90C06" w14:textId="77777777" w:rsidR="00E27B0F" w:rsidRPr="000656BC" w:rsidRDefault="00E27B0F" w:rsidP="00452D79">
                  <w:pPr>
                    <w:jc w:val="center"/>
                    <w:rPr>
                      <w:rFonts w:ascii="Times New Roman" w:hAnsi="Times New Roman"/>
                      <w:color w:val="000000" w:themeColor="text1"/>
                      <w:sz w:val="18"/>
                      <w:szCs w:val="18"/>
                    </w:rPr>
                  </w:pPr>
                  <w:r>
                    <w:rPr>
                      <w:rFonts w:ascii="Times New Roman" w:hAnsi="Times New Roman"/>
                      <w:color w:val="000000" w:themeColor="text1"/>
                      <w:sz w:val="18"/>
                      <w:szCs w:val="18"/>
                    </w:rPr>
                    <w:t>29600</w:t>
                  </w:r>
                </w:p>
              </w:tc>
            </w:tr>
            <w:tr w:rsidR="00E27B0F" w:rsidRPr="000656BC" w14:paraId="1D943C8D" w14:textId="77777777" w:rsidTr="00B36C68">
              <w:tc>
                <w:tcPr>
                  <w:tcW w:w="554" w:type="dxa"/>
                </w:tcPr>
                <w:p w14:paraId="6357D117" w14:textId="77777777" w:rsidR="00E27B0F" w:rsidRPr="000656BC" w:rsidRDefault="00E27B0F" w:rsidP="00452D79">
                  <w:pPr>
                    <w:jc w:val="center"/>
                    <w:rPr>
                      <w:rFonts w:ascii="Times New Roman" w:hAnsi="Times New Roman"/>
                      <w:color w:val="000000" w:themeColor="text1"/>
                      <w:sz w:val="18"/>
                      <w:szCs w:val="18"/>
                    </w:rPr>
                  </w:pPr>
                  <w:r w:rsidRPr="000656BC">
                    <w:rPr>
                      <w:rFonts w:ascii="Times New Roman" w:hAnsi="Times New Roman"/>
                      <w:color w:val="000000" w:themeColor="text1"/>
                      <w:sz w:val="18"/>
                      <w:szCs w:val="18"/>
                    </w:rPr>
                    <w:t>EUR</w:t>
                  </w:r>
                </w:p>
              </w:tc>
              <w:tc>
                <w:tcPr>
                  <w:tcW w:w="564" w:type="dxa"/>
                </w:tcPr>
                <w:p w14:paraId="3AFD4A6E" w14:textId="77777777" w:rsidR="00E27B0F" w:rsidRPr="000656BC" w:rsidRDefault="00E27B0F" w:rsidP="00452D79">
                  <w:pPr>
                    <w:jc w:val="center"/>
                    <w:rPr>
                      <w:rFonts w:ascii="Times New Roman" w:hAnsi="Times New Roman"/>
                      <w:color w:val="000000" w:themeColor="text1"/>
                      <w:sz w:val="18"/>
                      <w:szCs w:val="18"/>
                    </w:rPr>
                  </w:pPr>
                  <w:r>
                    <w:rPr>
                      <w:rFonts w:ascii="Times New Roman" w:hAnsi="Times New Roman"/>
                      <w:color w:val="000000" w:themeColor="text1"/>
                      <w:sz w:val="18"/>
                      <w:szCs w:val="18"/>
                    </w:rPr>
                    <w:t>17074</w:t>
                  </w:r>
                </w:p>
              </w:tc>
              <w:tc>
                <w:tcPr>
                  <w:tcW w:w="564" w:type="dxa"/>
                </w:tcPr>
                <w:p w14:paraId="221D2718" w14:textId="77777777" w:rsidR="00E27B0F" w:rsidRPr="000656BC" w:rsidRDefault="00E27B0F" w:rsidP="00452D79">
                  <w:pPr>
                    <w:jc w:val="center"/>
                    <w:rPr>
                      <w:rFonts w:ascii="Times New Roman" w:hAnsi="Times New Roman"/>
                      <w:color w:val="000000" w:themeColor="text1"/>
                      <w:sz w:val="18"/>
                      <w:szCs w:val="18"/>
                    </w:rPr>
                  </w:pPr>
                  <w:r>
                    <w:rPr>
                      <w:rFonts w:ascii="Times New Roman" w:hAnsi="Times New Roman"/>
                      <w:color w:val="000000" w:themeColor="text1"/>
                      <w:sz w:val="18"/>
                      <w:szCs w:val="18"/>
                    </w:rPr>
                    <w:t>19920</w:t>
                  </w:r>
                </w:p>
              </w:tc>
              <w:tc>
                <w:tcPr>
                  <w:tcW w:w="564" w:type="dxa"/>
                </w:tcPr>
                <w:p w14:paraId="537181FC" w14:textId="77777777" w:rsidR="00E27B0F" w:rsidRPr="000656BC" w:rsidRDefault="00E27B0F" w:rsidP="00452D79">
                  <w:pPr>
                    <w:jc w:val="center"/>
                    <w:rPr>
                      <w:rFonts w:ascii="Times New Roman" w:hAnsi="Times New Roman"/>
                      <w:color w:val="000000" w:themeColor="text1"/>
                      <w:sz w:val="18"/>
                      <w:szCs w:val="18"/>
                    </w:rPr>
                  </w:pPr>
                  <w:r>
                    <w:rPr>
                      <w:rFonts w:ascii="Times New Roman" w:hAnsi="Times New Roman"/>
                      <w:color w:val="000000" w:themeColor="text1"/>
                      <w:sz w:val="18"/>
                      <w:szCs w:val="18"/>
                    </w:rPr>
                    <w:t>21343</w:t>
                  </w:r>
                </w:p>
              </w:tc>
              <w:tc>
                <w:tcPr>
                  <w:tcW w:w="564" w:type="dxa"/>
                </w:tcPr>
                <w:p w14:paraId="44947837" w14:textId="77777777" w:rsidR="00E27B0F" w:rsidRPr="000656BC" w:rsidRDefault="00E27B0F" w:rsidP="00452D79">
                  <w:pPr>
                    <w:jc w:val="center"/>
                    <w:rPr>
                      <w:rFonts w:ascii="Times New Roman" w:hAnsi="Times New Roman"/>
                      <w:color w:val="000000" w:themeColor="text1"/>
                      <w:sz w:val="18"/>
                      <w:szCs w:val="18"/>
                    </w:rPr>
                  </w:pPr>
                  <w:r>
                    <w:rPr>
                      <w:rFonts w:ascii="Times New Roman" w:hAnsi="Times New Roman"/>
                      <w:color w:val="000000" w:themeColor="text1"/>
                      <w:sz w:val="18"/>
                      <w:szCs w:val="18"/>
                    </w:rPr>
                    <w:t>22766</w:t>
                  </w:r>
                </w:p>
              </w:tc>
              <w:tc>
                <w:tcPr>
                  <w:tcW w:w="564" w:type="dxa"/>
                </w:tcPr>
                <w:p w14:paraId="0ED49D64" w14:textId="77777777" w:rsidR="00E27B0F" w:rsidRPr="000656BC" w:rsidRDefault="00E27B0F" w:rsidP="00452D79">
                  <w:pPr>
                    <w:jc w:val="center"/>
                    <w:rPr>
                      <w:rFonts w:ascii="Times New Roman" w:hAnsi="Times New Roman"/>
                      <w:color w:val="000000" w:themeColor="text1"/>
                      <w:sz w:val="18"/>
                      <w:szCs w:val="18"/>
                    </w:rPr>
                  </w:pPr>
                  <w:r>
                    <w:rPr>
                      <w:rFonts w:ascii="Times New Roman" w:hAnsi="Times New Roman"/>
                      <w:color w:val="000000" w:themeColor="text1"/>
                      <w:sz w:val="18"/>
                      <w:szCs w:val="18"/>
                    </w:rPr>
                    <w:t>24616</w:t>
                  </w:r>
                </w:p>
              </w:tc>
              <w:tc>
                <w:tcPr>
                  <w:tcW w:w="564" w:type="dxa"/>
                </w:tcPr>
                <w:p w14:paraId="0DA6BCC7" w14:textId="77777777" w:rsidR="00E27B0F" w:rsidRPr="000656BC" w:rsidRDefault="00E27B0F" w:rsidP="00452D79">
                  <w:pPr>
                    <w:jc w:val="center"/>
                    <w:rPr>
                      <w:rFonts w:ascii="Times New Roman" w:hAnsi="Times New Roman"/>
                      <w:color w:val="000000" w:themeColor="text1"/>
                      <w:sz w:val="18"/>
                      <w:szCs w:val="18"/>
                    </w:rPr>
                  </w:pPr>
                  <w:r>
                    <w:rPr>
                      <w:rFonts w:ascii="Times New Roman" w:hAnsi="Times New Roman"/>
                      <w:color w:val="000000" w:themeColor="text1"/>
                      <w:sz w:val="18"/>
                      <w:szCs w:val="18"/>
                    </w:rPr>
                    <w:t>26181</w:t>
                  </w:r>
                </w:p>
              </w:tc>
              <w:tc>
                <w:tcPr>
                  <w:tcW w:w="564" w:type="dxa"/>
                </w:tcPr>
                <w:p w14:paraId="50A4E1A7" w14:textId="77777777" w:rsidR="00E27B0F" w:rsidRPr="000656BC" w:rsidRDefault="00E27B0F" w:rsidP="00452D79">
                  <w:pPr>
                    <w:jc w:val="center"/>
                    <w:rPr>
                      <w:rFonts w:ascii="Times New Roman" w:hAnsi="Times New Roman"/>
                      <w:color w:val="000000" w:themeColor="text1"/>
                      <w:sz w:val="18"/>
                      <w:szCs w:val="18"/>
                    </w:rPr>
                  </w:pPr>
                  <w:r>
                    <w:rPr>
                      <w:rFonts w:ascii="Times New Roman" w:hAnsi="Times New Roman"/>
                      <w:color w:val="000000" w:themeColor="text1"/>
                      <w:sz w:val="18"/>
                      <w:szCs w:val="18"/>
                    </w:rPr>
                    <w:t>28315</w:t>
                  </w:r>
                </w:p>
              </w:tc>
              <w:tc>
                <w:tcPr>
                  <w:tcW w:w="564" w:type="dxa"/>
                </w:tcPr>
                <w:p w14:paraId="03666260" w14:textId="77777777" w:rsidR="00E27B0F" w:rsidRPr="000656BC" w:rsidRDefault="00E27B0F" w:rsidP="00452D79">
                  <w:pPr>
                    <w:jc w:val="center"/>
                    <w:rPr>
                      <w:rFonts w:ascii="Times New Roman" w:hAnsi="Times New Roman"/>
                      <w:color w:val="000000" w:themeColor="text1"/>
                      <w:sz w:val="18"/>
                      <w:szCs w:val="18"/>
                    </w:rPr>
                  </w:pPr>
                  <w:r>
                    <w:rPr>
                      <w:rFonts w:ascii="Times New Roman" w:hAnsi="Times New Roman"/>
                      <w:color w:val="000000" w:themeColor="text1"/>
                      <w:sz w:val="18"/>
                      <w:szCs w:val="18"/>
                    </w:rPr>
                    <w:t>29453</w:t>
                  </w:r>
                </w:p>
              </w:tc>
              <w:tc>
                <w:tcPr>
                  <w:tcW w:w="564" w:type="dxa"/>
                </w:tcPr>
                <w:p w14:paraId="09D8A770" w14:textId="77777777" w:rsidR="00E27B0F" w:rsidRPr="000656BC" w:rsidRDefault="00E27B0F" w:rsidP="00452D79">
                  <w:pPr>
                    <w:jc w:val="center"/>
                    <w:rPr>
                      <w:rFonts w:ascii="Times New Roman" w:hAnsi="Times New Roman"/>
                      <w:color w:val="000000" w:themeColor="text1"/>
                      <w:sz w:val="18"/>
                      <w:szCs w:val="18"/>
                    </w:rPr>
                  </w:pPr>
                  <w:r>
                    <w:rPr>
                      <w:rFonts w:ascii="Times New Roman" w:hAnsi="Times New Roman"/>
                      <w:color w:val="000000" w:themeColor="text1"/>
                      <w:sz w:val="18"/>
                      <w:szCs w:val="18"/>
                    </w:rPr>
                    <w:t>33864</w:t>
                  </w:r>
                </w:p>
              </w:tc>
              <w:tc>
                <w:tcPr>
                  <w:tcW w:w="564" w:type="dxa"/>
                </w:tcPr>
                <w:p w14:paraId="579C2DC1" w14:textId="77777777" w:rsidR="00E27B0F" w:rsidRPr="000656BC" w:rsidRDefault="00E27B0F" w:rsidP="00452D79">
                  <w:pPr>
                    <w:jc w:val="center"/>
                    <w:rPr>
                      <w:rFonts w:ascii="Times New Roman" w:hAnsi="Times New Roman"/>
                      <w:color w:val="000000" w:themeColor="text1"/>
                      <w:sz w:val="18"/>
                      <w:szCs w:val="18"/>
                    </w:rPr>
                  </w:pPr>
                  <w:r>
                    <w:rPr>
                      <w:rFonts w:ascii="Times New Roman" w:hAnsi="Times New Roman"/>
                      <w:color w:val="000000" w:themeColor="text1"/>
                      <w:sz w:val="18"/>
                      <w:szCs w:val="18"/>
                    </w:rPr>
                    <w:t>42117</w:t>
                  </w:r>
                </w:p>
              </w:tc>
            </w:tr>
          </w:tbl>
          <w:p w14:paraId="5AE3B53A" w14:textId="77777777" w:rsidR="00452D79" w:rsidRPr="000656BC" w:rsidRDefault="00452D79" w:rsidP="00452D79">
            <w:pPr>
              <w:jc w:val="both"/>
              <w:rPr>
                <w:rFonts w:ascii="Times New Roman" w:hAnsi="Times New Roman"/>
                <w:color w:val="000000" w:themeColor="text1"/>
                <w:sz w:val="22"/>
                <w:szCs w:val="22"/>
              </w:rPr>
            </w:pPr>
          </w:p>
          <w:p w14:paraId="6CAC6143" w14:textId="0F2518DB" w:rsidR="00452D79" w:rsidRDefault="00E27B0F" w:rsidP="00452D79">
            <w:pPr>
              <w:jc w:val="both"/>
              <w:rPr>
                <w:rFonts w:ascii="Times New Roman" w:hAnsi="Times New Roman"/>
                <w:color w:val="000000" w:themeColor="text1"/>
              </w:rPr>
            </w:pPr>
            <w:r>
              <w:rPr>
                <w:rFonts w:ascii="Times New Roman" w:hAnsi="Times New Roman"/>
                <w:color w:val="000000" w:themeColor="text1"/>
              </w:rPr>
              <w:t>A</w:t>
            </w:r>
            <w:r w:rsidRPr="00452D79">
              <w:rPr>
                <w:rFonts w:ascii="Times New Roman" w:hAnsi="Times New Roman"/>
                <w:color w:val="000000" w:themeColor="text1"/>
              </w:rPr>
              <w:t xml:space="preserve">r mērķi palielināt sociālās apdrošināšanas speciālā budžeta ieņēmumus ekonomiskās krīzes laikā </w:t>
            </w:r>
            <w:r w:rsidR="00452D79" w:rsidRPr="00452D79">
              <w:rPr>
                <w:rFonts w:ascii="Times New Roman" w:hAnsi="Times New Roman"/>
                <w:color w:val="000000" w:themeColor="text1"/>
              </w:rPr>
              <w:t xml:space="preserve">Saeima </w:t>
            </w:r>
            <w:r w:rsidRPr="00452D79">
              <w:rPr>
                <w:rFonts w:ascii="Times New Roman" w:hAnsi="Times New Roman"/>
                <w:color w:val="000000" w:themeColor="text1"/>
              </w:rPr>
              <w:t xml:space="preserve">2008.gada 19.jūnijā </w:t>
            </w:r>
            <w:r w:rsidR="00452D79" w:rsidRPr="00452D79">
              <w:rPr>
                <w:rFonts w:ascii="Times New Roman" w:hAnsi="Times New Roman"/>
                <w:color w:val="000000" w:themeColor="text1"/>
              </w:rPr>
              <w:t xml:space="preserve">pieņēma grozījumus likumā „Par valsts sociālo </w:t>
            </w:r>
            <w:r w:rsidR="00452D79" w:rsidRPr="00452D79">
              <w:rPr>
                <w:rFonts w:ascii="Times New Roman" w:hAnsi="Times New Roman"/>
                <w:color w:val="000000" w:themeColor="text1"/>
              </w:rPr>
              <w:lastRenderedPageBreak/>
              <w:t>apdrošināšanu”</w:t>
            </w:r>
            <w:r>
              <w:rPr>
                <w:rFonts w:ascii="Times New Roman" w:hAnsi="Times New Roman"/>
                <w:color w:val="000000" w:themeColor="text1"/>
              </w:rPr>
              <w:t>,</w:t>
            </w:r>
            <w:r w:rsidR="00452D79">
              <w:rPr>
                <w:rFonts w:ascii="Times New Roman" w:hAnsi="Times New Roman"/>
                <w:color w:val="000000" w:themeColor="text1"/>
              </w:rPr>
              <w:t xml:space="preserve"> saskaņā ar kuriem VSAOI </w:t>
            </w:r>
            <w:r w:rsidR="00452D79" w:rsidRPr="00452D79">
              <w:rPr>
                <w:rFonts w:ascii="Times New Roman" w:hAnsi="Times New Roman"/>
                <w:color w:val="000000" w:themeColor="text1"/>
              </w:rPr>
              <w:t>objekta maksimālais apmērs netik</w:t>
            </w:r>
            <w:r w:rsidR="00452D79">
              <w:rPr>
                <w:rFonts w:ascii="Times New Roman" w:hAnsi="Times New Roman"/>
                <w:color w:val="000000" w:themeColor="text1"/>
              </w:rPr>
              <w:t>a</w:t>
            </w:r>
            <w:r w:rsidR="00452D79" w:rsidRPr="00452D79">
              <w:rPr>
                <w:rFonts w:ascii="Times New Roman" w:hAnsi="Times New Roman"/>
                <w:color w:val="000000" w:themeColor="text1"/>
              </w:rPr>
              <w:t xml:space="preserve"> noteikts no 2009.gada 1.janvāra līdz 2013.gada 31.decembrim</w:t>
            </w:r>
            <w:r w:rsidR="00452D79">
              <w:rPr>
                <w:rFonts w:ascii="Times New Roman" w:hAnsi="Times New Roman"/>
                <w:color w:val="000000" w:themeColor="text1"/>
              </w:rPr>
              <w:t>.</w:t>
            </w:r>
          </w:p>
          <w:p w14:paraId="2C1C3676" w14:textId="77777777" w:rsidR="00452D79" w:rsidRPr="00452D79" w:rsidRDefault="00452D79" w:rsidP="00452D79">
            <w:pPr>
              <w:jc w:val="both"/>
              <w:rPr>
                <w:rFonts w:ascii="Times New Roman" w:hAnsi="Times New Roman"/>
                <w:color w:val="000000" w:themeColor="text1"/>
              </w:rPr>
            </w:pPr>
          </w:p>
          <w:p w14:paraId="51620EBA" w14:textId="3550F565" w:rsidR="00452D79" w:rsidRPr="00452D79" w:rsidRDefault="00452D79" w:rsidP="00452D79">
            <w:pPr>
              <w:jc w:val="both"/>
              <w:rPr>
                <w:rFonts w:ascii="Times New Roman" w:hAnsi="Times New Roman"/>
                <w:color w:val="000000" w:themeColor="text1"/>
              </w:rPr>
            </w:pPr>
            <w:r w:rsidRPr="00452D79">
              <w:rPr>
                <w:rFonts w:ascii="Times New Roman" w:hAnsi="Times New Roman"/>
                <w:color w:val="000000" w:themeColor="text1"/>
              </w:rPr>
              <w:t xml:space="preserve">Sākot ar 2014.gada 1.janvāri, </w:t>
            </w:r>
            <w:r>
              <w:rPr>
                <w:rFonts w:ascii="Times New Roman" w:hAnsi="Times New Roman"/>
                <w:color w:val="000000" w:themeColor="text1"/>
              </w:rPr>
              <w:t>tika</w:t>
            </w:r>
            <w:r w:rsidRPr="00452D79">
              <w:rPr>
                <w:rFonts w:ascii="Times New Roman" w:hAnsi="Times New Roman"/>
                <w:color w:val="000000" w:themeColor="text1"/>
              </w:rPr>
              <w:t xml:space="preserve"> atjaunota iemaksu objekta maksimālā apmēra noteikšana un tā apmērs </w:t>
            </w:r>
            <w:r>
              <w:rPr>
                <w:rFonts w:ascii="Times New Roman" w:hAnsi="Times New Roman"/>
                <w:color w:val="000000" w:themeColor="text1"/>
              </w:rPr>
              <w:t>2014.gadam tika</w:t>
            </w:r>
            <w:r w:rsidRPr="00452D79">
              <w:rPr>
                <w:rFonts w:ascii="Times New Roman" w:hAnsi="Times New Roman"/>
                <w:color w:val="000000" w:themeColor="text1"/>
              </w:rPr>
              <w:t xml:space="preserve"> </w:t>
            </w:r>
            <w:r>
              <w:rPr>
                <w:rFonts w:ascii="Times New Roman" w:hAnsi="Times New Roman"/>
                <w:color w:val="000000" w:themeColor="text1"/>
              </w:rPr>
              <w:t xml:space="preserve">noteikts </w:t>
            </w:r>
            <w:r w:rsidRPr="00452D79">
              <w:rPr>
                <w:rFonts w:ascii="Times New Roman" w:hAnsi="Times New Roman"/>
                <w:color w:val="000000" w:themeColor="text1"/>
              </w:rPr>
              <w:t xml:space="preserve">46400 </w:t>
            </w:r>
            <w:r w:rsidRPr="000656BC">
              <w:rPr>
                <w:rFonts w:ascii="Times New Roman" w:hAnsi="Times New Roman"/>
                <w:i/>
                <w:color w:val="000000" w:themeColor="text1"/>
              </w:rPr>
              <w:t>euro</w:t>
            </w:r>
            <w:r w:rsidRPr="00452D79">
              <w:rPr>
                <w:rFonts w:ascii="Times New Roman" w:hAnsi="Times New Roman"/>
                <w:color w:val="000000" w:themeColor="text1"/>
              </w:rPr>
              <w:t>.</w:t>
            </w:r>
            <w:r>
              <w:rPr>
                <w:rFonts w:ascii="Times New Roman" w:hAnsi="Times New Roman"/>
                <w:color w:val="000000" w:themeColor="text1"/>
              </w:rPr>
              <w:t xml:space="preserve"> </w:t>
            </w:r>
            <w:r w:rsidRPr="00452D79">
              <w:rPr>
                <w:rFonts w:ascii="Times New Roman" w:hAnsi="Times New Roman"/>
                <w:color w:val="000000" w:themeColor="text1"/>
              </w:rPr>
              <w:t>2015.gadā</w:t>
            </w:r>
            <w:r>
              <w:rPr>
                <w:rFonts w:ascii="Times New Roman" w:hAnsi="Times New Roman"/>
                <w:color w:val="000000" w:themeColor="text1"/>
              </w:rPr>
              <w:t xml:space="preserve">, kā norādīts augstāk, </w:t>
            </w:r>
            <w:r w:rsidRPr="00452D79">
              <w:rPr>
                <w:rFonts w:ascii="Times New Roman" w:hAnsi="Times New Roman"/>
                <w:color w:val="000000" w:themeColor="text1"/>
              </w:rPr>
              <w:t xml:space="preserve"> tas ir 48600 </w:t>
            </w:r>
            <w:r w:rsidRPr="000656BC">
              <w:rPr>
                <w:rFonts w:ascii="Times New Roman" w:hAnsi="Times New Roman"/>
                <w:i/>
                <w:color w:val="000000" w:themeColor="text1"/>
              </w:rPr>
              <w:t>euro</w:t>
            </w:r>
            <w:r>
              <w:rPr>
                <w:rFonts w:ascii="Times New Roman" w:hAnsi="Times New Roman"/>
                <w:color w:val="000000" w:themeColor="text1"/>
              </w:rPr>
              <w:t>.</w:t>
            </w:r>
          </w:p>
          <w:p w14:paraId="68783DE1" w14:textId="77777777" w:rsidR="00452D79" w:rsidRPr="0041743E" w:rsidRDefault="00452D79" w:rsidP="0069437E">
            <w:pPr>
              <w:jc w:val="both"/>
              <w:rPr>
                <w:rFonts w:ascii="Times New Roman" w:hAnsi="Times New Roman"/>
                <w:color w:val="000000" w:themeColor="text1"/>
              </w:rPr>
            </w:pPr>
          </w:p>
          <w:p w14:paraId="637C351A" w14:textId="77777777" w:rsidR="00825E30" w:rsidRPr="0041743E" w:rsidRDefault="0069437E" w:rsidP="0069437E">
            <w:pPr>
              <w:jc w:val="both"/>
              <w:rPr>
                <w:rFonts w:ascii="Times New Roman" w:hAnsi="Times New Roman"/>
                <w:color w:val="000000" w:themeColor="text1"/>
              </w:rPr>
            </w:pPr>
            <w:r w:rsidRPr="0041743E">
              <w:rPr>
                <w:rFonts w:ascii="Times New Roman" w:hAnsi="Times New Roman"/>
                <w:color w:val="000000" w:themeColor="text1"/>
              </w:rPr>
              <w:t>VSAOI objekta maksimāl</w:t>
            </w:r>
            <w:r w:rsidR="00C70F68" w:rsidRPr="0041743E">
              <w:rPr>
                <w:rFonts w:ascii="Times New Roman" w:hAnsi="Times New Roman"/>
                <w:color w:val="000000" w:themeColor="text1"/>
              </w:rPr>
              <w:t>ā</w:t>
            </w:r>
            <w:r w:rsidRPr="0041743E">
              <w:rPr>
                <w:rFonts w:ascii="Times New Roman" w:hAnsi="Times New Roman"/>
                <w:color w:val="000000" w:themeColor="text1"/>
              </w:rPr>
              <w:t xml:space="preserve"> apmēr</w:t>
            </w:r>
            <w:r w:rsidR="00C70F68" w:rsidRPr="0041743E">
              <w:rPr>
                <w:rFonts w:ascii="Times New Roman" w:hAnsi="Times New Roman"/>
                <w:color w:val="000000" w:themeColor="text1"/>
              </w:rPr>
              <w:t>a piemērošana</w:t>
            </w:r>
            <w:r w:rsidRPr="0041743E">
              <w:rPr>
                <w:rFonts w:ascii="Times New Roman" w:hAnsi="Times New Roman"/>
                <w:color w:val="000000" w:themeColor="text1"/>
              </w:rPr>
              <w:t xml:space="preserve"> rada darbaspēka nodokļu </w:t>
            </w:r>
            <w:r w:rsidR="00C70F68" w:rsidRPr="0041743E">
              <w:rPr>
                <w:rFonts w:ascii="Times New Roman" w:hAnsi="Times New Roman"/>
                <w:color w:val="000000" w:themeColor="text1"/>
              </w:rPr>
              <w:t>regresivitāti</w:t>
            </w:r>
            <w:r w:rsidRPr="0041743E">
              <w:rPr>
                <w:rFonts w:ascii="Times New Roman" w:hAnsi="Times New Roman"/>
                <w:color w:val="000000" w:themeColor="text1"/>
              </w:rPr>
              <w:t xml:space="preserve"> augsti atalgotā darbaspēka sektorā, jo personas, kuru ienākumi pārsniedz VSAOI </w:t>
            </w:r>
            <w:r w:rsidR="00C70F68" w:rsidRPr="0041743E">
              <w:rPr>
                <w:rFonts w:ascii="Times New Roman" w:hAnsi="Times New Roman"/>
                <w:color w:val="000000" w:themeColor="text1"/>
              </w:rPr>
              <w:t>“</w:t>
            </w:r>
            <w:r w:rsidRPr="0041743E">
              <w:rPr>
                <w:rFonts w:ascii="Times New Roman" w:hAnsi="Times New Roman"/>
                <w:color w:val="000000" w:themeColor="text1"/>
              </w:rPr>
              <w:t>griestus</w:t>
            </w:r>
            <w:r w:rsidR="00C70F68" w:rsidRPr="0041743E">
              <w:rPr>
                <w:rFonts w:ascii="Times New Roman" w:hAnsi="Times New Roman"/>
                <w:color w:val="000000" w:themeColor="text1"/>
              </w:rPr>
              <w:t>”</w:t>
            </w:r>
            <w:r w:rsidRPr="0041743E">
              <w:rPr>
                <w:rFonts w:ascii="Times New Roman" w:hAnsi="Times New Roman"/>
                <w:color w:val="000000" w:themeColor="text1"/>
              </w:rPr>
              <w:t xml:space="preserve">, ar VSAOI </w:t>
            </w:r>
            <w:r w:rsidR="00C70F68" w:rsidRPr="0041743E">
              <w:rPr>
                <w:rFonts w:ascii="Times New Roman" w:hAnsi="Times New Roman"/>
                <w:color w:val="000000" w:themeColor="text1"/>
              </w:rPr>
              <w:t xml:space="preserve">no objekta maksimālā apmēra </w:t>
            </w:r>
            <w:r w:rsidRPr="0041743E">
              <w:rPr>
                <w:rFonts w:ascii="Times New Roman" w:hAnsi="Times New Roman"/>
                <w:color w:val="000000" w:themeColor="text1"/>
              </w:rPr>
              <w:t xml:space="preserve">pārsnieguma </w:t>
            </w:r>
            <w:r w:rsidR="00C70F68" w:rsidRPr="0041743E">
              <w:rPr>
                <w:rFonts w:ascii="Times New Roman" w:hAnsi="Times New Roman"/>
                <w:color w:val="000000" w:themeColor="text1"/>
              </w:rPr>
              <w:t xml:space="preserve">nepiedalās no sociālā budžeta finansēto pakalpojumu </w:t>
            </w:r>
            <w:r w:rsidR="002E5276" w:rsidRPr="0041743E">
              <w:rPr>
                <w:rFonts w:ascii="Times New Roman" w:hAnsi="Times New Roman"/>
                <w:color w:val="000000" w:themeColor="text1"/>
              </w:rPr>
              <w:t xml:space="preserve">izmaksu </w:t>
            </w:r>
            <w:r w:rsidR="00C70F68" w:rsidRPr="0041743E">
              <w:rPr>
                <w:rFonts w:ascii="Times New Roman" w:hAnsi="Times New Roman"/>
                <w:color w:val="000000" w:themeColor="text1"/>
              </w:rPr>
              <w:t>solidārā segšanā.</w:t>
            </w:r>
          </w:p>
          <w:p w14:paraId="0EA7893E" w14:textId="77777777" w:rsidR="00825E30" w:rsidRPr="0041743E" w:rsidRDefault="00825E30" w:rsidP="00825E30">
            <w:pPr>
              <w:jc w:val="both"/>
              <w:rPr>
                <w:rFonts w:ascii="Times New Roman" w:hAnsi="Times New Roman"/>
                <w:color w:val="000000" w:themeColor="text1"/>
              </w:rPr>
            </w:pPr>
          </w:p>
          <w:p w14:paraId="4C48C6F8" w14:textId="3563EE25" w:rsidR="00825E30" w:rsidRPr="00714230" w:rsidRDefault="00825E30" w:rsidP="00825E30">
            <w:pPr>
              <w:jc w:val="center"/>
              <w:rPr>
                <w:rFonts w:ascii="Times New Roman" w:hAnsi="Times New Roman"/>
                <w:b/>
                <w:color w:val="000000" w:themeColor="text1"/>
              </w:rPr>
            </w:pPr>
            <w:r w:rsidRPr="00714230">
              <w:rPr>
                <w:rFonts w:ascii="Times New Roman" w:hAnsi="Times New Roman"/>
                <w:b/>
                <w:color w:val="000000" w:themeColor="text1"/>
              </w:rPr>
              <w:t xml:space="preserve">Darbaspēka nodokļu </w:t>
            </w:r>
            <w:r w:rsidR="00BE786C" w:rsidRPr="00714230">
              <w:rPr>
                <w:rFonts w:ascii="Times New Roman" w:hAnsi="Times New Roman"/>
                <w:b/>
                <w:color w:val="000000" w:themeColor="text1"/>
              </w:rPr>
              <w:t xml:space="preserve">slogs </w:t>
            </w:r>
            <w:r w:rsidRPr="00714230">
              <w:rPr>
                <w:rFonts w:ascii="Times New Roman" w:hAnsi="Times New Roman"/>
                <w:b/>
                <w:color w:val="000000" w:themeColor="text1"/>
              </w:rPr>
              <w:t>(iedzīvotāju ienākuma nodok</w:t>
            </w:r>
            <w:r w:rsidR="00BE786C" w:rsidRPr="00714230">
              <w:rPr>
                <w:rFonts w:ascii="Times New Roman" w:hAnsi="Times New Roman"/>
                <w:b/>
                <w:color w:val="000000" w:themeColor="text1"/>
              </w:rPr>
              <w:t>ļa</w:t>
            </w:r>
            <w:r w:rsidRPr="00714230">
              <w:rPr>
                <w:rFonts w:ascii="Times New Roman" w:hAnsi="Times New Roman"/>
                <w:b/>
                <w:color w:val="000000" w:themeColor="text1"/>
              </w:rPr>
              <w:t xml:space="preserve"> </w:t>
            </w:r>
            <w:r w:rsidR="00BE786C" w:rsidRPr="00714230">
              <w:rPr>
                <w:rFonts w:ascii="Times New Roman" w:hAnsi="Times New Roman"/>
                <w:b/>
                <w:color w:val="000000" w:themeColor="text1"/>
              </w:rPr>
              <w:t>darba devēja un darba ņēmēja VSAOI summas attiecība pret bruto darba algas un darba devēja VSAOI summu</w:t>
            </w:r>
            <w:r w:rsidRPr="00714230">
              <w:rPr>
                <w:rFonts w:ascii="Times New Roman" w:hAnsi="Times New Roman"/>
                <w:b/>
                <w:color w:val="000000" w:themeColor="text1"/>
              </w:rPr>
              <w:t>) nodokļu 2015.gadā un 2016.gadā (ieviešot solidaritātes nodokli)</w:t>
            </w:r>
          </w:p>
          <w:p w14:paraId="1F0601D2" w14:textId="77777777" w:rsidR="00825E30" w:rsidRPr="00714230" w:rsidRDefault="00825E30" w:rsidP="00825E30">
            <w:pPr>
              <w:jc w:val="center"/>
              <w:rPr>
                <w:rFonts w:ascii="Times New Roman" w:hAnsi="Times New Roman"/>
                <w:color w:val="000000" w:themeColor="text1"/>
              </w:rPr>
            </w:pPr>
          </w:p>
          <w:tbl>
            <w:tblPr>
              <w:tblW w:w="6182" w:type="dxa"/>
              <w:tblLook w:val="04A0" w:firstRow="1" w:lastRow="0" w:firstColumn="1" w:lastColumn="0" w:noHBand="0" w:noVBand="1"/>
            </w:tblPr>
            <w:tblGrid>
              <w:gridCol w:w="3080"/>
              <w:gridCol w:w="1632"/>
              <w:gridCol w:w="1470"/>
            </w:tblGrid>
            <w:tr w:rsidR="0041743E" w:rsidRPr="0041743E" w14:paraId="1A56D947" w14:textId="77777777" w:rsidTr="00BE786C">
              <w:trPr>
                <w:trHeight w:val="576"/>
              </w:trPr>
              <w:tc>
                <w:tcPr>
                  <w:tcW w:w="3080" w:type="dxa"/>
                  <w:tcBorders>
                    <w:top w:val="nil"/>
                    <w:left w:val="nil"/>
                    <w:bottom w:val="single" w:sz="4" w:space="0" w:color="auto"/>
                    <w:right w:val="single" w:sz="4" w:space="0" w:color="FFFFFF" w:themeColor="background1"/>
                  </w:tcBorders>
                  <w:shd w:val="clear" w:color="auto" w:fill="D0CECE" w:themeFill="background2" w:themeFillShade="E6"/>
                  <w:noWrap/>
                  <w:vAlign w:val="center"/>
                  <w:hideMark/>
                </w:tcPr>
                <w:p w14:paraId="44809414" w14:textId="04401FCD" w:rsidR="00825E30" w:rsidRPr="0041743E" w:rsidRDefault="00825E30" w:rsidP="006C2DD7">
                  <w:pPr>
                    <w:jc w:val="center"/>
                    <w:rPr>
                      <w:b/>
                      <w:bCs/>
                      <w:color w:val="000000" w:themeColor="text1"/>
                    </w:rPr>
                  </w:pPr>
                  <w:r w:rsidRPr="0041743E">
                    <w:rPr>
                      <w:b/>
                      <w:bCs/>
                      <w:color w:val="000000" w:themeColor="text1"/>
                    </w:rPr>
                    <w:t xml:space="preserve">Bruto alga, </w:t>
                  </w:r>
                  <w:r w:rsidR="006C2DD7">
                    <w:rPr>
                      <w:bCs/>
                      <w:i/>
                      <w:color w:val="000000" w:themeColor="text1"/>
                    </w:rPr>
                    <w:t>euro</w:t>
                  </w:r>
                  <w:r w:rsidRPr="0041743E">
                    <w:rPr>
                      <w:bCs/>
                      <w:i/>
                      <w:color w:val="000000" w:themeColor="text1"/>
                    </w:rPr>
                    <w:t>/mēnesī</w:t>
                  </w:r>
                </w:p>
              </w:tc>
              <w:tc>
                <w:tcPr>
                  <w:tcW w:w="1632" w:type="dxa"/>
                  <w:tcBorders>
                    <w:top w:val="nil"/>
                    <w:left w:val="single" w:sz="4" w:space="0" w:color="FFFFFF" w:themeColor="background1"/>
                    <w:bottom w:val="single" w:sz="4" w:space="0" w:color="auto"/>
                    <w:right w:val="single" w:sz="4" w:space="0" w:color="FFFFFF" w:themeColor="background1"/>
                  </w:tcBorders>
                  <w:shd w:val="clear" w:color="auto" w:fill="D0CECE" w:themeFill="background2" w:themeFillShade="E6"/>
                  <w:vAlign w:val="center"/>
                  <w:hideMark/>
                </w:tcPr>
                <w:p w14:paraId="13BDA55A" w14:textId="77777777" w:rsidR="00825E30" w:rsidRPr="0041743E" w:rsidRDefault="00825E30" w:rsidP="00825E30">
                  <w:pPr>
                    <w:jc w:val="center"/>
                    <w:rPr>
                      <w:b/>
                      <w:bCs/>
                      <w:color w:val="000000" w:themeColor="text1"/>
                    </w:rPr>
                  </w:pPr>
                  <w:r w:rsidRPr="0041743E">
                    <w:rPr>
                      <w:b/>
                      <w:bCs/>
                      <w:color w:val="000000" w:themeColor="text1"/>
                    </w:rPr>
                    <w:t xml:space="preserve">2015.gadā </w:t>
                  </w:r>
                </w:p>
                <w:p w14:paraId="6D7D1841" w14:textId="77777777" w:rsidR="00825E30" w:rsidRPr="0041743E" w:rsidRDefault="00825E30" w:rsidP="00825E30">
                  <w:pPr>
                    <w:jc w:val="center"/>
                    <w:rPr>
                      <w:b/>
                      <w:bCs/>
                      <w:color w:val="000000" w:themeColor="text1"/>
                    </w:rPr>
                  </w:pPr>
                  <w:r w:rsidRPr="0041743E">
                    <w:rPr>
                      <w:b/>
                      <w:bCs/>
                      <w:color w:val="000000" w:themeColor="text1"/>
                    </w:rPr>
                    <w:t>(ar sociālo iemaksu “griestiem”)</w:t>
                  </w:r>
                </w:p>
              </w:tc>
              <w:tc>
                <w:tcPr>
                  <w:tcW w:w="1470" w:type="dxa"/>
                  <w:tcBorders>
                    <w:top w:val="nil"/>
                    <w:left w:val="single" w:sz="4" w:space="0" w:color="FFFFFF" w:themeColor="background1"/>
                    <w:bottom w:val="single" w:sz="4" w:space="0" w:color="auto"/>
                    <w:right w:val="nil"/>
                  </w:tcBorders>
                  <w:shd w:val="clear" w:color="auto" w:fill="D0CECE" w:themeFill="background2" w:themeFillShade="E6"/>
                </w:tcPr>
                <w:p w14:paraId="7318560B" w14:textId="77777777" w:rsidR="00825E30" w:rsidRPr="0041743E" w:rsidRDefault="00825E30" w:rsidP="00825E30">
                  <w:pPr>
                    <w:jc w:val="center"/>
                    <w:rPr>
                      <w:b/>
                      <w:bCs/>
                      <w:color w:val="000000" w:themeColor="text1"/>
                    </w:rPr>
                  </w:pPr>
                  <w:r w:rsidRPr="0041743E">
                    <w:rPr>
                      <w:b/>
                      <w:bCs/>
                      <w:color w:val="000000" w:themeColor="text1"/>
                    </w:rPr>
                    <w:t xml:space="preserve">2016.gadā </w:t>
                  </w:r>
                </w:p>
                <w:p w14:paraId="07A9DB83" w14:textId="77777777" w:rsidR="00825E30" w:rsidRPr="0041743E" w:rsidRDefault="00825E30" w:rsidP="00825E30">
                  <w:pPr>
                    <w:jc w:val="center"/>
                    <w:rPr>
                      <w:b/>
                      <w:bCs/>
                      <w:color w:val="000000" w:themeColor="text1"/>
                    </w:rPr>
                  </w:pPr>
                  <w:r w:rsidRPr="0041743E">
                    <w:rPr>
                      <w:b/>
                      <w:bCs/>
                      <w:color w:val="000000" w:themeColor="text1"/>
                    </w:rPr>
                    <w:t>(ieviešot solidaritātes nodokli)</w:t>
                  </w:r>
                </w:p>
              </w:tc>
            </w:tr>
            <w:tr w:rsidR="0041743E" w:rsidRPr="0041743E" w14:paraId="7F2E3270" w14:textId="77777777" w:rsidTr="00BE786C">
              <w:trPr>
                <w:trHeight w:val="288"/>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A4479" w14:textId="34B2A71D" w:rsidR="00825E30" w:rsidRPr="0041743E" w:rsidRDefault="00825E30" w:rsidP="002B1E7B">
                  <w:pPr>
                    <w:jc w:val="center"/>
                    <w:rPr>
                      <w:bCs/>
                      <w:color w:val="000000" w:themeColor="text1"/>
                    </w:rPr>
                  </w:pPr>
                  <w:r w:rsidRPr="0041743E">
                    <w:rPr>
                      <w:bCs/>
                      <w:color w:val="000000" w:themeColor="text1"/>
                    </w:rPr>
                    <w:t>360</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819AF8" w14:textId="16BE646A" w:rsidR="00825E30" w:rsidRPr="0041743E" w:rsidRDefault="00BE786C" w:rsidP="00BE786C">
                  <w:pPr>
                    <w:jc w:val="center"/>
                    <w:rPr>
                      <w:bCs/>
                      <w:color w:val="000000" w:themeColor="text1"/>
                    </w:rPr>
                  </w:pPr>
                  <w:r>
                    <w:rPr>
                      <w:bCs/>
                      <w:color w:val="000000" w:themeColor="text1"/>
                    </w:rPr>
                    <w:t>40</w:t>
                  </w:r>
                  <w:r w:rsidR="00825E30" w:rsidRPr="0041743E">
                    <w:rPr>
                      <w:bCs/>
                      <w:color w:val="000000" w:themeColor="text1"/>
                    </w:rPr>
                    <w:t>,</w:t>
                  </w:r>
                  <w:r>
                    <w:rPr>
                      <w:bCs/>
                      <w:color w:val="000000" w:themeColor="text1"/>
                    </w:rPr>
                    <w:t>4</w:t>
                  </w:r>
                  <w:r w:rsidR="00825E30" w:rsidRPr="0041743E">
                    <w:rPr>
                      <w:bCs/>
                      <w:color w:val="000000" w:themeColor="text1"/>
                    </w:rPr>
                    <w:t>%</w:t>
                  </w:r>
                </w:p>
              </w:tc>
              <w:tc>
                <w:tcPr>
                  <w:tcW w:w="1470" w:type="dxa"/>
                  <w:tcBorders>
                    <w:top w:val="single" w:sz="4" w:space="0" w:color="auto"/>
                    <w:left w:val="nil"/>
                    <w:bottom w:val="single" w:sz="4" w:space="0" w:color="auto"/>
                    <w:right w:val="single" w:sz="4" w:space="0" w:color="auto"/>
                  </w:tcBorders>
                  <w:shd w:val="clear" w:color="000000" w:fill="FFFFFF"/>
                  <w:vAlign w:val="bottom"/>
                </w:tcPr>
                <w:p w14:paraId="2722DABC" w14:textId="3DAF2FEE" w:rsidR="00825E30" w:rsidRPr="0041743E" w:rsidRDefault="00BE786C" w:rsidP="00BE786C">
                  <w:pPr>
                    <w:jc w:val="center"/>
                    <w:rPr>
                      <w:bCs/>
                      <w:color w:val="000000" w:themeColor="text1"/>
                    </w:rPr>
                  </w:pPr>
                  <w:r>
                    <w:rPr>
                      <w:bCs/>
                      <w:color w:val="000000" w:themeColor="text1"/>
                    </w:rPr>
                    <w:t>40</w:t>
                  </w:r>
                  <w:r w:rsidR="00825E30" w:rsidRPr="0041743E">
                    <w:rPr>
                      <w:bCs/>
                      <w:color w:val="000000" w:themeColor="text1"/>
                    </w:rPr>
                    <w:t>,</w:t>
                  </w:r>
                  <w:r>
                    <w:rPr>
                      <w:bCs/>
                      <w:color w:val="000000" w:themeColor="text1"/>
                    </w:rPr>
                    <w:t>4</w:t>
                  </w:r>
                  <w:r w:rsidR="00825E30" w:rsidRPr="0041743E">
                    <w:rPr>
                      <w:bCs/>
                      <w:color w:val="000000" w:themeColor="text1"/>
                    </w:rPr>
                    <w:t>%</w:t>
                  </w:r>
                </w:p>
              </w:tc>
            </w:tr>
            <w:tr w:rsidR="00BE786C" w:rsidRPr="0041743E" w14:paraId="50531C02" w14:textId="77777777" w:rsidTr="00B36C68">
              <w:trPr>
                <w:trHeight w:val="288"/>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1F238" w14:textId="44C1D488" w:rsidR="00BE786C" w:rsidRPr="0041743E" w:rsidRDefault="00BE786C" w:rsidP="00BE786C">
                  <w:pPr>
                    <w:jc w:val="center"/>
                    <w:rPr>
                      <w:bCs/>
                      <w:color w:val="000000" w:themeColor="text1"/>
                    </w:rPr>
                  </w:pPr>
                  <w:r w:rsidRPr="0041743E">
                    <w:rPr>
                      <w:bCs/>
                      <w:color w:val="000000" w:themeColor="text1"/>
                    </w:rPr>
                    <w:t>500</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C607D1" w14:textId="03C31FD5" w:rsidR="00BE786C" w:rsidRPr="0041743E" w:rsidRDefault="00BE786C" w:rsidP="00BE786C">
                  <w:pPr>
                    <w:jc w:val="center"/>
                    <w:rPr>
                      <w:bCs/>
                      <w:color w:val="000000" w:themeColor="text1"/>
                    </w:rPr>
                  </w:pPr>
                  <w:r>
                    <w:rPr>
                      <w:bCs/>
                      <w:color w:val="000000" w:themeColor="text1"/>
                    </w:rPr>
                    <w:t>41</w:t>
                  </w:r>
                  <w:r w:rsidRPr="0041743E">
                    <w:rPr>
                      <w:bCs/>
                      <w:color w:val="000000" w:themeColor="text1"/>
                    </w:rPr>
                    <w:t>,</w:t>
                  </w:r>
                  <w:r>
                    <w:rPr>
                      <w:bCs/>
                      <w:color w:val="000000" w:themeColor="text1"/>
                    </w:rPr>
                    <w:t>4</w:t>
                  </w:r>
                  <w:r w:rsidRPr="0041743E">
                    <w:rPr>
                      <w:bCs/>
                      <w:color w:val="000000" w:themeColor="text1"/>
                    </w:rPr>
                    <w:t>%</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bottom"/>
                </w:tcPr>
                <w:p w14:paraId="5C269C9D" w14:textId="6FA8D317" w:rsidR="00BE786C" w:rsidRPr="0041743E" w:rsidRDefault="00BE786C" w:rsidP="00BE786C">
                  <w:pPr>
                    <w:jc w:val="center"/>
                    <w:rPr>
                      <w:bCs/>
                      <w:color w:val="000000" w:themeColor="text1"/>
                    </w:rPr>
                  </w:pPr>
                  <w:r>
                    <w:rPr>
                      <w:bCs/>
                      <w:color w:val="000000" w:themeColor="text1"/>
                    </w:rPr>
                    <w:t>41</w:t>
                  </w:r>
                  <w:r w:rsidRPr="0041743E">
                    <w:rPr>
                      <w:bCs/>
                      <w:color w:val="000000" w:themeColor="text1"/>
                    </w:rPr>
                    <w:t>,</w:t>
                  </w:r>
                  <w:r>
                    <w:rPr>
                      <w:bCs/>
                      <w:color w:val="000000" w:themeColor="text1"/>
                    </w:rPr>
                    <w:t>4</w:t>
                  </w:r>
                  <w:r w:rsidRPr="0041743E">
                    <w:rPr>
                      <w:bCs/>
                      <w:color w:val="000000" w:themeColor="text1"/>
                    </w:rPr>
                    <w:t>%</w:t>
                  </w:r>
                </w:p>
              </w:tc>
            </w:tr>
            <w:tr w:rsidR="00BE786C" w:rsidRPr="0041743E" w14:paraId="6539E21C" w14:textId="77777777" w:rsidTr="00B36C68">
              <w:trPr>
                <w:trHeight w:val="288"/>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664ED" w14:textId="5B034CCE" w:rsidR="00BE786C" w:rsidRPr="0041743E" w:rsidRDefault="00BE786C" w:rsidP="00BE786C">
                  <w:pPr>
                    <w:jc w:val="center"/>
                    <w:rPr>
                      <w:bCs/>
                      <w:color w:val="000000" w:themeColor="text1"/>
                    </w:rPr>
                  </w:pPr>
                  <w:r w:rsidRPr="0041743E">
                    <w:rPr>
                      <w:bCs/>
                      <w:color w:val="000000" w:themeColor="text1"/>
                    </w:rPr>
                    <w:t>1 000</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3A96AA" w14:textId="1D621471" w:rsidR="00BE786C" w:rsidRPr="0041743E" w:rsidRDefault="00BE786C" w:rsidP="00BE786C">
                  <w:pPr>
                    <w:jc w:val="center"/>
                    <w:rPr>
                      <w:bCs/>
                      <w:color w:val="000000" w:themeColor="text1"/>
                    </w:rPr>
                  </w:pPr>
                  <w:r>
                    <w:rPr>
                      <w:bCs/>
                      <w:color w:val="000000" w:themeColor="text1"/>
                    </w:rPr>
                    <w:t>4</w:t>
                  </w:r>
                  <w:r w:rsidRPr="0041743E">
                    <w:rPr>
                      <w:bCs/>
                      <w:color w:val="000000" w:themeColor="text1"/>
                    </w:rPr>
                    <w:t>2,</w:t>
                  </w:r>
                  <w:r>
                    <w:rPr>
                      <w:bCs/>
                      <w:color w:val="000000" w:themeColor="text1"/>
                    </w:rPr>
                    <w:t>8</w:t>
                  </w:r>
                  <w:r w:rsidRPr="0041743E">
                    <w:rPr>
                      <w:bCs/>
                      <w:color w:val="000000" w:themeColor="text1"/>
                    </w:rPr>
                    <w:t>%</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bottom"/>
                </w:tcPr>
                <w:p w14:paraId="00B2C4F0" w14:textId="56B6E4CD" w:rsidR="00BE786C" w:rsidRPr="0041743E" w:rsidRDefault="00BE786C" w:rsidP="00BE786C">
                  <w:pPr>
                    <w:jc w:val="center"/>
                    <w:rPr>
                      <w:bCs/>
                      <w:color w:val="000000" w:themeColor="text1"/>
                    </w:rPr>
                  </w:pPr>
                  <w:r>
                    <w:rPr>
                      <w:bCs/>
                      <w:color w:val="000000" w:themeColor="text1"/>
                    </w:rPr>
                    <w:t>4</w:t>
                  </w:r>
                  <w:r w:rsidRPr="0041743E">
                    <w:rPr>
                      <w:bCs/>
                      <w:color w:val="000000" w:themeColor="text1"/>
                    </w:rPr>
                    <w:t>2,</w:t>
                  </w:r>
                  <w:r>
                    <w:rPr>
                      <w:bCs/>
                      <w:color w:val="000000" w:themeColor="text1"/>
                    </w:rPr>
                    <w:t>8</w:t>
                  </w:r>
                  <w:r w:rsidRPr="0041743E">
                    <w:rPr>
                      <w:bCs/>
                      <w:color w:val="000000" w:themeColor="text1"/>
                    </w:rPr>
                    <w:t>%</w:t>
                  </w:r>
                </w:p>
              </w:tc>
            </w:tr>
            <w:tr w:rsidR="00BE786C" w:rsidRPr="0041743E" w14:paraId="406579BC" w14:textId="77777777" w:rsidTr="00B36C68">
              <w:trPr>
                <w:trHeight w:val="288"/>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42B7B" w14:textId="28A66E27" w:rsidR="00BE786C" w:rsidRPr="0041743E" w:rsidRDefault="00BE786C" w:rsidP="00BE786C">
                  <w:pPr>
                    <w:jc w:val="center"/>
                    <w:rPr>
                      <w:bCs/>
                      <w:color w:val="000000" w:themeColor="text1"/>
                    </w:rPr>
                  </w:pPr>
                  <w:r w:rsidRPr="0041743E">
                    <w:rPr>
                      <w:bCs/>
                      <w:color w:val="000000" w:themeColor="text1"/>
                    </w:rPr>
                    <w:t>2 000</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24F4C9" w14:textId="2D06B463" w:rsidR="00BE786C" w:rsidRPr="0041743E" w:rsidRDefault="00BE786C" w:rsidP="00BE786C">
                  <w:pPr>
                    <w:jc w:val="center"/>
                    <w:rPr>
                      <w:bCs/>
                      <w:color w:val="000000" w:themeColor="text1"/>
                    </w:rPr>
                  </w:pPr>
                  <w:r>
                    <w:rPr>
                      <w:bCs/>
                      <w:color w:val="000000" w:themeColor="text1"/>
                    </w:rPr>
                    <w:t>4</w:t>
                  </w:r>
                  <w:r w:rsidRPr="0041743E">
                    <w:rPr>
                      <w:bCs/>
                      <w:color w:val="000000" w:themeColor="text1"/>
                    </w:rPr>
                    <w:t>3,</w:t>
                  </w:r>
                  <w:r>
                    <w:rPr>
                      <w:bCs/>
                      <w:color w:val="000000" w:themeColor="text1"/>
                    </w:rPr>
                    <w:t>5</w:t>
                  </w:r>
                  <w:r w:rsidRPr="0041743E">
                    <w:rPr>
                      <w:bCs/>
                      <w:color w:val="000000" w:themeColor="text1"/>
                    </w:rPr>
                    <w:t>%</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bottom"/>
                </w:tcPr>
                <w:p w14:paraId="1DCF9A77" w14:textId="7542FF92" w:rsidR="00BE786C" w:rsidRPr="0041743E" w:rsidRDefault="00BE786C" w:rsidP="00BE786C">
                  <w:pPr>
                    <w:jc w:val="center"/>
                    <w:rPr>
                      <w:bCs/>
                      <w:color w:val="000000" w:themeColor="text1"/>
                    </w:rPr>
                  </w:pPr>
                  <w:r>
                    <w:rPr>
                      <w:bCs/>
                      <w:color w:val="000000" w:themeColor="text1"/>
                    </w:rPr>
                    <w:t>4</w:t>
                  </w:r>
                  <w:r w:rsidRPr="0041743E">
                    <w:rPr>
                      <w:bCs/>
                      <w:color w:val="000000" w:themeColor="text1"/>
                    </w:rPr>
                    <w:t>3,</w:t>
                  </w:r>
                  <w:r>
                    <w:rPr>
                      <w:bCs/>
                      <w:color w:val="000000" w:themeColor="text1"/>
                    </w:rPr>
                    <w:t>5</w:t>
                  </w:r>
                  <w:r w:rsidRPr="0041743E">
                    <w:rPr>
                      <w:bCs/>
                      <w:color w:val="000000" w:themeColor="text1"/>
                    </w:rPr>
                    <w:t>%</w:t>
                  </w:r>
                </w:p>
              </w:tc>
            </w:tr>
            <w:tr w:rsidR="00BE786C" w:rsidRPr="0041743E" w14:paraId="5A815FAB" w14:textId="77777777" w:rsidTr="00B36C68">
              <w:trPr>
                <w:trHeight w:val="288"/>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BE51C" w14:textId="5B858FEB" w:rsidR="00BE786C" w:rsidRPr="0041743E" w:rsidRDefault="00BE786C" w:rsidP="00BE786C">
                  <w:pPr>
                    <w:jc w:val="center"/>
                    <w:rPr>
                      <w:bCs/>
                      <w:color w:val="000000" w:themeColor="text1"/>
                    </w:rPr>
                  </w:pPr>
                  <w:r w:rsidRPr="0041743E">
                    <w:rPr>
                      <w:bCs/>
                      <w:color w:val="000000" w:themeColor="text1"/>
                    </w:rPr>
                    <w:t>3 000</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912568" w14:textId="6B8C8122" w:rsidR="00BE786C" w:rsidRPr="0041743E" w:rsidRDefault="00BE786C" w:rsidP="00BE786C">
                  <w:pPr>
                    <w:jc w:val="center"/>
                    <w:rPr>
                      <w:bCs/>
                      <w:color w:val="000000" w:themeColor="text1"/>
                    </w:rPr>
                  </w:pPr>
                  <w:r>
                    <w:rPr>
                      <w:bCs/>
                      <w:color w:val="000000" w:themeColor="text1"/>
                    </w:rPr>
                    <w:t>4</w:t>
                  </w:r>
                  <w:r w:rsidRPr="0041743E">
                    <w:rPr>
                      <w:bCs/>
                      <w:color w:val="000000" w:themeColor="text1"/>
                    </w:rPr>
                    <w:t>3,</w:t>
                  </w:r>
                  <w:r>
                    <w:rPr>
                      <w:bCs/>
                      <w:color w:val="000000" w:themeColor="text1"/>
                    </w:rPr>
                    <w:t>8</w:t>
                  </w:r>
                  <w:r w:rsidRPr="0041743E">
                    <w:rPr>
                      <w:bCs/>
                      <w:color w:val="000000" w:themeColor="text1"/>
                    </w:rPr>
                    <w:t>%</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bottom"/>
                </w:tcPr>
                <w:p w14:paraId="5454F680" w14:textId="0842F7E1" w:rsidR="00BE786C" w:rsidRPr="0041743E" w:rsidRDefault="00BE786C" w:rsidP="00BE786C">
                  <w:pPr>
                    <w:jc w:val="center"/>
                    <w:rPr>
                      <w:bCs/>
                      <w:color w:val="000000" w:themeColor="text1"/>
                    </w:rPr>
                  </w:pPr>
                  <w:r>
                    <w:rPr>
                      <w:bCs/>
                      <w:color w:val="000000" w:themeColor="text1"/>
                    </w:rPr>
                    <w:t>4</w:t>
                  </w:r>
                  <w:r w:rsidRPr="0041743E">
                    <w:rPr>
                      <w:bCs/>
                      <w:color w:val="000000" w:themeColor="text1"/>
                    </w:rPr>
                    <w:t>3,</w:t>
                  </w:r>
                  <w:r>
                    <w:rPr>
                      <w:bCs/>
                      <w:color w:val="000000" w:themeColor="text1"/>
                    </w:rPr>
                    <w:t>8</w:t>
                  </w:r>
                  <w:r w:rsidRPr="0041743E">
                    <w:rPr>
                      <w:bCs/>
                      <w:color w:val="000000" w:themeColor="text1"/>
                    </w:rPr>
                    <w:t>%</w:t>
                  </w:r>
                </w:p>
              </w:tc>
            </w:tr>
            <w:tr w:rsidR="00BE786C" w:rsidRPr="0041743E" w14:paraId="649AFCE2" w14:textId="77777777" w:rsidTr="00B36C68">
              <w:trPr>
                <w:trHeight w:val="288"/>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014CA" w14:textId="13DC968D" w:rsidR="00BE786C" w:rsidRPr="0041743E" w:rsidRDefault="00BE786C" w:rsidP="00BE786C">
                  <w:pPr>
                    <w:jc w:val="center"/>
                    <w:rPr>
                      <w:bCs/>
                      <w:color w:val="000000" w:themeColor="text1"/>
                    </w:rPr>
                  </w:pPr>
                  <w:r w:rsidRPr="0041743E">
                    <w:rPr>
                      <w:bCs/>
                      <w:color w:val="000000" w:themeColor="text1"/>
                    </w:rPr>
                    <w:t>4 000</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6A51EA" w14:textId="172FC1B9" w:rsidR="00BE786C" w:rsidRPr="0041743E" w:rsidRDefault="00BE786C" w:rsidP="00BE786C">
                  <w:pPr>
                    <w:jc w:val="center"/>
                    <w:rPr>
                      <w:bCs/>
                      <w:color w:val="000000" w:themeColor="text1"/>
                    </w:rPr>
                  </w:pPr>
                  <w:r>
                    <w:rPr>
                      <w:bCs/>
                      <w:color w:val="000000" w:themeColor="text1"/>
                    </w:rPr>
                    <w:t>4</w:t>
                  </w:r>
                  <w:r w:rsidRPr="0041743E">
                    <w:rPr>
                      <w:bCs/>
                      <w:color w:val="000000" w:themeColor="text1"/>
                    </w:rPr>
                    <w:t>3,</w:t>
                  </w:r>
                  <w:r>
                    <w:rPr>
                      <w:bCs/>
                      <w:color w:val="000000" w:themeColor="text1"/>
                    </w:rPr>
                    <w:t>9</w:t>
                  </w:r>
                  <w:r w:rsidRPr="0041743E">
                    <w:rPr>
                      <w:bCs/>
                      <w:color w:val="000000" w:themeColor="text1"/>
                    </w:rPr>
                    <w:t>%</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bottom"/>
                </w:tcPr>
                <w:p w14:paraId="7AD55140" w14:textId="1E278171" w:rsidR="00BE786C" w:rsidRPr="0041743E" w:rsidRDefault="00BE786C" w:rsidP="00BE786C">
                  <w:pPr>
                    <w:jc w:val="center"/>
                    <w:rPr>
                      <w:bCs/>
                      <w:color w:val="000000" w:themeColor="text1"/>
                    </w:rPr>
                  </w:pPr>
                  <w:r>
                    <w:rPr>
                      <w:bCs/>
                      <w:color w:val="000000" w:themeColor="text1"/>
                    </w:rPr>
                    <w:t>4</w:t>
                  </w:r>
                  <w:r w:rsidRPr="0041743E">
                    <w:rPr>
                      <w:bCs/>
                      <w:color w:val="000000" w:themeColor="text1"/>
                    </w:rPr>
                    <w:t>3,</w:t>
                  </w:r>
                  <w:r>
                    <w:rPr>
                      <w:bCs/>
                      <w:color w:val="000000" w:themeColor="text1"/>
                    </w:rPr>
                    <w:t>9</w:t>
                  </w:r>
                  <w:r w:rsidRPr="0041743E">
                    <w:rPr>
                      <w:bCs/>
                      <w:color w:val="000000" w:themeColor="text1"/>
                    </w:rPr>
                    <w:t>%</w:t>
                  </w:r>
                </w:p>
              </w:tc>
            </w:tr>
            <w:tr w:rsidR="0041743E" w:rsidRPr="0041743E" w14:paraId="3351458A" w14:textId="77777777" w:rsidTr="00BE786C">
              <w:trPr>
                <w:trHeight w:val="288"/>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45507" w14:textId="2DEF1465" w:rsidR="00825E30" w:rsidRPr="0041743E" w:rsidRDefault="00825E30" w:rsidP="002B1E7B">
                  <w:pPr>
                    <w:jc w:val="center"/>
                    <w:rPr>
                      <w:b/>
                      <w:bCs/>
                      <w:color w:val="000000" w:themeColor="text1"/>
                    </w:rPr>
                  </w:pPr>
                  <w:r w:rsidRPr="0041743E">
                    <w:rPr>
                      <w:b/>
                      <w:bCs/>
                      <w:color w:val="000000" w:themeColor="text1"/>
                    </w:rPr>
                    <w:t>5 000</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EA8BC" w14:textId="75D55A4D" w:rsidR="00825E30" w:rsidRPr="0041743E" w:rsidRDefault="00F35159" w:rsidP="00F35159">
                  <w:pPr>
                    <w:jc w:val="center"/>
                    <w:rPr>
                      <w:b/>
                      <w:bCs/>
                      <w:color w:val="000000" w:themeColor="text1"/>
                    </w:rPr>
                  </w:pPr>
                  <w:r>
                    <w:rPr>
                      <w:b/>
                      <w:bCs/>
                      <w:color w:val="000000" w:themeColor="text1"/>
                    </w:rPr>
                    <w:t>40</w:t>
                  </w:r>
                  <w:r w:rsidR="00825E30" w:rsidRPr="0041743E">
                    <w:rPr>
                      <w:b/>
                      <w:bCs/>
                      <w:color w:val="000000" w:themeColor="text1"/>
                    </w:rPr>
                    <w:t>,</w:t>
                  </w:r>
                  <w:r>
                    <w:rPr>
                      <w:b/>
                      <w:bCs/>
                      <w:color w:val="000000" w:themeColor="text1"/>
                    </w:rPr>
                    <w:t>6</w:t>
                  </w:r>
                  <w:r w:rsidR="00825E30" w:rsidRPr="0041743E">
                    <w:rPr>
                      <w:b/>
                      <w:bCs/>
                      <w:color w:val="000000" w:themeColor="text1"/>
                    </w:rPr>
                    <w:t>%</w:t>
                  </w:r>
                </w:p>
              </w:tc>
              <w:tc>
                <w:tcPr>
                  <w:tcW w:w="1470" w:type="dxa"/>
                  <w:tcBorders>
                    <w:top w:val="single" w:sz="4" w:space="0" w:color="auto"/>
                    <w:left w:val="nil"/>
                    <w:bottom w:val="single" w:sz="4" w:space="0" w:color="auto"/>
                    <w:right w:val="single" w:sz="4" w:space="0" w:color="auto"/>
                  </w:tcBorders>
                  <w:shd w:val="clear" w:color="000000" w:fill="FFFFFF"/>
                  <w:vAlign w:val="bottom"/>
                </w:tcPr>
                <w:p w14:paraId="13BC212C" w14:textId="434774ED" w:rsidR="00825E30" w:rsidRPr="0041743E" w:rsidRDefault="00F35159" w:rsidP="00F35159">
                  <w:pPr>
                    <w:jc w:val="center"/>
                    <w:rPr>
                      <w:b/>
                      <w:bCs/>
                      <w:color w:val="000000" w:themeColor="text1"/>
                    </w:rPr>
                  </w:pPr>
                  <w:r>
                    <w:rPr>
                      <w:b/>
                      <w:bCs/>
                      <w:color w:val="000000" w:themeColor="text1"/>
                    </w:rPr>
                    <w:t>44</w:t>
                  </w:r>
                  <w:r w:rsidR="00825E30" w:rsidRPr="0041743E">
                    <w:rPr>
                      <w:b/>
                      <w:bCs/>
                      <w:color w:val="000000" w:themeColor="text1"/>
                    </w:rPr>
                    <w:t>,</w:t>
                  </w:r>
                  <w:r>
                    <w:rPr>
                      <w:b/>
                      <w:bCs/>
                      <w:color w:val="000000" w:themeColor="text1"/>
                    </w:rPr>
                    <w:t>0</w:t>
                  </w:r>
                  <w:r w:rsidR="00825E30" w:rsidRPr="0041743E">
                    <w:rPr>
                      <w:b/>
                      <w:bCs/>
                      <w:color w:val="000000" w:themeColor="text1"/>
                    </w:rPr>
                    <w:t>%</w:t>
                  </w:r>
                </w:p>
              </w:tc>
            </w:tr>
            <w:tr w:rsidR="00F35159" w:rsidRPr="0041743E" w14:paraId="111721A5" w14:textId="77777777" w:rsidTr="00BE786C">
              <w:trPr>
                <w:trHeight w:val="288"/>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58D95" w14:textId="10886489" w:rsidR="00F35159" w:rsidRPr="0041743E" w:rsidRDefault="00F35159" w:rsidP="00F35159">
                  <w:pPr>
                    <w:jc w:val="center"/>
                    <w:rPr>
                      <w:b/>
                      <w:bCs/>
                      <w:color w:val="000000" w:themeColor="text1"/>
                    </w:rPr>
                  </w:pPr>
                  <w:r w:rsidRPr="0041743E">
                    <w:rPr>
                      <w:b/>
                      <w:bCs/>
                      <w:color w:val="000000" w:themeColor="text1"/>
                    </w:rPr>
                    <w:t>6 000</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756DCA" w14:textId="4820D370" w:rsidR="00F35159" w:rsidRPr="0041743E" w:rsidRDefault="00F35159" w:rsidP="00F35159">
                  <w:pPr>
                    <w:jc w:val="center"/>
                    <w:rPr>
                      <w:b/>
                      <w:bCs/>
                      <w:color w:val="000000" w:themeColor="text1"/>
                    </w:rPr>
                  </w:pPr>
                  <w:r>
                    <w:rPr>
                      <w:b/>
                      <w:bCs/>
                      <w:color w:val="000000" w:themeColor="text1"/>
                    </w:rPr>
                    <w:t>3</w:t>
                  </w:r>
                  <w:r w:rsidRPr="0041743E">
                    <w:rPr>
                      <w:b/>
                      <w:bCs/>
                      <w:color w:val="000000" w:themeColor="text1"/>
                    </w:rPr>
                    <w:t>8,</w:t>
                  </w:r>
                  <w:r>
                    <w:rPr>
                      <w:b/>
                      <w:bCs/>
                      <w:color w:val="000000" w:themeColor="text1"/>
                    </w:rPr>
                    <w:t>0</w:t>
                  </w:r>
                  <w:r w:rsidRPr="0041743E">
                    <w:rPr>
                      <w:b/>
                      <w:bCs/>
                      <w:color w:val="000000" w:themeColor="text1"/>
                    </w:rPr>
                    <w:t>%</w:t>
                  </w:r>
                </w:p>
              </w:tc>
              <w:tc>
                <w:tcPr>
                  <w:tcW w:w="1470" w:type="dxa"/>
                  <w:tcBorders>
                    <w:top w:val="single" w:sz="4" w:space="0" w:color="auto"/>
                    <w:left w:val="nil"/>
                    <w:bottom w:val="single" w:sz="4" w:space="0" w:color="auto"/>
                    <w:right w:val="single" w:sz="4" w:space="0" w:color="auto"/>
                  </w:tcBorders>
                  <w:shd w:val="clear" w:color="000000" w:fill="FFFFFF"/>
                  <w:vAlign w:val="bottom"/>
                </w:tcPr>
                <w:p w14:paraId="18019E00" w14:textId="2E5C53CB" w:rsidR="00F35159" w:rsidRPr="0041743E" w:rsidRDefault="00F35159" w:rsidP="00F35159">
                  <w:pPr>
                    <w:jc w:val="center"/>
                    <w:rPr>
                      <w:b/>
                      <w:bCs/>
                      <w:color w:val="000000" w:themeColor="text1"/>
                    </w:rPr>
                  </w:pPr>
                  <w:r>
                    <w:rPr>
                      <w:b/>
                      <w:bCs/>
                      <w:color w:val="000000" w:themeColor="text1"/>
                    </w:rPr>
                    <w:t>44</w:t>
                  </w:r>
                  <w:r w:rsidRPr="0041743E">
                    <w:rPr>
                      <w:b/>
                      <w:bCs/>
                      <w:color w:val="000000" w:themeColor="text1"/>
                    </w:rPr>
                    <w:t>,</w:t>
                  </w:r>
                  <w:r>
                    <w:rPr>
                      <w:b/>
                      <w:bCs/>
                      <w:color w:val="000000" w:themeColor="text1"/>
                    </w:rPr>
                    <w:t>0</w:t>
                  </w:r>
                  <w:r w:rsidRPr="0041743E">
                    <w:rPr>
                      <w:b/>
                      <w:bCs/>
                      <w:color w:val="000000" w:themeColor="text1"/>
                    </w:rPr>
                    <w:t>%</w:t>
                  </w:r>
                </w:p>
              </w:tc>
            </w:tr>
            <w:tr w:rsidR="00F35159" w:rsidRPr="0041743E" w14:paraId="0E2BE486" w14:textId="77777777" w:rsidTr="00BE786C">
              <w:trPr>
                <w:trHeight w:val="288"/>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280E5" w14:textId="47EE415B" w:rsidR="00F35159" w:rsidRPr="0041743E" w:rsidRDefault="00F35159" w:rsidP="00F35159">
                  <w:pPr>
                    <w:jc w:val="center"/>
                    <w:rPr>
                      <w:b/>
                      <w:bCs/>
                      <w:color w:val="000000" w:themeColor="text1"/>
                    </w:rPr>
                  </w:pPr>
                  <w:r w:rsidRPr="0041743E">
                    <w:rPr>
                      <w:b/>
                      <w:bCs/>
                      <w:color w:val="000000" w:themeColor="text1"/>
                    </w:rPr>
                    <w:t>7 000</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C7B5BF" w14:textId="60FA9DE4" w:rsidR="00F35159" w:rsidRPr="0041743E" w:rsidRDefault="00F35159" w:rsidP="00F35159">
                  <w:pPr>
                    <w:jc w:val="center"/>
                    <w:rPr>
                      <w:b/>
                      <w:bCs/>
                      <w:color w:val="000000" w:themeColor="text1"/>
                    </w:rPr>
                  </w:pPr>
                  <w:r>
                    <w:rPr>
                      <w:b/>
                      <w:bCs/>
                      <w:color w:val="000000" w:themeColor="text1"/>
                    </w:rPr>
                    <w:t>36</w:t>
                  </w:r>
                  <w:r w:rsidRPr="0041743E">
                    <w:rPr>
                      <w:b/>
                      <w:bCs/>
                      <w:color w:val="000000" w:themeColor="text1"/>
                    </w:rPr>
                    <w:t>,</w:t>
                  </w:r>
                  <w:r>
                    <w:rPr>
                      <w:b/>
                      <w:bCs/>
                      <w:color w:val="000000" w:themeColor="text1"/>
                    </w:rPr>
                    <w:t>1</w:t>
                  </w:r>
                  <w:r w:rsidRPr="0041743E">
                    <w:rPr>
                      <w:b/>
                      <w:bCs/>
                      <w:color w:val="000000" w:themeColor="text1"/>
                    </w:rPr>
                    <w:t>%</w:t>
                  </w:r>
                </w:p>
              </w:tc>
              <w:tc>
                <w:tcPr>
                  <w:tcW w:w="1470" w:type="dxa"/>
                  <w:tcBorders>
                    <w:top w:val="single" w:sz="4" w:space="0" w:color="auto"/>
                    <w:left w:val="nil"/>
                    <w:bottom w:val="single" w:sz="4" w:space="0" w:color="auto"/>
                    <w:right w:val="single" w:sz="4" w:space="0" w:color="auto"/>
                  </w:tcBorders>
                  <w:shd w:val="clear" w:color="000000" w:fill="FFFFFF"/>
                  <w:vAlign w:val="bottom"/>
                </w:tcPr>
                <w:p w14:paraId="56943115" w14:textId="09880F05" w:rsidR="00F35159" w:rsidRPr="0041743E" w:rsidRDefault="00F35159" w:rsidP="00F35159">
                  <w:pPr>
                    <w:jc w:val="center"/>
                    <w:rPr>
                      <w:b/>
                      <w:bCs/>
                      <w:color w:val="000000" w:themeColor="text1"/>
                    </w:rPr>
                  </w:pPr>
                  <w:r>
                    <w:rPr>
                      <w:b/>
                      <w:bCs/>
                      <w:color w:val="000000" w:themeColor="text1"/>
                    </w:rPr>
                    <w:t>44</w:t>
                  </w:r>
                  <w:r w:rsidRPr="0041743E">
                    <w:rPr>
                      <w:b/>
                      <w:bCs/>
                      <w:color w:val="000000" w:themeColor="text1"/>
                    </w:rPr>
                    <w:t>,</w:t>
                  </w:r>
                  <w:r>
                    <w:rPr>
                      <w:b/>
                      <w:bCs/>
                      <w:color w:val="000000" w:themeColor="text1"/>
                    </w:rPr>
                    <w:t>0</w:t>
                  </w:r>
                  <w:r w:rsidRPr="0041743E">
                    <w:rPr>
                      <w:b/>
                      <w:bCs/>
                      <w:color w:val="000000" w:themeColor="text1"/>
                    </w:rPr>
                    <w:t>%</w:t>
                  </w:r>
                </w:p>
              </w:tc>
            </w:tr>
            <w:tr w:rsidR="0041743E" w:rsidRPr="0041743E" w14:paraId="2C089231" w14:textId="77777777" w:rsidTr="00BE786C">
              <w:trPr>
                <w:trHeight w:val="288"/>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A9FC1" w14:textId="1A4E11A8" w:rsidR="00825E30" w:rsidRPr="0041743E" w:rsidRDefault="00825E30" w:rsidP="002B1E7B">
                  <w:pPr>
                    <w:jc w:val="center"/>
                    <w:rPr>
                      <w:b/>
                      <w:bCs/>
                      <w:color w:val="000000" w:themeColor="text1"/>
                    </w:rPr>
                  </w:pPr>
                  <w:r w:rsidRPr="0041743E">
                    <w:rPr>
                      <w:b/>
                      <w:bCs/>
                      <w:color w:val="000000" w:themeColor="text1"/>
                    </w:rPr>
                    <w:t>8 000</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FF75FE" w14:textId="0E46F92C" w:rsidR="00825E30" w:rsidRPr="0041743E" w:rsidRDefault="00F35159" w:rsidP="00F35159">
                  <w:pPr>
                    <w:jc w:val="center"/>
                    <w:rPr>
                      <w:b/>
                      <w:bCs/>
                      <w:color w:val="000000" w:themeColor="text1"/>
                    </w:rPr>
                  </w:pPr>
                  <w:r>
                    <w:rPr>
                      <w:b/>
                      <w:bCs/>
                      <w:color w:val="000000" w:themeColor="text1"/>
                    </w:rPr>
                    <w:t>34</w:t>
                  </w:r>
                  <w:r w:rsidR="00825E30" w:rsidRPr="0041743E">
                    <w:rPr>
                      <w:b/>
                      <w:bCs/>
                      <w:color w:val="000000" w:themeColor="text1"/>
                    </w:rPr>
                    <w:t>,</w:t>
                  </w:r>
                  <w:r>
                    <w:rPr>
                      <w:b/>
                      <w:bCs/>
                      <w:color w:val="000000" w:themeColor="text1"/>
                    </w:rPr>
                    <w:t>7</w:t>
                  </w:r>
                  <w:r w:rsidR="00825E30" w:rsidRPr="0041743E">
                    <w:rPr>
                      <w:b/>
                      <w:bCs/>
                      <w:color w:val="000000" w:themeColor="text1"/>
                    </w:rPr>
                    <w:t>%</w:t>
                  </w:r>
                </w:p>
              </w:tc>
              <w:tc>
                <w:tcPr>
                  <w:tcW w:w="1470" w:type="dxa"/>
                  <w:tcBorders>
                    <w:top w:val="single" w:sz="4" w:space="0" w:color="auto"/>
                    <w:left w:val="nil"/>
                    <w:bottom w:val="single" w:sz="4" w:space="0" w:color="auto"/>
                    <w:right w:val="single" w:sz="4" w:space="0" w:color="auto"/>
                  </w:tcBorders>
                  <w:shd w:val="clear" w:color="000000" w:fill="FFFFFF"/>
                  <w:vAlign w:val="bottom"/>
                </w:tcPr>
                <w:p w14:paraId="1E5E8B09" w14:textId="301668F2" w:rsidR="00825E30" w:rsidRPr="0041743E" w:rsidRDefault="00F35159" w:rsidP="00F35159">
                  <w:pPr>
                    <w:jc w:val="center"/>
                    <w:rPr>
                      <w:b/>
                      <w:bCs/>
                      <w:color w:val="000000" w:themeColor="text1"/>
                    </w:rPr>
                  </w:pPr>
                  <w:r>
                    <w:rPr>
                      <w:b/>
                      <w:bCs/>
                      <w:color w:val="000000" w:themeColor="text1"/>
                    </w:rPr>
                    <w:t>44</w:t>
                  </w:r>
                  <w:r w:rsidR="00825E30" w:rsidRPr="0041743E">
                    <w:rPr>
                      <w:b/>
                      <w:bCs/>
                      <w:color w:val="000000" w:themeColor="text1"/>
                    </w:rPr>
                    <w:t>,</w:t>
                  </w:r>
                  <w:r>
                    <w:rPr>
                      <w:b/>
                      <w:bCs/>
                      <w:color w:val="000000" w:themeColor="text1"/>
                    </w:rPr>
                    <w:t>1</w:t>
                  </w:r>
                  <w:r w:rsidR="00825E30" w:rsidRPr="0041743E">
                    <w:rPr>
                      <w:b/>
                      <w:bCs/>
                      <w:color w:val="000000" w:themeColor="text1"/>
                    </w:rPr>
                    <w:t>%</w:t>
                  </w:r>
                </w:p>
              </w:tc>
            </w:tr>
            <w:tr w:rsidR="0041743E" w:rsidRPr="0041743E" w14:paraId="7CF0985D" w14:textId="77777777" w:rsidTr="00BE786C">
              <w:trPr>
                <w:trHeight w:val="288"/>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D24EF" w14:textId="40082C74" w:rsidR="00825E30" w:rsidRPr="0041743E" w:rsidRDefault="00825E30" w:rsidP="002B1E7B">
                  <w:pPr>
                    <w:jc w:val="center"/>
                    <w:rPr>
                      <w:b/>
                      <w:bCs/>
                      <w:color w:val="000000" w:themeColor="text1"/>
                    </w:rPr>
                  </w:pPr>
                  <w:r w:rsidRPr="0041743E">
                    <w:rPr>
                      <w:b/>
                      <w:bCs/>
                      <w:color w:val="000000" w:themeColor="text1"/>
                    </w:rPr>
                    <w:t>9 000</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DEDB70" w14:textId="2A83D0BA" w:rsidR="00825E30" w:rsidRPr="0041743E" w:rsidRDefault="00F35159" w:rsidP="00F35159">
                  <w:pPr>
                    <w:jc w:val="center"/>
                    <w:rPr>
                      <w:b/>
                      <w:bCs/>
                      <w:color w:val="000000" w:themeColor="text1"/>
                    </w:rPr>
                  </w:pPr>
                  <w:r>
                    <w:rPr>
                      <w:b/>
                      <w:bCs/>
                      <w:color w:val="000000" w:themeColor="text1"/>
                    </w:rPr>
                    <w:t>33</w:t>
                  </w:r>
                  <w:r w:rsidR="00825E30" w:rsidRPr="0041743E">
                    <w:rPr>
                      <w:b/>
                      <w:bCs/>
                      <w:color w:val="000000" w:themeColor="text1"/>
                    </w:rPr>
                    <w:t>,</w:t>
                  </w:r>
                  <w:r>
                    <w:rPr>
                      <w:b/>
                      <w:bCs/>
                      <w:color w:val="000000" w:themeColor="text1"/>
                    </w:rPr>
                    <w:t>5</w:t>
                  </w:r>
                  <w:r w:rsidR="00825E30" w:rsidRPr="0041743E">
                    <w:rPr>
                      <w:b/>
                      <w:bCs/>
                      <w:color w:val="000000" w:themeColor="text1"/>
                    </w:rPr>
                    <w:t>%</w:t>
                  </w:r>
                </w:p>
              </w:tc>
              <w:tc>
                <w:tcPr>
                  <w:tcW w:w="1470" w:type="dxa"/>
                  <w:tcBorders>
                    <w:top w:val="single" w:sz="4" w:space="0" w:color="auto"/>
                    <w:left w:val="nil"/>
                    <w:bottom w:val="single" w:sz="4" w:space="0" w:color="auto"/>
                    <w:right w:val="single" w:sz="4" w:space="0" w:color="auto"/>
                  </w:tcBorders>
                  <w:shd w:val="clear" w:color="000000" w:fill="FFFFFF"/>
                  <w:vAlign w:val="bottom"/>
                </w:tcPr>
                <w:p w14:paraId="1D951FC5" w14:textId="641ECD54" w:rsidR="00825E30" w:rsidRPr="0041743E" w:rsidRDefault="00F35159" w:rsidP="00F35159">
                  <w:pPr>
                    <w:jc w:val="center"/>
                    <w:rPr>
                      <w:b/>
                      <w:bCs/>
                      <w:color w:val="000000" w:themeColor="text1"/>
                    </w:rPr>
                  </w:pPr>
                  <w:r>
                    <w:rPr>
                      <w:b/>
                      <w:bCs/>
                      <w:color w:val="000000" w:themeColor="text1"/>
                    </w:rPr>
                    <w:t>44</w:t>
                  </w:r>
                  <w:r w:rsidR="00825E30" w:rsidRPr="0041743E">
                    <w:rPr>
                      <w:b/>
                      <w:bCs/>
                      <w:color w:val="000000" w:themeColor="text1"/>
                    </w:rPr>
                    <w:t>,</w:t>
                  </w:r>
                  <w:r>
                    <w:rPr>
                      <w:b/>
                      <w:bCs/>
                      <w:color w:val="000000" w:themeColor="text1"/>
                    </w:rPr>
                    <w:t>1</w:t>
                  </w:r>
                  <w:r w:rsidR="00825E30" w:rsidRPr="0041743E">
                    <w:rPr>
                      <w:b/>
                      <w:bCs/>
                      <w:color w:val="000000" w:themeColor="text1"/>
                    </w:rPr>
                    <w:t>%</w:t>
                  </w:r>
                </w:p>
              </w:tc>
            </w:tr>
            <w:tr w:rsidR="0041743E" w:rsidRPr="0041743E" w14:paraId="3AF00229" w14:textId="77777777" w:rsidTr="00BE786C">
              <w:trPr>
                <w:trHeight w:val="288"/>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212C9" w14:textId="2AD81794" w:rsidR="00825E30" w:rsidRPr="0041743E" w:rsidRDefault="00825E30" w:rsidP="002B1E7B">
                  <w:pPr>
                    <w:jc w:val="center"/>
                    <w:rPr>
                      <w:b/>
                      <w:bCs/>
                      <w:color w:val="000000" w:themeColor="text1"/>
                    </w:rPr>
                  </w:pPr>
                  <w:r w:rsidRPr="0041743E">
                    <w:rPr>
                      <w:b/>
                      <w:bCs/>
                      <w:color w:val="000000" w:themeColor="text1"/>
                    </w:rPr>
                    <w:t>10 000</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676B2F" w14:textId="068E7916" w:rsidR="00825E30" w:rsidRPr="0041743E" w:rsidRDefault="00F35159" w:rsidP="00F35159">
                  <w:pPr>
                    <w:jc w:val="center"/>
                    <w:rPr>
                      <w:b/>
                      <w:bCs/>
                      <w:color w:val="000000" w:themeColor="text1"/>
                    </w:rPr>
                  </w:pPr>
                  <w:r>
                    <w:rPr>
                      <w:b/>
                      <w:bCs/>
                      <w:color w:val="000000" w:themeColor="text1"/>
                    </w:rPr>
                    <w:t>32</w:t>
                  </w:r>
                  <w:r w:rsidR="00825E30" w:rsidRPr="0041743E">
                    <w:rPr>
                      <w:b/>
                      <w:bCs/>
                      <w:color w:val="000000" w:themeColor="text1"/>
                    </w:rPr>
                    <w:t>,</w:t>
                  </w:r>
                  <w:r>
                    <w:rPr>
                      <w:b/>
                      <w:bCs/>
                      <w:color w:val="000000" w:themeColor="text1"/>
                    </w:rPr>
                    <w:t>5</w:t>
                  </w:r>
                  <w:r w:rsidR="00825E30" w:rsidRPr="0041743E">
                    <w:rPr>
                      <w:b/>
                      <w:bCs/>
                      <w:color w:val="000000" w:themeColor="text1"/>
                    </w:rPr>
                    <w:t>%</w:t>
                  </w:r>
                </w:p>
              </w:tc>
              <w:tc>
                <w:tcPr>
                  <w:tcW w:w="1470" w:type="dxa"/>
                  <w:tcBorders>
                    <w:top w:val="single" w:sz="4" w:space="0" w:color="auto"/>
                    <w:left w:val="nil"/>
                    <w:bottom w:val="single" w:sz="4" w:space="0" w:color="auto"/>
                    <w:right w:val="single" w:sz="4" w:space="0" w:color="auto"/>
                  </w:tcBorders>
                  <w:shd w:val="clear" w:color="000000" w:fill="FFFFFF"/>
                  <w:vAlign w:val="bottom"/>
                </w:tcPr>
                <w:p w14:paraId="4787AC76" w14:textId="6E927364" w:rsidR="00825E30" w:rsidRPr="0041743E" w:rsidRDefault="00F35159" w:rsidP="00F35159">
                  <w:pPr>
                    <w:jc w:val="center"/>
                    <w:rPr>
                      <w:b/>
                      <w:bCs/>
                      <w:color w:val="000000" w:themeColor="text1"/>
                    </w:rPr>
                  </w:pPr>
                  <w:r>
                    <w:rPr>
                      <w:b/>
                      <w:bCs/>
                      <w:color w:val="000000" w:themeColor="text1"/>
                    </w:rPr>
                    <w:t>44</w:t>
                  </w:r>
                  <w:r w:rsidR="00825E30" w:rsidRPr="0041743E">
                    <w:rPr>
                      <w:b/>
                      <w:bCs/>
                      <w:color w:val="000000" w:themeColor="text1"/>
                    </w:rPr>
                    <w:t>,</w:t>
                  </w:r>
                  <w:r>
                    <w:rPr>
                      <w:b/>
                      <w:bCs/>
                      <w:color w:val="000000" w:themeColor="text1"/>
                    </w:rPr>
                    <w:t>1</w:t>
                  </w:r>
                  <w:r w:rsidR="00825E30" w:rsidRPr="0041743E">
                    <w:rPr>
                      <w:b/>
                      <w:bCs/>
                      <w:color w:val="000000" w:themeColor="text1"/>
                    </w:rPr>
                    <w:t>%</w:t>
                  </w:r>
                </w:p>
              </w:tc>
            </w:tr>
          </w:tbl>
          <w:p w14:paraId="60646FA9" w14:textId="77777777" w:rsidR="00452D79" w:rsidRPr="0041743E" w:rsidRDefault="00452D79" w:rsidP="0069437E">
            <w:pPr>
              <w:jc w:val="both"/>
              <w:rPr>
                <w:rFonts w:ascii="Times New Roman" w:hAnsi="Times New Roman"/>
                <w:color w:val="000000" w:themeColor="text1"/>
              </w:rPr>
            </w:pPr>
          </w:p>
          <w:p w14:paraId="0EB9A078" w14:textId="3316958D" w:rsidR="00681496" w:rsidRPr="0041743E" w:rsidRDefault="00C70F68" w:rsidP="0069437E">
            <w:pPr>
              <w:jc w:val="both"/>
              <w:rPr>
                <w:rFonts w:ascii="Times New Roman" w:hAnsi="Times New Roman"/>
                <w:color w:val="000000" w:themeColor="text1"/>
              </w:rPr>
            </w:pPr>
            <w:r w:rsidRPr="0041743E">
              <w:rPr>
                <w:rFonts w:ascii="Times New Roman" w:hAnsi="Times New Roman"/>
                <w:color w:val="000000" w:themeColor="text1"/>
              </w:rPr>
              <w:t xml:space="preserve">Tai pat laikā </w:t>
            </w:r>
            <w:r w:rsidR="002E5276" w:rsidRPr="0041743E">
              <w:rPr>
                <w:rFonts w:ascii="Times New Roman" w:hAnsi="Times New Roman"/>
                <w:color w:val="000000" w:themeColor="text1"/>
              </w:rPr>
              <w:t>no valsts pamatbudžeta, t.i., no vispārējiem ieņēmumiem tiek finansētas</w:t>
            </w:r>
            <w:r w:rsidRPr="0041743E">
              <w:rPr>
                <w:rFonts w:ascii="Times New Roman" w:hAnsi="Times New Roman"/>
                <w:color w:val="000000" w:themeColor="text1"/>
              </w:rPr>
              <w:t xml:space="preserve"> sociāla rakstura izmaks</w:t>
            </w:r>
            <w:r w:rsidR="002E5276" w:rsidRPr="0041743E">
              <w:rPr>
                <w:rFonts w:ascii="Times New Roman" w:hAnsi="Times New Roman"/>
                <w:color w:val="000000" w:themeColor="text1"/>
              </w:rPr>
              <w:t>as iedzīvotājiem.</w:t>
            </w:r>
            <w:r w:rsidRPr="0041743E">
              <w:rPr>
                <w:rFonts w:ascii="Times New Roman" w:hAnsi="Times New Roman"/>
                <w:color w:val="000000" w:themeColor="text1"/>
              </w:rPr>
              <w:t xml:space="preserve"> </w:t>
            </w:r>
            <w:r w:rsidR="00681496" w:rsidRPr="0041743E">
              <w:rPr>
                <w:rFonts w:ascii="Times New Roman" w:hAnsi="Times New Roman"/>
                <w:color w:val="000000" w:themeColor="text1"/>
              </w:rPr>
              <w:t xml:space="preserve">Turklāt šiem izdevumiem ir raksturīga tendence pieaugt. Tā 2016.gadā, stājoties spēkā Neatliekamās medicīniskās palīdzības dienesta neatliekamās medicīniskās palīdzības nodrošināšanā iesaistīto darbinieku izdienas pensiju likumam, valsts pamatbudžetā papildus nepieciešami 1,3 milj. </w:t>
            </w:r>
            <w:r w:rsidR="00681496" w:rsidRPr="0041743E">
              <w:rPr>
                <w:rFonts w:ascii="Times New Roman" w:hAnsi="Times New Roman"/>
                <w:i/>
                <w:color w:val="000000" w:themeColor="text1"/>
              </w:rPr>
              <w:t>euro</w:t>
            </w:r>
            <w:r w:rsidR="00681496" w:rsidRPr="0041743E">
              <w:rPr>
                <w:rFonts w:ascii="Times New Roman" w:hAnsi="Times New Roman"/>
                <w:color w:val="000000" w:themeColor="text1"/>
              </w:rPr>
              <w:t>, jo izdienas pensiju finansēšana notiek no valsts pamatbudžeta. Prognozēts, ka kopējā izdienas pensiju finansējuma pieaugums 2016.gadā būs 3 milj.</w:t>
            </w:r>
            <w:r w:rsidR="00681496" w:rsidRPr="0041743E">
              <w:rPr>
                <w:rFonts w:ascii="Times New Roman" w:hAnsi="Times New Roman"/>
                <w:i/>
                <w:color w:val="000000" w:themeColor="text1"/>
              </w:rPr>
              <w:t>euro</w:t>
            </w:r>
            <w:r w:rsidR="00681496" w:rsidRPr="0041743E">
              <w:rPr>
                <w:rFonts w:ascii="Times New Roman" w:hAnsi="Times New Roman"/>
                <w:color w:val="000000" w:themeColor="text1"/>
              </w:rPr>
              <w:t>.</w:t>
            </w:r>
          </w:p>
          <w:p w14:paraId="1561194F" w14:textId="77777777" w:rsidR="00332C59" w:rsidRPr="0041743E" w:rsidRDefault="00332C59" w:rsidP="0069437E">
            <w:pPr>
              <w:jc w:val="both"/>
              <w:rPr>
                <w:rFonts w:ascii="Times New Roman" w:hAnsi="Times New Roman"/>
                <w:color w:val="000000" w:themeColor="text1"/>
              </w:rPr>
            </w:pPr>
          </w:p>
          <w:p w14:paraId="024DE3FB" w14:textId="57F2DD9E" w:rsidR="001A1F15" w:rsidRPr="0041743E" w:rsidRDefault="00F34BE4" w:rsidP="0069437E">
            <w:pPr>
              <w:jc w:val="both"/>
              <w:rPr>
                <w:rFonts w:ascii="Times New Roman" w:hAnsi="Times New Roman"/>
                <w:color w:val="000000" w:themeColor="text1"/>
              </w:rPr>
            </w:pPr>
            <w:r w:rsidRPr="0041743E">
              <w:rPr>
                <w:rFonts w:ascii="Times New Roman" w:hAnsi="Times New Roman"/>
                <w:color w:val="000000" w:themeColor="text1"/>
              </w:rPr>
              <w:t xml:space="preserve">Plānots, ka 2016.gadā pamatbudžeta valsts sociālo pabalstu apakšprogrammā kopējie izdevumi salīdzinājumā ar 2015.gadu </w:t>
            </w:r>
            <w:r w:rsidRPr="0041743E">
              <w:rPr>
                <w:rFonts w:ascii="Times New Roman" w:hAnsi="Times New Roman"/>
                <w:color w:val="000000" w:themeColor="text1"/>
              </w:rPr>
              <w:lastRenderedPageBreak/>
              <w:t>palielināsies par 12,5 milj.</w:t>
            </w:r>
            <w:r w:rsidRPr="0041743E">
              <w:rPr>
                <w:rFonts w:ascii="Times New Roman" w:hAnsi="Times New Roman"/>
                <w:i/>
                <w:color w:val="000000" w:themeColor="text1"/>
              </w:rPr>
              <w:t>euro</w:t>
            </w:r>
            <w:r w:rsidRPr="0041743E">
              <w:rPr>
                <w:rFonts w:ascii="Times New Roman" w:hAnsi="Times New Roman"/>
                <w:color w:val="000000" w:themeColor="text1"/>
              </w:rPr>
              <w:t>. Šādu izdevumu palielinājumu nosaka</w:t>
            </w:r>
            <w:r w:rsidR="001A1F15" w:rsidRPr="0041743E">
              <w:rPr>
                <w:rFonts w:ascii="Times New Roman" w:hAnsi="Times New Roman"/>
                <w:color w:val="000000" w:themeColor="text1"/>
              </w:rPr>
              <w:t xml:space="preserve"> pabalstu saņēmēju skaita paredzamais pieaugums. Lielākie plānotie palielinājumi ir</w:t>
            </w:r>
            <w:r w:rsidRPr="0041743E">
              <w:rPr>
                <w:rFonts w:ascii="Times New Roman" w:hAnsi="Times New Roman"/>
                <w:color w:val="000000" w:themeColor="text1"/>
              </w:rPr>
              <w:t xml:space="preserve"> bērna kopšanas pabalst</w:t>
            </w:r>
            <w:r w:rsidR="001A1F15" w:rsidRPr="0041743E">
              <w:rPr>
                <w:rFonts w:ascii="Times New Roman" w:hAnsi="Times New Roman"/>
                <w:color w:val="000000" w:themeColor="text1"/>
              </w:rPr>
              <w:t>u</w:t>
            </w:r>
            <w:r w:rsidRPr="0041743E">
              <w:rPr>
                <w:rFonts w:ascii="Times New Roman" w:hAnsi="Times New Roman"/>
                <w:color w:val="000000" w:themeColor="text1"/>
              </w:rPr>
              <w:t xml:space="preserve"> izmaks</w:t>
            </w:r>
            <w:r w:rsidR="001A1F15" w:rsidRPr="0041743E">
              <w:rPr>
                <w:rFonts w:ascii="Times New Roman" w:hAnsi="Times New Roman"/>
                <w:color w:val="000000" w:themeColor="text1"/>
              </w:rPr>
              <w:t>ām (</w:t>
            </w:r>
            <w:r w:rsidRPr="0041743E">
              <w:rPr>
                <w:rFonts w:ascii="Times New Roman" w:hAnsi="Times New Roman"/>
                <w:color w:val="000000" w:themeColor="text1"/>
              </w:rPr>
              <w:t>6,6 milj.</w:t>
            </w:r>
            <w:r w:rsidRPr="0041743E">
              <w:rPr>
                <w:rFonts w:ascii="Times New Roman" w:hAnsi="Times New Roman"/>
                <w:i/>
                <w:color w:val="000000" w:themeColor="text1"/>
              </w:rPr>
              <w:t>euro</w:t>
            </w:r>
            <w:r w:rsidR="001A1F15" w:rsidRPr="0041743E">
              <w:rPr>
                <w:rFonts w:ascii="Times New Roman" w:hAnsi="Times New Roman"/>
                <w:color w:val="000000" w:themeColor="text1"/>
              </w:rPr>
              <w:t>)</w:t>
            </w:r>
            <w:r w:rsidRPr="0041743E">
              <w:rPr>
                <w:rFonts w:ascii="Times New Roman" w:hAnsi="Times New Roman"/>
                <w:color w:val="000000" w:themeColor="text1"/>
              </w:rPr>
              <w:t>, pabalstiem invalīdiem, kam nepieciešama īpaša kopšana</w:t>
            </w:r>
            <w:r w:rsidR="001A1F15" w:rsidRPr="0041743E">
              <w:rPr>
                <w:rFonts w:ascii="Times New Roman" w:hAnsi="Times New Roman"/>
                <w:color w:val="000000" w:themeColor="text1"/>
              </w:rPr>
              <w:t xml:space="preserve"> (</w:t>
            </w:r>
            <w:r w:rsidRPr="0041743E">
              <w:rPr>
                <w:rFonts w:ascii="Times New Roman" w:hAnsi="Times New Roman"/>
                <w:color w:val="000000" w:themeColor="text1"/>
              </w:rPr>
              <w:t>3,1 milj.</w:t>
            </w:r>
            <w:r w:rsidRPr="0041743E">
              <w:rPr>
                <w:rFonts w:ascii="Times New Roman" w:hAnsi="Times New Roman"/>
                <w:i/>
                <w:color w:val="000000" w:themeColor="text1"/>
              </w:rPr>
              <w:t>euro</w:t>
            </w:r>
            <w:r w:rsidRPr="0041743E">
              <w:rPr>
                <w:rFonts w:ascii="Times New Roman" w:hAnsi="Times New Roman"/>
                <w:color w:val="000000" w:themeColor="text1"/>
              </w:rPr>
              <w:t>), ģimenes valsts pabalst</w:t>
            </w:r>
            <w:r w:rsidR="001A1F15" w:rsidRPr="0041743E">
              <w:rPr>
                <w:rFonts w:ascii="Times New Roman" w:hAnsi="Times New Roman"/>
                <w:color w:val="000000" w:themeColor="text1"/>
              </w:rPr>
              <w:t>u</w:t>
            </w:r>
            <w:r w:rsidRPr="0041743E">
              <w:rPr>
                <w:rFonts w:ascii="Times New Roman" w:hAnsi="Times New Roman"/>
                <w:color w:val="000000" w:themeColor="text1"/>
              </w:rPr>
              <w:t xml:space="preserve"> izmaksām </w:t>
            </w:r>
            <w:r w:rsidR="001A1F15" w:rsidRPr="0041743E">
              <w:rPr>
                <w:rFonts w:ascii="Times New Roman" w:hAnsi="Times New Roman"/>
                <w:color w:val="000000" w:themeColor="text1"/>
              </w:rPr>
              <w:t>(</w:t>
            </w:r>
            <w:r w:rsidRPr="0041743E">
              <w:rPr>
                <w:rFonts w:ascii="Times New Roman" w:hAnsi="Times New Roman"/>
                <w:color w:val="000000" w:themeColor="text1"/>
              </w:rPr>
              <w:t>1,3 milj.</w:t>
            </w:r>
            <w:r w:rsidRPr="0041743E">
              <w:rPr>
                <w:rFonts w:ascii="Times New Roman" w:hAnsi="Times New Roman"/>
                <w:i/>
                <w:color w:val="000000" w:themeColor="text1"/>
              </w:rPr>
              <w:t>euro</w:t>
            </w:r>
            <w:r w:rsidRPr="0041743E">
              <w:rPr>
                <w:rFonts w:ascii="Times New Roman" w:hAnsi="Times New Roman"/>
                <w:color w:val="000000" w:themeColor="text1"/>
              </w:rPr>
              <w:t>)</w:t>
            </w:r>
            <w:r w:rsidR="002E5276" w:rsidRPr="0041743E">
              <w:rPr>
                <w:rFonts w:ascii="Times New Roman" w:hAnsi="Times New Roman"/>
                <w:color w:val="000000" w:themeColor="text1"/>
              </w:rPr>
              <w:t xml:space="preserve"> un</w:t>
            </w:r>
            <w:r w:rsidRPr="0041743E">
              <w:rPr>
                <w:rFonts w:ascii="Times New Roman" w:hAnsi="Times New Roman"/>
                <w:color w:val="000000" w:themeColor="text1"/>
              </w:rPr>
              <w:t xml:space="preserve"> valsts sociālā nodrošinājuma pabalsta izmaksām </w:t>
            </w:r>
            <w:r w:rsidR="001A1F15" w:rsidRPr="0041743E">
              <w:rPr>
                <w:rFonts w:ascii="Times New Roman" w:hAnsi="Times New Roman"/>
                <w:color w:val="000000" w:themeColor="text1"/>
              </w:rPr>
              <w:t>(</w:t>
            </w:r>
            <w:r w:rsidRPr="0041743E">
              <w:rPr>
                <w:rFonts w:ascii="Times New Roman" w:hAnsi="Times New Roman"/>
                <w:color w:val="000000" w:themeColor="text1"/>
              </w:rPr>
              <w:t>0,6 milj.</w:t>
            </w:r>
            <w:r w:rsidRPr="0041743E">
              <w:rPr>
                <w:rFonts w:ascii="Times New Roman" w:hAnsi="Times New Roman"/>
                <w:i/>
                <w:color w:val="000000" w:themeColor="text1"/>
              </w:rPr>
              <w:t>euro</w:t>
            </w:r>
            <w:r w:rsidRPr="0041743E">
              <w:rPr>
                <w:rFonts w:ascii="Times New Roman" w:hAnsi="Times New Roman"/>
                <w:color w:val="000000" w:themeColor="text1"/>
              </w:rPr>
              <w:t>).</w:t>
            </w:r>
          </w:p>
          <w:p w14:paraId="6CFA0EE6" w14:textId="77777777" w:rsidR="00332C59" w:rsidRPr="0041743E" w:rsidRDefault="00332C59" w:rsidP="0069437E">
            <w:pPr>
              <w:jc w:val="both"/>
              <w:rPr>
                <w:rFonts w:ascii="Times New Roman" w:hAnsi="Times New Roman"/>
                <w:color w:val="000000" w:themeColor="text1"/>
              </w:rPr>
            </w:pPr>
          </w:p>
          <w:p w14:paraId="012FB322" w14:textId="1167806A" w:rsidR="00F34BE4" w:rsidRPr="0041743E" w:rsidRDefault="001A1F15" w:rsidP="0069437E">
            <w:pPr>
              <w:jc w:val="both"/>
              <w:rPr>
                <w:rFonts w:ascii="Times New Roman" w:hAnsi="Times New Roman"/>
                <w:color w:val="000000" w:themeColor="text1"/>
              </w:rPr>
            </w:pPr>
            <w:r w:rsidRPr="0041743E">
              <w:rPr>
                <w:rFonts w:ascii="Times New Roman" w:hAnsi="Times New Roman"/>
                <w:color w:val="000000" w:themeColor="text1"/>
              </w:rPr>
              <w:t xml:space="preserve">Līdzīgas tendences vērojamas arī citās </w:t>
            </w:r>
            <w:r w:rsidR="00532870" w:rsidRPr="0041743E">
              <w:rPr>
                <w:rFonts w:ascii="Times New Roman" w:hAnsi="Times New Roman"/>
                <w:color w:val="000000" w:themeColor="text1"/>
              </w:rPr>
              <w:t xml:space="preserve">valsts pamatbudžeta </w:t>
            </w:r>
            <w:r w:rsidRPr="0041743E">
              <w:rPr>
                <w:rFonts w:ascii="Times New Roman" w:hAnsi="Times New Roman"/>
                <w:color w:val="000000" w:themeColor="text1"/>
              </w:rPr>
              <w:t>sociāla rakstura izdevumu pozīcijās.</w:t>
            </w:r>
          </w:p>
          <w:p w14:paraId="76DDDDFA" w14:textId="77777777" w:rsidR="00332C59" w:rsidRPr="0041743E" w:rsidRDefault="00332C59" w:rsidP="0069437E">
            <w:pPr>
              <w:jc w:val="both"/>
              <w:rPr>
                <w:rFonts w:ascii="Times New Roman" w:hAnsi="Times New Roman"/>
                <w:color w:val="000000" w:themeColor="text1"/>
              </w:rPr>
            </w:pPr>
          </w:p>
          <w:p w14:paraId="1DF7D382" w14:textId="761D5B34" w:rsidR="004674E3" w:rsidRPr="0041743E" w:rsidRDefault="001A1F15" w:rsidP="0069437E">
            <w:pPr>
              <w:jc w:val="both"/>
              <w:rPr>
                <w:rFonts w:ascii="Times New Roman" w:hAnsi="Times New Roman"/>
                <w:color w:val="000000" w:themeColor="text1"/>
              </w:rPr>
            </w:pPr>
            <w:r w:rsidRPr="0041743E">
              <w:rPr>
                <w:rFonts w:ascii="Times New Roman" w:hAnsi="Times New Roman"/>
                <w:color w:val="000000" w:themeColor="text1"/>
              </w:rPr>
              <w:t>Tas liecina par to, ka to sabiedrības grupu, k</w:t>
            </w:r>
            <w:r w:rsidR="004674E3" w:rsidRPr="0041743E">
              <w:rPr>
                <w:rFonts w:ascii="Times New Roman" w:hAnsi="Times New Roman"/>
                <w:color w:val="000000" w:themeColor="text1"/>
              </w:rPr>
              <w:t>ur</w:t>
            </w:r>
            <w:r w:rsidRPr="0041743E">
              <w:rPr>
                <w:rFonts w:ascii="Times New Roman" w:hAnsi="Times New Roman"/>
                <w:color w:val="000000" w:themeColor="text1"/>
              </w:rPr>
              <w:t>as ir sociāli mazaizsargātas un kurām nepieciešam</w:t>
            </w:r>
            <w:r w:rsidR="00532870" w:rsidRPr="0041743E">
              <w:rPr>
                <w:rFonts w:ascii="Times New Roman" w:hAnsi="Times New Roman"/>
                <w:color w:val="000000" w:themeColor="text1"/>
              </w:rPr>
              <w:t>a</w:t>
            </w:r>
            <w:r w:rsidRPr="0041743E">
              <w:rPr>
                <w:rFonts w:ascii="Times New Roman" w:hAnsi="Times New Roman"/>
                <w:color w:val="000000" w:themeColor="text1"/>
              </w:rPr>
              <w:t xml:space="preserve"> valsts un visas sabiedrības</w:t>
            </w:r>
            <w:r w:rsidR="004674E3" w:rsidRPr="0041743E">
              <w:rPr>
                <w:rFonts w:ascii="Times New Roman" w:hAnsi="Times New Roman"/>
                <w:color w:val="000000" w:themeColor="text1"/>
              </w:rPr>
              <w:t xml:space="preserve"> kopīgā gādība, </w:t>
            </w:r>
            <w:r w:rsidR="002274EA" w:rsidRPr="0041743E">
              <w:rPr>
                <w:rFonts w:ascii="Times New Roman" w:hAnsi="Times New Roman"/>
                <w:color w:val="000000" w:themeColor="text1"/>
              </w:rPr>
              <w:t xml:space="preserve">nepieciešamība pēc finansējuma  </w:t>
            </w:r>
            <w:r w:rsidR="004674E3" w:rsidRPr="0041743E">
              <w:rPr>
                <w:rFonts w:ascii="Times New Roman" w:hAnsi="Times New Roman"/>
                <w:color w:val="000000" w:themeColor="text1"/>
              </w:rPr>
              <w:t>atbalsta nodrošināšanai katru gadu palielinās. Minētās izdevumu pozīcijas attiecas uz nozīmīgu sabiedrības daļu (vairāk nekā 350 tūkst.personu). Nerodot iespēju s</w:t>
            </w:r>
            <w:r w:rsidR="002B1E7B" w:rsidRPr="0041743E">
              <w:rPr>
                <w:rFonts w:ascii="Times New Roman" w:hAnsi="Times New Roman"/>
                <w:color w:val="000000" w:themeColor="text1"/>
              </w:rPr>
              <w:t>aņ</w:t>
            </w:r>
            <w:r w:rsidR="004674E3" w:rsidRPr="0041743E">
              <w:rPr>
                <w:rFonts w:ascii="Times New Roman" w:hAnsi="Times New Roman"/>
                <w:color w:val="000000" w:themeColor="text1"/>
              </w:rPr>
              <w:t>e</w:t>
            </w:r>
            <w:r w:rsidR="002B1E7B" w:rsidRPr="0041743E">
              <w:rPr>
                <w:rFonts w:ascii="Times New Roman" w:hAnsi="Times New Roman"/>
                <w:color w:val="000000" w:themeColor="text1"/>
              </w:rPr>
              <w:t>m</w:t>
            </w:r>
            <w:r w:rsidR="004674E3" w:rsidRPr="0041743E">
              <w:rPr>
                <w:rFonts w:ascii="Times New Roman" w:hAnsi="Times New Roman"/>
                <w:color w:val="000000" w:themeColor="text1"/>
              </w:rPr>
              <w:t>t atbalstu no valsts budžeta, šo personu dzīves kvalitāte būtiski ciestu.</w:t>
            </w:r>
          </w:p>
          <w:p w14:paraId="4E5A0D24" w14:textId="77777777" w:rsidR="00332C59" w:rsidRPr="0041743E" w:rsidRDefault="00332C59" w:rsidP="0069437E">
            <w:pPr>
              <w:jc w:val="both"/>
              <w:rPr>
                <w:rFonts w:ascii="Times New Roman" w:hAnsi="Times New Roman"/>
                <w:color w:val="000000" w:themeColor="text1"/>
              </w:rPr>
            </w:pPr>
          </w:p>
          <w:p w14:paraId="4779D685" w14:textId="77777777" w:rsidR="00F34BE4" w:rsidRPr="0041743E" w:rsidRDefault="004674E3" w:rsidP="0069437E">
            <w:pPr>
              <w:jc w:val="both"/>
              <w:rPr>
                <w:rFonts w:ascii="Times New Roman" w:hAnsi="Times New Roman"/>
                <w:color w:val="000000" w:themeColor="text1"/>
              </w:rPr>
            </w:pPr>
            <w:r w:rsidRPr="0041743E">
              <w:rPr>
                <w:rFonts w:ascii="Times New Roman" w:hAnsi="Times New Roman"/>
                <w:color w:val="000000" w:themeColor="text1"/>
              </w:rPr>
              <w:t>Tādēļ šaj</w:t>
            </w:r>
            <w:r w:rsidR="00B206C2" w:rsidRPr="0041743E">
              <w:rPr>
                <w:rFonts w:ascii="Times New Roman" w:hAnsi="Times New Roman"/>
                <w:color w:val="000000" w:themeColor="text1"/>
              </w:rPr>
              <w:t>ā situācijā</w:t>
            </w:r>
            <w:r w:rsidRPr="0041743E">
              <w:rPr>
                <w:rFonts w:ascii="Times New Roman" w:hAnsi="Times New Roman"/>
                <w:color w:val="000000" w:themeColor="text1"/>
              </w:rPr>
              <w:t xml:space="preserve"> viens no </w:t>
            </w:r>
            <w:r w:rsidR="00B206C2" w:rsidRPr="0041743E">
              <w:rPr>
                <w:rFonts w:ascii="Times New Roman" w:hAnsi="Times New Roman"/>
                <w:color w:val="000000" w:themeColor="text1"/>
              </w:rPr>
              <w:t xml:space="preserve">valsts pamatbudžeta finansēto sociālā rakstura izmaksu pieauguma </w:t>
            </w:r>
            <w:r w:rsidRPr="0041743E">
              <w:rPr>
                <w:rFonts w:ascii="Times New Roman" w:hAnsi="Times New Roman"/>
                <w:color w:val="000000" w:themeColor="text1"/>
              </w:rPr>
              <w:t xml:space="preserve">nodrošinājuma avotiem </w:t>
            </w:r>
            <w:r w:rsidR="00B206C2" w:rsidRPr="0041743E">
              <w:rPr>
                <w:rFonts w:ascii="Times New Roman" w:hAnsi="Times New Roman"/>
                <w:color w:val="000000" w:themeColor="text1"/>
              </w:rPr>
              <w:t>ir jaunais solidaritātes nodoklis</w:t>
            </w:r>
            <w:r w:rsidRPr="0041743E">
              <w:rPr>
                <w:rFonts w:ascii="Times New Roman" w:hAnsi="Times New Roman"/>
                <w:color w:val="000000" w:themeColor="text1"/>
              </w:rPr>
              <w:t>, ka</w:t>
            </w:r>
            <w:r w:rsidR="00B206C2" w:rsidRPr="0041743E">
              <w:rPr>
                <w:rFonts w:ascii="Times New Roman" w:hAnsi="Times New Roman"/>
                <w:color w:val="000000" w:themeColor="text1"/>
              </w:rPr>
              <w:t>s</w:t>
            </w:r>
            <w:r w:rsidRPr="0041743E">
              <w:rPr>
                <w:rFonts w:ascii="Times New Roman" w:hAnsi="Times New Roman"/>
                <w:color w:val="000000" w:themeColor="text1"/>
              </w:rPr>
              <w:t xml:space="preserve"> </w:t>
            </w:r>
            <w:r w:rsidR="00B206C2" w:rsidRPr="0041743E">
              <w:rPr>
                <w:rFonts w:ascii="Times New Roman" w:hAnsi="Times New Roman"/>
                <w:color w:val="000000" w:themeColor="text1"/>
              </w:rPr>
              <w:t>atbilstoši aprēķiniem, kas balstīti uz 2014.gada datiem, skars aptuveni 4,7 tūkstošus darbspējas vecuma cilvēku. Bez šī nodokļa ieviešanas augstāk minēto valsts pamatbudžeta pieaugošo izdevumu segšana nevarētu tikt nodrošināta pilnā apmērā.</w:t>
            </w:r>
          </w:p>
          <w:p w14:paraId="6FD8764E" w14:textId="77777777" w:rsidR="00332C59" w:rsidRPr="0041743E" w:rsidRDefault="00332C59" w:rsidP="0069437E">
            <w:pPr>
              <w:jc w:val="both"/>
              <w:rPr>
                <w:rFonts w:ascii="Times New Roman" w:hAnsi="Times New Roman"/>
                <w:color w:val="000000" w:themeColor="text1"/>
              </w:rPr>
            </w:pPr>
          </w:p>
          <w:p w14:paraId="28279122" w14:textId="5B176CAE" w:rsidR="002C2EA8" w:rsidRPr="0041743E" w:rsidRDefault="00B206C2" w:rsidP="0069437E">
            <w:pPr>
              <w:jc w:val="both"/>
              <w:rPr>
                <w:rFonts w:ascii="Times New Roman" w:hAnsi="Times New Roman"/>
                <w:color w:val="000000" w:themeColor="text1"/>
              </w:rPr>
            </w:pPr>
            <w:r w:rsidRPr="0041743E">
              <w:rPr>
                <w:rFonts w:ascii="Times New Roman" w:hAnsi="Times New Roman"/>
                <w:color w:val="000000" w:themeColor="text1"/>
              </w:rPr>
              <w:t xml:space="preserve">Tādējādi ar šo likumu ieviešamais solidaritātes nodoklis personām, kuru </w:t>
            </w:r>
            <w:r w:rsidR="00A37F0B" w:rsidRPr="0041743E">
              <w:rPr>
                <w:rFonts w:ascii="Times New Roman" w:hAnsi="Times New Roman"/>
                <w:color w:val="000000" w:themeColor="text1"/>
              </w:rPr>
              <w:t xml:space="preserve">mēneša </w:t>
            </w:r>
            <w:r w:rsidRPr="0041743E">
              <w:rPr>
                <w:rFonts w:ascii="Times New Roman" w:hAnsi="Times New Roman"/>
                <w:color w:val="000000" w:themeColor="text1"/>
              </w:rPr>
              <w:t xml:space="preserve">ienākumu līmenis </w:t>
            </w:r>
            <w:r w:rsidR="00A37F0B" w:rsidRPr="0041743E">
              <w:rPr>
                <w:rFonts w:ascii="Times New Roman" w:hAnsi="Times New Roman"/>
                <w:color w:val="000000" w:themeColor="text1"/>
              </w:rPr>
              <w:t>ir pieckāršs un vairāk salīdzinājumā ar strādājošā vidējo mēneš</w:t>
            </w:r>
            <w:r w:rsidRPr="0041743E">
              <w:rPr>
                <w:rFonts w:ascii="Times New Roman" w:hAnsi="Times New Roman"/>
                <w:color w:val="000000" w:themeColor="text1"/>
              </w:rPr>
              <w:t xml:space="preserve">a </w:t>
            </w:r>
            <w:r w:rsidR="00C802DB" w:rsidRPr="0041743E">
              <w:rPr>
                <w:rFonts w:ascii="Times New Roman" w:hAnsi="Times New Roman"/>
                <w:color w:val="000000" w:themeColor="text1"/>
              </w:rPr>
              <w:t xml:space="preserve">bruto </w:t>
            </w:r>
            <w:r w:rsidR="00A37F0B" w:rsidRPr="0041743E">
              <w:rPr>
                <w:rFonts w:ascii="Times New Roman" w:hAnsi="Times New Roman"/>
                <w:color w:val="000000" w:themeColor="text1"/>
              </w:rPr>
              <w:t xml:space="preserve">darba samaksu (2015.gada I ceturksnī 785 </w:t>
            </w:r>
            <w:r w:rsidR="00A37F0B" w:rsidRPr="0041743E">
              <w:rPr>
                <w:rFonts w:ascii="Times New Roman" w:hAnsi="Times New Roman"/>
                <w:i/>
                <w:color w:val="000000" w:themeColor="text1"/>
              </w:rPr>
              <w:t>euro</w:t>
            </w:r>
            <w:r w:rsidR="00A37F0B" w:rsidRPr="0041743E">
              <w:rPr>
                <w:rFonts w:ascii="Times New Roman" w:hAnsi="Times New Roman"/>
                <w:color w:val="000000" w:themeColor="text1"/>
              </w:rPr>
              <w:t xml:space="preserve">) un 11,15 reizes augstāks nekā minimālās mēnešalgas saņēmēja ienākumu līmenis (2015.gadā 360 </w:t>
            </w:r>
            <w:r w:rsidR="00A37F0B" w:rsidRPr="0041743E">
              <w:rPr>
                <w:rFonts w:ascii="Times New Roman" w:hAnsi="Times New Roman"/>
                <w:i/>
                <w:color w:val="000000" w:themeColor="text1"/>
              </w:rPr>
              <w:t>euro</w:t>
            </w:r>
            <w:r w:rsidR="00A37F0B" w:rsidRPr="0041743E">
              <w:rPr>
                <w:rFonts w:ascii="Times New Roman" w:hAnsi="Times New Roman"/>
                <w:color w:val="000000" w:themeColor="text1"/>
              </w:rPr>
              <w:t xml:space="preserve">), </w:t>
            </w:r>
            <w:r w:rsidR="002C2EA8" w:rsidRPr="0041743E">
              <w:rPr>
                <w:rFonts w:ascii="Times New Roman" w:hAnsi="Times New Roman"/>
                <w:color w:val="000000" w:themeColor="text1"/>
              </w:rPr>
              <w:t xml:space="preserve">sagaida </w:t>
            </w:r>
            <w:r w:rsidR="00A37F0B" w:rsidRPr="0041743E">
              <w:rPr>
                <w:rFonts w:ascii="Times New Roman" w:hAnsi="Times New Roman"/>
                <w:color w:val="000000" w:themeColor="text1"/>
              </w:rPr>
              <w:t>salīdzinoši neliel</w:t>
            </w:r>
            <w:r w:rsidR="002C2EA8" w:rsidRPr="0041743E">
              <w:rPr>
                <w:rFonts w:ascii="Times New Roman" w:hAnsi="Times New Roman"/>
                <w:color w:val="000000" w:themeColor="text1"/>
              </w:rPr>
              <w:t>s procentuālais nodokļa nastas palielinājums, kas radīs nelielu progresivitāti šo personu ienākumu aplikšanā ar darbaspēka nodokļiem (to kopsummā)</w:t>
            </w:r>
            <w:r w:rsidR="00C802DB" w:rsidRPr="0041743E">
              <w:rPr>
                <w:rFonts w:ascii="Times New Roman" w:hAnsi="Times New Roman"/>
                <w:color w:val="000000" w:themeColor="text1"/>
              </w:rPr>
              <w:t xml:space="preserve"> salīdzinājumā ar zemāko ienākumu intervālu ienākumu līmeni</w:t>
            </w:r>
            <w:r w:rsidR="002C2EA8" w:rsidRPr="0041743E">
              <w:rPr>
                <w:rFonts w:ascii="Times New Roman" w:hAnsi="Times New Roman"/>
                <w:color w:val="000000" w:themeColor="text1"/>
              </w:rPr>
              <w:t>.</w:t>
            </w:r>
          </w:p>
          <w:p w14:paraId="08ECC0B8" w14:textId="77777777" w:rsidR="00332C59" w:rsidRPr="0041743E" w:rsidRDefault="00332C59" w:rsidP="0069437E">
            <w:pPr>
              <w:jc w:val="both"/>
              <w:rPr>
                <w:rFonts w:ascii="Times New Roman" w:hAnsi="Times New Roman"/>
                <w:color w:val="000000" w:themeColor="text1"/>
              </w:rPr>
            </w:pPr>
          </w:p>
          <w:p w14:paraId="10F79B39" w14:textId="57A9A82F" w:rsidR="002C2EA8" w:rsidRPr="0041743E" w:rsidRDefault="002C2EA8" w:rsidP="0069437E">
            <w:pPr>
              <w:jc w:val="both"/>
              <w:rPr>
                <w:rFonts w:ascii="Times New Roman" w:hAnsi="Times New Roman"/>
                <w:color w:val="000000" w:themeColor="text1"/>
              </w:rPr>
            </w:pPr>
            <w:r w:rsidRPr="0041743E">
              <w:rPr>
                <w:rFonts w:ascii="Times New Roman" w:hAnsi="Times New Roman"/>
                <w:color w:val="000000" w:themeColor="text1"/>
              </w:rPr>
              <w:t xml:space="preserve">Izvēloties solidaritātes nodokļa objektu, noteicošais bija iespēja to piesaistīt jau pastāvošam mehānismam, </w:t>
            </w:r>
            <w:r w:rsidR="0010798E" w:rsidRPr="0010798E">
              <w:rPr>
                <w:rFonts w:ascii="Times New Roman" w:hAnsi="Times New Roman"/>
                <w:color w:val="000000" w:themeColor="text1"/>
              </w:rPr>
              <w:t xml:space="preserve">vienlaikus papildinot to, </w:t>
            </w:r>
            <w:r w:rsidRPr="0041743E">
              <w:rPr>
                <w:rFonts w:ascii="Times New Roman" w:hAnsi="Times New Roman"/>
                <w:color w:val="000000" w:themeColor="text1"/>
              </w:rPr>
              <w:t xml:space="preserve">jo VSAOI objekta maksimālā apmēra noteikšanai ir izstrādāts īpašs algoritms, kas ir sasaistīts ar </w:t>
            </w:r>
            <w:r w:rsidR="002B1E7B" w:rsidRPr="0041743E">
              <w:rPr>
                <w:rFonts w:ascii="Times New Roman" w:hAnsi="Times New Roman"/>
                <w:color w:val="000000" w:themeColor="text1"/>
              </w:rPr>
              <w:t xml:space="preserve">iepriekšējo periodu </w:t>
            </w:r>
            <w:r w:rsidR="00395538" w:rsidRPr="0041743E">
              <w:rPr>
                <w:rFonts w:ascii="Times New Roman" w:hAnsi="Times New Roman"/>
                <w:color w:val="000000" w:themeColor="text1"/>
              </w:rPr>
              <w:t xml:space="preserve">darba samaksas izmaiņām un </w:t>
            </w:r>
            <w:r w:rsidR="002B1E7B" w:rsidRPr="0041743E">
              <w:rPr>
                <w:rFonts w:ascii="Times New Roman" w:hAnsi="Times New Roman"/>
                <w:color w:val="000000" w:themeColor="text1"/>
              </w:rPr>
              <w:t xml:space="preserve">turpmāk </w:t>
            </w:r>
            <w:r w:rsidR="00395538" w:rsidRPr="0041743E">
              <w:rPr>
                <w:rFonts w:ascii="Times New Roman" w:hAnsi="Times New Roman"/>
                <w:color w:val="000000" w:themeColor="text1"/>
              </w:rPr>
              <w:t>prognozēto darba samaksu</w:t>
            </w:r>
            <w:r w:rsidRPr="0041743E">
              <w:rPr>
                <w:rFonts w:ascii="Times New Roman" w:hAnsi="Times New Roman"/>
                <w:color w:val="000000" w:themeColor="text1"/>
              </w:rPr>
              <w:t xml:space="preserve"> un </w:t>
            </w:r>
            <w:r w:rsidR="00332C59" w:rsidRPr="0041743E">
              <w:rPr>
                <w:rFonts w:ascii="Times New Roman" w:hAnsi="Times New Roman"/>
                <w:color w:val="000000" w:themeColor="text1"/>
              </w:rPr>
              <w:t xml:space="preserve">kas ir aprobēts praksē jau no </w:t>
            </w:r>
            <w:r w:rsidR="00395538" w:rsidRPr="0041743E">
              <w:rPr>
                <w:rFonts w:ascii="Times New Roman" w:hAnsi="Times New Roman"/>
                <w:color w:val="000000" w:themeColor="text1"/>
              </w:rPr>
              <w:t>1997</w:t>
            </w:r>
            <w:r w:rsidR="00332C59" w:rsidRPr="0041743E">
              <w:rPr>
                <w:rFonts w:ascii="Times New Roman" w:hAnsi="Times New Roman"/>
                <w:color w:val="000000" w:themeColor="text1"/>
              </w:rPr>
              <w:t>.gada</w:t>
            </w:r>
            <w:r w:rsidR="00395538" w:rsidRPr="0041743E">
              <w:rPr>
                <w:rFonts w:ascii="Times New Roman" w:hAnsi="Times New Roman"/>
                <w:color w:val="000000" w:themeColor="text1"/>
              </w:rPr>
              <w:t xml:space="preserve"> (valsts sociālās apdrošināšanas sistēmas ietvaros no 1997.gada tika noteikts VSAOI objekta maksimālais apmērs, kurš netika noteikts tikai krīzes gados no 2009. līdz 2013.gadam)</w:t>
            </w:r>
            <w:r w:rsidRPr="0041743E">
              <w:rPr>
                <w:rFonts w:ascii="Times New Roman" w:hAnsi="Times New Roman"/>
                <w:color w:val="000000" w:themeColor="text1"/>
              </w:rPr>
              <w:t>.</w:t>
            </w:r>
            <w:r w:rsidR="00332C59" w:rsidRPr="0041743E">
              <w:rPr>
                <w:rFonts w:ascii="Times New Roman" w:hAnsi="Times New Roman"/>
                <w:color w:val="000000" w:themeColor="text1"/>
              </w:rPr>
              <w:t xml:space="preserve"> Šis ir rādītājs, kas atbilst ienākumu līmenim, kas nodrošina ne tikai pamatvajadzību </w:t>
            </w:r>
            <w:r w:rsidR="000A4813" w:rsidRPr="0041743E">
              <w:rPr>
                <w:rFonts w:ascii="Times New Roman" w:hAnsi="Times New Roman"/>
                <w:color w:val="000000" w:themeColor="text1"/>
              </w:rPr>
              <w:t xml:space="preserve">apmierināšanu, bet arī ļauj </w:t>
            </w:r>
            <w:r w:rsidR="00155A26" w:rsidRPr="0041743E">
              <w:rPr>
                <w:rFonts w:ascii="Times New Roman" w:hAnsi="Times New Roman"/>
                <w:color w:val="000000" w:themeColor="text1"/>
              </w:rPr>
              <w:t xml:space="preserve">personai </w:t>
            </w:r>
            <w:r w:rsidR="000A4813" w:rsidRPr="0041743E">
              <w:rPr>
                <w:rFonts w:ascii="Times New Roman" w:hAnsi="Times New Roman"/>
                <w:color w:val="000000" w:themeColor="text1"/>
              </w:rPr>
              <w:t>veidot dažāda veida uzkrājumus u.tml.</w:t>
            </w:r>
          </w:p>
          <w:p w14:paraId="29417984" w14:textId="77777777" w:rsidR="00332C59" w:rsidRPr="0041743E" w:rsidRDefault="00332C59" w:rsidP="0069437E">
            <w:pPr>
              <w:jc w:val="both"/>
              <w:rPr>
                <w:rFonts w:ascii="Times New Roman" w:hAnsi="Times New Roman"/>
                <w:color w:val="000000" w:themeColor="text1"/>
              </w:rPr>
            </w:pPr>
          </w:p>
          <w:p w14:paraId="193CD711" w14:textId="0EC31FE6" w:rsidR="0044369C" w:rsidRPr="0041743E" w:rsidRDefault="000A4813" w:rsidP="0069437E">
            <w:pPr>
              <w:jc w:val="both"/>
              <w:rPr>
                <w:rFonts w:ascii="Times New Roman" w:hAnsi="Times New Roman"/>
                <w:color w:val="000000" w:themeColor="text1"/>
              </w:rPr>
            </w:pPr>
            <w:r w:rsidRPr="0041743E">
              <w:rPr>
                <w:rFonts w:ascii="Times New Roman" w:hAnsi="Times New Roman"/>
                <w:color w:val="000000" w:themeColor="text1"/>
              </w:rPr>
              <w:t xml:space="preserve">Iespēja piesaistīt nodokļa objektu ienākuma līmenim, par ko valsts institūcija, administrējot no personas un/vai par personu </w:t>
            </w:r>
            <w:r w:rsidRPr="0041743E">
              <w:rPr>
                <w:rFonts w:ascii="Times New Roman" w:hAnsi="Times New Roman"/>
                <w:color w:val="000000" w:themeColor="text1"/>
              </w:rPr>
              <w:lastRenderedPageBreak/>
              <w:t xml:space="preserve">veiktajiem VSAOI maksājumiem piešķiramos sociālos pakalpojumus, iegūst ziņas, izmantojot jau </w:t>
            </w:r>
            <w:r w:rsidR="00191A48" w:rsidRPr="0041743E">
              <w:rPr>
                <w:rFonts w:ascii="Times New Roman" w:hAnsi="Times New Roman"/>
                <w:color w:val="000000" w:themeColor="text1"/>
              </w:rPr>
              <w:t xml:space="preserve">pastāvošus  </w:t>
            </w:r>
            <w:r w:rsidRPr="0041743E">
              <w:rPr>
                <w:rFonts w:ascii="Times New Roman" w:hAnsi="Times New Roman"/>
                <w:color w:val="000000" w:themeColor="text1"/>
              </w:rPr>
              <w:t>administrēšanas instrumentus (darba devēja un pašnodarbinātā ziņojumi gan par personām, kas ir pakļautas sociālajai apdrošināšanai, gan par tām aprēķinātajiem ienākumiem, no kuriem tiek veiktas VSAOI</w:t>
            </w:r>
            <w:r w:rsidR="00155A26" w:rsidRPr="0041743E">
              <w:rPr>
                <w:rFonts w:ascii="Times New Roman" w:hAnsi="Times New Roman"/>
                <w:color w:val="000000" w:themeColor="text1"/>
              </w:rPr>
              <w:t>)</w:t>
            </w:r>
            <w:r w:rsidRPr="0041743E">
              <w:rPr>
                <w:rFonts w:ascii="Times New Roman" w:hAnsi="Times New Roman"/>
                <w:color w:val="000000" w:themeColor="text1"/>
              </w:rPr>
              <w:t xml:space="preserve">, </w:t>
            </w:r>
            <w:r w:rsidR="0044369C" w:rsidRPr="0041743E">
              <w:rPr>
                <w:rFonts w:ascii="Times New Roman" w:hAnsi="Times New Roman"/>
                <w:color w:val="000000" w:themeColor="text1"/>
              </w:rPr>
              <w:t>nosaka ļoti vienkāršu un nodokļa maksātājiem neapgrūtinošu nodokļa maksāšanas kārtību</w:t>
            </w:r>
            <w:r w:rsidRPr="0041743E">
              <w:rPr>
                <w:rFonts w:ascii="Times New Roman" w:hAnsi="Times New Roman"/>
                <w:color w:val="000000" w:themeColor="text1"/>
              </w:rPr>
              <w:t>.</w:t>
            </w:r>
          </w:p>
          <w:p w14:paraId="15DB35E6" w14:textId="77777777" w:rsidR="00C802DB" w:rsidRPr="0041743E" w:rsidRDefault="00C802DB" w:rsidP="0069437E">
            <w:pPr>
              <w:jc w:val="both"/>
              <w:rPr>
                <w:rFonts w:ascii="Times New Roman" w:hAnsi="Times New Roman"/>
                <w:color w:val="000000" w:themeColor="text1"/>
              </w:rPr>
            </w:pPr>
          </w:p>
          <w:p w14:paraId="318E5FB8" w14:textId="7CFF8260" w:rsidR="00282620" w:rsidRPr="0041743E" w:rsidRDefault="00C802DB" w:rsidP="00C802DB">
            <w:pPr>
              <w:jc w:val="both"/>
              <w:rPr>
                <w:rFonts w:ascii="Times New Roman" w:hAnsi="Times New Roman"/>
                <w:color w:val="000000" w:themeColor="text1"/>
              </w:rPr>
            </w:pPr>
            <w:r w:rsidRPr="0041743E">
              <w:rPr>
                <w:rFonts w:ascii="Times New Roman" w:hAnsi="Times New Roman"/>
                <w:color w:val="000000" w:themeColor="text1"/>
              </w:rPr>
              <w:t>Tāpat paredzēts, ka nodokļa likme atbilst attiecīgajai sociāli apdrošināmajai personai noteiktajai</w:t>
            </w:r>
            <w:r w:rsidR="0069437E" w:rsidRPr="0041743E">
              <w:rPr>
                <w:rFonts w:ascii="Times New Roman" w:hAnsi="Times New Roman"/>
                <w:color w:val="000000" w:themeColor="text1"/>
              </w:rPr>
              <w:t xml:space="preserve"> </w:t>
            </w:r>
            <w:r w:rsidRPr="0041743E">
              <w:rPr>
                <w:rFonts w:ascii="Times New Roman" w:hAnsi="Times New Roman"/>
                <w:color w:val="000000" w:themeColor="text1"/>
              </w:rPr>
              <w:t xml:space="preserve">VSAOI likmei. Vispārējā gadījumā kopējā likme ir 34,09%, no kuras 23,59% maksā darba devējs un 10,5% </w:t>
            </w:r>
            <w:r w:rsidR="00282620" w:rsidRPr="0041743E">
              <w:rPr>
                <w:rFonts w:ascii="Times New Roman" w:hAnsi="Times New Roman"/>
                <w:color w:val="000000" w:themeColor="text1"/>
              </w:rPr>
              <w:t>–</w:t>
            </w:r>
            <w:r w:rsidRPr="0041743E">
              <w:rPr>
                <w:rFonts w:ascii="Times New Roman" w:hAnsi="Times New Roman"/>
                <w:color w:val="000000" w:themeColor="text1"/>
              </w:rPr>
              <w:t xml:space="preserve"> darba ņēmējs. Attiecībā uz personām, kas nav pakļautas visiem sociālās apdrošināšanas veidiem, likme tiks noteikta likumā “Par valsts sociālo apdrošināšanu” noteiktajā kārtībā. </w:t>
            </w:r>
          </w:p>
          <w:p w14:paraId="5E990071" w14:textId="77777777" w:rsidR="00282620" w:rsidRPr="0041743E" w:rsidRDefault="00282620" w:rsidP="00C802DB">
            <w:pPr>
              <w:jc w:val="both"/>
              <w:rPr>
                <w:rFonts w:ascii="Times New Roman" w:hAnsi="Times New Roman"/>
                <w:color w:val="000000" w:themeColor="text1"/>
              </w:rPr>
            </w:pPr>
          </w:p>
          <w:p w14:paraId="447851DE" w14:textId="6F8917F9" w:rsidR="00AA15DC" w:rsidRPr="0041743E" w:rsidRDefault="0069437E" w:rsidP="00AA15DC">
            <w:pPr>
              <w:jc w:val="both"/>
              <w:rPr>
                <w:rFonts w:ascii="Times New Roman" w:hAnsi="Times New Roman"/>
                <w:color w:val="000000" w:themeColor="text1"/>
              </w:rPr>
            </w:pPr>
            <w:r w:rsidRPr="0041743E">
              <w:rPr>
                <w:rFonts w:ascii="Times New Roman" w:hAnsi="Times New Roman"/>
                <w:color w:val="000000" w:themeColor="text1"/>
              </w:rPr>
              <w:t>Nodok</w:t>
            </w:r>
            <w:r w:rsidR="00282620" w:rsidRPr="0041743E">
              <w:rPr>
                <w:rFonts w:ascii="Times New Roman" w:hAnsi="Times New Roman"/>
                <w:color w:val="000000" w:themeColor="text1"/>
              </w:rPr>
              <w:t>lis tiks</w:t>
            </w:r>
            <w:r w:rsidRPr="0041743E">
              <w:rPr>
                <w:rFonts w:ascii="Times New Roman" w:hAnsi="Times New Roman"/>
                <w:color w:val="000000" w:themeColor="text1"/>
              </w:rPr>
              <w:t xml:space="preserve"> </w:t>
            </w:r>
            <w:r w:rsidR="00282620" w:rsidRPr="0041743E">
              <w:rPr>
                <w:rFonts w:ascii="Times New Roman" w:hAnsi="Times New Roman"/>
                <w:color w:val="000000" w:themeColor="text1"/>
              </w:rPr>
              <w:t xml:space="preserve">rēķināts tāpat kā VSAOI neatkarīgi no tā, vai VSAOI objekts konkrētajā mēnesī no kalendāra gada sākuma </w:t>
            </w:r>
            <w:r w:rsidR="00AA15DC" w:rsidRPr="0041743E">
              <w:rPr>
                <w:rFonts w:ascii="Times New Roman" w:hAnsi="Times New Roman"/>
                <w:color w:val="000000" w:themeColor="text1"/>
              </w:rPr>
              <w:t>nepārsniedz vai pārsniedz maksimālo apmēru.</w:t>
            </w:r>
            <w:r w:rsidRPr="0041743E">
              <w:rPr>
                <w:rFonts w:ascii="Times New Roman" w:hAnsi="Times New Roman"/>
                <w:color w:val="000000" w:themeColor="text1"/>
              </w:rPr>
              <w:t xml:space="preserve"> Darba devēji</w:t>
            </w:r>
            <w:r w:rsidR="00AA15DC" w:rsidRPr="0041743E">
              <w:rPr>
                <w:rFonts w:ascii="Times New Roman" w:hAnsi="Times New Roman"/>
                <w:color w:val="000000" w:themeColor="text1"/>
              </w:rPr>
              <w:t xml:space="preserve"> aprēķinās budžetā ieskaitāmos maksājumus – darba devēja daļu un darba ņēmēja daļu,</w:t>
            </w:r>
            <w:r w:rsidRPr="0041743E">
              <w:rPr>
                <w:rFonts w:ascii="Times New Roman" w:hAnsi="Times New Roman"/>
                <w:color w:val="000000" w:themeColor="text1"/>
              </w:rPr>
              <w:t xml:space="preserve"> </w:t>
            </w:r>
            <w:r w:rsidR="00AA15DC" w:rsidRPr="0041743E">
              <w:rPr>
                <w:rFonts w:ascii="Times New Roman" w:hAnsi="Times New Roman"/>
                <w:color w:val="000000" w:themeColor="text1"/>
              </w:rPr>
              <w:t>reizinot iemaksu objektu ar likmi, tāpat</w:t>
            </w:r>
            <w:r w:rsidRPr="0041743E">
              <w:rPr>
                <w:rFonts w:ascii="Times New Roman" w:hAnsi="Times New Roman"/>
                <w:color w:val="000000" w:themeColor="text1"/>
              </w:rPr>
              <w:t xml:space="preserve"> kā </w:t>
            </w:r>
            <w:r w:rsidR="00AA15DC" w:rsidRPr="0041743E">
              <w:rPr>
                <w:rFonts w:ascii="Times New Roman" w:hAnsi="Times New Roman"/>
                <w:color w:val="000000" w:themeColor="text1"/>
              </w:rPr>
              <w:t>līdz šim</w:t>
            </w:r>
            <w:r w:rsidRPr="0041743E">
              <w:rPr>
                <w:rFonts w:ascii="Times New Roman" w:hAnsi="Times New Roman"/>
                <w:color w:val="000000" w:themeColor="text1"/>
              </w:rPr>
              <w:t xml:space="preserve"> ieturēs maksājumus arī no darba ņēmējiem un pārskaitīs tos budžetā. Minētais nodoklis kopā ar </w:t>
            </w:r>
            <w:r w:rsidR="00AA15DC" w:rsidRPr="0041743E">
              <w:rPr>
                <w:rFonts w:ascii="Times New Roman" w:hAnsi="Times New Roman"/>
                <w:color w:val="000000" w:themeColor="text1"/>
              </w:rPr>
              <w:t>VSAOI</w:t>
            </w:r>
            <w:r w:rsidRPr="0041743E">
              <w:rPr>
                <w:rFonts w:ascii="Times New Roman" w:hAnsi="Times New Roman"/>
                <w:color w:val="000000" w:themeColor="text1"/>
              </w:rPr>
              <w:t xml:space="preserve"> </w:t>
            </w:r>
            <w:r w:rsidR="00AA15DC" w:rsidRPr="0041743E">
              <w:rPr>
                <w:rFonts w:ascii="Times New Roman" w:hAnsi="Times New Roman"/>
                <w:color w:val="000000" w:themeColor="text1"/>
              </w:rPr>
              <w:t xml:space="preserve">tiks ieskaitīts Valsts kases VSAOI kontā </w:t>
            </w:r>
            <w:r w:rsidRPr="0041743E">
              <w:rPr>
                <w:rFonts w:ascii="Times New Roman" w:hAnsi="Times New Roman"/>
                <w:color w:val="000000" w:themeColor="text1"/>
              </w:rPr>
              <w:t>likumā “Par valsts sociālo apdrošināšanu” noteiktajā kārtībā un termiņos. Tādējādi ne darba ņēmējiem, ne darba devējiem, ne pašnodarbināt</w:t>
            </w:r>
            <w:r w:rsidR="00AA15DC" w:rsidRPr="0041743E">
              <w:rPr>
                <w:rFonts w:ascii="Times New Roman" w:hAnsi="Times New Roman"/>
                <w:color w:val="000000" w:themeColor="text1"/>
              </w:rPr>
              <w:t>ajie</w:t>
            </w:r>
            <w:r w:rsidRPr="0041743E">
              <w:rPr>
                <w:rFonts w:ascii="Times New Roman" w:hAnsi="Times New Roman"/>
                <w:color w:val="000000" w:themeColor="text1"/>
              </w:rPr>
              <w:t>m netiks radīts papildu administratīvais slogs.</w:t>
            </w:r>
          </w:p>
          <w:p w14:paraId="5785187F" w14:textId="77777777" w:rsidR="00AA15DC" w:rsidRPr="0041743E" w:rsidRDefault="00AA15DC" w:rsidP="00AA15DC">
            <w:pPr>
              <w:jc w:val="both"/>
              <w:rPr>
                <w:rFonts w:ascii="Times New Roman" w:hAnsi="Times New Roman"/>
                <w:color w:val="000000" w:themeColor="text1"/>
              </w:rPr>
            </w:pPr>
          </w:p>
          <w:p w14:paraId="2FC128BF" w14:textId="5BC37F31" w:rsidR="00C802DB" w:rsidRPr="0041743E" w:rsidRDefault="00AA15DC" w:rsidP="00AA15DC">
            <w:pPr>
              <w:jc w:val="both"/>
              <w:rPr>
                <w:rFonts w:ascii="Times New Roman" w:hAnsi="Times New Roman"/>
                <w:color w:val="000000" w:themeColor="text1"/>
              </w:rPr>
            </w:pPr>
            <w:r w:rsidRPr="0041743E">
              <w:rPr>
                <w:rFonts w:ascii="Times New Roman" w:hAnsi="Times New Roman"/>
                <w:color w:val="000000" w:themeColor="text1"/>
              </w:rPr>
              <w:t>Solidaritātes nodok</w:t>
            </w:r>
            <w:r w:rsidR="00C47F47" w:rsidRPr="0041743E">
              <w:rPr>
                <w:rFonts w:ascii="Times New Roman" w:hAnsi="Times New Roman"/>
                <w:color w:val="000000" w:themeColor="text1"/>
              </w:rPr>
              <w:t>li no</w:t>
            </w:r>
            <w:r w:rsidRPr="0041743E">
              <w:rPr>
                <w:rFonts w:ascii="Times New Roman" w:hAnsi="Times New Roman"/>
                <w:color w:val="000000" w:themeColor="text1"/>
              </w:rPr>
              <w:t xml:space="preserve"> sociāli apdrošin</w:t>
            </w:r>
            <w:r w:rsidR="00C47F47" w:rsidRPr="0041743E">
              <w:rPr>
                <w:rFonts w:ascii="Times New Roman" w:hAnsi="Times New Roman"/>
                <w:color w:val="000000" w:themeColor="text1"/>
              </w:rPr>
              <w:t>āmo</w:t>
            </w:r>
            <w:r w:rsidRPr="0041743E">
              <w:rPr>
                <w:rFonts w:ascii="Times New Roman" w:hAnsi="Times New Roman"/>
                <w:color w:val="000000" w:themeColor="text1"/>
              </w:rPr>
              <w:t xml:space="preserve"> person</w:t>
            </w:r>
            <w:r w:rsidR="00C47F47" w:rsidRPr="0041743E">
              <w:rPr>
                <w:rFonts w:ascii="Times New Roman" w:hAnsi="Times New Roman"/>
                <w:color w:val="000000" w:themeColor="text1"/>
              </w:rPr>
              <w:t>u</w:t>
            </w:r>
            <w:r w:rsidRPr="0041743E">
              <w:rPr>
                <w:rFonts w:ascii="Times New Roman" w:hAnsi="Times New Roman"/>
                <w:color w:val="000000" w:themeColor="text1"/>
              </w:rPr>
              <w:t>, kuru iemaksu objekta apmērs ir pārsniedzis</w:t>
            </w:r>
            <w:r w:rsidR="00C47F47" w:rsidRPr="0041743E">
              <w:rPr>
                <w:rFonts w:ascii="Times New Roman" w:hAnsi="Times New Roman"/>
                <w:color w:val="000000" w:themeColor="text1"/>
              </w:rPr>
              <w:t xml:space="preserve"> VSAOI maksimālo apmēru, ienākuma noteiks</w:t>
            </w:r>
            <w:r w:rsidR="0069437E" w:rsidRPr="0041743E">
              <w:rPr>
                <w:rFonts w:ascii="Times New Roman" w:hAnsi="Times New Roman"/>
                <w:color w:val="000000" w:themeColor="text1"/>
              </w:rPr>
              <w:t xml:space="preserve"> Valsts sociālās apdrošināšanas aģentūra</w:t>
            </w:r>
            <w:r w:rsidR="00C47F47" w:rsidRPr="0041743E">
              <w:rPr>
                <w:rFonts w:ascii="Times New Roman" w:hAnsi="Times New Roman"/>
                <w:color w:val="000000" w:themeColor="text1"/>
              </w:rPr>
              <w:t xml:space="preserve">, kas to aprēķinās katrai personai, un tam mēnesim, kurā VSAOI objekts ir transformējies par solidaritātes nodokļa objektu, </w:t>
            </w:r>
            <w:r w:rsidR="00F35159">
              <w:rPr>
                <w:rFonts w:ascii="Times New Roman" w:hAnsi="Times New Roman"/>
                <w:color w:val="000000" w:themeColor="text1"/>
              </w:rPr>
              <w:t xml:space="preserve">pārskata mēnesim </w:t>
            </w:r>
            <w:r w:rsidR="00C47F47" w:rsidRPr="0041743E">
              <w:rPr>
                <w:rFonts w:ascii="Times New Roman" w:hAnsi="Times New Roman"/>
                <w:color w:val="000000" w:themeColor="text1"/>
              </w:rPr>
              <w:t xml:space="preserve">sekojošajā </w:t>
            </w:r>
            <w:r w:rsidR="00F35159">
              <w:rPr>
                <w:rFonts w:ascii="Times New Roman" w:hAnsi="Times New Roman"/>
                <w:color w:val="000000" w:themeColor="text1"/>
              </w:rPr>
              <w:t xml:space="preserve">trešajā </w:t>
            </w:r>
            <w:r w:rsidR="00C47F47" w:rsidRPr="0041743E">
              <w:rPr>
                <w:rFonts w:ascii="Times New Roman" w:hAnsi="Times New Roman"/>
                <w:color w:val="000000" w:themeColor="text1"/>
              </w:rPr>
              <w:t xml:space="preserve">mēnesī ieskaitīs </w:t>
            </w:r>
            <w:r w:rsidR="0069437E" w:rsidRPr="0041743E">
              <w:rPr>
                <w:rFonts w:ascii="Times New Roman" w:hAnsi="Times New Roman"/>
                <w:color w:val="000000" w:themeColor="text1"/>
              </w:rPr>
              <w:t>valsts pamatbudžet</w:t>
            </w:r>
            <w:r w:rsidR="00C47F47" w:rsidRPr="0041743E">
              <w:rPr>
                <w:rFonts w:ascii="Times New Roman" w:hAnsi="Times New Roman"/>
                <w:color w:val="000000" w:themeColor="text1"/>
              </w:rPr>
              <w:t>a kontā.</w:t>
            </w:r>
          </w:p>
          <w:p w14:paraId="0EBAC8DF" w14:textId="77777777" w:rsidR="00C802DB" w:rsidRPr="0041743E" w:rsidRDefault="00C802DB" w:rsidP="00C802DB">
            <w:pPr>
              <w:jc w:val="both"/>
              <w:rPr>
                <w:rFonts w:ascii="Times New Roman" w:hAnsi="Times New Roman"/>
                <w:color w:val="000000" w:themeColor="text1"/>
              </w:rPr>
            </w:pPr>
          </w:p>
          <w:p w14:paraId="3F0D4DB3" w14:textId="1F033846" w:rsidR="00AB6C2E" w:rsidRPr="0041743E" w:rsidRDefault="00AB6C2E" w:rsidP="00C802DB">
            <w:pPr>
              <w:jc w:val="both"/>
              <w:rPr>
                <w:rFonts w:ascii="Times New Roman" w:hAnsi="Times New Roman"/>
                <w:color w:val="000000" w:themeColor="text1"/>
              </w:rPr>
            </w:pPr>
            <w:r w:rsidRPr="0041743E">
              <w:rPr>
                <w:rFonts w:ascii="Times New Roman" w:hAnsi="Times New Roman"/>
                <w:color w:val="000000" w:themeColor="text1"/>
              </w:rPr>
              <w:t xml:space="preserve">Valsts sociālās apdrošināšanas aģentūra noteiks, kurā brīdī VSAOI maksimālai apmērs ir sasniegts un ka turpmākie maksājumi ir uzskatāmi par solidaritātes nodokļa maksājumiem, kurus Valsts sociālās apdrošināšanas aģentūra pārskaitīs uz valsts pamatbudžetu  vienu reizi </w:t>
            </w:r>
            <w:r w:rsidR="00F35159">
              <w:rPr>
                <w:rFonts w:ascii="Times New Roman" w:hAnsi="Times New Roman"/>
                <w:color w:val="000000" w:themeColor="text1"/>
              </w:rPr>
              <w:t>mēn</w:t>
            </w:r>
            <w:r w:rsidRPr="0041743E">
              <w:rPr>
                <w:rFonts w:ascii="Times New Roman" w:hAnsi="Times New Roman"/>
                <w:color w:val="000000" w:themeColor="text1"/>
              </w:rPr>
              <w:t>esī. Tā kā Valsts sociālās apdrošināšanas aģentūrai vajadzēs sekot katras sociāli apdrošinātas personas (ap</w:t>
            </w:r>
            <w:r w:rsidR="00F35159">
              <w:rPr>
                <w:rFonts w:ascii="Times New Roman" w:hAnsi="Times New Roman"/>
                <w:color w:val="000000" w:themeColor="text1"/>
              </w:rPr>
              <w:t>tuveni</w:t>
            </w:r>
            <w:r w:rsidRPr="0041743E">
              <w:rPr>
                <w:rFonts w:ascii="Times New Roman" w:hAnsi="Times New Roman"/>
                <w:color w:val="000000" w:themeColor="text1"/>
              </w:rPr>
              <w:t xml:space="preserve"> 1000000 personu) VSAOI maksimumam, tad, lai ne</w:t>
            </w:r>
            <w:r w:rsidR="0010798E">
              <w:rPr>
                <w:rFonts w:ascii="Times New Roman" w:hAnsi="Times New Roman"/>
                <w:color w:val="000000" w:themeColor="text1"/>
              </w:rPr>
              <w:t>sadārdzinātu</w:t>
            </w:r>
            <w:r w:rsidRPr="0041743E">
              <w:rPr>
                <w:rFonts w:ascii="Times New Roman" w:hAnsi="Times New Roman"/>
                <w:color w:val="000000" w:themeColor="text1"/>
              </w:rPr>
              <w:t xml:space="preserve"> administr</w:t>
            </w:r>
            <w:r w:rsidR="0010798E">
              <w:rPr>
                <w:rFonts w:ascii="Times New Roman" w:hAnsi="Times New Roman"/>
                <w:color w:val="000000" w:themeColor="text1"/>
              </w:rPr>
              <w:t>ēšanu</w:t>
            </w:r>
            <w:r w:rsidRPr="0041743E">
              <w:rPr>
                <w:rFonts w:ascii="Times New Roman" w:hAnsi="Times New Roman"/>
                <w:color w:val="000000" w:themeColor="text1"/>
              </w:rPr>
              <w:t xml:space="preserve">, Valsts sociālās apdrošināšanas aģentūra 1 reizi </w:t>
            </w:r>
            <w:r w:rsidR="00F35159">
              <w:rPr>
                <w:rFonts w:ascii="Times New Roman" w:hAnsi="Times New Roman"/>
                <w:color w:val="000000" w:themeColor="text1"/>
              </w:rPr>
              <w:t>mēn</w:t>
            </w:r>
            <w:r w:rsidRPr="0041743E">
              <w:rPr>
                <w:rFonts w:ascii="Times New Roman" w:hAnsi="Times New Roman"/>
                <w:color w:val="000000" w:themeColor="text1"/>
              </w:rPr>
              <w:t>esī veiks pārbaudi vai personai VSAOI maksimums ir sasniegts, un konstatējot pārsniegumu, faktiski samaksāto solidaritātes nodokli Valsts sociālās apdrošināšanas aģentūra pārskaitīs pamatbudžetam.</w:t>
            </w:r>
          </w:p>
          <w:p w14:paraId="7C6AAA0F" w14:textId="77777777" w:rsidR="00AB6C2E" w:rsidRPr="0041743E" w:rsidRDefault="00AB6C2E" w:rsidP="00C802DB">
            <w:pPr>
              <w:jc w:val="both"/>
              <w:rPr>
                <w:rFonts w:ascii="Times New Roman" w:hAnsi="Times New Roman"/>
                <w:color w:val="000000" w:themeColor="text1"/>
              </w:rPr>
            </w:pPr>
          </w:p>
          <w:p w14:paraId="39198700" w14:textId="6FB58EEA" w:rsidR="00DB08AE" w:rsidRPr="0041743E" w:rsidRDefault="00DB08AE" w:rsidP="00C802DB">
            <w:pPr>
              <w:jc w:val="both"/>
              <w:rPr>
                <w:rFonts w:ascii="Times New Roman" w:hAnsi="Times New Roman"/>
                <w:color w:val="000000" w:themeColor="text1"/>
              </w:rPr>
            </w:pPr>
            <w:r w:rsidRPr="0041743E">
              <w:rPr>
                <w:rFonts w:ascii="Times New Roman" w:hAnsi="Times New Roman"/>
                <w:color w:val="000000" w:themeColor="text1"/>
              </w:rPr>
              <w:t xml:space="preserve">Darba devējs katru mēnesi iesniedz ziņas par darba ņēmēju ienākumiem un iemaksām, t.i., piemēram, februārī tiek iesniegtas ziņas par janvāra atalgojumu darba ņēmējiem (likuma "Par valsts </w:t>
            </w:r>
            <w:r w:rsidRPr="0041743E">
              <w:rPr>
                <w:rFonts w:ascii="Times New Roman" w:hAnsi="Times New Roman"/>
                <w:color w:val="000000" w:themeColor="text1"/>
              </w:rPr>
              <w:lastRenderedPageBreak/>
              <w:t>sociālo apdrošināšanu" 23.panta pirmā daļa). Iesniegtās ziņas darba devējs var precizēt mēneša laikā, iesniedzot nākamā mēneša ziņojumu, t.i., ziņas par janvāra atalgojumu var precizēt martā (likuma "Par valsts sociālo apdrošināšanu" 20.</w:t>
            </w:r>
            <w:r w:rsidRPr="0041743E">
              <w:rPr>
                <w:rFonts w:ascii="Times New Roman" w:hAnsi="Times New Roman"/>
                <w:color w:val="000000" w:themeColor="text1"/>
                <w:vertAlign w:val="superscript"/>
              </w:rPr>
              <w:t>1</w:t>
            </w:r>
            <w:r w:rsidRPr="0041743E">
              <w:rPr>
                <w:rFonts w:ascii="Times New Roman" w:hAnsi="Times New Roman"/>
                <w:color w:val="000000" w:themeColor="text1"/>
              </w:rPr>
              <w:t>panta pirmā daļa). Tādējādi informāciju par janvāra atalgojumu faktiski tiks saņemta tikai aprīlī. Turklāt jāņem vērā, ka pašnodarbinātajiem, iekšzemes darba ņēmējiem pie darba devēja ārvalstnieka un ārvalstu darba ņēmējiem pie darba devēja - ārvalstnieka ziņas jāsniedz reizi ceturksnī, t.i., piemēram, ziņas par I ceturksni tiek sniegtas līdz ceturksnim sekojošā mēneša 15.datumam - 15.aprīlim (likuma "Par valsts sociālo apdrošināšanu" 23.panta otrā daļa). Līdz ar to informācijas (atalgojuma par janvāri) apstrāde informāciju sistēmā var notikt tikai maijā, tātad pēc trim mēnešiem.</w:t>
            </w:r>
          </w:p>
          <w:p w14:paraId="235CCBBD" w14:textId="77777777" w:rsidR="00DB08AE" w:rsidRPr="0041743E" w:rsidRDefault="00DB08AE" w:rsidP="00C802DB">
            <w:pPr>
              <w:jc w:val="both"/>
              <w:rPr>
                <w:rFonts w:ascii="Times New Roman" w:hAnsi="Times New Roman"/>
                <w:color w:val="000000" w:themeColor="text1"/>
              </w:rPr>
            </w:pPr>
          </w:p>
          <w:p w14:paraId="20342BB5" w14:textId="6EAB7D50" w:rsidR="00C802DB" w:rsidRPr="0041743E" w:rsidRDefault="00C802DB" w:rsidP="00C802DB">
            <w:pPr>
              <w:jc w:val="both"/>
              <w:rPr>
                <w:rFonts w:ascii="Times New Roman" w:hAnsi="Times New Roman"/>
                <w:color w:val="000000" w:themeColor="text1"/>
              </w:rPr>
            </w:pPr>
            <w:r w:rsidRPr="0041743E">
              <w:rPr>
                <w:rFonts w:ascii="Times New Roman" w:hAnsi="Times New Roman"/>
                <w:color w:val="000000" w:themeColor="text1"/>
              </w:rPr>
              <w:t xml:space="preserve">Izstrādājot solidaritātes nodokļa maksāšanas kārtību, tika vērtēta alternatīva noteikt nodokļa maksāšanas kārtību klasiskā veidā, kas </w:t>
            </w:r>
            <w:r w:rsidR="00C47F47" w:rsidRPr="0041743E">
              <w:rPr>
                <w:rFonts w:ascii="Times New Roman" w:hAnsi="Times New Roman"/>
                <w:color w:val="000000" w:themeColor="text1"/>
              </w:rPr>
              <w:t xml:space="preserve">parasti </w:t>
            </w:r>
            <w:r w:rsidRPr="0041743E">
              <w:rPr>
                <w:rFonts w:ascii="Times New Roman" w:hAnsi="Times New Roman"/>
                <w:color w:val="000000" w:themeColor="text1"/>
              </w:rPr>
              <w:t>paredz, ka nodokļa maksātājs (</w:t>
            </w:r>
            <w:r w:rsidR="00CB135D" w:rsidRPr="0041743E">
              <w:rPr>
                <w:rFonts w:ascii="Times New Roman" w:hAnsi="Times New Roman"/>
                <w:color w:val="000000" w:themeColor="text1"/>
              </w:rPr>
              <w:t xml:space="preserve">šajā </w:t>
            </w:r>
            <w:r w:rsidRPr="0041743E">
              <w:rPr>
                <w:rFonts w:ascii="Times New Roman" w:hAnsi="Times New Roman"/>
                <w:color w:val="000000" w:themeColor="text1"/>
              </w:rPr>
              <w:t>gadījumā divas kategorijas – darba ņēmējs un darba devējs) par apliekamo objektu nodokļa administrācijai iesniedz atsevišķu nodokļa deklarāciju, kurā pēc taksācijas gada beigām vai pēc tā mēneša beigām, kurā ienākuma līmenis ir kļuvis atbilstošs likumā definētam ienākuma lielumam, kas ir atbrīvots no aplikšanas ar VSAOI, aprēķina maksājamo nodokli.</w:t>
            </w:r>
            <w:r w:rsidR="00C47F47" w:rsidRPr="0041743E">
              <w:rPr>
                <w:rFonts w:ascii="Times New Roman" w:hAnsi="Times New Roman"/>
                <w:color w:val="000000" w:themeColor="text1"/>
              </w:rPr>
              <w:t xml:space="preserve"> Nodokļa maksātājam r</w:t>
            </w:r>
            <w:r w:rsidRPr="0041743E">
              <w:rPr>
                <w:rFonts w:ascii="Times New Roman" w:hAnsi="Times New Roman"/>
                <w:color w:val="000000" w:themeColor="text1"/>
              </w:rPr>
              <w:t xml:space="preserve">eizē ar deklarāciju </w:t>
            </w:r>
            <w:r w:rsidR="00C47F47" w:rsidRPr="0041743E">
              <w:rPr>
                <w:rFonts w:ascii="Times New Roman" w:hAnsi="Times New Roman"/>
                <w:color w:val="000000" w:themeColor="text1"/>
              </w:rPr>
              <w:t>iesniegšanu pašam nodoklis būtu arī jā</w:t>
            </w:r>
            <w:r w:rsidRPr="0041743E">
              <w:rPr>
                <w:rFonts w:ascii="Times New Roman" w:hAnsi="Times New Roman"/>
                <w:color w:val="000000" w:themeColor="text1"/>
              </w:rPr>
              <w:t>iemaksā norādītajā budžeta kontā.</w:t>
            </w:r>
            <w:r w:rsidR="00C47F47" w:rsidRPr="0041743E">
              <w:rPr>
                <w:rFonts w:ascii="Times New Roman" w:hAnsi="Times New Roman"/>
                <w:color w:val="000000" w:themeColor="text1"/>
              </w:rPr>
              <w:t xml:space="preserve"> Šādas kārtības ieviešana nozīmētu komplicētu administrēšanas procedūru ieviešanu, jo darba ņēmējam, lai tas varētu zināt, kurā mēnesī tā ienākumu līmenis ir sasniedzis un pārsniedzis VSAOI </w:t>
            </w:r>
            <w:r w:rsidR="00177551" w:rsidRPr="0041743E">
              <w:rPr>
                <w:rFonts w:ascii="Times New Roman" w:hAnsi="Times New Roman"/>
                <w:color w:val="000000" w:themeColor="text1"/>
              </w:rPr>
              <w:t>objekta</w:t>
            </w:r>
            <w:r w:rsidR="00C47F47" w:rsidRPr="0041743E">
              <w:rPr>
                <w:rFonts w:ascii="Times New Roman" w:hAnsi="Times New Roman"/>
                <w:color w:val="000000" w:themeColor="text1"/>
              </w:rPr>
              <w:t xml:space="preserve"> maksimālo apmēru, būtu savlaicīgi jāsaņem šādas ziņas no sava darba devēja un tad atsevišķi jāaprēķina nodoklis un jāiemaksā budžetā. Būtu jāizstrādā atsevišķa jauna deklarācijas forma, kurā veikt nodokļa aprēķinu</w:t>
            </w:r>
            <w:r w:rsidR="00177551" w:rsidRPr="0041743E">
              <w:rPr>
                <w:rFonts w:ascii="Times New Roman" w:hAnsi="Times New Roman"/>
                <w:color w:val="000000" w:themeColor="text1"/>
              </w:rPr>
              <w:t xml:space="preserve"> un kura katru mēnesi būtu jāiesniedz nodokļa administrācijai</w:t>
            </w:r>
            <w:r w:rsidR="00C47F47" w:rsidRPr="0041743E">
              <w:rPr>
                <w:rFonts w:ascii="Times New Roman" w:hAnsi="Times New Roman"/>
                <w:color w:val="000000" w:themeColor="text1"/>
              </w:rPr>
              <w:t xml:space="preserve">. Līdzīgi arī darba devējam būtu </w:t>
            </w:r>
            <w:r w:rsidR="00177551" w:rsidRPr="0041743E">
              <w:rPr>
                <w:rFonts w:ascii="Times New Roman" w:hAnsi="Times New Roman"/>
                <w:color w:val="000000" w:themeColor="text1"/>
              </w:rPr>
              <w:t>atsevišķi</w:t>
            </w:r>
            <w:r w:rsidR="00C47F47" w:rsidRPr="0041743E">
              <w:rPr>
                <w:rFonts w:ascii="Times New Roman" w:hAnsi="Times New Roman"/>
                <w:color w:val="000000" w:themeColor="text1"/>
              </w:rPr>
              <w:t xml:space="preserve"> jāveic nodokļa aprēķins par visiem tiem saviem darba ņēmējiem, </w:t>
            </w:r>
            <w:r w:rsidR="00177551" w:rsidRPr="0041743E">
              <w:rPr>
                <w:rFonts w:ascii="Times New Roman" w:hAnsi="Times New Roman"/>
                <w:color w:val="000000" w:themeColor="text1"/>
              </w:rPr>
              <w:t xml:space="preserve">kuru ienākumu līmenis ir sasniedzis un pārsniedzis VSAOI objekta maksimālo apmēru. Nosakot ikmēneša nodokļa aprēķināšanu un iemaksāšanu budžetā, tiktu nodrošināta nodokļa ieņēmumu saņemšana budžetā kalendāra gada laikā. </w:t>
            </w:r>
          </w:p>
          <w:p w14:paraId="7845F728" w14:textId="77777777" w:rsidR="00177551" w:rsidRPr="0041743E" w:rsidRDefault="00177551" w:rsidP="00C802DB">
            <w:pPr>
              <w:jc w:val="both"/>
              <w:rPr>
                <w:rFonts w:ascii="Times New Roman" w:hAnsi="Times New Roman"/>
                <w:color w:val="000000" w:themeColor="text1"/>
              </w:rPr>
            </w:pPr>
          </w:p>
          <w:p w14:paraId="2F27B923" w14:textId="43F36032" w:rsidR="00177551" w:rsidRPr="0041743E" w:rsidRDefault="00177551" w:rsidP="00C802DB">
            <w:pPr>
              <w:jc w:val="both"/>
              <w:rPr>
                <w:rFonts w:ascii="Times New Roman" w:hAnsi="Times New Roman"/>
                <w:color w:val="000000" w:themeColor="text1"/>
              </w:rPr>
            </w:pPr>
            <w:r w:rsidRPr="0041743E">
              <w:rPr>
                <w:rFonts w:ascii="Times New Roman" w:hAnsi="Times New Roman"/>
                <w:color w:val="000000" w:themeColor="text1"/>
              </w:rPr>
              <w:t xml:space="preserve">Tādējādi par racionālāko solidaritātes nodokļa maksāšanas kārtību atzīstama šī nodokļa maksāšana vienota maksājuma ar VSAOI veidā, uzliekot par pienākumu Valsts sociālās apdrošināšanas aģentūrai noteikt to maksājuma daļu, kas ir solidaritātes nodoklis un kas </w:t>
            </w:r>
            <w:r w:rsidR="00772B38" w:rsidRPr="0041743E">
              <w:rPr>
                <w:rFonts w:ascii="Times New Roman" w:hAnsi="Times New Roman"/>
                <w:color w:val="000000" w:themeColor="text1"/>
              </w:rPr>
              <w:t xml:space="preserve">līdz ar to </w:t>
            </w:r>
            <w:r w:rsidRPr="0041743E">
              <w:rPr>
                <w:rFonts w:ascii="Times New Roman" w:hAnsi="Times New Roman"/>
                <w:color w:val="000000" w:themeColor="text1"/>
              </w:rPr>
              <w:t xml:space="preserve">ir pārskaitāma valsts </w:t>
            </w:r>
            <w:r w:rsidR="00772B38" w:rsidRPr="0041743E">
              <w:rPr>
                <w:rFonts w:ascii="Times New Roman" w:hAnsi="Times New Roman"/>
                <w:color w:val="000000" w:themeColor="text1"/>
              </w:rPr>
              <w:t>pamatbudžetā</w:t>
            </w:r>
            <w:r w:rsidRPr="0041743E">
              <w:rPr>
                <w:rFonts w:ascii="Times New Roman" w:hAnsi="Times New Roman"/>
                <w:color w:val="000000" w:themeColor="text1"/>
              </w:rPr>
              <w:t>.</w:t>
            </w:r>
            <w:r w:rsidR="00772B38" w:rsidRPr="0041743E">
              <w:rPr>
                <w:rFonts w:ascii="Times New Roman" w:hAnsi="Times New Roman"/>
                <w:color w:val="000000" w:themeColor="text1"/>
              </w:rPr>
              <w:t xml:space="preserve"> Valsts sociālās apdrošināšanas aģentūra arī nodrošinās atbilstošu nodokļa uzskaiti.</w:t>
            </w:r>
          </w:p>
          <w:p w14:paraId="0C7D87AA" w14:textId="3EF10478" w:rsidR="00C802DB" w:rsidRPr="0041743E" w:rsidRDefault="00C802DB" w:rsidP="00C802DB">
            <w:pPr>
              <w:jc w:val="both"/>
              <w:rPr>
                <w:rFonts w:ascii="Times New Roman" w:hAnsi="Times New Roman"/>
                <w:color w:val="000000" w:themeColor="text1"/>
              </w:rPr>
            </w:pPr>
          </w:p>
          <w:p w14:paraId="39BFB63D" w14:textId="664DE0A4" w:rsidR="0069437E" w:rsidRPr="0041743E" w:rsidRDefault="0062204F" w:rsidP="0062204F">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 xml:space="preserve">Tādējādi tiks novērsta pastāvošā nevienlīdzība attiecībā uz to, ka noteikta personu grupa var veikt būtiski mazākus nodokļu maksājumus no visiem darba ienākumiem. Turpmāk nodokļu </w:t>
            </w:r>
            <w:r w:rsidRPr="0041743E">
              <w:rPr>
                <w:rFonts w:ascii="Times New Roman" w:hAnsi="Times New Roman"/>
                <w:color w:val="000000" w:themeColor="text1"/>
              </w:rPr>
              <w:lastRenderedPageBreak/>
              <w:t>slogs visiem VSAOI maksātājiem būs līdzvērtīgs, jo nesamaksāto VSAOI daļu aizvietos solidaritātes nodoklis.</w:t>
            </w:r>
          </w:p>
          <w:p w14:paraId="0ABF0214" w14:textId="77777777" w:rsidR="00987A57" w:rsidRPr="0041743E" w:rsidRDefault="00987A57" w:rsidP="0062204F">
            <w:pPr>
              <w:pStyle w:val="naisf"/>
              <w:spacing w:before="0" w:after="0"/>
              <w:ind w:firstLine="0"/>
              <w:rPr>
                <w:rFonts w:ascii="Times New Roman" w:hAnsi="Times New Roman"/>
                <w:color w:val="000000" w:themeColor="text1"/>
              </w:rPr>
            </w:pPr>
          </w:p>
          <w:p w14:paraId="2C480D8B" w14:textId="16235C53" w:rsidR="00987A57" w:rsidRPr="0041743E" w:rsidRDefault="00987A57"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 xml:space="preserve">Vērtējot solidaritātes nodokļa ieviešanu no </w:t>
            </w:r>
            <w:r w:rsidR="00CB135D" w:rsidRPr="0041743E">
              <w:rPr>
                <w:rFonts w:ascii="Times New Roman" w:hAnsi="Times New Roman"/>
                <w:color w:val="000000" w:themeColor="text1"/>
              </w:rPr>
              <w:t xml:space="preserve">konstitucionālo tiesību </w:t>
            </w:r>
            <w:r w:rsidRPr="0041743E">
              <w:rPr>
                <w:rFonts w:ascii="Times New Roman" w:hAnsi="Times New Roman"/>
                <w:color w:val="000000" w:themeColor="text1"/>
              </w:rPr>
              <w:t xml:space="preserve">viedokļa, </w:t>
            </w:r>
            <w:r w:rsidR="008579F5" w:rsidRPr="0041743E">
              <w:rPr>
                <w:rFonts w:ascii="Times New Roman" w:hAnsi="Times New Roman"/>
                <w:color w:val="000000" w:themeColor="text1"/>
              </w:rPr>
              <w:t xml:space="preserve">pirmkārt, </w:t>
            </w:r>
            <w:r w:rsidRPr="0041743E">
              <w:rPr>
                <w:rFonts w:ascii="Times New Roman" w:hAnsi="Times New Roman"/>
                <w:color w:val="000000" w:themeColor="text1"/>
              </w:rPr>
              <w:t xml:space="preserve">jāatzīmē, ka, lai arī </w:t>
            </w:r>
            <w:r w:rsidR="00EE3A88">
              <w:rPr>
                <w:rFonts w:ascii="Times New Roman" w:hAnsi="Times New Roman"/>
                <w:color w:val="000000" w:themeColor="text1"/>
              </w:rPr>
              <w:t>nodokli</w:t>
            </w:r>
            <w:r w:rsidR="00EE3A88" w:rsidRPr="0041743E">
              <w:rPr>
                <w:rFonts w:ascii="Times New Roman" w:hAnsi="Times New Roman"/>
                <w:color w:val="000000" w:themeColor="text1"/>
              </w:rPr>
              <w:t xml:space="preserve">s </w:t>
            </w:r>
            <w:r w:rsidRPr="0041743E">
              <w:rPr>
                <w:rFonts w:ascii="Times New Roman" w:hAnsi="Times New Roman"/>
                <w:color w:val="000000" w:themeColor="text1"/>
              </w:rPr>
              <w:t>ir uzskatāms par pamattiesību ierobežojumu, t</w:t>
            </w:r>
            <w:r w:rsidR="00EE3A88">
              <w:rPr>
                <w:rFonts w:ascii="Times New Roman" w:hAnsi="Times New Roman"/>
                <w:color w:val="000000" w:themeColor="text1"/>
              </w:rPr>
              <w:t>ā maksāšana</w:t>
            </w:r>
            <w:r w:rsidRPr="0041743E">
              <w:rPr>
                <w:rFonts w:ascii="Times New Roman" w:hAnsi="Times New Roman"/>
                <w:color w:val="000000" w:themeColor="text1"/>
              </w:rPr>
              <w:t xml:space="preserve"> atbilst sabiedrības interesēm, jo </w:t>
            </w:r>
            <w:r w:rsidR="00EE3A88">
              <w:rPr>
                <w:rFonts w:ascii="Times New Roman" w:hAnsi="Times New Roman"/>
                <w:color w:val="000000" w:themeColor="text1"/>
              </w:rPr>
              <w:t xml:space="preserve">tas </w:t>
            </w:r>
            <w:r w:rsidRPr="0041743E">
              <w:rPr>
                <w:rFonts w:ascii="Times New Roman" w:hAnsi="Times New Roman"/>
                <w:color w:val="000000" w:themeColor="text1"/>
              </w:rPr>
              <w:t xml:space="preserve">ir vērsts uz sabiedrības </w:t>
            </w:r>
            <w:r w:rsidR="00EE3A88">
              <w:rPr>
                <w:rFonts w:ascii="Times New Roman" w:hAnsi="Times New Roman"/>
                <w:color w:val="000000" w:themeColor="text1"/>
              </w:rPr>
              <w:t xml:space="preserve">kopējās </w:t>
            </w:r>
            <w:r w:rsidRPr="0041743E">
              <w:rPr>
                <w:rFonts w:ascii="Times New Roman" w:hAnsi="Times New Roman"/>
                <w:color w:val="000000" w:themeColor="text1"/>
              </w:rPr>
              <w:t xml:space="preserve">labklājības veicināšanu. </w:t>
            </w:r>
            <w:r w:rsidR="008579F5" w:rsidRPr="0041743E">
              <w:rPr>
                <w:rFonts w:ascii="Times New Roman" w:hAnsi="Times New Roman"/>
                <w:color w:val="000000" w:themeColor="text1"/>
              </w:rPr>
              <w:t>Atsaucoties uz tiesību zinātnieku E.Levitu, Satversmes tiesa ir skaidrojusi j</w:t>
            </w:r>
            <w:r w:rsidRPr="0041743E">
              <w:rPr>
                <w:rFonts w:ascii="Times New Roman" w:hAnsi="Times New Roman"/>
                <w:color w:val="000000" w:themeColor="text1"/>
              </w:rPr>
              <w:t>ēdzien</w:t>
            </w:r>
            <w:r w:rsidR="008579F5" w:rsidRPr="0041743E">
              <w:rPr>
                <w:rFonts w:ascii="Times New Roman" w:hAnsi="Times New Roman"/>
                <w:color w:val="000000" w:themeColor="text1"/>
              </w:rPr>
              <w:t>u</w:t>
            </w:r>
            <w:r w:rsidRPr="0041743E">
              <w:rPr>
                <w:rFonts w:ascii="Times New Roman" w:hAnsi="Times New Roman"/>
                <w:color w:val="000000" w:themeColor="text1"/>
              </w:rPr>
              <w:t xml:space="preserve"> “sabiedrības labklājība” Satversmes 116.panta tvērumā</w:t>
            </w:r>
            <w:r w:rsidR="008579F5" w:rsidRPr="0041743E">
              <w:rPr>
                <w:rFonts w:ascii="Times New Roman" w:hAnsi="Times New Roman"/>
                <w:color w:val="000000" w:themeColor="text1"/>
              </w:rPr>
              <w:t>.</w:t>
            </w:r>
            <w:r w:rsidRPr="0041743E">
              <w:rPr>
                <w:rFonts w:ascii="Times New Roman" w:hAnsi="Times New Roman"/>
                <w:color w:val="000000" w:themeColor="text1"/>
              </w:rPr>
              <w:t xml:space="preserve"> </w:t>
            </w:r>
            <w:r w:rsidR="008579F5" w:rsidRPr="0041743E">
              <w:rPr>
                <w:rFonts w:ascii="Times New Roman" w:hAnsi="Times New Roman"/>
                <w:color w:val="000000" w:themeColor="text1"/>
              </w:rPr>
              <w:t xml:space="preserve"> Atbilstoši šim skaidrojuma</w:t>
            </w:r>
            <w:r w:rsidR="00EE3A88">
              <w:rPr>
                <w:rFonts w:ascii="Times New Roman" w:hAnsi="Times New Roman"/>
                <w:color w:val="000000" w:themeColor="text1"/>
              </w:rPr>
              <w:t>m</w:t>
            </w:r>
            <w:r w:rsidR="008579F5" w:rsidRPr="0041743E">
              <w:rPr>
                <w:rFonts w:ascii="Times New Roman" w:hAnsi="Times New Roman"/>
                <w:color w:val="000000" w:themeColor="text1"/>
              </w:rPr>
              <w:t xml:space="preserve"> </w:t>
            </w:r>
            <w:r w:rsidR="00EE3A88">
              <w:rPr>
                <w:rFonts w:ascii="Times New Roman" w:hAnsi="Times New Roman"/>
                <w:color w:val="000000" w:themeColor="text1"/>
              </w:rPr>
              <w:t>jēdziens “</w:t>
            </w:r>
            <w:r w:rsidR="00EE3A88" w:rsidRPr="00EE3A88">
              <w:rPr>
                <w:rFonts w:ascii="Times New Roman" w:hAnsi="Times New Roman"/>
                <w:color w:val="000000" w:themeColor="text1"/>
              </w:rPr>
              <w:t>sabiedrības labklājība</w:t>
            </w:r>
            <w:r w:rsidR="00EE3A88">
              <w:rPr>
                <w:rFonts w:ascii="Times New Roman" w:hAnsi="Times New Roman"/>
                <w:color w:val="000000" w:themeColor="text1"/>
              </w:rPr>
              <w:t>”</w:t>
            </w:r>
            <w:r w:rsidR="00EE3A88" w:rsidRPr="00EE3A88">
              <w:rPr>
                <w:rFonts w:ascii="Times New Roman" w:hAnsi="Times New Roman"/>
                <w:color w:val="000000" w:themeColor="text1"/>
              </w:rPr>
              <w:t xml:space="preserve"> </w:t>
            </w:r>
            <w:r w:rsidR="008579F5" w:rsidRPr="0041743E">
              <w:rPr>
                <w:rFonts w:ascii="Times New Roman" w:hAnsi="Times New Roman"/>
                <w:color w:val="000000" w:themeColor="text1"/>
              </w:rPr>
              <w:t>aptver sabiedrības kopējās materiālās labklājības aspektus, pie kuriem pieder dažādi pasākumi, kas vērsti uz sabiedrības kopējo materiālo labumu palielināšanu vai pārdalīšanu starp sabiedrības locekļiem. T</w:t>
            </w:r>
            <w:r w:rsidR="00582CCA" w:rsidRPr="0041743E">
              <w:rPr>
                <w:rFonts w:ascii="Times New Roman" w:hAnsi="Times New Roman"/>
                <w:color w:val="000000" w:themeColor="text1"/>
              </w:rPr>
              <w:t>āp</w:t>
            </w:r>
            <w:r w:rsidR="008579F5" w:rsidRPr="0041743E">
              <w:rPr>
                <w:rFonts w:ascii="Times New Roman" w:hAnsi="Times New Roman"/>
                <w:color w:val="000000" w:themeColor="text1"/>
              </w:rPr>
              <w:t>a</w:t>
            </w:r>
            <w:r w:rsidR="00582CCA" w:rsidRPr="0041743E">
              <w:rPr>
                <w:rFonts w:ascii="Times New Roman" w:hAnsi="Times New Roman"/>
                <w:color w:val="000000" w:themeColor="text1"/>
              </w:rPr>
              <w:t>t</w:t>
            </w:r>
            <w:r w:rsidR="008579F5" w:rsidRPr="0041743E">
              <w:rPr>
                <w:rFonts w:ascii="Times New Roman" w:hAnsi="Times New Roman"/>
                <w:color w:val="000000" w:themeColor="text1"/>
              </w:rPr>
              <w:t xml:space="preserve"> jēdziens “sabiedrības labklājība” aptver arī nemateriālus aspektus, kas nepieciešami pēc iespējas harmoniskākai sabiedrības funkcionēšanai.”</w:t>
            </w:r>
            <w:r w:rsidR="008579F5" w:rsidRPr="0041743E">
              <w:rPr>
                <w:rStyle w:val="FootnoteReference"/>
                <w:rFonts w:ascii="Times New Roman" w:hAnsi="Times New Roman"/>
                <w:color w:val="000000" w:themeColor="text1"/>
              </w:rPr>
              <w:footnoteReference w:id="1"/>
            </w:r>
            <w:r w:rsidR="008579F5" w:rsidRPr="0041743E">
              <w:rPr>
                <w:rFonts w:ascii="Times New Roman" w:hAnsi="Times New Roman"/>
                <w:color w:val="000000" w:themeColor="text1"/>
              </w:rPr>
              <w:t xml:space="preserve"> </w:t>
            </w:r>
          </w:p>
          <w:p w14:paraId="4605C0DE" w14:textId="77777777" w:rsidR="008579F5" w:rsidRPr="0041743E" w:rsidRDefault="008579F5" w:rsidP="00E50B83">
            <w:pPr>
              <w:pStyle w:val="naisf"/>
              <w:spacing w:before="0" w:after="0"/>
              <w:ind w:firstLine="0"/>
              <w:rPr>
                <w:rFonts w:ascii="Times New Roman" w:hAnsi="Times New Roman"/>
                <w:color w:val="000000" w:themeColor="text1"/>
              </w:rPr>
            </w:pPr>
          </w:p>
          <w:p w14:paraId="65C4F138" w14:textId="08C58799" w:rsidR="008579F5" w:rsidRPr="0041743E" w:rsidRDefault="008579F5"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 xml:space="preserve">Šajā gadījumā augsta ienākuma līmeņa darba ņēmēju un pašnodarbināto kategorijas pienākums maksāt solidaritātes nodokli uzskatāms kā </w:t>
            </w:r>
            <w:r w:rsidR="00582CCA" w:rsidRPr="0041743E">
              <w:rPr>
                <w:rFonts w:ascii="Times New Roman" w:hAnsi="Times New Roman"/>
                <w:color w:val="000000" w:themeColor="text1"/>
              </w:rPr>
              <w:t xml:space="preserve">noteiktas </w:t>
            </w:r>
            <w:r w:rsidRPr="0041743E">
              <w:rPr>
                <w:rFonts w:ascii="Times New Roman" w:hAnsi="Times New Roman"/>
                <w:color w:val="000000" w:themeColor="text1"/>
              </w:rPr>
              <w:t>privātpersonu grupas īpašuma tiesību ierobežojums, lai nodrošinātu kopējās sabiedrības labklājības intereses</w:t>
            </w:r>
            <w:r w:rsidR="00084065">
              <w:rPr>
                <w:rFonts w:ascii="Times New Roman" w:hAnsi="Times New Roman"/>
                <w:color w:val="000000" w:themeColor="text1"/>
              </w:rPr>
              <w:t>. T</w:t>
            </w:r>
            <w:r w:rsidR="005544A8">
              <w:rPr>
                <w:rFonts w:ascii="Times New Roman" w:hAnsi="Times New Roman"/>
                <w:color w:val="000000" w:themeColor="text1"/>
              </w:rPr>
              <w:t xml:space="preserve">as nozīmē iespēju nodrošināt arī tās kopējās sabiedrības </w:t>
            </w:r>
            <w:r w:rsidR="00084065" w:rsidRPr="00084065">
              <w:rPr>
                <w:rFonts w:ascii="Times New Roman" w:hAnsi="Times New Roman"/>
                <w:color w:val="000000" w:themeColor="text1"/>
              </w:rPr>
              <w:t xml:space="preserve">labklājības </w:t>
            </w:r>
            <w:r w:rsidR="005544A8">
              <w:rPr>
                <w:rFonts w:ascii="Times New Roman" w:hAnsi="Times New Roman"/>
                <w:color w:val="000000" w:themeColor="text1"/>
              </w:rPr>
              <w:t>intereses (valsts aizsardzība izglītība, veselības aprūpe), kas ir arī minētās personu grupas interesēs.</w:t>
            </w:r>
          </w:p>
          <w:p w14:paraId="16648EBC" w14:textId="77777777" w:rsidR="008579F5" w:rsidRPr="0041743E" w:rsidRDefault="008579F5" w:rsidP="00E50B83">
            <w:pPr>
              <w:pStyle w:val="naisf"/>
              <w:spacing w:before="0" w:after="0"/>
              <w:ind w:firstLine="0"/>
              <w:rPr>
                <w:rFonts w:ascii="Times New Roman" w:hAnsi="Times New Roman"/>
                <w:color w:val="000000" w:themeColor="text1"/>
              </w:rPr>
            </w:pPr>
          </w:p>
          <w:p w14:paraId="2AC49000" w14:textId="5702DD7C" w:rsidR="008579F5" w:rsidRPr="0041743E" w:rsidRDefault="008579F5"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Otrkārt, solidaritātes nodokļa ieviešana jāaplūko Satversmes 105.panta tvērumā.</w:t>
            </w:r>
          </w:p>
          <w:p w14:paraId="4E7A83F5" w14:textId="77777777" w:rsidR="00F458C0" w:rsidRPr="0041743E" w:rsidRDefault="00F458C0" w:rsidP="00E50B83">
            <w:pPr>
              <w:pStyle w:val="naisf"/>
              <w:spacing w:before="0" w:after="0"/>
              <w:ind w:firstLine="0"/>
              <w:rPr>
                <w:rFonts w:ascii="Times New Roman" w:hAnsi="Times New Roman"/>
                <w:color w:val="000000" w:themeColor="text1"/>
              </w:rPr>
            </w:pPr>
          </w:p>
          <w:p w14:paraId="74169173" w14:textId="712584EF" w:rsidR="008579F5" w:rsidRPr="0041743E" w:rsidRDefault="008579F5"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Īpašuma tiesības nav absolūtas. Satversmes tiesa ir atzinusi, ka nodoklis ir īpašuma tiesību kontroles pasākums.</w:t>
            </w:r>
            <w:r w:rsidRPr="0041743E">
              <w:rPr>
                <w:rStyle w:val="FootnoteReference"/>
                <w:rFonts w:ascii="Times New Roman" w:hAnsi="Times New Roman"/>
                <w:color w:val="000000" w:themeColor="text1"/>
              </w:rPr>
              <w:footnoteReference w:id="2"/>
            </w:r>
            <w:r w:rsidRPr="0041743E">
              <w:rPr>
                <w:rFonts w:ascii="Times New Roman" w:hAnsi="Times New Roman"/>
                <w:color w:val="000000" w:themeColor="text1"/>
              </w:rPr>
              <w:t xml:space="preserve">  Nodoklim ir divas </w:t>
            </w:r>
            <w:r w:rsidR="00F458C0" w:rsidRPr="0041743E">
              <w:rPr>
                <w:rFonts w:ascii="Times New Roman" w:hAnsi="Times New Roman"/>
                <w:color w:val="000000" w:themeColor="text1"/>
              </w:rPr>
              <w:t xml:space="preserve">galvenās </w:t>
            </w:r>
            <w:r w:rsidRPr="0041743E">
              <w:rPr>
                <w:rFonts w:ascii="Times New Roman" w:hAnsi="Times New Roman"/>
                <w:color w:val="000000" w:themeColor="text1"/>
              </w:rPr>
              <w:t>funkcijas</w:t>
            </w:r>
            <w:r w:rsidR="00F458C0" w:rsidRPr="0041743E">
              <w:rPr>
                <w:rFonts w:ascii="Times New Roman" w:hAnsi="Times New Roman"/>
                <w:color w:val="000000" w:themeColor="text1"/>
              </w:rPr>
              <w:t xml:space="preserve">: </w:t>
            </w:r>
            <w:r w:rsidRPr="0041743E">
              <w:rPr>
                <w:rFonts w:ascii="Times New Roman" w:hAnsi="Times New Roman"/>
                <w:color w:val="000000" w:themeColor="text1"/>
              </w:rPr>
              <w:t xml:space="preserve">fiskālā un </w:t>
            </w:r>
            <w:r w:rsidR="004C4564" w:rsidRPr="0041743E">
              <w:rPr>
                <w:rFonts w:ascii="Times New Roman" w:hAnsi="Times New Roman"/>
                <w:color w:val="000000" w:themeColor="text1"/>
              </w:rPr>
              <w:t>regulējošā</w:t>
            </w:r>
            <w:r w:rsidRPr="0041743E">
              <w:rPr>
                <w:rFonts w:ascii="Times New Roman" w:hAnsi="Times New Roman"/>
                <w:color w:val="000000" w:themeColor="text1"/>
              </w:rPr>
              <w:t xml:space="preserve">. Fiskālā funkcija </w:t>
            </w:r>
            <w:r w:rsidR="00F458C0" w:rsidRPr="0041743E">
              <w:rPr>
                <w:rFonts w:ascii="Times New Roman" w:hAnsi="Times New Roman"/>
                <w:color w:val="000000" w:themeColor="text1"/>
              </w:rPr>
              <w:t>ir</w:t>
            </w:r>
            <w:r w:rsidRPr="0041743E">
              <w:rPr>
                <w:rFonts w:ascii="Times New Roman" w:hAnsi="Times New Roman"/>
                <w:color w:val="000000" w:themeColor="text1"/>
              </w:rPr>
              <w:t xml:space="preserve"> </w:t>
            </w:r>
            <w:r w:rsidR="00F458C0" w:rsidRPr="0041743E">
              <w:rPr>
                <w:rFonts w:ascii="Times New Roman" w:hAnsi="Times New Roman"/>
                <w:color w:val="000000" w:themeColor="text1"/>
              </w:rPr>
              <w:t>monetāri</w:t>
            </w:r>
            <w:r w:rsidRPr="0041743E">
              <w:rPr>
                <w:rFonts w:ascii="Times New Roman" w:hAnsi="Times New Roman"/>
                <w:color w:val="000000" w:themeColor="text1"/>
              </w:rPr>
              <w:t xml:space="preserve"> mēr</w:t>
            </w:r>
            <w:r w:rsidR="00F458C0" w:rsidRPr="0041743E">
              <w:rPr>
                <w:rFonts w:ascii="Times New Roman" w:hAnsi="Times New Roman"/>
                <w:color w:val="000000" w:themeColor="text1"/>
              </w:rPr>
              <w:t>āms publisks labums sabiedrībai. V</w:t>
            </w:r>
            <w:r w:rsidRPr="0041743E">
              <w:rPr>
                <w:rFonts w:ascii="Times New Roman" w:hAnsi="Times New Roman"/>
                <w:color w:val="000000" w:themeColor="text1"/>
              </w:rPr>
              <w:t>ispār</w:t>
            </w:r>
            <w:r w:rsidR="00F458C0" w:rsidRPr="0041743E">
              <w:rPr>
                <w:rFonts w:ascii="Times New Roman" w:hAnsi="Times New Roman"/>
                <w:color w:val="000000" w:themeColor="text1"/>
              </w:rPr>
              <w:t xml:space="preserve">ējos </w:t>
            </w:r>
            <w:r w:rsidRPr="0041743E">
              <w:rPr>
                <w:rFonts w:ascii="Times New Roman" w:hAnsi="Times New Roman"/>
                <w:color w:val="000000" w:themeColor="text1"/>
              </w:rPr>
              <w:t>nodokļu jautājumus regulē likums</w:t>
            </w:r>
            <w:r w:rsidR="00F458C0" w:rsidRPr="0041743E">
              <w:rPr>
                <w:rFonts w:ascii="Times New Roman" w:hAnsi="Times New Roman"/>
                <w:color w:val="000000" w:themeColor="text1"/>
              </w:rPr>
              <w:t xml:space="preserve"> “Par nodokļiem un nodevām”</w:t>
            </w:r>
            <w:r w:rsidRPr="0041743E">
              <w:rPr>
                <w:rFonts w:ascii="Times New Roman" w:hAnsi="Times New Roman"/>
                <w:color w:val="000000" w:themeColor="text1"/>
              </w:rPr>
              <w:t xml:space="preserve">, bet katru konkrēto nodokļa veidu </w:t>
            </w:r>
            <w:r w:rsidR="00582CCA" w:rsidRPr="0041743E">
              <w:rPr>
                <w:rFonts w:ascii="Times New Roman" w:hAnsi="Times New Roman"/>
                <w:color w:val="000000" w:themeColor="text1"/>
              </w:rPr>
              <w:t xml:space="preserve">regulē </w:t>
            </w:r>
            <w:r w:rsidRPr="0041743E">
              <w:rPr>
                <w:rFonts w:ascii="Times New Roman" w:hAnsi="Times New Roman"/>
                <w:color w:val="000000" w:themeColor="text1"/>
              </w:rPr>
              <w:t>atsevišķi likumi. Sagatavojot likumprojektu</w:t>
            </w:r>
            <w:r w:rsidR="00F458C0" w:rsidRPr="0041743E">
              <w:rPr>
                <w:rFonts w:ascii="Times New Roman" w:hAnsi="Times New Roman"/>
                <w:color w:val="000000" w:themeColor="text1"/>
              </w:rPr>
              <w:t xml:space="preserve"> “Solidaritātes nodokļa likums”</w:t>
            </w:r>
            <w:r w:rsidRPr="0041743E">
              <w:rPr>
                <w:rFonts w:ascii="Times New Roman" w:hAnsi="Times New Roman"/>
                <w:color w:val="000000" w:themeColor="text1"/>
              </w:rPr>
              <w:t xml:space="preserve">, pēc iespējas vairāk </w:t>
            </w:r>
            <w:r w:rsidR="004C4564" w:rsidRPr="0041743E">
              <w:rPr>
                <w:rFonts w:ascii="Times New Roman" w:hAnsi="Times New Roman"/>
                <w:color w:val="000000" w:themeColor="text1"/>
              </w:rPr>
              <w:t xml:space="preserve">ir ņemts </w:t>
            </w:r>
            <w:r w:rsidRPr="0041743E">
              <w:rPr>
                <w:rFonts w:ascii="Times New Roman" w:hAnsi="Times New Roman"/>
                <w:color w:val="000000" w:themeColor="text1"/>
              </w:rPr>
              <w:t xml:space="preserve">vērā jau esošais regulējums, piemēram, likums “Par valsts sociālo apdrošināšanu” u.c. </w:t>
            </w:r>
            <w:r w:rsidR="004C4564" w:rsidRPr="0041743E">
              <w:rPr>
                <w:rFonts w:ascii="Times New Roman" w:hAnsi="Times New Roman"/>
                <w:color w:val="000000" w:themeColor="text1"/>
              </w:rPr>
              <w:t>Solidaritātes nodokļa r</w:t>
            </w:r>
            <w:r w:rsidRPr="0041743E">
              <w:rPr>
                <w:rFonts w:ascii="Times New Roman" w:hAnsi="Times New Roman"/>
                <w:color w:val="000000" w:themeColor="text1"/>
              </w:rPr>
              <w:t>egul</w:t>
            </w:r>
            <w:r w:rsidR="004C4564" w:rsidRPr="0041743E">
              <w:rPr>
                <w:rFonts w:ascii="Times New Roman" w:hAnsi="Times New Roman"/>
                <w:color w:val="000000" w:themeColor="text1"/>
              </w:rPr>
              <w:t>ējoš</w:t>
            </w:r>
            <w:r w:rsidRPr="0041743E">
              <w:rPr>
                <w:rFonts w:ascii="Times New Roman" w:hAnsi="Times New Roman"/>
                <w:color w:val="000000" w:themeColor="text1"/>
              </w:rPr>
              <w:t xml:space="preserve">ā funkcija izpaužas </w:t>
            </w:r>
            <w:r w:rsidR="004C4564" w:rsidRPr="0041743E">
              <w:rPr>
                <w:rFonts w:ascii="Times New Roman" w:hAnsi="Times New Roman"/>
                <w:color w:val="000000" w:themeColor="text1"/>
              </w:rPr>
              <w:t xml:space="preserve">tādējādi, ka sabiedrības interesēs tiek </w:t>
            </w:r>
            <w:r w:rsidRPr="0041743E">
              <w:rPr>
                <w:rFonts w:ascii="Times New Roman" w:hAnsi="Times New Roman"/>
                <w:color w:val="000000" w:themeColor="text1"/>
              </w:rPr>
              <w:t>regulē</w:t>
            </w:r>
            <w:r w:rsidR="004C4564" w:rsidRPr="0041743E">
              <w:rPr>
                <w:rFonts w:ascii="Times New Roman" w:hAnsi="Times New Roman"/>
                <w:color w:val="000000" w:themeColor="text1"/>
              </w:rPr>
              <w:t>ta</w:t>
            </w:r>
            <w:r w:rsidRPr="0041743E">
              <w:rPr>
                <w:rFonts w:ascii="Times New Roman" w:hAnsi="Times New Roman"/>
                <w:color w:val="000000" w:themeColor="text1"/>
              </w:rPr>
              <w:t xml:space="preserve"> noteikt</w:t>
            </w:r>
            <w:r w:rsidR="004C4564" w:rsidRPr="0041743E">
              <w:rPr>
                <w:rFonts w:ascii="Times New Roman" w:hAnsi="Times New Roman"/>
                <w:color w:val="000000" w:themeColor="text1"/>
              </w:rPr>
              <w:t>a</w:t>
            </w:r>
            <w:r w:rsidR="00582CCA" w:rsidRPr="0041743E">
              <w:rPr>
                <w:rFonts w:ascii="Times New Roman" w:hAnsi="Times New Roman"/>
                <w:color w:val="000000" w:themeColor="text1"/>
              </w:rPr>
              <w:t>s</w:t>
            </w:r>
            <w:r w:rsidRPr="0041743E">
              <w:rPr>
                <w:rFonts w:ascii="Times New Roman" w:hAnsi="Times New Roman"/>
                <w:color w:val="000000" w:themeColor="text1"/>
              </w:rPr>
              <w:t xml:space="preserve"> </w:t>
            </w:r>
            <w:r w:rsidR="00582CCA" w:rsidRPr="0041743E">
              <w:rPr>
                <w:rFonts w:ascii="Times New Roman" w:hAnsi="Times New Roman"/>
                <w:color w:val="000000" w:themeColor="text1"/>
              </w:rPr>
              <w:t xml:space="preserve">privātpersonu grupas ieņēmumu </w:t>
            </w:r>
            <w:r w:rsidRPr="0041743E">
              <w:rPr>
                <w:rFonts w:ascii="Times New Roman" w:hAnsi="Times New Roman"/>
                <w:color w:val="000000" w:themeColor="text1"/>
              </w:rPr>
              <w:t>jom</w:t>
            </w:r>
            <w:r w:rsidR="004C4564" w:rsidRPr="0041743E">
              <w:rPr>
                <w:rFonts w:ascii="Times New Roman" w:hAnsi="Times New Roman"/>
                <w:color w:val="000000" w:themeColor="text1"/>
              </w:rPr>
              <w:t xml:space="preserve">a, jo </w:t>
            </w:r>
            <w:r w:rsidRPr="0041743E">
              <w:rPr>
                <w:rFonts w:ascii="Times New Roman" w:hAnsi="Times New Roman"/>
                <w:color w:val="000000" w:themeColor="text1"/>
              </w:rPr>
              <w:t xml:space="preserve">saskaņā ar likumprojekta 2.pantu </w:t>
            </w:r>
            <w:r w:rsidR="004C4564" w:rsidRPr="0041743E">
              <w:rPr>
                <w:rFonts w:ascii="Times New Roman" w:hAnsi="Times New Roman"/>
                <w:color w:val="000000" w:themeColor="text1"/>
              </w:rPr>
              <w:t xml:space="preserve">šī nodokļa </w:t>
            </w:r>
            <w:r w:rsidRPr="0041743E">
              <w:rPr>
                <w:rFonts w:ascii="Times New Roman" w:hAnsi="Times New Roman"/>
                <w:color w:val="000000" w:themeColor="text1"/>
              </w:rPr>
              <w:t xml:space="preserve">mērķis ir mazināt </w:t>
            </w:r>
            <w:r w:rsidR="004C4564" w:rsidRPr="0041743E">
              <w:rPr>
                <w:rFonts w:ascii="Times New Roman" w:hAnsi="Times New Roman"/>
                <w:color w:val="000000" w:themeColor="text1"/>
              </w:rPr>
              <w:t xml:space="preserve">nodarbinātības </w:t>
            </w:r>
            <w:r w:rsidRPr="0041743E">
              <w:rPr>
                <w:rFonts w:ascii="Times New Roman" w:hAnsi="Times New Roman"/>
                <w:color w:val="000000" w:themeColor="text1"/>
              </w:rPr>
              <w:t>nodokļu regresivitāti augst</w:t>
            </w:r>
            <w:r w:rsidR="004C4564" w:rsidRPr="0041743E">
              <w:rPr>
                <w:rFonts w:ascii="Times New Roman" w:hAnsi="Times New Roman"/>
                <w:color w:val="000000" w:themeColor="text1"/>
              </w:rPr>
              <w:t>āk</w:t>
            </w:r>
            <w:r w:rsidRPr="0041743E">
              <w:rPr>
                <w:rFonts w:ascii="Times New Roman" w:hAnsi="Times New Roman"/>
                <w:color w:val="000000" w:themeColor="text1"/>
              </w:rPr>
              <w:t xml:space="preserve">a ienākuma līmeņa darba ņēmēju un pašnodarbināto kategorijai. Plašākā nozīmē </w:t>
            </w:r>
            <w:r w:rsidR="004C4564" w:rsidRPr="0041743E">
              <w:rPr>
                <w:rFonts w:ascii="Times New Roman" w:hAnsi="Times New Roman"/>
                <w:color w:val="000000" w:themeColor="text1"/>
              </w:rPr>
              <w:t xml:space="preserve">solidaritātes nodokļa </w:t>
            </w:r>
            <w:r w:rsidRPr="0041743E">
              <w:rPr>
                <w:rFonts w:ascii="Times New Roman" w:hAnsi="Times New Roman"/>
                <w:color w:val="000000" w:themeColor="text1"/>
              </w:rPr>
              <w:t xml:space="preserve">mērķis ir mazināt ieņēmumu nevienlīdzību un </w:t>
            </w:r>
            <w:r w:rsidR="004C4564" w:rsidRPr="0041743E">
              <w:rPr>
                <w:rFonts w:ascii="Times New Roman" w:hAnsi="Times New Roman"/>
                <w:color w:val="000000" w:themeColor="text1"/>
              </w:rPr>
              <w:t>rast valsts budžetā</w:t>
            </w:r>
            <w:r w:rsidRPr="0041743E">
              <w:rPr>
                <w:rFonts w:ascii="Times New Roman" w:hAnsi="Times New Roman"/>
                <w:color w:val="000000" w:themeColor="text1"/>
              </w:rPr>
              <w:t xml:space="preserve"> ieņēmumus sociāli maz</w:t>
            </w:r>
            <w:r w:rsidR="004C4564" w:rsidRPr="0041743E">
              <w:rPr>
                <w:rFonts w:ascii="Times New Roman" w:hAnsi="Times New Roman"/>
                <w:color w:val="000000" w:themeColor="text1"/>
              </w:rPr>
              <w:t xml:space="preserve">aizsargāto iedzīvotāju kategoriju, tādu kā  ģimenes ar bērniem, bērni, t.sk. bērni-invalīdi, personas ar invaliditāti, </w:t>
            </w:r>
            <w:r w:rsidR="004C4564" w:rsidRPr="0041743E">
              <w:rPr>
                <w:rFonts w:ascii="Times New Roman" w:hAnsi="Times New Roman"/>
                <w:color w:val="000000" w:themeColor="text1"/>
              </w:rPr>
              <w:lastRenderedPageBreak/>
              <w:t>audžuģimenes, Černobiļas atomelektrostacijas avārijā cietušās personas u.c.) vajadzību nodrošināšanai</w:t>
            </w:r>
            <w:r w:rsidRPr="0041743E">
              <w:rPr>
                <w:rFonts w:ascii="Times New Roman" w:hAnsi="Times New Roman"/>
                <w:color w:val="000000" w:themeColor="text1"/>
              </w:rPr>
              <w:t>.</w:t>
            </w:r>
          </w:p>
          <w:p w14:paraId="4D8F1C78" w14:textId="77777777" w:rsidR="008579F5" w:rsidRPr="0041743E" w:rsidRDefault="008579F5" w:rsidP="00E50B83">
            <w:pPr>
              <w:pStyle w:val="naisf"/>
              <w:spacing w:before="0" w:after="0"/>
              <w:ind w:firstLine="0"/>
              <w:rPr>
                <w:rFonts w:ascii="Times New Roman" w:hAnsi="Times New Roman"/>
                <w:color w:val="000000" w:themeColor="text1"/>
              </w:rPr>
            </w:pPr>
          </w:p>
          <w:p w14:paraId="0643F8D2" w14:textId="5606287A" w:rsidR="00B54EF7" w:rsidRPr="0041743E" w:rsidRDefault="00B54EF7"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Treškārt, Satversmes tiesa ir norādījusi: “Satversmes tiesa jau norādījusi, ka valstij, nosakot un realizējot savu nodokļu politiku, ir plaša rīcības brīvība. Tajā ietilpst tiesības izvēlēties, kādas nodokļu likmes un kādām personu kategorijām paredzamas, kā arī tiesības noteikt attiecīgā regulējuma detaļas. Tomēr nodokļu regulējumam ir jābūt pamatotam ar objektīviem un racionāliem apsvērumiem. Likumdevēja izšķiršanās par to, kāds nodoklis būtu samērīgs un nepieciešams, ir politikas un lietderības jautājums. Līdz ar to attiecībā uz kārtību, kādā tiek aprēķināts nodokļu apmērs, konstitucionālās kontroles tvērums ir šaurāks (sk., piemēram, Satversmes tiesas 2008. gada 30. aprīļa sprieduma lietā Nr. 2007-23-01 7. un 11.  punktu).”</w:t>
            </w:r>
            <w:r w:rsidRPr="0041743E">
              <w:rPr>
                <w:rStyle w:val="FootnoteReference"/>
                <w:rFonts w:ascii="Times New Roman" w:hAnsi="Times New Roman"/>
                <w:color w:val="000000" w:themeColor="text1"/>
              </w:rPr>
              <w:footnoteReference w:id="3"/>
            </w:r>
          </w:p>
          <w:p w14:paraId="0F340A19" w14:textId="77777777" w:rsidR="005544A8" w:rsidRPr="0041743E" w:rsidRDefault="005544A8" w:rsidP="00E50B83">
            <w:pPr>
              <w:pStyle w:val="naisf"/>
              <w:spacing w:before="0" w:after="0"/>
              <w:ind w:firstLine="0"/>
              <w:rPr>
                <w:rFonts w:ascii="Times New Roman" w:hAnsi="Times New Roman"/>
                <w:color w:val="000000" w:themeColor="text1"/>
              </w:rPr>
            </w:pPr>
          </w:p>
          <w:p w14:paraId="4443CCD9" w14:textId="251CE34F" w:rsidR="00B54EF7" w:rsidRPr="0041743E" w:rsidRDefault="00B54EF7"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Tālāk šī sprieduma punktā Satversmes tiesa ir norādījusi:</w:t>
            </w:r>
          </w:p>
          <w:p w14:paraId="2FC5F462" w14:textId="516EA203" w:rsidR="00B54EF7" w:rsidRPr="0041743E" w:rsidRDefault="00B54EF7"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 xml:space="preserve">“Regulējums, kas paredz personai pienākumu maksāt nodokli, ietilpst Satversmes 105. pantā noteikto pamattiesību tvērumā. Nodokļa maksāšanas pienākums vienmēr nozīmē īpašumtiesību ierobežojumus, kā arī var būt saistīts ar citiem likumā noteiktiem ierobežojumiem, kuriem jābūt samērīgiem ar leģitīmo mērķi – konstitucionāli nozīmīgu vērtību aizsardzību (sk. Satversmes tiesas 2007. gada 11.aprīļa sprieduma lietā Nr. 2006-28-01 19.1. punktu, 2007.gada 8.jūnija sprieduma lietā Nr. 2007-01-01 19. punktu un 2008.gada 3.aprīļa sprieduma lietā Nr. 2007-23-01 6. punktu).  </w:t>
            </w:r>
          </w:p>
          <w:p w14:paraId="6D13A96E" w14:textId="3D5045C6" w:rsidR="00B54EF7" w:rsidRPr="0041743E" w:rsidRDefault="00B54EF7"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Tomēr nodokļu maksāšanas pienākums pats par sevi neaizskar personai Satversmē noteiktās pamattiesības. Līdz ar to Satversmes 105. pantā noteiktās pamattiesības nav aplūkojamas atrauti no personas konstitucionālā pienākuma maksāt pienācīgā kārtībā noteiktos nodokļus (sk., piemēram,  Satversmes tiesas 2010.gada 6.decembra sprieduma lietā Nr. 2010-25-01 10.punktu).”</w:t>
            </w:r>
            <w:r w:rsidR="00752840">
              <w:rPr>
                <w:rStyle w:val="FootnoteReference"/>
                <w:rFonts w:ascii="Times New Roman" w:hAnsi="Times New Roman"/>
                <w:color w:val="000000" w:themeColor="text1"/>
              </w:rPr>
              <w:footnoteReference w:id="4"/>
            </w:r>
          </w:p>
          <w:p w14:paraId="54EBD142" w14:textId="77777777" w:rsidR="00B54EF7" w:rsidRPr="0041743E" w:rsidRDefault="00B54EF7" w:rsidP="00E50B83">
            <w:pPr>
              <w:pStyle w:val="naisf"/>
              <w:spacing w:before="0" w:after="0"/>
              <w:ind w:firstLine="0"/>
              <w:rPr>
                <w:rFonts w:ascii="Times New Roman" w:hAnsi="Times New Roman"/>
                <w:color w:val="000000" w:themeColor="text1"/>
              </w:rPr>
            </w:pPr>
          </w:p>
          <w:p w14:paraId="5F7CF3F2" w14:textId="2DC98BD8" w:rsidR="00E038B9" w:rsidRPr="0041743E" w:rsidRDefault="00E038B9"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 xml:space="preserve">Tādējādi, tā kā likumprojekts “Solidaritātes nodokļa likums” tiek virzīts valsts budžeta likumprojektu paketē, tas nepārprotami ir saistīts ar valsts budžeta likumu, jo </w:t>
            </w:r>
            <w:r w:rsidR="005405DA" w:rsidRPr="0041743E">
              <w:rPr>
                <w:rFonts w:ascii="Times New Roman" w:hAnsi="Times New Roman"/>
                <w:color w:val="000000" w:themeColor="text1"/>
              </w:rPr>
              <w:t xml:space="preserve">tā pieņemšana un piemērošana </w:t>
            </w:r>
            <w:r w:rsidR="00025A28" w:rsidRPr="0041743E">
              <w:rPr>
                <w:rFonts w:ascii="Times New Roman" w:hAnsi="Times New Roman"/>
                <w:color w:val="000000" w:themeColor="text1"/>
              </w:rPr>
              <w:t xml:space="preserve">ļaus </w:t>
            </w:r>
            <w:r w:rsidRPr="0041743E">
              <w:rPr>
                <w:rFonts w:ascii="Times New Roman" w:hAnsi="Times New Roman"/>
                <w:color w:val="000000" w:themeColor="text1"/>
              </w:rPr>
              <w:t>nodrošin</w:t>
            </w:r>
            <w:r w:rsidR="00025A28" w:rsidRPr="0041743E">
              <w:rPr>
                <w:rFonts w:ascii="Times New Roman" w:hAnsi="Times New Roman"/>
                <w:color w:val="000000" w:themeColor="text1"/>
              </w:rPr>
              <w:t>āt</w:t>
            </w:r>
            <w:r w:rsidRPr="0041743E">
              <w:rPr>
                <w:rFonts w:ascii="Times New Roman" w:hAnsi="Times New Roman"/>
                <w:color w:val="000000" w:themeColor="text1"/>
              </w:rPr>
              <w:t xml:space="preserve"> budžeta ieņēmumu apmēru, kas no šiem prognozētajiem ieņēmumiem </w:t>
            </w:r>
            <w:r w:rsidR="00025A28" w:rsidRPr="0041743E">
              <w:rPr>
                <w:rFonts w:ascii="Times New Roman" w:hAnsi="Times New Roman"/>
                <w:color w:val="000000" w:themeColor="text1"/>
              </w:rPr>
              <w:t xml:space="preserve">ļaus </w:t>
            </w:r>
            <w:r w:rsidRPr="0041743E">
              <w:rPr>
                <w:rFonts w:ascii="Times New Roman" w:hAnsi="Times New Roman"/>
                <w:color w:val="000000" w:themeColor="text1"/>
              </w:rPr>
              <w:t>se</w:t>
            </w:r>
            <w:r w:rsidR="00025A28" w:rsidRPr="0041743E">
              <w:rPr>
                <w:rFonts w:ascii="Times New Roman" w:hAnsi="Times New Roman"/>
                <w:color w:val="000000" w:themeColor="text1"/>
              </w:rPr>
              <w:t xml:space="preserve">gt </w:t>
            </w:r>
            <w:r w:rsidR="005405DA" w:rsidRPr="0041743E">
              <w:rPr>
                <w:rFonts w:ascii="Times New Roman" w:hAnsi="Times New Roman"/>
                <w:color w:val="000000" w:themeColor="text1"/>
              </w:rPr>
              <w:t xml:space="preserve">attiecīgos </w:t>
            </w:r>
            <w:r w:rsidR="00025A28" w:rsidRPr="0041743E">
              <w:rPr>
                <w:rFonts w:ascii="Times New Roman" w:hAnsi="Times New Roman"/>
                <w:color w:val="000000" w:themeColor="text1"/>
              </w:rPr>
              <w:t>budžeta</w:t>
            </w:r>
            <w:r w:rsidRPr="0041743E">
              <w:rPr>
                <w:rFonts w:ascii="Times New Roman" w:hAnsi="Times New Roman"/>
                <w:color w:val="000000" w:themeColor="text1"/>
              </w:rPr>
              <w:t xml:space="preserve"> izdevumus</w:t>
            </w:r>
            <w:r w:rsidR="005405DA" w:rsidRPr="0041743E">
              <w:rPr>
                <w:rFonts w:ascii="Times New Roman" w:hAnsi="Times New Roman"/>
                <w:color w:val="000000" w:themeColor="text1"/>
              </w:rPr>
              <w:t xml:space="preserve"> Labklājības ministrijas valsts budžeta programmā “Valsts sociālie pabalsti un izdienas pensijas”</w:t>
            </w:r>
            <w:r w:rsidRPr="0041743E">
              <w:rPr>
                <w:rFonts w:ascii="Times New Roman" w:hAnsi="Times New Roman"/>
                <w:color w:val="000000" w:themeColor="text1"/>
              </w:rPr>
              <w:t>.</w:t>
            </w:r>
          </w:p>
          <w:p w14:paraId="26646A7F" w14:textId="77777777" w:rsidR="00E038B9" w:rsidRPr="0041743E" w:rsidRDefault="00E038B9" w:rsidP="00E50B83">
            <w:pPr>
              <w:pStyle w:val="naisf"/>
              <w:spacing w:before="0" w:after="0"/>
              <w:ind w:firstLine="0"/>
              <w:rPr>
                <w:rFonts w:ascii="Times New Roman" w:hAnsi="Times New Roman"/>
                <w:color w:val="000000" w:themeColor="text1"/>
              </w:rPr>
            </w:pPr>
          </w:p>
          <w:p w14:paraId="2063094C" w14:textId="5ACF1856" w:rsidR="00025A28" w:rsidRPr="0041743E" w:rsidRDefault="00025A28"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Tā kā likumprojekts tiek virzīts valsts budžeta likumprojektu paketē, būtiska ir saikne ar Satversmes 105.panta tvēruma leģitīmo mērķi.</w:t>
            </w:r>
          </w:p>
          <w:p w14:paraId="667130D1" w14:textId="77777777" w:rsidR="00025A28" w:rsidRPr="0041743E" w:rsidRDefault="00025A28" w:rsidP="00E50B83">
            <w:pPr>
              <w:pStyle w:val="naisf"/>
              <w:spacing w:before="0" w:after="0"/>
              <w:ind w:firstLine="0"/>
              <w:rPr>
                <w:rFonts w:ascii="Times New Roman" w:hAnsi="Times New Roman"/>
                <w:color w:val="000000" w:themeColor="text1"/>
              </w:rPr>
            </w:pPr>
          </w:p>
          <w:p w14:paraId="5B58F82C" w14:textId="156B04C7" w:rsidR="00025A28" w:rsidRPr="0041743E" w:rsidRDefault="00025A28"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Jānorāda, ka, solidaritātes nodokļa sakarā valdības pārstāvji ir devuši iespēju uzņēmējus un darba ņēmējus pārstāvošajām organizācijām iepazīties ar priekšlikumiem nodarbinātības nodokļu regresivitātes mazinā</w:t>
            </w:r>
            <w:r w:rsidR="00FD29BA" w:rsidRPr="0041743E">
              <w:rPr>
                <w:rFonts w:ascii="Times New Roman" w:hAnsi="Times New Roman"/>
                <w:color w:val="000000" w:themeColor="text1"/>
              </w:rPr>
              <w:t>šanai. Šajā valsts budžeta paketē ir iekļauti divi pasākumi – solidaritātes nodokļa ieviešana un diferencēta neapliekamā minimuma ieviešana iedzīvotāju ienākuma nodokļa maksātājiem. Sabiedrības pārstāvji tika</w:t>
            </w:r>
            <w:r w:rsidRPr="0041743E">
              <w:rPr>
                <w:rFonts w:ascii="Times New Roman" w:hAnsi="Times New Roman"/>
                <w:color w:val="000000" w:themeColor="text1"/>
              </w:rPr>
              <w:t xml:space="preserve"> </w:t>
            </w:r>
            <w:r w:rsidR="00FD29BA" w:rsidRPr="0041743E">
              <w:rPr>
                <w:rFonts w:ascii="Times New Roman" w:hAnsi="Times New Roman"/>
                <w:color w:val="000000" w:themeColor="text1"/>
              </w:rPr>
              <w:t>uzklausīti vairāk</w:t>
            </w:r>
            <w:r w:rsidR="00582CCA" w:rsidRPr="0041743E">
              <w:rPr>
                <w:rFonts w:ascii="Times New Roman" w:hAnsi="Times New Roman"/>
                <w:color w:val="000000" w:themeColor="text1"/>
              </w:rPr>
              <w:t>ā</w:t>
            </w:r>
            <w:r w:rsidR="00FD29BA" w:rsidRPr="0041743E">
              <w:rPr>
                <w:rFonts w:ascii="Times New Roman" w:hAnsi="Times New Roman"/>
                <w:color w:val="000000" w:themeColor="text1"/>
              </w:rPr>
              <w:t xml:space="preserve">s sanāksmēs (skat. </w:t>
            </w:r>
            <w:r w:rsidR="00FD29BA" w:rsidRPr="0041743E">
              <w:rPr>
                <w:rFonts w:ascii="Times New Roman" w:hAnsi="Times New Roman"/>
                <w:bCs/>
                <w:color w:val="000000" w:themeColor="text1"/>
              </w:rPr>
              <w:t>sākotnējās ietekmes novērtējuma ziņojuma (anotācijas) VI sadaļu).</w:t>
            </w:r>
          </w:p>
          <w:p w14:paraId="12687A0F" w14:textId="77777777" w:rsidR="00025A28" w:rsidRPr="0041743E" w:rsidRDefault="00025A28" w:rsidP="00E50B83">
            <w:pPr>
              <w:pStyle w:val="naisf"/>
              <w:spacing w:before="0" w:after="0"/>
              <w:ind w:firstLine="0"/>
              <w:rPr>
                <w:rFonts w:ascii="Times New Roman" w:hAnsi="Times New Roman"/>
                <w:color w:val="000000" w:themeColor="text1"/>
              </w:rPr>
            </w:pPr>
          </w:p>
          <w:p w14:paraId="32F18E90" w14:textId="0B4B3CBE" w:rsidR="005D37AE" w:rsidRPr="0041743E" w:rsidRDefault="005D37AE"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Satversmes tiesa ir atzinusi, ka “Tiesiskās paļāvības princips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tiek mainīts (sk. Satversmes tiesas 2010.gada 6.decembra sprieduma lietā Nr. 2010-25-01 4. punktu). Turklāt tiesiskās paļāvības principa izpausme dažādās tiesību jomās var atšķirties. Ja tiek apstrīdēta nodokļu jomā izdota regulējuma atbilstība gan Satversmes 105. pantam, gan arī tiesiskās paļāvības principam, apstrīdētās normas atbilstība Satversmes 1. pantam jāvērtē kopsakarā ar Satversmes 105.pantu (sk. Satversmes tiesas 2011.gada 13.aprīļa sprieduma lietā Nr. 2010-59-01 4. punktu).”</w:t>
            </w:r>
            <w:r w:rsidRPr="0041743E">
              <w:rPr>
                <w:rStyle w:val="FootnoteReference"/>
                <w:rFonts w:ascii="Times New Roman" w:hAnsi="Times New Roman"/>
                <w:color w:val="000000" w:themeColor="text1"/>
              </w:rPr>
              <w:footnoteReference w:id="5"/>
            </w:r>
          </w:p>
          <w:p w14:paraId="71241D76" w14:textId="77777777" w:rsidR="00FD29BA" w:rsidRPr="0041743E" w:rsidRDefault="00FD29BA" w:rsidP="00E50B83">
            <w:pPr>
              <w:pStyle w:val="naisf"/>
              <w:spacing w:before="0" w:after="0"/>
              <w:ind w:firstLine="0"/>
              <w:rPr>
                <w:rFonts w:ascii="Times New Roman" w:hAnsi="Times New Roman"/>
                <w:color w:val="000000" w:themeColor="text1"/>
              </w:rPr>
            </w:pPr>
          </w:p>
          <w:p w14:paraId="4BC59EFA" w14:textId="45A3047C" w:rsidR="005405DA" w:rsidRPr="0041743E" w:rsidRDefault="005405DA"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 xml:space="preserve">Vērtējot solidaritātes nodokļa ieviešanu no tiesiskās paļāvības principa, jāatzīmē, ka nodoklis ir vērsts uz </w:t>
            </w:r>
            <w:r w:rsidR="00582CCA" w:rsidRPr="0041743E">
              <w:rPr>
                <w:rFonts w:ascii="Times New Roman" w:hAnsi="Times New Roman"/>
                <w:color w:val="000000" w:themeColor="text1"/>
              </w:rPr>
              <w:t xml:space="preserve">personu priekšā stāvošiem ieņēmumiem </w:t>
            </w:r>
            <w:r w:rsidRPr="0041743E">
              <w:rPr>
                <w:rFonts w:ascii="Times New Roman" w:hAnsi="Times New Roman"/>
                <w:color w:val="000000" w:themeColor="text1"/>
              </w:rPr>
              <w:t>un netiks piemērots ienākumiem, ko personas, kas atbilstoši likuma nosacījumiem kļūs par nodokļa maksātājiem, saņems pēc likuma spēkā stāšanās par iepriekšējiem gadiem. To nodrošina likuma pārejas noteikumus 1.punkta norma.</w:t>
            </w:r>
            <w:r w:rsidR="00E12880" w:rsidRPr="0041743E">
              <w:rPr>
                <w:rFonts w:ascii="Times New Roman" w:hAnsi="Times New Roman"/>
                <w:color w:val="000000" w:themeColor="text1"/>
              </w:rPr>
              <w:t xml:space="preserve"> Bez tam </w:t>
            </w:r>
            <w:r w:rsidR="005346CE" w:rsidRPr="0041743E">
              <w:rPr>
                <w:rFonts w:ascii="Times New Roman" w:hAnsi="Times New Roman"/>
                <w:color w:val="000000" w:themeColor="text1"/>
              </w:rPr>
              <w:t>Satversmes tiesa ir norādījusi</w:t>
            </w:r>
            <w:r w:rsidR="00E12880" w:rsidRPr="0041743E">
              <w:rPr>
                <w:rFonts w:ascii="Times New Roman" w:hAnsi="Times New Roman"/>
                <w:color w:val="000000" w:themeColor="text1"/>
              </w:rPr>
              <w:t xml:space="preserve">, ka </w:t>
            </w:r>
            <w:r w:rsidR="005346CE" w:rsidRPr="0041743E">
              <w:rPr>
                <w:rFonts w:ascii="Times New Roman" w:hAnsi="Times New Roman"/>
                <w:color w:val="000000" w:themeColor="text1"/>
              </w:rPr>
              <w:t xml:space="preserve">jauna nodokļa ieviešanas gadījumā </w:t>
            </w:r>
            <w:r w:rsidR="00E12880" w:rsidRPr="0041743E">
              <w:rPr>
                <w:rFonts w:ascii="Times New Roman" w:hAnsi="Times New Roman"/>
                <w:color w:val="000000" w:themeColor="text1"/>
              </w:rPr>
              <w:t>“personas tiesiskā paļāvība nav aizsargājama tādā pašā mērā kā citos gadījumos, kad tiesībām uz īpašumu tiek noteikti ierobežojumi</w:t>
            </w:r>
            <w:r w:rsidR="005346CE" w:rsidRPr="0041743E">
              <w:rPr>
                <w:rFonts w:ascii="Times New Roman" w:hAnsi="Times New Roman"/>
                <w:color w:val="000000" w:themeColor="text1"/>
              </w:rPr>
              <w:t>.”</w:t>
            </w:r>
            <w:r w:rsidR="005346CE" w:rsidRPr="0041743E">
              <w:rPr>
                <w:rStyle w:val="FootnoteReference"/>
                <w:rFonts w:ascii="Times New Roman" w:hAnsi="Times New Roman"/>
                <w:color w:val="000000" w:themeColor="text1"/>
              </w:rPr>
              <w:footnoteReference w:id="6"/>
            </w:r>
          </w:p>
          <w:p w14:paraId="7770AF3D" w14:textId="77777777" w:rsidR="005405DA" w:rsidRPr="0041743E" w:rsidRDefault="005405DA" w:rsidP="00E50B83">
            <w:pPr>
              <w:pStyle w:val="naisf"/>
              <w:spacing w:before="0" w:after="0"/>
              <w:ind w:firstLine="0"/>
              <w:rPr>
                <w:rFonts w:ascii="Times New Roman" w:hAnsi="Times New Roman"/>
                <w:color w:val="000000" w:themeColor="text1"/>
              </w:rPr>
            </w:pPr>
          </w:p>
          <w:p w14:paraId="77484C94" w14:textId="586E2907" w:rsidR="005D37AE" w:rsidRPr="0041743E" w:rsidRDefault="005A2FAA"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S</w:t>
            </w:r>
            <w:r w:rsidR="00FD29BA" w:rsidRPr="0041743E">
              <w:rPr>
                <w:rFonts w:ascii="Times New Roman" w:hAnsi="Times New Roman"/>
                <w:color w:val="000000" w:themeColor="text1"/>
              </w:rPr>
              <w:t xml:space="preserve">olidaritātes nodokļa </w:t>
            </w:r>
            <w:r w:rsidR="005D37AE" w:rsidRPr="0041743E">
              <w:rPr>
                <w:rFonts w:ascii="Times New Roman" w:hAnsi="Times New Roman"/>
                <w:color w:val="000000" w:themeColor="text1"/>
              </w:rPr>
              <w:t xml:space="preserve">ieviešana tāpat kā jebkura cita nodokļa ieviešana ir vērtējama “kā ierobežojums, kas noteikts nodokļu tiesiskajās attiecībās tādēļ, lai nodrošinātu valsts budžeta un pašvaldību budžetu veidošanu (sk. Satversmes tiesas 2007. gada 8. jūnija sprieduma lietā Nr. 2007-01-01 22. punktu). Nodokļi tiek noteikti, lai nodrošinātu sabiedrības labklājību (sk., piemēram, Satversmes tiesas 2010. gada 6. decembra sprieduma lietā Nr. 2010-25-01 9. punktu).” </w:t>
            </w:r>
            <w:r w:rsidR="005405DA" w:rsidRPr="0041743E">
              <w:rPr>
                <w:rStyle w:val="FootnoteReference"/>
                <w:rFonts w:ascii="Times New Roman" w:hAnsi="Times New Roman"/>
                <w:color w:val="000000" w:themeColor="text1"/>
              </w:rPr>
              <w:footnoteReference w:id="7"/>
            </w:r>
          </w:p>
          <w:p w14:paraId="6B088687" w14:textId="77777777" w:rsidR="005D37AE" w:rsidRPr="0041743E" w:rsidRDefault="005D37AE" w:rsidP="00E50B83">
            <w:pPr>
              <w:pStyle w:val="naisf"/>
              <w:spacing w:before="0" w:after="0"/>
              <w:ind w:firstLine="0"/>
              <w:rPr>
                <w:rFonts w:ascii="Times New Roman" w:hAnsi="Times New Roman"/>
                <w:color w:val="000000" w:themeColor="text1"/>
              </w:rPr>
            </w:pPr>
          </w:p>
          <w:p w14:paraId="68601304" w14:textId="4E750ADB" w:rsidR="005D37AE" w:rsidRPr="0041743E" w:rsidRDefault="005A2FAA"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Šis nodoklis</w:t>
            </w:r>
            <w:r w:rsidR="005D37AE" w:rsidRPr="0041743E">
              <w:rPr>
                <w:rFonts w:ascii="Times New Roman" w:hAnsi="Times New Roman"/>
                <w:color w:val="000000" w:themeColor="text1"/>
              </w:rPr>
              <w:t>, tāpat kā jebkurš nodokli</w:t>
            </w:r>
            <w:r w:rsidRPr="0041743E">
              <w:rPr>
                <w:rFonts w:ascii="Times New Roman" w:hAnsi="Times New Roman"/>
                <w:color w:val="000000" w:themeColor="text1"/>
              </w:rPr>
              <w:t>s, nodrošinās</w:t>
            </w:r>
            <w:r w:rsidR="005D37AE" w:rsidRPr="0041743E">
              <w:rPr>
                <w:rFonts w:ascii="Times New Roman" w:hAnsi="Times New Roman"/>
                <w:color w:val="000000" w:themeColor="text1"/>
              </w:rPr>
              <w:t xml:space="preserve"> ieņēmumus valsts budžetā, kuri tālāk var tikt izlietoti sabiedrības labklājības </w:t>
            </w:r>
            <w:r w:rsidR="005D37AE" w:rsidRPr="0041743E">
              <w:rPr>
                <w:rFonts w:ascii="Times New Roman" w:hAnsi="Times New Roman"/>
                <w:color w:val="000000" w:themeColor="text1"/>
              </w:rPr>
              <w:lastRenderedPageBreak/>
              <w:t>aizsardzībai.</w:t>
            </w:r>
            <w:r w:rsidRPr="0041743E">
              <w:rPr>
                <w:rFonts w:ascii="Times New Roman" w:hAnsi="Times New Roman"/>
                <w:color w:val="000000" w:themeColor="text1"/>
              </w:rPr>
              <w:t xml:space="preserve"> Tādējādi minētais </w:t>
            </w:r>
            <w:r w:rsidR="005D37AE" w:rsidRPr="0041743E">
              <w:rPr>
                <w:rFonts w:ascii="Times New Roman" w:hAnsi="Times New Roman"/>
                <w:color w:val="000000" w:themeColor="text1"/>
              </w:rPr>
              <w:t>pamattiesību ierobežojuma leģitīmais mērķis ir sabiedrības labklājības aizsardzība</w:t>
            </w:r>
            <w:r w:rsidRPr="0041743E">
              <w:rPr>
                <w:rFonts w:ascii="Times New Roman" w:hAnsi="Times New Roman"/>
                <w:color w:val="000000" w:themeColor="text1"/>
              </w:rPr>
              <w:t xml:space="preserve"> (skat.iepriekš)</w:t>
            </w:r>
            <w:r w:rsidR="005D37AE" w:rsidRPr="0041743E">
              <w:rPr>
                <w:rFonts w:ascii="Times New Roman" w:hAnsi="Times New Roman"/>
                <w:color w:val="000000" w:themeColor="text1"/>
              </w:rPr>
              <w:t>.</w:t>
            </w:r>
          </w:p>
          <w:p w14:paraId="7EDE7CC2" w14:textId="77777777" w:rsidR="005D37AE" w:rsidRPr="0041743E" w:rsidRDefault="005D37AE" w:rsidP="00E50B83">
            <w:pPr>
              <w:pStyle w:val="naisf"/>
              <w:spacing w:before="0" w:after="0"/>
              <w:ind w:firstLine="0"/>
              <w:rPr>
                <w:rFonts w:ascii="Times New Roman" w:hAnsi="Times New Roman"/>
                <w:color w:val="000000" w:themeColor="text1"/>
              </w:rPr>
            </w:pPr>
          </w:p>
          <w:p w14:paraId="29004A67" w14:textId="5864B84A" w:rsidR="005A2FAA" w:rsidRPr="0041743E" w:rsidRDefault="005A2FAA"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Lai atbildētu uz jautājumu, vai leģitīmo mērķi var sasniegt arī citādi, jāvērtē, vai ir kāds cits saudzējošāks līdzeklis, ar kuru var sasniegt leģitīmo mērķi vismaz tādā pašā kvalitātē.</w:t>
            </w:r>
          </w:p>
          <w:p w14:paraId="3ED97FCA" w14:textId="77777777" w:rsidR="00890BCF" w:rsidRPr="0041743E" w:rsidRDefault="00890BCF" w:rsidP="00E50B83">
            <w:pPr>
              <w:pStyle w:val="naisf"/>
              <w:spacing w:before="0" w:after="0"/>
              <w:ind w:firstLine="0"/>
              <w:rPr>
                <w:rFonts w:ascii="Times New Roman" w:hAnsi="Times New Roman"/>
                <w:color w:val="000000" w:themeColor="text1"/>
              </w:rPr>
            </w:pPr>
          </w:p>
          <w:p w14:paraId="39084CDD" w14:textId="7BF22F0B" w:rsidR="00890BCF" w:rsidRPr="0041743E" w:rsidRDefault="00890BCF"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Tā kā pašlaik augsta ienākuma līmeņa darba ņēmēju un pašnodarbināto kategorija nemaksā solidaritātes nodokli, šī personu kategorija un viņu darba devēji atbilstoši likumam ir tiesīgi saņemt atpakaļ pārmaksātās valsts sociālās apdrošināšanas obligātās iemaksas. Maksimālais apmērs, kas tiek noteikts  valsts sociālās apdrošināšanas obligātajām iemaksām, ar solidaritātes nodokļa ieviešanu netiks atcelts, t.i., iemaksas no ienākuma, kas pārsniedz minēto apmēru nebūs jāveic arī pēc solidaritātes nodokļa ieviešanas. Tomēr šī  ienākuma  daļa turpmāk būs aplikta ar solidaritātes nodokli.</w:t>
            </w:r>
          </w:p>
          <w:p w14:paraId="4365E7CA" w14:textId="77777777" w:rsidR="005A2FAA" w:rsidRPr="0041743E" w:rsidRDefault="005A2FAA" w:rsidP="00E50B83">
            <w:pPr>
              <w:pStyle w:val="naisf"/>
              <w:spacing w:before="0" w:after="0"/>
              <w:ind w:firstLine="0"/>
              <w:rPr>
                <w:rFonts w:ascii="Times New Roman" w:hAnsi="Times New Roman"/>
                <w:color w:val="000000" w:themeColor="text1"/>
              </w:rPr>
            </w:pPr>
          </w:p>
          <w:p w14:paraId="1C4FC053" w14:textId="211058B4" w:rsidR="00CA72DB" w:rsidRPr="0041743E" w:rsidRDefault="00CA72DB"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 xml:space="preserve">Vērtējot iespējamās alternatīvas solidaritātes nodokļa, kā tas ir paredzēts likumprojektā, </w:t>
            </w:r>
            <w:r w:rsidR="00B86810" w:rsidRPr="0041743E">
              <w:rPr>
                <w:rFonts w:ascii="Times New Roman" w:hAnsi="Times New Roman"/>
                <w:color w:val="000000" w:themeColor="text1"/>
              </w:rPr>
              <w:t xml:space="preserve">ieviešanai, </w:t>
            </w:r>
            <w:r w:rsidRPr="0041743E">
              <w:rPr>
                <w:rFonts w:ascii="Times New Roman" w:hAnsi="Times New Roman"/>
                <w:color w:val="000000" w:themeColor="text1"/>
              </w:rPr>
              <w:t>izskatīti vairāki varianti.</w:t>
            </w:r>
          </w:p>
          <w:p w14:paraId="3A91E1D5" w14:textId="77777777" w:rsidR="00CA72DB" w:rsidRPr="0041743E" w:rsidRDefault="00CA72DB" w:rsidP="00E50B83">
            <w:pPr>
              <w:pStyle w:val="naisf"/>
              <w:spacing w:before="0" w:after="0"/>
              <w:ind w:firstLine="0"/>
              <w:rPr>
                <w:rFonts w:ascii="Times New Roman" w:hAnsi="Times New Roman"/>
                <w:color w:val="000000" w:themeColor="text1"/>
              </w:rPr>
            </w:pPr>
          </w:p>
          <w:p w14:paraId="6C14AB19" w14:textId="34886C04" w:rsidR="00B86810" w:rsidRPr="0041743E" w:rsidRDefault="00CA72DB"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Alternatīvas – neieviest solidaritātes nodokli vispār - gadījumā, acīmredzams ir, ka saglabātos ienākumu nevienlīdzība un turīgākajiem iedzīvotājiem, kuru ienākumi ir lielāki par valsts sociālās apdrošināšanas obligāto iemaksu maksimālo apmēru, arī turpmāk bū</w:t>
            </w:r>
            <w:r w:rsidR="00B86810" w:rsidRPr="0041743E">
              <w:rPr>
                <w:rFonts w:ascii="Times New Roman" w:hAnsi="Times New Roman"/>
                <w:color w:val="000000" w:themeColor="text1"/>
              </w:rPr>
              <w:t>tu</w:t>
            </w:r>
            <w:r w:rsidRPr="0041743E">
              <w:rPr>
                <w:rFonts w:ascii="Times New Roman" w:hAnsi="Times New Roman"/>
                <w:color w:val="000000" w:themeColor="text1"/>
              </w:rPr>
              <w:t xml:space="preserve"> mazāks nodokļu slogs nekā iedzīvotāju kategorijai ar minimāliem un vidējiem ienākumiem (skat. augstāk tabulu “Darbaspēka nodokļu </w:t>
            </w:r>
            <w:r w:rsidR="00084065" w:rsidRPr="00084065">
              <w:rPr>
                <w:rFonts w:ascii="Times New Roman" w:hAnsi="Times New Roman"/>
                <w:color w:val="000000" w:themeColor="text1"/>
              </w:rPr>
              <w:t xml:space="preserve">slogs (iedzīvotāju ienākuma nodokļa darba devēja un darba ņēmēja VSAOI summas attiecība pret bruto darba algas un darba devēja VSAOI summu) nodokļu 2015.gadā un 2016.gadā </w:t>
            </w:r>
            <w:r w:rsidRPr="0041743E">
              <w:rPr>
                <w:rFonts w:ascii="Times New Roman" w:hAnsi="Times New Roman"/>
                <w:color w:val="000000" w:themeColor="text1"/>
              </w:rPr>
              <w:t>(ieviešot solidaritātes nodokli)”).</w:t>
            </w:r>
          </w:p>
          <w:p w14:paraId="1D9943F2" w14:textId="77777777" w:rsidR="00B86810" w:rsidRPr="0041743E" w:rsidRDefault="00B86810" w:rsidP="00E50B83">
            <w:pPr>
              <w:pStyle w:val="naisf"/>
              <w:spacing w:before="0" w:after="0"/>
              <w:ind w:firstLine="0"/>
              <w:rPr>
                <w:rFonts w:ascii="Times New Roman" w:hAnsi="Times New Roman"/>
                <w:color w:val="000000" w:themeColor="text1"/>
              </w:rPr>
            </w:pPr>
          </w:p>
          <w:p w14:paraId="498BF91A" w14:textId="06FB2A11" w:rsidR="00CA72DB" w:rsidRPr="0041743E" w:rsidRDefault="00B86810"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 xml:space="preserve">Solidaritātes nodokļa ieviešana ir skatāma kompleksā ar diferencētā neapliekamā minimuma noteikšanu un minimālās algas paaugstināšanu kā viens no ienākuma nevienlīdzības mazināšanas pasākumiem. </w:t>
            </w:r>
          </w:p>
          <w:p w14:paraId="19E03A48" w14:textId="77777777" w:rsidR="00CA72DB" w:rsidRPr="0041743E" w:rsidRDefault="00CA72DB" w:rsidP="00E50B83">
            <w:pPr>
              <w:pStyle w:val="naisf"/>
              <w:spacing w:before="0" w:after="0"/>
              <w:ind w:firstLine="0"/>
              <w:rPr>
                <w:rFonts w:ascii="Times New Roman" w:hAnsi="Times New Roman"/>
                <w:color w:val="000000" w:themeColor="text1"/>
              </w:rPr>
            </w:pPr>
          </w:p>
          <w:p w14:paraId="67D9CCE8" w14:textId="0F8D6A6E" w:rsidR="00700CB9" w:rsidRDefault="00CA72DB"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Alternatīvas – noteikt solidaritātes nodoklim zemāku likmi – gadījum</w:t>
            </w:r>
            <w:r w:rsidR="00B86810" w:rsidRPr="0041743E">
              <w:rPr>
                <w:rFonts w:ascii="Times New Roman" w:hAnsi="Times New Roman"/>
                <w:color w:val="000000" w:themeColor="text1"/>
              </w:rPr>
              <w:t xml:space="preserve">ā, būtu nepieciešamas daudz būtiskākas izmaiņas pastāvošajā nodokļu administrēšanas mehānismā, jo rastos nepieciešamība noteiktos gadījumos </w:t>
            </w:r>
            <w:r w:rsidR="0057409A" w:rsidRPr="0041743E">
              <w:rPr>
                <w:rFonts w:ascii="Times New Roman" w:hAnsi="Times New Roman"/>
                <w:color w:val="000000" w:themeColor="text1"/>
              </w:rPr>
              <w:t xml:space="preserve">arī </w:t>
            </w:r>
            <w:r w:rsidR="00B86810" w:rsidRPr="0041743E">
              <w:rPr>
                <w:rFonts w:ascii="Times New Roman" w:hAnsi="Times New Roman"/>
                <w:color w:val="000000" w:themeColor="text1"/>
              </w:rPr>
              <w:t xml:space="preserve">nodrošināt pārmaksāto summu atmaksāšanu, kā arī darba devējam būtu jāveic atsevišķs solidaritātes nodokļa aprēķins, kas gadījumā, ja likme atbilst valsts sociālās apdrošināšanas obligāto iemaksu likmei, nav vajadzīgs. </w:t>
            </w:r>
            <w:r w:rsidR="00700CB9">
              <w:rPr>
                <w:rFonts w:ascii="Times New Roman" w:hAnsi="Times New Roman"/>
                <w:color w:val="000000" w:themeColor="text1"/>
              </w:rPr>
              <w:t xml:space="preserve">Administratīvās izmaksas atšķirībā no likumprojektā paredzētās nodokļa administrēšanas kārtības rastos arī darba devējiem un pašnodabinātajiem, kam būtu jānodrošina gan atsevišķa šī nodokļa aprēķināšana un iemaksāšana budžetā (skat. anotācijas 5.lpp.). </w:t>
            </w:r>
            <w:r w:rsidR="00C235B3">
              <w:rPr>
                <w:rFonts w:ascii="Times New Roman" w:hAnsi="Times New Roman"/>
                <w:color w:val="000000" w:themeColor="text1"/>
              </w:rPr>
              <w:t xml:space="preserve">Provizoriski vērtējot, šādas izmaksas kopā ar izmaksām valsts institūciju funkciju nodrošināšanai nebūtu samērīgas ar gaidāmo ieguvumu. </w:t>
            </w:r>
          </w:p>
          <w:p w14:paraId="180176D5" w14:textId="77777777" w:rsidR="00700CB9" w:rsidRDefault="00700CB9" w:rsidP="00E50B83">
            <w:pPr>
              <w:pStyle w:val="naisf"/>
              <w:spacing w:before="0" w:after="0"/>
              <w:ind w:firstLine="0"/>
              <w:rPr>
                <w:rFonts w:ascii="Times New Roman" w:hAnsi="Times New Roman"/>
                <w:color w:val="000000" w:themeColor="text1"/>
              </w:rPr>
            </w:pPr>
          </w:p>
          <w:p w14:paraId="79F39AD4" w14:textId="70A49BA9" w:rsidR="00CA72DB" w:rsidRPr="0041743E" w:rsidRDefault="00B86810"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 xml:space="preserve">Turklāt zemākas likmes piemērošana nenodrošinātu budžetā plānoto </w:t>
            </w:r>
            <w:r w:rsidR="00084065">
              <w:rPr>
                <w:rFonts w:ascii="Times New Roman" w:hAnsi="Times New Roman"/>
                <w:color w:val="000000" w:themeColor="text1"/>
              </w:rPr>
              <w:t xml:space="preserve">izdevumu segšanai nepieciešamo </w:t>
            </w:r>
            <w:r w:rsidRPr="0041743E">
              <w:rPr>
                <w:rFonts w:ascii="Times New Roman" w:hAnsi="Times New Roman"/>
                <w:color w:val="000000" w:themeColor="text1"/>
              </w:rPr>
              <w:t>ieņēmumu apjomu</w:t>
            </w:r>
            <w:r w:rsidR="00A46CA1">
              <w:rPr>
                <w:rFonts w:ascii="Times New Roman" w:hAnsi="Times New Roman"/>
                <w:color w:val="000000" w:themeColor="text1"/>
              </w:rPr>
              <w:t>, kā arī nenodrošinātu solidaritātes nodokļa ieviešanas mērķa – nodokļu regresivitātes samazināšana – sasniegšanu. Tabula “</w:t>
            </w:r>
            <w:r w:rsidR="00A46CA1" w:rsidRPr="00A46CA1">
              <w:rPr>
                <w:rFonts w:ascii="Times New Roman" w:hAnsi="Times New Roman"/>
                <w:color w:val="000000" w:themeColor="text1"/>
              </w:rPr>
              <w:t>Darbaspēka nodokļu slogs (iedzīvotāju ienākuma nodokļa darba devēja un darba ņēmēja VSAOI summas attiecība pret bruto darba algas un darba devēja VSAOI summu</w:t>
            </w:r>
            <w:r w:rsidR="00A46CA1">
              <w:t xml:space="preserve"> </w:t>
            </w:r>
            <w:r w:rsidR="00A46CA1" w:rsidRPr="00A46CA1">
              <w:rPr>
                <w:rFonts w:ascii="Times New Roman" w:hAnsi="Times New Roman"/>
                <w:color w:val="000000" w:themeColor="text1"/>
              </w:rPr>
              <w:t>nodokļu 2015.gadā un 2016.gadā (ieviešot solidaritātes nodokli)</w:t>
            </w:r>
            <w:r w:rsidR="00A46CA1">
              <w:rPr>
                <w:rFonts w:ascii="Times New Roman" w:hAnsi="Times New Roman"/>
                <w:color w:val="000000" w:themeColor="text1"/>
              </w:rPr>
              <w:t xml:space="preserve">” (skat. augstāk) dati nepārprotami rāda, ka minēto nodokļu slogs izlīdzinās tikai pie tādas pašas likmes, pēc kādas tiek </w:t>
            </w:r>
            <w:r w:rsidR="00700CB9">
              <w:rPr>
                <w:rFonts w:ascii="Times New Roman" w:hAnsi="Times New Roman"/>
                <w:color w:val="000000" w:themeColor="text1"/>
              </w:rPr>
              <w:t>rēķinātas VSAOI.</w:t>
            </w:r>
          </w:p>
          <w:p w14:paraId="25A68A4C" w14:textId="77777777" w:rsidR="00E12880" w:rsidRPr="0041743E" w:rsidRDefault="00E12880" w:rsidP="00E50B83">
            <w:pPr>
              <w:pStyle w:val="naisf"/>
              <w:spacing w:before="0" w:after="0"/>
              <w:ind w:firstLine="0"/>
              <w:rPr>
                <w:rFonts w:ascii="Times New Roman" w:hAnsi="Times New Roman"/>
                <w:color w:val="000000" w:themeColor="text1"/>
              </w:rPr>
            </w:pPr>
          </w:p>
          <w:p w14:paraId="1187A743" w14:textId="4E4E1C75" w:rsidR="00CA72DB" w:rsidRPr="0041743E" w:rsidRDefault="00E12880"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Citu nodokļa objektu izvēle, zemākas nodokļa likmes vai citāda to aprēķināšanas kārtība varētu negatīvi ietekmēt budžetā iekasējamo līdzekļu apjomu.</w:t>
            </w:r>
          </w:p>
          <w:p w14:paraId="01145EA1" w14:textId="77777777" w:rsidR="00E12880" w:rsidRPr="0041743E" w:rsidRDefault="00E12880" w:rsidP="00E50B83">
            <w:pPr>
              <w:pStyle w:val="naisf"/>
              <w:spacing w:before="0" w:after="0"/>
              <w:ind w:firstLine="0"/>
              <w:rPr>
                <w:rFonts w:ascii="Times New Roman" w:hAnsi="Times New Roman"/>
                <w:color w:val="000000" w:themeColor="text1"/>
              </w:rPr>
            </w:pPr>
          </w:p>
          <w:p w14:paraId="118B293D" w14:textId="7211D85E" w:rsidR="00FD29BA" w:rsidRPr="0041743E" w:rsidRDefault="0057409A" w:rsidP="00E50B83">
            <w:pPr>
              <w:pStyle w:val="naisf"/>
              <w:spacing w:before="0" w:after="0"/>
              <w:ind w:firstLine="0"/>
              <w:rPr>
                <w:rFonts w:ascii="Times New Roman" w:hAnsi="Times New Roman"/>
                <w:color w:val="000000" w:themeColor="text1"/>
              </w:rPr>
            </w:pPr>
            <w:r w:rsidRPr="0041743E">
              <w:rPr>
                <w:rFonts w:ascii="Times New Roman" w:hAnsi="Times New Roman"/>
                <w:color w:val="000000" w:themeColor="text1"/>
              </w:rPr>
              <w:t>Tādejādi secināms, ka solidaritātes nodokļa paredzētā likme, kas atbilst valsts sociālās apdrošināšanas obligāto iemaksu likmei, nodrošina vienkāršu un saprotamu nodokļa piemērošanu un ir veicama, izmantojot pastāvošo valsts sociālās apdrošināšanas iemaksu administrēšanas mehānismu.</w:t>
            </w:r>
          </w:p>
          <w:p w14:paraId="5EC2CB24" w14:textId="219E03D5" w:rsidR="00B54EF7" w:rsidRPr="0041743E" w:rsidRDefault="00B54EF7" w:rsidP="008579F5">
            <w:pPr>
              <w:pStyle w:val="naisf"/>
              <w:spacing w:before="0" w:after="0"/>
              <w:ind w:firstLine="0"/>
              <w:rPr>
                <w:rFonts w:ascii="Times New Roman" w:hAnsi="Times New Roman"/>
                <w:color w:val="000000" w:themeColor="text1"/>
              </w:rPr>
            </w:pPr>
          </w:p>
        </w:tc>
      </w:tr>
      <w:tr w:rsidR="0041743E" w:rsidRPr="0041743E" w14:paraId="6C2E6248" w14:textId="77777777" w:rsidTr="00BB56B7">
        <w:tc>
          <w:tcPr>
            <w:tcW w:w="562" w:type="dxa"/>
          </w:tcPr>
          <w:p w14:paraId="52DD6625" w14:textId="4D31C7A4" w:rsidR="0069437E" w:rsidRPr="0041743E" w:rsidRDefault="00395538" w:rsidP="00F22B6A">
            <w:pPr>
              <w:pStyle w:val="naisf"/>
              <w:spacing w:before="0" w:after="0"/>
              <w:ind w:firstLine="0"/>
              <w:jc w:val="center"/>
              <w:rPr>
                <w:rFonts w:ascii="Times New Roman" w:hAnsi="Times New Roman"/>
                <w:color w:val="000000" w:themeColor="text1"/>
              </w:rPr>
            </w:pPr>
            <w:r w:rsidRPr="0041743E">
              <w:rPr>
                <w:rFonts w:ascii="Times New Roman" w:hAnsi="Times New Roman"/>
                <w:color w:val="000000" w:themeColor="text1"/>
              </w:rPr>
              <w:lastRenderedPageBreak/>
              <w:t xml:space="preserve">3. </w:t>
            </w:r>
          </w:p>
        </w:tc>
        <w:tc>
          <w:tcPr>
            <w:tcW w:w="2410" w:type="dxa"/>
          </w:tcPr>
          <w:p w14:paraId="12A4777B" w14:textId="77777777" w:rsidR="0069437E" w:rsidRPr="0041743E" w:rsidRDefault="0069437E" w:rsidP="0069437E">
            <w:pPr>
              <w:pStyle w:val="naisf"/>
              <w:spacing w:before="0" w:after="0"/>
              <w:ind w:firstLine="0"/>
              <w:jc w:val="left"/>
              <w:rPr>
                <w:rFonts w:ascii="Times New Roman" w:hAnsi="Times New Roman"/>
                <w:color w:val="000000" w:themeColor="text1"/>
              </w:rPr>
            </w:pPr>
            <w:r w:rsidRPr="0041743E">
              <w:rPr>
                <w:rFonts w:ascii="Times New Roman" w:hAnsi="Times New Roman"/>
                <w:color w:val="000000" w:themeColor="text1"/>
              </w:rPr>
              <w:t>Projekta izstrādē iesaistītās institūcijas</w:t>
            </w:r>
          </w:p>
        </w:tc>
        <w:tc>
          <w:tcPr>
            <w:tcW w:w="6379" w:type="dxa"/>
          </w:tcPr>
          <w:p w14:paraId="4A885B96" w14:textId="19EFD9BF" w:rsidR="0069437E" w:rsidRPr="0041743E" w:rsidRDefault="0069437E" w:rsidP="00DB08AE">
            <w:pPr>
              <w:pStyle w:val="naisf"/>
              <w:spacing w:before="0" w:after="0"/>
              <w:ind w:firstLine="0"/>
              <w:jc w:val="left"/>
              <w:rPr>
                <w:rFonts w:ascii="Times New Roman" w:hAnsi="Times New Roman"/>
                <w:color w:val="000000" w:themeColor="text1"/>
              </w:rPr>
            </w:pPr>
            <w:r w:rsidRPr="0041743E">
              <w:rPr>
                <w:rFonts w:ascii="Times New Roman" w:hAnsi="Times New Roman"/>
                <w:color w:val="000000" w:themeColor="text1"/>
              </w:rPr>
              <w:t>Finanšu ministrija</w:t>
            </w:r>
          </w:p>
        </w:tc>
      </w:tr>
      <w:tr w:rsidR="0041743E" w:rsidRPr="0041743E" w14:paraId="4C7ED2ED" w14:textId="77777777" w:rsidTr="00BB56B7">
        <w:tc>
          <w:tcPr>
            <w:tcW w:w="562" w:type="dxa"/>
          </w:tcPr>
          <w:p w14:paraId="4A7D475C" w14:textId="77777777" w:rsidR="0069437E" w:rsidRPr="0041743E" w:rsidRDefault="0069437E" w:rsidP="00F22B6A">
            <w:pPr>
              <w:pStyle w:val="naisf"/>
              <w:spacing w:before="0" w:after="0"/>
              <w:ind w:firstLine="0"/>
              <w:jc w:val="center"/>
              <w:rPr>
                <w:rFonts w:ascii="Times New Roman" w:hAnsi="Times New Roman"/>
                <w:color w:val="000000" w:themeColor="text1"/>
              </w:rPr>
            </w:pPr>
            <w:r w:rsidRPr="0041743E">
              <w:rPr>
                <w:rFonts w:ascii="Times New Roman" w:hAnsi="Times New Roman"/>
                <w:color w:val="000000" w:themeColor="text1"/>
              </w:rPr>
              <w:t>4.</w:t>
            </w:r>
          </w:p>
        </w:tc>
        <w:tc>
          <w:tcPr>
            <w:tcW w:w="2410" w:type="dxa"/>
          </w:tcPr>
          <w:p w14:paraId="43278125" w14:textId="77777777" w:rsidR="0069437E" w:rsidRPr="0041743E" w:rsidRDefault="0069437E" w:rsidP="0069437E">
            <w:pPr>
              <w:pStyle w:val="naisf"/>
              <w:spacing w:before="0" w:after="0"/>
              <w:ind w:firstLine="0"/>
              <w:jc w:val="left"/>
              <w:rPr>
                <w:rFonts w:ascii="Times New Roman" w:hAnsi="Times New Roman"/>
                <w:color w:val="000000" w:themeColor="text1"/>
              </w:rPr>
            </w:pPr>
            <w:r w:rsidRPr="0041743E">
              <w:rPr>
                <w:rFonts w:ascii="Times New Roman" w:hAnsi="Times New Roman"/>
                <w:color w:val="000000" w:themeColor="text1"/>
              </w:rPr>
              <w:t>Cita informācija</w:t>
            </w:r>
          </w:p>
        </w:tc>
        <w:tc>
          <w:tcPr>
            <w:tcW w:w="6379" w:type="dxa"/>
          </w:tcPr>
          <w:p w14:paraId="5D92316C" w14:textId="77777777" w:rsidR="0069437E" w:rsidRPr="0041743E" w:rsidRDefault="0069437E" w:rsidP="0069437E">
            <w:pPr>
              <w:pStyle w:val="naisf"/>
              <w:spacing w:before="0" w:after="0"/>
              <w:ind w:firstLine="0"/>
              <w:jc w:val="left"/>
              <w:rPr>
                <w:rFonts w:ascii="Times New Roman" w:hAnsi="Times New Roman"/>
                <w:color w:val="000000" w:themeColor="text1"/>
              </w:rPr>
            </w:pPr>
            <w:r w:rsidRPr="0041743E">
              <w:rPr>
                <w:rFonts w:ascii="Times New Roman" w:hAnsi="Times New Roman"/>
                <w:color w:val="000000" w:themeColor="text1"/>
              </w:rPr>
              <w:t>Nav.</w:t>
            </w:r>
          </w:p>
        </w:tc>
      </w:tr>
    </w:tbl>
    <w:p w14:paraId="09164963" w14:textId="77777777" w:rsidR="00F22B6A" w:rsidRPr="0041743E" w:rsidRDefault="00F22B6A" w:rsidP="00F22B6A">
      <w:pPr>
        <w:rPr>
          <w:color w:val="000000" w:themeColor="text1"/>
        </w:rPr>
      </w:pPr>
    </w:p>
    <w:tbl>
      <w:tblPr>
        <w:tblpPr w:leftFromText="180" w:rightFromText="180" w:vertAnchor="text" w:horzAnchor="margin" w:tblpX="-10" w:tblpY="149"/>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34"/>
        <w:gridCol w:w="2838"/>
        <w:gridCol w:w="6083"/>
      </w:tblGrid>
      <w:tr w:rsidR="00CB4DDF" w:rsidRPr="0041743E" w14:paraId="197F63B7" w14:textId="77777777" w:rsidTr="00D3660C">
        <w:trPr>
          <w:trHeight w:val="419"/>
        </w:trPr>
        <w:tc>
          <w:tcPr>
            <w:tcW w:w="5000" w:type="pct"/>
            <w:gridSpan w:val="3"/>
            <w:vAlign w:val="center"/>
          </w:tcPr>
          <w:p w14:paraId="370A1975" w14:textId="77777777" w:rsidR="008078B8" w:rsidRPr="0041743E" w:rsidRDefault="008078B8" w:rsidP="00F22B6A">
            <w:pPr>
              <w:jc w:val="center"/>
              <w:rPr>
                <w:b/>
                <w:color w:val="000000" w:themeColor="text1"/>
              </w:rPr>
            </w:pPr>
            <w:r w:rsidRPr="0041743E">
              <w:rPr>
                <w:b/>
                <w:bCs/>
                <w:color w:val="000000" w:themeColor="text1"/>
              </w:rPr>
              <w:t>II. Tiesību akta projekta ietekme uz sabiedrību, tautsaimniecības attīstību un administratīvo slogu</w:t>
            </w:r>
          </w:p>
        </w:tc>
      </w:tr>
      <w:tr w:rsidR="0041743E" w:rsidRPr="0041743E" w14:paraId="712997FC" w14:textId="77777777" w:rsidTr="00D3660C">
        <w:trPr>
          <w:trHeight w:val="415"/>
        </w:trPr>
        <w:tc>
          <w:tcPr>
            <w:tcW w:w="232" w:type="pct"/>
          </w:tcPr>
          <w:p w14:paraId="47211E86" w14:textId="77777777" w:rsidR="008078B8" w:rsidRPr="0041743E" w:rsidRDefault="008078B8" w:rsidP="00F22B6A">
            <w:pPr>
              <w:rPr>
                <w:color w:val="000000" w:themeColor="text1"/>
              </w:rPr>
            </w:pPr>
            <w:r w:rsidRPr="0041743E">
              <w:rPr>
                <w:color w:val="000000" w:themeColor="text1"/>
              </w:rPr>
              <w:t>1.</w:t>
            </w:r>
          </w:p>
        </w:tc>
        <w:tc>
          <w:tcPr>
            <w:tcW w:w="1517" w:type="pct"/>
          </w:tcPr>
          <w:p w14:paraId="5C9CD99D" w14:textId="77777777" w:rsidR="008078B8" w:rsidRPr="0041743E" w:rsidRDefault="008078B8" w:rsidP="00F22B6A">
            <w:pPr>
              <w:rPr>
                <w:color w:val="000000" w:themeColor="text1"/>
              </w:rPr>
            </w:pPr>
            <w:r w:rsidRPr="0041743E">
              <w:rPr>
                <w:color w:val="000000" w:themeColor="text1"/>
              </w:rPr>
              <w:t>Sabiedrības mērķgrupas, kuras tiesiskais regulējums ietekmē vai varētu ietekmēt</w:t>
            </w:r>
          </w:p>
        </w:tc>
        <w:tc>
          <w:tcPr>
            <w:tcW w:w="3251" w:type="pct"/>
          </w:tcPr>
          <w:p w14:paraId="08553B33" w14:textId="356F6B84" w:rsidR="00EB79F4" w:rsidRPr="0041743E" w:rsidRDefault="00745882" w:rsidP="00BB56B7">
            <w:pPr>
              <w:pStyle w:val="ListParagraph"/>
              <w:numPr>
                <w:ilvl w:val="0"/>
                <w:numId w:val="35"/>
              </w:numPr>
              <w:spacing w:after="0" w:line="240" w:lineRule="auto"/>
              <w:ind w:left="255" w:hanging="255"/>
              <w:jc w:val="both"/>
              <w:rPr>
                <w:rFonts w:ascii="Times New Roman" w:hAnsi="Times New Roman"/>
                <w:color w:val="000000" w:themeColor="text1"/>
                <w:sz w:val="24"/>
                <w:szCs w:val="24"/>
                <w:lang w:val="lv-LV"/>
              </w:rPr>
            </w:pPr>
            <w:r w:rsidRPr="0041743E">
              <w:rPr>
                <w:rFonts w:ascii="Times New Roman" w:hAnsi="Times New Roman"/>
                <w:color w:val="000000" w:themeColor="text1"/>
                <w:sz w:val="24"/>
                <w:szCs w:val="24"/>
                <w:lang w:val="lv-LV"/>
              </w:rPr>
              <w:t>Fiziskās personas</w:t>
            </w:r>
            <w:r w:rsidR="00C145FF" w:rsidRPr="0041743E">
              <w:rPr>
                <w:rFonts w:ascii="Times New Roman" w:hAnsi="Times New Roman"/>
                <w:color w:val="000000" w:themeColor="text1"/>
                <w:sz w:val="24"/>
                <w:szCs w:val="24"/>
                <w:lang w:val="lv-LV"/>
              </w:rPr>
              <w:t xml:space="preserve"> (darba ņēmēji, pašnodarbinātie)</w:t>
            </w:r>
            <w:r w:rsidRPr="0041743E">
              <w:rPr>
                <w:rFonts w:ascii="Times New Roman" w:hAnsi="Times New Roman"/>
                <w:color w:val="000000" w:themeColor="text1"/>
                <w:sz w:val="24"/>
                <w:szCs w:val="24"/>
                <w:lang w:val="lv-LV"/>
              </w:rPr>
              <w:t>, kur</w:t>
            </w:r>
            <w:r w:rsidR="00F22B6A" w:rsidRPr="0041743E">
              <w:rPr>
                <w:rFonts w:ascii="Times New Roman" w:hAnsi="Times New Roman"/>
                <w:color w:val="000000" w:themeColor="text1"/>
                <w:sz w:val="24"/>
                <w:szCs w:val="24"/>
                <w:lang w:val="lv-LV"/>
              </w:rPr>
              <w:t>as ir sociālai apdrošināšanai pakļautas personas un kur</w:t>
            </w:r>
            <w:r w:rsidRPr="0041743E">
              <w:rPr>
                <w:rFonts w:ascii="Times New Roman" w:hAnsi="Times New Roman"/>
                <w:color w:val="000000" w:themeColor="text1"/>
                <w:sz w:val="24"/>
                <w:szCs w:val="24"/>
                <w:lang w:val="lv-LV"/>
              </w:rPr>
              <w:t xml:space="preserve">u ienākumi pārsniedz </w:t>
            </w:r>
            <w:r w:rsidR="00CB4DDF" w:rsidRPr="0041743E">
              <w:rPr>
                <w:rFonts w:ascii="Times New Roman" w:hAnsi="Times New Roman"/>
                <w:color w:val="000000" w:themeColor="text1"/>
                <w:sz w:val="24"/>
                <w:szCs w:val="24"/>
                <w:lang w:val="lv-LV"/>
              </w:rPr>
              <w:t xml:space="preserve">kalendāra </w:t>
            </w:r>
            <w:r w:rsidRPr="0041743E">
              <w:rPr>
                <w:rFonts w:ascii="Times New Roman" w:hAnsi="Times New Roman"/>
                <w:color w:val="000000" w:themeColor="text1"/>
                <w:sz w:val="24"/>
                <w:szCs w:val="24"/>
                <w:lang w:val="lv-LV"/>
              </w:rPr>
              <w:t>gada valsts sociālās apdrošināšanas obligāto iemaksu objekt</w:t>
            </w:r>
            <w:r w:rsidR="00F22B6A" w:rsidRPr="0041743E">
              <w:rPr>
                <w:rFonts w:ascii="Times New Roman" w:hAnsi="Times New Roman"/>
                <w:color w:val="000000" w:themeColor="text1"/>
                <w:sz w:val="24"/>
                <w:szCs w:val="24"/>
                <w:lang w:val="lv-LV"/>
              </w:rPr>
              <w:t>a</w:t>
            </w:r>
            <w:r w:rsidRPr="0041743E">
              <w:rPr>
                <w:rFonts w:ascii="Times New Roman" w:hAnsi="Times New Roman"/>
                <w:color w:val="000000" w:themeColor="text1"/>
                <w:sz w:val="24"/>
                <w:szCs w:val="24"/>
                <w:lang w:val="lv-LV"/>
              </w:rPr>
              <w:t xml:space="preserve"> </w:t>
            </w:r>
            <w:r w:rsidR="00F22B6A" w:rsidRPr="0041743E">
              <w:rPr>
                <w:rFonts w:ascii="Times New Roman" w:hAnsi="Times New Roman"/>
                <w:color w:val="000000" w:themeColor="text1"/>
                <w:sz w:val="24"/>
                <w:szCs w:val="24"/>
                <w:lang w:val="lv-LV"/>
              </w:rPr>
              <w:t xml:space="preserve">maksimālo  apmēru </w:t>
            </w:r>
            <w:r w:rsidRPr="0041743E">
              <w:rPr>
                <w:rFonts w:ascii="Times New Roman" w:hAnsi="Times New Roman"/>
                <w:color w:val="000000" w:themeColor="text1"/>
                <w:sz w:val="24"/>
                <w:szCs w:val="24"/>
                <w:lang w:val="lv-LV"/>
              </w:rPr>
              <w:t>(</w:t>
            </w:r>
            <w:r w:rsidR="00BB56B7" w:rsidRPr="0041743E">
              <w:rPr>
                <w:rFonts w:ascii="Times New Roman" w:hAnsi="Times New Roman"/>
                <w:color w:val="000000" w:themeColor="text1"/>
                <w:sz w:val="24"/>
                <w:szCs w:val="24"/>
                <w:lang w:val="lv-LV"/>
              </w:rPr>
              <w:t xml:space="preserve">2015.gadā </w:t>
            </w:r>
            <w:r w:rsidR="005C3885" w:rsidRPr="0041743E">
              <w:rPr>
                <w:rFonts w:ascii="Times New Roman" w:hAnsi="Times New Roman"/>
                <w:color w:val="000000" w:themeColor="text1"/>
                <w:sz w:val="24"/>
                <w:szCs w:val="24"/>
                <w:lang w:val="lv-LV"/>
              </w:rPr>
              <w:t xml:space="preserve">48600 </w:t>
            </w:r>
            <w:r w:rsidRPr="0041743E">
              <w:rPr>
                <w:rFonts w:ascii="Times New Roman" w:hAnsi="Times New Roman"/>
                <w:i/>
                <w:color w:val="000000" w:themeColor="text1"/>
                <w:sz w:val="24"/>
                <w:szCs w:val="24"/>
                <w:lang w:val="lv-LV"/>
              </w:rPr>
              <w:t>euro</w:t>
            </w:r>
            <w:r w:rsidRPr="0041743E">
              <w:rPr>
                <w:rFonts w:ascii="Times New Roman" w:hAnsi="Times New Roman"/>
                <w:color w:val="000000" w:themeColor="text1"/>
                <w:sz w:val="24"/>
                <w:szCs w:val="24"/>
                <w:lang w:val="lv-LV"/>
              </w:rPr>
              <w:t>).</w:t>
            </w:r>
            <w:r w:rsidR="00664081" w:rsidRPr="0041743E">
              <w:rPr>
                <w:rFonts w:ascii="Times New Roman" w:hAnsi="Times New Roman"/>
                <w:color w:val="000000" w:themeColor="text1"/>
                <w:sz w:val="24"/>
                <w:szCs w:val="24"/>
                <w:lang w:val="lv-LV"/>
              </w:rPr>
              <w:t xml:space="preserve"> Šādu personu skaits </w:t>
            </w:r>
            <w:r w:rsidR="00CB4DDF" w:rsidRPr="0041743E">
              <w:rPr>
                <w:rFonts w:ascii="Times New Roman" w:hAnsi="Times New Roman"/>
                <w:color w:val="000000" w:themeColor="text1"/>
                <w:sz w:val="24"/>
                <w:szCs w:val="24"/>
                <w:lang w:val="lv-LV"/>
              </w:rPr>
              <w:t xml:space="preserve">2104.gadā bija 4649 (informācija sagatavota </w:t>
            </w:r>
            <w:r w:rsidR="00664081" w:rsidRPr="0041743E">
              <w:rPr>
                <w:rFonts w:ascii="Times New Roman" w:hAnsi="Times New Roman"/>
                <w:color w:val="000000" w:themeColor="text1"/>
                <w:sz w:val="24"/>
                <w:szCs w:val="24"/>
                <w:lang w:val="lv-LV"/>
              </w:rPr>
              <w:t>2015.gad</w:t>
            </w:r>
            <w:r w:rsidR="00CB4DDF" w:rsidRPr="0041743E">
              <w:rPr>
                <w:rFonts w:ascii="Times New Roman" w:hAnsi="Times New Roman"/>
                <w:color w:val="000000" w:themeColor="text1"/>
                <w:sz w:val="24"/>
                <w:szCs w:val="24"/>
                <w:lang w:val="lv-LV"/>
              </w:rPr>
              <w:t>a august</w:t>
            </w:r>
            <w:r w:rsidR="00664081" w:rsidRPr="0041743E">
              <w:rPr>
                <w:rFonts w:ascii="Times New Roman" w:hAnsi="Times New Roman"/>
                <w:color w:val="000000" w:themeColor="text1"/>
                <w:sz w:val="24"/>
                <w:szCs w:val="24"/>
                <w:lang w:val="lv-LV"/>
              </w:rPr>
              <w:t>ā</w:t>
            </w:r>
            <w:r w:rsidR="00CB4DDF" w:rsidRPr="0041743E">
              <w:rPr>
                <w:rFonts w:ascii="Times New Roman" w:hAnsi="Times New Roman"/>
                <w:color w:val="000000" w:themeColor="text1"/>
                <w:sz w:val="24"/>
                <w:szCs w:val="24"/>
                <w:lang w:val="lv-LV"/>
              </w:rPr>
              <w:t>).</w:t>
            </w:r>
          </w:p>
          <w:p w14:paraId="48CCBADD" w14:textId="0E7C8451" w:rsidR="00042684" w:rsidRPr="0041743E" w:rsidRDefault="00042684" w:rsidP="00BB56B7">
            <w:pPr>
              <w:pStyle w:val="ListParagraph"/>
              <w:numPr>
                <w:ilvl w:val="0"/>
                <w:numId w:val="35"/>
              </w:numPr>
              <w:spacing w:after="0" w:line="240" w:lineRule="auto"/>
              <w:ind w:left="255" w:hanging="255"/>
              <w:jc w:val="both"/>
              <w:rPr>
                <w:rFonts w:ascii="Times New Roman" w:hAnsi="Times New Roman"/>
                <w:color w:val="000000" w:themeColor="text1"/>
                <w:sz w:val="24"/>
                <w:szCs w:val="24"/>
                <w:lang w:val="lv-LV"/>
              </w:rPr>
            </w:pPr>
            <w:r w:rsidRPr="0041743E">
              <w:rPr>
                <w:rFonts w:ascii="Times New Roman" w:hAnsi="Times New Roman"/>
                <w:color w:val="000000" w:themeColor="text1"/>
                <w:sz w:val="24"/>
                <w:szCs w:val="24"/>
                <w:lang w:val="lv-LV"/>
              </w:rPr>
              <w:t xml:space="preserve">Darba devēji, kuru darba ņēmēju gūtie ienākumi pārsniedz  VSAOI </w:t>
            </w:r>
            <w:r w:rsidR="00F22B6A" w:rsidRPr="0041743E">
              <w:rPr>
                <w:rFonts w:ascii="Times New Roman" w:hAnsi="Times New Roman"/>
                <w:color w:val="000000" w:themeColor="text1"/>
                <w:sz w:val="24"/>
                <w:szCs w:val="24"/>
                <w:lang w:val="lv-LV"/>
              </w:rPr>
              <w:t xml:space="preserve"> maksimālo  apmēru </w:t>
            </w:r>
            <w:r w:rsidRPr="0041743E">
              <w:rPr>
                <w:rFonts w:ascii="Times New Roman" w:hAnsi="Times New Roman"/>
                <w:color w:val="000000" w:themeColor="text1"/>
                <w:sz w:val="24"/>
                <w:szCs w:val="24"/>
                <w:lang w:val="lv-LV"/>
              </w:rPr>
              <w:t>.</w:t>
            </w:r>
          </w:p>
        </w:tc>
      </w:tr>
      <w:tr w:rsidR="0041743E" w:rsidRPr="0041743E" w14:paraId="4652FFFA" w14:textId="77777777" w:rsidTr="00D3660C">
        <w:trPr>
          <w:trHeight w:val="472"/>
        </w:trPr>
        <w:tc>
          <w:tcPr>
            <w:tcW w:w="232" w:type="pct"/>
          </w:tcPr>
          <w:p w14:paraId="63B8875F" w14:textId="77777777" w:rsidR="008078B8" w:rsidRPr="0041743E" w:rsidRDefault="008078B8" w:rsidP="00F22B6A">
            <w:pPr>
              <w:rPr>
                <w:color w:val="000000" w:themeColor="text1"/>
              </w:rPr>
            </w:pPr>
            <w:r w:rsidRPr="0041743E">
              <w:rPr>
                <w:color w:val="000000" w:themeColor="text1"/>
              </w:rPr>
              <w:t>2.</w:t>
            </w:r>
          </w:p>
        </w:tc>
        <w:tc>
          <w:tcPr>
            <w:tcW w:w="1517" w:type="pct"/>
          </w:tcPr>
          <w:p w14:paraId="392E25D9" w14:textId="77777777" w:rsidR="008078B8" w:rsidRPr="0041743E" w:rsidRDefault="008078B8" w:rsidP="00F22B6A">
            <w:pPr>
              <w:rPr>
                <w:color w:val="000000" w:themeColor="text1"/>
              </w:rPr>
            </w:pPr>
            <w:r w:rsidRPr="0041743E">
              <w:rPr>
                <w:color w:val="000000" w:themeColor="text1"/>
              </w:rPr>
              <w:t>Tiesiskā regulējuma ietekme uz tautsaimniecību un administratīvo slogu</w:t>
            </w:r>
          </w:p>
        </w:tc>
        <w:tc>
          <w:tcPr>
            <w:tcW w:w="3251" w:type="pct"/>
          </w:tcPr>
          <w:p w14:paraId="3B9ECCB6" w14:textId="77777777" w:rsidR="00AA15DC" w:rsidRPr="0041743E" w:rsidRDefault="0015638A" w:rsidP="00BB56B7">
            <w:pPr>
              <w:jc w:val="both"/>
              <w:rPr>
                <w:color w:val="000000" w:themeColor="text1"/>
              </w:rPr>
            </w:pPr>
            <w:r w:rsidRPr="0041743E">
              <w:rPr>
                <w:color w:val="000000" w:themeColor="text1"/>
              </w:rPr>
              <w:t>Attiecībā uz fiziskajām personām</w:t>
            </w:r>
            <w:r w:rsidR="005C3885" w:rsidRPr="0041743E">
              <w:rPr>
                <w:color w:val="000000" w:themeColor="text1"/>
              </w:rPr>
              <w:t xml:space="preserve"> – ienākumu guvējām, kā arī darba devējiem </w:t>
            </w:r>
            <w:r w:rsidRPr="0041743E">
              <w:rPr>
                <w:color w:val="000000" w:themeColor="text1"/>
              </w:rPr>
              <w:t>administratīvais slogs nemainīsies.</w:t>
            </w:r>
          </w:p>
          <w:p w14:paraId="2AC918C9" w14:textId="77777777" w:rsidR="00AA15DC" w:rsidRPr="0041743E" w:rsidRDefault="00AA15DC" w:rsidP="00BB56B7">
            <w:pPr>
              <w:jc w:val="both"/>
              <w:rPr>
                <w:color w:val="000000" w:themeColor="text1"/>
              </w:rPr>
            </w:pPr>
          </w:p>
          <w:p w14:paraId="3A6EC39C" w14:textId="51CB0F56" w:rsidR="0015638A" w:rsidRPr="0041743E" w:rsidRDefault="005C3885" w:rsidP="00BB56B7">
            <w:pPr>
              <w:jc w:val="both"/>
              <w:rPr>
                <w:color w:val="000000" w:themeColor="text1"/>
              </w:rPr>
            </w:pPr>
            <w:r w:rsidRPr="0041743E">
              <w:rPr>
                <w:color w:val="000000" w:themeColor="text1"/>
              </w:rPr>
              <w:t xml:space="preserve">Palielināsies darbaspēku nodokļu slogs tādu ienākumu guvējiem, kuru ienākumi pārsniedz taksācijas gadam noteikto </w:t>
            </w:r>
            <w:r w:rsidR="00BB56B7" w:rsidRPr="0041743E">
              <w:rPr>
                <w:color w:val="000000" w:themeColor="text1"/>
              </w:rPr>
              <w:t>VSAOI</w:t>
            </w:r>
            <w:r w:rsidRPr="0041743E">
              <w:rPr>
                <w:color w:val="000000" w:themeColor="text1"/>
              </w:rPr>
              <w:t xml:space="preserve"> maksimālo </w:t>
            </w:r>
            <w:r w:rsidR="00BB56B7" w:rsidRPr="0041743E">
              <w:rPr>
                <w:color w:val="000000" w:themeColor="text1"/>
              </w:rPr>
              <w:t>apmēru</w:t>
            </w:r>
            <w:r w:rsidRPr="0041743E">
              <w:rPr>
                <w:color w:val="000000" w:themeColor="text1"/>
              </w:rPr>
              <w:t>, kā arī šādu darba ņēmēju darba devējiem.</w:t>
            </w:r>
          </w:p>
        </w:tc>
      </w:tr>
      <w:tr w:rsidR="0041743E" w:rsidRPr="0041743E" w14:paraId="210F532D" w14:textId="77777777" w:rsidTr="00D3660C">
        <w:trPr>
          <w:trHeight w:val="309"/>
        </w:trPr>
        <w:tc>
          <w:tcPr>
            <w:tcW w:w="232" w:type="pct"/>
          </w:tcPr>
          <w:p w14:paraId="7932FE85" w14:textId="77777777" w:rsidR="008078B8" w:rsidRPr="0041743E" w:rsidRDefault="008078B8" w:rsidP="00F22B6A">
            <w:pPr>
              <w:rPr>
                <w:color w:val="000000" w:themeColor="text1"/>
              </w:rPr>
            </w:pPr>
            <w:r w:rsidRPr="0041743E">
              <w:rPr>
                <w:color w:val="000000" w:themeColor="text1"/>
              </w:rPr>
              <w:t>3.</w:t>
            </w:r>
          </w:p>
        </w:tc>
        <w:tc>
          <w:tcPr>
            <w:tcW w:w="1517" w:type="pct"/>
          </w:tcPr>
          <w:p w14:paraId="345B3951" w14:textId="77777777" w:rsidR="008078B8" w:rsidRPr="0041743E" w:rsidRDefault="008078B8" w:rsidP="00F22B6A">
            <w:pPr>
              <w:rPr>
                <w:color w:val="000000" w:themeColor="text1"/>
              </w:rPr>
            </w:pPr>
            <w:r w:rsidRPr="0041743E">
              <w:rPr>
                <w:color w:val="000000" w:themeColor="text1"/>
              </w:rPr>
              <w:t>Administratīvo izmaksu monetārs novērtējums</w:t>
            </w:r>
          </w:p>
        </w:tc>
        <w:tc>
          <w:tcPr>
            <w:tcW w:w="3251" w:type="pct"/>
          </w:tcPr>
          <w:p w14:paraId="2AB29BCA" w14:textId="77777777" w:rsidR="008078B8" w:rsidRPr="0041743E" w:rsidRDefault="0015638A" w:rsidP="00F22B6A">
            <w:pPr>
              <w:rPr>
                <w:color w:val="000000" w:themeColor="text1"/>
              </w:rPr>
            </w:pPr>
            <w:r w:rsidRPr="0041743E">
              <w:rPr>
                <w:color w:val="000000" w:themeColor="text1"/>
              </w:rPr>
              <w:t>Projekts šo jomu neskar.</w:t>
            </w:r>
          </w:p>
        </w:tc>
      </w:tr>
      <w:tr w:rsidR="0041743E" w:rsidRPr="0041743E" w14:paraId="36168607" w14:textId="77777777" w:rsidTr="00D3660C">
        <w:trPr>
          <w:trHeight w:val="242"/>
        </w:trPr>
        <w:tc>
          <w:tcPr>
            <w:tcW w:w="232" w:type="pct"/>
          </w:tcPr>
          <w:p w14:paraId="63F6A110" w14:textId="77777777" w:rsidR="008078B8" w:rsidRPr="0041743E" w:rsidRDefault="008078B8" w:rsidP="00F22B6A">
            <w:pPr>
              <w:rPr>
                <w:color w:val="000000" w:themeColor="text1"/>
              </w:rPr>
            </w:pPr>
            <w:r w:rsidRPr="0041743E">
              <w:rPr>
                <w:color w:val="000000" w:themeColor="text1"/>
              </w:rPr>
              <w:t>4.</w:t>
            </w:r>
          </w:p>
        </w:tc>
        <w:tc>
          <w:tcPr>
            <w:tcW w:w="1517" w:type="pct"/>
          </w:tcPr>
          <w:p w14:paraId="078DDA1A" w14:textId="77777777" w:rsidR="008078B8" w:rsidRPr="0041743E" w:rsidRDefault="008078B8" w:rsidP="00F22B6A">
            <w:pPr>
              <w:rPr>
                <w:color w:val="000000" w:themeColor="text1"/>
              </w:rPr>
            </w:pPr>
            <w:r w:rsidRPr="0041743E">
              <w:rPr>
                <w:color w:val="000000" w:themeColor="text1"/>
              </w:rPr>
              <w:t>Cita informācija</w:t>
            </w:r>
          </w:p>
        </w:tc>
        <w:tc>
          <w:tcPr>
            <w:tcW w:w="3251" w:type="pct"/>
          </w:tcPr>
          <w:p w14:paraId="67F4D183" w14:textId="77777777" w:rsidR="008078B8" w:rsidRPr="0041743E" w:rsidRDefault="008078B8" w:rsidP="00F22B6A">
            <w:pPr>
              <w:rPr>
                <w:color w:val="000000" w:themeColor="text1"/>
              </w:rPr>
            </w:pPr>
            <w:r w:rsidRPr="0041743E">
              <w:rPr>
                <w:color w:val="000000" w:themeColor="text1"/>
              </w:rPr>
              <w:t>Nav.</w:t>
            </w:r>
          </w:p>
        </w:tc>
      </w:tr>
    </w:tbl>
    <w:p w14:paraId="1920828D" w14:textId="77777777" w:rsidR="00FD2F15" w:rsidRPr="0041743E" w:rsidRDefault="00FD2F15" w:rsidP="00FD2F15">
      <w:pPr>
        <w:rPr>
          <w:color w:val="000000" w:themeColor="text1"/>
        </w:rPr>
      </w:pPr>
    </w:p>
    <w:tbl>
      <w:tblPr>
        <w:tblW w:w="9463" w:type="dxa"/>
        <w:tblInd w:w="-112" w:type="dxa"/>
        <w:tblBorders>
          <w:top w:val="outset" w:sz="6" w:space="0" w:color="000000"/>
          <w:left w:val="outset" w:sz="6" w:space="0" w:color="000000"/>
          <w:bottom w:val="outset" w:sz="6" w:space="0" w:color="000000"/>
          <w:right w:val="outset" w:sz="6" w:space="0" w:color="000000"/>
        </w:tblBorders>
        <w:tblLayout w:type="fixed"/>
        <w:tblCellMar>
          <w:left w:w="85" w:type="dxa"/>
          <w:right w:w="85" w:type="dxa"/>
        </w:tblCellMar>
        <w:tblLook w:val="04A0" w:firstRow="1" w:lastRow="0" w:firstColumn="1" w:lastColumn="0" w:noHBand="0" w:noVBand="1"/>
      </w:tblPr>
      <w:tblGrid>
        <w:gridCol w:w="2562"/>
        <w:gridCol w:w="1252"/>
        <w:gridCol w:w="1253"/>
        <w:gridCol w:w="1560"/>
        <w:gridCol w:w="1418"/>
        <w:gridCol w:w="1418"/>
      </w:tblGrid>
      <w:tr w:rsidR="0041743E" w:rsidRPr="0041743E" w14:paraId="379CF5D8" w14:textId="77777777" w:rsidTr="0049256B">
        <w:tc>
          <w:tcPr>
            <w:tcW w:w="5000" w:type="pct"/>
            <w:gridSpan w:val="6"/>
            <w:tcBorders>
              <w:top w:val="single" w:sz="4" w:space="0" w:color="auto"/>
              <w:left w:val="single" w:sz="4" w:space="0" w:color="auto"/>
              <w:bottom w:val="single" w:sz="4" w:space="0" w:color="auto"/>
              <w:right w:val="single" w:sz="4" w:space="0" w:color="auto"/>
            </w:tcBorders>
            <w:hideMark/>
          </w:tcPr>
          <w:p w14:paraId="0F3D240E" w14:textId="77777777" w:rsidR="00FD2F15" w:rsidRPr="0041743E" w:rsidRDefault="00FD2F15" w:rsidP="004674E3">
            <w:pPr>
              <w:jc w:val="center"/>
              <w:rPr>
                <w:b/>
                <w:bCs/>
                <w:color w:val="000000" w:themeColor="text1"/>
              </w:rPr>
            </w:pPr>
            <w:r w:rsidRPr="0041743E">
              <w:rPr>
                <w:b/>
                <w:bCs/>
                <w:color w:val="000000" w:themeColor="text1"/>
              </w:rPr>
              <w:t>III. Tiesību akta projekta ietekme uz valsts budžetu un pašvaldību budžetiem</w:t>
            </w:r>
          </w:p>
        </w:tc>
      </w:tr>
      <w:tr w:rsidR="0041743E" w:rsidRPr="0041743E" w14:paraId="5A30810E" w14:textId="77777777" w:rsidTr="0049256B">
        <w:tc>
          <w:tcPr>
            <w:tcW w:w="1354" w:type="pct"/>
            <w:vMerge w:val="restart"/>
            <w:tcBorders>
              <w:top w:val="single" w:sz="4" w:space="0" w:color="auto"/>
              <w:left w:val="single" w:sz="4" w:space="0" w:color="auto"/>
              <w:bottom w:val="single" w:sz="4" w:space="0" w:color="auto"/>
              <w:right w:val="single" w:sz="4" w:space="0" w:color="auto"/>
            </w:tcBorders>
            <w:hideMark/>
          </w:tcPr>
          <w:p w14:paraId="1B902142" w14:textId="77777777" w:rsidR="00FD2F15" w:rsidRPr="0041743E" w:rsidRDefault="00FD2F15" w:rsidP="004674E3">
            <w:pPr>
              <w:jc w:val="center"/>
              <w:rPr>
                <w:b/>
                <w:color w:val="000000" w:themeColor="text1"/>
              </w:rPr>
            </w:pPr>
            <w:r w:rsidRPr="0041743E">
              <w:rPr>
                <w:b/>
                <w:color w:val="000000" w:themeColor="text1"/>
              </w:rPr>
              <w:t>Rādītāji</w:t>
            </w:r>
          </w:p>
        </w:tc>
        <w:tc>
          <w:tcPr>
            <w:tcW w:w="1324" w:type="pct"/>
            <w:gridSpan w:val="2"/>
            <w:vMerge w:val="restart"/>
            <w:tcBorders>
              <w:top w:val="single" w:sz="4" w:space="0" w:color="auto"/>
              <w:left w:val="single" w:sz="4" w:space="0" w:color="auto"/>
              <w:bottom w:val="single" w:sz="4" w:space="0" w:color="auto"/>
              <w:right w:val="single" w:sz="4" w:space="0" w:color="auto"/>
            </w:tcBorders>
            <w:vAlign w:val="bottom"/>
            <w:hideMark/>
          </w:tcPr>
          <w:p w14:paraId="0358A6E4" w14:textId="26340A50" w:rsidR="00FD2F15" w:rsidRPr="0041743E" w:rsidRDefault="00FD2F15" w:rsidP="00FD2F15">
            <w:pPr>
              <w:jc w:val="center"/>
              <w:rPr>
                <w:b/>
                <w:color w:val="000000" w:themeColor="text1"/>
              </w:rPr>
            </w:pPr>
            <w:r w:rsidRPr="0041743E">
              <w:rPr>
                <w:b/>
                <w:color w:val="000000" w:themeColor="text1"/>
              </w:rPr>
              <w:t>2015.</w:t>
            </w:r>
            <w:r w:rsidR="002274EA" w:rsidRPr="0041743E">
              <w:rPr>
                <w:b/>
                <w:color w:val="000000" w:themeColor="text1"/>
              </w:rPr>
              <w:t>gads</w:t>
            </w:r>
          </w:p>
        </w:tc>
        <w:tc>
          <w:tcPr>
            <w:tcW w:w="2322" w:type="pct"/>
            <w:gridSpan w:val="3"/>
            <w:tcBorders>
              <w:top w:val="single" w:sz="4" w:space="0" w:color="auto"/>
              <w:left w:val="single" w:sz="4" w:space="0" w:color="auto"/>
              <w:bottom w:val="single" w:sz="4" w:space="0" w:color="auto"/>
              <w:right w:val="single" w:sz="4" w:space="0" w:color="auto"/>
            </w:tcBorders>
            <w:hideMark/>
          </w:tcPr>
          <w:p w14:paraId="7B0717FF" w14:textId="77777777" w:rsidR="00FD2F15" w:rsidRPr="0041743E" w:rsidRDefault="00FD2F15" w:rsidP="004674E3">
            <w:pPr>
              <w:jc w:val="center"/>
              <w:rPr>
                <w:color w:val="000000" w:themeColor="text1"/>
              </w:rPr>
            </w:pPr>
            <w:r w:rsidRPr="0041743E">
              <w:rPr>
                <w:color w:val="000000" w:themeColor="text1"/>
              </w:rPr>
              <w:t>Turpmākie trīs gadi (</w:t>
            </w:r>
            <w:r w:rsidRPr="0041743E">
              <w:rPr>
                <w:i/>
                <w:color w:val="000000" w:themeColor="text1"/>
              </w:rPr>
              <w:t>euro</w:t>
            </w:r>
            <w:r w:rsidRPr="0041743E">
              <w:rPr>
                <w:color w:val="000000" w:themeColor="text1"/>
              </w:rPr>
              <w:t>)</w:t>
            </w:r>
          </w:p>
        </w:tc>
      </w:tr>
      <w:tr w:rsidR="0041743E" w:rsidRPr="0041743E" w14:paraId="2001168D" w14:textId="77777777" w:rsidTr="00B36C68">
        <w:trPr>
          <w:trHeight w:val="96"/>
        </w:trPr>
        <w:tc>
          <w:tcPr>
            <w:tcW w:w="1354" w:type="pct"/>
            <w:vMerge/>
            <w:tcBorders>
              <w:top w:val="single" w:sz="4" w:space="0" w:color="auto"/>
              <w:left w:val="single" w:sz="4" w:space="0" w:color="auto"/>
              <w:bottom w:val="single" w:sz="4" w:space="0" w:color="auto"/>
              <w:right w:val="single" w:sz="4" w:space="0" w:color="auto"/>
            </w:tcBorders>
            <w:vAlign w:val="center"/>
            <w:hideMark/>
          </w:tcPr>
          <w:p w14:paraId="11D3D3D3" w14:textId="77777777" w:rsidR="00FD2F15" w:rsidRPr="0041743E" w:rsidRDefault="00FD2F15" w:rsidP="004674E3">
            <w:pPr>
              <w:rPr>
                <w:b/>
                <w:color w:val="000000" w:themeColor="text1"/>
              </w:rPr>
            </w:pPr>
          </w:p>
        </w:tc>
        <w:tc>
          <w:tcPr>
            <w:tcW w:w="1324" w:type="pct"/>
            <w:gridSpan w:val="2"/>
            <w:vMerge/>
            <w:tcBorders>
              <w:top w:val="single" w:sz="4" w:space="0" w:color="auto"/>
              <w:left w:val="single" w:sz="4" w:space="0" w:color="auto"/>
              <w:bottom w:val="single" w:sz="4" w:space="0" w:color="auto"/>
              <w:right w:val="single" w:sz="4" w:space="0" w:color="auto"/>
            </w:tcBorders>
            <w:vAlign w:val="center"/>
            <w:hideMark/>
          </w:tcPr>
          <w:p w14:paraId="0672020C" w14:textId="77777777" w:rsidR="00FD2F15" w:rsidRPr="0041743E" w:rsidRDefault="00FD2F15" w:rsidP="004674E3">
            <w:pPr>
              <w:rPr>
                <w:b/>
                <w:color w:val="000000" w:themeColor="text1"/>
              </w:rPr>
            </w:pPr>
          </w:p>
        </w:tc>
        <w:tc>
          <w:tcPr>
            <w:tcW w:w="824" w:type="pct"/>
            <w:tcBorders>
              <w:top w:val="single" w:sz="4" w:space="0" w:color="auto"/>
              <w:left w:val="single" w:sz="4" w:space="0" w:color="auto"/>
              <w:bottom w:val="single" w:sz="4" w:space="0" w:color="auto"/>
              <w:right w:val="single" w:sz="4" w:space="0" w:color="auto"/>
            </w:tcBorders>
            <w:vAlign w:val="bottom"/>
            <w:hideMark/>
          </w:tcPr>
          <w:p w14:paraId="5EC54945" w14:textId="0F31ADAB" w:rsidR="00FD2F15" w:rsidRPr="0041743E" w:rsidRDefault="00FD2F15" w:rsidP="00FD2F15">
            <w:pPr>
              <w:jc w:val="center"/>
              <w:rPr>
                <w:b/>
                <w:color w:val="000000" w:themeColor="text1"/>
              </w:rPr>
            </w:pPr>
            <w:r w:rsidRPr="0041743E">
              <w:rPr>
                <w:b/>
                <w:color w:val="000000" w:themeColor="text1"/>
              </w:rPr>
              <w:t>2016.</w:t>
            </w:r>
            <w:r w:rsidR="002274EA" w:rsidRPr="0041743E">
              <w:rPr>
                <w:b/>
                <w:color w:val="000000" w:themeColor="text1"/>
              </w:rPr>
              <w:t>gads</w:t>
            </w:r>
          </w:p>
        </w:tc>
        <w:tc>
          <w:tcPr>
            <w:tcW w:w="749" w:type="pct"/>
            <w:tcBorders>
              <w:top w:val="single" w:sz="4" w:space="0" w:color="auto"/>
              <w:left w:val="single" w:sz="4" w:space="0" w:color="auto"/>
              <w:bottom w:val="single" w:sz="4" w:space="0" w:color="auto"/>
              <w:right w:val="single" w:sz="4" w:space="0" w:color="auto"/>
            </w:tcBorders>
            <w:vAlign w:val="bottom"/>
            <w:hideMark/>
          </w:tcPr>
          <w:p w14:paraId="5198BDC6" w14:textId="6A0DC07A" w:rsidR="00FD2F15" w:rsidRPr="0041743E" w:rsidRDefault="00FD2F15" w:rsidP="00FD2F15">
            <w:pPr>
              <w:jc w:val="center"/>
              <w:rPr>
                <w:b/>
                <w:color w:val="000000" w:themeColor="text1"/>
              </w:rPr>
            </w:pPr>
            <w:r w:rsidRPr="0041743E">
              <w:rPr>
                <w:b/>
                <w:color w:val="000000" w:themeColor="text1"/>
              </w:rPr>
              <w:t>2017.</w:t>
            </w:r>
            <w:r w:rsidR="002274EA" w:rsidRPr="0041743E">
              <w:rPr>
                <w:b/>
                <w:color w:val="000000" w:themeColor="text1"/>
              </w:rPr>
              <w:t>gads</w:t>
            </w:r>
          </w:p>
        </w:tc>
        <w:tc>
          <w:tcPr>
            <w:tcW w:w="749" w:type="pct"/>
            <w:tcBorders>
              <w:top w:val="single" w:sz="4" w:space="0" w:color="auto"/>
              <w:left w:val="single" w:sz="4" w:space="0" w:color="auto"/>
              <w:bottom w:val="single" w:sz="4" w:space="0" w:color="auto"/>
              <w:right w:val="single" w:sz="4" w:space="0" w:color="auto"/>
            </w:tcBorders>
            <w:vAlign w:val="bottom"/>
            <w:hideMark/>
          </w:tcPr>
          <w:p w14:paraId="6BB5295F" w14:textId="6884081D" w:rsidR="00FD2F15" w:rsidRPr="0041743E" w:rsidRDefault="00FD2F15" w:rsidP="00FD2F15">
            <w:pPr>
              <w:jc w:val="center"/>
              <w:rPr>
                <w:b/>
                <w:color w:val="000000" w:themeColor="text1"/>
              </w:rPr>
            </w:pPr>
            <w:r w:rsidRPr="0041743E">
              <w:rPr>
                <w:b/>
                <w:color w:val="000000" w:themeColor="text1"/>
              </w:rPr>
              <w:t>2018.</w:t>
            </w:r>
            <w:r w:rsidR="002274EA" w:rsidRPr="0041743E">
              <w:rPr>
                <w:b/>
                <w:color w:val="000000" w:themeColor="text1"/>
              </w:rPr>
              <w:t>gads</w:t>
            </w:r>
          </w:p>
        </w:tc>
      </w:tr>
      <w:tr w:rsidR="0041743E" w:rsidRPr="0041743E" w14:paraId="43F9452F" w14:textId="77777777" w:rsidTr="00B36C68">
        <w:trPr>
          <w:trHeight w:val="96"/>
        </w:trPr>
        <w:tc>
          <w:tcPr>
            <w:tcW w:w="1354" w:type="pct"/>
            <w:vMerge/>
            <w:tcBorders>
              <w:top w:val="single" w:sz="4" w:space="0" w:color="auto"/>
              <w:left w:val="single" w:sz="4" w:space="0" w:color="auto"/>
              <w:bottom w:val="single" w:sz="4" w:space="0" w:color="auto"/>
              <w:right w:val="single" w:sz="4" w:space="0" w:color="auto"/>
            </w:tcBorders>
            <w:vAlign w:val="center"/>
            <w:hideMark/>
          </w:tcPr>
          <w:p w14:paraId="64CAEE92" w14:textId="77777777" w:rsidR="00FD2F15" w:rsidRPr="0041743E" w:rsidRDefault="00FD2F15" w:rsidP="004674E3">
            <w:pPr>
              <w:rPr>
                <w:b/>
                <w:color w:val="000000" w:themeColor="text1"/>
              </w:rPr>
            </w:pPr>
          </w:p>
        </w:tc>
        <w:tc>
          <w:tcPr>
            <w:tcW w:w="662" w:type="pct"/>
            <w:tcBorders>
              <w:top w:val="single" w:sz="4" w:space="0" w:color="auto"/>
              <w:left w:val="single" w:sz="4" w:space="0" w:color="auto"/>
              <w:bottom w:val="single" w:sz="4" w:space="0" w:color="auto"/>
              <w:right w:val="single" w:sz="4" w:space="0" w:color="auto"/>
            </w:tcBorders>
            <w:hideMark/>
          </w:tcPr>
          <w:p w14:paraId="582F3E97" w14:textId="77777777" w:rsidR="00FD2F15" w:rsidRPr="0041743E" w:rsidRDefault="00FD2F15" w:rsidP="00FD2F15">
            <w:pPr>
              <w:jc w:val="center"/>
              <w:rPr>
                <w:color w:val="000000" w:themeColor="text1"/>
              </w:rPr>
            </w:pPr>
            <w:r w:rsidRPr="0041743E">
              <w:rPr>
                <w:color w:val="000000" w:themeColor="text1"/>
              </w:rPr>
              <w:t>saskaņā ar valsts budžetu kārtējam (n) gadam</w:t>
            </w:r>
          </w:p>
        </w:tc>
        <w:tc>
          <w:tcPr>
            <w:tcW w:w="662" w:type="pct"/>
            <w:tcBorders>
              <w:top w:val="single" w:sz="4" w:space="0" w:color="auto"/>
              <w:left w:val="single" w:sz="4" w:space="0" w:color="auto"/>
              <w:bottom w:val="single" w:sz="4" w:space="0" w:color="auto"/>
              <w:right w:val="single" w:sz="4" w:space="0" w:color="auto"/>
            </w:tcBorders>
            <w:hideMark/>
          </w:tcPr>
          <w:p w14:paraId="278101BF" w14:textId="77777777" w:rsidR="00FD2F15" w:rsidRPr="0041743E" w:rsidRDefault="00FD2F15" w:rsidP="004674E3">
            <w:pPr>
              <w:jc w:val="center"/>
              <w:rPr>
                <w:color w:val="000000" w:themeColor="text1"/>
                <w:spacing w:val="-6"/>
              </w:rPr>
            </w:pPr>
            <w:r w:rsidRPr="0041743E">
              <w:rPr>
                <w:color w:val="000000" w:themeColor="text1"/>
                <w:spacing w:val="-6"/>
              </w:rPr>
              <w:t>izmaiņas kārtējā gadā, salīdzinot ar budžetu kārtējam (n) gadam</w:t>
            </w:r>
          </w:p>
        </w:tc>
        <w:tc>
          <w:tcPr>
            <w:tcW w:w="824" w:type="pct"/>
            <w:tcBorders>
              <w:top w:val="single" w:sz="4" w:space="0" w:color="auto"/>
              <w:left w:val="single" w:sz="4" w:space="0" w:color="auto"/>
              <w:bottom w:val="single" w:sz="4" w:space="0" w:color="auto"/>
              <w:right w:val="single" w:sz="4" w:space="0" w:color="auto"/>
            </w:tcBorders>
            <w:hideMark/>
          </w:tcPr>
          <w:p w14:paraId="1B2CBC87" w14:textId="77777777" w:rsidR="00FD2F15" w:rsidRPr="0041743E" w:rsidRDefault="00FD2F15" w:rsidP="004674E3">
            <w:pPr>
              <w:jc w:val="center"/>
              <w:rPr>
                <w:color w:val="000000" w:themeColor="text1"/>
              </w:rPr>
            </w:pPr>
            <w:r w:rsidRPr="0041743E">
              <w:rPr>
                <w:color w:val="000000" w:themeColor="text1"/>
              </w:rPr>
              <w:t>izmaiņas, salīdzinot ar kārtējo (n) gadu</w:t>
            </w:r>
          </w:p>
        </w:tc>
        <w:tc>
          <w:tcPr>
            <w:tcW w:w="749" w:type="pct"/>
            <w:tcBorders>
              <w:top w:val="single" w:sz="4" w:space="0" w:color="auto"/>
              <w:left w:val="single" w:sz="4" w:space="0" w:color="auto"/>
              <w:bottom w:val="single" w:sz="4" w:space="0" w:color="auto"/>
              <w:right w:val="single" w:sz="4" w:space="0" w:color="auto"/>
            </w:tcBorders>
            <w:hideMark/>
          </w:tcPr>
          <w:p w14:paraId="1E494D1A" w14:textId="77777777" w:rsidR="00FD2F15" w:rsidRPr="0041743E" w:rsidRDefault="00FD2F15" w:rsidP="004674E3">
            <w:pPr>
              <w:jc w:val="center"/>
              <w:rPr>
                <w:color w:val="000000" w:themeColor="text1"/>
              </w:rPr>
            </w:pPr>
            <w:r w:rsidRPr="0041743E">
              <w:rPr>
                <w:color w:val="000000" w:themeColor="text1"/>
              </w:rPr>
              <w:t>izmaiņas, salīdzinot ar kārtējo (n) gadu</w:t>
            </w:r>
          </w:p>
        </w:tc>
        <w:tc>
          <w:tcPr>
            <w:tcW w:w="749" w:type="pct"/>
            <w:tcBorders>
              <w:top w:val="single" w:sz="4" w:space="0" w:color="auto"/>
              <w:left w:val="single" w:sz="4" w:space="0" w:color="auto"/>
              <w:bottom w:val="single" w:sz="4" w:space="0" w:color="auto"/>
              <w:right w:val="single" w:sz="4" w:space="0" w:color="auto"/>
            </w:tcBorders>
            <w:hideMark/>
          </w:tcPr>
          <w:p w14:paraId="7D1FB1E9" w14:textId="77777777" w:rsidR="00FD2F15" w:rsidRPr="0041743E" w:rsidRDefault="00FD2F15" w:rsidP="004674E3">
            <w:pPr>
              <w:jc w:val="center"/>
              <w:rPr>
                <w:color w:val="000000" w:themeColor="text1"/>
              </w:rPr>
            </w:pPr>
            <w:r w:rsidRPr="0041743E">
              <w:rPr>
                <w:color w:val="000000" w:themeColor="text1"/>
              </w:rPr>
              <w:t>izmaiņas, salīdzinot ar kārtējo (n) gadu</w:t>
            </w:r>
          </w:p>
        </w:tc>
      </w:tr>
      <w:tr w:rsidR="0041743E" w:rsidRPr="001C6DB5" w14:paraId="2F18B5AD" w14:textId="77777777" w:rsidTr="00B36C68">
        <w:trPr>
          <w:trHeight w:val="96"/>
        </w:trPr>
        <w:tc>
          <w:tcPr>
            <w:tcW w:w="1354" w:type="pct"/>
            <w:tcBorders>
              <w:top w:val="single" w:sz="4" w:space="0" w:color="auto"/>
              <w:left w:val="single" w:sz="4" w:space="0" w:color="auto"/>
              <w:bottom w:val="single" w:sz="4" w:space="0" w:color="auto"/>
              <w:right w:val="single" w:sz="4" w:space="0" w:color="auto"/>
            </w:tcBorders>
            <w:hideMark/>
          </w:tcPr>
          <w:p w14:paraId="4CDFFA8F" w14:textId="77777777" w:rsidR="00FD2F15" w:rsidRPr="00B36C68" w:rsidRDefault="00FD2F15" w:rsidP="004674E3">
            <w:pPr>
              <w:jc w:val="center"/>
              <w:rPr>
                <w:i/>
                <w:color w:val="000000" w:themeColor="text1"/>
                <w:sz w:val="22"/>
              </w:rPr>
            </w:pPr>
            <w:r w:rsidRPr="00B36C68">
              <w:rPr>
                <w:i/>
                <w:color w:val="000000" w:themeColor="text1"/>
                <w:sz w:val="22"/>
              </w:rPr>
              <w:t>1</w:t>
            </w:r>
          </w:p>
        </w:tc>
        <w:tc>
          <w:tcPr>
            <w:tcW w:w="662" w:type="pct"/>
            <w:tcBorders>
              <w:top w:val="single" w:sz="4" w:space="0" w:color="auto"/>
              <w:left w:val="single" w:sz="4" w:space="0" w:color="auto"/>
              <w:bottom w:val="single" w:sz="4" w:space="0" w:color="auto"/>
              <w:right w:val="single" w:sz="4" w:space="0" w:color="auto"/>
            </w:tcBorders>
            <w:hideMark/>
          </w:tcPr>
          <w:p w14:paraId="479C1BA9" w14:textId="77777777" w:rsidR="00FD2F15" w:rsidRPr="00B36C68" w:rsidRDefault="00FD2F15" w:rsidP="004674E3">
            <w:pPr>
              <w:jc w:val="center"/>
              <w:rPr>
                <w:i/>
                <w:color w:val="000000" w:themeColor="text1"/>
                <w:sz w:val="22"/>
              </w:rPr>
            </w:pPr>
            <w:r w:rsidRPr="00B36C68">
              <w:rPr>
                <w:i/>
                <w:color w:val="000000" w:themeColor="text1"/>
                <w:sz w:val="22"/>
              </w:rPr>
              <w:t>2</w:t>
            </w:r>
          </w:p>
        </w:tc>
        <w:tc>
          <w:tcPr>
            <w:tcW w:w="662" w:type="pct"/>
            <w:tcBorders>
              <w:top w:val="single" w:sz="4" w:space="0" w:color="auto"/>
              <w:left w:val="single" w:sz="4" w:space="0" w:color="auto"/>
              <w:bottom w:val="single" w:sz="4" w:space="0" w:color="auto"/>
              <w:right w:val="single" w:sz="4" w:space="0" w:color="auto"/>
            </w:tcBorders>
            <w:hideMark/>
          </w:tcPr>
          <w:p w14:paraId="4ADE08D2" w14:textId="77777777" w:rsidR="00FD2F15" w:rsidRPr="00B36C68" w:rsidRDefault="00FD2F15" w:rsidP="004674E3">
            <w:pPr>
              <w:jc w:val="center"/>
              <w:rPr>
                <w:i/>
                <w:color w:val="000000" w:themeColor="text1"/>
                <w:sz w:val="22"/>
              </w:rPr>
            </w:pPr>
            <w:r w:rsidRPr="00B36C68">
              <w:rPr>
                <w:i/>
                <w:color w:val="000000" w:themeColor="text1"/>
                <w:sz w:val="22"/>
              </w:rPr>
              <w:t>3</w:t>
            </w:r>
          </w:p>
        </w:tc>
        <w:tc>
          <w:tcPr>
            <w:tcW w:w="824" w:type="pct"/>
            <w:tcBorders>
              <w:top w:val="single" w:sz="4" w:space="0" w:color="auto"/>
              <w:left w:val="single" w:sz="4" w:space="0" w:color="auto"/>
              <w:bottom w:val="single" w:sz="4" w:space="0" w:color="auto"/>
              <w:right w:val="single" w:sz="4" w:space="0" w:color="auto"/>
            </w:tcBorders>
            <w:hideMark/>
          </w:tcPr>
          <w:p w14:paraId="430545BE" w14:textId="77777777" w:rsidR="00FD2F15" w:rsidRPr="00B36C68" w:rsidRDefault="00FD2F15" w:rsidP="004674E3">
            <w:pPr>
              <w:jc w:val="center"/>
              <w:rPr>
                <w:i/>
                <w:color w:val="000000" w:themeColor="text1"/>
                <w:sz w:val="22"/>
              </w:rPr>
            </w:pPr>
            <w:r w:rsidRPr="00B36C68">
              <w:rPr>
                <w:i/>
                <w:color w:val="000000" w:themeColor="text1"/>
                <w:sz w:val="22"/>
              </w:rPr>
              <w:t>4</w:t>
            </w:r>
          </w:p>
        </w:tc>
        <w:tc>
          <w:tcPr>
            <w:tcW w:w="749" w:type="pct"/>
            <w:tcBorders>
              <w:top w:val="single" w:sz="4" w:space="0" w:color="auto"/>
              <w:left w:val="single" w:sz="4" w:space="0" w:color="auto"/>
              <w:bottom w:val="single" w:sz="4" w:space="0" w:color="auto"/>
              <w:right w:val="single" w:sz="4" w:space="0" w:color="auto"/>
            </w:tcBorders>
            <w:hideMark/>
          </w:tcPr>
          <w:p w14:paraId="3C51619D" w14:textId="77777777" w:rsidR="00FD2F15" w:rsidRPr="00B36C68" w:rsidRDefault="00FD2F15" w:rsidP="004674E3">
            <w:pPr>
              <w:jc w:val="center"/>
              <w:rPr>
                <w:i/>
                <w:color w:val="000000" w:themeColor="text1"/>
                <w:sz w:val="22"/>
              </w:rPr>
            </w:pPr>
            <w:r w:rsidRPr="00B36C68">
              <w:rPr>
                <w:i/>
                <w:color w:val="000000" w:themeColor="text1"/>
                <w:sz w:val="22"/>
              </w:rPr>
              <w:t>5</w:t>
            </w:r>
          </w:p>
        </w:tc>
        <w:tc>
          <w:tcPr>
            <w:tcW w:w="749" w:type="pct"/>
            <w:tcBorders>
              <w:top w:val="single" w:sz="4" w:space="0" w:color="auto"/>
              <w:left w:val="single" w:sz="4" w:space="0" w:color="auto"/>
              <w:bottom w:val="single" w:sz="4" w:space="0" w:color="auto"/>
              <w:right w:val="single" w:sz="4" w:space="0" w:color="auto"/>
            </w:tcBorders>
            <w:hideMark/>
          </w:tcPr>
          <w:p w14:paraId="191AAAD7" w14:textId="77777777" w:rsidR="00FD2F15" w:rsidRPr="00B36C68" w:rsidRDefault="00FD2F15" w:rsidP="004674E3">
            <w:pPr>
              <w:jc w:val="center"/>
              <w:rPr>
                <w:i/>
                <w:color w:val="000000" w:themeColor="text1"/>
                <w:sz w:val="22"/>
              </w:rPr>
            </w:pPr>
            <w:r w:rsidRPr="00B36C68">
              <w:rPr>
                <w:i/>
                <w:color w:val="000000" w:themeColor="text1"/>
                <w:sz w:val="22"/>
              </w:rPr>
              <w:t>6</w:t>
            </w:r>
          </w:p>
        </w:tc>
      </w:tr>
      <w:tr w:rsidR="0041743E" w:rsidRPr="0041743E" w14:paraId="14EAC35E" w14:textId="77777777" w:rsidTr="00B36C68">
        <w:trPr>
          <w:trHeight w:val="96"/>
        </w:trPr>
        <w:tc>
          <w:tcPr>
            <w:tcW w:w="135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61FE70D5" w14:textId="53F1C7B6" w:rsidR="00825E30" w:rsidRPr="0041743E" w:rsidRDefault="00825E30" w:rsidP="00825E30">
            <w:pPr>
              <w:ind w:left="254" w:hanging="254"/>
              <w:jc w:val="both"/>
              <w:rPr>
                <w:color w:val="000000" w:themeColor="text1"/>
              </w:rPr>
            </w:pPr>
            <w:r w:rsidRPr="0041743E">
              <w:rPr>
                <w:color w:val="000000" w:themeColor="text1"/>
              </w:rPr>
              <w:t>1.   Budžeta ieņēmumi</w:t>
            </w:r>
            <w:r w:rsidR="00891E0B">
              <w:rPr>
                <w:color w:val="000000" w:themeColor="text1"/>
              </w:rPr>
              <w:t>*</w:t>
            </w:r>
            <w:r w:rsidRPr="0041743E">
              <w:rPr>
                <w:color w:val="000000" w:themeColor="text1"/>
              </w:rPr>
              <w:t>:</w:t>
            </w:r>
          </w:p>
        </w:tc>
        <w:tc>
          <w:tcPr>
            <w:tcW w:w="662"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93B840D" w14:textId="77777777" w:rsidR="00825E30" w:rsidRPr="0041743E" w:rsidRDefault="00825E30" w:rsidP="00825E30">
            <w:pPr>
              <w:jc w:val="center"/>
              <w:rPr>
                <w:color w:val="000000" w:themeColor="text1"/>
              </w:rPr>
            </w:pPr>
            <w:r w:rsidRPr="0041743E">
              <w:rPr>
                <w:color w:val="000000" w:themeColor="text1"/>
              </w:rPr>
              <w:t>0</w:t>
            </w:r>
          </w:p>
        </w:tc>
        <w:tc>
          <w:tcPr>
            <w:tcW w:w="662"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B45DD68" w14:textId="77777777" w:rsidR="00825E30" w:rsidRPr="0041743E" w:rsidRDefault="00825E30" w:rsidP="00825E30">
            <w:pPr>
              <w:jc w:val="center"/>
              <w:rPr>
                <w:color w:val="000000" w:themeColor="text1"/>
              </w:rPr>
            </w:pPr>
            <w:r w:rsidRPr="0041743E">
              <w:rPr>
                <w:color w:val="000000" w:themeColor="text1"/>
              </w:rPr>
              <w:t>0</w:t>
            </w:r>
          </w:p>
        </w:tc>
        <w:tc>
          <w:tcPr>
            <w:tcW w:w="824" w:type="pct"/>
            <w:tcBorders>
              <w:top w:val="single" w:sz="4" w:space="0" w:color="auto"/>
              <w:left w:val="single" w:sz="4" w:space="0" w:color="auto"/>
              <w:bottom w:val="single" w:sz="4" w:space="0" w:color="auto"/>
              <w:right w:val="single" w:sz="4" w:space="0" w:color="auto"/>
            </w:tcBorders>
            <w:shd w:val="clear" w:color="auto" w:fill="E7E6E6" w:themeFill="background2"/>
          </w:tcPr>
          <w:p w14:paraId="424BD432" w14:textId="21813FEB" w:rsidR="00825E30" w:rsidRPr="0041743E" w:rsidRDefault="00825E30" w:rsidP="00825E30">
            <w:pPr>
              <w:jc w:val="center"/>
              <w:rPr>
                <w:color w:val="000000" w:themeColor="text1"/>
              </w:rPr>
            </w:pPr>
            <w:r w:rsidRPr="0041743E">
              <w:rPr>
                <w:color w:val="000000" w:themeColor="text1"/>
              </w:rPr>
              <w:t>40 900 000</w:t>
            </w:r>
          </w:p>
        </w:tc>
        <w:tc>
          <w:tcPr>
            <w:tcW w:w="749" w:type="pct"/>
            <w:tcBorders>
              <w:top w:val="single" w:sz="4" w:space="0" w:color="auto"/>
              <w:left w:val="single" w:sz="4" w:space="0" w:color="auto"/>
              <w:bottom w:val="single" w:sz="4" w:space="0" w:color="auto"/>
              <w:right w:val="single" w:sz="4" w:space="0" w:color="auto"/>
            </w:tcBorders>
            <w:shd w:val="clear" w:color="auto" w:fill="E7E6E6" w:themeFill="background2"/>
          </w:tcPr>
          <w:p w14:paraId="72184DEA" w14:textId="485A96CA" w:rsidR="00825E30" w:rsidRPr="0041743E" w:rsidRDefault="00825E30" w:rsidP="00B8286D">
            <w:pPr>
              <w:jc w:val="center"/>
              <w:rPr>
                <w:color w:val="000000" w:themeColor="text1"/>
              </w:rPr>
            </w:pPr>
            <w:r w:rsidRPr="0041743E">
              <w:rPr>
                <w:color w:val="000000" w:themeColor="text1"/>
              </w:rPr>
              <w:t>4</w:t>
            </w:r>
            <w:r w:rsidR="00B8286D">
              <w:rPr>
                <w:color w:val="000000" w:themeColor="text1"/>
              </w:rPr>
              <w:t>6</w:t>
            </w:r>
            <w:r w:rsidRPr="0041743E">
              <w:rPr>
                <w:color w:val="000000" w:themeColor="text1"/>
              </w:rPr>
              <w:t> </w:t>
            </w:r>
            <w:r w:rsidR="00B8286D">
              <w:rPr>
                <w:color w:val="000000" w:themeColor="text1"/>
              </w:rPr>
              <w:t>0</w:t>
            </w:r>
            <w:r w:rsidRPr="0041743E">
              <w:rPr>
                <w:color w:val="000000" w:themeColor="text1"/>
              </w:rPr>
              <w:t>9</w:t>
            </w:r>
            <w:r w:rsidR="00B8286D">
              <w:rPr>
                <w:color w:val="000000" w:themeColor="text1"/>
              </w:rPr>
              <w:t>5</w:t>
            </w:r>
            <w:r w:rsidRPr="0041743E">
              <w:rPr>
                <w:color w:val="000000" w:themeColor="text1"/>
              </w:rPr>
              <w:t xml:space="preserve"> 000</w:t>
            </w:r>
          </w:p>
        </w:tc>
        <w:tc>
          <w:tcPr>
            <w:tcW w:w="749" w:type="pct"/>
            <w:tcBorders>
              <w:top w:val="single" w:sz="4" w:space="0" w:color="auto"/>
              <w:left w:val="single" w:sz="4" w:space="0" w:color="auto"/>
              <w:bottom w:val="single" w:sz="4" w:space="0" w:color="auto"/>
              <w:right w:val="single" w:sz="4" w:space="0" w:color="auto"/>
            </w:tcBorders>
            <w:shd w:val="clear" w:color="auto" w:fill="E7E6E6" w:themeFill="background2"/>
          </w:tcPr>
          <w:p w14:paraId="2971FC5A" w14:textId="78B636B5" w:rsidR="00825E30" w:rsidRPr="0041743E" w:rsidRDefault="00825E30" w:rsidP="00B8286D">
            <w:pPr>
              <w:jc w:val="center"/>
              <w:rPr>
                <w:color w:val="000000" w:themeColor="text1"/>
              </w:rPr>
            </w:pPr>
            <w:r w:rsidRPr="0041743E">
              <w:rPr>
                <w:color w:val="000000" w:themeColor="text1"/>
              </w:rPr>
              <w:t>4</w:t>
            </w:r>
            <w:r w:rsidR="00B8286D">
              <w:rPr>
                <w:color w:val="000000" w:themeColor="text1"/>
              </w:rPr>
              <w:t>6</w:t>
            </w:r>
            <w:r w:rsidRPr="0041743E">
              <w:rPr>
                <w:color w:val="000000" w:themeColor="text1"/>
              </w:rPr>
              <w:t> </w:t>
            </w:r>
            <w:r w:rsidR="00B8286D">
              <w:rPr>
                <w:color w:val="000000" w:themeColor="text1"/>
              </w:rPr>
              <w:t>0</w:t>
            </w:r>
            <w:r w:rsidRPr="0041743E">
              <w:rPr>
                <w:color w:val="000000" w:themeColor="text1"/>
              </w:rPr>
              <w:t>9</w:t>
            </w:r>
            <w:r w:rsidR="00B8286D">
              <w:rPr>
                <w:color w:val="000000" w:themeColor="text1"/>
              </w:rPr>
              <w:t>5</w:t>
            </w:r>
            <w:r w:rsidRPr="0041743E">
              <w:rPr>
                <w:color w:val="000000" w:themeColor="text1"/>
              </w:rPr>
              <w:t xml:space="preserve"> 000</w:t>
            </w:r>
          </w:p>
        </w:tc>
      </w:tr>
      <w:tr w:rsidR="0041743E" w:rsidRPr="0041743E" w14:paraId="492409A2" w14:textId="77777777" w:rsidTr="00B36C68">
        <w:tc>
          <w:tcPr>
            <w:tcW w:w="1354" w:type="pct"/>
            <w:tcBorders>
              <w:top w:val="single" w:sz="4" w:space="0" w:color="auto"/>
              <w:left w:val="single" w:sz="4" w:space="0" w:color="auto"/>
              <w:bottom w:val="single" w:sz="4" w:space="0" w:color="auto"/>
              <w:right w:val="single" w:sz="4" w:space="0" w:color="auto"/>
            </w:tcBorders>
            <w:hideMark/>
          </w:tcPr>
          <w:p w14:paraId="0D55A93F" w14:textId="77777777" w:rsidR="00825E30" w:rsidRPr="0041743E" w:rsidRDefault="00825E30" w:rsidP="00825E30">
            <w:pPr>
              <w:rPr>
                <w:color w:val="000000" w:themeColor="text1"/>
              </w:rPr>
            </w:pPr>
            <w:r w:rsidRPr="0041743E">
              <w:rPr>
                <w:color w:val="000000" w:themeColor="text1"/>
              </w:rPr>
              <w:t>1</w:t>
            </w:r>
            <w:r w:rsidRPr="0041743E">
              <w:rPr>
                <w:color w:val="000000" w:themeColor="text1"/>
                <w:spacing w:val="-6"/>
              </w:rPr>
              <w:t>.1. valsts pamatbudžets, tai skaitā ieņēmumi no maksas pakalpojumiem un citi pašu ieņēmumi</w:t>
            </w:r>
          </w:p>
        </w:tc>
        <w:tc>
          <w:tcPr>
            <w:tcW w:w="662" w:type="pct"/>
            <w:tcBorders>
              <w:top w:val="single" w:sz="4" w:space="0" w:color="auto"/>
              <w:left w:val="single" w:sz="4" w:space="0" w:color="auto"/>
              <w:bottom w:val="single" w:sz="4" w:space="0" w:color="auto"/>
              <w:right w:val="single" w:sz="4" w:space="0" w:color="auto"/>
            </w:tcBorders>
            <w:hideMark/>
          </w:tcPr>
          <w:p w14:paraId="2A4A7CED" w14:textId="77777777" w:rsidR="00825E30" w:rsidRPr="0041743E" w:rsidRDefault="00825E30" w:rsidP="00825E30">
            <w:pPr>
              <w:jc w:val="center"/>
              <w:rPr>
                <w:color w:val="000000" w:themeColor="text1"/>
              </w:rPr>
            </w:pPr>
            <w:r w:rsidRPr="0041743E">
              <w:rPr>
                <w:color w:val="000000" w:themeColor="text1"/>
              </w:rPr>
              <w:t>0</w:t>
            </w:r>
          </w:p>
        </w:tc>
        <w:tc>
          <w:tcPr>
            <w:tcW w:w="662" w:type="pct"/>
            <w:tcBorders>
              <w:top w:val="single" w:sz="4" w:space="0" w:color="auto"/>
              <w:left w:val="single" w:sz="4" w:space="0" w:color="auto"/>
              <w:bottom w:val="single" w:sz="4" w:space="0" w:color="auto"/>
              <w:right w:val="single" w:sz="4" w:space="0" w:color="auto"/>
            </w:tcBorders>
            <w:hideMark/>
          </w:tcPr>
          <w:p w14:paraId="06A75BEE" w14:textId="77777777" w:rsidR="00825E30" w:rsidRPr="0041743E" w:rsidRDefault="00825E30" w:rsidP="00825E30">
            <w:pPr>
              <w:jc w:val="center"/>
              <w:rPr>
                <w:color w:val="000000" w:themeColor="text1"/>
              </w:rPr>
            </w:pPr>
            <w:r w:rsidRPr="0041743E">
              <w:rPr>
                <w:color w:val="000000" w:themeColor="text1"/>
              </w:rPr>
              <w:t>0</w:t>
            </w:r>
          </w:p>
        </w:tc>
        <w:tc>
          <w:tcPr>
            <w:tcW w:w="824" w:type="pct"/>
            <w:tcBorders>
              <w:top w:val="single" w:sz="4" w:space="0" w:color="auto"/>
              <w:left w:val="single" w:sz="4" w:space="0" w:color="auto"/>
              <w:bottom w:val="single" w:sz="4" w:space="0" w:color="auto"/>
              <w:right w:val="single" w:sz="4" w:space="0" w:color="auto"/>
            </w:tcBorders>
          </w:tcPr>
          <w:p w14:paraId="5D7E660B" w14:textId="40712E68" w:rsidR="00825E30" w:rsidRPr="0041743E" w:rsidRDefault="00B8286D" w:rsidP="00B8286D">
            <w:pPr>
              <w:jc w:val="center"/>
              <w:rPr>
                <w:color w:val="000000" w:themeColor="text1"/>
              </w:rPr>
            </w:pPr>
            <w:r>
              <w:rPr>
                <w:color w:val="000000" w:themeColor="text1"/>
              </w:rPr>
              <w:t>22</w:t>
            </w:r>
            <w:r w:rsidRPr="0041743E">
              <w:rPr>
                <w:color w:val="000000" w:themeColor="text1"/>
              </w:rPr>
              <w:t> </w:t>
            </w:r>
            <w:r>
              <w:rPr>
                <w:color w:val="000000" w:themeColor="text1"/>
              </w:rPr>
              <w:t>87</w:t>
            </w:r>
            <w:r w:rsidRPr="0041743E">
              <w:rPr>
                <w:color w:val="000000" w:themeColor="text1"/>
              </w:rPr>
              <w:t>6</w:t>
            </w:r>
            <w:r w:rsidR="00EA3429">
              <w:rPr>
                <w:color w:val="000000" w:themeColor="text1"/>
              </w:rPr>
              <w:t> </w:t>
            </w:r>
            <w:r w:rsidR="00825E30" w:rsidRPr="0041743E">
              <w:rPr>
                <w:color w:val="000000" w:themeColor="text1"/>
              </w:rPr>
              <w:t>000</w:t>
            </w:r>
            <w:r w:rsidR="00EA3429">
              <w:rPr>
                <w:color w:val="000000" w:themeColor="text1"/>
              </w:rPr>
              <w:t>**</w:t>
            </w:r>
          </w:p>
        </w:tc>
        <w:tc>
          <w:tcPr>
            <w:tcW w:w="749" w:type="pct"/>
            <w:tcBorders>
              <w:top w:val="single" w:sz="4" w:space="0" w:color="auto"/>
              <w:left w:val="single" w:sz="4" w:space="0" w:color="auto"/>
              <w:bottom w:val="single" w:sz="4" w:space="0" w:color="auto"/>
              <w:right w:val="single" w:sz="4" w:space="0" w:color="auto"/>
            </w:tcBorders>
          </w:tcPr>
          <w:p w14:paraId="551D90C2" w14:textId="026BCEB4" w:rsidR="00825E30" w:rsidRPr="0041743E" w:rsidRDefault="00B8286D" w:rsidP="00B8286D">
            <w:pPr>
              <w:jc w:val="center"/>
              <w:rPr>
                <w:color w:val="000000" w:themeColor="text1"/>
              </w:rPr>
            </w:pPr>
            <w:r w:rsidRPr="0041743E">
              <w:rPr>
                <w:color w:val="000000" w:themeColor="text1"/>
              </w:rPr>
              <w:t>4</w:t>
            </w:r>
            <w:r>
              <w:rPr>
                <w:color w:val="000000" w:themeColor="text1"/>
              </w:rPr>
              <w:t>8</w:t>
            </w:r>
            <w:r w:rsidRPr="0041743E">
              <w:rPr>
                <w:color w:val="000000" w:themeColor="text1"/>
              </w:rPr>
              <w:t> </w:t>
            </w:r>
            <w:r>
              <w:rPr>
                <w:color w:val="000000" w:themeColor="text1"/>
              </w:rPr>
              <w:t>73</w:t>
            </w:r>
            <w:r w:rsidRPr="0041743E">
              <w:rPr>
                <w:color w:val="000000" w:themeColor="text1"/>
              </w:rPr>
              <w:t xml:space="preserve">6 </w:t>
            </w:r>
            <w:r w:rsidR="00825E30" w:rsidRPr="0041743E">
              <w:rPr>
                <w:color w:val="000000" w:themeColor="text1"/>
              </w:rPr>
              <w:t>000</w:t>
            </w:r>
          </w:p>
        </w:tc>
        <w:tc>
          <w:tcPr>
            <w:tcW w:w="749" w:type="pct"/>
            <w:tcBorders>
              <w:top w:val="single" w:sz="4" w:space="0" w:color="auto"/>
              <w:left w:val="single" w:sz="4" w:space="0" w:color="auto"/>
              <w:bottom w:val="single" w:sz="4" w:space="0" w:color="auto"/>
              <w:right w:val="single" w:sz="4" w:space="0" w:color="auto"/>
            </w:tcBorders>
          </w:tcPr>
          <w:p w14:paraId="6A47375E" w14:textId="0E57542B" w:rsidR="00825E30" w:rsidRPr="0041743E" w:rsidRDefault="00B8286D" w:rsidP="00B8286D">
            <w:pPr>
              <w:jc w:val="center"/>
              <w:rPr>
                <w:color w:val="000000" w:themeColor="text1"/>
              </w:rPr>
            </w:pPr>
            <w:r w:rsidRPr="0041743E">
              <w:rPr>
                <w:color w:val="000000" w:themeColor="text1"/>
              </w:rPr>
              <w:t>4</w:t>
            </w:r>
            <w:r>
              <w:rPr>
                <w:color w:val="000000" w:themeColor="text1"/>
              </w:rPr>
              <w:t>8</w:t>
            </w:r>
            <w:r w:rsidRPr="0041743E">
              <w:rPr>
                <w:color w:val="000000" w:themeColor="text1"/>
              </w:rPr>
              <w:t> </w:t>
            </w:r>
            <w:r>
              <w:rPr>
                <w:color w:val="000000" w:themeColor="text1"/>
              </w:rPr>
              <w:t>73</w:t>
            </w:r>
            <w:r w:rsidRPr="0041743E">
              <w:rPr>
                <w:color w:val="000000" w:themeColor="text1"/>
              </w:rPr>
              <w:t xml:space="preserve">6 </w:t>
            </w:r>
            <w:r w:rsidR="00825E30" w:rsidRPr="0041743E">
              <w:rPr>
                <w:color w:val="000000" w:themeColor="text1"/>
              </w:rPr>
              <w:t>000</w:t>
            </w:r>
          </w:p>
        </w:tc>
      </w:tr>
      <w:tr w:rsidR="0041743E" w:rsidRPr="0041743E" w14:paraId="5EF4AC94" w14:textId="77777777" w:rsidTr="00B36C68">
        <w:tc>
          <w:tcPr>
            <w:tcW w:w="1354" w:type="pct"/>
            <w:tcBorders>
              <w:top w:val="single" w:sz="4" w:space="0" w:color="auto"/>
              <w:left w:val="single" w:sz="4" w:space="0" w:color="auto"/>
              <w:bottom w:val="single" w:sz="4" w:space="0" w:color="auto"/>
              <w:right w:val="single" w:sz="4" w:space="0" w:color="auto"/>
            </w:tcBorders>
            <w:hideMark/>
          </w:tcPr>
          <w:p w14:paraId="069268B1" w14:textId="149300E5" w:rsidR="00FD2F15" w:rsidRPr="0041743E" w:rsidRDefault="00FD2F15" w:rsidP="004674E3">
            <w:pPr>
              <w:rPr>
                <w:color w:val="000000" w:themeColor="text1"/>
              </w:rPr>
            </w:pPr>
            <w:r w:rsidRPr="0041743E">
              <w:rPr>
                <w:color w:val="000000" w:themeColor="text1"/>
              </w:rPr>
              <w:t>1.2. valsts speciālais budžets</w:t>
            </w:r>
            <w:r w:rsidR="00891E0B">
              <w:rPr>
                <w:color w:val="000000" w:themeColor="text1"/>
              </w:rPr>
              <w:t>*</w:t>
            </w:r>
          </w:p>
        </w:tc>
        <w:tc>
          <w:tcPr>
            <w:tcW w:w="662" w:type="pct"/>
            <w:tcBorders>
              <w:top w:val="single" w:sz="4" w:space="0" w:color="auto"/>
              <w:left w:val="single" w:sz="4" w:space="0" w:color="auto"/>
              <w:bottom w:val="single" w:sz="4" w:space="0" w:color="auto"/>
              <w:right w:val="single" w:sz="4" w:space="0" w:color="auto"/>
            </w:tcBorders>
            <w:hideMark/>
          </w:tcPr>
          <w:p w14:paraId="39C703CD" w14:textId="77777777" w:rsidR="00FD2F15" w:rsidRPr="0041743E" w:rsidRDefault="00FD2F15" w:rsidP="004674E3">
            <w:pPr>
              <w:jc w:val="center"/>
              <w:rPr>
                <w:color w:val="000000" w:themeColor="text1"/>
              </w:rPr>
            </w:pPr>
            <w:r w:rsidRPr="0041743E">
              <w:rPr>
                <w:color w:val="000000" w:themeColor="text1"/>
              </w:rPr>
              <w:t>0</w:t>
            </w:r>
          </w:p>
        </w:tc>
        <w:tc>
          <w:tcPr>
            <w:tcW w:w="662" w:type="pct"/>
            <w:tcBorders>
              <w:top w:val="single" w:sz="4" w:space="0" w:color="auto"/>
              <w:left w:val="single" w:sz="4" w:space="0" w:color="auto"/>
              <w:bottom w:val="single" w:sz="4" w:space="0" w:color="auto"/>
              <w:right w:val="single" w:sz="4" w:space="0" w:color="auto"/>
            </w:tcBorders>
            <w:hideMark/>
          </w:tcPr>
          <w:p w14:paraId="22E99D7A" w14:textId="77777777" w:rsidR="00FD2F15" w:rsidRPr="0041743E" w:rsidRDefault="00FD2F15" w:rsidP="004674E3">
            <w:pPr>
              <w:jc w:val="center"/>
              <w:rPr>
                <w:color w:val="000000" w:themeColor="text1"/>
              </w:rPr>
            </w:pPr>
            <w:r w:rsidRPr="0041743E">
              <w:rPr>
                <w:color w:val="000000" w:themeColor="text1"/>
              </w:rPr>
              <w:t>0</w:t>
            </w:r>
          </w:p>
        </w:tc>
        <w:tc>
          <w:tcPr>
            <w:tcW w:w="824" w:type="pct"/>
            <w:tcBorders>
              <w:top w:val="single" w:sz="4" w:space="0" w:color="auto"/>
              <w:left w:val="single" w:sz="4" w:space="0" w:color="auto"/>
              <w:bottom w:val="single" w:sz="4" w:space="0" w:color="auto"/>
              <w:right w:val="single" w:sz="4" w:space="0" w:color="auto"/>
            </w:tcBorders>
            <w:hideMark/>
          </w:tcPr>
          <w:p w14:paraId="774B082A" w14:textId="27950D20" w:rsidR="00FD2F15" w:rsidRPr="0041743E" w:rsidRDefault="00B8286D" w:rsidP="00891E0B">
            <w:pPr>
              <w:jc w:val="center"/>
              <w:rPr>
                <w:color w:val="000000" w:themeColor="text1"/>
              </w:rPr>
            </w:pPr>
            <w:r>
              <w:rPr>
                <w:color w:val="000000" w:themeColor="text1"/>
              </w:rPr>
              <w:t>20 4</w:t>
            </w:r>
            <w:r w:rsidR="00891E0B">
              <w:rPr>
                <w:color w:val="000000" w:themeColor="text1"/>
              </w:rPr>
              <w:t>67</w:t>
            </w:r>
            <w:r w:rsidR="00EA3429">
              <w:rPr>
                <w:color w:val="000000" w:themeColor="text1"/>
              </w:rPr>
              <w:t> </w:t>
            </w:r>
            <w:r>
              <w:rPr>
                <w:color w:val="000000" w:themeColor="text1"/>
              </w:rPr>
              <w:t>000</w:t>
            </w:r>
            <w:r w:rsidR="00EA3429">
              <w:rPr>
                <w:color w:val="000000" w:themeColor="text1"/>
              </w:rPr>
              <w:t>**</w:t>
            </w:r>
          </w:p>
        </w:tc>
        <w:tc>
          <w:tcPr>
            <w:tcW w:w="749" w:type="pct"/>
            <w:tcBorders>
              <w:top w:val="single" w:sz="4" w:space="0" w:color="auto"/>
              <w:left w:val="single" w:sz="4" w:space="0" w:color="auto"/>
              <w:bottom w:val="single" w:sz="4" w:space="0" w:color="auto"/>
              <w:right w:val="single" w:sz="4" w:space="0" w:color="auto"/>
            </w:tcBorders>
            <w:hideMark/>
          </w:tcPr>
          <w:p w14:paraId="148531F7" w14:textId="77777777" w:rsidR="00FD2F15" w:rsidRPr="0041743E" w:rsidRDefault="00FD2F15" w:rsidP="004674E3">
            <w:pPr>
              <w:jc w:val="center"/>
              <w:rPr>
                <w:color w:val="000000" w:themeColor="text1"/>
              </w:rPr>
            </w:pPr>
            <w:r w:rsidRPr="0041743E">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hideMark/>
          </w:tcPr>
          <w:p w14:paraId="54DA8A33" w14:textId="77777777" w:rsidR="00FD2F15" w:rsidRPr="0041743E" w:rsidRDefault="00FD2F15" w:rsidP="004674E3">
            <w:pPr>
              <w:jc w:val="center"/>
              <w:rPr>
                <w:color w:val="000000" w:themeColor="text1"/>
              </w:rPr>
            </w:pPr>
            <w:r w:rsidRPr="0041743E">
              <w:rPr>
                <w:color w:val="000000" w:themeColor="text1"/>
              </w:rPr>
              <w:t>0</w:t>
            </w:r>
          </w:p>
        </w:tc>
      </w:tr>
      <w:tr w:rsidR="00891E0B" w:rsidRPr="0041743E" w14:paraId="29F0324E" w14:textId="77777777" w:rsidTr="00B36C68">
        <w:tc>
          <w:tcPr>
            <w:tcW w:w="1354" w:type="pct"/>
            <w:tcBorders>
              <w:top w:val="single" w:sz="4" w:space="0" w:color="auto"/>
              <w:left w:val="single" w:sz="4" w:space="0" w:color="auto"/>
              <w:bottom w:val="single" w:sz="4" w:space="0" w:color="auto"/>
              <w:right w:val="single" w:sz="4" w:space="0" w:color="auto"/>
            </w:tcBorders>
          </w:tcPr>
          <w:p w14:paraId="67627954" w14:textId="7DC1F2F8" w:rsidR="00891E0B" w:rsidRPr="0041743E" w:rsidRDefault="00891E0B" w:rsidP="00825E30">
            <w:pPr>
              <w:rPr>
                <w:color w:val="000000" w:themeColor="text1"/>
              </w:rPr>
            </w:pPr>
            <w:r w:rsidRPr="00891E0B">
              <w:rPr>
                <w:color w:val="000000" w:themeColor="text1"/>
              </w:rPr>
              <w:t>t.sk. apakšprogrammā „Valsts sociālās apdrošināšanas aģentūras speciālais budžets” ieņēmumi no pārējām dotācijām no valsts pamatbudžeta (EKK 18218)*</w:t>
            </w:r>
          </w:p>
        </w:tc>
        <w:tc>
          <w:tcPr>
            <w:tcW w:w="662" w:type="pct"/>
            <w:tcBorders>
              <w:top w:val="single" w:sz="4" w:space="0" w:color="auto"/>
              <w:left w:val="single" w:sz="4" w:space="0" w:color="auto"/>
              <w:bottom w:val="single" w:sz="4" w:space="0" w:color="auto"/>
              <w:right w:val="single" w:sz="4" w:space="0" w:color="auto"/>
            </w:tcBorders>
          </w:tcPr>
          <w:p w14:paraId="47D56E1F" w14:textId="77777777" w:rsidR="00891E0B" w:rsidRPr="0041743E" w:rsidRDefault="00891E0B" w:rsidP="00B36C68">
            <w:pPr>
              <w:rPr>
                <w:color w:val="000000" w:themeColor="text1"/>
              </w:rPr>
            </w:pPr>
          </w:p>
        </w:tc>
        <w:tc>
          <w:tcPr>
            <w:tcW w:w="662" w:type="pct"/>
            <w:tcBorders>
              <w:top w:val="single" w:sz="4" w:space="0" w:color="auto"/>
              <w:left w:val="single" w:sz="4" w:space="0" w:color="auto"/>
              <w:bottom w:val="single" w:sz="4" w:space="0" w:color="auto"/>
              <w:right w:val="single" w:sz="4" w:space="0" w:color="auto"/>
            </w:tcBorders>
          </w:tcPr>
          <w:p w14:paraId="61EE7699" w14:textId="77777777" w:rsidR="00891E0B" w:rsidRPr="0041743E" w:rsidRDefault="00891E0B" w:rsidP="00B36C68">
            <w:pPr>
              <w:rPr>
                <w:color w:val="000000" w:themeColor="text1"/>
              </w:rPr>
            </w:pPr>
          </w:p>
        </w:tc>
        <w:tc>
          <w:tcPr>
            <w:tcW w:w="824" w:type="pct"/>
            <w:tcBorders>
              <w:top w:val="single" w:sz="4" w:space="0" w:color="auto"/>
              <w:left w:val="single" w:sz="4" w:space="0" w:color="auto"/>
              <w:bottom w:val="single" w:sz="4" w:space="0" w:color="auto"/>
              <w:right w:val="single" w:sz="4" w:space="0" w:color="auto"/>
            </w:tcBorders>
          </w:tcPr>
          <w:p w14:paraId="1448B589" w14:textId="0B05FB65" w:rsidR="00891E0B" w:rsidRPr="0041743E" w:rsidRDefault="00891E0B" w:rsidP="00B36C68">
            <w:pPr>
              <w:rPr>
                <w:color w:val="000000" w:themeColor="text1"/>
              </w:rPr>
            </w:pPr>
            <w:r>
              <w:rPr>
                <w:color w:val="000000" w:themeColor="text1"/>
              </w:rPr>
              <w:t>67 000</w:t>
            </w:r>
          </w:p>
        </w:tc>
        <w:tc>
          <w:tcPr>
            <w:tcW w:w="749" w:type="pct"/>
            <w:tcBorders>
              <w:top w:val="single" w:sz="4" w:space="0" w:color="auto"/>
              <w:left w:val="single" w:sz="4" w:space="0" w:color="auto"/>
              <w:bottom w:val="single" w:sz="4" w:space="0" w:color="auto"/>
              <w:right w:val="single" w:sz="4" w:space="0" w:color="auto"/>
            </w:tcBorders>
          </w:tcPr>
          <w:p w14:paraId="4468F61A" w14:textId="77777777" w:rsidR="00891E0B" w:rsidRPr="0041743E" w:rsidRDefault="00891E0B" w:rsidP="00B8286D">
            <w:pPr>
              <w:jc w:val="center"/>
              <w:rPr>
                <w:color w:val="000000" w:themeColor="text1"/>
              </w:rPr>
            </w:pPr>
          </w:p>
        </w:tc>
        <w:tc>
          <w:tcPr>
            <w:tcW w:w="749" w:type="pct"/>
            <w:tcBorders>
              <w:top w:val="single" w:sz="4" w:space="0" w:color="auto"/>
              <w:left w:val="single" w:sz="4" w:space="0" w:color="auto"/>
              <w:bottom w:val="single" w:sz="4" w:space="0" w:color="auto"/>
              <w:right w:val="single" w:sz="4" w:space="0" w:color="auto"/>
            </w:tcBorders>
          </w:tcPr>
          <w:p w14:paraId="09B6192B" w14:textId="77777777" w:rsidR="00891E0B" w:rsidRPr="0041743E" w:rsidRDefault="00891E0B" w:rsidP="00B8286D">
            <w:pPr>
              <w:jc w:val="center"/>
              <w:rPr>
                <w:color w:val="000000" w:themeColor="text1"/>
              </w:rPr>
            </w:pPr>
          </w:p>
        </w:tc>
      </w:tr>
      <w:tr w:rsidR="0041743E" w:rsidRPr="0041743E" w14:paraId="0606455E" w14:textId="77777777" w:rsidTr="00B36C68">
        <w:tc>
          <w:tcPr>
            <w:tcW w:w="1354" w:type="pct"/>
            <w:tcBorders>
              <w:top w:val="single" w:sz="4" w:space="0" w:color="auto"/>
              <w:left w:val="single" w:sz="4" w:space="0" w:color="auto"/>
              <w:bottom w:val="single" w:sz="4" w:space="0" w:color="auto"/>
              <w:right w:val="single" w:sz="4" w:space="0" w:color="auto"/>
            </w:tcBorders>
            <w:hideMark/>
          </w:tcPr>
          <w:p w14:paraId="6B8D92BD" w14:textId="77777777" w:rsidR="00825E30" w:rsidRPr="0041743E" w:rsidRDefault="00825E30" w:rsidP="00825E30">
            <w:pPr>
              <w:rPr>
                <w:color w:val="000000" w:themeColor="text1"/>
              </w:rPr>
            </w:pPr>
            <w:r w:rsidRPr="0041743E">
              <w:rPr>
                <w:color w:val="000000" w:themeColor="text1"/>
              </w:rPr>
              <w:t>1.3. pašvaldību budžets</w:t>
            </w:r>
          </w:p>
        </w:tc>
        <w:tc>
          <w:tcPr>
            <w:tcW w:w="662" w:type="pct"/>
            <w:tcBorders>
              <w:top w:val="single" w:sz="4" w:space="0" w:color="auto"/>
              <w:left w:val="single" w:sz="4" w:space="0" w:color="auto"/>
              <w:bottom w:val="single" w:sz="4" w:space="0" w:color="auto"/>
              <w:right w:val="single" w:sz="4" w:space="0" w:color="auto"/>
            </w:tcBorders>
            <w:vAlign w:val="center"/>
            <w:hideMark/>
          </w:tcPr>
          <w:p w14:paraId="314348DC" w14:textId="77777777" w:rsidR="00825E30" w:rsidRPr="0041743E" w:rsidRDefault="00825E30" w:rsidP="00825E30">
            <w:pPr>
              <w:jc w:val="center"/>
              <w:rPr>
                <w:color w:val="000000" w:themeColor="text1"/>
              </w:rPr>
            </w:pPr>
            <w:r w:rsidRPr="0041743E">
              <w:rPr>
                <w:color w:val="000000" w:themeColor="text1"/>
              </w:rPr>
              <w:t>0</w:t>
            </w:r>
          </w:p>
        </w:tc>
        <w:tc>
          <w:tcPr>
            <w:tcW w:w="662" w:type="pct"/>
            <w:tcBorders>
              <w:top w:val="single" w:sz="4" w:space="0" w:color="auto"/>
              <w:left w:val="single" w:sz="4" w:space="0" w:color="auto"/>
              <w:bottom w:val="single" w:sz="4" w:space="0" w:color="auto"/>
              <w:right w:val="single" w:sz="4" w:space="0" w:color="auto"/>
            </w:tcBorders>
            <w:vAlign w:val="center"/>
            <w:hideMark/>
          </w:tcPr>
          <w:p w14:paraId="7D4EDE7C" w14:textId="77777777" w:rsidR="00825E30" w:rsidRPr="0041743E" w:rsidRDefault="00825E30" w:rsidP="00825E30">
            <w:pPr>
              <w:jc w:val="center"/>
              <w:rPr>
                <w:color w:val="000000" w:themeColor="text1"/>
              </w:rPr>
            </w:pPr>
            <w:r w:rsidRPr="0041743E">
              <w:rPr>
                <w:color w:val="000000" w:themeColor="text1"/>
              </w:rPr>
              <w:t>0</w:t>
            </w:r>
          </w:p>
        </w:tc>
        <w:tc>
          <w:tcPr>
            <w:tcW w:w="824" w:type="pct"/>
            <w:tcBorders>
              <w:top w:val="single" w:sz="4" w:space="0" w:color="auto"/>
              <w:left w:val="single" w:sz="4" w:space="0" w:color="auto"/>
              <w:bottom w:val="single" w:sz="4" w:space="0" w:color="auto"/>
              <w:right w:val="single" w:sz="4" w:space="0" w:color="auto"/>
            </w:tcBorders>
            <w:vAlign w:val="center"/>
          </w:tcPr>
          <w:p w14:paraId="55BA2E96" w14:textId="2FEFB791" w:rsidR="00825E30" w:rsidRPr="0041743E" w:rsidRDefault="00825E30" w:rsidP="00825E30">
            <w:pPr>
              <w:jc w:val="center"/>
              <w:rPr>
                <w:color w:val="000000" w:themeColor="text1"/>
              </w:rPr>
            </w:pPr>
            <w:r w:rsidRPr="0041743E">
              <w:rPr>
                <w:color w:val="000000" w:themeColor="text1"/>
              </w:rPr>
              <w:t>-2 376 000</w:t>
            </w:r>
          </w:p>
        </w:tc>
        <w:tc>
          <w:tcPr>
            <w:tcW w:w="749" w:type="pct"/>
            <w:tcBorders>
              <w:top w:val="single" w:sz="4" w:space="0" w:color="auto"/>
              <w:left w:val="single" w:sz="4" w:space="0" w:color="auto"/>
              <w:bottom w:val="single" w:sz="4" w:space="0" w:color="auto"/>
              <w:right w:val="single" w:sz="4" w:space="0" w:color="auto"/>
            </w:tcBorders>
          </w:tcPr>
          <w:p w14:paraId="629A0DED" w14:textId="1A3FA3F2" w:rsidR="00825E30" w:rsidRPr="0041743E" w:rsidRDefault="00825E30" w:rsidP="00B8286D">
            <w:pPr>
              <w:jc w:val="center"/>
              <w:rPr>
                <w:color w:val="000000" w:themeColor="text1"/>
              </w:rPr>
            </w:pPr>
            <w:r w:rsidRPr="0041743E">
              <w:rPr>
                <w:color w:val="000000" w:themeColor="text1"/>
              </w:rPr>
              <w:t>-2 </w:t>
            </w:r>
            <w:r w:rsidR="00B8286D">
              <w:rPr>
                <w:color w:val="000000" w:themeColor="text1"/>
              </w:rPr>
              <w:t>641</w:t>
            </w:r>
            <w:r w:rsidR="00B8286D" w:rsidRPr="0041743E">
              <w:rPr>
                <w:color w:val="000000" w:themeColor="text1"/>
              </w:rPr>
              <w:t xml:space="preserve"> </w:t>
            </w:r>
            <w:r w:rsidR="00B8286D">
              <w:rPr>
                <w:color w:val="000000" w:themeColor="text1"/>
              </w:rPr>
              <w:t>6</w:t>
            </w:r>
            <w:r w:rsidR="00B8286D" w:rsidRPr="0041743E">
              <w:rPr>
                <w:color w:val="000000" w:themeColor="text1"/>
              </w:rPr>
              <w:t>00</w:t>
            </w:r>
          </w:p>
        </w:tc>
        <w:tc>
          <w:tcPr>
            <w:tcW w:w="749" w:type="pct"/>
            <w:tcBorders>
              <w:top w:val="single" w:sz="4" w:space="0" w:color="auto"/>
              <w:left w:val="single" w:sz="4" w:space="0" w:color="auto"/>
              <w:bottom w:val="single" w:sz="4" w:space="0" w:color="auto"/>
              <w:right w:val="single" w:sz="4" w:space="0" w:color="auto"/>
            </w:tcBorders>
          </w:tcPr>
          <w:p w14:paraId="4B152A58" w14:textId="55654E88" w:rsidR="00825E30" w:rsidRPr="0041743E" w:rsidRDefault="00825E30" w:rsidP="00B8286D">
            <w:pPr>
              <w:jc w:val="center"/>
              <w:rPr>
                <w:color w:val="000000" w:themeColor="text1"/>
              </w:rPr>
            </w:pPr>
            <w:r w:rsidRPr="0041743E">
              <w:rPr>
                <w:color w:val="000000" w:themeColor="text1"/>
              </w:rPr>
              <w:t>-2 </w:t>
            </w:r>
            <w:r w:rsidR="00B8286D">
              <w:rPr>
                <w:color w:val="000000" w:themeColor="text1"/>
              </w:rPr>
              <w:t>641</w:t>
            </w:r>
            <w:r w:rsidR="00B8286D" w:rsidRPr="0041743E">
              <w:rPr>
                <w:color w:val="000000" w:themeColor="text1"/>
              </w:rPr>
              <w:t xml:space="preserve"> </w:t>
            </w:r>
            <w:r w:rsidR="00B8286D">
              <w:rPr>
                <w:color w:val="000000" w:themeColor="text1"/>
              </w:rPr>
              <w:t>6</w:t>
            </w:r>
            <w:r w:rsidR="00B8286D" w:rsidRPr="0041743E">
              <w:rPr>
                <w:color w:val="000000" w:themeColor="text1"/>
              </w:rPr>
              <w:t>00</w:t>
            </w:r>
          </w:p>
        </w:tc>
      </w:tr>
      <w:tr w:rsidR="0041743E" w:rsidRPr="0041743E" w14:paraId="0F5B98E5" w14:textId="77777777" w:rsidTr="00B36C68">
        <w:trPr>
          <w:trHeight w:val="96"/>
        </w:trPr>
        <w:tc>
          <w:tcPr>
            <w:tcW w:w="135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99FE0FE" w14:textId="7F8A12E0" w:rsidR="00677DF1" w:rsidRPr="0041743E" w:rsidRDefault="00677DF1" w:rsidP="00677DF1">
            <w:pPr>
              <w:ind w:left="254" w:hanging="254"/>
              <w:jc w:val="both"/>
              <w:rPr>
                <w:color w:val="000000" w:themeColor="text1"/>
              </w:rPr>
            </w:pPr>
            <w:r w:rsidRPr="0041743E">
              <w:rPr>
                <w:color w:val="000000" w:themeColor="text1"/>
              </w:rPr>
              <w:t>2.   Budžeta izdevumi</w:t>
            </w:r>
            <w:r w:rsidR="00891E0B">
              <w:rPr>
                <w:color w:val="000000" w:themeColor="text1"/>
              </w:rPr>
              <w:t>*</w:t>
            </w:r>
            <w:r w:rsidRPr="0041743E">
              <w:rPr>
                <w:color w:val="000000" w:themeColor="text1"/>
              </w:rPr>
              <w:t>:</w:t>
            </w:r>
          </w:p>
        </w:tc>
        <w:tc>
          <w:tcPr>
            <w:tcW w:w="662"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58752CE" w14:textId="77777777" w:rsidR="00677DF1" w:rsidRPr="0041743E" w:rsidRDefault="00677DF1" w:rsidP="00677DF1">
            <w:pPr>
              <w:jc w:val="center"/>
              <w:rPr>
                <w:color w:val="000000" w:themeColor="text1"/>
              </w:rPr>
            </w:pPr>
            <w:r w:rsidRPr="0041743E">
              <w:rPr>
                <w:color w:val="000000" w:themeColor="text1"/>
              </w:rPr>
              <w:t>0</w:t>
            </w:r>
          </w:p>
        </w:tc>
        <w:tc>
          <w:tcPr>
            <w:tcW w:w="662"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3807D34" w14:textId="77777777" w:rsidR="00677DF1" w:rsidRPr="0041743E" w:rsidRDefault="00677DF1" w:rsidP="00677DF1">
            <w:pPr>
              <w:jc w:val="center"/>
              <w:rPr>
                <w:color w:val="000000" w:themeColor="text1"/>
              </w:rPr>
            </w:pPr>
            <w:r w:rsidRPr="0041743E">
              <w:rPr>
                <w:color w:val="000000" w:themeColor="text1"/>
              </w:rPr>
              <w:t>0</w:t>
            </w:r>
          </w:p>
        </w:tc>
        <w:tc>
          <w:tcPr>
            <w:tcW w:w="824" w:type="pct"/>
            <w:tcBorders>
              <w:top w:val="single" w:sz="4" w:space="0" w:color="auto"/>
              <w:left w:val="single" w:sz="4" w:space="0" w:color="auto"/>
              <w:bottom w:val="single" w:sz="4" w:space="0" w:color="auto"/>
              <w:right w:val="single" w:sz="4" w:space="0" w:color="auto"/>
            </w:tcBorders>
            <w:shd w:val="clear" w:color="auto" w:fill="E7E6E6" w:themeFill="background2"/>
          </w:tcPr>
          <w:p w14:paraId="235021F6" w14:textId="000D0253" w:rsidR="00677DF1" w:rsidRPr="0041743E" w:rsidRDefault="003245BA" w:rsidP="003245BA">
            <w:pPr>
              <w:jc w:val="center"/>
              <w:rPr>
                <w:color w:val="000000" w:themeColor="text1"/>
              </w:rPr>
            </w:pPr>
            <w:r>
              <w:rPr>
                <w:color w:val="000000" w:themeColor="text1"/>
              </w:rPr>
              <w:t>6</w:t>
            </w:r>
            <w:r w:rsidR="00654EE9">
              <w:rPr>
                <w:color w:val="000000" w:themeColor="text1"/>
              </w:rPr>
              <w:t>7</w:t>
            </w:r>
            <w:r w:rsidRPr="0041743E">
              <w:rPr>
                <w:color w:val="000000" w:themeColor="text1"/>
              </w:rPr>
              <w:t xml:space="preserve"> </w:t>
            </w:r>
            <w:r w:rsidR="00654EE9">
              <w:rPr>
                <w:color w:val="000000" w:themeColor="text1"/>
              </w:rPr>
              <w:t>0</w:t>
            </w:r>
            <w:r w:rsidRPr="0041743E">
              <w:rPr>
                <w:color w:val="000000" w:themeColor="text1"/>
              </w:rPr>
              <w:t>00</w:t>
            </w:r>
          </w:p>
        </w:tc>
        <w:tc>
          <w:tcPr>
            <w:tcW w:w="749" w:type="pct"/>
            <w:tcBorders>
              <w:top w:val="single" w:sz="4" w:space="0" w:color="auto"/>
              <w:left w:val="single" w:sz="4" w:space="0" w:color="auto"/>
              <w:bottom w:val="single" w:sz="4" w:space="0" w:color="auto"/>
              <w:right w:val="single" w:sz="4" w:space="0" w:color="auto"/>
            </w:tcBorders>
            <w:shd w:val="clear" w:color="auto" w:fill="E7E6E6" w:themeFill="background2"/>
          </w:tcPr>
          <w:p w14:paraId="5433ADC3" w14:textId="0E1ED6D0" w:rsidR="00677DF1" w:rsidRPr="0041743E" w:rsidRDefault="00677DF1" w:rsidP="00677DF1">
            <w:pPr>
              <w:jc w:val="center"/>
              <w:rPr>
                <w:color w:val="000000" w:themeColor="text1"/>
              </w:rPr>
            </w:pPr>
            <w:r w:rsidRPr="0041743E">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shd w:val="clear" w:color="auto" w:fill="E7E6E6" w:themeFill="background2"/>
          </w:tcPr>
          <w:p w14:paraId="5D9DF20C" w14:textId="5023A6EE" w:rsidR="00677DF1" w:rsidRPr="0041743E" w:rsidRDefault="00677DF1" w:rsidP="00677DF1">
            <w:pPr>
              <w:jc w:val="center"/>
              <w:rPr>
                <w:color w:val="000000" w:themeColor="text1"/>
              </w:rPr>
            </w:pPr>
            <w:r w:rsidRPr="0041743E">
              <w:rPr>
                <w:color w:val="000000" w:themeColor="text1"/>
              </w:rPr>
              <w:t>0</w:t>
            </w:r>
          </w:p>
        </w:tc>
      </w:tr>
      <w:tr w:rsidR="0041743E" w:rsidRPr="0041743E" w14:paraId="258D19AC" w14:textId="77777777" w:rsidTr="00B36C68">
        <w:tc>
          <w:tcPr>
            <w:tcW w:w="1354" w:type="pct"/>
            <w:tcBorders>
              <w:top w:val="single" w:sz="4" w:space="0" w:color="auto"/>
              <w:left w:val="single" w:sz="4" w:space="0" w:color="auto"/>
              <w:bottom w:val="single" w:sz="4" w:space="0" w:color="auto"/>
              <w:right w:val="single" w:sz="4" w:space="0" w:color="auto"/>
            </w:tcBorders>
            <w:hideMark/>
          </w:tcPr>
          <w:p w14:paraId="48053732" w14:textId="22C276DE" w:rsidR="00677DF1" w:rsidRPr="0041743E" w:rsidRDefault="00677DF1" w:rsidP="00677DF1">
            <w:pPr>
              <w:rPr>
                <w:color w:val="000000" w:themeColor="text1"/>
              </w:rPr>
            </w:pPr>
            <w:r w:rsidRPr="0041743E">
              <w:rPr>
                <w:color w:val="000000" w:themeColor="text1"/>
              </w:rPr>
              <w:t>2.1. valsts pamatbudžets</w:t>
            </w:r>
            <w:r w:rsidR="00891E0B">
              <w:rPr>
                <w:color w:val="000000" w:themeColor="text1"/>
              </w:rPr>
              <w:t>*</w:t>
            </w:r>
          </w:p>
        </w:tc>
        <w:tc>
          <w:tcPr>
            <w:tcW w:w="662" w:type="pct"/>
            <w:tcBorders>
              <w:top w:val="single" w:sz="4" w:space="0" w:color="auto"/>
              <w:left w:val="single" w:sz="4" w:space="0" w:color="auto"/>
              <w:bottom w:val="single" w:sz="4" w:space="0" w:color="auto"/>
              <w:right w:val="single" w:sz="4" w:space="0" w:color="auto"/>
            </w:tcBorders>
            <w:hideMark/>
          </w:tcPr>
          <w:p w14:paraId="0B23673D" w14:textId="77777777" w:rsidR="00677DF1" w:rsidRPr="0041743E" w:rsidRDefault="00677DF1" w:rsidP="00677DF1">
            <w:pPr>
              <w:jc w:val="center"/>
              <w:rPr>
                <w:color w:val="000000" w:themeColor="text1"/>
              </w:rPr>
            </w:pPr>
            <w:r w:rsidRPr="0041743E">
              <w:rPr>
                <w:color w:val="000000" w:themeColor="text1"/>
              </w:rPr>
              <w:t>0</w:t>
            </w:r>
          </w:p>
        </w:tc>
        <w:tc>
          <w:tcPr>
            <w:tcW w:w="662" w:type="pct"/>
            <w:tcBorders>
              <w:top w:val="single" w:sz="4" w:space="0" w:color="auto"/>
              <w:left w:val="single" w:sz="4" w:space="0" w:color="auto"/>
              <w:bottom w:val="single" w:sz="4" w:space="0" w:color="auto"/>
              <w:right w:val="single" w:sz="4" w:space="0" w:color="auto"/>
            </w:tcBorders>
            <w:hideMark/>
          </w:tcPr>
          <w:p w14:paraId="683C3C1D" w14:textId="77777777" w:rsidR="00677DF1" w:rsidRPr="0041743E" w:rsidRDefault="00677DF1" w:rsidP="00677DF1">
            <w:pPr>
              <w:jc w:val="center"/>
              <w:rPr>
                <w:color w:val="000000" w:themeColor="text1"/>
              </w:rPr>
            </w:pPr>
            <w:r w:rsidRPr="0041743E">
              <w:rPr>
                <w:color w:val="000000" w:themeColor="text1"/>
              </w:rPr>
              <w:t>0</w:t>
            </w:r>
          </w:p>
        </w:tc>
        <w:tc>
          <w:tcPr>
            <w:tcW w:w="824" w:type="pct"/>
            <w:tcBorders>
              <w:top w:val="single" w:sz="4" w:space="0" w:color="auto"/>
              <w:left w:val="single" w:sz="4" w:space="0" w:color="auto"/>
              <w:bottom w:val="single" w:sz="4" w:space="0" w:color="auto"/>
              <w:right w:val="single" w:sz="4" w:space="0" w:color="auto"/>
            </w:tcBorders>
            <w:shd w:val="clear" w:color="auto" w:fill="auto"/>
          </w:tcPr>
          <w:p w14:paraId="69DB2423" w14:textId="789A9164" w:rsidR="00677DF1" w:rsidRPr="0041743E" w:rsidRDefault="004769CA" w:rsidP="004769CA">
            <w:pPr>
              <w:jc w:val="center"/>
              <w:rPr>
                <w:color w:val="000000" w:themeColor="text1"/>
              </w:rPr>
            </w:pPr>
            <w:r>
              <w:rPr>
                <w:color w:val="000000" w:themeColor="text1"/>
              </w:rPr>
              <w:t>67 0</w:t>
            </w:r>
            <w:r w:rsidRPr="0041743E">
              <w:rPr>
                <w:color w:val="000000" w:themeColor="text1"/>
              </w:rPr>
              <w:t>00</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1706395F" w14:textId="77777777" w:rsidR="00677DF1" w:rsidRPr="0041743E" w:rsidRDefault="00677DF1" w:rsidP="00677DF1">
            <w:pPr>
              <w:jc w:val="center"/>
              <w:rPr>
                <w:color w:val="000000" w:themeColor="text1"/>
              </w:rPr>
            </w:pPr>
            <w:r w:rsidRPr="0041743E">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4D39F24" w14:textId="77777777" w:rsidR="00677DF1" w:rsidRPr="0041743E" w:rsidRDefault="00677DF1" w:rsidP="00677DF1">
            <w:pPr>
              <w:jc w:val="center"/>
              <w:rPr>
                <w:color w:val="000000" w:themeColor="text1"/>
              </w:rPr>
            </w:pPr>
            <w:r w:rsidRPr="0041743E">
              <w:rPr>
                <w:color w:val="000000" w:themeColor="text1"/>
              </w:rPr>
              <w:t>0</w:t>
            </w:r>
          </w:p>
        </w:tc>
      </w:tr>
      <w:tr w:rsidR="00891E0B" w:rsidRPr="0041743E" w14:paraId="2CB2E4C1" w14:textId="77777777" w:rsidTr="00B36C68">
        <w:tc>
          <w:tcPr>
            <w:tcW w:w="1354" w:type="pct"/>
            <w:tcBorders>
              <w:top w:val="single" w:sz="4" w:space="0" w:color="auto"/>
              <w:left w:val="single" w:sz="4" w:space="0" w:color="auto"/>
              <w:bottom w:val="single" w:sz="4" w:space="0" w:color="auto"/>
              <w:right w:val="single" w:sz="4" w:space="0" w:color="auto"/>
            </w:tcBorders>
          </w:tcPr>
          <w:p w14:paraId="76B71491" w14:textId="3BFF7D37" w:rsidR="00891E0B" w:rsidRPr="0041743E" w:rsidRDefault="00891E0B" w:rsidP="00677DF1">
            <w:pPr>
              <w:rPr>
                <w:color w:val="000000" w:themeColor="text1"/>
              </w:rPr>
            </w:pPr>
            <w:r w:rsidRPr="00891E0B">
              <w:rPr>
                <w:color w:val="000000" w:themeColor="text1"/>
              </w:rPr>
              <w:t>t.sk. LM pamatbudžeta apakšprogrammā 97.02.00. „Nozares centralizēto funkciju izpilde” izdevumi valsts budžeta uzturēšanas izdevumu transfertiem no valsts pamatbudžeta uz valsts speciālo budžetu (EKK 7120)*</w:t>
            </w:r>
          </w:p>
        </w:tc>
        <w:tc>
          <w:tcPr>
            <w:tcW w:w="662" w:type="pct"/>
            <w:tcBorders>
              <w:top w:val="single" w:sz="4" w:space="0" w:color="auto"/>
              <w:left w:val="single" w:sz="4" w:space="0" w:color="auto"/>
              <w:bottom w:val="single" w:sz="4" w:space="0" w:color="auto"/>
              <w:right w:val="single" w:sz="4" w:space="0" w:color="auto"/>
            </w:tcBorders>
          </w:tcPr>
          <w:p w14:paraId="689CFA4E" w14:textId="77777777" w:rsidR="00891E0B" w:rsidRPr="0041743E" w:rsidRDefault="00891E0B" w:rsidP="00677DF1">
            <w:pPr>
              <w:jc w:val="center"/>
              <w:rPr>
                <w:color w:val="000000" w:themeColor="text1"/>
              </w:rPr>
            </w:pPr>
          </w:p>
        </w:tc>
        <w:tc>
          <w:tcPr>
            <w:tcW w:w="662" w:type="pct"/>
            <w:tcBorders>
              <w:top w:val="single" w:sz="4" w:space="0" w:color="auto"/>
              <w:left w:val="single" w:sz="4" w:space="0" w:color="auto"/>
              <w:bottom w:val="single" w:sz="4" w:space="0" w:color="auto"/>
              <w:right w:val="single" w:sz="4" w:space="0" w:color="auto"/>
            </w:tcBorders>
          </w:tcPr>
          <w:p w14:paraId="693B7772" w14:textId="77777777" w:rsidR="00891E0B" w:rsidRPr="0041743E" w:rsidRDefault="00891E0B" w:rsidP="00677DF1">
            <w:pPr>
              <w:jc w:val="center"/>
              <w:rPr>
                <w:color w:val="000000" w:themeColor="text1"/>
              </w:rPr>
            </w:pPr>
          </w:p>
        </w:tc>
        <w:tc>
          <w:tcPr>
            <w:tcW w:w="824" w:type="pct"/>
            <w:tcBorders>
              <w:top w:val="single" w:sz="4" w:space="0" w:color="auto"/>
              <w:left w:val="single" w:sz="4" w:space="0" w:color="auto"/>
              <w:bottom w:val="single" w:sz="4" w:space="0" w:color="auto"/>
              <w:right w:val="single" w:sz="4" w:space="0" w:color="auto"/>
            </w:tcBorders>
            <w:shd w:val="clear" w:color="auto" w:fill="auto"/>
          </w:tcPr>
          <w:p w14:paraId="29624CF2" w14:textId="0B27A588" w:rsidR="00891E0B" w:rsidRDefault="00891E0B" w:rsidP="00891E0B">
            <w:pPr>
              <w:jc w:val="center"/>
              <w:rPr>
                <w:color w:val="000000" w:themeColor="text1"/>
              </w:rPr>
            </w:pPr>
            <w:r>
              <w:rPr>
                <w:color w:val="000000" w:themeColor="text1"/>
              </w:rPr>
              <w:t>67 000</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B2EB568" w14:textId="77777777" w:rsidR="00891E0B" w:rsidRPr="0041743E" w:rsidRDefault="00891E0B" w:rsidP="00677DF1">
            <w:pPr>
              <w:jc w:val="center"/>
              <w:rPr>
                <w:color w:val="000000" w:themeColor="text1"/>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9F23A4A" w14:textId="77777777" w:rsidR="00891E0B" w:rsidRPr="0041743E" w:rsidRDefault="00891E0B" w:rsidP="00677DF1">
            <w:pPr>
              <w:jc w:val="center"/>
              <w:rPr>
                <w:color w:val="000000" w:themeColor="text1"/>
              </w:rPr>
            </w:pPr>
          </w:p>
        </w:tc>
      </w:tr>
      <w:tr w:rsidR="0041743E" w:rsidRPr="0041743E" w14:paraId="004E4B84" w14:textId="77777777" w:rsidTr="00B36C68">
        <w:tc>
          <w:tcPr>
            <w:tcW w:w="1354" w:type="pct"/>
            <w:tcBorders>
              <w:top w:val="single" w:sz="4" w:space="0" w:color="auto"/>
              <w:left w:val="single" w:sz="4" w:space="0" w:color="auto"/>
              <w:bottom w:val="single" w:sz="4" w:space="0" w:color="auto"/>
              <w:right w:val="single" w:sz="4" w:space="0" w:color="auto"/>
            </w:tcBorders>
            <w:hideMark/>
          </w:tcPr>
          <w:p w14:paraId="311E9D0C" w14:textId="0ECBE4DD" w:rsidR="00677DF1" w:rsidRPr="0041743E" w:rsidRDefault="00677DF1" w:rsidP="00677DF1">
            <w:pPr>
              <w:rPr>
                <w:color w:val="000000" w:themeColor="text1"/>
              </w:rPr>
            </w:pPr>
            <w:r w:rsidRPr="0041743E">
              <w:rPr>
                <w:color w:val="000000" w:themeColor="text1"/>
              </w:rPr>
              <w:t>2.2. valsts speciālais budžets</w:t>
            </w:r>
          </w:p>
        </w:tc>
        <w:tc>
          <w:tcPr>
            <w:tcW w:w="662" w:type="pct"/>
            <w:tcBorders>
              <w:top w:val="single" w:sz="4" w:space="0" w:color="auto"/>
              <w:left w:val="single" w:sz="4" w:space="0" w:color="auto"/>
              <w:bottom w:val="single" w:sz="4" w:space="0" w:color="auto"/>
              <w:right w:val="single" w:sz="4" w:space="0" w:color="auto"/>
            </w:tcBorders>
            <w:hideMark/>
          </w:tcPr>
          <w:p w14:paraId="7E7BACB9" w14:textId="77777777" w:rsidR="00677DF1" w:rsidRPr="0041743E" w:rsidRDefault="00677DF1" w:rsidP="00677DF1">
            <w:pPr>
              <w:jc w:val="center"/>
              <w:rPr>
                <w:color w:val="000000" w:themeColor="text1"/>
              </w:rPr>
            </w:pPr>
            <w:r w:rsidRPr="0041743E">
              <w:rPr>
                <w:color w:val="000000" w:themeColor="text1"/>
              </w:rPr>
              <w:t>0</w:t>
            </w:r>
          </w:p>
        </w:tc>
        <w:tc>
          <w:tcPr>
            <w:tcW w:w="662" w:type="pct"/>
            <w:tcBorders>
              <w:top w:val="single" w:sz="4" w:space="0" w:color="auto"/>
              <w:left w:val="single" w:sz="4" w:space="0" w:color="auto"/>
              <w:bottom w:val="single" w:sz="4" w:space="0" w:color="auto"/>
              <w:right w:val="single" w:sz="4" w:space="0" w:color="auto"/>
            </w:tcBorders>
            <w:hideMark/>
          </w:tcPr>
          <w:p w14:paraId="699E2D77" w14:textId="77777777" w:rsidR="00677DF1" w:rsidRPr="0041743E" w:rsidRDefault="00677DF1" w:rsidP="00677DF1">
            <w:pPr>
              <w:jc w:val="center"/>
              <w:rPr>
                <w:color w:val="000000" w:themeColor="text1"/>
              </w:rPr>
            </w:pPr>
            <w:r w:rsidRPr="0041743E">
              <w:rPr>
                <w:color w:val="000000" w:themeColor="text1"/>
              </w:rPr>
              <w:t>0</w:t>
            </w:r>
          </w:p>
        </w:tc>
        <w:tc>
          <w:tcPr>
            <w:tcW w:w="824" w:type="pct"/>
            <w:tcBorders>
              <w:top w:val="single" w:sz="4" w:space="0" w:color="auto"/>
              <w:left w:val="single" w:sz="4" w:space="0" w:color="auto"/>
              <w:bottom w:val="single" w:sz="4" w:space="0" w:color="auto"/>
              <w:right w:val="single" w:sz="4" w:space="0" w:color="auto"/>
            </w:tcBorders>
            <w:shd w:val="clear" w:color="auto" w:fill="auto"/>
            <w:hideMark/>
          </w:tcPr>
          <w:p w14:paraId="74431C99" w14:textId="1C2541D8" w:rsidR="00677DF1" w:rsidRPr="0041743E" w:rsidRDefault="00FE6167" w:rsidP="003245BA">
            <w:pPr>
              <w:jc w:val="center"/>
              <w:rPr>
                <w:color w:val="000000" w:themeColor="text1"/>
              </w:rPr>
            </w:pPr>
            <w:r w:rsidRPr="00FE6167">
              <w:rPr>
                <w:color w:val="000000" w:themeColor="text1"/>
              </w:rPr>
              <w:t>67 000</w:t>
            </w:r>
          </w:p>
        </w:tc>
        <w:tc>
          <w:tcPr>
            <w:tcW w:w="749" w:type="pct"/>
            <w:tcBorders>
              <w:top w:val="single" w:sz="4" w:space="0" w:color="auto"/>
              <w:left w:val="single" w:sz="4" w:space="0" w:color="auto"/>
              <w:bottom w:val="single" w:sz="4" w:space="0" w:color="auto"/>
              <w:right w:val="single" w:sz="4" w:space="0" w:color="auto"/>
            </w:tcBorders>
            <w:shd w:val="clear" w:color="auto" w:fill="auto"/>
            <w:hideMark/>
          </w:tcPr>
          <w:p w14:paraId="4DAD08C6" w14:textId="55C6A22B" w:rsidR="00677DF1" w:rsidRPr="0041743E" w:rsidRDefault="00677DF1" w:rsidP="00677DF1">
            <w:pPr>
              <w:jc w:val="center"/>
              <w:rPr>
                <w:color w:val="000000" w:themeColor="text1"/>
              </w:rPr>
            </w:pPr>
            <w:r w:rsidRPr="0041743E">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shd w:val="clear" w:color="auto" w:fill="auto"/>
            <w:hideMark/>
          </w:tcPr>
          <w:p w14:paraId="0236830D" w14:textId="40482C0E" w:rsidR="00677DF1" w:rsidRPr="0041743E" w:rsidRDefault="00677DF1" w:rsidP="00677DF1">
            <w:pPr>
              <w:jc w:val="center"/>
              <w:rPr>
                <w:color w:val="000000" w:themeColor="text1"/>
              </w:rPr>
            </w:pPr>
            <w:r w:rsidRPr="0041743E">
              <w:rPr>
                <w:color w:val="000000" w:themeColor="text1"/>
              </w:rPr>
              <w:t>0</w:t>
            </w:r>
          </w:p>
        </w:tc>
      </w:tr>
      <w:tr w:rsidR="00FE6167" w:rsidRPr="0041743E" w14:paraId="6B45E9F2" w14:textId="77777777" w:rsidTr="00B36C68">
        <w:tc>
          <w:tcPr>
            <w:tcW w:w="1354" w:type="pct"/>
            <w:tcBorders>
              <w:top w:val="single" w:sz="4" w:space="0" w:color="auto"/>
              <w:left w:val="single" w:sz="4" w:space="0" w:color="auto"/>
              <w:bottom w:val="single" w:sz="4" w:space="0" w:color="auto"/>
              <w:right w:val="single" w:sz="4" w:space="0" w:color="auto"/>
            </w:tcBorders>
          </w:tcPr>
          <w:p w14:paraId="58EA57FA" w14:textId="600B3870" w:rsidR="00FE6167" w:rsidRPr="0041743E" w:rsidRDefault="00BB41D4" w:rsidP="00677DF1">
            <w:pPr>
              <w:rPr>
                <w:color w:val="000000" w:themeColor="text1"/>
              </w:rPr>
            </w:pPr>
            <w:r>
              <w:rPr>
                <w:color w:val="000000" w:themeColor="text1"/>
              </w:rPr>
              <w:t>t</w:t>
            </w:r>
            <w:r w:rsidR="00FE6167" w:rsidRPr="00FE6167">
              <w:rPr>
                <w:color w:val="000000" w:themeColor="text1"/>
              </w:rPr>
              <w:t>.sk. apakšprogrammā „Valsts sociālās apdrošināšanas aģentūras speciālais budžets” izdevumi pamatkapitāla veidošanai (EKK 5000)</w:t>
            </w:r>
          </w:p>
        </w:tc>
        <w:tc>
          <w:tcPr>
            <w:tcW w:w="662" w:type="pct"/>
            <w:tcBorders>
              <w:top w:val="single" w:sz="4" w:space="0" w:color="auto"/>
              <w:left w:val="single" w:sz="4" w:space="0" w:color="auto"/>
              <w:bottom w:val="single" w:sz="4" w:space="0" w:color="auto"/>
              <w:right w:val="single" w:sz="4" w:space="0" w:color="auto"/>
            </w:tcBorders>
          </w:tcPr>
          <w:p w14:paraId="313E024A" w14:textId="77777777" w:rsidR="00FE6167" w:rsidRPr="0041743E" w:rsidRDefault="00FE6167" w:rsidP="00677DF1">
            <w:pPr>
              <w:jc w:val="center"/>
              <w:rPr>
                <w:color w:val="000000" w:themeColor="text1"/>
              </w:rPr>
            </w:pPr>
          </w:p>
        </w:tc>
        <w:tc>
          <w:tcPr>
            <w:tcW w:w="662" w:type="pct"/>
            <w:tcBorders>
              <w:top w:val="single" w:sz="4" w:space="0" w:color="auto"/>
              <w:left w:val="single" w:sz="4" w:space="0" w:color="auto"/>
              <w:bottom w:val="single" w:sz="4" w:space="0" w:color="auto"/>
              <w:right w:val="single" w:sz="4" w:space="0" w:color="auto"/>
            </w:tcBorders>
          </w:tcPr>
          <w:p w14:paraId="32EA9D03" w14:textId="77777777" w:rsidR="00FE6167" w:rsidRPr="0041743E" w:rsidRDefault="00FE6167" w:rsidP="00677DF1">
            <w:pPr>
              <w:jc w:val="center"/>
              <w:rPr>
                <w:color w:val="000000" w:themeColor="text1"/>
              </w:rPr>
            </w:pPr>
          </w:p>
        </w:tc>
        <w:tc>
          <w:tcPr>
            <w:tcW w:w="824" w:type="pct"/>
            <w:tcBorders>
              <w:top w:val="single" w:sz="4" w:space="0" w:color="auto"/>
              <w:left w:val="single" w:sz="4" w:space="0" w:color="auto"/>
              <w:bottom w:val="single" w:sz="4" w:space="0" w:color="auto"/>
              <w:right w:val="single" w:sz="4" w:space="0" w:color="auto"/>
            </w:tcBorders>
            <w:shd w:val="clear" w:color="auto" w:fill="auto"/>
          </w:tcPr>
          <w:p w14:paraId="6D96448B" w14:textId="2C25FE71" w:rsidR="00FE6167" w:rsidRDefault="00FE6167" w:rsidP="003245BA">
            <w:pPr>
              <w:jc w:val="center"/>
              <w:rPr>
                <w:color w:val="000000" w:themeColor="text1"/>
              </w:rPr>
            </w:pPr>
            <w:r>
              <w:rPr>
                <w:color w:val="000000" w:themeColor="text1"/>
              </w:rPr>
              <w:t>67 000</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8D07B23" w14:textId="77777777" w:rsidR="00FE6167" w:rsidRPr="0041743E" w:rsidRDefault="00FE6167" w:rsidP="00677DF1">
            <w:pPr>
              <w:jc w:val="center"/>
              <w:rPr>
                <w:color w:val="000000" w:themeColor="text1"/>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110C442" w14:textId="77777777" w:rsidR="00FE6167" w:rsidRPr="0041743E" w:rsidRDefault="00FE6167" w:rsidP="00677DF1">
            <w:pPr>
              <w:jc w:val="center"/>
              <w:rPr>
                <w:color w:val="000000" w:themeColor="text1"/>
              </w:rPr>
            </w:pPr>
          </w:p>
        </w:tc>
      </w:tr>
      <w:tr w:rsidR="0041743E" w:rsidRPr="0041743E" w14:paraId="3D0CE42F" w14:textId="77777777" w:rsidTr="00B36C68">
        <w:tc>
          <w:tcPr>
            <w:tcW w:w="1354" w:type="pct"/>
            <w:tcBorders>
              <w:top w:val="single" w:sz="4" w:space="0" w:color="auto"/>
              <w:left w:val="single" w:sz="4" w:space="0" w:color="auto"/>
              <w:bottom w:val="single" w:sz="4" w:space="0" w:color="auto"/>
              <w:right w:val="single" w:sz="4" w:space="0" w:color="auto"/>
            </w:tcBorders>
            <w:hideMark/>
          </w:tcPr>
          <w:p w14:paraId="56B3A680" w14:textId="77777777" w:rsidR="00677DF1" w:rsidRPr="0041743E" w:rsidRDefault="00677DF1" w:rsidP="00677DF1">
            <w:pPr>
              <w:rPr>
                <w:color w:val="000000" w:themeColor="text1"/>
              </w:rPr>
            </w:pPr>
            <w:r w:rsidRPr="0041743E">
              <w:rPr>
                <w:color w:val="000000" w:themeColor="text1"/>
              </w:rPr>
              <w:t>2.3. pašvaldību budžets</w:t>
            </w:r>
          </w:p>
        </w:tc>
        <w:tc>
          <w:tcPr>
            <w:tcW w:w="662" w:type="pct"/>
            <w:tcBorders>
              <w:top w:val="single" w:sz="4" w:space="0" w:color="auto"/>
              <w:left w:val="single" w:sz="4" w:space="0" w:color="auto"/>
              <w:bottom w:val="single" w:sz="4" w:space="0" w:color="auto"/>
              <w:right w:val="single" w:sz="4" w:space="0" w:color="auto"/>
            </w:tcBorders>
            <w:vAlign w:val="center"/>
            <w:hideMark/>
          </w:tcPr>
          <w:p w14:paraId="45075908" w14:textId="77777777" w:rsidR="00677DF1" w:rsidRPr="0041743E" w:rsidRDefault="00677DF1" w:rsidP="00677DF1">
            <w:pPr>
              <w:jc w:val="center"/>
              <w:rPr>
                <w:color w:val="000000" w:themeColor="text1"/>
              </w:rPr>
            </w:pPr>
            <w:r w:rsidRPr="0041743E">
              <w:rPr>
                <w:color w:val="000000" w:themeColor="text1"/>
              </w:rPr>
              <w:t>0</w:t>
            </w:r>
          </w:p>
        </w:tc>
        <w:tc>
          <w:tcPr>
            <w:tcW w:w="662" w:type="pct"/>
            <w:tcBorders>
              <w:top w:val="single" w:sz="4" w:space="0" w:color="auto"/>
              <w:left w:val="single" w:sz="4" w:space="0" w:color="auto"/>
              <w:bottom w:val="single" w:sz="4" w:space="0" w:color="auto"/>
              <w:right w:val="single" w:sz="4" w:space="0" w:color="auto"/>
            </w:tcBorders>
            <w:vAlign w:val="center"/>
            <w:hideMark/>
          </w:tcPr>
          <w:p w14:paraId="45EF5E00" w14:textId="77777777" w:rsidR="00677DF1" w:rsidRPr="0041743E" w:rsidRDefault="00677DF1" w:rsidP="00677DF1">
            <w:pPr>
              <w:jc w:val="center"/>
              <w:rPr>
                <w:color w:val="000000" w:themeColor="text1"/>
              </w:rPr>
            </w:pPr>
            <w:r w:rsidRPr="0041743E">
              <w:rPr>
                <w:color w:val="000000" w:themeColor="text1"/>
              </w:rPr>
              <w:t>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5F487" w14:textId="77777777" w:rsidR="00677DF1" w:rsidRPr="0041743E" w:rsidRDefault="00677DF1" w:rsidP="00677DF1">
            <w:pPr>
              <w:jc w:val="center"/>
              <w:rPr>
                <w:color w:val="000000" w:themeColor="text1"/>
              </w:rPr>
            </w:pPr>
            <w:r w:rsidRPr="0041743E">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2A04F" w14:textId="77777777" w:rsidR="00677DF1" w:rsidRPr="0041743E" w:rsidRDefault="00677DF1" w:rsidP="00677DF1">
            <w:pPr>
              <w:jc w:val="center"/>
              <w:rPr>
                <w:color w:val="000000" w:themeColor="text1"/>
              </w:rPr>
            </w:pPr>
            <w:r w:rsidRPr="0041743E">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CB232" w14:textId="77777777" w:rsidR="00677DF1" w:rsidRPr="0041743E" w:rsidRDefault="00677DF1" w:rsidP="00677DF1">
            <w:pPr>
              <w:jc w:val="center"/>
              <w:rPr>
                <w:color w:val="000000" w:themeColor="text1"/>
              </w:rPr>
            </w:pPr>
            <w:r w:rsidRPr="0041743E">
              <w:rPr>
                <w:color w:val="000000" w:themeColor="text1"/>
              </w:rPr>
              <w:t>0</w:t>
            </w:r>
          </w:p>
        </w:tc>
      </w:tr>
      <w:tr w:rsidR="00654EE9" w:rsidRPr="0041743E" w14:paraId="5D596F92" w14:textId="77777777" w:rsidTr="00B36C68">
        <w:trPr>
          <w:trHeight w:val="96"/>
        </w:trPr>
        <w:tc>
          <w:tcPr>
            <w:tcW w:w="1354" w:type="pct"/>
            <w:tcBorders>
              <w:top w:val="single" w:sz="4" w:space="0" w:color="auto"/>
              <w:left w:val="single" w:sz="4" w:space="0" w:color="auto"/>
              <w:bottom w:val="single" w:sz="4" w:space="0" w:color="auto"/>
              <w:right w:val="single" w:sz="4" w:space="0" w:color="auto"/>
            </w:tcBorders>
            <w:hideMark/>
          </w:tcPr>
          <w:p w14:paraId="329AA582" w14:textId="77777777" w:rsidR="00654EE9" w:rsidRPr="0041743E" w:rsidRDefault="00654EE9" w:rsidP="00654EE9">
            <w:pPr>
              <w:ind w:left="254" w:hanging="254"/>
              <w:jc w:val="both"/>
              <w:rPr>
                <w:color w:val="000000" w:themeColor="text1"/>
              </w:rPr>
            </w:pPr>
            <w:r w:rsidRPr="0041743E">
              <w:rPr>
                <w:color w:val="000000" w:themeColor="text1"/>
              </w:rPr>
              <w:t>3.   Finansiālā ietekme:</w:t>
            </w:r>
          </w:p>
        </w:tc>
        <w:tc>
          <w:tcPr>
            <w:tcW w:w="662" w:type="pct"/>
            <w:tcBorders>
              <w:top w:val="single" w:sz="4" w:space="0" w:color="auto"/>
              <w:left w:val="single" w:sz="4" w:space="0" w:color="auto"/>
              <w:bottom w:val="single" w:sz="4" w:space="0" w:color="auto"/>
              <w:right w:val="single" w:sz="4" w:space="0" w:color="auto"/>
            </w:tcBorders>
            <w:hideMark/>
          </w:tcPr>
          <w:p w14:paraId="71CC3C2C" w14:textId="77777777" w:rsidR="00654EE9" w:rsidRPr="0041743E" w:rsidRDefault="00654EE9" w:rsidP="00654EE9">
            <w:pPr>
              <w:jc w:val="center"/>
              <w:rPr>
                <w:color w:val="000000" w:themeColor="text1"/>
              </w:rPr>
            </w:pPr>
            <w:r w:rsidRPr="0041743E">
              <w:rPr>
                <w:color w:val="000000" w:themeColor="text1"/>
              </w:rPr>
              <w:t>0</w:t>
            </w:r>
          </w:p>
        </w:tc>
        <w:tc>
          <w:tcPr>
            <w:tcW w:w="662" w:type="pct"/>
            <w:tcBorders>
              <w:top w:val="single" w:sz="4" w:space="0" w:color="auto"/>
              <w:left w:val="single" w:sz="4" w:space="0" w:color="auto"/>
              <w:bottom w:val="single" w:sz="4" w:space="0" w:color="auto"/>
              <w:right w:val="single" w:sz="4" w:space="0" w:color="auto"/>
            </w:tcBorders>
            <w:hideMark/>
          </w:tcPr>
          <w:p w14:paraId="432D5CEB" w14:textId="77777777" w:rsidR="00654EE9" w:rsidRPr="0041743E" w:rsidRDefault="00654EE9" w:rsidP="00654EE9">
            <w:pPr>
              <w:jc w:val="center"/>
              <w:rPr>
                <w:color w:val="000000" w:themeColor="text1"/>
              </w:rPr>
            </w:pPr>
            <w:r w:rsidRPr="0041743E">
              <w:rPr>
                <w:color w:val="000000" w:themeColor="text1"/>
              </w:rPr>
              <w:t>0</w:t>
            </w:r>
          </w:p>
        </w:tc>
        <w:tc>
          <w:tcPr>
            <w:tcW w:w="824" w:type="pct"/>
            <w:tcBorders>
              <w:top w:val="single" w:sz="4" w:space="0" w:color="auto"/>
              <w:left w:val="single" w:sz="4" w:space="0" w:color="auto"/>
              <w:bottom w:val="single" w:sz="4" w:space="0" w:color="auto"/>
              <w:right w:val="single" w:sz="4" w:space="0" w:color="auto"/>
            </w:tcBorders>
            <w:shd w:val="clear" w:color="auto" w:fill="auto"/>
          </w:tcPr>
          <w:p w14:paraId="3E5283CE" w14:textId="3B607AE7" w:rsidR="00654EE9" w:rsidRPr="0041743E" w:rsidRDefault="00654EE9" w:rsidP="00654EE9">
            <w:pPr>
              <w:jc w:val="center"/>
              <w:rPr>
                <w:color w:val="000000" w:themeColor="text1"/>
              </w:rPr>
            </w:pPr>
            <w:r w:rsidRPr="0041743E">
              <w:rPr>
                <w:color w:val="000000" w:themeColor="text1"/>
              </w:rPr>
              <w:t>40 </w:t>
            </w:r>
            <w:r>
              <w:rPr>
                <w:color w:val="000000" w:themeColor="text1"/>
              </w:rPr>
              <w:t>833 0</w:t>
            </w:r>
            <w:r w:rsidRPr="0041743E">
              <w:rPr>
                <w:color w:val="000000" w:themeColor="text1"/>
              </w:rPr>
              <w:t>00</w:t>
            </w:r>
          </w:p>
        </w:tc>
        <w:tc>
          <w:tcPr>
            <w:tcW w:w="749" w:type="pct"/>
            <w:tcBorders>
              <w:top w:val="single" w:sz="4" w:space="0" w:color="auto"/>
              <w:left w:val="single" w:sz="4" w:space="0" w:color="auto"/>
              <w:bottom w:val="single" w:sz="4" w:space="0" w:color="auto"/>
              <w:right w:val="single" w:sz="4" w:space="0" w:color="auto"/>
            </w:tcBorders>
          </w:tcPr>
          <w:p w14:paraId="7E9746E8" w14:textId="70DF4EF7" w:rsidR="00654EE9" w:rsidRPr="0041743E" w:rsidRDefault="00654EE9" w:rsidP="00F47027">
            <w:pPr>
              <w:jc w:val="center"/>
              <w:rPr>
                <w:color w:val="000000" w:themeColor="text1"/>
              </w:rPr>
            </w:pPr>
            <w:r w:rsidRPr="0041743E">
              <w:rPr>
                <w:color w:val="000000" w:themeColor="text1"/>
              </w:rPr>
              <w:t>4</w:t>
            </w:r>
            <w:r w:rsidR="00F47027">
              <w:rPr>
                <w:color w:val="000000" w:themeColor="text1"/>
              </w:rPr>
              <w:t>6</w:t>
            </w:r>
            <w:r w:rsidRPr="0041743E">
              <w:rPr>
                <w:color w:val="000000" w:themeColor="text1"/>
              </w:rPr>
              <w:t> </w:t>
            </w:r>
            <w:r w:rsidR="00F47027">
              <w:rPr>
                <w:color w:val="000000" w:themeColor="text1"/>
              </w:rPr>
              <w:t>0</w:t>
            </w:r>
            <w:r w:rsidRPr="0041743E">
              <w:rPr>
                <w:color w:val="000000" w:themeColor="text1"/>
              </w:rPr>
              <w:t>9</w:t>
            </w:r>
            <w:r w:rsidR="00F47027">
              <w:rPr>
                <w:color w:val="000000" w:themeColor="text1"/>
              </w:rPr>
              <w:t>5</w:t>
            </w:r>
            <w:r w:rsidRPr="0041743E">
              <w:rPr>
                <w:color w:val="000000" w:themeColor="text1"/>
              </w:rPr>
              <w:t xml:space="preserve"> 000</w:t>
            </w:r>
          </w:p>
        </w:tc>
        <w:tc>
          <w:tcPr>
            <w:tcW w:w="749" w:type="pct"/>
            <w:tcBorders>
              <w:top w:val="single" w:sz="4" w:space="0" w:color="auto"/>
              <w:left w:val="single" w:sz="4" w:space="0" w:color="auto"/>
              <w:bottom w:val="single" w:sz="4" w:space="0" w:color="auto"/>
              <w:right w:val="single" w:sz="4" w:space="0" w:color="auto"/>
            </w:tcBorders>
          </w:tcPr>
          <w:p w14:paraId="0C8820A7" w14:textId="163F3D01" w:rsidR="00654EE9" w:rsidRPr="0041743E" w:rsidRDefault="00654EE9" w:rsidP="00F47027">
            <w:pPr>
              <w:jc w:val="center"/>
              <w:rPr>
                <w:color w:val="000000" w:themeColor="text1"/>
              </w:rPr>
            </w:pPr>
            <w:r w:rsidRPr="0041743E">
              <w:rPr>
                <w:color w:val="000000" w:themeColor="text1"/>
              </w:rPr>
              <w:t>4</w:t>
            </w:r>
            <w:r w:rsidR="00F47027">
              <w:rPr>
                <w:color w:val="000000" w:themeColor="text1"/>
              </w:rPr>
              <w:t>6</w:t>
            </w:r>
            <w:r w:rsidRPr="0041743E">
              <w:rPr>
                <w:color w:val="000000" w:themeColor="text1"/>
              </w:rPr>
              <w:t> </w:t>
            </w:r>
            <w:r w:rsidR="00F47027">
              <w:rPr>
                <w:color w:val="000000" w:themeColor="text1"/>
              </w:rPr>
              <w:t>0</w:t>
            </w:r>
            <w:r w:rsidRPr="0041743E">
              <w:rPr>
                <w:color w:val="000000" w:themeColor="text1"/>
              </w:rPr>
              <w:t>9</w:t>
            </w:r>
            <w:r w:rsidR="00F47027">
              <w:rPr>
                <w:color w:val="000000" w:themeColor="text1"/>
              </w:rPr>
              <w:t>5</w:t>
            </w:r>
            <w:r w:rsidRPr="0041743E">
              <w:rPr>
                <w:color w:val="000000" w:themeColor="text1"/>
              </w:rPr>
              <w:t xml:space="preserve"> 000</w:t>
            </w:r>
          </w:p>
        </w:tc>
      </w:tr>
      <w:tr w:rsidR="0041743E" w:rsidRPr="0041743E" w14:paraId="70193BE8" w14:textId="77777777" w:rsidTr="00B36C68">
        <w:tc>
          <w:tcPr>
            <w:tcW w:w="1354" w:type="pct"/>
            <w:tcBorders>
              <w:top w:val="single" w:sz="4" w:space="0" w:color="auto"/>
              <w:left w:val="single" w:sz="4" w:space="0" w:color="auto"/>
              <w:bottom w:val="single" w:sz="4" w:space="0" w:color="auto"/>
              <w:right w:val="single" w:sz="4" w:space="0" w:color="auto"/>
            </w:tcBorders>
            <w:hideMark/>
          </w:tcPr>
          <w:p w14:paraId="4B1A2A20" w14:textId="77777777" w:rsidR="00677DF1" w:rsidRPr="0041743E" w:rsidRDefault="00677DF1" w:rsidP="00677DF1">
            <w:pPr>
              <w:rPr>
                <w:color w:val="000000" w:themeColor="text1"/>
              </w:rPr>
            </w:pPr>
            <w:r w:rsidRPr="0041743E">
              <w:rPr>
                <w:color w:val="000000" w:themeColor="text1"/>
              </w:rPr>
              <w:t>3.1. valsts pamatbudžets</w:t>
            </w:r>
          </w:p>
        </w:tc>
        <w:tc>
          <w:tcPr>
            <w:tcW w:w="662" w:type="pct"/>
            <w:tcBorders>
              <w:top w:val="single" w:sz="4" w:space="0" w:color="auto"/>
              <w:left w:val="single" w:sz="4" w:space="0" w:color="auto"/>
              <w:bottom w:val="single" w:sz="4" w:space="0" w:color="auto"/>
              <w:right w:val="single" w:sz="4" w:space="0" w:color="auto"/>
            </w:tcBorders>
            <w:hideMark/>
          </w:tcPr>
          <w:p w14:paraId="45CEF1A7" w14:textId="77777777" w:rsidR="00677DF1" w:rsidRPr="0041743E" w:rsidRDefault="00677DF1" w:rsidP="00677DF1">
            <w:pPr>
              <w:jc w:val="center"/>
              <w:rPr>
                <w:color w:val="000000" w:themeColor="text1"/>
              </w:rPr>
            </w:pPr>
            <w:r w:rsidRPr="0041743E">
              <w:rPr>
                <w:color w:val="000000" w:themeColor="text1"/>
              </w:rPr>
              <w:t>0</w:t>
            </w:r>
          </w:p>
        </w:tc>
        <w:tc>
          <w:tcPr>
            <w:tcW w:w="662" w:type="pct"/>
            <w:tcBorders>
              <w:top w:val="single" w:sz="4" w:space="0" w:color="auto"/>
              <w:left w:val="single" w:sz="4" w:space="0" w:color="auto"/>
              <w:bottom w:val="single" w:sz="4" w:space="0" w:color="auto"/>
              <w:right w:val="single" w:sz="4" w:space="0" w:color="auto"/>
            </w:tcBorders>
            <w:hideMark/>
          </w:tcPr>
          <w:p w14:paraId="2F198051" w14:textId="77777777" w:rsidR="00677DF1" w:rsidRPr="0041743E" w:rsidRDefault="00677DF1" w:rsidP="00677DF1">
            <w:pPr>
              <w:jc w:val="center"/>
              <w:rPr>
                <w:color w:val="000000" w:themeColor="text1"/>
              </w:rPr>
            </w:pPr>
            <w:r w:rsidRPr="0041743E">
              <w:rPr>
                <w:color w:val="000000" w:themeColor="text1"/>
              </w:rPr>
              <w:t>0</w:t>
            </w:r>
          </w:p>
        </w:tc>
        <w:tc>
          <w:tcPr>
            <w:tcW w:w="824" w:type="pct"/>
            <w:tcBorders>
              <w:top w:val="single" w:sz="4" w:space="0" w:color="auto"/>
              <w:left w:val="single" w:sz="4" w:space="0" w:color="auto"/>
              <w:bottom w:val="single" w:sz="4" w:space="0" w:color="auto"/>
              <w:right w:val="single" w:sz="4" w:space="0" w:color="auto"/>
            </w:tcBorders>
            <w:shd w:val="clear" w:color="auto" w:fill="auto"/>
            <w:hideMark/>
          </w:tcPr>
          <w:p w14:paraId="005C6571" w14:textId="08A85DD4" w:rsidR="00677DF1" w:rsidRPr="0041743E" w:rsidRDefault="004769CA" w:rsidP="00D73E42">
            <w:pPr>
              <w:jc w:val="center"/>
              <w:rPr>
                <w:color w:val="000000" w:themeColor="text1"/>
              </w:rPr>
            </w:pPr>
            <w:r>
              <w:rPr>
                <w:color w:val="000000" w:themeColor="text1"/>
              </w:rPr>
              <w:t>22</w:t>
            </w:r>
            <w:r w:rsidR="00677DF1" w:rsidRPr="0041743E">
              <w:rPr>
                <w:color w:val="000000" w:themeColor="text1"/>
              </w:rPr>
              <w:t> </w:t>
            </w:r>
            <w:r>
              <w:rPr>
                <w:color w:val="000000" w:themeColor="text1"/>
              </w:rPr>
              <w:t>8</w:t>
            </w:r>
            <w:r w:rsidR="00D73E42">
              <w:rPr>
                <w:color w:val="000000" w:themeColor="text1"/>
              </w:rPr>
              <w:t>09</w:t>
            </w:r>
            <w:r w:rsidR="00677DF1" w:rsidRPr="0041743E">
              <w:rPr>
                <w:color w:val="000000" w:themeColor="text1"/>
              </w:rPr>
              <w:t xml:space="preserve"> 000</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3AC547F" w14:textId="13141CFE" w:rsidR="00677DF1" w:rsidRPr="0041743E" w:rsidRDefault="00F47027" w:rsidP="00677DF1">
            <w:pPr>
              <w:jc w:val="center"/>
              <w:rPr>
                <w:color w:val="000000" w:themeColor="text1"/>
              </w:rPr>
            </w:pPr>
            <w:r w:rsidRPr="00F47027">
              <w:rPr>
                <w:color w:val="000000" w:themeColor="text1"/>
              </w:rPr>
              <w:t>48 736 000</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5329209" w14:textId="05A8F6A5" w:rsidR="00677DF1" w:rsidRPr="0041743E" w:rsidRDefault="00F47027" w:rsidP="00677DF1">
            <w:pPr>
              <w:jc w:val="center"/>
              <w:rPr>
                <w:color w:val="000000" w:themeColor="text1"/>
              </w:rPr>
            </w:pPr>
            <w:r w:rsidRPr="00F47027">
              <w:rPr>
                <w:color w:val="000000" w:themeColor="text1"/>
              </w:rPr>
              <w:t>48 736 000</w:t>
            </w:r>
          </w:p>
        </w:tc>
      </w:tr>
      <w:tr w:rsidR="0041743E" w:rsidRPr="0041743E" w14:paraId="3FAF8BBF" w14:textId="77777777" w:rsidTr="00B36C68">
        <w:tc>
          <w:tcPr>
            <w:tcW w:w="1354" w:type="pct"/>
            <w:tcBorders>
              <w:top w:val="single" w:sz="4" w:space="0" w:color="auto"/>
              <w:left w:val="single" w:sz="4" w:space="0" w:color="auto"/>
              <w:bottom w:val="single" w:sz="4" w:space="0" w:color="auto"/>
              <w:right w:val="single" w:sz="4" w:space="0" w:color="auto"/>
            </w:tcBorders>
            <w:hideMark/>
          </w:tcPr>
          <w:p w14:paraId="131C2EEA" w14:textId="77777777" w:rsidR="00677DF1" w:rsidRPr="0041743E" w:rsidRDefault="00677DF1" w:rsidP="00677DF1">
            <w:pPr>
              <w:rPr>
                <w:color w:val="000000" w:themeColor="text1"/>
              </w:rPr>
            </w:pPr>
            <w:r w:rsidRPr="0041743E">
              <w:rPr>
                <w:color w:val="000000" w:themeColor="text1"/>
              </w:rPr>
              <w:t>3.2. speciālais budžets</w:t>
            </w:r>
          </w:p>
        </w:tc>
        <w:tc>
          <w:tcPr>
            <w:tcW w:w="662" w:type="pct"/>
            <w:tcBorders>
              <w:top w:val="single" w:sz="4" w:space="0" w:color="auto"/>
              <w:left w:val="single" w:sz="4" w:space="0" w:color="auto"/>
              <w:bottom w:val="single" w:sz="4" w:space="0" w:color="auto"/>
              <w:right w:val="single" w:sz="4" w:space="0" w:color="auto"/>
            </w:tcBorders>
            <w:hideMark/>
          </w:tcPr>
          <w:p w14:paraId="3B4095C2" w14:textId="77777777" w:rsidR="00677DF1" w:rsidRPr="0041743E" w:rsidRDefault="00677DF1" w:rsidP="00677DF1">
            <w:pPr>
              <w:jc w:val="center"/>
              <w:rPr>
                <w:color w:val="000000" w:themeColor="text1"/>
              </w:rPr>
            </w:pPr>
            <w:r w:rsidRPr="0041743E">
              <w:rPr>
                <w:color w:val="000000" w:themeColor="text1"/>
              </w:rPr>
              <w:t>0</w:t>
            </w:r>
          </w:p>
        </w:tc>
        <w:tc>
          <w:tcPr>
            <w:tcW w:w="662" w:type="pct"/>
            <w:tcBorders>
              <w:top w:val="single" w:sz="4" w:space="0" w:color="auto"/>
              <w:left w:val="single" w:sz="4" w:space="0" w:color="auto"/>
              <w:bottom w:val="single" w:sz="4" w:space="0" w:color="auto"/>
              <w:right w:val="single" w:sz="4" w:space="0" w:color="auto"/>
            </w:tcBorders>
            <w:hideMark/>
          </w:tcPr>
          <w:p w14:paraId="37BE09A5" w14:textId="77777777" w:rsidR="00677DF1" w:rsidRPr="0041743E" w:rsidRDefault="00677DF1" w:rsidP="00677DF1">
            <w:pPr>
              <w:jc w:val="center"/>
              <w:rPr>
                <w:color w:val="000000" w:themeColor="text1"/>
              </w:rPr>
            </w:pPr>
            <w:r w:rsidRPr="0041743E">
              <w:rPr>
                <w:color w:val="000000" w:themeColor="text1"/>
              </w:rPr>
              <w:t>0</w:t>
            </w:r>
          </w:p>
        </w:tc>
        <w:tc>
          <w:tcPr>
            <w:tcW w:w="824" w:type="pct"/>
            <w:tcBorders>
              <w:top w:val="single" w:sz="4" w:space="0" w:color="auto"/>
              <w:left w:val="single" w:sz="4" w:space="0" w:color="auto"/>
              <w:bottom w:val="single" w:sz="4" w:space="0" w:color="auto"/>
              <w:right w:val="single" w:sz="4" w:space="0" w:color="auto"/>
            </w:tcBorders>
            <w:shd w:val="clear" w:color="auto" w:fill="auto"/>
            <w:hideMark/>
          </w:tcPr>
          <w:p w14:paraId="1084D470" w14:textId="41292533" w:rsidR="00677DF1" w:rsidRPr="0041743E" w:rsidRDefault="004769CA" w:rsidP="004769CA">
            <w:pPr>
              <w:jc w:val="center"/>
              <w:rPr>
                <w:color w:val="000000" w:themeColor="text1"/>
              </w:rPr>
            </w:pPr>
            <w:r>
              <w:rPr>
                <w:color w:val="000000" w:themeColor="text1"/>
              </w:rPr>
              <w:t>20 400</w:t>
            </w:r>
            <w:r w:rsidR="003245BA" w:rsidRPr="0041743E">
              <w:rPr>
                <w:color w:val="000000" w:themeColor="text1"/>
              </w:rPr>
              <w:t xml:space="preserve"> </w:t>
            </w:r>
            <w:r w:rsidR="00654EE9">
              <w:rPr>
                <w:color w:val="000000" w:themeColor="text1"/>
              </w:rPr>
              <w:t>0</w:t>
            </w:r>
            <w:r w:rsidR="003245BA" w:rsidRPr="0041743E">
              <w:rPr>
                <w:color w:val="000000" w:themeColor="text1"/>
              </w:rPr>
              <w:t>00</w:t>
            </w:r>
          </w:p>
        </w:tc>
        <w:tc>
          <w:tcPr>
            <w:tcW w:w="749" w:type="pct"/>
            <w:tcBorders>
              <w:top w:val="single" w:sz="4" w:space="0" w:color="auto"/>
              <w:left w:val="single" w:sz="4" w:space="0" w:color="auto"/>
              <w:bottom w:val="single" w:sz="4" w:space="0" w:color="auto"/>
              <w:right w:val="single" w:sz="4" w:space="0" w:color="auto"/>
            </w:tcBorders>
            <w:shd w:val="clear" w:color="auto" w:fill="auto"/>
            <w:hideMark/>
          </w:tcPr>
          <w:p w14:paraId="52D689D4" w14:textId="3C57D080" w:rsidR="00677DF1" w:rsidRPr="0041743E" w:rsidRDefault="00677DF1" w:rsidP="00654EE9">
            <w:pPr>
              <w:jc w:val="center"/>
              <w:rPr>
                <w:color w:val="000000" w:themeColor="text1"/>
              </w:rPr>
            </w:pPr>
            <w:r w:rsidRPr="0041743E">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shd w:val="clear" w:color="auto" w:fill="auto"/>
            <w:hideMark/>
          </w:tcPr>
          <w:p w14:paraId="0B726C40" w14:textId="180CCF4D" w:rsidR="00677DF1" w:rsidRPr="0041743E" w:rsidRDefault="00677DF1" w:rsidP="00654EE9">
            <w:pPr>
              <w:jc w:val="center"/>
              <w:rPr>
                <w:color w:val="000000" w:themeColor="text1"/>
              </w:rPr>
            </w:pPr>
            <w:r w:rsidRPr="0041743E">
              <w:rPr>
                <w:color w:val="000000" w:themeColor="text1"/>
              </w:rPr>
              <w:t>0</w:t>
            </w:r>
          </w:p>
        </w:tc>
      </w:tr>
      <w:tr w:rsidR="00F47027" w:rsidRPr="0041743E" w14:paraId="0D5032CB" w14:textId="77777777" w:rsidTr="00B36C68">
        <w:tc>
          <w:tcPr>
            <w:tcW w:w="1354" w:type="pct"/>
            <w:tcBorders>
              <w:top w:val="single" w:sz="4" w:space="0" w:color="auto"/>
              <w:left w:val="single" w:sz="4" w:space="0" w:color="auto"/>
              <w:bottom w:val="single" w:sz="4" w:space="0" w:color="auto"/>
              <w:right w:val="single" w:sz="4" w:space="0" w:color="auto"/>
            </w:tcBorders>
          </w:tcPr>
          <w:p w14:paraId="4C90F694" w14:textId="77777777" w:rsidR="00F47027" w:rsidRPr="0041743E" w:rsidRDefault="00F47027" w:rsidP="00F47027">
            <w:pPr>
              <w:rPr>
                <w:color w:val="000000" w:themeColor="text1"/>
              </w:rPr>
            </w:pPr>
            <w:r w:rsidRPr="0041743E">
              <w:rPr>
                <w:color w:val="000000" w:themeColor="text1"/>
              </w:rPr>
              <w:t>3.3. pašvaldību budžets</w:t>
            </w:r>
          </w:p>
        </w:tc>
        <w:tc>
          <w:tcPr>
            <w:tcW w:w="662" w:type="pct"/>
            <w:tcBorders>
              <w:top w:val="single" w:sz="4" w:space="0" w:color="auto"/>
              <w:left w:val="single" w:sz="4" w:space="0" w:color="auto"/>
              <w:bottom w:val="single" w:sz="4" w:space="0" w:color="auto"/>
              <w:right w:val="single" w:sz="4" w:space="0" w:color="auto"/>
            </w:tcBorders>
          </w:tcPr>
          <w:p w14:paraId="70505D96" w14:textId="77777777" w:rsidR="00F47027" w:rsidRPr="0041743E" w:rsidRDefault="00F47027" w:rsidP="00F47027">
            <w:pPr>
              <w:jc w:val="center"/>
              <w:rPr>
                <w:color w:val="000000" w:themeColor="text1"/>
              </w:rPr>
            </w:pPr>
            <w:r w:rsidRPr="0041743E">
              <w:rPr>
                <w:color w:val="000000" w:themeColor="text1"/>
              </w:rPr>
              <w:t>0</w:t>
            </w:r>
          </w:p>
        </w:tc>
        <w:tc>
          <w:tcPr>
            <w:tcW w:w="662" w:type="pct"/>
            <w:tcBorders>
              <w:top w:val="single" w:sz="4" w:space="0" w:color="auto"/>
              <w:left w:val="single" w:sz="4" w:space="0" w:color="auto"/>
              <w:bottom w:val="single" w:sz="4" w:space="0" w:color="auto"/>
              <w:right w:val="single" w:sz="4" w:space="0" w:color="auto"/>
            </w:tcBorders>
          </w:tcPr>
          <w:p w14:paraId="56232AD1" w14:textId="77777777" w:rsidR="00F47027" w:rsidRPr="0041743E" w:rsidRDefault="00F47027" w:rsidP="00F47027">
            <w:pPr>
              <w:jc w:val="center"/>
              <w:rPr>
                <w:color w:val="000000" w:themeColor="text1"/>
              </w:rPr>
            </w:pPr>
            <w:r w:rsidRPr="0041743E">
              <w:rPr>
                <w:color w:val="000000" w:themeColor="text1"/>
              </w:rPr>
              <w:t>0</w:t>
            </w:r>
          </w:p>
        </w:tc>
        <w:tc>
          <w:tcPr>
            <w:tcW w:w="824" w:type="pct"/>
            <w:tcBorders>
              <w:top w:val="single" w:sz="4" w:space="0" w:color="auto"/>
              <w:left w:val="single" w:sz="4" w:space="0" w:color="auto"/>
              <w:bottom w:val="single" w:sz="4" w:space="0" w:color="auto"/>
              <w:right w:val="single" w:sz="4" w:space="0" w:color="auto"/>
            </w:tcBorders>
            <w:vAlign w:val="center"/>
          </w:tcPr>
          <w:p w14:paraId="1E2E8059" w14:textId="30E7B331" w:rsidR="00F47027" w:rsidRPr="0041743E" w:rsidRDefault="00F47027" w:rsidP="007060F8">
            <w:pPr>
              <w:jc w:val="center"/>
              <w:rPr>
                <w:color w:val="000000" w:themeColor="text1"/>
              </w:rPr>
            </w:pPr>
            <w:r w:rsidRPr="0041743E">
              <w:rPr>
                <w:color w:val="000000" w:themeColor="text1"/>
              </w:rPr>
              <w:t>-2 376 000</w:t>
            </w:r>
          </w:p>
        </w:tc>
        <w:tc>
          <w:tcPr>
            <w:tcW w:w="749" w:type="pct"/>
            <w:tcBorders>
              <w:top w:val="single" w:sz="4" w:space="0" w:color="auto"/>
              <w:left w:val="single" w:sz="4" w:space="0" w:color="auto"/>
              <w:bottom w:val="single" w:sz="4" w:space="0" w:color="auto"/>
              <w:right w:val="single" w:sz="4" w:space="0" w:color="auto"/>
            </w:tcBorders>
          </w:tcPr>
          <w:p w14:paraId="78FEA9CD" w14:textId="3E0ADE86" w:rsidR="00F47027" w:rsidRPr="0041743E" w:rsidRDefault="00F47027" w:rsidP="00F47027">
            <w:pPr>
              <w:jc w:val="center"/>
              <w:rPr>
                <w:color w:val="000000" w:themeColor="text1"/>
              </w:rPr>
            </w:pPr>
            <w:r w:rsidRPr="0041743E">
              <w:rPr>
                <w:color w:val="000000" w:themeColor="text1"/>
              </w:rPr>
              <w:t>-2 </w:t>
            </w:r>
            <w:r>
              <w:rPr>
                <w:color w:val="000000" w:themeColor="text1"/>
              </w:rPr>
              <w:t>641</w:t>
            </w:r>
            <w:r w:rsidRPr="0041743E">
              <w:rPr>
                <w:color w:val="000000" w:themeColor="text1"/>
              </w:rPr>
              <w:t xml:space="preserve"> </w:t>
            </w:r>
            <w:r>
              <w:rPr>
                <w:color w:val="000000" w:themeColor="text1"/>
              </w:rPr>
              <w:t>6</w:t>
            </w:r>
            <w:r w:rsidRPr="0041743E">
              <w:rPr>
                <w:color w:val="000000" w:themeColor="text1"/>
              </w:rPr>
              <w:t>00</w:t>
            </w:r>
          </w:p>
        </w:tc>
        <w:tc>
          <w:tcPr>
            <w:tcW w:w="749" w:type="pct"/>
            <w:tcBorders>
              <w:top w:val="single" w:sz="4" w:space="0" w:color="auto"/>
              <w:left w:val="single" w:sz="4" w:space="0" w:color="auto"/>
              <w:bottom w:val="single" w:sz="4" w:space="0" w:color="auto"/>
              <w:right w:val="single" w:sz="4" w:space="0" w:color="auto"/>
            </w:tcBorders>
          </w:tcPr>
          <w:p w14:paraId="5CC504A6" w14:textId="42079891" w:rsidR="00F47027" w:rsidRPr="0041743E" w:rsidRDefault="00F47027" w:rsidP="00F47027">
            <w:pPr>
              <w:jc w:val="center"/>
              <w:rPr>
                <w:color w:val="000000" w:themeColor="text1"/>
              </w:rPr>
            </w:pPr>
            <w:r w:rsidRPr="0041743E">
              <w:rPr>
                <w:color w:val="000000" w:themeColor="text1"/>
              </w:rPr>
              <w:t>-2 </w:t>
            </w:r>
            <w:r>
              <w:rPr>
                <w:color w:val="000000" w:themeColor="text1"/>
              </w:rPr>
              <w:t>641</w:t>
            </w:r>
            <w:r w:rsidRPr="0041743E">
              <w:rPr>
                <w:color w:val="000000" w:themeColor="text1"/>
              </w:rPr>
              <w:t xml:space="preserve"> </w:t>
            </w:r>
            <w:r>
              <w:rPr>
                <w:color w:val="000000" w:themeColor="text1"/>
              </w:rPr>
              <w:t>6</w:t>
            </w:r>
            <w:r w:rsidRPr="0041743E">
              <w:rPr>
                <w:color w:val="000000" w:themeColor="text1"/>
              </w:rPr>
              <w:t>00</w:t>
            </w:r>
          </w:p>
        </w:tc>
      </w:tr>
      <w:tr w:rsidR="0041743E" w:rsidRPr="0041743E" w14:paraId="5D0D42AC" w14:textId="77777777" w:rsidTr="00B36C68">
        <w:tc>
          <w:tcPr>
            <w:tcW w:w="1354" w:type="pct"/>
            <w:tcBorders>
              <w:top w:val="single" w:sz="4" w:space="0" w:color="auto"/>
              <w:left w:val="single" w:sz="4" w:space="0" w:color="auto"/>
              <w:bottom w:val="single" w:sz="4" w:space="0" w:color="auto"/>
              <w:right w:val="single" w:sz="4" w:space="0" w:color="auto"/>
            </w:tcBorders>
            <w:hideMark/>
          </w:tcPr>
          <w:p w14:paraId="58B94B18" w14:textId="77777777" w:rsidR="00677DF1" w:rsidRPr="0041743E" w:rsidRDefault="00677DF1" w:rsidP="00677DF1">
            <w:pPr>
              <w:jc w:val="both"/>
              <w:rPr>
                <w:color w:val="000000" w:themeColor="text1"/>
              </w:rPr>
            </w:pPr>
            <w:r w:rsidRPr="0041743E">
              <w:rPr>
                <w:color w:val="000000" w:themeColor="text1"/>
              </w:rPr>
              <w:lastRenderedPageBreak/>
              <w:t>4</w:t>
            </w:r>
            <w:r w:rsidRPr="0041743E">
              <w:rPr>
                <w:color w:val="000000" w:themeColor="text1"/>
                <w:spacing w:val="-6"/>
              </w:rPr>
              <w:t>.Finanšu līdzekļi papildu izdevumu finansēšanai (kompensējošu izdevumu samazinājumu norāda ar "+" zīmi)</w:t>
            </w:r>
          </w:p>
        </w:tc>
        <w:tc>
          <w:tcPr>
            <w:tcW w:w="662" w:type="pct"/>
            <w:tcBorders>
              <w:top w:val="single" w:sz="4" w:space="0" w:color="auto"/>
              <w:left w:val="single" w:sz="4" w:space="0" w:color="auto"/>
              <w:bottom w:val="single" w:sz="4" w:space="0" w:color="auto"/>
              <w:right w:val="single" w:sz="4" w:space="0" w:color="auto"/>
            </w:tcBorders>
            <w:hideMark/>
          </w:tcPr>
          <w:p w14:paraId="5782BE25" w14:textId="77777777" w:rsidR="00677DF1" w:rsidRPr="0041743E" w:rsidRDefault="00677DF1" w:rsidP="00677DF1">
            <w:pPr>
              <w:jc w:val="center"/>
              <w:rPr>
                <w:color w:val="000000" w:themeColor="text1"/>
              </w:rPr>
            </w:pPr>
            <w:r w:rsidRPr="0041743E">
              <w:rPr>
                <w:color w:val="000000" w:themeColor="text1"/>
              </w:rPr>
              <w:t>x</w:t>
            </w:r>
          </w:p>
        </w:tc>
        <w:tc>
          <w:tcPr>
            <w:tcW w:w="662" w:type="pct"/>
            <w:tcBorders>
              <w:top w:val="single" w:sz="4" w:space="0" w:color="auto"/>
              <w:left w:val="single" w:sz="4" w:space="0" w:color="auto"/>
              <w:bottom w:val="single" w:sz="4" w:space="0" w:color="auto"/>
              <w:right w:val="single" w:sz="4" w:space="0" w:color="auto"/>
            </w:tcBorders>
            <w:hideMark/>
          </w:tcPr>
          <w:p w14:paraId="4DC576E5" w14:textId="77777777" w:rsidR="00677DF1" w:rsidRPr="0041743E" w:rsidRDefault="00677DF1" w:rsidP="00677DF1">
            <w:pPr>
              <w:jc w:val="center"/>
              <w:rPr>
                <w:color w:val="000000" w:themeColor="text1"/>
              </w:rPr>
            </w:pPr>
            <w:r w:rsidRPr="0041743E">
              <w:rPr>
                <w:color w:val="000000" w:themeColor="text1"/>
              </w:rPr>
              <w:t>0</w:t>
            </w:r>
          </w:p>
        </w:tc>
        <w:tc>
          <w:tcPr>
            <w:tcW w:w="824" w:type="pct"/>
            <w:tcBorders>
              <w:top w:val="single" w:sz="4" w:space="0" w:color="auto"/>
              <w:left w:val="single" w:sz="4" w:space="0" w:color="auto"/>
              <w:bottom w:val="single" w:sz="4" w:space="0" w:color="auto"/>
              <w:right w:val="single" w:sz="4" w:space="0" w:color="auto"/>
            </w:tcBorders>
            <w:hideMark/>
          </w:tcPr>
          <w:p w14:paraId="2B6F06C9" w14:textId="77777777" w:rsidR="00677DF1" w:rsidRPr="0041743E" w:rsidRDefault="00677DF1" w:rsidP="00677DF1">
            <w:pPr>
              <w:jc w:val="center"/>
              <w:rPr>
                <w:color w:val="000000" w:themeColor="text1"/>
              </w:rPr>
            </w:pPr>
            <w:r w:rsidRPr="0041743E">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hideMark/>
          </w:tcPr>
          <w:p w14:paraId="5D640D75" w14:textId="77777777" w:rsidR="00677DF1" w:rsidRPr="0041743E" w:rsidRDefault="00677DF1" w:rsidP="00677DF1">
            <w:pPr>
              <w:jc w:val="center"/>
              <w:rPr>
                <w:color w:val="000000" w:themeColor="text1"/>
              </w:rPr>
            </w:pPr>
            <w:r w:rsidRPr="0041743E">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hideMark/>
          </w:tcPr>
          <w:p w14:paraId="6265236F" w14:textId="77777777" w:rsidR="00677DF1" w:rsidRPr="0041743E" w:rsidRDefault="00677DF1" w:rsidP="00677DF1">
            <w:pPr>
              <w:jc w:val="center"/>
              <w:rPr>
                <w:color w:val="000000" w:themeColor="text1"/>
              </w:rPr>
            </w:pPr>
            <w:r w:rsidRPr="0041743E">
              <w:rPr>
                <w:color w:val="000000" w:themeColor="text1"/>
              </w:rPr>
              <w:t>0</w:t>
            </w:r>
          </w:p>
        </w:tc>
      </w:tr>
      <w:tr w:rsidR="0041743E" w:rsidRPr="0041743E" w14:paraId="0F7C28F0" w14:textId="77777777" w:rsidTr="00B36C68">
        <w:tc>
          <w:tcPr>
            <w:tcW w:w="1354" w:type="pct"/>
            <w:tcBorders>
              <w:top w:val="single" w:sz="4" w:space="0" w:color="auto"/>
              <w:left w:val="single" w:sz="4" w:space="0" w:color="auto"/>
              <w:bottom w:val="single" w:sz="4" w:space="0" w:color="auto"/>
              <w:right w:val="single" w:sz="4" w:space="0" w:color="auto"/>
            </w:tcBorders>
            <w:hideMark/>
          </w:tcPr>
          <w:p w14:paraId="60C3A928" w14:textId="77777777" w:rsidR="00677DF1" w:rsidRPr="0041743E" w:rsidRDefault="00677DF1" w:rsidP="00677DF1">
            <w:pPr>
              <w:ind w:left="255" w:hanging="255"/>
              <w:jc w:val="both"/>
              <w:rPr>
                <w:color w:val="000000" w:themeColor="text1"/>
              </w:rPr>
            </w:pPr>
            <w:r w:rsidRPr="0041743E">
              <w:rPr>
                <w:color w:val="000000" w:themeColor="text1"/>
              </w:rPr>
              <w:t>5.   Precizēta finansiālā ietekme:</w:t>
            </w:r>
          </w:p>
        </w:tc>
        <w:tc>
          <w:tcPr>
            <w:tcW w:w="662" w:type="pct"/>
            <w:tcBorders>
              <w:top w:val="single" w:sz="4" w:space="0" w:color="auto"/>
              <w:left w:val="single" w:sz="4" w:space="0" w:color="auto"/>
              <w:bottom w:val="single" w:sz="4" w:space="0" w:color="auto"/>
              <w:right w:val="single" w:sz="4" w:space="0" w:color="auto"/>
            </w:tcBorders>
            <w:hideMark/>
          </w:tcPr>
          <w:p w14:paraId="4D3D5A38" w14:textId="77777777" w:rsidR="00677DF1" w:rsidRPr="0041743E" w:rsidRDefault="00677DF1" w:rsidP="00677DF1">
            <w:pPr>
              <w:jc w:val="center"/>
              <w:rPr>
                <w:color w:val="000000" w:themeColor="text1"/>
              </w:rPr>
            </w:pPr>
            <w:r w:rsidRPr="0041743E">
              <w:rPr>
                <w:color w:val="000000" w:themeColor="text1"/>
              </w:rPr>
              <w:t>x</w:t>
            </w:r>
          </w:p>
        </w:tc>
        <w:tc>
          <w:tcPr>
            <w:tcW w:w="662" w:type="pct"/>
            <w:tcBorders>
              <w:top w:val="single" w:sz="4" w:space="0" w:color="auto"/>
              <w:left w:val="single" w:sz="4" w:space="0" w:color="auto"/>
              <w:bottom w:val="single" w:sz="4" w:space="0" w:color="auto"/>
              <w:right w:val="single" w:sz="4" w:space="0" w:color="auto"/>
            </w:tcBorders>
            <w:hideMark/>
          </w:tcPr>
          <w:p w14:paraId="45BAE565" w14:textId="77777777" w:rsidR="00677DF1" w:rsidRPr="0041743E" w:rsidRDefault="00677DF1" w:rsidP="00677DF1">
            <w:pPr>
              <w:jc w:val="center"/>
              <w:rPr>
                <w:color w:val="000000" w:themeColor="text1"/>
              </w:rPr>
            </w:pPr>
            <w:r w:rsidRPr="0041743E">
              <w:rPr>
                <w:color w:val="000000" w:themeColor="text1"/>
              </w:rPr>
              <w:t>0</w:t>
            </w:r>
          </w:p>
        </w:tc>
        <w:tc>
          <w:tcPr>
            <w:tcW w:w="824" w:type="pct"/>
            <w:tcBorders>
              <w:top w:val="single" w:sz="4" w:space="0" w:color="auto"/>
              <w:left w:val="single" w:sz="4" w:space="0" w:color="auto"/>
              <w:bottom w:val="single" w:sz="4" w:space="0" w:color="auto"/>
              <w:right w:val="single" w:sz="4" w:space="0" w:color="auto"/>
            </w:tcBorders>
            <w:hideMark/>
          </w:tcPr>
          <w:p w14:paraId="2DFF1F5F" w14:textId="77777777" w:rsidR="00677DF1" w:rsidRPr="0041743E" w:rsidRDefault="00677DF1" w:rsidP="00677DF1">
            <w:pPr>
              <w:jc w:val="center"/>
              <w:rPr>
                <w:color w:val="000000" w:themeColor="text1"/>
              </w:rPr>
            </w:pPr>
            <w:r w:rsidRPr="0041743E">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hideMark/>
          </w:tcPr>
          <w:p w14:paraId="2F634486" w14:textId="77777777" w:rsidR="00677DF1" w:rsidRPr="0041743E" w:rsidRDefault="00677DF1" w:rsidP="00677DF1">
            <w:pPr>
              <w:jc w:val="center"/>
              <w:rPr>
                <w:color w:val="000000" w:themeColor="text1"/>
              </w:rPr>
            </w:pPr>
            <w:r w:rsidRPr="0041743E">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hideMark/>
          </w:tcPr>
          <w:p w14:paraId="0E488753" w14:textId="77777777" w:rsidR="00677DF1" w:rsidRPr="0041743E" w:rsidRDefault="00677DF1" w:rsidP="00677DF1">
            <w:pPr>
              <w:jc w:val="center"/>
              <w:rPr>
                <w:color w:val="000000" w:themeColor="text1"/>
              </w:rPr>
            </w:pPr>
            <w:r w:rsidRPr="0041743E">
              <w:rPr>
                <w:color w:val="000000" w:themeColor="text1"/>
              </w:rPr>
              <w:t>0</w:t>
            </w:r>
          </w:p>
        </w:tc>
      </w:tr>
      <w:tr w:rsidR="0041743E" w:rsidRPr="0041743E" w14:paraId="425C67EB" w14:textId="77777777" w:rsidTr="00B36C68">
        <w:tc>
          <w:tcPr>
            <w:tcW w:w="1354" w:type="pct"/>
            <w:tcBorders>
              <w:top w:val="single" w:sz="4" w:space="0" w:color="auto"/>
              <w:left w:val="single" w:sz="4" w:space="0" w:color="auto"/>
              <w:bottom w:val="single" w:sz="4" w:space="0" w:color="auto"/>
              <w:right w:val="single" w:sz="4" w:space="0" w:color="auto"/>
            </w:tcBorders>
            <w:hideMark/>
          </w:tcPr>
          <w:p w14:paraId="293B31FE" w14:textId="77777777" w:rsidR="00677DF1" w:rsidRPr="0041743E" w:rsidRDefault="00677DF1" w:rsidP="00677DF1">
            <w:pPr>
              <w:rPr>
                <w:color w:val="000000" w:themeColor="text1"/>
              </w:rPr>
            </w:pPr>
            <w:r w:rsidRPr="0041743E">
              <w:rPr>
                <w:color w:val="000000" w:themeColor="text1"/>
              </w:rPr>
              <w:t>5.1. valsts pamatbudžets</w:t>
            </w:r>
          </w:p>
        </w:tc>
        <w:tc>
          <w:tcPr>
            <w:tcW w:w="662" w:type="pct"/>
            <w:tcBorders>
              <w:top w:val="single" w:sz="4" w:space="0" w:color="auto"/>
              <w:left w:val="single" w:sz="4" w:space="0" w:color="auto"/>
              <w:bottom w:val="single" w:sz="4" w:space="0" w:color="auto"/>
              <w:right w:val="single" w:sz="4" w:space="0" w:color="auto"/>
            </w:tcBorders>
            <w:hideMark/>
          </w:tcPr>
          <w:p w14:paraId="5EF99698" w14:textId="77777777" w:rsidR="00677DF1" w:rsidRPr="0041743E" w:rsidRDefault="00677DF1" w:rsidP="00677DF1">
            <w:pPr>
              <w:jc w:val="center"/>
              <w:rPr>
                <w:color w:val="000000" w:themeColor="text1"/>
              </w:rPr>
            </w:pPr>
            <w:r w:rsidRPr="0041743E">
              <w:rPr>
                <w:color w:val="000000" w:themeColor="text1"/>
              </w:rPr>
              <w:t>0</w:t>
            </w:r>
          </w:p>
        </w:tc>
        <w:tc>
          <w:tcPr>
            <w:tcW w:w="662" w:type="pct"/>
            <w:tcBorders>
              <w:top w:val="single" w:sz="4" w:space="0" w:color="auto"/>
              <w:left w:val="single" w:sz="4" w:space="0" w:color="auto"/>
              <w:bottom w:val="single" w:sz="4" w:space="0" w:color="auto"/>
              <w:right w:val="single" w:sz="4" w:space="0" w:color="auto"/>
            </w:tcBorders>
            <w:hideMark/>
          </w:tcPr>
          <w:p w14:paraId="28131D56" w14:textId="77777777" w:rsidR="00677DF1" w:rsidRPr="0041743E" w:rsidRDefault="00677DF1" w:rsidP="00677DF1">
            <w:pPr>
              <w:jc w:val="center"/>
              <w:rPr>
                <w:color w:val="000000" w:themeColor="text1"/>
              </w:rPr>
            </w:pPr>
            <w:r w:rsidRPr="0041743E">
              <w:rPr>
                <w:color w:val="000000" w:themeColor="text1"/>
              </w:rPr>
              <w:t>0</w:t>
            </w:r>
          </w:p>
        </w:tc>
        <w:tc>
          <w:tcPr>
            <w:tcW w:w="824" w:type="pct"/>
            <w:tcBorders>
              <w:top w:val="single" w:sz="4" w:space="0" w:color="auto"/>
              <w:left w:val="single" w:sz="4" w:space="0" w:color="auto"/>
              <w:bottom w:val="single" w:sz="4" w:space="0" w:color="auto"/>
              <w:right w:val="single" w:sz="4" w:space="0" w:color="auto"/>
            </w:tcBorders>
            <w:hideMark/>
          </w:tcPr>
          <w:p w14:paraId="0059371A" w14:textId="77777777" w:rsidR="00677DF1" w:rsidRPr="0041743E" w:rsidRDefault="00677DF1" w:rsidP="00677DF1">
            <w:pPr>
              <w:jc w:val="center"/>
              <w:rPr>
                <w:color w:val="000000" w:themeColor="text1"/>
              </w:rPr>
            </w:pPr>
            <w:r w:rsidRPr="0041743E">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hideMark/>
          </w:tcPr>
          <w:p w14:paraId="79A37F2A" w14:textId="77777777" w:rsidR="00677DF1" w:rsidRPr="0041743E" w:rsidRDefault="00677DF1" w:rsidP="00677DF1">
            <w:pPr>
              <w:jc w:val="center"/>
              <w:rPr>
                <w:color w:val="000000" w:themeColor="text1"/>
              </w:rPr>
            </w:pPr>
            <w:r w:rsidRPr="0041743E">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hideMark/>
          </w:tcPr>
          <w:p w14:paraId="10525A3C" w14:textId="77777777" w:rsidR="00677DF1" w:rsidRPr="0041743E" w:rsidRDefault="00677DF1" w:rsidP="00677DF1">
            <w:pPr>
              <w:jc w:val="center"/>
              <w:rPr>
                <w:color w:val="000000" w:themeColor="text1"/>
              </w:rPr>
            </w:pPr>
            <w:r w:rsidRPr="0041743E">
              <w:rPr>
                <w:color w:val="000000" w:themeColor="text1"/>
              </w:rPr>
              <w:t>0</w:t>
            </w:r>
          </w:p>
        </w:tc>
      </w:tr>
      <w:tr w:rsidR="0041743E" w:rsidRPr="0041743E" w14:paraId="5B93A4C0" w14:textId="77777777" w:rsidTr="00B36C68">
        <w:tc>
          <w:tcPr>
            <w:tcW w:w="1354" w:type="pct"/>
            <w:tcBorders>
              <w:top w:val="single" w:sz="4" w:space="0" w:color="auto"/>
              <w:left w:val="single" w:sz="4" w:space="0" w:color="auto"/>
              <w:bottom w:val="single" w:sz="4" w:space="0" w:color="auto"/>
              <w:right w:val="single" w:sz="4" w:space="0" w:color="auto"/>
            </w:tcBorders>
            <w:hideMark/>
          </w:tcPr>
          <w:p w14:paraId="6E0B7E15" w14:textId="77777777" w:rsidR="00677DF1" w:rsidRPr="0041743E" w:rsidRDefault="00677DF1" w:rsidP="00677DF1">
            <w:pPr>
              <w:rPr>
                <w:color w:val="000000" w:themeColor="text1"/>
              </w:rPr>
            </w:pPr>
            <w:r w:rsidRPr="0041743E">
              <w:rPr>
                <w:color w:val="000000" w:themeColor="text1"/>
              </w:rPr>
              <w:t>5.2. speciālais budžets</w:t>
            </w:r>
          </w:p>
        </w:tc>
        <w:tc>
          <w:tcPr>
            <w:tcW w:w="662" w:type="pct"/>
            <w:tcBorders>
              <w:top w:val="single" w:sz="4" w:space="0" w:color="auto"/>
              <w:left w:val="single" w:sz="4" w:space="0" w:color="auto"/>
              <w:bottom w:val="single" w:sz="4" w:space="0" w:color="auto"/>
              <w:right w:val="single" w:sz="4" w:space="0" w:color="auto"/>
            </w:tcBorders>
            <w:hideMark/>
          </w:tcPr>
          <w:p w14:paraId="49F0D20E" w14:textId="77777777" w:rsidR="00677DF1" w:rsidRPr="0041743E" w:rsidRDefault="00677DF1" w:rsidP="00677DF1">
            <w:pPr>
              <w:jc w:val="center"/>
              <w:rPr>
                <w:color w:val="000000" w:themeColor="text1"/>
              </w:rPr>
            </w:pPr>
            <w:r w:rsidRPr="0041743E">
              <w:rPr>
                <w:color w:val="000000" w:themeColor="text1"/>
              </w:rPr>
              <w:t>0</w:t>
            </w:r>
          </w:p>
        </w:tc>
        <w:tc>
          <w:tcPr>
            <w:tcW w:w="662" w:type="pct"/>
            <w:tcBorders>
              <w:top w:val="single" w:sz="4" w:space="0" w:color="auto"/>
              <w:left w:val="single" w:sz="4" w:space="0" w:color="auto"/>
              <w:bottom w:val="single" w:sz="4" w:space="0" w:color="auto"/>
              <w:right w:val="single" w:sz="4" w:space="0" w:color="auto"/>
            </w:tcBorders>
            <w:hideMark/>
          </w:tcPr>
          <w:p w14:paraId="36B7489D" w14:textId="77777777" w:rsidR="00677DF1" w:rsidRPr="0041743E" w:rsidRDefault="00677DF1" w:rsidP="00677DF1">
            <w:pPr>
              <w:jc w:val="center"/>
              <w:rPr>
                <w:color w:val="000000" w:themeColor="text1"/>
              </w:rPr>
            </w:pPr>
            <w:r w:rsidRPr="0041743E">
              <w:rPr>
                <w:color w:val="000000" w:themeColor="text1"/>
              </w:rPr>
              <w:t>0</w:t>
            </w:r>
          </w:p>
        </w:tc>
        <w:tc>
          <w:tcPr>
            <w:tcW w:w="824" w:type="pct"/>
            <w:tcBorders>
              <w:top w:val="single" w:sz="4" w:space="0" w:color="auto"/>
              <w:left w:val="single" w:sz="4" w:space="0" w:color="auto"/>
              <w:bottom w:val="single" w:sz="4" w:space="0" w:color="auto"/>
              <w:right w:val="single" w:sz="4" w:space="0" w:color="auto"/>
            </w:tcBorders>
            <w:hideMark/>
          </w:tcPr>
          <w:p w14:paraId="30698D99" w14:textId="77777777" w:rsidR="00677DF1" w:rsidRPr="0041743E" w:rsidRDefault="00677DF1" w:rsidP="00677DF1">
            <w:pPr>
              <w:jc w:val="center"/>
              <w:rPr>
                <w:color w:val="000000" w:themeColor="text1"/>
              </w:rPr>
            </w:pPr>
            <w:r w:rsidRPr="0041743E">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hideMark/>
          </w:tcPr>
          <w:p w14:paraId="5C69E2E6" w14:textId="77777777" w:rsidR="00677DF1" w:rsidRPr="0041743E" w:rsidRDefault="00677DF1" w:rsidP="00677DF1">
            <w:pPr>
              <w:jc w:val="center"/>
              <w:rPr>
                <w:color w:val="000000" w:themeColor="text1"/>
              </w:rPr>
            </w:pPr>
            <w:r w:rsidRPr="0041743E">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hideMark/>
          </w:tcPr>
          <w:p w14:paraId="653273DC" w14:textId="77777777" w:rsidR="00677DF1" w:rsidRPr="0041743E" w:rsidRDefault="00677DF1" w:rsidP="00677DF1">
            <w:pPr>
              <w:jc w:val="center"/>
              <w:rPr>
                <w:color w:val="000000" w:themeColor="text1"/>
              </w:rPr>
            </w:pPr>
            <w:r w:rsidRPr="0041743E">
              <w:rPr>
                <w:color w:val="000000" w:themeColor="text1"/>
              </w:rPr>
              <w:t>0</w:t>
            </w:r>
          </w:p>
        </w:tc>
      </w:tr>
      <w:tr w:rsidR="0041743E" w:rsidRPr="0041743E" w14:paraId="6F7BF619" w14:textId="77777777" w:rsidTr="00B36C68">
        <w:tc>
          <w:tcPr>
            <w:tcW w:w="1354" w:type="pct"/>
            <w:tcBorders>
              <w:top w:val="single" w:sz="4" w:space="0" w:color="auto"/>
              <w:left w:val="single" w:sz="4" w:space="0" w:color="auto"/>
              <w:bottom w:val="single" w:sz="4" w:space="0" w:color="auto"/>
              <w:right w:val="single" w:sz="4" w:space="0" w:color="auto"/>
            </w:tcBorders>
          </w:tcPr>
          <w:p w14:paraId="4A242DD2" w14:textId="77777777" w:rsidR="00677DF1" w:rsidRPr="0041743E" w:rsidRDefault="00677DF1" w:rsidP="00677DF1">
            <w:pPr>
              <w:rPr>
                <w:color w:val="000000" w:themeColor="text1"/>
              </w:rPr>
            </w:pPr>
            <w:r w:rsidRPr="0041743E">
              <w:rPr>
                <w:color w:val="000000" w:themeColor="text1"/>
              </w:rPr>
              <w:t>5.3. pašvaldību budžets</w:t>
            </w:r>
          </w:p>
        </w:tc>
        <w:tc>
          <w:tcPr>
            <w:tcW w:w="662" w:type="pct"/>
            <w:tcBorders>
              <w:top w:val="single" w:sz="4" w:space="0" w:color="auto"/>
              <w:left w:val="single" w:sz="4" w:space="0" w:color="auto"/>
              <w:bottom w:val="single" w:sz="4" w:space="0" w:color="auto"/>
              <w:right w:val="single" w:sz="4" w:space="0" w:color="auto"/>
            </w:tcBorders>
          </w:tcPr>
          <w:p w14:paraId="68FEA37C" w14:textId="77777777" w:rsidR="00677DF1" w:rsidRPr="0041743E" w:rsidRDefault="00677DF1" w:rsidP="00677DF1">
            <w:pPr>
              <w:jc w:val="center"/>
              <w:rPr>
                <w:color w:val="000000" w:themeColor="text1"/>
              </w:rPr>
            </w:pPr>
            <w:r w:rsidRPr="0041743E">
              <w:rPr>
                <w:color w:val="000000" w:themeColor="text1"/>
              </w:rPr>
              <w:t>0</w:t>
            </w:r>
          </w:p>
        </w:tc>
        <w:tc>
          <w:tcPr>
            <w:tcW w:w="662" w:type="pct"/>
            <w:tcBorders>
              <w:top w:val="single" w:sz="4" w:space="0" w:color="auto"/>
              <w:left w:val="single" w:sz="4" w:space="0" w:color="auto"/>
              <w:bottom w:val="single" w:sz="4" w:space="0" w:color="auto"/>
              <w:right w:val="single" w:sz="4" w:space="0" w:color="auto"/>
            </w:tcBorders>
          </w:tcPr>
          <w:p w14:paraId="0BD2AFDB" w14:textId="77777777" w:rsidR="00677DF1" w:rsidRPr="0041743E" w:rsidRDefault="00677DF1" w:rsidP="00677DF1">
            <w:pPr>
              <w:jc w:val="center"/>
              <w:rPr>
                <w:color w:val="000000" w:themeColor="text1"/>
              </w:rPr>
            </w:pPr>
            <w:r w:rsidRPr="0041743E">
              <w:rPr>
                <w:color w:val="000000" w:themeColor="text1"/>
              </w:rPr>
              <w:t>0</w:t>
            </w:r>
          </w:p>
        </w:tc>
        <w:tc>
          <w:tcPr>
            <w:tcW w:w="824" w:type="pct"/>
            <w:tcBorders>
              <w:top w:val="single" w:sz="4" w:space="0" w:color="auto"/>
              <w:left w:val="single" w:sz="4" w:space="0" w:color="auto"/>
              <w:bottom w:val="single" w:sz="4" w:space="0" w:color="auto"/>
              <w:right w:val="single" w:sz="4" w:space="0" w:color="auto"/>
            </w:tcBorders>
          </w:tcPr>
          <w:p w14:paraId="2CB115F0" w14:textId="77777777" w:rsidR="00677DF1" w:rsidRPr="0041743E" w:rsidRDefault="00677DF1" w:rsidP="00677DF1">
            <w:pPr>
              <w:jc w:val="center"/>
              <w:rPr>
                <w:color w:val="000000" w:themeColor="text1"/>
              </w:rPr>
            </w:pPr>
            <w:r w:rsidRPr="0041743E">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tcPr>
          <w:p w14:paraId="20A36691" w14:textId="77777777" w:rsidR="00677DF1" w:rsidRPr="0041743E" w:rsidRDefault="00677DF1" w:rsidP="00677DF1">
            <w:pPr>
              <w:jc w:val="center"/>
              <w:rPr>
                <w:color w:val="000000" w:themeColor="text1"/>
              </w:rPr>
            </w:pPr>
            <w:r w:rsidRPr="0041743E">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tcPr>
          <w:p w14:paraId="37A27C01" w14:textId="77777777" w:rsidR="00677DF1" w:rsidRPr="0041743E" w:rsidRDefault="00677DF1" w:rsidP="00677DF1">
            <w:pPr>
              <w:jc w:val="center"/>
              <w:rPr>
                <w:color w:val="000000" w:themeColor="text1"/>
              </w:rPr>
            </w:pPr>
            <w:r w:rsidRPr="0041743E">
              <w:rPr>
                <w:color w:val="000000" w:themeColor="text1"/>
              </w:rPr>
              <w:t>0</w:t>
            </w:r>
          </w:p>
        </w:tc>
      </w:tr>
      <w:tr w:rsidR="0041743E" w:rsidRPr="0041743E" w14:paraId="1F108CAD" w14:textId="77777777" w:rsidTr="0049256B">
        <w:tc>
          <w:tcPr>
            <w:tcW w:w="1354" w:type="pct"/>
            <w:tcBorders>
              <w:top w:val="single" w:sz="4" w:space="0" w:color="auto"/>
              <w:left w:val="single" w:sz="4" w:space="0" w:color="auto"/>
              <w:bottom w:val="single" w:sz="4" w:space="0" w:color="auto"/>
              <w:right w:val="single" w:sz="4" w:space="0" w:color="auto"/>
            </w:tcBorders>
          </w:tcPr>
          <w:p w14:paraId="019CFEB8" w14:textId="77777777" w:rsidR="00677DF1" w:rsidRPr="0041743E" w:rsidRDefault="00677DF1" w:rsidP="00677DF1">
            <w:pPr>
              <w:rPr>
                <w:color w:val="000000" w:themeColor="text1"/>
              </w:rPr>
            </w:pPr>
            <w:r w:rsidRPr="0041743E">
              <w:rPr>
                <w:color w:val="000000" w:themeColor="text1"/>
              </w:rPr>
              <w:t>6. Detalizēts ieņēmumu un izdevumu aprēķins (ja nepieciešams, detalizētu ieņēmumu un izdevumu aprēķinu var pievienot anotācijas pielikumā):</w:t>
            </w:r>
          </w:p>
        </w:tc>
        <w:tc>
          <w:tcPr>
            <w:tcW w:w="3646" w:type="pct"/>
            <w:gridSpan w:val="5"/>
            <w:tcBorders>
              <w:top w:val="single" w:sz="4" w:space="0" w:color="auto"/>
              <w:left w:val="single" w:sz="4" w:space="0" w:color="auto"/>
              <w:bottom w:val="single" w:sz="4" w:space="0" w:color="auto"/>
              <w:right w:val="single" w:sz="4" w:space="0" w:color="auto"/>
            </w:tcBorders>
          </w:tcPr>
          <w:p w14:paraId="27724585" w14:textId="7C28E387" w:rsidR="00677DF1" w:rsidRDefault="00C93781" w:rsidP="00677DF1">
            <w:pPr>
              <w:rPr>
                <w:color w:val="000000" w:themeColor="text1"/>
                <w:sz w:val="22"/>
                <w:szCs w:val="22"/>
              </w:rPr>
            </w:pPr>
            <w:r>
              <w:rPr>
                <w:color w:val="000000" w:themeColor="text1"/>
                <w:sz w:val="22"/>
                <w:szCs w:val="22"/>
              </w:rPr>
              <w:t>* K</w:t>
            </w:r>
            <w:r w:rsidR="00891E0B" w:rsidRPr="007060F8">
              <w:rPr>
                <w:color w:val="000000" w:themeColor="text1"/>
                <w:sz w:val="22"/>
                <w:szCs w:val="22"/>
              </w:rPr>
              <w:t>onsolidējamā pozīcija (ņemot vērā, ka no valsts pamatbudžeta tiek veikts transferta pārskaitījums uz speciālo budžetu, tad 1.2. un 2.1.apakšpunktā norādītie apmēri tiek konsolidēti, tos izslēdzot no kopējiem budžeta ieņēmumiem un kopējiem budžeta izdevumiem)</w:t>
            </w:r>
            <w:r>
              <w:rPr>
                <w:color w:val="000000" w:themeColor="text1"/>
                <w:sz w:val="22"/>
                <w:szCs w:val="22"/>
              </w:rPr>
              <w:t>.</w:t>
            </w:r>
          </w:p>
          <w:p w14:paraId="0E1528D1" w14:textId="77777777" w:rsidR="004658C3" w:rsidRDefault="004658C3" w:rsidP="00677DF1">
            <w:pPr>
              <w:rPr>
                <w:color w:val="000000" w:themeColor="text1"/>
                <w:sz w:val="22"/>
                <w:szCs w:val="22"/>
              </w:rPr>
            </w:pPr>
          </w:p>
          <w:p w14:paraId="7EE48007" w14:textId="18EA5E78" w:rsidR="00C93781" w:rsidRPr="007060F8" w:rsidRDefault="00C93781" w:rsidP="004658C3">
            <w:pPr>
              <w:rPr>
                <w:color w:val="000000" w:themeColor="text1"/>
                <w:sz w:val="22"/>
                <w:szCs w:val="22"/>
              </w:rPr>
            </w:pPr>
            <w:r w:rsidRPr="00C93781">
              <w:rPr>
                <w:color w:val="000000" w:themeColor="text1"/>
                <w:sz w:val="22"/>
                <w:szCs w:val="22"/>
              </w:rPr>
              <w:t xml:space="preserve">** </w:t>
            </w:r>
            <w:r>
              <w:rPr>
                <w:color w:val="000000" w:themeColor="text1"/>
                <w:sz w:val="22"/>
                <w:szCs w:val="22"/>
              </w:rPr>
              <w:t>S</w:t>
            </w:r>
            <w:r w:rsidRPr="00C93781">
              <w:rPr>
                <w:color w:val="000000" w:themeColor="text1"/>
                <w:sz w:val="22"/>
                <w:szCs w:val="22"/>
              </w:rPr>
              <w:t xml:space="preserve">olidaritātes nodokļa ieņēmumi pa budžetu veidiem atspoguļoti </w:t>
            </w:r>
            <w:r w:rsidR="00EA3429">
              <w:rPr>
                <w:color w:val="000000" w:themeColor="text1"/>
                <w:sz w:val="22"/>
                <w:szCs w:val="22"/>
              </w:rPr>
              <w:t xml:space="preserve">tādā </w:t>
            </w:r>
            <w:r w:rsidRPr="00C93781">
              <w:rPr>
                <w:color w:val="000000" w:themeColor="text1"/>
                <w:sz w:val="22"/>
                <w:szCs w:val="22"/>
              </w:rPr>
              <w:t xml:space="preserve">sadalījumā, </w:t>
            </w:r>
            <w:r w:rsidR="00EA3429">
              <w:rPr>
                <w:color w:val="000000" w:themeColor="text1"/>
                <w:sz w:val="22"/>
                <w:szCs w:val="22"/>
              </w:rPr>
              <w:t xml:space="preserve">par </w:t>
            </w:r>
            <w:r w:rsidRPr="00C93781">
              <w:rPr>
                <w:color w:val="000000" w:themeColor="text1"/>
                <w:sz w:val="22"/>
                <w:szCs w:val="22"/>
              </w:rPr>
              <w:t>kād</w:t>
            </w:r>
            <w:r w:rsidR="00EA3429">
              <w:rPr>
                <w:color w:val="000000" w:themeColor="text1"/>
                <w:sz w:val="22"/>
                <w:szCs w:val="22"/>
              </w:rPr>
              <w:t>u</w:t>
            </w:r>
            <w:r w:rsidRPr="00C93781">
              <w:rPr>
                <w:color w:val="000000" w:themeColor="text1"/>
                <w:sz w:val="22"/>
                <w:szCs w:val="22"/>
              </w:rPr>
              <w:t xml:space="preserve"> </w:t>
            </w:r>
            <w:r w:rsidR="00EA3429">
              <w:rPr>
                <w:color w:val="000000" w:themeColor="text1"/>
                <w:sz w:val="22"/>
                <w:szCs w:val="22"/>
              </w:rPr>
              <w:t>tiks iesniegti priekšlikumi</w:t>
            </w:r>
            <w:r w:rsidRPr="00C93781">
              <w:rPr>
                <w:color w:val="000000" w:themeColor="text1"/>
                <w:sz w:val="22"/>
                <w:szCs w:val="22"/>
              </w:rPr>
              <w:t xml:space="preserve"> </w:t>
            </w:r>
            <w:r w:rsidR="00EA3429" w:rsidRPr="00EA3429">
              <w:rPr>
                <w:color w:val="000000" w:themeColor="text1"/>
                <w:sz w:val="22"/>
                <w:szCs w:val="22"/>
              </w:rPr>
              <w:t xml:space="preserve">likumprojekta “Par valsts budžetu 2016.gadam” un likumprojekta “Par vidēja termiņa budžeta ietvaru 2016., 2017. un 2018.gadam” </w:t>
            </w:r>
            <w:r w:rsidR="00361663">
              <w:rPr>
                <w:color w:val="000000" w:themeColor="text1"/>
                <w:sz w:val="22"/>
                <w:szCs w:val="22"/>
              </w:rPr>
              <w:t xml:space="preserve">izskatīšanai Saeimā </w:t>
            </w:r>
            <w:r w:rsidR="00EA3429">
              <w:rPr>
                <w:color w:val="000000" w:themeColor="text1"/>
                <w:sz w:val="22"/>
                <w:szCs w:val="22"/>
              </w:rPr>
              <w:t>otr</w:t>
            </w:r>
            <w:r w:rsidR="00361663">
              <w:rPr>
                <w:color w:val="000000" w:themeColor="text1"/>
                <w:sz w:val="22"/>
                <w:szCs w:val="22"/>
              </w:rPr>
              <w:t>ajā</w:t>
            </w:r>
            <w:r w:rsidR="00EA3429">
              <w:rPr>
                <w:color w:val="000000" w:themeColor="text1"/>
                <w:sz w:val="22"/>
                <w:szCs w:val="22"/>
              </w:rPr>
              <w:t xml:space="preserve"> </w:t>
            </w:r>
            <w:r w:rsidRPr="00C93781">
              <w:rPr>
                <w:color w:val="000000" w:themeColor="text1"/>
                <w:sz w:val="22"/>
                <w:szCs w:val="22"/>
              </w:rPr>
              <w:t>lasījum</w:t>
            </w:r>
            <w:r w:rsidR="00361663">
              <w:rPr>
                <w:color w:val="000000" w:themeColor="text1"/>
                <w:sz w:val="22"/>
                <w:szCs w:val="22"/>
              </w:rPr>
              <w:t>ā</w:t>
            </w:r>
            <w:r w:rsidRPr="00C93781">
              <w:rPr>
                <w:color w:val="000000" w:themeColor="text1"/>
                <w:sz w:val="22"/>
                <w:szCs w:val="22"/>
              </w:rPr>
              <w:t>.</w:t>
            </w:r>
            <w:r w:rsidR="004658C3">
              <w:rPr>
                <w:color w:val="000000" w:themeColor="text1"/>
                <w:sz w:val="22"/>
                <w:szCs w:val="22"/>
              </w:rPr>
              <w:t xml:space="preserve"> Ieņēmumi valsts pamatbudžetā veidojas no solidaritātes nodokļa 23,47 milj. </w:t>
            </w:r>
            <w:r w:rsidR="004658C3" w:rsidRPr="004E404C">
              <w:rPr>
                <w:i/>
                <w:color w:val="000000" w:themeColor="text1"/>
                <w:sz w:val="22"/>
                <w:szCs w:val="22"/>
              </w:rPr>
              <w:t>euro</w:t>
            </w:r>
            <w:r w:rsidR="004658C3">
              <w:rPr>
                <w:color w:val="000000" w:themeColor="text1"/>
                <w:sz w:val="22"/>
                <w:szCs w:val="22"/>
              </w:rPr>
              <w:t xml:space="preserve">, atskaitot iedzīvotāju ienākuma nodokļa negatīvo ietekmi valsts pamatbudžetā -0,594 milj. </w:t>
            </w:r>
            <w:r w:rsidR="004658C3" w:rsidRPr="004E404C">
              <w:rPr>
                <w:i/>
                <w:color w:val="000000" w:themeColor="text1"/>
                <w:sz w:val="22"/>
                <w:szCs w:val="22"/>
              </w:rPr>
              <w:t>euro</w:t>
            </w:r>
            <w:r w:rsidR="004658C3">
              <w:rPr>
                <w:color w:val="000000" w:themeColor="text1"/>
                <w:sz w:val="22"/>
                <w:szCs w:val="22"/>
              </w:rPr>
              <w:t>.</w:t>
            </w:r>
            <w:r w:rsidR="004658C3" w:rsidRPr="00C93781">
              <w:rPr>
                <w:color w:val="000000" w:themeColor="text1"/>
                <w:sz w:val="22"/>
                <w:szCs w:val="22"/>
              </w:rPr>
              <w:t xml:space="preserve"> </w:t>
            </w:r>
            <w:r w:rsidRPr="00C93781">
              <w:rPr>
                <w:color w:val="000000" w:themeColor="text1"/>
                <w:sz w:val="22"/>
                <w:szCs w:val="22"/>
              </w:rPr>
              <w:t xml:space="preserve"> </w:t>
            </w:r>
          </w:p>
        </w:tc>
      </w:tr>
      <w:tr w:rsidR="0041743E" w:rsidRPr="0041743E" w14:paraId="37A974CF" w14:textId="77777777" w:rsidTr="0049256B">
        <w:tc>
          <w:tcPr>
            <w:tcW w:w="1354" w:type="pct"/>
            <w:tcBorders>
              <w:top w:val="single" w:sz="4" w:space="0" w:color="auto"/>
              <w:left w:val="single" w:sz="4" w:space="0" w:color="auto"/>
              <w:bottom w:val="single" w:sz="4" w:space="0" w:color="auto"/>
              <w:right w:val="single" w:sz="4" w:space="0" w:color="auto"/>
            </w:tcBorders>
          </w:tcPr>
          <w:p w14:paraId="58F178BA" w14:textId="77777777" w:rsidR="00677DF1" w:rsidRPr="0041743E" w:rsidRDefault="00677DF1" w:rsidP="00677DF1">
            <w:pPr>
              <w:rPr>
                <w:color w:val="000000" w:themeColor="text1"/>
              </w:rPr>
            </w:pPr>
            <w:r w:rsidRPr="0041743E">
              <w:rPr>
                <w:color w:val="000000" w:themeColor="text1"/>
              </w:rPr>
              <w:t>6.1. detalizēts ieņēmumu aprēķins</w:t>
            </w:r>
          </w:p>
        </w:tc>
        <w:tc>
          <w:tcPr>
            <w:tcW w:w="3646" w:type="pct"/>
            <w:gridSpan w:val="5"/>
            <w:tcBorders>
              <w:top w:val="single" w:sz="4" w:space="0" w:color="auto"/>
              <w:left w:val="single" w:sz="4" w:space="0" w:color="auto"/>
              <w:bottom w:val="single" w:sz="4" w:space="0" w:color="auto"/>
              <w:right w:val="single" w:sz="4" w:space="0" w:color="auto"/>
            </w:tcBorders>
          </w:tcPr>
          <w:p w14:paraId="42B15408" w14:textId="071636DE" w:rsidR="00677DF1" w:rsidRDefault="00677DF1" w:rsidP="00677DF1">
            <w:pPr>
              <w:jc w:val="both"/>
              <w:rPr>
                <w:color w:val="000000" w:themeColor="text1"/>
              </w:rPr>
            </w:pPr>
            <w:r w:rsidRPr="0041743E">
              <w:rPr>
                <w:color w:val="000000" w:themeColor="text1"/>
              </w:rPr>
              <w:t>Pēc V</w:t>
            </w:r>
            <w:r w:rsidR="00BE786C">
              <w:rPr>
                <w:color w:val="000000" w:themeColor="text1"/>
              </w:rPr>
              <w:t>alsts ieņēmumu dienesta</w:t>
            </w:r>
            <w:r w:rsidRPr="0041743E">
              <w:rPr>
                <w:color w:val="000000" w:themeColor="text1"/>
              </w:rPr>
              <w:t xml:space="preserve"> datu bāzē pieejamās informācijas no “Paziņojums par fiziskai personai izmaksātajām summām” 2014.gadā sociāli apdrošināto personu skaits, kuru iemaksu algu summa gadā bija virs 48600 </w:t>
            </w:r>
            <w:r w:rsidRPr="0041743E">
              <w:rPr>
                <w:i/>
                <w:color w:val="000000" w:themeColor="text1"/>
              </w:rPr>
              <w:t>euro</w:t>
            </w:r>
            <w:r w:rsidRPr="0041743E">
              <w:rPr>
                <w:color w:val="000000" w:themeColor="text1"/>
              </w:rPr>
              <w:t xml:space="preserve">, bija 4 649 personas (informācija sagatavota 2015. gada augustā), un šo personu vidējā gada iemaksu algu summa bija 76238 </w:t>
            </w:r>
            <w:r w:rsidRPr="0041743E">
              <w:rPr>
                <w:i/>
                <w:color w:val="000000" w:themeColor="text1"/>
              </w:rPr>
              <w:t>euro</w:t>
            </w:r>
            <w:r w:rsidRPr="0041743E">
              <w:rPr>
                <w:color w:val="000000" w:themeColor="text1"/>
              </w:rPr>
              <w:t>.</w:t>
            </w:r>
          </w:p>
          <w:p w14:paraId="667C176C" w14:textId="77777777" w:rsidR="00BE786C" w:rsidRPr="0041743E" w:rsidRDefault="00BE786C" w:rsidP="00677DF1">
            <w:pPr>
              <w:jc w:val="both"/>
              <w:rPr>
                <w:color w:val="000000" w:themeColor="text1"/>
              </w:rPr>
            </w:pPr>
          </w:p>
          <w:p w14:paraId="4A1031BB" w14:textId="09AE0E2C" w:rsidR="00BE786C" w:rsidRDefault="00BE786C" w:rsidP="00BE786C">
            <w:pPr>
              <w:jc w:val="both"/>
              <w:rPr>
                <w:color w:val="000000" w:themeColor="text1"/>
              </w:rPr>
            </w:pPr>
            <w:r>
              <w:rPr>
                <w:color w:val="000000" w:themeColor="text1"/>
              </w:rPr>
              <w:t>Likumprojekts paredz, ka darba devēji solidaritātes nodokli aprēķinās tāpat kā VSAOI – neatkarīgi vai VSAOI apliekamais objekts pārsniedz VSAOI maksimālo apmēru vai nē, līdz ar ko solidaritātes nodoklis tiks ieskaitīts valsts speciālajā budžetā kopā ar VSAOI. Pēc tam Valsts sociālās apdrošināšanas aģentūra, ņemot vērā VSAOI objekta maksimālo apmēru, katrai personai aprēķinās VSAOI pārsnieguma daļu (solidaritātes nodokli), kuru pārskaitīs valsts pamatbudžetā. Līdz ar to ieviešanas gadā (2016.gadā)  veidos pozitīvu fiskālo ietekmi uz  valsts sociālās apdrošināšanas speciālo budžetu, jo, ņemot vērā to, ka solidaritātes nodokļa ieskaitīšana valsts pamatbudžetā  tiek veikta ar trīs mēnešu nobīdi, 2016.gadā valsts speciālajā budžetā veidosies uzkrājums</w:t>
            </w:r>
            <w:r w:rsidR="00D3668A">
              <w:rPr>
                <w:color w:val="000000" w:themeColor="text1"/>
              </w:rPr>
              <w:t xml:space="preserve">, tajā skaitā arī </w:t>
            </w:r>
            <w:r>
              <w:rPr>
                <w:color w:val="000000" w:themeColor="text1"/>
              </w:rPr>
              <w:t>no solidaritātes nodokļa</w:t>
            </w:r>
            <w:r w:rsidR="001D3E28">
              <w:rPr>
                <w:color w:val="000000" w:themeColor="text1"/>
              </w:rPr>
              <w:t>.</w:t>
            </w:r>
            <w:r w:rsidR="001D3E28">
              <w:t xml:space="preserve"> </w:t>
            </w:r>
            <w:r w:rsidR="001D3E28" w:rsidRPr="001D3E28">
              <w:rPr>
                <w:color w:val="000000" w:themeColor="text1"/>
              </w:rPr>
              <w:t xml:space="preserve">Līdz ar to solidaritātes nodoklis 2016.gada beigās saņemtajā apmērā tiks pārskaitīts uz valsts pamatbudžeta ieņēmumiem 2017.gadā, samazinot 2017.gadā valsts sociālās apdrošināšanas speciālajā budžetā saņemtos ieņēmumus no </w:t>
            </w:r>
            <w:r w:rsidR="004658C3">
              <w:rPr>
                <w:color w:val="000000" w:themeColor="text1"/>
              </w:rPr>
              <w:t>VSAOI</w:t>
            </w:r>
            <w:r>
              <w:rPr>
                <w:color w:val="000000" w:themeColor="text1"/>
              </w:rPr>
              <w:t>. Turpmākajos gados nodokļa ieņēmumu plūsma starp valsts speciālo un valsts pamatbudžetu izlīdzināsies.</w:t>
            </w:r>
          </w:p>
          <w:p w14:paraId="6A50AD85" w14:textId="77777777" w:rsidR="00BE786C" w:rsidRDefault="00BE786C" w:rsidP="00BE786C">
            <w:pPr>
              <w:jc w:val="both"/>
              <w:rPr>
                <w:color w:val="000000" w:themeColor="text1"/>
              </w:rPr>
            </w:pPr>
          </w:p>
          <w:p w14:paraId="341DB84F" w14:textId="614F1483" w:rsidR="00BE786C" w:rsidRPr="0041743E" w:rsidRDefault="00BE786C" w:rsidP="00BE786C">
            <w:pPr>
              <w:jc w:val="both"/>
              <w:rPr>
                <w:color w:val="000000" w:themeColor="text1"/>
              </w:rPr>
            </w:pPr>
            <w:r>
              <w:rPr>
                <w:color w:val="000000" w:themeColor="text1"/>
              </w:rPr>
              <w:t>Aprēķini balstīti uz pašreizējo VSAOI maksimālo apmēru (</w:t>
            </w:r>
            <w:r w:rsidRPr="004350DF">
              <w:rPr>
                <w:color w:val="000000" w:themeColor="text1"/>
              </w:rPr>
              <w:t>48600</w:t>
            </w:r>
            <w:r>
              <w:rPr>
                <w:color w:val="000000" w:themeColor="text1"/>
              </w:rPr>
              <w:t> </w:t>
            </w:r>
            <w:r w:rsidRPr="00265D1D">
              <w:rPr>
                <w:i/>
                <w:color w:val="000000" w:themeColor="text1"/>
              </w:rPr>
              <w:t>euro</w:t>
            </w:r>
            <w:r w:rsidRPr="00407744">
              <w:rPr>
                <w:color w:val="000000" w:themeColor="text1"/>
              </w:rPr>
              <w:t>)</w:t>
            </w:r>
            <w:r>
              <w:rPr>
                <w:color w:val="000000" w:themeColor="text1"/>
              </w:rPr>
              <w:t xml:space="preserve"> un pastāvošo nodokļu optimizēšanas risku, līdz ar to ne</w:t>
            </w:r>
            <w:r>
              <w:rPr>
                <w:color w:val="000000"/>
                <w:spacing w:val="-6"/>
              </w:rPr>
              <w:t>ņemot vērā darba samaksas fonda pieaugumu.</w:t>
            </w:r>
          </w:p>
          <w:p w14:paraId="7334853D" w14:textId="77777777" w:rsidR="00BE786C" w:rsidRDefault="00BE786C" w:rsidP="00BE786C">
            <w:pPr>
              <w:jc w:val="both"/>
              <w:rPr>
                <w:color w:val="000000" w:themeColor="text1"/>
              </w:rPr>
            </w:pPr>
          </w:p>
          <w:p w14:paraId="40E86D7F" w14:textId="2018B632" w:rsidR="00BE786C" w:rsidRDefault="00BE786C" w:rsidP="00BE786C">
            <w:pPr>
              <w:jc w:val="both"/>
              <w:rPr>
                <w:color w:val="000000" w:themeColor="text1"/>
              </w:rPr>
            </w:pPr>
            <w:r w:rsidRPr="00605D0B">
              <w:rPr>
                <w:color w:val="000000" w:themeColor="text1"/>
              </w:rPr>
              <w:t>I</w:t>
            </w:r>
            <w:r w:rsidRPr="00CC35B5">
              <w:rPr>
                <w:color w:val="000000" w:themeColor="text1"/>
              </w:rPr>
              <w:t>ev</w:t>
            </w:r>
            <w:r w:rsidRPr="004350DF">
              <w:rPr>
                <w:color w:val="000000" w:themeColor="text1"/>
              </w:rPr>
              <w:t xml:space="preserve">iešot solidaritātes nodokli ar 2016.gada 1.janvāri, </w:t>
            </w:r>
            <w:r>
              <w:rPr>
                <w:color w:val="000000" w:themeColor="text1"/>
              </w:rPr>
              <w:t xml:space="preserve">ieņēmumu </w:t>
            </w:r>
            <w:r w:rsidRPr="004350DF">
              <w:rPr>
                <w:color w:val="000000" w:themeColor="text1"/>
              </w:rPr>
              <w:t>fiskālā ietekme 2016.</w:t>
            </w:r>
            <w:r>
              <w:rPr>
                <w:color w:val="000000" w:themeColor="text1"/>
              </w:rPr>
              <w:t> </w:t>
            </w:r>
            <w:r w:rsidRPr="004350DF">
              <w:rPr>
                <w:color w:val="000000" w:themeColor="text1"/>
              </w:rPr>
              <w:t xml:space="preserve">gadā tiek plānota </w:t>
            </w:r>
            <w:r>
              <w:rPr>
                <w:color w:val="000000" w:themeColor="text1"/>
              </w:rPr>
              <w:t>+</w:t>
            </w:r>
            <w:r w:rsidRPr="004350DF">
              <w:rPr>
                <w:color w:val="000000" w:themeColor="text1"/>
              </w:rPr>
              <w:t>40,900</w:t>
            </w:r>
            <w:r>
              <w:rPr>
                <w:color w:val="000000" w:themeColor="text1"/>
              </w:rPr>
              <w:t> </w:t>
            </w:r>
            <w:r w:rsidRPr="004350DF">
              <w:rPr>
                <w:color w:val="000000" w:themeColor="text1"/>
              </w:rPr>
              <w:t>milj.</w:t>
            </w:r>
            <w:r>
              <w:rPr>
                <w:color w:val="000000" w:themeColor="text1"/>
              </w:rPr>
              <w:t> </w:t>
            </w:r>
            <w:r w:rsidRPr="004350DF">
              <w:rPr>
                <w:i/>
                <w:color w:val="000000" w:themeColor="text1"/>
              </w:rPr>
              <w:t>euro</w:t>
            </w:r>
            <w:r w:rsidRPr="004350DF">
              <w:rPr>
                <w:color w:val="000000" w:themeColor="text1"/>
              </w:rPr>
              <w:t xml:space="preserve"> apmērā, t.sk., </w:t>
            </w:r>
            <w:r w:rsidRPr="004350DF">
              <w:rPr>
                <w:color w:val="000000" w:themeColor="text1"/>
              </w:rPr>
              <w:lastRenderedPageBreak/>
              <w:t>(solidaritātes nodoklis +</w:t>
            </w:r>
            <w:r>
              <w:rPr>
                <w:color w:val="000000" w:themeColor="text1"/>
              </w:rPr>
              <w:t>23,470</w:t>
            </w:r>
            <w:r w:rsidRPr="004350DF">
              <w:rPr>
                <w:color w:val="000000" w:themeColor="text1"/>
              </w:rPr>
              <w:t xml:space="preserve"> milj.</w:t>
            </w:r>
            <w:r>
              <w:rPr>
                <w:color w:val="000000" w:themeColor="text1"/>
              </w:rPr>
              <w:t> </w:t>
            </w:r>
            <w:r w:rsidRPr="004350DF">
              <w:rPr>
                <w:i/>
                <w:color w:val="000000" w:themeColor="text1"/>
              </w:rPr>
              <w:t>euro</w:t>
            </w:r>
            <w:r w:rsidRPr="004350DF">
              <w:rPr>
                <w:color w:val="000000" w:themeColor="text1"/>
              </w:rPr>
              <w:t xml:space="preserve">, </w:t>
            </w:r>
            <w:r>
              <w:rPr>
                <w:color w:val="000000" w:themeColor="text1"/>
              </w:rPr>
              <w:t>iedzīvotāju ienākuma nodoklis -</w:t>
            </w:r>
            <w:r w:rsidRPr="004350DF">
              <w:rPr>
                <w:color w:val="000000" w:themeColor="text1"/>
              </w:rPr>
              <w:t>2,970</w:t>
            </w:r>
            <w:r>
              <w:rPr>
                <w:color w:val="000000" w:themeColor="text1"/>
              </w:rPr>
              <w:t> </w:t>
            </w:r>
            <w:r w:rsidRPr="004350DF">
              <w:rPr>
                <w:color w:val="000000" w:themeColor="text1"/>
              </w:rPr>
              <w:t>milj.</w:t>
            </w:r>
            <w:r>
              <w:rPr>
                <w:color w:val="000000" w:themeColor="text1"/>
              </w:rPr>
              <w:t> </w:t>
            </w:r>
            <w:r w:rsidRPr="004350DF">
              <w:rPr>
                <w:i/>
                <w:color w:val="000000" w:themeColor="text1"/>
              </w:rPr>
              <w:t>euro</w:t>
            </w:r>
            <w:r w:rsidRPr="004350DF">
              <w:rPr>
                <w:color w:val="000000" w:themeColor="text1"/>
              </w:rPr>
              <w:t xml:space="preserve"> (valsts budžetā -0,594</w:t>
            </w:r>
            <w:r>
              <w:rPr>
                <w:color w:val="000000" w:themeColor="text1"/>
              </w:rPr>
              <w:t> </w:t>
            </w:r>
            <w:r w:rsidRPr="004350DF">
              <w:rPr>
                <w:color w:val="000000" w:themeColor="text1"/>
              </w:rPr>
              <w:t>milj.</w:t>
            </w:r>
            <w:r>
              <w:rPr>
                <w:color w:val="000000" w:themeColor="text1"/>
              </w:rPr>
              <w:t> </w:t>
            </w:r>
            <w:r w:rsidRPr="004350DF">
              <w:rPr>
                <w:i/>
                <w:color w:val="000000" w:themeColor="text1"/>
              </w:rPr>
              <w:t>euro</w:t>
            </w:r>
            <w:r>
              <w:rPr>
                <w:color w:val="000000" w:themeColor="text1"/>
              </w:rPr>
              <w:t>, pašvaldību budžetā -</w:t>
            </w:r>
            <w:r w:rsidRPr="004350DF">
              <w:rPr>
                <w:color w:val="000000" w:themeColor="text1"/>
              </w:rPr>
              <w:t>2,376</w:t>
            </w:r>
            <w:r>
              <w:rPr>
                <w:color w:val="000000" w:themeColor="text1"/>
              </w:rPr>
              <w:t> </w:t>
            </w:r>
            <w:r w:rsidRPr="004350DF">
              <w:rPr>
                <w:color w:val="000000" w:themeColor="text1"/>
              </w:rPr>
              <w:t>milj.</w:t>
            </w:r>
            <w:r>
              <w:rPr>
                <w:color w:val="000000" w:themeColor="text1"/>
              </w:rPr>
              <w:t> </w:t>
            </w:r>
            <w:r w:rsidRPr="004350DF">
              <w:rPr>
                <w:i/>
                <w:color w:val="000000" w:themeColor="text1"/>
              </w:rPr>
              <w:t>euro</w:t>
            </w:r>
            <w:r w:rsidRPr="004350DF">
              <w:rPr>
                <w:color w:val="000000" w:themeColor="text1"/>
              </w:rPr>
              <w:t>)</w:t>
            </w:r>
            <w:r>
              <w:rPr>
                <w:color w:val="000000" w:themeColor="text1"/>
              </w:rPr>
              <w:t>, valsts sociālās apdrošināšanas obligātās iemaksas +20,400 milj. </w:t>
            </w:r>
            <w:r w:rsidRPr="007C1AB3">
              <w:rPr>
                <w:i/>
                <w:color w:val="000000" w:themeColor="text1"/>
              </w:rPr>
              <w:t>euro</w:t>
            </w:r>
            <w:r>
              <w:rPr>
                <w:i/>
                <w:color w:val="000000" w:themeColor="text1"/>
              </w:rPr>
              <w:t xml:space="preserve"> </w:t>
            </w:r>
            <w:r w:rsidRPr="00740A3F">
              <w:rPr>
                <w:color w:val="000000" w:themeColor="text1"/>
              </w:rPr>
              <w:t>(uz solidaritātes nodokli nepārskaitītā daļa</w:t>
            </w:r>
            <w:r w:rsidRPr="007C1AB3">
              <w:rPr>
                <w:color w:val="000000" w:themeColor="text1"/>
              </w:rPr>
              <w:t>)</w:t>
            </w:r>
            <w:r w:rsidRPr="00740A3F">
              <w:rPr>
                <w:color w:val="000000" w:themeColor="text1"/>
              </w:rPr>
              <w:t>)</w:t>
            </w:r>
            <w:r w:rsidRPr="007C1AB3">
              <w:rPr>
                <w:color w:val="000000" w:themeColor="text1"/>
              </w:rPr>
              <w:t>.</w:t>
            </w:r>
            <w:r>
              <w:rPr>
                <w:color w:val="000000" w:themeColor="text1"/>
              </w:rPr>
              <w:t xml:space="preserve"> 2017.  un 2018. gadā ik gadu ieņēmumu fiskālā ietekme tiek plānota +46,095 </w:t>
            </w:r>
            <w:r w:rsidRPr="004350DF">
              <w:rPr>
                <w:color w:val="000000" w:themeColor="text1"/>
              </w:rPr>
              <w:t>milj.</w:t>
            </w:r>
            <w:r>
              <w:rPr>
                <w:color w:val="000000" w:themeColor="text1"/>
              </w:rPr>
              <w:t> </w:t>
            </w:r>
            <w:r w:rsidRPr="004350DF">
              <w:rPr>
                <w:i/>
                <w:color w:val="000000" w:themeColor="text1"/>
              </w:rPr>
              <w:t>euro</w:t>
            </w:r>
            <w:r w:rsidRPr="004350DF">
              <w:rPr>
                <w:color w:val="000000" w:themeColor="text1"/>
              </w:rPr>
              <w:t xml:space="preserve"> apmērā, t.sk., (solidaritātes nodoklis +</w:t>
            </w:r>
            <w:r>
              <w:rPr>
                <w:color w:val="000000" w:themeColor="text1"/>
              </w:rPr>
              <w:t>49,397 </w:t>
            </w:r>
            <w:r w:rsidRPr="004350DF">
              <w:rPr>
                <w:color w:val="000000" w:themeColor="text1"/>
              </w:rPr>
              <w:t>milj.</w:t>
            </w:r>
            <w:r>
              <w:rPr>
                <w:color w:val="000000" w:themeColor="text1"/>
              </w:rPr>
              <w:t> </w:t>
            </w:r>
            <w:r w:rsidRPr="004350DF">
              <w:rPr>
                <w:i/>
                <w:color w:val="000000" w:themeColor="text1"/>
              </w:rPr>
              <w:t>euro</w:t>
            </w:r>
            <w:r w:rsidRPr="004350DF">
              <w:rPr>
                <w:color w:val="000000" w:themeColor="text1"/>
              </w:rPr>
              <w:t>, iedzī</w:t>
            </w:r>
            <w:r>
              <w:rPr>
                <w:color w:val="000000" w:themeColor="text1"/>
              </w:rPr>
              <w:t>votāju ienākuma nodoklis -3,302 </w:t>
            </w:r>
            <w:r w:rsidRPr="004350DF">
              <w:rPr>
                <w:color w:val="000000" w:themeColor="text1"/>
              </w:rPr>
              <w:t>milj.</w:t>
            </w:r>
            <w:r>
              <w:rPr>
                <w:color w:val="000000" w:themeColor="text1"/>
              </w:rPr>
              <w:t> </w:t>
            </w:r>
            <w:r w:rsidRPr="004350DF">
              <w:rPr>
                <w:i/>
                <w:color w:val="000000" w:themeColor="text1"/>
              </w:rPr>
              <w:t>euro</w:t>
            </w:r>
            <w:r>
              <w:rPr>
                <w:color w:val="000000" w:themeColor="text1"/>
              </w:rPr>
              <w:t xml:space="preserve"> (valsts budžetā -0,660 </w:t>
            </w:r>
            <w:r w:rsidRPr="004350DF">
              <w:rPr>
                <w:color w:val="000000" w:themeColor="text1"/>
              </w:rPr>
              <w:t>milj.</w:t>
            </w:r>
            <w:r>
              <w:rPr>
                <w:color w:val="000000" w:themeColor="text1"/>
              </w:rPr>
              <w:t> </w:t>
            </w:r>
            <w:r w:rsidRPr="004350DF">
              <w:rPr>
                <w:i/>
                <w:color w:val="000000" w:themeColor="text1"/>
              </w:rPr>
              <w:t>euro</w:t>
            </w:r>
            <w:r>
              <w:rPr>
                <w:color w:val="000000" w:themeColor="text1"/>
              </w:rPr>
              <w:t>, pašvaldību budžetā -2,642 </w:t>
            </w:r>
            <w:r w:rsidRPr="004350DF">
              <w:rPr>
                <w:color w:val="000000" w:themeColor="text1"/>
              </w:rPr>
              <w:t>milj.</w:t>
            </w:r>
            <w:r>
              <w:rPr>
                <w:color w:val="000000" w:themeColor="text1"/>
              </w:rPr>
              <w:t> </w:t>
            </w:r>
            <w:r w:rsidRPr="004350DF">
              <w:rPr>
                <w:i/>
                <w:color w:val="000000" w:themeColor="text1"/>
              </w:rPr>
              <w:t>euro</w:t>
            </w:r>
            <w:r w:rsidRPr="004350DF">
              <w:rPr>
                <w:color w:val="000000" w:themeColor="text1"/>
              </w:rPr>
              <w:t>)</w:t>
            </w:r>
            <w:r>
              <w:rPr>
                <w:color w:val="000000" w:themeColor="text1"/>
              </w:rPr>
              <w:t xml:space="preserve">. </w:t>
            </w:r>
          </w:p>
          <w:p w14:paraId="2F8933F7" w14:textId="77777777" w:rsidR="00FE6167" w:rsidRDefault="00FE6167" w:rsidP="00BE786C">
            <w:pPr>
              <w:jc w:val="both"/>
              <w:rPr>
                <w:color w:val="000000" w:themeColor="text1"/>
              </w:rPr>
            </w:pPr>
          </w:p>
          <w:p w14:paraId="3D9B4733" w14:textId="2B66F993" w:rsidR="00FE6167" w:rsidRDefault="00FE6167" w:rsidP="00BE786C">
            <w:pPr>
              <w:jc w:val="both"/>
              <w:rPr>
                <w:color w:val="000000" w:themeColor="text1"/>
              </w:rPr>
            </w:pPr>
            <w:r w:rsidRPr="00FE6167">
              <w:rPr>
                <w:color w:val="000000" w:themeColor="text1"/>
              </w:rPr>
              <w:t>Lai Valsts sociālās apdrošināšanas aģentūra nodrošinātu programmatūras izstrādi saistībā ar solidaritātes nodokļa administrēšanu (finansēšanas avots – ieņēmumi no pārējām dotācijām no valst</w:t>
            </w:r>
            <w:r>
              <w:rPr>
                <w:color w:val="000000" w:themeColor="text1"/>
              </w:rPr>
              <w:t>s pamatbudžeta, ņemot vērā, ka s</w:t>
            </w:r>
            <w:r w:rsidRPr="00FE6167">
              <w:rPr>
                <w:color w:val="000000" w:themeColor="text1"/>
              </w:rPr>
              <w:t xml:space="preserve">olidaritātes nodokļa ieņēmumi tiks ieskaitīti valsts pamatbudžetā), 2016.gadā nepieciešams palielināt Labklājības ministrijas pamatbudžeta apakšprogrammas 97.02.00 "Nozares centralizēto funkciju izpilde" dotāciju no vispārējiem ieņēmumiem 67000 </w:t>
            </w:r>
            <w:r w:rsidRPr="007060F8">
              <w:rPr>
                <w:i/>
                <w:color w:val="000000" w:themeColor="text1"/>
              </w:rPr>
              <w:t>euro</w:t>
            </w:r>
            <w:r w:rsidRPr="00FE6167">
              <w:rPr>
                <w:color w:val="000000" w:themeColor="text1"/>
              </w:rPr>
              <w:t xml:space="preserve"> apmērā un sociālās apdrošināšanas speciālā budžeta apakšprogrammai 04.05.00. „Valsts sociālās apdrošināšanas aģentūras speciālais budžets” ieņēmumus no pārējās dotācijas no valsts pamatbudžeta (konsolidējamā pozīcija) 67000 </w:t>
            </w:r>
            <w:r w:rsidRPr="007060F8">
              <w:rPr>
                <w:i/>
                <w:color w:val="000000" w:themeColor="text1"/>
              </w:rPr>
              <w:t>euro</w:t>
            </w:r>
            <w:r w:rsidRPr="00FE6167">
              <w:rPr>
                <w:color w:val="000000" w:themeColor="text1"/>
              </w:rPr>
              <w:t xml:space="preserve"> apmērā.</w:t>
            </w:r>
          </w:p>
          <w:p w14:paraId="0C76766A" w14:textId="01FAC7C7" w:rsidR="00677DF1" w:rsidRPr="0041743E" w:rsidRDefault="00677DF1" w:rsidP="008D1A6C">
            <w:pPr>
              <w:jc w:val="both"/>
              <w:rPr>
                <w:color w:val="000000" w:themeColor="text1"/>
              </w:rPr>
            </w:pPr>
          </w:p>
        </w:tc>
      </w:tr>
      <w:tr w:rsidR="0041743E" w:rsidRPr="0041743E" w14:paraId="5C14D1C0" w14:textId="77777777" w:rsidTr="0049256B">
        <w:tc>
          <w:tcPr>
            <w:tcW w:w="1354" w:type="pct"/>
            <w:tcBorders>
              <w:top w:val="single" w:sz="4" w:space="0" w:color="auto"/>
              <w:left w:val="single" w:sz="4" w:space="0" w:color="auto"/>
              <w:bottom w:val="single" w:sz="4" w:space="0" w:color="auto"/>
              <w:right w:val="single" w:sz="4" w:space="0" w:color="auto"/>
            </w:tcBorders>
          </w:tcPr>
          <w:p w14:paraId="7AF2FACB" w14:textId="77777777" w:rsidR="00677DF1" w:rsidRPr="0041743E" w:rsidRDefault="00677DF1" w:rsidP="00677DF1">
            <w:pPr>
              <w:rPr>
                <w:color w:val="000000" w:themeColor="text1"/>
              </w:rPr>
            </w:pPr>
            <w:r w:rsidRPr="0041743E">
              <w:rPr>
                <w:color w:val="000000" w:themeColor="text1"/>
              </w:rPr>
              <w:lastRenderedPageBreak/>
              <w:t>6.2. detalizēts izdevumu aprēķins</w:t>
            </w:r>
          </w:p>
        </w:tc>
        <w:tc>
          <w:tcPr>
            <w:tcW w:w="3646" w:type="pct"/>
            <w:gridSpan w:val="5"/>
            <w:tcBorders>
              <w:top w:val="single" w:sz="4" w:space="0" w:color="auto"/>
              <w:left w:val="single" w:sz="4" w:space="0" w:color="auto"/>
              <w:bottom w:val="single" w:sz="4" w:space="0" w:color="auto"/>
              <w:right w:val="single" w:sz="4" w:space="0" w:color="auto"/>
            </w:tcBorders>
          </w:tcPr>
          <w:p w14:paraId="4CC53CA7" w14:textId="7028AC89" w:rsidR="00FE6167" w:rsidRPr="00FE6167" w:rsidRDefault="00FE6167" w:rsidP="00FE6167">
            <w:pPr>
              <w:jc w:val="both"/>
              <w:rPr>
                <w:color w:val="000000" w:themeColor="text1"/>
              </w:rPr>
            </w:pPr>
            <w:r w:rsidRPr="00FE6167">
              <w:rPr>
                <w:color w:val="000000" w:themeColor="text1"/>
              </w:rPr>
              <w:t xml:space="preserve">Lai Valsts sociālās apdrošināšanas aģentūra nodrošinātu Solidaritātes nodokļa likuma ieviešanu, 2016.gadā programmatūras izstrādei nepieciešami papildus 67000 </w:t>
            </w:r>
            <w:r w:rsidRPr="007060F8">
              <w:rPr>
                <w:i/>
                <w:color w:val="000000" w:themeColor="text1"/>
              </w:rPr>
              <w:t>euro</w:t>
            </w:r>
            <w:r w:rsidRPr="00FE6167">
              <w:rPr>
                <w:color w:val="000000" w:themeColor="text1"/>
              </w:rPr>
              <w:t>.</w:t>
            </w:r>
          </w:p>
          <w:p w14:paraId="72EBC81A" w14:textId="77777777" w:rsidR="00FE6167" w:rsidRDefault="00FE6167" w:rsidP="00FE6167">
            <w:pPr>
              <w:jc w:val="both"/>
              <w:rPr>
                <w:color w:val="000000" w:themeColor="text1"/>
              </w:rPr>
            </w:pPr>
          </w:p>
          <w:p w14:paraId="45B4BC9E" w14:textId="0C473F0E" w:rsidR="00FE6167" w:rsidRPr="00FE6167" w:rsidRDefault="00FE6167" w:rsidP="00FE6167">
            <w:pPr>
              <w:jc w:val="both"/>
              <w:rPr>
                <w:color w:val="000000" w:themeColor="text1"/>
              </w:rPr>
            </w:pPr>
            <w:r w:rsidRPr="00FE6167">
              <w:rPr>
                <w:color w:val="000000" w:themeColor="text1"/>
              </w:rPr>
              <w:t xml:space="preserve">Pasūtījums programmatūras izstrādei ārējiem izstrādātājiem izmaksās 67000 </w:t>
            </w:r>
            <w:r w:rsidRPr="007060F8">
              <w:rPr>
                <w:i/>
                <w:color w:val="000000" w:themeColor="text1"/>
              </w:rPr>
              <w:t>euro</w:t>
            </w:r>
            <w:r w:rsidRPr="00FE6167">
              <w:rPr>
                <w:color w:val="000000" w:themeColor="text1"/>
              </w:rPr>
              <w:t>.</w:t>
            </w:r>
          </w:p>
          <w:p w14:paraId="4E384707" w14:textId="77777777" w:rsidR="0000464D" w:rsidRPr="0000464D" w:rsidRDefault="00FE6167" w:rsidP="0000464D">
            <w:pPr>
              <w:jc w:val="both"/>
              <w:rPr>
                <w:color w:val="000000" w:themeColor="text1"/>
              </w:rPr>
            </w:pPr>
            <w:r w:rsidRPr="00FE6167">
              <w:rPr>
                <w:color w:val="000000" w:themeColor="text1"/>
              </w:rPr>
              <w:t xml:space="preserve">Ārpakalpojuma izmaksa vienai cilvēkdienai sastāda 340 </w:t>
            </w:r>
            <w:r w:rsidR="0000464D" w:rsidRPr="0000464D">
              <w:rPr>
                <w:i/>
                <w:color w:val="000000" w:themeColor="text1"/>
              </w:rPr>
              <w:t>euro</w:t>
            </w:r>
            <w:r w:rsidR="0000464D">
              <w:rPr>
                <w:color w:val="000000" w:themeColor="text1"/>
              </w:rPr>
              <w:t>,</w:t>
            </w:r>
            <w:r w:rsidRPr="00FE6167">
              <w:rPr>
                <w:color w:val="000000" w:themeColor="text1"/>
              </w:rPr>
              <w:t xml:space="preserve"> </w:t>
            </w:r>
            <w:r w:rsidR="0000464D" w:rsidRPr="0000464D">
              <w:rPr>
                <w:color w:val="000000" w:themeColor="text1"/>
              </w:rPr>
              <w:t xml:space="preserve">programmatūras izstrādei nepieciešamas 197 cilvēkdienas. </w:t>
            </w:r>
          </w:p>
          <w:p w14:paraId="502CE770" w14:textId="424346B2" w:rsidR="00FE6167" w:rsidRPr="00FE6167" w:rsidRDefault="0000464D" w:rsidP="00FE6167">
            <w:pPr>
              <w:jc w:val="both"/>
              <w:rPr>
                <w:color w:val="000000" w:themeColor="text1"/>
              </w:rPr>
            </w:pPr>
            <w:r w:rsidRPr="0000464D">
              <w:rPr>
                <w:color w:val="000000" w:themeColor="text1"/>
              </w:rPr>
              <w:t xml:space="preserve">Līdz ar to papildu nepieciešams: 197x340 = 67000 </w:t>
            </w:r>
            <w:r w:rsidRPr="0000464D">
              <w:rPr>
                <w:i/>
                <w:color w:val="000000" w:themeColor="text1"/>
              </w:rPr>
              <w:t>euro</w:t>
            </w:r>
            <w:r>
              <w:rPr>
                <w:color w:val="000000" w:themeColor="text1"/>
              </w:rPr>
              <w:t xml:space="preserve"> (67000 : 340 = 197 cilvēkdienas).</w:t>
            </w:r>
          </w:p>
          <w:p w14:paraId="65B785BB" w14:textId="35AAF20B" w:rsidR="00FE6167" w:rsidRPr="00FE6167" w:rsidRDefault="00FE6167" w:rsidP="00FE6167">
            <w:pPr>
              <w:jc w:val="both"/>
              <w:rPr>
                <w:color w:val="000000" w:themeColor="text1"/>
              </w:rPr>
            </w:pPr>
            <w:r w:rsidRPr="00FE6167">
              <w:rPr>
                <w:color w:val="000000" w:themeColor="text1"/>
              </w:rPr>
              <w:t xml:space="preserve">Stundas izcenojums 340 : 8 = 42,50 </w:t>
            </w:r>
            <w:r w:rsidRPr="007060F8">
              <w:rPr>
                <w:i/>
                <w:color w:val="000000" w:themeColor="text1"/>
              </w:rPr>
              <w:t>euro</w:t>
            </w:r>
            <w:r>
              <w:rPr>
                <w:color w:val="000000" w:themeColor="text1"/>
              </w:rPr>
              <w:t>/</w:t>
            </w:r>
            <w:r w:rsidRPr="00FE6167">
              <w:rPr>
                <w:color w:val="000000" w:themeColor="text1"/>
              </w:rPr>
              <w:t>stundā.</w:t>
            </w:r>
          </w:p>
          <w:p w14:paraId="2852B2D5" w14:textId="77777777" w:rsidR="00FE6167" w:rsidRDefault="00FE6167" w:rsidP="00FE6167">
            <w:pPr>
              <w:jc w:val="both"/>
              <w:rPr>
                <w:color w:val="000000" w:themeColor="text1"/>
              </w:rPr>
            </w:pPr>
          </w:p>
          <w:p w14:paraId="4C92532A" w14:textId="77777777" w:rsidR="00FE6167" w:rsidRPr="00FE6167" w:rsidRDefault="00FE6167" w:rsidP="00FE6167">
            <w:pPr>
              <w:jc w:val="both"/>
              <w:rPr>
                <w:color w:val="000000" w:themeColor="text1"/>
              </w:rPr>
            </w:pPr>
            <w:r w:rsidRPr="00FE6167">
              <w:rPr>
                <w:color w:val="000000" w:themeColor="text1"/>
              </w:rPr>
              <w:t>Līdz ar to nepieciešams palielināt izdevumus:</w:t>
            </w:r>
          </w:p>
          <w:p w14:paraId="248D523E" w14:textId="7A1457ED" w:rsidR="00FE6167" w:rsidRPr="00FE6167" w:rsidRDefault="00FE6167" w:rsidP="00FE6167">
            <w:pPr>
              <w:jc w:val="both"/>
              <w:rPr>
                <w:color w:val="000000" w:themeColor="text1"/>
              </w:rPr>
            </w:pPr>
            <w:r w:rsidRPr="00FE6167">
              <w:rPr>
                <w:color w:val="000000" w:themeColor="text1"/>
              </w:rPr>
              <w:t xml:space="preserve">Labklājības ministrijas pamatbudžeta apakšprogrammai 97.02.00 „Nozares centralizēto funkciju izpilde” izdevumus valsts budžeta uzturēšanas izdevumu transfertiem no valsts pamatbudžeta uz valsts speciālo budžetu (konsolidējamā pozīcija) 67000 </w:t>
            </w:r>
            <w:r w:rsidRPr="007060F8">
              <w:rPr>
                <w:i/>
                <w:color w:val="000000" w:themeColor="text1"/>
              </w:rPr>
              <w:t>euro</w:t>
            </w:r>
            <w:r w:rsidRPr="00FE6167">
              <w:rPr>
                <w:color w:val="000000" w:themeColor="text1"/>
              </w:rPr>
              <w:t xml:space="preserve"> apmērā; </w:t>
            </w:r>
          </w:p>
          <w:p w14:paraId="568C3688" w14:textId="2BD3101E" w:rsidR="0073345C" w:rsidRPr="0041743E" w:rsidRDefault="00FE6167" w:rsidP="0049256B">
            <w:pPr>
              <w:jc w:val="both"/>
              <w:rPr>
                <w:color w:val="000000" w:themeColor="text1"/>
              </w:rPr>
            </w:pPr>
            <w:r w:rsidRPr="00FE6167">
              <w:rPr>
                <w:color w:val="000000" w:themeColor="text1"/>
              </w:rPr>
              <w:t xml:space="preserve">sociālās apdrošināšanas speciālā budžeta apakšprogrammai 04.05.00. „Valsts sociālās apdrošināšanas aģentūras speciālais budžets” pamatkapitāla veidošanai 67000 </w:t>
            </w:r>
            <w:r w:rsidRPr="007060F8">
              <w:rPr>
                <w:i/>
                <w:color w:val="000000" w:themeColor="text1"/>
              </w:rPr>
              <w:t>euro</w:t>
            </w:r>
            <w:r w:rsidRPr="00FE6167">
              <w:rPr>
                <w:color w:val="000000" w:themeColor="text1"/>
              </w:rPr>
              <w:t xml:space="preserve"> apmērā.</w:t>
            </w:r>
          </w:p>
        </w:tc>
      </w:tr>
      <w:tr w:rsidR="0041743E" w:rsidRPr="0041743E" w14:paraId="256C5D8E" w14:textId="77777777" w:rsidTr="0049256B">
        <w:tc>
          <w:tcPr>
            <w:tcW w:w="1354" w:type="pct"/>
            <w:tcBorders>
              <w:top w:val="single" w:sz="4" w:space="0" w:color="auto"/>
              <w:left w:val="single" w:sz="4" w:space="0" w:color="auto"/>
              <w:bottom w:val="single" w:sz="4" w:space="0" w:color="auto"/>
              <w:right w:val="single" w:sz="4" w:space="0" w:color="auto"/>
            </w:tcBorders>
          </w:tcPr>
          <w:p w14:paraId="25BFA47E" w14:textId="6B8EA4C5" w:rsidR="00677DF1" w:rsidRPr="0041743E" w:rsidRDefault="00677DF1" w:rsidP="00677DF1">
            <w:pPr>
              <w:rPr>
                <w:color w:val="000000" w:themeColor="text1"/>
              </w:rPr>
            </w:pPr>
            <w:r w:rsidRPr="0041743E">
              <w:rPr>
                <w:color w:val="000000" w:themeColor="text1"/>
              </w:rPr>
              <w:t>7. Cita informācija</w:t>
            </w:r>
          </w:p>
        </w:tc>
        <w:tc>
          <w:tcPr>
            <w:tcW w:w="3646" w:type="pct"/>
            <w:gridSpan w:val="5"/>
            <w:tcBorders>
              <w:top w:val="single" w:sz="4" w:space="0" w:color="auto"/>
              <w:left w:val="single" w:sz="4" w:space="0" w:color="auto"/>
              <w:bottom w:val="single" w:sz="4" w:space="0" w:color="auto"/>
              <w:right w:val="single" w:sz="4" w:space="0" w:color="auto"/>
            </w:tcBorders>
          </w:tcPr>
          <w:p w14:paraId="6CCB89AC" w14:textId="577BE320" w:rsidR="00BE325C" w:rsidRPr="0041743E" w:rsidRDefault="00BE325C" w:rsidP="0041743E">
            <w:pPr>
              <w:jc w:val="both"/>
              <w:rPr>
                <w:color w:val="000000" w:themeColor="text1"/>
              </w:rPr>
            </w:pPr>
            <w:r w:rsidRPr="0041743E">
              <w:rPr>
                <w:color w:val="000000" w:themeColor="text1"/>
              </w:rPr>
              <w:t>Valsts ieņēmumu dienestam, lai īstenotu likumprojektu un veiktu izmaiņas informācijas sistēmās, paredzamās izmaksas plānotas 29482 </w:t>
            </w:r>
            <w:r w:rsidRPr="0041743E">
              <w:rPr>
                <w:i/>
                <w:color w:val="000000" w:themeColor="text1"/>
              </w:rPr>
              <w:t>euro</w:t>
            </w:r>
            <w:r w:rsidRPr="0041743E">
              <w:rPr>
                <w:color w:val="000000" w:themeColor="text1"/>
              </w:rPr>
              <w:t xml:space="preserve"> apmērā, tai skaitā Nodokļu informācijas sistēmā – 11489 </w:t>
            </w:r>
            <w:r w:rsidRPr="0041743E">
              <w:rPr>
                <w:i/>
                <w:color w:val="000000" w:themeColor="text1"/>
              </w:rPr>
              <w:t>euro</w:t>
            </w:r>
            <w:r w:rsidRPr="0041743E">
              <w:rPr>
                <w:color w:val="000000" w:themeColor="text1"/>
              </w:rPr>
              <w:t xml:space="preserve"> apmērā, Elektroniskās deklarēšanas sistēmā – 771 </w:t>
            </w:r>
            <w:r w:rsidRPr="0041743E">
              <w:rPr>
                <w:i/>
                <w:color w:val="000000" w:themeColor="text1"/>
              </w:rPr>
              <w:t>euro</w:t>
            </w:r>
            <w:r w:rsidRPr="0041743E">
              <w:rPr>
                <w:color w:val="000000" w:themeColor="text1"/>
              </w:rPr>
              <w:t>, Datu noliktavas sistēmā – 6341 </w:t>
            </w:r>
            <w:r w:rsidRPr="0041743E">
              <w:rPr>
                <w:i/>
                <w:color w:val="000000" w:themeColor="text1"/>
              </w:rPr>
              <w:t>euro</w:t>
            </w:r>
            <w:r w:rsidRPr="0041743E">
              <w:rPr>
                <w:color w:val="000000" w:themeColor="text1"/>
              </w:rPr>
              <w:t>, Audita atbalsta informācijas sistēmā – 10908 </w:t>
            </w:r>
            <w:r w:rsidRPr="0041743E">
              <w:rPr>
                <w:i/>
                <w:color w:val="000000" w:themeColor="text1"/>
              </w:rPr>
              <w:t>euro</w:t>
            </w:r>
            <w:r w:rsidRPr="0041743E">
              <w:rPr>
                <w:color w:val="000000" w:themeColor="text1"/>
              </w:rPr>
              <w:t xml:space="preserve"> apmērā.</w:t>
            </w:r>
          </w:p>
          <w:p w14:paraId="1F138204" w14:textId="77777777" w:rsidR="00BE325C" w:rsidRPr="0041743E" w:rsidRDefault="00BE325C" w:rsidP="0041743E">
            <w:pPr>
              <w:jc w:val="both"/>
              <w:rPr>
                <w:color w:val="000000" w:themeColor="text1"/>
              </w:rPr>
            </w:pPr>
          </w:p>
          <w:p w14:paraId="16E173DF" w14:textId="46C521DC" w:rsidR="00677DF1" w:rsidRDefault="00BE325C" w:rsidP="0041743E">
            <w:pPr>
              <w:jc w:val="both"/>
              <w:rPr>
                <w:color w:val="000000" w:themeColor="text1"/>
              </w:rPr>
            </w:pPr>
            <w:r w:rsidRPr="0041743E">
              <w:rPr>
                <w:color w:val="000000" w:themeColor="text1"/>
              </w:rPr>
              <w:t xml:space="preserve">Izdevumi izmaiņu veikšanai Valsts ieņēmumu dienesta informācijas sistēmās  (Nodokļu informācijas sistēmā, Elektroniskās deklarēšanas </w:t>
            </w:r>
            <w:r w:rsidRPr="0041743E">
              <w:rPr>
                <w:color w:val="000000" w:themeColor="text1"/>
              </w:rPr>
              <w:lastRenderedPageBreak/>
              <w:t xml:space="preserve">sistēmā, Datu noliktavas sistēmā, Audita atbalsta informācijas sistēmā) tiks nodrošināti Finanšu ministrijas budžeta programmas 33.00.00 </w:t>
            </w:r>
            <w:r w:rsidR="00284908">
              <w:rPr>
                <w:color w:val="000000" w:themeColor="text1"/>
              </w:rPr>
              <w:t>“</w:t>
            </w:r>
            <w:r w:rsidRPr="0041743E">
              <w:rPr>
                <w:color w:val="000000" w:themeColor="text1"/>
              </w:rPr>
              <w:t xml:space="preserve">Valsts ieņēmumu un muitas politikas nodrošināšana” ietvaros. </w:t>
            </w:r>
          </w:p>
          <w:p w14:paraId="6226EC14" w14:textId="77777777" w:rsidR="00DD337A" w:rsidRDefault="00DD337A" w:rsidP="0041743E">
            <w:pPr>
              <w:jc w:val="both"/>
              <w:rPr>
                <w:color w:val="000000" w:themeColor="text1"/>
              </w:rPr>
            </w:pPr>
          </w:p>
          <w:p w14:paraId="0F810150" w14:textId="77777777" w:rsidR="00DD337A" w:rsidRDefault="00FF7062" w:rsidP="00FF7062">
            <w:pPr>
              <w:jc w:val="both"/>
              <w:rPr>
                <w:color w:val="000000" w:themeColor="text1"/>
              </w:rPr>
            </w:pPr>
            <w:r w:rsidRPr="00FF7062">
              <w:rPr>
                <w:color w:val="000000" w:themeColor="text1"/>
              </w:rPr>
              <w:t xml:space="preserve">Lai Valsts sociālās apdrošināšanas aģentūra nodrošinātu programmatūras izstrādi saistībā ar solidaritātes nodokļa administrēšanu, Labklājības ministrija iesniegs priekšlikumu Finanšu ministrijā likumprojekta “Par valsts budžetu 2016.gadam” un likumprojekta “Par vidēja termiņa budžeta ietvaru 2016., 2017. un 2018.gadam” izskatīšanai Saeimā otrajā lasījumā, palielinot  2016.gadam Labklājības ministrijas  pamatbudžeta apakšprogrammā 97.02.00 “Nozares centralizēto funkciju izpilde” dotāciju no vispārējiem ieņēmumiem un izdevumus valsts budžeta uzturēšanas izdevumu transfertiem no valsts pamatbudžeta uz valsts speciālo budžetu 67 000 </w:t>
            </w:r>
            <w:r w:rsidRPr="00B36C68">
              <w:rPr>
                <w:i/>
                <w:color w:val="000000" w:themeColor="text1"/>
              </w:rPr>
              <w:t>euro</w:t>
            </w:r>
            <w:r w:rsidRPr="00FF7062">
              <w:rPr>
                <w:color w:val="000000" w:themeColor="text1"/>
              </w:rPr>
              <w:t xml:space="preserve"> apmērā un attiecīgi valsts sociālās apdrošināšanas speciālā budžeta apakšprogrammā 04.05.00 “Valsts sociālās apdrošināšanas aģentūras speciālais budžets”  palielinot ieņēmumus no pārējās dotācijas no valsts pamatbudžeta un izdevumus pamatkapitāla veidošanai.</w:t>
            </w:r>
          </w:p>
          <w:p w14:paraId="631C01D9" w14:textId="77777777" w:rsidR="00BB41D4" w:rsidRDefault="00BB41D4" w:rsidP="00FF7062">
            <w:pPr>
              <w:jc w:val="both"/>
              <w:rPr>
                <w:color w:val="000000" w:themeColor="text1"/>
              </w:rPr>
            </w:pPr>
          </w:p>
          <w:p w14:paraId="44164546" w14:textId="7B0A2614" w:rsidR="00BB41D4" w:rsidRPr="0041743E" w:rsidRDefault="00BB41D4" w:rsidP="00BB41D4">
            <w:pPr>
              <w:jc w:val="both"/>
              <w:rPr>
                <w:color w:val="000000" w:themeColor="text1"/>
              </w:rPr>
            </w:pPr>
            <w:r>
              <w:rPr>
                <w:color w:val="000000" w:themeColor="text1"/>
              </w:rPr>
              <w:t>Lai nodrošinātu pareizu solidaritātes ieņēmumu sadalījuma atspoguļojumu starp valsts pamatbudžetu un valsts speciālo budžetu, Finanšu ministrija un Labklājības ministrija iesniegs</w:t>
            </w:r>
            <w:r w:rsidRPr="00BB41D4">
              <w:rPr>
                <w:color w:val="000000" w:themeColor="text1"/>
              </w:rPr>
              <w:t xml:space="preserve"> priekšlikumu likumprojekta “Par valsts budžetu 2016.gadam” un likumprojekta “Par vidēja termiņa budžeta ietvaru 2016., 2017. un 2018.gadam” izskatīšanai Saeimā otrajā lasījumā, sadalot 2016.gada uz solidaritātes nodokli attiecināmos ieņēmumus pa budžeta veidiem, paredzot valsts pamatbudžetā 22 876 000 </w:t>
            </w:r>
            <w:r w:rsidRPr="00B36C68">
              <w:rPr>
                <w:i/>
                <w:color w:val="000000" w:themeColor="text1"/>
              </w:rPr>
              <w:t>euro</w:t>
            </w:r>
            <w:r w:rsidRPr="00BB41D4">
              <w:rPr>
                <w:color w:val="000000" w:themeColor="text1"/>
              </w:rPr>
              <w:t xml:space="preserve"> </w:t>
            </w:r>
            <w:r w:rsidR="00D47A1F" w:rsidRPr="00D47A1F">
              <w:rPr>
                <w:color w:val="000000" w:themeColor="text1"/>
              </w:rPr>
              <w:t xml:space="preserve">(tajā skaitā, solidaritātes nodoklis 23 470 000 </w:t>
            </w:r>
            <w:r w:rsidR="00D47A1F" w:rsidRPr="00B36C68">
              <w:rPr>
                <w:i/>
                <w:color w:val="000000" w:themeColor="text1"/>
              </w:rPr>
              <w:t>euro</w:t>
            </w:r>
            <w:r w:rsidR="00D47A1F" w:rsidRPr="00D47A1F">
              <w:rPr>
                <w:color w:val="000000" w:themeColor="text1"/>
              </w:rPr>
              <w:t xml:space="preserve"> un iedzīvotāju ienākuma nodoklis -594 000 </w:t>
            </w:r>
            <w:r w:rsidR="00D47A1F" w:rsidRPr="00B36C68">
              <w:rPr>
                <w:i/>
                <w:color w:val="000000" w:themeColor="text1"/>
              </w:rPr>
              <w:t>euro</w:t>
            </w:r>
            <w:r w:rsidR="00D47A1F" w:rsidRPr="00D47A1F">
              <w:rPr>
                <w:color w:val="000000" w:themeColor="text1"/>
              </w:rPr>
              <w:t xml:space="preserve">) </w:t>
            </w:r>
            <w:r w:rsidRPr="00BB41D4">
              <w:rPr>
                <w:color w:val="000000" w:themeColor="text1"/>
              </w:rPr>
              <w:t xml:space="preserve">un valsts speciālajā budžetā 20 400 000 </w:t>
            </w:r>
            <w:r w:rsidRPr="00BB41D4">
              <w:rPr>
                <w:i/>
                <w:color w:val="000000" w:themeColor="text1"/>
              </w:rPr>
              <w:t>euro</w:t>
            </w:r>
            <w:r>
              <w:rPr>
                <w:color w:val="000000" w:themeColor="text1"/>
              </w:rPr>
              <w:t>.</w:t>
            </w:r>
          </w:p>
        </w:tc>
      </w:tr>
    </w:tbl>
    <w:p w14:paraId="494DE33B" w14:textId="77777777" w:rsidR="00FD2F15" w:rsidRPr="0041743E" w:rsidRDefault="00FD2F15" w:rsidP="0063338F">
      <w:pPr>
        <w:rPr>
          <w:color w:val="000000" w:themeColor="text1"/>
        </w:rPr>
      </w:pPr>
    </w:p>
    <w:tbl>
      <w:tblPr>
        <w:tblStyle w:val="TableGrid"/>
        <w:tblW w:w="9351" w:type="dxa"/>
        <w:tblLook w:val="04A0" w:firstRow="1" w:lastRow="0" w:firstColumn="1" w:lastColumn="0" w:noHBand="0" w:noVBand="1"/>
      </w:tblPr>
      <w:tblGrid>
        <w:gridCol w:w="421"/>
        <w:gridCol w:w="2976"/>
        <w:gridCol w:w="5954"/>
      </w:tblGrid>
      <w:tr w:rsidR="0063338F" w:rsidRPr="0041743E" w14:paraId="17FF5FF4" w14:textId="77777777" w:rsidTr="004D60FD">
        <w:tc>
          <w:tcPr>
            <w:tcW w:w="9351" w:type="dxa"/>
            <w:gridSpan w:val="3"/>
            <w:vAlign w:val="center"/>
          </w:tcPr>
          <w:p w14:paraId="4C1335AF" w14:textId="77777777" w:rsidR="0063338F" w:rsidRPr="0041743E" w:rsidRDefault="0063338F" w:rsidP="004D60FD">
            <w:pPr>
              <w:jc w:val="center"/>
              <w:rPr>
                <w:rFonts w:ascii="Times New Roman" w:hAnsi="Times New Roman"/>
                <w:b/>
                <w:color w:val="000000" w:themeColor="text1"/>
              </w:rPr>
            </w:pPr>
            <w:r w:rsidRPr="0041743E">
              <w:rPr>
                <w:rFonts w:ascii="Times New Roman" w:hAnsi="Times New Roman"/>
                <w:b/>
                <w:color w:val="000000" w:themeColor="text1"/>
              </w:rPr>
              <w:t>IV. Tiesību akta projekta ietekme uz spēkā esošo tiesību normu sistēmu</w:t>
            </w:r>
          </w:p>
        </w:tc>
      </w:tr>
      <w:tr w:rsidR="0041743E" w:rsidRPr="0041743E" w14:paraId="0DC5A86B" w14:textId="77777777" w:rsidTr="0063338F">
        <w:tc>
          <w:tcPr>
            <w:tcW w:w="421" w:type="dxa"/>
          </w:tcPr>
          <w:p w14:paraId="3B10E444" w14:textId="77777777" w:rsidR="0063338F" w:rsidRPr="0041743E" w:rsidRDefault="0063338F" w:rsidP="0063338F">
            <w:pPr>
              <w:rPr>
                <w:rFonts w:ascii="Times New Roman" w:hAnsi="Times New Roman"/>
                <w:color w:val="000000" w:themeColor="text1"/>
              </w:rPr>
            </w:pPr>
            <w:r w:rsidRPr="0041743E">
              <w:rPr>
                <w:rFonts w:ascii="Times New Roman" w:hAnsi="Times New Roman"/>
                <w:color w:val="000000" w:themeColor="text1"/>
              </w:rPr>
              <w:t>1.</w:t>
            </w:r>
          </w:p>
        </w:tc>
        <w:tc>
          <w:tcPr>
            <w:tcW w:w="2976" w:type="dxa"/>
          </w:tcPr>
          <w:p w14:paraId="1211C944" w14:textId="77777777" w:rsidR="0063338F" w:rsidRPr="0041743E" w:rsidRDefault="0063338F" w:rsidP="0063338F">
            <w:pPr>
              <w:rPr>
                <w:rFonts w:ascii="Times New Roman" w:hAnsi="Times New Roman"/>
                <w:color w:val="000000" w:themeColor="text1"/>
              </w:rPr>
            </w:pPr>
            <w:r w:rsidRPr="0041743E">
              <w:rPr>
                <w:rFonts w:ascii="Times New Roman" w:hAnsi="Times New Roman"/>
                <w:color w:val="000000" w:themeColor="text1"/>
              </w:rPr>
              <w:t>Nepieciešamie saistītie tiesību aktu projekti</w:t>
            </w:r>
          </w:p>
        </w:tc>
        <w:tc>
          <w:tcPr>
            <w:tcW w:w="5954" w:type="dxa"/>
          </w:tcPr>
          <w:p w14:paraId="4F62F0E5" w14:textId="77777777" w:rsidR="004D60FD" w:rsidRPr="0041743E" w:rsidRDefault="004D60FD" w:rsidP="004D60FD">
            <w:pPr>
              <w:rPr>
                <w:rFonts w:ascii="Times New Roman" w:hAnsi="Times New Roman"/>
                <w:color w:val="000000" w:themeColor="text1"/>
              </w:rPr>
            </w:pPr>
            <w:r w:rsidRPr="0041743E">
              <w:rPr>
                <w:rFonts w:ascii="Times New Roman" w:hAnsi="Times New Roman"/>
                <w:color w:val="000000" w:themeColor="text1"/>
              </w:rPr>
              <w:t>Saistībā ar šo likumprojektu nepieciešams sagatavot likumprojektus grozījumiem:</w:t>
            </w:r>
          </w:p>
          <w:p w14:paraId="21C06E10" w14:textId="77777777" w:rsidR="004D60FD" w:rsidRPr="0041743E" w:rsidRDefault="004D60FD" w:rsidP="00D3660C">
            <w:pPr>
              <w:pStyle w:val="ListParagraph"/>
              <w:numPr>
                <w:ilvl w:val="0"/>
                <w:numId w:val="37"/>
              </w:numPr>
              <w:spacing w:after="0" w:line="240" w:lineRule="auto"/>
              <w:rPr>
                <w:rFonts w:ascii="Times New Roman" w:hAnsi="Times New Roman"/>
                <w:color w:val="000000" w:themeColor="text1"/>
                <w:sz w:val="24"/>
                <w:szCs w:val="24"/>
                <w:lang w:val="lv-LV"/>
              </w:rPr>
            </w:pPr>
            <w:r w:rsidRPr="0041743E">
              <w:rPr>
                <w:rFonts w:ascii="Times New Roman" w:hAnsi="Times New Roman"/>
                <w:color w:val="000000" w:themeColor="text1"/>
                <w:sz w:val="24"/>
                <w:szCs w:val="24"/>
                <w:lang w:val="lv-LV"/>
              </w:rPr>
              <w:t>likumā “Par valsts sociālo apdrošināšanu</w:t>
            </w:r>
            <w:r w:rsidR="00416CEC" w:rsidRPr="0041743E">
              <w:rPr>
                <w:rFonts w:ascii="Times New Roman" w:hAnsi="Times New Roman"/>
                <w:color w:val="000000" w:themeColor="text1"/>
                <w:sz w:val="24"/>
                <w:szCs w:val="24"/>
                <w:lang w:val="lv-LV"/>
              </w:rPr>
              <w:t>”</w:t>
            </w:r>
            <w:r w:rsidRPr="0041743E">
              <w:rPr>
                <w:rFonts w:ascii="Times New Roman" w:hAnsi="Times New Roman"/>
                <w:color w:val="000000" w:themeColor="text1"/>
                <w:sz w:val="24"/>
                <w:szCs w:val="24"/>
                <w:lang w:val="lv-LV"/>
              </w:rPr>
              <w:t>;</w:t>
            </w:r>
          </w:p>
          <w:p w14:paraId="6E4B32BA" w14:textId="77777777" w:rsidR="004D60FD" w:rsidRPr="0041743E" w:rsidRDefault="004D60FD" w:rsidP="00D3660C">
            <w:pPr>
              <w:pStyle w:val="ListParagraph"/>
              <w:numPr>
                <w:ilvl w:val="0"/>
                <w:numId w:val="37"/>
              </w:numPr>
              <w:spacing w:after="0" w:line="240" w:lineRule="auto"/>
              <w:rPr>
                <w:rFonts w:ascii="Times New Roman" w:hAnsi="Times New Roman"/>
                <w:color w:val="000000" w:themeColor="text1"/>
                <w:sz w:val="24"/>
                <w:szCs w:val="24"/>
                <w:lang w:val="lv-LV"/>
              </w:rPr>
            </w:pPr>
            <w:r w:rsidRPr="0041743E">
              <w:rPr>
                <w:rFonts w:ascii="Times New Roman" w:hAnsi="Times New Roman"/>
                <w:color w:val="000000" w:themeColor="text1"/>
                <w:sz w:val="24"/>
                <w:szCs w:val="24"/>
                <w:lang w:val="lv-LV"/>
              </w:rPr>
              <w:t>likumā “Par nodokļiem un nodevām”;</w:t>
            </w:r>
          </w:p>
          <w:p w14:paraId="55E5FE62" w14:textId="77777777" w:rsidR="004D60FD" w:rsidRPr="0041743E" w:rsidRDefault="004D60FD" w:rsidP="00D3660C">
            <w:pPr>
              <w:pStyle w:val="ListParagraph"/>
              <w:numPr>
                <w:ilvl w:val="0"/>
                <w:numId w:val="37"/>
              </w:numPr>
              <w:spacing w:after="0" w:line="240" w:lineRule="auto"/>
              <w:rPr>
                <w:rFonts w:ascii="Times New Roman" w:hAnsi="Times New Roman"/>
                <w:color w:val="000000" w:themeColor="text1"/>
                <w:sz w:val="24"/>
                <w:szCs w:val="24"/>
                <w:lang w:val="lv-LV"/>
              </w:rPr>
            </w:pPr>
            <w:r w:rsidRPr="0041743E">
              <w:rPr>
                <w:rFonts w:ascii="Times New Roman" w:hAnsi="Times New Roman"/>
                <w:color w:val="000000" w:themeColor="text1"/>
                <w:sz w:val="24"/>
                <w:szCs w:val="24"/>
                <w:lang w:val="lv-LV"/>
              </w:rPr>
              <w:t>likumā “Par iedzīvotāju ienākuma nodokli”.</w:t>
            </w:r>
          </w:p>
          <w:p w14:paraId="735CD655" w14:textId="77777777" w:rsidR="0063338F" w:rsidRPr="0041743E" w:rsidRDefault="004D60FD" w:rsidP="004D60FD">
            <w:pPr>
              <w:pStyle w:val="ListParagraph"/>
              <w:spacing w:after="0" w:line="240" w:lineRule="auto"/>
              <w:ind w:left="0"/>
              <w:rPr>
                <w:rFonts w:ascii="Times New Roman" w:hAnsi="Times New Roman"/>
                <w:color w:val="000000" w:themeColor="text1"/>
                <w:sz w:val="24"/>
                <w:szCs w:val="24"/>
                <w:lang w:val="lv-LV"/>
              </w:rPr>
            </w:pPr>
            <w:r w:rsidRPr="0041743E">
              <w:rPr>
                <w:rFonts w:ascii="Times New Roman" w:hAnsi="Times New Roman"/>
                <w:color w:val="000000" w:themeColor="text1"/>
                <w:sz w:val="24"/>
                <w:szCs w:val="24"/>
                <w:lang w:val="lv-LV"/>
              </w:rPr>
              <w:t>Minētie likumprojekti virzāmi pieņemšanai vienotā paketē.</w:t>
            </w:r>
          </w:p>
          <w:p w14:paraId="4B9767D3" w14:textId="77777777" w:rsidR="0003135D" w:rsidRPr="0041743E" w:rsidRDefault="0003135D" w:rsidP="004D60FD">
            <w:pPr>
              <w:pStyle w:val="ListParagraph"/>
              <w:spacing w:after="0" w:line="240" w:lineRule="auto"/>
              <w:ind w:left="0"/>
              <w:rPr>
                <w:rFonts w:ascii="Times New Roman" w:hAnsi="Times New Roman"/>
                <w:color w:val="000000" w:themeColor="text1"/>
                <w:sz w:val="24"/>
                <w:szCs w:val="24"/>
                <w:lang w:val="lv-LV"/>
              </w:rPr>
            </w:pPr>
          </w:p>
          <w:p w14:paraId="0AC6A07C" w14:textId="6F4D073A" w:rsidR="00B5112F" w:rsidRPr="0041743E" w:rsidRDefault="00B5112F" w:rsidP="0041743E">
            <w:pPr>
              <w:pStyle w:val="ListParagraph"/>
              <w:spacing w:after="0" w:line="240" w:lineRule="auto"/>
              <w:ind w:left="0"/>
              <w:jc w:val="both"/>
              <w:rPr>
                <w:rFonts w:ascii="Times New Roman" w:hAnsi="Times New Roman"/>
                <w:color w:val="000000" w:themeColor="text1"/>
                <w:sz w:val="24"/>
                <w:szCs w:val="24"/>
                <w:lang w:val="lv-LV"/>
              </w:rPr>
            </w:pPr>
            <w:r w:rsidRPr="0041743E">
              <w:rPr>
                <w:rFonts w:ascii="Times New Roman" w:hAnsi="Times New Roman"/>
                <w:color w:val="000000" w:themeColor="text1"/>
                <w:sz w:val="24"/>
                <w:szCs w:val="24"/>
                <w:lang w:val="lv-LV"/>
              </w:rPr>
              <w:t>Lai nodrošinātu likuma izpildi būs nepieciešams veikt grozījumus šādos Ministru kabineta noteikumos:</w:t>
            </w:r>
          </w:p>
          <w:p w14:paraId="01076322" w14:textId="5D06CF99" w:rsidR="00B5112F" w:rsidRPr="0041743E" w:rsidRDefault="00B5112F" w:rsidP="0041743E">
            <w:pPr>
              <w:pStyle w:val="ListParagraph"/>
              <w:numPr>
                <w:ilvl w:val="0"/>
                <w:numId w:val="41"/>
              </w:numPr>
              <w:spacing w:after="0" w:line="240" w:lineRule="auto"/>
              <w:jc w:val="both"/>
              <w:rPr>
                <w:rFonts w:ascii="Times New Roman" w:hAnsi="Times New Roman"/>
                <w:color w:val="000000" w:themeColor="text1"/>
                <w:sz w:val="24"/>
                <w:szCs w:val="24"/>
                <w:lang w:val="lv-LV"/>
              </w:rPr>
            </w:pPr>
            <w:r w:rsidRPr="0041743E">
              <w:rPr>
                <w:rFonts w:ascii="Times New Roman" w:hAnsi="Times New Roman"/>
                <w:color w:val="000000" w:themeColor="text1"/>
                <w:sz w:val="24"/>
                <w:szCs w:val="24"/>
                <w:lang w:val="lv-LV"/>
              </w:rPr>
              <w:t>Ministru kabineta 2000.gada 2.maija noteikumos Nr.164 “Kārtība, kādā tiek aprēķinātas un atmaksātas pārmaksātās valsts sociālās apdrošināšanas iemaksas”;</w:t>
            </w:r>
          </w:p>
          <w:p w14:paraId="1372B7AB" w14:textId="6956FAF1" w:rsidR="00B5112F" w:rsidRPr="0041743E" w:rsidRDefault="00B5112F" w:rsidP="0041743E">
            <w:pPr>
              <w:pStyle w:val="ListParagraph"/>
              <w:numPr>
                <w:ilvl w:val="0"/>
                <w:numId w:val="41"/>
              </w:numPr>
              <w:spacing w:after="0" w:line="240" w:lineRule="auto"/>
              <w:jc w:val="both"/>
              <w:rPr>
                <w:rFonts w:ascii="Times New Roman" w:hAnsi="Times New Roman"/>
                <w:color w:val="000000" w:themeColor="text1"/>
                <w:sz w:val="24"/>
                <w:szCs w:val="24"/>
                <w:lang w:val="lv-LV"/>
              </w:rPr>
            </w:pPr>
            <w:r w:rsidRPr="0041743E">
              <w:rPr>
                <w:rFonts w:ascii="Times New Roman" w:hAnsi="Times New Roman"/>
                <w:color w:val="000000" w:themeColor="text1"/>
                <w:sz w:val="24"/>
                <w:szCs w:val="24"/>
                <w:lang w:val="lv-LV"/>
              </w:rPr>
              <w:t>Ministru kabineta 2010.gada 7.septembra noteikumos Nr.827 “Noteikumi par valsts sociālās apdrošināšanas obligāto iemaksu veicēju reģistrāciju un ziņojumiem par valsts sociālās apdrošināšanas obligātajām iemaksām un iedzīvotāju ienākuma nodokli”;</w:t>
            </w:r>
          </w:p>
          <w:p w14:paraId="7C4B035F" w14:textId="77777777" w:rsidR="00284908" w:rsidRPr="00284908" w:rsidRDefault="00B5112F" w:rsidP="00084065">
            <w:pPr>
              <w:pStyle w:val="ListParagraph"/>
              <w:numPr>
                <w:ilvl w:val="0"/>
                <w:numId w:val="41"/>
              </w:numPr>
              <w:spacing w:after="0" w:line="240" w:lineRule="auto"/>
              <w:jc w:val="both"/>
              <w:rPr>
                <w:rFonts w:ascii="Times New Roman" w:hAnsi="Times New Roman"/>
                <w:color w:val="000000" w:themeColor="text1"/>
                <w:sz w:val="24"/>
                <w:szCs w:val="24"/>
                <w:lang w:val="lv-LV"/>
              </w:rPr>
            </w:pPr>
            <w:r w:rsidRPr="0041743E">
              <w:rPr>
                <w:rFonts w:ascii="Times New Roman" w:hAnsi="Times New Roman"/>
                <w:color w:val="000000" w:themeColor="text1"/>
                <w:sz w:val="24"/>
                <w:szCs w:val="24"/>
                <w:lang w:val="lv-LV"/>
              </w:rPr>
              <w:t xml:space="preserve">Ministru kabineta 2010.gada 5.oktobra noteikumos Nr.951 “Kārtība, kādā Valsts ieņēmumu dienests sniedz </w:t>
            </w:r>
            <w:r w:rsidRPr="0041743E">
              <w:rPr>
                <w:rFonts w:ascii="Times New Roman" w:hAnsi="Times New Roman"/>
                <w:color w:val="000000" w:themeColor="text1"/>
                <w:sz w:val="24"/>
                <w:szCs w:val="24"/>
                <w:lang w:val="lv-LV"/>
              </w:rPr>
              <w:lastRenderedPageBreak/>
              <w:t>Valsts sociālās apdrošināšanas aģentūrai ziņas par valsts sociālās apdrošināšanas obligātajām iemaksām”</w:t>
            </w:r>
            <w:r w:rsidR="00284908">
              <w:rPr>
                <w:color w:val="000000" w:themeColor="text1"/>
                <w:sz w:val="24"/>
                <w:szCs w:val="24"/>
                <w:lang w:val="lv-LV"/>
              </w:rPr>
              <w:t>;</w:t>
            </w:r>
          </w:p>
          <w:p w14:paraId="28E2A1FE" w14:textId="0FE9C073" w:rsidR="00B5112F" w:rsidRPr="00284908" w:rsidRDefault="00284908" w:rsidP="00284908">
            <w:pPr>
              <w:pStyle w:val="ListParagraph"/>
              <w:numPr>
                <w:ilvl w:val="0"/>
                <w:numId w:val="41"/>
              </w:numPr>
              <w:spacing w:after="0" w:line="240" w:lineRule="auto"/>
              <w:jc w:val="both"/>
              <w:rPr>
                <w:rFonts w:ascii="Times New Roman" w:hAnsi="Times New Roman"/>
                <w:color w:val="000000" w:themeColor="text1"/>
                <w:sz w:val="24"/>
                <w:szCs w:val="24"/>
                <w:lang w:val="lv-LV"/>
              </w:rPr>
            </w:pPr>
            <w:r w:rsidRPr="00284908">
              <w:rPr>
                <w:rFonts w:ascii="Times New Roman" w:hAnsi="Times New Roman"/>
                <w:color w:val="000000" w:themeColor="text1"/>
                <w:sz w:val="24"/>
                <w:szCs w:val="24"/>
                <w:lang w:val="lv-LV"/>
              </w:rPr>
              <w:t>Ministru kabineta 20</w:t>
            </w:r>
            <w:r w:rsidR="004A0809">
              <w:rPr>
                <w:rFonts w:ascii="Times New Roman" w:hAnsi="Times New Roman"/>
                <w:color w:val="000000" w:themeColor="text1"/>
                <w:sz w:val="24"/>
                <w:szCs w:val="24"/>
                <w:lang w:val="lv-LV"/>
              </w:rPr>
              <w:t>0</w:t>
            </w:r>
            <w:r w:rsidRPr="00284908">
              <w:rPr>
                <w:rFonts w:ascii="Times New Roman" w:hAnsi="Times New Roman"/>
                <w:color w:val="000000" w:themeColor="text1"/>
                <w:sz w:val="24"/>
                <w:szCs w:val="24"/>
                <w:lang w:val="lv-LV"/>
              </w:rPr>
              <w:t>5.gada 27.decembra noteikumos Nr.1032 “Noteikumi par budžetu ieņēmumu klasifikāciju”.</w:t>
            </w:r>
          </w:p>
          <w:p w14:paraId="238A5AAF" w14:textId="05448DAF" w:rsidR="004D60FD" w:rsidRPr="0041743E" w:rsidRDefault="004D60FD" w:rsidP="0041743E">
            <w:pPr>
              <w:pStyle w:val="ListParagraph"/>
              <w:spacing w:after="0" w:line="240" w:lineRule="auto"/>
              <w:ind w:left="0"/>
              <w:jc w:val="both"/>
              <w:rPr>
                <w:rFonts w:ascii="Times New Roman" w:hAnsi="Times New Roman"/>
                <w:color w:val="000000" w:themeColor="text1"/>
                <w:sz w:val="24"/>
                <w:szCs w:val="24"/>
                <w:lang w:val="lv-LV"/>
              </w:rPr>
            </w:pPr>
          </w:p>
        </w:tc>
      </w:tr>
      <w:tr w:rsidR="0041743E" w:rsidRPr="0041743E" w14:paraId="5C6F3F20" w14:textId="77777777" w:rsidTr="0063338F">
        <w:tc>
          <w:tcPr>
            <w:tcW w:w="421" w:type="dxa"/>
          </w:tcPr>
          <w:p w14:paraId="72DAD73A" w14:textId="64CD58CF" w:rsidR="0063338F" w:rsidRPr="0041743E" w:rsidRDefault="0063338F" w:rsidP="0063338F">
            <w:pPr>
              <w:rPr>
                <w:rFonts w:ascii="Times New Roman" w:hAnsi="Times New Roman"/>
                <w:color w:val="000000" w:themeColor="text1"/>
              </w:rPr>
            </w:pPr>
            <w:r w:rsidRPr="0041743E">
              <w:rPr>
                <w:rFonts w:ascii="Times New Roman" w:hAnsi="Times New Roman"/>
                <w:color w:val="000000" w:themeColor="text1"/>
              </w:rPr>
              <w:lastRenderedPageBreak/>
              <w:t>2.</w:t>
            </w:r>
          </w:p>
        </w:tc>
        <w:tc>
          <w:tcPr>
            <w:tcW w:w="2976" w:type="dxa"/>
          </w:tcPr>
          <w:p w14:paraId="507FBB6A" w14:textId="77777777" w:rsidR="0063338F" w:rsidRPr="0041743E" w:rsidRDefault="0063338F" w:rsidP="0063338F">
            <w:pPr>
              <w:rPr>
                <w:rFonts w:ascii="Times New Roman" w:hAnsi="Times New Roman"/>
                <w:color w:val="000000" w:themeColor="text1"/>
              </w:rPr>
            </w:pPr>
            <w:r w:rsidRPr="0041743E">
              <w:rPr>
                <w:rFonts w:ascii="Times New Roman" w:hAnsi="Times New Roman"/>
                <w:color w:val="000000" w:themeColor="text1"/>
              </w:rPr>
              <w:t>Atbildīgā institūcija</w:t>
            </w:r>
          </w:p>
        </w:tc>
        <w:tc>
          <w:tcPr>
            <w:tcW w:w="5954" w:type="dxa"/>
          </w:tcPr>
          <w:p w14:paraId="4F45A859" w14:textId="39A68C0B" w:rsidR="0063338F" w:rsidRPr="0041743E" w:rsidRDefault="00416CEC" w:rsidP="0063338F">
            <w:pPr>
              <w:rPr>
                <w:rFonts w:ascii="Times New Roman" w:hAnsi="Times New Roman"/>
                <w:color w:val="000000" w:themeColor="text1"/>
              </w:rPr>
            </w:pPr>
            <w:r w:rsidRPr="0041743E">
              <w:rPr>
                <w:rFonts w:ascii="Times New Roman" w:hAnsi="Times New Roman"/>
                <w:color w:val="000000" w:themeColor="text1"/>
              </w:rPr>
              <w:t xml:space="preserve">Finanšu ministrija ir atbildīga par likumprojektu “Grozījumi likumā “Par nodokļiem un nodevām”” un “Grozījumi likumā “Par iedzīvotāju ienākuma nodokli” </w:t>
            </w:r>
            <w:r w:rsidR="00284908">
              <w:rPr>
                <w:rFonts w:ascii="Times New Roman" w:hAnsi="Times New Roman"/>
                <w:color w:val="000000" w:themeColor="text1"/>
              </w:rPr>
              <w:t xml:space="preserve"> un Ministru kabineta noteikumu projekta “Grozījumi </w:t>
            </w:r>
            <w:r w:rsidR="004A0809">
              <w:rPr>
                <w:rFonts w:ascii="Times New Roman" w:hAnsi="Times New Roman"/>
                <w:color w:val="000000" w:themeColor="text1"/>
              </w:rPr>
              <w:t>Ministru kabineta 200</w:t>
            </w:r>
            <w:bookmarkStart w:id="0" w:name="_GoBack"/>
            <w:bookmarkEnd w:id="0"/>
            <w:r w:rsidR="00284908" w:rsidRPr="00284908">
              <w:rPr>
                <w:rFonts w:ascii="Times New Roman" w:hAnsi="Times New Roman"/>
                <w:color w:val="000000" w:themeColor="text1"/>
              </w:rPr>
              <w:t>5.gada 27.decembra noteikumos Nr.1032 “Noteikumi par budžetu ieņēmumu klasifikāciju”</w:t>
            </w:r>
            <w:r w:rsidR="00284908">
              <w:rPr>
                <w:rFonts w:ascii="Times New Roman" w:hAnsi="Times New Roman"/>
                <w:color w:val="000000" w:themeColor="text1"/>
              </w:rPr>
              <w:t xml:space="preserve"> </w:t>
            </w:r>
            <w:r w:rsidRPr="0041743E">
              <w:rPr>
                <w:rFonts w:ascii="Times New Roman" w:hAnsi="Times New Roman"/>
                <w:color w:val="000000" w:themeColor="text1"/>
              </w:rPr>
              <w:t>izstrādi.</w:t>
            </w:r>
          </w:p>
          <w:p w14:paraId="6082B934" w14:textId="77777777" w:rsidR="00332C59" w:rsidRPr="0041743E" w:rsidRDefault="00332C59" w:rsidP="0063338F">
            <w:pPr>
              <w:rPr>
                <w:rFonts w:ascii="Times New Roman" w:hAnsi="Times New Roman"/>
                <w:color w:val="000000" w:themeColor="text1"/>
              </w:rPr>
            </w:pPr>
          </w:p>
          <w:p w14:paraId="3E584C2D" w14:textId="22AECE2C" w:rsidR="00416CEC" w:rsidRPr="0041743E" w:rsidRDefault="00416CEC" w:rsidP="0063338F">
            <w:pPr>
              <w:rPr>
                <w:rFonts w:ascii="Times New Roman" w:hAnsi="Times New Roman"/>
                <w:color w:val="000000" w:themeColor="text1"/>
              </w:rPr>
            </w:pPr>
            <w:r w:rsidRPr="0041743E">
              <w:rPr>
                <w:rFonts w:ascii="Times New Roman" w:hAnsi="Times New Roman"/>
                <w:color w:val="000000" w:themeColor="text1"/>
              </w:rPr>
              <w:t xml:space="preserve">Labklājības ministrija ir atbildīga par likumprojekta “Grozījumi likumā “Par valsts sociālo apdrošināšanu”” un </w:t>
            </w:r>
            <w:r w:rsidR="00284908">
              <w:rPr>
                <w:rFonts w:ascii="Times New Roman" w:hAnsi="Times New Roman"/>
                <w:color w:val="000000" w:themeColor="text1"/>
              </w:rPr>
              <w:t xml:space="preserve">pārējo </w:t>
            </w:r>
            <w:r w:rsidRPr="0041743E">
              <w:rPr>
                <w:rFonts w:ascii="Times New Roman" w:hAnsi="Times New Roman"/>
                <w:color w:val="000000" w:themeColor="text1"/>
              </w:rPr>
              <w:t>Ministru kabineta noteikumu projektu izstrādi.</w:t>
            </w:r>
          </w:p>
        </w:tc>
      </w:tr>
      <w:tr w:rsidR="0041743E" w:rsidRPr="0041743E" w14:paraId="3AD80DC2" w14:textId="77777777" w:rsidTr="0063338F">
        <w:tc>
          <w:tcPr>
            <w:tcW w:w="421" w:type="dxa"/>
          </w:tcPr>
          <w:p w14:paraId="32D5943B" w14:textId="77777777" w:rsidR="0063338F" w:rsidRPr="0041743E" w:rsidRDefault="0063338F" w:rsidP="0063338F">
            <w:pPr>
              <w:rPr>
                <w:rFonts w:ascii="Times New Roman" w:hAnsi="Times New Roman"/>
                <w:color w:val="000000" w:themeColor="text1"/>
              </w:rPr>
            </w:pPr>
            <w:r w:rsidRPr="0041743E">
              <w:rPr>
                <w:rFonts w:ascii="Times New Roman" w:hAnsi="Times New Roman"/>
                <w:color w:val="000000" w:themeColor="text1"/>
              </w:rPr>
              <w:t>3.</w:t>
            </w:r>
          </w:p>
        </w:tc>
        <w:tc>
          <w:tcPr>
            <w:tcW w:w="2976" w:type="dxa"/>
          </w:tcPr>
          <w:p w14:paraId="46A45A99" w14:textId="77777777" w:rsidR="0063338F" w:rsidRPr="0041743E" w:rsidRDefault="0063338F" w:rsidP="0063338F">
            <w:pPr>
              <w:rPr>
                <w:rFonts w:ascii="Times New Roman" w:hAnsi="Times New Roman"/>
                <w:color w:val="000000" w:themeColor="text1"/>
              </w:rPr>
            </w:pPr>
            <w:r w:rsidRPr="0041743E">
              <w:rPr>
                <w:rFonts w:ascii="Times New Roman" w:hAnsi="Times New Roman"/>
                <w:color w:val="000000" w:themeColor="text1"/>
              </w:rPr>
              <w:t>Cita informācija</w:t>
            </w:r>
          </w:p>
        </w:tc>
        <w:tc>
          <w:tcPr>
            <w:tcW w:w="5954" w:type="dxa"/>
          </w:tcPr>
          <w:p w14:paraId="2A347E25" w14:textId="77777777" w:rsidR="0063338F" w:rsidRPr="0041743E" w:rsidRDefault="0063338F" w:rsidP="0063338F">
            <w:pPr>
              <w:rPr>
                <w:rFonts w:ascii="Times New Roman" w:hAnsi="Times New Roman"/>
                <w:color w:val="000000" w:themeColor="text1"/>
              </w:rPr>
            </w:pPr>
            <w:r w:rsidRPr="0041743E">
              <w:rPr>
                <w:rFonts w:ascii="Times New Roman" w:hAnsi="Times New Roman"/>
                <w:color w:val="000000" w:themeColor="text1"/>
              </w:rPr>
              <w:t>Nav.</w:t>
            </w:r>
          </w:p>
        </w:tc>
      </w:tr>
    </w:tbl>
    <w:p w14:paraId="0D94ADC9" w14:textId="77777777" w:rsidR="0063338F" w:rsidRPr="0041743E" w:rsidRDefault="0063338F" w:rsidP="0063338F">
      <w:pPr>
        <w:rPr>
          <w:color w:val="000000" w:themeColor="text1"/>
        </w:rPr>
      </w:pPr>
    </w:p>
    <w:tbl>
      <w:tblPr>
        <w:tblStyle w:val="TableGrid"/>
        <w:tblW w:w="9351" w:type="dxa"/>
        <w:tblLook w:val="04A0" w:firstRow="1" w:lastRow="0" w:firstColumn="1" w:lastColumn="0" w:noHBand="0" w:noVBand="1"/>
      </w:tblPr>
      <w:tblGrid>
        <w:gridCol w:w="9351"/>
      </w:tblGrid>
      <w:tr w:rsidR="0063338F" w:rsidRPr="0041743E" w14:paraId="571AE41E" w14:textId="77777777" w:rsidTr="00D3660C">
        <w:tc>
          <w:tcPr>
            <w:tcW w:w="9351" w:type="dxa"/>
            <w:vAlign w:val="center"/>
          </w:tcPr>
          <w:p w14:paraId="1BDBB77D" w14:textId="77777777" w:rsidR="0063338F" w:rsidRPr="0041743E" w:rsidRDefault="0063338F" w:rsidP="00D3660C">
            <w:pPr>
              <w:jc w:val="center"/>
              <w:rPr>
                <w:rFonts w:ascii="Times New Roman" w:hAnsi="Times New Roman"/>
                <w:b/>
                <w:color w:val="000000" w:themeColor="text1"/>
              </w:rPr>
            </w:pPr>
            <w:r w:rsidRPr="0041743E">
              <w:rPr>
                <w:rFonts w:ascii="Times New Roman" w:hAnsi="Times New Roman"/>
                <w:b/>
                <w:color w:val="000000" w:themeColor="text1"/>
              </w:rPr>
              <w:t>V. Tiesību akta projekta atbilstība ES tiesību aktiem</w:t>
            </w:r>
          </w:p>
        </w:tc>
      </w:tr>
      <w:tr w:rsidR="0063338F" w:rsidRPr="0041743E" w14:paraId="5CD1ED86" w14:textId="77777777" w:rsidTr="00D3660C">
        <w:tc>
          <w:tcPr>
            <w:tcW w:w="9351" w:type="dxa"/>
            <w:vAlign w:val="center"/>
          </w:tcPr>
          <w:p w14:paraId="3DAE2518" w14:textId="77777777" w:rsidR="0063338F" w:rsidRPr="0041743E" w:rsidRDefault="0063338F" w:rsidP="00D3660C">
            <w:pPr>
              <w:jc w:val="center"/>
              <w:rPr>
                <w:rFonts w:ascii="Times New Roman" w:hAnsi="Times New Roman"/>
                <w:color w:val="000000" w:themeColor="text1"/>
              </w:rPr>
            </w:pPr>
            <w:r w:rsidRPr="0041743E">
              <w:rPr>
                <w:rFonts w:ascii="Times New Roman" w:hAnsi="Times New Roman"/>
                <w:color w:val="000000" w:themeColor="text1"/>
              </w:rPr>
              <w:t>Projekts šo jomu neskar.</w:t>
            </w:r>
          </w:p>
        </w:tc>
      </w:tr>
    </w:tbl>
    <w:p w14:paraId="7C92056B" w14:textId="77777777" w:rsidR="0063338F" w:rsidRPr="0041743E" w:rsidRDefault="0063338F" w:rsidP="002431AC">
      <w:pPr>
        <w:rPr>
          <w:color w:val="000000" w:themeColor="text1"/>
        </w:rPr>
      </w:pPr>
    </w:p>
    <w:tbl>
      <w:tblPr>
        <w:tblStyle w:val="TableGrid"/>
        <w:tblW w:w="9351" w:type="dxa"/>
        <w:tblLook w:val="04A0" w:firstRow="1" w:lastRow="0" w:firstColumn="1" w:lastColumn="0" w:noHBand="0" w:noVBand="1"/>
      </w:tblPr>
      <w:tblGrid>
        <w:gridCol w:w="421"/>
        <w:gridCol w:w="2976"/>
        <w:gridCol w:w="5954"/>
      </w:tblGrid>
      <w:tr w:rsidR="00003DF3" w:rsidRPr="0041743E" w14:paraId="19911083" w14:textId="77777777" w:rsidTr="00D3660C">
        <w:tc>
          <w:tcPr>
            <w:tcW w:w="9351" w:type="dxa"/>
            <w:gridSpan w:val="3"/>
            <w:vAlign w:val="center"/>
          </w:tcPr>
          <w:p w14:paraId="08E6CE9D" w14:textId="77777777" w:rsidR="00003DF3" w:rsidRPr="0041743E" w:rsidRDefault="00003DF3" w:rsidP="00D3660C">
            <w:pPr>
              <w:spacing w:before="100" w:beforeAutospacing="1" w:after="100" w:afterAutospacing="1"/>
              <w:jc w:val="center"/>
              <w:rPr>
                <w:rFonts w:ascii="Times New Roman" w:hAnsi="Times New Roman"/>
                <w:b/>
                <w:color w:val="000000" w:themeColor="text1"/>
              </w:rPr>
            </w:pPr>
            <w:r w:rsidRPr="0041743E">
              <w:rPr>
                <w:rFonts w:ascii="Times New Roman" w:hAnsi="Times New Roman"/>
                <w:b/>
                <w:color w:val="000000" w:themeColor="text1"/>
              </w:rPr>
              <w:t>VI. Sabiedrības līdzdalība un komunikācijas aktivitātes</w:t>
            </w:r>
          </w:p>
        </w:tc>
      </w:tr>
      <w:tr w:rsidR="00003DF3" w:rsidRPr="0041743E" w14:paraId="774A5E84" w14:textId="77777777" w:rsidTr="00003DF3">
        <w:tc>
          <w:tcPr>
            <w:tcW w:w="421" w:type="dxa"/>
          </w:tcPr>
          <w:p w14:paraId="6D334342"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1.</w:t>
            </w:r>
          </w:p>
        </w:tc>
        <w:tc>
          <w:tcPr>
            <w:tcW w:w="2976" w:type="dxa"/>
          </w:tcPr>
          <w:p w14:paraId="62A83ABA"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Plānotās sabiedrības līdzdalības un komunikācijas aktivitātes saistībā ar projektu</w:t>
            </w:r>
          </w:p>
        </w:tc>
        <w:tc>
          <w:tcPr>
            <w:tcW w:w="5954" w:type="dxa"/>
          </w:tcPr>
          <w:p w14:paraId="6AE1E63B" w14:textId="7618260A" w:rsidR="00003DF3" w:rsidRPr="0041743E" w:rsidRDefault="004152D2" w:rsidP="0062204F">
            <w:pPr>
              <w:jc w:val="both"/>
              <w:rPr>
                <w:rFonts w:ascii="Times New Roman" w:hAnsi="Times New Roman"/>
                <w:color w:val="000000" w:themeColor="text1"/>
              </w:rPr>
            </w:pPr>
            <w:r w:rsidRPr="0041743E">
              <w:rPr>
                <w:rFonts w:ascii="Times New Roman" w:hAnsi="Times New Roman"/>
                <w:color w:val="000000" w:themeColor="text1"/>
              </w:rPr>
              <w:t>Priekšlikumu par fiskālās telpas apspriešanas laikā rīkotas t</w:t>
            </w:r>
            <w:r w:rsidR="008929F5" w:rsidRPr="0041743E">
              <w:rPr>
                <w:rFonts w:ascii="Times New Roman" w:hAnsi="Times New Roman"/>
                <w:color w:val="000000" w:themeColor="text1"/>
              </w:rPr>
              <w:t xml:space="preserve">ikšanās ar uzņēmēju un darba ņēmēju (arodbiedrību) organizācijām, </w:t>
            </w:r>
            <w:r w:rsidR="0062204F" w:rsidRPr="0041743E">
              <w:rPr>
                <w:rFonts w:ascii="Times New Roman" w:hAnsi="Times New Roman"/>
                <w:color w:val="000000" w:themeColor="text1"/>
              </w:rPr>
              <w:t xml:space="preserve">izplatīta </w:t>
            </w:r>
            <w:r w:rsidR="008929F5" w:rsidRPr="0041743E">
              <w:rPr>
                <w:rFonts w:ascii="Times New Roman" w:hAnsi="Times New Roman"/>
                <w:color w:val="000000" w:themeColor="text1"/>
              </w:rPr>
              <w:t>inform</w:t>
            </w:r>
            <w:r w:rsidRPr="0041743E">
              <w:rPr>
                <w:rFonts w:ascii="Times New Roman" w:hAnsi="Times New Roman"/>
                <w:color w:val="000000" w:themeColor="text1"/>
              </w:rPr>
              <w:t>ācija</w:t>
            </w:r>
            <w:r w:rsidR="008929F5" w:rsidRPr="0041743E">
              <w:rPr>
                <w:rFonts w:ascii="Times New Roman" w:hAnsi="Times New Roman"/>
                <w:color w:val="000000" w:themeColor="text1"/>
              </w:rPr>
              <w:t xml:space="preserve"> masu mēdijiem, </w:t>
            </w:r>
            <w:r w:rsidRPr="0041743E">
              <w:rPr>
                <w:rFonts w:ascii="Times New Roman" w:hAnsi="Times New Roman"/>
                <w:color w:val="000000" w:themeColor="text1"/>
              </w:rPr>
              <w:t>sagatavotas preses relīzes un ievietotas Finanšu ministrijas mājaslapā, sagatavota infografika par nodokļa būtību un paredzamo maksātāju loku.</w:t>
            </w:r>
          </w:p>
        </w:tc>
      </w:tr>
      <w:tr w:rsidR="00003DF3" w:rsidRPr="0041743E" w14:paraId="7B49A709" w14:textId="77777777" w:rsidTr="00003DF3">
        <w:tc>
          <w:tcPr>
            <w:tcW w:w="421" w:type="dxa"/>
          </w:tcPr>
          <w:p w14:paraId="7B18DC2B"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2.</w:t>
            </w:r>
          </w:p>
        </w:tc>
        <w:tc>
          <w:tcPr>
            <w:tcW w:w="2976" w:type="dxa"/>
          </w:tcPr>
          <w:p w14:paraId="03C36552"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Sabiedrības līdzdalība projekta izstrādē</w:t>
            </w:r>
          </w:p>
        </w:tc>
        <w:tc>
          <w:tcPr>
            <w:tcW w:w="5954" w:type="dxa"/>
          </w:tcPr>
          <w:p w14:paraId="7A12AC77" w14:textId="5CB66372" w:rsidR="008929F5" w:rsidRPr="0041743E" w:rsidRDefault="008929F5" w:rsidP="00D3660C">
            <w:pPr>
              <w:jc w:val="both"/>
              <w:rPr>
                <w:rFonts w:ascii="Times New Roman" w:hAnsi="Times New Roman"/>
                <w:color w:val="000000" w:themeColor="text1"/>
              </w:rPr>
            </w:pPr>
            <w:r w:rsidRPr="0041743E">
              <w:rPr>
                <w:rFonts w:ascii="Times New Roman" w:hAnsi="Times New Roman"/>
                <w:color w:val="000000" w:themeColor="text1"/>
              </w:rPr>
              <w:t xml:space="preserve">Nolūku ieviest solidaritātes nodokli valdības pārstāvji </w:t>
            </w:r>
            <w:r w:rsidR="005F2844" w:rsidRPr="0041743E">
              <w:rPr>
                <w:rFonts w:ascii="Times New Roman" w:hAnsi="Times New Roman"/>
                <w:color w:val="000000" w:themeColor="text1"/>
              </w:rPr>
              <w:t xml:space="preserve">2015.gada 31.augustā </w:t>
            </w:r>
            <w:r w:rsidRPr="0041743E">
              <w:rPr>
                <w:rFonts w:ascii="Times New Roman" w:hAnsi="Times New Roman"/>
                <w:color w:val="000000" w:themeColor="text1"/>
              </w:rPr>
              <w:t xml:space="preserve">prezentēja Nacionālās trīspusējās sadarbības padomē un </w:t>
            </w:r>
            <w:r w:rsidR="005F2844" w:rsidRPr="0041743E">
              <w:rPr>
                <w:rFonts w:ascii="Times New Roman" w:hAnsi="Times New Roman"/>
                <w:color w:val="000000" w:themeColor="text1"/>
              </w:rPr>
              <w:t xml:space="preserve">pirms tam 2015.gada 28.augustā </w:t>
            </w:r>
            <w:r w:rsidRPr="0041743E">
              <w:rPr>
                <w:rFonts w:ascii="Times New Roman" w:hAnsi="Times New Roman"/>
                <w:color w:val="000000" w:themeColor="text1"/>
              </w:rPr>
              <w:t xml:space="preserve">tās Budžeta un nodokļu politikas apakšpadomē, kad tika apspriesti jautājumi par fiskālo telpu </w:t>
            </w:r>
            <w:r w:rsidR="004152D2" w:rsidRPr="0041743E">
              <w:rPr>
                <w:rFonts w:ascii="Times New Roman" w:hAnsi="Times New Roman"/>
                <w:color w:val="000000" w:themeColor="text1"/>
              </w:rPr>
              <w:t xml:space="preserve">valsts </w:t>
            </w:r>
            <w:r w:rsidRPr="0041743E">
              <w:rPr>
                <w:rFonts w:ascii="Times New Roman" w:hAnsi="Times New Roman"/>
                <w:color w:val="000000" w:themeColor="text1"/>
              </w:rPr>
              <w:t xml:space="preserve">budžeta 2016.gadam izstrādes sakarā. Par to </w:t>
            </w:r>
            <w:r w:rsidR="005F2844" w:rsidRPr="0041743E">
              <w:rPr>
                <w:rFonts w:ascii="Times New Roman" w:hAnsi="Times New Roman"/>
                <w:color w:val="000000" w:themeColor="text1"/>
              </w:rPr>
              <w:t xml:space="preserve">2015.gada 2.septembrī </w:t>
            </w:r>
            <w:r w:rsidRPr="0041743E">
              <w:rPr>
                <w:rFonts w:ascii="Times New Roman" w:hAnsi="Times New Roman"/>
                <w:color w:val="000000" w:themeColor="text1"/>
              </w:rPr>
              <w:t>tika diskutēts Tautsaimniecības padomē, kurā ir pārstāvēts plašs uzņēmējdarbības nozaru spektrs (pārtikas ražošana, būvniecība, informātika, kokrūpniecība, tirdzniecība, mašīnbūve un metālapstrāde u.c.)</w:t>
            </w:r>
            <w:r w:rsidR="004152D2" w:rsidRPr="0041743E">
              <w:rPr>
                <w:rFonts w:ascii="Times New Roman" w:hAnsi="Times New Roman"/>
                <w:color w:val="000000" w:themeColor="text1"/>
              </w:rPr>
              <w:t xml:space="preserve">, kā </w:t>
            </w:r>
            <w:r w:rsidRPr="0041743E">
              <w:rPr>
                <w:rFonts w:ascii="Times New Roman" w:hAnsi="Times New Roman"/>
                <w:color w:val="000000" w:themeColor="text1"/>
              </w:rPr>
              <w:t>arī Latvijas tirdzniecības un rūpniecības kamera</w:t>
            </w:r>
            <w:r w:rsidR="004152D2" w:rsidRPr="0041743E">
              <w:rPr>
                <w:rFonts w:ascii="Times New Roman" w:hAnsi="Times New Roman"/>
                <w:color w:val="000000" w:themeColor="text1"/>
              </w:rPr>
              <w:t xml:space="preserve"> un Latvijas Pašvaldību savienība</w:t>
            </w:r>
            <w:r w:rsidRPr="0041743E">
              <w:rPr>
                <w:rFonts w:ascii="Times New Roman" w:hAnsi="Times New Roman"/>
                <w:color w:val="000000" w:themeColor="text1"/>
              </w:rPr>
              <w:t>.</w:t>
            </w:r>
          </w:p>
          <w:p w14:paraId="6D016D07" w14:textId="77777777" w:rsidR="00332C59" w:rsidRPr="0041743E" w:rsidRDefault="00332C59" w:rsidP="00D3660C">
            <w:pPr>
              <w:jc w:val="both"/>
              <w:rPr>
                <w:rFonts w:ascii="Times New Roman" w:hAnsi="Times New Roman"/>
                <w:color w:val="000000" w:themeColor="text1"/>
              </w:rPr>
            </w:pPr>
          </w:p>
          <w:p w14:paraId="396F3B7B" w14:textId="731ACBC2" w:rsidR="00003DF3" w:rsidRPr="0041743E" w:rsidRDefault="008929F5" w:rsidP="00D3660C">
            <w:pPr>
              <w:jc w:val="both"/>
              <w:rPr>
                <w:rFonts w:ascii="Times New Roman" w:hAnsi="Times New Roman"/>
                <w:color w:val="000000" w:themeColor="text1"/>
              </w:rPr>
            </w:pPr>
            <w:r w:rsidRPr="0041743E">
              <w:rPr>
                <w:rFonts w:ascii="Times New Roman" w:hAnsi="Times New Roman"/>
                <w:color w:val="000000" w:themeColor="text1"/>
              </w:rPr>
              <w:t>Finanšu ministrijas mājaslapā ir publicēta preses relīze par nodokļa būtību un infografika, kas vizuāli atspoguļo provizorisko nodokļa maksātāju loku un nodokļa bāzi.</w:t>
            </w:r>
            <w:r w:rsidR="0062204F" w:rsidRPr="0041743E">
              <w:rPr>
                <w:rFonts w:ascii="Times New Roman" w:hAnsi="Times New Roman"/>
                <w:color w:val="000000" w:themeColor="text1"/>
              </w:rPr>
              <w:t xml:space="preserve"> Preses relīze ir izplatīta arī visiem masu mēdijiem.</w:t>
            </w:r>
          </w:p>
        </w:tc>
      </w:tr>
      <w:tr w:rsidR="00003DF3" w:rsidRPr="0041743E" w14:paraId="352C650D" w14:textId="77777777" w:rsidTr="00003DF3">
        <w:tc>
          <w:tcPr>
            <w:tcW w:w="421" w:type="dxa"/>
          </w:tcPr>
          <w:p w14:paraId="5399FDCD"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3.</w:t>
            </w:r>
          </w:p>
        </w:tc>
        <w:tc>
          <w:tcPr>
            <w:tcW w:w="2976" w:type="dxa"/>
          </w:tcPr>
          <w:p w14:paraId="55AA934A"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Sabiedrības līdzdalības rezultāti</w:t>
            </w:r>
          </w:p>
        </w:tc>
        <w:tc>
          <w:tcPr>
            <w:tcW w:w="5954" w:type="dxa"/>
          </w:tcPr>
          <w:p w14:paraId="0BE1545B" w14:textId="77777777" w:rsidR="00003DF3" w:rsidRPr="0041743E" w:rsidRDefault="008929F5" w:rsidP="00D3660C">
            <w:pPr>
              <w:jc w:val="both"/>
              <w:rPr>
                <w:rFonts w:ascii="Times New Roman" w:hAnsi="Times New Roman"/>
                <w:color w:val="000000" w:themeColor="text1"/>
              </w:rPr>
            </w:pPr>
            <w:r w:rsidRPr="0041743E">
              <w:rPr>
                <w:rFonts w:ascii="Times New Roman" w:hAnsi="Times New Roman"/>
                <w:color w:val="000000" w:themeColor="text1"/>
              </w:rPr>
              <w:t>Sociālajiem partneriem ir noraidoša attieksme pret izvēlēto mehānismu darbaspēka nodokļu regresivitātes mazināšanai.</w:t>
            </w:r>
            <w:r w:rsidR="004152D2" w:rsidRPr="0041743E">
              <w:rPr>
                <w:rFonts w:ascii="Times New Roman" w:hAnsi="Times New Roman"/>
                <w:color w:val="000000" w:themeColor="text1"/>
              </w:rPr>
              <w:t xml:space="preserve"> Partneri un uzņēmēju organizācijas iestājas par konsekventu iedzīvotāju ienākuma nodokļa likmes samazināšanu par vienu procentpunktu 2016.gadā un par iedzīvotāju ienākuma nodokļa atvieglojumu par apgādājamiem bērniem, īpaši ģimenēs, kur ir vairāk nekā divi bērni, palielināšanu.</w:t>
            </w:r>
          </w:p>
          <w:p w14:paraId="45C158CD" w14:textId="77777777" w:rsidR="00332C59" w:rsidRPr="0041743E" w:rsidRDefault="00332C59" w:rsidP="00D3660C">
            <w:pPr>
              <w:jc w:val="both"/>
              <w:rPr>
                <w:rFonts w:ascii="Times New Roman" w:hAnsi="Times New Roman"/>
                <w:color w:val="000000" w:themeColor="text1"/>
              </w:rPr>
            </w:pPr>
          </w:p>
          <w:p w14:paraId="5E6DCBB2" w14:textId="77777777" w:rsidR="004152D2" w:rsidRPr="0041743E" w:rsidRDefault="004152D2" w:rsidP="00D3660C">
            <w:pPr>
              <w:jc w:val="both"/>
              <w:rPr>
                <w:rFonts w:ascii="Times New Roman" w:hAnsi="Times New Roman"/>
                <w:color w:val="000000" w:themeColor="text1"/>
              </w:rPr>
            </w:pPr>
            <w:r w:rsidRPr="0041743E">
              <w:rPr>
                <w:rFonts w:ascii="Times New Roman" w:hAnsi="Times New Roman"/>
                <w:color w:val="000000" w:themeColor="text1"/>
              </w:rPr>
              <w:t xml:space="preserve">Latvijas Pašvaldību savienība pauž atbalstu iedzīvotāju ienākuma nodokļa progresīvo likmju ieviešanai vai neapliekamo minimumu izmantošanai progresivitātes palielināšanai, pie nosacījuma </w:t>
            </w:r>
            <w:r w:rsidR="0063338F" w:rsidRPr="0041743E">
              <w:rPr>
                <w:rFonts w:ascii="Times New Roman" w:hAnsi="Times New Roman"/>
                <w:color w:val="000000" w:themeColor="text1"/>
              </w:rPr>
              <w:t>ka</w:t>
            </w:r>
            <w:r w:rsidRPr="0041743E">
              <w:rPr>
                <w:rFonts w:ascii="Times New Roman" w:hAnsi="Times New Roman"/>
                <w:color w:val="000000" w:themeColor="text1"/>
              </w:rPr>
              <w:t xml:space="preserve"> izmaiņ</w:t>
            </w:r>
            <w:r w:rsidR="0063338F" w:rsidRPr="0041743E">
              <w:rPr>
                <w:rFonts w:ascii="Times New Roman" w:hAnsi="Times New Roman"/>
                <w:color w:val="000000" w:themeColor="text1"/>
              </w:rPr>
              <w:t>ām nav negatīva ietekmi uz pašvaldību budžetiem.</w:t>
            </w:r>
          </w:p>
        </w:tc>
      </w:tr>
      <w:tr w:rsidR="00003DF3" w:rsidRPr="0041743E" w14:paraId="4892395D" w14:textId="77777777" w:rsidTr="00003DF3">
        <w:tc>
          <w:tcPr>
            <w:tcW w:w="421" w:type="dxa"/>
          </w:tcPr>
          <w:p w14:paraId="032D6118"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lastRenderedPageBreak/>
              <w:t>4.</w:t>
            </w:r>
          </w:p>
        </w:tc>
        <w:tc>
          <w:tcPr>
            <w:tcW w:w="2976" w:type="dxa"/>
          </w:tcPr>
          <w:p w14:paraId="7EF28020"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Cita informācija</w:t>
            </w:r>
          </w:p>
        </w:tc>
        <w:tc>
          <w:tcPr>
            <w:tcW w:w="5954" w:type="dxa"/>
          </w:tcPr>
          <w:p w14:paraId="382A447D" w14:textId="77777777" w:rsidR="00003DF3" w:rsidRPr="0041743E" w:rsidRDefault="0063338F" w:rsidP="002431AC">
            <w:pPr>
              <w:rPr>
                <w:rFonts w:ascii="Times New Roman" w:hAnsi="Times New Roman"/>
                <w:color w:val="000000" w:themeColor="text1"/>
              </w:rPr>
            </w:pPr>
            <w:r w:rsidRPr="0041743E">
              <w:rPr>
                <w:rFonts w:ascii="Times New Roman" w:hAnsi="Times New Roman"/>
                <w:color w:val="000000" w:themeColor="text1"/>
              </w:rPr>
              <w:t>Nav.</w:t>
            </w:r>
          </w:p>
        </w:tc>
      </w:tr>
    </w:tbl>
    <w:p w14:paraId="2CAF8957" w14:textId="77777777" w:rsidR="00003DF3" w:rsidRPr="0041743E" w:rsidRDefault="00003DF3" w:rsidP="002431AC">
      <w:pPr>
        <w:rPr>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7"/>
        <w:gridCol w:w="2930"/>
        <w:gridCol w:w="5954"/>
      </w:tblGrid>
      <w:tr w:rsidR="00CB4DDF" w:rsidRPr="0041743E" w14:paraId="2ED03EDD" w14:textId="77777777" w:rsidTr="00003DF3">
        <w:trPr>
          <w:trHeight w:val="381"/>
        </w:trPr>
        <w:tc>
          <w:tcPr>
            <w:tcW w:w="9351" w:type="dxa"/>
            <w:gridSpan w:val="3"/>
            <w:vAlign w:val="center"/>
          </w:tcPr>
          <w:p w14:paraId="65349F4D" w14:textId="77777777" w:rsidR="008078B8" w:rsidRPr="0041743E" w:rsidRDefault="008078B8" w:rsidP="002431AC">
            <w:pPr>
              <w:pStyle w:val="naisnod"/>
              <w:spacing w:before="0" w:after="0"/>
              <w:ind w:left="57" w:right="57"/>
              <w:rPr>
                <w:color w:val="000000" w:themeColor="text1"/>
                <w:lang w:val="lv-LV"/>
              </w:rPr>
            </w:pPr>
            <w:r w:rsidRPr="0041743E">
              <w:rPr>
                <w:color w:val="000000" w:themeColor="text1"/>
                <w:lang w:val="lv-LV"/>
              </w:rPr>
              <w:t>VII. Tiesību akta projekta izpildes nodrošināšana un tās ietekme uz institūcijām</w:t>
            </w:r>
          </w:p>
        </w:tc>
      </w:tr>
      <w:tr w:rsidR="00CB4DDF" w:rsidRPr="0041743E" w14:paraId="0A2A888A" w14:textId="77777777" w:rsidTr="00003DF3">
        <w:trPr>
          <w:trHeight w:val="427"/>
        </w:trPr>
        <w:tc>
          <w:tcPr>
            <w:tcW w:w="467" w:type="dxa"/>
          </w:tcPr>
          <w:p w14:paraId="060881B9" w14:textId="77777777" w:rsidR="008078B8" w:rsidRPr="0041743E" w:rsidRDefault="008078B8" w:rsidP="002431AC">
            <w:pPr>
              <w:pStyle w:val="naisnod"/>
              <w:spacing w:before="0" w:after="0"/>
              <w:ind w:left="57" w:right="57"/>
              <w:jc w:val="both"/>
              <w:rPr>
                <w:b w:val="0"/>
                <w:color w:val="000000" w:themeColor="text1"/>
                <w:lang w:val="lv-LV"/>
              </w:rPr>
            </w:pPr>
            <w:r w:rsidRPr="0041743E">
              <w:rPr>
                <w:b w:val="0"/>
                <w:color w:val="000000" w:themeColor="text1"/>
                <w:lang w:val="lv-LV"/>
              </w:rPr>
              <w:t>1.</w:t>
            </w:r>
          </w:p>
        </w:tc>
        <w:tc>
          <w:tcPr>
            <w:tcW w:w="2930" w:type="dxa"/>
          </w:tcPr>
          <w:p w14:paraId="0F655D18" w14:textId="77777777" w:rsidR="008078B8" w:rsidRPr="0041743E" w:rsidRDefault="008078B8" w:rsidP="00D3660C">
            <w:pPr>
              <w:pStyle w:val="naisf"/>
              <w:spacing w:before="0" w:after="0"/>
              <w:ind w:firstLine="0"/>
              <w:rPr>
                <w:color w:val="000000" w:themeColor="text1"/>
              </w:rPr>
            </w:pPr>
            <w:r w:rsidRPr="0041743E">
              <w:rPr>
                <w:color w:val="000000" w:themeColor="text1"/>
              </w:rPr>
              <w:t>Projekta izpildē iesaistītās institūcijas</w:t>
            </w:r>
          </w:p>
        </w:tc>
        <w:tc>
          <w:tcPr>
            <w:tcW w:w="5954" w:type="dxa"/>
          </w:tcPr>
          <w:p w14:paraId="3EB10EC0" w14:textId="77777777" w:rsidR="00D7256E" w:rsidRPr="0041743E" w:rsidRDefault="00C145FF" w:rsidP="00D7256E">
            <w:pPr>
              <w:shd w:val="clear" w:color="auto" w:fill="FFFFFF"/>
              <w:jc w:val="both"/>
              <w:rPr>
                <w:color w:val="000000" w:themeColor="text1"/>
              </w:rPr>
            </w:pPr>
            <w:r w:rsidRPr="0041743E">
              <w:rPr>
                <w:color w:val="000000" w:themeColor="text1"/>
              </w:rPr>
              <w:t>Valsts sociālās apdrošināšanas aģentūra</w:t>
            </w:r>
          </w:p>
          <w:p w14:paraId="298FBBF6" w14:textId="298E1119" w:rsidR="008078B8" w:rsidRPr="0041743E" w:rsidRDefault="00360FDE" w:rsidP="00D7256E">
            <w:pPr>
              <w:shd w:val="clear" w:color="auto" w:fill="FFFFFF"/>
              <w:jc w:val="both"/>
              <w:rPr>
                <w:color w:val="000000" w:themeColor="text1"/>
              </w:rPr>
            </w:pPr>
            <w:r w:rsidRPr="0041743E">
              <w:rPr>
                <w:color w:val="000000" w:themeColor="text1"/>
              </w:rPr>
              <w:t>Valsts ieņēmumu dienests</w:t>
            </w:r>
          </w:p>
        </w:tc>
      </w:tr>
      <w:tr w:rsidR="00CB4DDF" w:rsidRPr="0041743E" w14:paraId="18A7BF4C" w14:textId="77777777" w:rsidTr="00003DF3">
        <w:trPr>
          <w:trHeight w:val="463"/>
        </w:trPr>
        <w:tc>
          <w:tcPr>
            <w:tcW w:w="467" w:type="dxa"/>
          </w:tcPr>
          <w:p w14:paraId="1CC4C424" w14:textId="77777777" w:rsidR="008078B8" w:rsidRPr="0041743E" w:rsidRDefault="008078B8" w:rsidP="002431AC">
            <w:pPr>
              <w:pStyle w:val="naisnod"/>
              <w:spacing w:before="0" w:after="0"/>
              <w:ind w:left="57" w:right="57"/>
              <w:jc w:val="both"/>
              <w:rPr>
                <w:b w:val="0"/>
                <w:color w:val="000000" w:themeColor="text1"/>
                <w:lang w:val="lv-LV"/>
              </w:rPr>
            </w:pPr>
            <w:r w:rsidRPr="0041743E">
              <w:rPr>
                <w:b w:val="0"/>
                <w:color w:val="000000" w:themeColor="text1"/>
                <w:lang w:val="lv-LV"/>
              </w:rPr>
              <w:t>2.</w:t>
            </w:r>
          </w:p>
        </w:tc>
        <w:tc>
          <w:tcPr>
            <w:tcW w:w="2930" w:type="dxa"/>
          </w:tcPr>
          <w:p w14:paraId="43A560C9" w14:textId="77777777" w:rsidR="008078B8" w:rsidRPr="0041743E" w:rsidRDefault="008078B8" w:rsidP="00D3660C">
            <w:pPr>
              <w:pStyle w:val="naisf"/>
              <w:spacing w:before="0" w:after="0"/>
              <w:ind w:firstLine="0"/>
              <w:rPr>
                <w:color w:val="000000" w:themeColor="text1"/>
              </w:rPr>
            </w:pPr>
            <w:r w:rsidRPr="0041743E">
              <w:rPr>
                <w:color w:val="000000" w:themeColor="text1"/>
              </w:rPr>
              <w:t>Projekta izpildes ietekme uz pār</w:t>
            </w:r>
            <w:r w:rsidRPr="0041743E">
              <w:rPr>
                <w:color w:val="000000" w:themeColor="text1"/>
              </w:rPr>
              <w:softHyphen/>
              <w:t>valdes funkcijām un institucionālo struktūru.</w:t>
            </w:r>
          </w:p>
          <w:p w14:paraId="3A7ED257" w14:textId="77777777" w:rsidR="008078B8" w:rsidRPr="0041743E" w:rsidRDefault="008078B8" w:rsidP="00D3660C">
            <w:pPr>
              <w:pStyle w:val="naisf"/>
              <w:spacing w:before="0" w:after="0"/>
              <w:ind w:firstLine="0"/>
              <w:rPr>
                <w:color w:val="000000" w:themeColor="text1"/>
              </w:rPr>
            </w:pPr>
            <w:r w:rsidRPr="0041743E">
              <w:rPr>
                <w:color w:val="000000" w:themeColor="text1"/>
              </w:rPr>
              <w:t>Jaunu institūciju izveide, esošu institūciju likvidācija vai reorga</w:t>
            </w:r>
            <w:r w:rsidRPr="0041743E">
              <w:rPr>
                <w:color w:val="000000" w:themeColor="text1"/>
              </w:rPr>
              <w:softHyphen/>
              <w:t>nizācija, to ietekme uz institūcijas cilvēkresursiem</w:t>
            </w:r>
          </w:p>
        </w:tc>
        <w:tc>
          <w:tcPr>
            <w:tcW w:w="5954" w:type="dxa"/>
          </w:tcPr>
          <w:p w14:paraId="2E582CD9" w14:textId="31FC200F" w:rsidR="001F4FF9" w:rsidRPr="0041743E" w:rsidRDefault="0047337A" w:rsidP="002431AC">
            <w:pPr>
              <w:shd w:val="clear" w:color="auto" w:fill="FFFFFF"/>
              <w:jc w:val="both"/>
              <w:rPr>
                <w:color w:val="000000" w:themeColor="text1"/>
              </w:rPr>
            </w:pPr>
            <w:r w:rsidRPr="0041743E">
              <w:rPr>
                <w:color w:val="000000" w:themeColor="text1"/>
              </w:rPr>
              <w:t xml:space="preserve">Valsts sociālās apdrošināšanas aģentūrai </w:t>
            </w:r>
            <w:r w:rsidR="009A6B8D" w:rsidRPr="0041743E">
              <w:rPr>
                <w:color w:val="000000" w:themeColor="text1"/>
              </w:rPr>
              <w:t xml:space="preserve">būs veicama </w:t>
            </w:r>
            <w:r w:rsidR="00E60CC5" w:rsidRPr="0041743E">
              <w:rPr>
                <w:color w:val="000000" w:themeColor="text1"/>
              </w:rPr>
              <w:t>jauna</w:t>
            </w:r>
            <w:r w:rsidRPr="0041743E">
              <w:rPr>
                <w:color w:val="000000" w:themeColor="text1"/>
              </w:rPr>
              <w:t xml:space="preserve"> funkcija</w:t>
            </w:r>
            <w:r w:rsidR="009A6B8D" w:rsidRPr="0041743E">
              <w:rPr>
                <w:color w:val="000000" w:themeColor="text1"/>
              </w:rPr>
              <w:t xml:space="preserve"> – </w:t>
            </w:r>
            <w:r w:rsidR="00E60CC5" w:rsidRPr="0041743E">
              <w:rPr>
                <w:color w:val="000000" w:themeColor="text1"/>
              </w:rPr>
              <w:t>solidaritātes nodokļa administrēšan</w:t>
            </w:r>
            <w:r w:rsidR="009A6B8D" w:rsidRPr="0041743E">
              <w:rPr>
                <w:color w:val="000000" w:themeColor="text1"/>
              </w:rPr>
              <w:t>a</w:t>
            </w:r>
            <w:r w:rsidR="0073345C" w:rsidRPr="0041743E">
              <w:rPr>
                <w:color w:val="000000" w:themeColor="text1"/>
              </w:rPr>
              <w:t xml:space="preserve"> (uzskaitīšana un pārskaitīšana uz valsts pamatbudžetu)</w:t>
            </w:r>
            <w:r w:rsidR="009A6B8D" w:rsidRPr="0041743E">
              <w:rPr>
                <w:color w:val="000000" w:themeColor="text1"/>
              </w:rPr>
              <w:t>. Proti</w:t>
            </w:r>
            <w:r w:rsidR="00E60CC5" w:rsidRPr="0041743E">
              <w:rPr>
                <w:color w:val="000000" w:themeColor="text1"/>
              </w:rPr>
              <w:t xml:space="preserve">, </w:t>
            </w:r>
            <w:r w:rsidR="009A6B8D" w:rsidRPr="0041743E">
              <w:rPr>
                <w:color w:val="000000" w:themeColor="text1"/>
              </w:rPr>
              <w:t xml:space="preserve">pēc tam, kad tā būs konstatējusi, ka sociāli apdrošināmas personas iemaksu alga no gada sākuma ir sasniegusi saskaņā ar likumu “Par sociālo apdrošināšanu” noteikto maksimālo apmēru, tā katru mēnesi no identificētās personas iemaksu algas, kas pārsniedz minēto apmēru, </w:t>
            </w:r>
            <w:r w:rsidR="00223211" w:rsidRPr="0041743E">
              <w:rPr>
                <w:color w:val="000000" w:themeColor="text1"/>
              </w:rPr>
              <w:t xml:space="preserve">noteiks valsts pamatbudžetā ieskaitāmo solidaritātes nodokļa lielumu un  ieskaitīs to </w:t>
            </w:r>
            <w:r w:rsidR="00E60CC5" w:rsidRPr="0041743E">
              <w:rPr>
                <w:color w:val="000000" w:themeColor="text1"/>
              </w:rPr>
              <w:t>valsts pamatbudžetā.</w:t>
            </w:r>
            <w:r w:rsidR="00223211" w:rsidRPr="0041743E">
              <w:rPr>
                <w:color w:val="000000" w:themeColor="text1"/>
              </w:rPr>
              <w:t xml:space="preserve"> Administrēšanas ietver arī </w:t>
            </w:r>
            <w:r w:rsidR="0073345C" w:rsidRPr="0041743E">
              <w:rPr>
                <w:color w:val="000000" w:themeColor="text1"/>
              </w:rPr>
              <w:t>faktiski samaksātā nodokļa uzskaiti. Pašreiz Valsts sociālās apdrošināšanas aģentūra VSAOI objektus skaita vienreiz gadā, un tad pārmaksātās VSAOI atgriež darba devējam un darba ņēmējam. Likumprojekts paredz, ka Valsts sociālās apdrošināšanas aģentūrai katru mēnesi (tiklīdz saņemts darba devēja ziņojums) vajadzēs uzskaitīt un summēt VSAOI objektus, lai konstatētu kurā brīdī ir jāveic solidaritātes nodokļa uzskaitījums un katru mēnesi veikt tā pārskaitīšanu uz valsts pamatbudžetu.</w:t>
            </w:r>
          </w:p>
          <w:p w14:paraId="6822F119" w14:textId="77777777" w:rsidR="005F2844" w:rsidRPr="0041743E" w:rsidRDefault="005F2844" w:rsidP="002431AC">
            <w:pPr>
              <w:shd w:val="clear" w:color="auto" w:fill="FFFFFF"/>
              <w:jc w:val="both"/>
              <w:rPr>
                <w:rFonts w:eastAsia="Calibri"/>
                <w:color w:val="000000" w:themeColor="text1"/>
                <w:lang w:eastAsia="en-US"/>
              </w:rPr>
            </w:pPr>
          </w:p>
          <w:p w14:paraId="07BD4120" w14:textId="77777777" w:rsidR="001F4FF9" w:rsidRPr="0041743E" w:rsidRDefault="001F4FF9" w:rsidP="002431AC">
            <w:pPr>
              <w:shd w:val="clear" w:color="auto" w:fill="FFFFFF"/>
              <w:jc w:val="both"/>
              <w:rPr>
                <w:color w:val="000000" w:themeColor="text1"/>
              </w:rPr>
            </w:pPr>
            <w:r w:rsidRPr="0041743E">
              <w:rPr>
                <w:rFonts w:eastAsia="Calibri"/>
                <w:color w:val="000000" w:themeColor="text1"/>
                <w:lang w:eastAsia="en-US"/>
              </w:rPr>
              <w:t>Jaunas institūcijas nav nepieciešams izveidot.</w:t>
            </w:r>
          </w:p>
          <w:p w14:paraId="5990A972" w14:textId="77777777" w:rsidR="00332C59" w:rsidRPr="0041743E" w:rsidRDefault="00332C59" w:rsidP="002431AC">
            <w:pPr>
              <w:shd w:val="clear" w:color="auto" w:fill="FFFFFF"/>
              <w:jc w:val="both"/>
              <w:rPr>
                <w:rFonts w:eastAsia="Calibri"/>
                <w:color w:val="000000" w:themeColor="text1"/>
                <w:lang w:eastAsia="en-US"/>
              </w:rPr>
            </w:pPr>
          </w:p>
          <w:p w14:paraId="02781643" w14:textId="77777777" w:rsidR="001F4FF9" w:rsidRPr="0041743E" w:rsidRDefault="001F4FF9" w:rsidP="002431AC">
            <w:pPr>
              <w:shd w:val="clear" w:color="auto" w:fill="FFFFFF"/>
              <w:jc w:val="both"/>
              <w:rPr>
                <w:color w:val="000000" w:themeColor="text1"/>
              </w:rPr>
            </w:pPr>
            <w:r w:rsidRPr="0041743E">
              <w:rPr>
                <w:rFonts w:eastAsia="Calibri"/>
                <w:color w:val="000000" w:themeColor="text1"/>
                <w:lang w:eastAsia="en-US"/>
              </w:rPr>
              <w:t>Nav plānota esošu institūciju likvidācija vai reorganizācija.</w:t>
            </w:r>
          </w:p>
          <w:p w14:paraId="6F2EA917" w14:textId="77777777" w:rsidR="00332C59" w:rsidRPr="0041743E" w:rsidRDefault="00332C59" w:rsidP="00223211">
            <w:pPr>
              <w:shd w:val="clear" w:color="auto" w:fill="FFFFFF"/>
              <w:jc w:val="both"/>
              <w:rPr>
                <w:rFonts w:eastAsia="Calibri"/>
                <w:color w:val="000000" w:themeColor="text1"/>
                <w:lang w:eastAsia="en-US"/>
              </w:rPr>
            </w:pPr>
          </w:p>
          <w:p w14:paraId="52D38BD1" w14:textId="5B709F2D" w:rsidR="008078B8" w:rsidRPr="0041743E" w:rsidRDefault="009C5436" w:rsidP="007060F8">
            <w:pPr>
              <w:shd w:val="clear" w:color="auto" w:fill="FFFFFF"/>
              <w:jc w:val="both"/>
              <w:rPr>
                <w:color w:val="000000" w:themeColor="text1"/>
              </w:rPr>
            </w:pPr>
            <w:r>
              <w:rPr>
                <w:rFonts w:eastAsia="Calibri"/>
                <w:color w:val="000000" w:themeColor="text1"/>
                <w:lang w:eastAsia="en-US"/>
              </w:rPr>
              <w:t>J</w:t>
            </w:r>
            <w:r w:rsidR="009A6B8D" w:rsidRPr="0041743E">
              <w:rPr>
                <w:rFonts w:eastAsia="Calibri"/>
                <w:color w:val="000000" w:themeColor="text1"/>
                <w:lang w:eastAsia="en-US"/>
              </w:rPr>
              <w:t>aunā funkcija tiks īstenota</w:t>
            </w:r>
            <w:r w:rsidR="007060F8">
              <w:rPr>
                <w:rFonts w:eastAsia="Calibri"/>
                <w:color w:val="000000" w:themeColor="text1"/>
                <w:lang w:eastAsia="en-US"/>
              </w:rPr>
              <w:t xml:space="preserve"> ar</w:t>
            </w:r>
            <w:r w:rsidR="009A6B8D" w:rsidRPr="0041743E">
              <w:rPr>
                <w:rFonts w:eastAsia="Calibri"/>
                <w:color w:val="000000" w:themeColor="text1"/>
                <w:lang w:eastAsia="en-US"/>
              </w:rPr>
              <w:t xml:space="preserve"> </w:t>
            </w:r>
            <w:r w:rsidR="007060F8" w:rsidRPr="0041743E">
              <w:rPr>
                <w:rFonts w:eastAsia="Calibri"/>
                <w:color w:val="000000" w:themeColor="text1"/>
                <w:lang w:eastAsia="en-US"/>
              </w:rPr>
              <w:t>esoš</w:t>
            </w:r>
            <w:r w:rsidR="007060F8">
              <w:rPr>
                <w:rFonts w:eastAsia="Calibri"/>
                <w:color w:val="000000" w:themeColor="text1"/>
                <w:lang w:eastAsia="en-US"/>
              </w:rPr>
              <w:t>ajiem</w:t>
            </w:r>
            <w:r w:rsidR="007060F8" w:rsidRPr="0041743E">
              <w:rPr>
                <w:rFonts w:eastAsia="Calibri"/>
                <w:color w:val="000000" w:themeColor="text1"/>
                <w:lang w:eastAsia="en-US"/>
              </w:rPr>
              <w:t xml:space="preserve"> </w:t>
            </w:r>
            <w:r w:rsidR="00C93781">
              <w:rPr>
                <w:rFonts w:eastAsia="Calibri"/>
                <w:color w:val="000000" w:themeColor="text1"/>
                <w:lang w:eastAsia="en-US"/>
              </w:rPr>
              <w:t xml:space="preserve">valsts </w:t>
            </w:r>
            <w:r w:rsidR="009A6B8D" w:rsidRPr="0041743E">
              <w:rPr>
                <w:rFonts w:eastAsia="Calibri"/>
                <w:color w:val="000000" w:themeColor="text1"/>
                <w:lang w:eastAsia="en-US"/>
              </w:rPr>
              <w:t xml:space="preserve">pārvaldes </w:t>
            </w:r>
            <w:r w:rsidR="007060F8">
              <w:rPr>
                <w:rFonts w:eastAsia="Calibri"/>
                <w:color w:val="000000" w:themeColor="text1"/>
                <w:lang w:eastAsia="en-US"/>
              </w:rPr>
              <w:t>cilvēk</w:t>
            </w:r>
            <w:r w:rsidR="009A6B8D" w:rsidRPr="0041743E">
              <w:rPr>
                <w:rFonts w:eastAsia="Calibri"/>
                <w:color w:val="000000" w:themeColor="text1"/>
                <w:lang w:eastAsia="en-US"/>
              </w:rPr>
              <w:t>resurs</w:t>
            </w:r>
            <w:r w:rsidR="007060F8">
              <w:rPr>
                <w:rFonts w:eastAsia="Calibri"/>
                <w:color w:val="000000" w:themeColor="text1"/>
                <w:lang w:eastAsia="en-US"/>
              </w:rPr>
              <w:t>iem.</w:t>
            </w:r>
          </w:p>
        </w:tc>
      </w:tr>
      <w:tr w:rsidR="00CB4DDF" w:rsidRPr="0041743E" w14:paraId="6994F7B0" w14:textId="77777777" w:rsidTr="00003DF3">
        <w:trPr>
          <w:trHeight w:val="283"/>
        </w:trPr>
        <w:tc>
          <w:tcPr>
            <w:tcW w:w="467" w:type="dxa"/>
            <w:tcBorders>
              <w:top w:val="single" w:sz="4" w:space="0" w:color="auto"/>
              <w:left w:val="single" w:sz="4" w:space="0" w:color="auto"/>
              <w:bottom w:val="single" w:sz="4" w:space="0" w:color="auto"/>
              <w:right w:val="single" w:sz="4" w:space="0" w:color="auto"/>
            </w:tcBorders>
          </w:tcPr>
          <w:p w14:paraId="76628F70" w14:textId="77777777" w:rsidR="008078B8" w:rsidRPr="0041743E" w:rsidRDefault="008078B8" w:rsidP="002431AC">
            <w:pPr>
              <w:pStyle w:val="naisnod"/>
              <w:spacing w:before="0" w:after="0"/>
              <w:ind w:left="57" w:right="57"/>
              <w:jc w:val="both"/>
              <w:rPr>
                <w:b w:val="0"/>
                <w:color w:val="000000" w:themeColor="text1"/>
                <w:lang w:val="lv-LV"/>
              </w:rPr>
            </w:pPr>
            <w:r w:rsidRPr="0041743E">
              <w:rPr>
                <w:b w:val="0"/>
                <w:color w:val="000000" w:themeColor="text1"/>
                <w:lang w:val="lv-LV"/>
              </w:rPr>
              <w:t>3.</w:t>
            </w:r>
          </w:p>
        </w:tc>
        <w:tc>
          <w:tcPr>
            <w:tcW w:w="2930" w:type="dxa"/>
            <w:tcBorders>
              <w:top w:val="single" w:sz="4" w:space="0" w:color="auto"/>
              <w:left w:val="single" w:sz="4" w:space="0" w:color="auto"/>
              <w:bottom w:val="single" w:sz="4" w:space="0" w:color="auto"/>
              <w:right w:val="single" w:sz="4" w:space="0" w:color="auto"/>
            </w:tcBorders>
          </w:tcPr>
          <w:p w14:paraId="3E25AACE" w14:textId="77777777" w:rsidR="008078B8" w:rsidRPr="0041743E" w:rsidRDefault="008078B8" w:rsidP="00D3660C">
            <w:pPr>
              <w:pStyle w:val="naisf"/>
              <w:spacing w:before="0" w:after="0"/>
              <w:ind w:firstLine="0"/>
              <w:rPr>
                <w:color w:val="000000" w:themeColor="text1"/>
              </w:rPr>
            </w:pPr>
            <w:r w:rsidRPr="0041743E">
              <w:rPr>
                <w:color w:val="000000" w:themeColor="text1"/>
              </w:rPr>
              <w:t>Cita informācija</w:t>
            </w:r>
          </w:p>
        </w:tc>
        <w:tc>
          <w:tcPr>
            <w:tcW w:w="5954" w:type="dxa"/>
            <w:tcBorders>
              <w:top w:val="single" w:sz="4" w:space="0" w:color="auto"/>
              <w:left w:val="single" w:sz="4" w:space="0" w:color="auto"/>
              <w:bottom w:val="single" w:sz="4" w:space="0" w:color="auto"/>
              <w:right w:val="single" w:sz="4" w:space="0" w:color="auto"/>
            </w:tcBorders>
          </w:tcPr>
          <w:p w14:paraId="46168910" w14:textId="77777777" w:rsidR="008078B8" w:rsidRPr="0041743E" w:rsidRDefault="009A6B8D" w:rsidP="002431AC">
            <w:pPr>
              <w:ind w:right="57"/>
              <w:jc w:val="both"/>
              <w:rPr>
                <w:color w:val="000000" w:themeColor="text1"/>
              </w:rPr>
            </w:pPr>
            <w:r w:rsidRPr="0041743E">
              <w:rPr>
                <w:rFonts w:eastAsia="Calibri"/>
                <w:color w:val="000000" w:themeColor="text1"/>
                <w:lang w:eastAsia="en-US"/>
              </w:rPr>
              <w:t>Nav.</w:t>
            </w:r>
          </w:p>
        </w:tc>
      </w:tr>
    </w:tbl>
    <w:p w14:paraId="12EF02B7" w14:textId="77777777" w:rsidR="003E7787" w:rsidRDefault="003E7787" w:rsidP="002431AC">
      <w:pPr>
        <w:jc w:val="both"/>
        <w:rPr>
          <w:color w:val="000000" w:themeColor="text1"/>
        </w:rPr>
      </w:pPr>
    </w:p>
    <w:p w14:paraId="4D3CBA16" w14:textId="77777777" w:rsidR="00736BF2" w:rsidRPr="0041743E" w:rsidRDefault="00736BF2" w:rsidP="002431AC">
      <w:pPr>
        <w:jc w:val="both"/>
        <w:rPr>
          <w:color w:val="000000" w:themeColor="text1"/>
        </w:rPr>
      </w:pPr>
    </w:p>
    <w:p w14:paraId="40CB97C9" w14:textId="77777777" w:rsidR="003E7787" w:rsidRPr="0041743E" w:rsidRDefault="003E7787" w:rsidP="002431AC">
      <w:pPr>
        <w:jc w:val="both"/>
        <w:rPr>
          <w:color w:val="000000" w:themeColor="text1"/>
        </w:rPr>
      </w:pPr>
    </w:p>
    <w:p w14:paraId="5D8AC146" w14:textId="77777777" w:rsidR="00021B0B" w:rsidRPr="00736BF2" w:rsidRDefault="006C4157" w:rsidP="00ED7EF9">
      <w:pPr>
        <w:jc w:val="center"/>
        <w:rPr>
          <w:color w:val="000000" w:themeColor="text1"/>
          <w:sz w:val="28"/>
        </w:rPr>
      </w:pPr>
      <w:r w:rsidRPr="00736BF2">
        <w:rPr>
          <w:color w:val="000000" w:themeColor="text1"/>
          <w:sz w:val="28"/>
        </w:rPr>
        <w:t xml:space="preserve">Finanšu </w:t>
      </w:r>
      <w:r w:rsidR="00021B0B" w:rsidRPr="00736BF2">
        <w:rPr>
          <w:color w:val="000000" w:themeColor="text1"/>
          <w:sz w:val="28"/>
        </w:rPr>
        <w:t>ministrs</w:t>
      </w:r>
      <w:r w:rsidR="00021B0B" w:rsidRPr="00736BF2">
        <w:rPr>
          <w:color w:val="000000" w:themeColor="text1"/>
          <w:sz w:val="28"/>
        </w:rPr>
        <w:tab/>
      </w:r>
      <w:r w:rsidRPr="00736BF2">
        <w:rPr>
          <w:color w:val="000000" w:themeColor="text1"/>
          <w:sz w:val="28"/>
        </w:rPr>
        <w:tab/>
      </w:r>
      <w:r w:rsidRPr="00736BF2">
        <w:rPr>
          <w:color w:val="000000" w:themeColor="text1"/>
          <w:sz w:val="28"/>
        </w:rPr>
        <w:tab/>
      </w:r>
      <w:r w:rsidRPr="00736BF2">
        <w:rPr>
          <w:color w:val="000000" w:themeColor="text1"/>
          <w:sz w:val="28"/>
        </w:rPr>
        <w:tab/>
      </w:r>
      <w:r w:rsidRPr="00736BF2">
        <w:rPr>
          <w:color w:val="000000" w:themeColor="text1"/>
          <w:sz w:val="28"/>
        </w:rPr>
        <w:tab/>
      </w:r>
      <w:r w:rsidR="00ED7EF9" w:rsidRPr="00736BF2">
        <w:rPr>
          <w:color w:val="000000" w:themeColor="text1"/>
          <w:sz w:val="28"/>
        </w:rPr>
        <w:tab/>
      </w:r>
      <w:r w:rsidRPr="00736BF2">
        <w:rPr>
          <w:color w:val="000000" w:themeColor="text1"/>
          <w:sz w:val="28"/>
        </w:rPr>
        <w:tab/>
      </w:r>
      <w:r w:rsidRPr="00736BF2">
        <w:rPr>
          <w:color w:val="000000" w:themeColor="text1"/>
          <w:sz w:val="28"/>
        </w:rPr>
        <w:tab/>
        <w:t>Jānis Reirs</w:t>
      </w:r>
    </w:p>
    <w:p w14:paraId="2F2590AB" w14:textId="77777777" w:rsidR="00423C3D" w:rsidRPr="00736BF2" w:rsidRDefault="00423C3D" w:rsidP="00423C3D">
      <w:pPr>
        <w:tabs>
          <w:tab w:val="left" w:pos="7088"/>
        </w:tabs>
        <w:jc w:val="both"/>
        <w:rPr>
          <w:iCs/>
          <w:color w:val="000000" w:themeColor="text1"/>
          <w:sz w:val="20"/>
        </w:rPr>
      </w:pPr>
    </w:p>
    <w:p w14:paraId="4F2BBBB9" w14:textId="77777777" w:rsidR="00423C3D" w:rsidRPr="00736BF2" w:rsidRDefault="00423C3D" w:rsidP="00423C3D">
      <w:pPr>
        <w:tabs>
          <w:tab w:val="left" w:pos="7088"/>
        </w:tabs>
        <w:jc w:val="both"/>
        <w:rPr>
          <w:iCs/>
          <w:color w:val="000000" w:themeColor="text1"/>
          <w:sz w:val="20"/>
        </w:rPr>
      </w:pPr>
    </w:p>
    <w:p w14:paraId="5BCD8C9C" w14:textId="77777777" w:rsidR="00423C3D" w:rsidRPr="00736BF2" w:rsidRDefault="00423C3D" w:rsidP="00423C3D">
      <w:pPr>
        <w:tabs>
          <w:tab w:val="left" w:pos="7088"/>
        </w:tabs>
        <w:jc w:val="both"/>
        <w:rPr>
          <w:iCs/>
          <w:color w:val="000000" w:themeColor="text1"/>
          <w:sz w:val="20"/>
        </w:rPr>
      </w:pPr>
    </w:p>
    <w:p w14:paraId="779825CB" w14:textId="0A976A7A" w:rsidR="00CB4DDF" w:rsidRPr="00736BF2" w:rsidRDefault="005405DA" w:rsidP="00CB4DDF">
      <w:pPr>
        <w:tabs>
          <w:tab w:val="left" w:pos="5122"/>
        </w:tabs>
        <w:rPr>
          <w:color w:val="000000" w:themeColor="text1"/>
          <w:sz w:val="20"/>
        </w:rPr>
      </w:pPr>
      <w:r w:rsidRPr="00736BF2">
        <w:rPr>
          <w:color w:val="000000" w:themeColor="text1"/>
          <w:sz w:val="20"/>
        </w:rPr>
        <w:t>1</w:t>
      </w:r>
      <w:r w:rsidR="00EA3429">
        <w:rPr>
          <w:color w:val="000000" w:themeColor="text1"/>
          <w:sz w:val="20"/>
        </w:rPr>
        <w:t>8</w:t>
      </w:r>
      <w:r w:rsidR="00CB4DDF" w:rsidRPr="00736BF2">
        <w:rPr>
          <w:color w:val="000000" w:themeColor="text1"/>
          <w:sz w:val="20"/>
        </w:rPr>
        <w:t>.09.2015.</w:t>
      </w:r>
    </w:p>
    <w:p w14:paraId="22EED6E2" w14:textId="689D5B4B" w:rsidR="00D7256E" w:rsidRPr="00736BF2" w:rsidRDefault="000864F0" w:rsidP="00CB4DDF">
      <w:pPr>
        <w:rPr>
          <w:color w:val="000000" w:themeColor="text1"/>
          <w:sz w:val="20"/>
        </w:rPr>
      </w:pPr>
      <w:r>
        <w:rPr>
          <w:color w:val="000000" w:themeColor="text1"/>
          <w:sz w:val="20"/>
        </w:rPr>
        <w:t>5022</w:t>
      </w:r>
    </w:p>
    <w:p w14:paraId="3FB65293" w14:textId="77777777" w:rsidR="00CE7185" w:rsidRPr="00736BF2" w:rsidRDefault="00CE7185" w:rsidP="00CE7185">
      <w:pPr>
        <w:rPr>
          <w:rFonts w:eastAsia="Calibri"/>
          <w:color w:val="000000" w:themeColor="text1"/>
          <w:sz w:val="20"/>
        </w:rPr>
      </w:pPr>
      <w:r w:rsidRPr="00736BF2">
        <w:rPr>
          <w:rFonts w:eastAsia="Calibri"/>
          <w:color w:val="000000" w:themeColor="text1"/>
          <w:sz w:val="20"/>
        </w:rPr>
        <w:t>D.Robežniece,</w:t>
      </w:r>
    </w:p>
    <w:p w14:paraId="508AAD44" w14:textId="77777777" w:rsidR="00CE7185" w:rsidRPr="00736BF2" w:rsidRDefault="00CE7185" w:rsidP="00CE7185">
      <w:pPr>
        <w:rPr>
          <w:rFonts w:eastAsia="Calibri"/>
          <w:color w:val="000000" w:themeColor="text1"/>
          <w:sz w:val="20"/>
        </w:rPr>
      </w:pPr>
      <w:r w:rsidRPr="00736BF2">
        <w:rPr>
          <w:rFonts w:eastAsia="Calibri"/>
          <w:color w:val="000000" w:themeColor="text1"/>
          <w:sz w:val="20"/>
        </w:rPr>
        <w:t>konsultante nodokļu likumdošanas</w:t>
      </w:r>
    </w:p>
    <w:p w14:paraId="7325D7B3" w14:textId="77777777" w:rsidR="00CE7185" w:rsidRPr="00736BF2" w:rsidRDefault="00CE7185" w:rsidP="00CE7185">
      <w:pPr>
        <w:rPr>
          <w:rFonts w:eastAsia="Calibri"/>
          <w:color w:val="000000" w:themeColor="text1"/>
          <w:sz w:val="20"/>
        </w:rPr>
      </w:pPr>
      <w:r w:rsidRPr="00736BF2">
        <w:rPr>
          <w:rFonts w:eastAsia="Calibri"/>
          <w:color w:val="000000" w:themeColor="text1"/>
          <w:sz w:val="20"/>
        </w:rPr>
        <w:t xml:space="preserve">koordinācijas jautājumos </w:t>
      </w:r>
    </w:p>
    <w:p w14:paraId="0DD0F19B" w14:textId="77777777" w:rsidR="00CE7185" w:rsidRPr="00736BF2" w:rsidRDefault="00CE7185" w:rsidP="00CE7185">
      <w:pPr>
        <w:rPr>
          <w:rFonts w:eastAsia="Calibri"/>
          <w:color w:val="000000" w:themeColor="text1"/>
          <w:sz w:val="20"/>
        </w:rPr>
      </w:pPr>
      <w:r w:rsidRPr="00736BF2">
        <w:rPr>
          <w:rFonts w:eastAsia="Calibri"/>
          <w:color w:val="000000" w:themeColor="text1"/>
          <w:sz w:val="20"/>
        </w:rPr>
        <w:t>Finanšu ministrija</w:t>
      </w:r>
    </w:p>
    <w:p w14:paraId="23D1794A" w14:textId="77777777" w:rsidR="00CE7185" w:rsidRPr="00736BF2" w:rsidRDefault="00CE7185" w:rsidP="00CE7185">
      <w:pPr>
        <w:rPr>
          <w:rFonts w:eastAsia="Calibri"/>
          <w:color w:val="000000" w:themeColor="text1"/>
          <w:sz w:val="20"/>
        </w:rPr>
      </w:pPr>
      <w:r w:rsidRPr="00736BF2">
        <w:rPr>
          <w:rFonts w:eastAsia="Calibri"/>
          <w:color w:val="000000" w:themeColor="text1"/>
          <w:sz w:val="20"/>
        </w:rPr>
        <w:t>tālr. 67095495, fakss 67095421</w:t>
      </w:r>
    </w:p>
    <w:p w14:paraId="3626C547" w14:textId="77777777" w:rsidR="00003DF3" w:rsidRPr="00736BF2" w:rsidRDefault="00CE7185" w:rsidP="00CE7185">
      <w:pPr>
        <w:rPr>
          <w:iCs/>
          <w:color w:val="000000" w:themeColor="text1"/>
          <w:sz w:val="20"/>
        </w:rPr>
      </w:pPr>
      <w:r w:rsidRPr="00736BF2">
        <w:rPr>
          <w:color w:val="000000" w:themeColor="text1"/>
          <w:sz w:val="20"/>
        </w:rPr>
        <w:t>daina.robezniece@fm.gov.lv</w:t>
      </w:r>
      <w:r w:rsidRPr="00736BF2" w:rsidDel="0021087A">
        <w:rPr>
          <w:color w:val="000000" w:themeColor="text1"/>
          <w:sz w:val="20"/>
        </w:rPr>
        <w:t xml:space="preserve"> </w:t>
      </w:r>
    </w:p>
    <w:sectPr w:rsidR="00003DF3" w:rsidRPr="00736BF2" w:rsidSect="00BB56B7">
      <w:headerReference w:type="even" r:id="rId8"/>
      <w:headerReference w:type="default" r:id="rId9"/>
      <w:footerReference w:type="even" r:id="rId10"/>
      <w:footerReference w:type="default" r:id="rId11"/>
      <w:footerReference w:type="first" r:id="rId12"/>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BD8E0" w14:textId="77777777" w:rsidR="00464443" w:rsidRDefault="00464443">
      <w:r>
        <w:separator/>
      </w:r>
    </w:p>
  </w:endnote>
  <w:endnote w:type="continuationSeparator" w:id="0">
    <w:p w14:paraId="105A9F6E" w14:textId="77777777" w:rsidR="00464443" w:rsidRDefault="0046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5369F" w14:textId="77777777" w:rsidR="00A46CA1" w:rsidRDefault="00A46CA1"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96D284F" w14:textId="77777777" w:rsidR="00A46CA1" w:rsidRDefault="00A46CA1"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EC84A" w14:textId="1CD65B40" w:rsidR="00A46CA1" w:rsidRPr="003424AC" w:rsidRDefault="00A46CA1" w:rsidP="002431A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FMAnot_180915_SN marked.docx</w:t>
    </w:r>
    <w:r>
      <w:rPr>
        <w:sz w:val="20"/>
        <w:szCs w:val="20"/>
      </w:rPr>
      <w:fldChar w:fldCharType="end"/>
    </w:r>
    <w:r w:rsidRPr="001E4890">
      <w:rPr>
        <w:sz w:val="20"/>
        <w:szCs w:val="20"/>
      </w:rPr>
      <w:t xml:space="preserve">; </w:t>
    </w:r>
    <w:r>
      <w:rPr>
        <w:sz w:val="20"/>
        <w:szCs w:val="20"/>
      </w:rPr>
      <w:t xml:space="preserve">Likumprojekta “Solidaritātes nodokļa likums” </w:t>
    </w:r>
    <w:r w:rsidRPr="001E4890">
      <w:rPr>
        <w:sz w:val="20"/>
        <w:szCs w:val="20"/>
      </w:rPr>
      <w:t>sākotnējās ietekmes novērtējum</w:t>
    </w:r>
    <w:r>
      <w:rPr>
        <w:sz w:val="20"/>
        <w:szCs w:val="20"/>
      </w:rPr>
      <w:t>a ziņojums</w:t>
    </w:r>
    <w:r w:rsidRPr="001E4890">
      <w:rPr>
        <w:sz w:val="20"/>
        <w:szCs w:val="20"/>
      </w:rPr>
      <w:t xml:space="preserve"> (</w:t>
    </w:r>
    <w:r w:rsidRPr="001E4890">
      <w:rPr>
        <w:bCs/>
        <w:sz w:val="20"/>
        <w:szCs w:val="20"/>
      </w:rPr>
      <w:t>anotācija)</w:t>
    </w:r>
    <w:r>
      <w:rPr>
        <w:bCs/>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BEA0" w14:textId="66775FB8" w:rsidR="00A46CA1" w:rsidRPr="003424AC" w:rsidRDefault="00A46CA1" w:rsidP="003424A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FMAnot_180915_SN marked.docx</w:t>
    </w:r>
    <w:r>
      <w:rPr>
        <w:sz w:val="20"/>
        <w:szCs w:val="20"/>
      </w:rPr>
      <w:fldChar w:fldCharType="end"/>
    </w:r>
    <w:r>
      <w:rPr>
        <w:sz w:val="20"/>
        <w:szCs w:val="20"/>
      </w:rPr>
      <w:t>;</w:t>
    </w:r>
    <w:r w:rsidRPr="00721ECB">
      <w:rPr>
        <w:sz w:val="20"/>
        <w:szCs w:val="20"/>
      </w:rPr>
      <w:t xml:space="preserve"> </w:t>
    </w:r>
    <w:r w:rsidRPr="001F142D">
      <w:rPr>
        <w:sz w:val="20"/>
        <w:szCs w:val="20"/>
      </w:rPr>
      <w:t xml:space="preserve">Likumprojekta “Solidaritātes nodokļa likums” </w:t>
    </w:r>
    <w:r w:rsidRPr="001E4890">
      <w:rPr>
        <w:sz w:val="20"/>
        <w:szCs w:val="20"/>
      </w:rPr>
      <w:t>sākotnējās ietekmes novērtējum</w:t>
    </w:r>
    <w:r>
      <w:rPr>
        <w:sz w:val="20"/>
        <w:szCs w:val="20"/>
      </w:rPr>
      <w:t>a ziņojums</w:t>
    </w:r>
    <w:r w:rsidRPr="001E4890">
      <w:rPr>
        <w:sz w:val="20"/>
        <w:szCs w:val="20"/>
      </w:rPr>
      <w:t xml:space="preserve"> (</w:t>
    </w:r>
    <w:r w:rsidRPr="001E4890">
      <w:rPr>
        <w:bCs/>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61966" w14:textId="77777777" w:rsidR="00464443" w:rsidRDefault="00464443">
      <w:r>
        <w:separator/>
      </w:r>
    </w:p>
  </w:footnote>
  <w:footnote w:type="continuationSeparator" w:id="0">
    <w:p w14:paraId="4F71FCD5" w14:textId="77777777" w:rsidR="00464443" w:rsidRDefault="00464443">
      <w:r>
        <w:continuationSeparator/>
      </w:r>
    </w:p>
  </w:footnote>
  <w:footnote w:id="1">
    <w:p w14:paraId="6949BBA7" w14:textId="380E9BFE" w:rsidR="00A46CA1" w:rsidRDefault="00A46CA1">
      <w:pPr>
        <w:pStyle w:val="FootnoteText"/>
      </w:pPr>
      <w:r>
        <w:rPr>
          <w:rStyle w:val="FootnoteReference"/>
        </w:rPr>
        <w:footnoteRef/>
      </w:r>
      <w:r>
        <w:t xml:space="preserve"> </w:t>
      </w:r>
      <w:r w:rsidRPr="008579F5">
        <w:t>S</w:t>
      </w:r>
      <w:r>
        <w:t>atversmes tiesas</w:t>
      </w:r>
      <w:r w:rsidRPr="008579F5">
        <w:t xml:space="preserve"> 2007.gada 2.maija spriedums lietā Nr. 2006-30-03, 15.p</w:t>
      </w:r>
      <w:r>
        <w:t>unkts</w:t>
      </w:r>
    </w:p>
  </w:footnote>
  <w:footnote w:id="2">
    <w:p w14:paraId="2777229C" w14:textId="4ECFDE33" w:rsidR="00A46CA1" w:rsidRDefault="00A46CA1" w:rsidP="0051504B">
      <w:pPr>
        <w:pStyle w:val="FootnoteText"/>
        <w:ind w:left="113" w:hanging="113"/>
      </w:pPr>
      <w:r>
        <w:rPr>
          <w:rStyle w:val="FootnoteReference"/>
        </w:rPr>
        <w:footnoteRef/>
      </w:r>
      <w:r>
        <w:t xml:space="preserve"> </w:t>
      </w:r>
      <w:r w:rsidRPr="00B54EF7">
        <w:t xml:space="preserve">Satversmes tiesas </w:t>
      </w:r>
      <w:r>
        <w:t xml:space="preserve">2015.gada 25.marta spriedums lietā </w:t>
      </w:r>
      <w:r w:rsidRPr="00F458C0">
        <w:t>Nr. 2014-11-0103</w:t>
      </w:r>
      <w:r>
        <w:t>, 20.punkts (</w:t>
      </w:r>
      <w:r w:rsidRPr="008579F5">
        <w:t>28.lpp., kur</w:t>
      </w:r>
      <w:r>
        <w:t>ā</w:t>
      </w:r>
      <w:r w:rsidRPr="008579F5">
        <w:t xml:space="preserve"> ir atsauce arī uz Eiropas Cilvēktiesību tiesas spriedumiem</w:t>
      </w:r>
      <w:r>
        <w:t>)</w:t>
      </w:r>
    </w:p>
  </w:footnote>
  <w:footnote w:id="3">
    <w:p w14:paraId="4AA9C52F" w14:textId="178C2904" w:rsidR="00A46CA1" w:rsidRDefault="00A46CA1" w:rsidP="0051504B">
      <w:pPr>
        <w:pStyle w:val="FootnoteText"/>
        <w:ind w:left="113" w:hanging="113"/>
      </w:pPr>
      <w:r>
        <w:rPr>
          <w:rStyle w:val="FootnoteReference"/>
        </w:rPr>
        <w:footnoteRef/>
      </w:r>
      <w:r>
        <w:t xml:space="preserve"> </w:t>
      </w:r>
      <w:r w:rsidRPr="00B54EF7">
        <w:t>Satversmes tiesas 2011.gada 20.maija spriedum</w:t>
      </w:r>
      <w:r>
        <w:t>s</w:t>
      </w:r>
      <w:r w:rsidRPr="00B54EF7">
        <w:t xml:space="preserve"> lietā Nr. 2010-70-01 „Par likuma „Par uzņēmumu ienākuma nodokli” 14. panta otrās un trešās daļas atbilstību Latvijas Republikas Satversmes 91. un 105. pantam”</w:t>
      </w:r>
      <w:r>
        <w:t>, 9.punkts</w:t>
      </w:r>
    </w:p>
  </w:footnote>
  <w:footnote w:id="4">
    <w:p w14:paraId="5AEF8BF9" w14:textId="123A9A0E" w:rsidR="00A46CA1" w:rsidRDefault="00A46CA1" w:rsidP="0051504B">
      <w:pPr>
        <w:pStyle w:val="FootnoteText"/>
        <w:ind w:left="113" w:hanging="113"/>
      </w:pPr>
      <w:r>
        <w:rPr>
          <w:rStyle w:val="FootnoteReference"/>
        </w:rPr>
        <w:footnoteRef/>
      </w:r>
      <w:r>
        <w:t xml:space="preserve"> </w:t>
      </w:r>
      <w:r w:rsidRPr="00752840">
        <w:t>Satversmes tiesas 2011.gada 20.maija spriedums lietā Nr. 2010-70-01 „Par likuma „Par uzņēmumu ienākuma nodokli” 14. panta otrās un trešās daļas atbilstību Latvijas Republikas Satversmes 91. un 105. pantam”, 9.punkts</w:t>
      </w:r>
    </w:p>
  </w:footnote>
  <w:footnote w:id="5">
    <w:p w14:paraId="69A6E8EC" w14:textId="64CDF535" w:rsidR="00A46CA1" w:rsidRDefault="00A46CA1">
      <w:pPr>
        <w:pStyle w:val="FootnoteText"/>
      </w:pPr>
      <w:r>
        <w:rPr>
          <w:rStyle w:val="FootnoteReference"/>
        </w:rPr>
        <w:footnoteRef/>
      </w:r>
      <w:r>
        <w:t xml:space="preserve"> Satversmes tiesas 2015.gada 3.jūlija spriedums lietā 2014-12-01, 14.2.punkts (28.lpp.)</w:t>
      </w:r>
    </w:p>
  </w:footnote>
  <w:footnote w:id="6">
    <w:p w14:paraId="5D818BB8" w14:textId="07B88391" w:rsidR="00A46CA1" w:rsidRDefault="00A46CA1">
      <w:pPr>
        <w:pStyle w:val="FootnoteText"/>
      </w:pPr>
      <w:r>
        <w:rPr>
          <w:rStyle w:val="FootnoteReference"/>
        </w:rPr>
        <w:footnoteRef/>
      </w:r>
      <w:r>
        <w:t xml:space="preserve"> </w:t>
      </w:r>
      <w:r w:rsidRPr="005346CE">
        <w:t xml:space="preserve">Satversmes tiesas 2015.gada 3.jūlija spriedums lietā 2014-12-01, </w:t>
      </w:r>
      <w:r>
        <w:t>21.3.apakšpunkts (41.lpp.)</w:t>
      </w:r>
    </w:p>
  </w:footnote>
  <w:footnote w:id="7">
    <w:p w14:paraId="440AC977" w14:textId="0C59513B" w:rsidR="00A46CA1" w:rsidRDefault="00A46CA1">
      <w:pPr>
        <w:pStyle w:val="FootnoteText"/>
      </w:pPr>
      <w:r>
        <w:rPr>
          <w:rStyle w:val="FootnoteReference"/>
        </w:rPr>
        <w:footnoteRef/>
      </w:r>
      <w:r>
        <w:t xml:space="preserve"> </w:t>
      </w:r>
      <w:r w:rsidRPr="005405DA">
        <w:t xml:space="preserve">Satversmes tiesas 2015.gada 3.jūlija spriedums lietā 2014-12-01, </w:t>
      </w:r>
      <w:r>
        <w:t>17.punkts (32.lpp.)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5FE0" w14:textId="77777777" w:rsidR="00A46CA1" w:rsidRDefault="00A46CA1"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F4DE4D9" w14:textId="77777777" w:rsidR="00A46CA1" w:rsidRDefault="00A46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A7CBA" w14:textId="77777777" w:rsidR="00A46CA1" w:rsidRDefault="00A46CA1"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0809">
      <w:rPr>
        <w:rStyle w:val="PageNumber"/>
        <w:noProof/>
      </w:rPr>
      <w:t>15</w:t>
    </w:r>
    <w:r>
      <w:rPr>
        <w:rStyle w:val="PageNumber"/>
      </w:rPr>
      <w:fldChar w:fldCharType="end"/>
    </w:r>
  </w:p>
  <w:p w14:paraId="13DFB155" w14:textId="77777777" w:rsidR="00A46CA1" w:rsidRPr="00D3660C" w:rsidRDefault="00A46CA1" w:rsidP="00D36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7FB248E"/>
    <w:multiLevelType w:val="multilevel"/>
    <w:tmpl w:val="265E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4A6003"/>
    <w:multiLevelType w:val="hybridMultilevel"/>
    <w:tmpl w:val="3AC0612C"/>
    <w:lvl w:ilvl="0" w:tplc="1D2C974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EF85457"/>
    <w:multiLevelType w:val="hybridMultilevel"/>
    <w:tmpl w:val="2536D8C2"/>
    <w:lvl w:ilvl="0" w:tplc="AFDC3D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7">
    <w:nsid w:val="2653035D"/>
    <w:multiLevelType w:val="hybridMultilevel"/>
    <w:tmpl w:val="0CC0A5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7F63271"/>
    <w:multiLevelType w:val="hybridMultilevel"/>
    <w:tmpl w:val="C8BAFA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2CC835AD"/>
    <w:multiLevelType w:val="hybridMultilevel"/>
    <w:tmpl w:val="712AD942"/>
    <w:lvl w:ilvl="0" w:tplc="4CD85990">
      <w:start w:val="1"/>
      <w:numFmt w:val="lowerLetter"/>
      <w:lvlText w:val="%1)"/>
      <w:lvlJc w:val="left"/>
      <w:pPr>
        <w:ind w:left="435" w:hanging="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7C4759"/>
    <w:multiLevelType w:val="hybridMultilevel"/>
    <w:tmpl w:val="EA5438A8"/>
    <w:lvl w:ilvl="0" w:tplc="C156751E">
      <w:start w:val="2009"/>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48219DF"/>
    <w:multiLevelType w:val="hybridMultilevel"/>
    <w:tmpl w:val="EAAAFF6C"/>
    <w:lvl w:ilvl="0" w:tplc="82F2E514">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4F4419A"/>
    <w:multiLevelType w:val="hybridMultilevel"/>
    <w:tmpl w:val="DCCE5D36"/>
    <w:lvl w:ilvl="0" w:tplc="4B266234">
      <w:start w:val="1"/>
      <w:numFmt w:val="decimal"/>
      <w:lvlText w:val="%1."/>
      <w:lvlJc w:val="left"/>
      <w:pPr>
        <w:ind w:left="720" w:hanging="360"/>
      </w:pPr>
      <w:rPr>
        <w:color w:val="1F497D"/>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363F45CE"/>
    <w:multiLevelType w:val="hybridMultilevel"/>
    <w:tmpl w:val="8BE8CC36"/>
    <w:lvl w:ilvl="0" w:tplc="0962508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63F6028"/>
    <w:multiLevelType w:val="hybridMultilevel"/>
    <w:tmpl w:val="604E1574"/>
    <w:lvl w:ilvl="0" w:tplc="C156751E">
      <w:start w:val="200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21F6162"/>
    <w:multiLevelType w:val="hybridMultilevel"/>
    <w:tmpl w:val="AF70F312"/>
    <w:lvl w:ilvl="0" w:tplc="AD4CAB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2794F92"/>
    <w:multiLevelType w:val="hybridMultilevel"/>
    <w:tmpl w:val="D79C173E"/>
    <w:lvl w:ilvl="0" w:tplc="75BA0666">
      <w:start w:val="1"/>
      <w:numFmt w:val="decimal"/>
      <w:lvlText w:val="%1."/>
      <w:lvlJc w:val="left"/>
      <w:pPr>
        <w:ind w:left="720" w:hanging="360"/>
      </w:pPr>
      <w:rPr>
        <w:rFonts w:ascii="Times New Roman" w:hAnsi="Times New Roman" w:hint="default"/>
        <w:b w:val="0"/>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2A04771"/>
    <w:multiLevelType w:val="hybridMultilevel"/>
    <w:tmpl w:val="027E1128"/>
    <w:lvl w:ilvl="0" w:tplc="DF4ACD1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nsid w:val="43EA311A"/>
    <w:multiLevelType w:val="hybridMultilevel"/>
    <w:tmpl w:val="03542D2E"/>
    <w:lvl w:ilvl="0" w:tplc="C156751E">
      <w:start w:val="2009"/>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449F596A"/>
    <w:multiLevelType w:val="hybridMultilevel"/>
    <w:tmpl w:val="30FEE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D946003"/>
    <w:multiLevelType w:val="hybridMultilevel"/>
    <w:tmpl w:val="4E2441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E140C15"/>
    <w:multiLevelType w:val="hybridMultilevel"/>
    <w:tmpl w:val="5E8CB8E2"/>
    <w:lvl w:ilvl="0" w:tplc="096250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F41366F"/>
    <w:multiLevelType w:val="hybridMultilevel"/>
    <w:tmpl w:val="BA46AE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06A4635"/>
    <w:multiLevelType w:val="hybridMultilevel"/>
    <w:tmpl w:val="A6AED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0305169"/>
    <w:multiLevelType w:val="multilevel"/>
    <w:tmpl w:val="4F96B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31">
    <w:nsid w:val="6B531529"/>
    <w:multiLevelType w:val="hybridMultilevel"/>
    <w:tmpl w:val="0698721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18B2A5C"/>
    <w:multiLevelType w:val="hybridMultilevel"/>
    <w:tmpl w:val="2F60E6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1BF0906"/>
    <w:multiLevelType w:val="hybridMultilevel"/>
    <w:tmpl w:val="CA9672CE"/>
    <w:lvl w:ilvl="0" w:tplc="30B261EC">
      <w:start w:val="1"/>
      <w:numFmt w:val="decimal"/>
      <w:lvlText w:val="%1)"/>
      <w:lvlJc w:val="left"/>
      <w:pPr>
        <w:ind w:left="720" w:hanging="360"/>
      </w:pPr>
      <w:rPr>
        <w:rFonts w:ascii="Times New Roman" w:hAnsi="Times New Roman" w:hint="default"/>
        <w:sz w:val="26"/>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2A03131"/>
    <w:multiLevelType w:val="hybridMultilevel"/>
    <w:tmpl w:val="81365670"/>
    <w:lvl w:ilvl="0" w:tplc="D9ECBF96">
      <w:start w:val="1"/>
      <w:numFmt w:val="decimal"/>
      <w:lvlText w:val="%1."/>
      <w:lvlJc w:val="left"/>
      <w:pPr>
        <w:ind w:left="783" w:hanging="360"/>
      </w:pPr>
      <w:rPr>
        <w:rFonts w:hint="default"/>
        <w:sz w:val="24"/>
      </w:r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35">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858166A"/>
    <w:multiLevelType w:val="hybridMultilevel"/>
    <w:tmpl w:val="CD78E922"/>
    <w:lvl w:ilvl="0" w:tplc="8278A9A0">
      <w:start w:val="1"/>
      <w:numFmt w:val="decimal"/>
      <w:lvlText w:val="%1)"/>
      <w:lvlJc w:val="left"/>
      <w:pPr>
        <w:ind w:left="1100" w:hanging="360"/>
      </w:pPr>
      <w:rPr>
        <w:rFonts w:hint="default"/>
      </w:rPr>
    </w:lvl>
    <w:lvl w:ilvl="1" w:tplc="04260019" w:tentative="1">
      <w:start w:val="1"/>
      <w:numFmt w:val="lowerLetter"/>
      <w:lvlText w:val="%2."/>
      <w:lvlJc w:val="left"/>
      <w:pPr>
        <w:ind w:left="1820" w:hanging="360"/>
      </w:pPr>
    </w:lvl>
    <w:lvl w:ilvl="2" w:tplc="0426001B" w:tentative="1">
      <w:start w:val="1"/>
      <w:numFmt w:val="lowerRoman"/>
      <w:lvlText w:val="%3."/>
      <w:lvlJc w:val="right"/>
      <w:pPr>
        <w:ind w:left="2540" w:hanging="180"/>
      </w:pPr>
    </w:lvl>
    <w:lvl w:ilvl="3" w:tplc="0426000F" w:tentative="1">
      <w:start w:val="1"/>
      <w:numFmt w:val="decimal"/>
      <w:lvlText w:val="%4."/>
      <w:lvlJc w:val="left"/>
      <w:pPr>
        <w:ind w:left="3260" w:hanging="360"/>
      </w:pPr>
    </w:lvl>
    <w:lvl w:ilvl="4" w:tplc="04260019" w:tentative="1">
      <w:start w:val="1"/>
      <w:numFmt w:val="lowerLetter"/>
      <w:lvlText w:val="%5."/>
      <w:lvlJc w:val="left"/>
      <w:pPr>
        <w:ind w:left="3980" w:hanging="360"/>
      </w:pPr>
    </w:lvl>
    <w:lvl w:ilvl="5" w:tplc="0426001B" w:tentative="1">
      <w:start w:val="1"/>
      <w:numFmt w:val="lowerRoman"/>
      <w:lvlText w:val="%6."/>
      <w:lvlJc w:val="right"/>
      <w:pPr>
        <w:ind w:left="4700" w:hanging="180"/>
      </w:pPr>
    </w:lvl>
    <w:lvl w:ilvl="6" w:tplc="0426000F" w:tentative="1">
      <w:start w:val="1"/>
      <w:numFmt w:val="decimal"/>
      <w:lvlText w:val="%7."/>
      <w:lvlJc w:val="left"/>
      <w:pPr>
        <w:ind w:left="5420" w:hanging="360"/>
      </w:pPr>
    </w:lvl>
    <w:lvl w:ilvl="7" w:tplc="04260019" w:tentative="1">
      <w:start w:val="1"/>
      <w:numFmt w:val="lowerLetter"/>
      <w:lvlText w:val="%8."/>
      <w:lvlJc w:val="left"/>
      <w:pPr>
        <w:ind w:left="6140" w:hanging="360"/>
      </w:pPr>
    </w:lvl>
    <w:lvl w:ilvl="8" w:tplc="0426001B" w:tentative="1">
      <w:start w:val="1"/>
      <w:numFmt w:val="lowerRoman"/>
      <w:lvlText w:val="%9."/>
      <w:lvlJc w:val="right"/>
      <w:pPr>
        <w:ind w:left="6860" w:hanging="180"/>
      </w:pPr>
    </w:lvl>
  </w:abstractNum>
  <w:abstractNum w:abstractNumId="37">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787B5CF7"/>
    <w:multiLevelType w:val="hybridMultilevel"/>
    <w:tmpl w:val="0298CE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9">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40"/>
  </w:num>
  <w:num w:numId="2">
    <w:abstractNumId w:val="30"/>
  </w:num>
  <w:num w:numId="3">
    <w:abstractNumId w:val="37"/>
  </w:num>
  <w:num w:numId="4">
    <w:abstractNumId w:val="1"/>
  </w:num>
  <w:num w:numId="5">
    <w:abstractNumId w:val="14"/>
  </w:num>
  <w:num w:numId="6">
    <w:abstractNumId w:val="35"/>
  </w:num>
  <w:num w:numId="7">
    <w:abstractNumId w:val="6"/>
  </w:num>
  <w:num w:numId="8">
    <w:abstractNumId w:val="15"/>
  </w:num>
  <w:num w:numId="9">
    <w:abstractNumId w:val="21"/>
  </w:num>
  <w:num w:numId="10">
    <w:abstractNumId w:val="11"/>
  </w:num>
  <w:num w:numId="11">
    <w:abstractNumId w:val="29"/>
  </w:num>
  <w:num w:numId="12">
    <w:abstractNumId w:val="39"/>
  </w:num>
  <w:num w:numId="13">
    <w:abstractNumId w:val="3"/>
  </w:num>
  <w:num w:numId="14">
    <w:abstractNumId w:val="0"/>
  </w:num>
  <w:num w:numId="15">
    <w:abstractNumId w:val="26"/>
  </w:num>
  <w:num w:numId="16">
    <w:abstractNumId w:val="2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4"/>
  </w:num>
  <w:num w:numId="20">
    <w:abstractNumId w:val="4"/>
  </w:num>
  <w:num w:numId="21">
    <w:abstractNumId w:val="25"/>
  </w:num>
  <w:num w:numId="22">
    <w:abstractNumId w:val="16"/>
  </w:num>
  <w:num w:numId="23">
    <w:abstractNumId w:val="36"/>
  </w:num>
  <w:num w:numId="24">
    <w:abstractNumId w:val="38"/>
  </w:num>
  <w:num w:numId="25">
    <w:abstractNumId w:val="28"/>
  </w:num>
  <w:num w:numId="26">
    <w:abstractNumId w:val="3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7"/>
  </w:num>
  <w:num w:numId="30">
    <w:abstractNumId w:val="2"/>
  </w:num>
  <w:num w:numId="31">
    <w:abstractNumId w:val="17"/>
  </w:num>
  <w:num w:numId="32">
    <w:abstractNumId w:val="33"/>
  </w:num>
  <w:num w:numId="33">
    <w:abstractNumId w:val="34"/>
  </w:num>
  <w:num w:numId="34">
    <w:abstractNumId w:val="19"/>
  </w:num>
  <w:num w:numId="35">
    <w:abstractNumId w:val="12"/>
  </w:num>
  <w:num w:numId="36">
    <w:abstractNumId w:val="5"/>
  </w:num>
  <w:num w:numId="37">
    <w:abstractNumId w:val="10"/>
  </w:num>
  <w:num w:numId="38">
    <w:abstractNumId w:val="20"/>
  </w:num>
  <w:num w:numId="39">
    <w:abstractNumId w:val="31"/>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FA9"/>
    <w:rsid w:val="00002952"/>
    <w:rsid w:val="00003633"/>
    <w:rsid w:val="00003DF3"/>
    <w:rsid w:val="0000464D"/>
    <w:rsid w:val="00010698"/>
    <w:rsid w:val="00011432"/>
    <w:rsid w:val="00011ED2"/>
    <w:rsid w:val="000142E6"/>
    <w:rsid w:val="00014CDC"/>
    <w:rsid w:val="00014E18"/>
    <w:rsid w:val="00016A43"/>
    <w:rsid w:val="0001718B"/>
    <w:rsid w:val="0002043D"/>
    <w:rsid w:val="000215CC"/>
    <w:rsid w:val="00021B0B"/>
    <w:rsid w:val="000230A2"/>
    <w:rsid w:val="0002571E"/>
    <w:rsid w:val="00025A28"/>
    <w:rsid w:val="00026B38"/>
    <w:rsid w:val="00027D92"/>
    <w:rsid w:val="00030430"/>
    <w:rsid w:val="0003135D"/>
    <w:rsid w:val="00031574"/>
    <w:rsid w:val="0003205A"/>
    <w:rsid w:val="00032913"/>
    <w:rsid w:val="0003342F"/>
    <w:rsid w:val="00035354"/>
    <w:rsid w:val="00036312"/>
    <w:rsid w:val="00037DA3"/>
    <w:rsid w:val="00040E0A"/>
    <w:rsid w:val="0004140E"/>
    <w:rsid w:val="00042338"/>
    <w:rsid w:val="00042684"/>
    <w:rsid w:val="00047364"/>
    <w:rsid w:val="00047D53"/>
    <w:rsid w:val="00051A01"/>
    <w:rsid w:val="00051C7A"/>
    <w:rsid w:val="00052654"/>
    <w:rsid w:val="00052B2C"/>
    <w:rsid w:val="00053620"/>
    <w:rsid w:val="00054CDF"/>
    <w:rsid w:val="00055235"/>
    <w:rsid w:val="0005558D"/>
    <w:rsid w:val="00055D0B"/>
    <w:rsid w:val="0005736C"/>
    <w:rsid w:val="00060EB8"/>
    <w:rsid w:val="0006132B"/>
    <w:rsid w:val="00062165"/>
    <w:rsid w:val="000622AA"/>
    <w:rsid w:val="00062337"/>
    <w:rsid w:val="00062AC3"/>
    <w:rsid w:val="00063764"/>
    <w:rsid w:val="00065A07"/>
    <w:rsid w:val="00066F29"/>
    <w:rsid w:val="00067B4D"/>
    <w:rsid w:val="0007105F"/>
    <w:rsid w:val="000714CA"/>
    <w:rsid w:val="000733D6"/>
    <w:rsid w:val="0007487C"/>
    <w:rsid w:val="00074981"/>
    <w:rsid w:val="000751F5"/>
    <w:rsid w:val="00075321"/>
    <w:rsid w:val="000818A1"/>
    <w:rsid w:val="000829E3"/>
    <w:rsid w:val="000830FB"/>
    <w:rsid w:val="00084065"/>
    <w:rsid w:val="00085B64"/>
    <w:rsid w:val="000864F0"/>
    <w:rsid w:val="000865BC"/>
    <w:rsid w:val="000961DA"/>
    <w:rsid w:val="00097A82"/>
    <w:rsid w:val="000A3518"/>
    <w:rsid w:val="000A3996"/>
    <w:rsid w:val="000A3E14"/>
    <w:rsid w:val="000A441E"/>
    <w:rsid w:val="000A4727"/>
    <w:rsid w:val="000A4813"/>
    <w:rsid w:val="000A4BC1"/>
    <w:rsid w:val="000A5131"/>
    <w:rsid w:val="000A716C"/>
    <w:rsid w:val="000A7E6D"/>
    <w:rsid w:val="000B0ABF"/>
    <w:rsid w:val="000B4230"/>
    <w:rsid w:val="000B4280"/>
    <w:rsid w:val="000B7E86"/>
    <w:rsid w:val="000C104E"/>
    <w:rsid w:val="000C52B4"/>
    <w:rsid w:val="000C6125"/>
    <w:rsid w:val="000C6AA7"/>
    <w:rsid w:val="000C7791"/>
    <w:rsid w:val="000C7F8E"/>
    <w:rsid w:val="000D001D"/>
    <w:rsid w:val="000D1D93"/>
    <w:rsid w:val="000D5481"/>
    <w:rsid w:val="000D56AA"/>
    <w:rsid w:val="000D6B22"/>
    <w:rsid w:val="000E0881"/>
    <w:rsid w:val="000E0A41"/>
    <w:rsid w:val="000E0D5D"/>
    <w:rsid w:val="000E1BBC"/>
    <w:rsid w:val="000E2426"/>
    <w:rsid w:val="000E638B"/>
    <w:rsid w:val="000E65AB"/>
    <w:rsid w:val="000E6C5A"/>
    <w:rsid w:val="000F01C4"/>
    <w:rsid w:val="000F092F"/>
    <w:rsid w:val="000F29E0"/>
    <w:rsid w:val="000F52CA"/>
    <w:rsid w:val="000F67D3"/>
    <w:rsid w:val="000F758B"/>
    <w:rsid w:val="00102F39"/>
    <w:rsid w:val="001036E5"/>
    <w:rsid w:val="001044CC"/>
    <w:rsid w:val="00104785"/>
    <w:rsid w:val="0010525A"/>
    <w:rsid w:val="00106600"/>
    <w:rsid w:val="00106919"/>
    <w:rsid w:val="0010798E"/>
    <w:rsid w:val="00110D0B"/>
    <w:rsid w:val="00110D8A"/>
    <w:rsid w:val="00111789"/>
    <w:rsid w:val="0011486D"/>
    <w:rsid w:val="00114E98"/>
    <w:rsid w:val="00115101"/>
    <w:rsid w:val="001171F3"/>
    <w:rsid w:val="001173E0"/>
    <w:rsid w:val="0012134D"/>
    <w:rsid w:val="001215EE"/>
    <w:rsid w:val="001237BA"/>
    <w:rsid w:val="00123E1D"/>
    <w:rsid w:val="00126754"/>
    <w:rsid w:val="00126D5D"/>
    <w:rsid w:val="00127C9A"/>
    <w:rsid w:val="00130CC4"/>
    <w:rsid w:val="00131B06"/>
    <w:rsid w:val="00135026"/>
    <w:rsid w:val="001368B1"/>
    <w:rsid w:val="00137B07"/>
    <w:rsid w:val="001419B1"/>
    <w:rsid w:val="0014307B"/>
    <w:rsid w:val="001507DC"/>
    <w:rsid w:val="00150D1D"/>
    <w:rsid w:val="00150E04"/>
    <w:rsid w:val="00153BB8"/>
    <w:rsid w:val="00155A26"/>
    <w:rsid w:val="0015638A"/>
    <w:rsid w:val="001601D0"/>
    <w:rsid w:val="001604B9"/>
    <w:rsid w:val="00164F5B"/>
    <w:rsid w:val="00165D83"/>
    <w:rsid w:val="00166434"/>
    <w:rsid w:val="00167362"/>
    <w:rsid w:val="00170EC6"/>
    <w:rsid w:val="00171776"/>
    <w:rsid w:val="00174445"/>
    <w:rsid w:val="00177551"/>
    <w:rsid w:val="00177FE8"/>
    <w:rsid w:val="00182C02"/>
    <w:rsid w:val="0018309B"/>
    <w:rsid w:val="0018701E"/>
    <w:rsid w:val="00187CFB"/>
    <w:rsid w:val="00191A48"/>
    <w:rsid w:val="001929B1"/>
    <w:rsid w:val="00194389"/>
    <w:rsid w:val="00194B48"/>
    <w:rsid w:val="00196301"/>
    <w:rsid w:val="001A19D3"/>
    <w:rsid w:val="001A1F15"/>
    <w:rsid w:val="001A3A0B"/>
    <w:rsid w:val="001A7657"/>
    <w:rsid w:val="001A7D5F"/>
    <w:rsid w:val="001B0236"/>
    <w:rsid w:val="001B19BF"/>
    <w:rsid w:val="001B3669"/>
    <w:rsid w:val="001B409B"/>
    <w:rsid w:val="001C1EF5"/>
    <w:rsid w:val="001C25B8"/>
    <w:rsid w:val="001C290F"/>
    <w:rsid w:val="001C386F"/>
    <w:rsid w:val="001C61F2"/>
    <w:rsid w:val="001C6DB5"/>
    <w:rsid w:val="001D12DE"/>
    <w:rsid w:val="001D3E28"/>
    <w:rsid w:val="001D441A"/>
    <w:rsid w:val="001D548C"/>
    <w:rsid w:val="001D6249"/>
    <w:rsid w:val="001D669E"/>
    <w:rsid w:val="001D77E9"/>
    <w:rsid w:val="001D7CF8"/>
    <w:rsid w:val="001E0FB1"/>
    <w:rsid w:val="001E393D"/>
    <w:rsid w:val="001E4890"/>
    <w:rsid w:val="001F0349"/>
    <w:rsid w:val="001F089C"/>
    <w:rsid w:val="001F0A71"/>
    <w:rsid w:val="001F103E"/>
    <w:rsid w:val="001F142D"/>
    <w:rsid w:val="001F18C3"/>
    <w:rsid w:val="001F21CB"/>
    <w:rsid w:val="001F3583"/>
    <w:rsid w:val="001F3E77"/>
    <w:rsid w:val="001F4FF9"/>
    <w:rsid w:val="001F55C0"/>
    <w:rsid w:val="001F57AE"/>
    <w:rsid w:val="001F6166"/>
    <w:rsid w:val="001F7156"/>
    <w:rsid w:val="001F722B"/>
    <w:rsid w:val="001F727F"/>
    <w:rsid w:val="00203870"/>
    <w:rsid w:val="002067F2"/>
    <w:rsid w:val="0020694F"/>
    <w:rsid w:val="00207B9B"/>
    <w:rsid w:val="00210ABF"/>
    <w:rsid w:val="00211693"/>
    <w:rsid w:val="0021185E"/>
    <w:rsid w:val="00211DF6"/>
    <w:rsid w:val="00212CDB"/>
    <w:rsid w:val="00213125"/>
    <w:rsid w:val="0021342B"/>
    <w:rsid w:val="002144A3"/>
    <w:rsid w:val="00214DEB"/>
    <w:rsid w:val="00215892"/>
    <w:rsid w:val="0021660A"/>
    <w:rsid w:val="00221898"/>
    <w:rsid w:val="00223211"/>
    <w:rsid w:val="0022400E"/>
    <w:rsid w:val="00227472"/>
    <w:rsid w:val="002274EA"/>
    <w:rsid w:val="002319F9"/>
    <w:rsid w:val="00232290"/>
    <w:rsid w:val="00232FC7"/>
    <w:rsid w:val="00233802"/>
    <w:rsid w:val="00236243"/>
    <w:rsid w:val="002431AC"/>
    <w:rsid w:val="002450A3"/>
    <w:rsid w:val="002461F5"/>
    <w:rsid w:val="00246735"/>
    <w:rsid w:val="0025017B"/>
    <w:rsid w:val="002551B8"/>
    <w:rsid w:val="002555E9"/>
    <w:rsid w:val="00255A73"/>
    <w:rsid w:val="00255D47"/>
    <w:rsid w:val="00255F95"/>
    <w:rsid w:val="002560E4"/>
    <w:rsid w:val="0026006B"/>
    <w:rsid w:val="00260957"/>
    <w:rsid w:val="00260F92"/>
    <w:rsid w:val="00262E83"/>
    <w:rsid w:val="00262F54"/>
    <w:rsid w:val="0026359B"/>
    <w:rsid w:val="00264CAA"/>
    <w:rsid w:val="0027017D"/>
    <w:rsid w:val="00270489"/>
    <w:rsid w:val="00273FA2"/>
    <w:rsid w:val="00277C88"/>
    <w:rsid w:val="00277DE4"/>
    <w:rsid w:val="00281FFE"/>
    <w:rsid w:val="0028218C"/>
    <w:rsid w:val="00282620"/>
    <w:rsid w:val="00284908"/>
    <w:rsid w:val="00285008"/>
    <w:rsid w:val="00290393"/>
    <w:rsid w:val="00290EA6"/>
    <w:rsid w:val="00291CD8"/>
    <w:rsid w:val="00293A01"/>
    <w:rsid w:val="0029515B"/>
    <w:rsid w:val="00296E93"/>
    <w:rsid w:val="002A171D"/>
    <w:rsid w:val="002A1A91"/>
    <w:rsid w:val="002A2389"/>
    <w:rsid w:val="002A4871"/>
    <w:rsid w:val="002A5373"/>
    <w:rsid w:val="002A5615"/>
    <w:rsid w:val="002A5B80"/>
    <w:rsid w:val="002A6F46"/>
    <w:rsid w:val="002A7800"/>
    <w:rsid w:val="002B0678"/>
    <w:rsid w:val="002B190C"/>
    <w:rsid w:val="002B1E4F"/>
    <w:rsid w:val="002B1E7B"/>
    <w:rsid w:val="002B3016"/>
    <w:rsid w:val="002B5ECE"/>
    <w:rsid w:val="002C04C1"/>
    <w:rsid w:val="002C0AF0"/>
    <w:rsid w:val="002C2881"/>
    <w:rsid w:val="002C2EA8"/>
    <w:rsid w:val="002C2F59"/>
    <w:rsid w:val="002C3E7D"/>
    <w:rsid w:val="002C467A"/>
    <w:rsid w:val="002C66F4"/>
    <w:rsid w:val="002C72CC"/>
    <w:rsid w:val="002D083D"/>
    <w:rsid w:val="002D211C"/>
    <w:rsid w:val="002D47FC"/>
    <w:rsid w:val="002D49DC"/>
    <w:rsid w:val="002D4D84"/>
    <w:rsid w:val="002D69F9"/>
    <w:rsid w:val="002E23CC"/>
    <w:rsid w:val="002E244C"/>
    <w:rsid w:val="002E3501"/>
    <w:rsid w:val="002E41D7"/>
    <w:rsid w:val="002E5276"/>
    <w:rsid w:val="002E6F2E"/>
    <w:rsid w:val="002E79ED"/>
    <w:rsid w:val="002F081D"/>
    <w:rsid w:val="003004DA"/>
    <w:rsid w:val="003013B7"/>
    <w:rsid w:val="00301AE4"/>
    <w:rsid w:val="00301C4D"/>
    <w:rsid w:val="003023A3"/>
    <w:rsid w:val="00302614"/>
    <w:rsid w:val="00303B38"/>
    <w:rsid w:val="00310FF2"/>
    <w:rsid w:val="00313950"/>
    <w:rsid w:val="00314F97"/>
    <w:rsid w:val="00315B98"/>
    <w:rsid w:val="00317116"/>
    <w:rsid w:val="003205A7"/>
    <w:rsid w:val="00323639"/>
    <w:rsid w:val="0032418A"/>
    <w:rsid w:val="003245BA"/>
    <w:rsid w:val="00324B52"/>
    <w:rsid w:val="00327F83"/>
    <w:rsid w:val="00331977"/>
    <w:rsid w:val="00332137"/>
    <w:rsid w:val="00332C59"/>
    <w:rsid w:val="003359F1"/>
    <w:rsid w:val="003424A8"/>
    <w:rsid w:val="003424AC"/>
    <w:rsid w:val="003435BC"/>
    <w:rsid w:val="00343685"/>
    <w:rsid w:val="00343C43"/>
    <w:rsid w:val="0034414E"/>
    <w:rsid w:val="003442F7"/>
    <w:rsid w:val="00344387"/>
    <w:rsid w:val="003451C7"/>
    <w:rsid w:val="00345E59"/>
    <w:rsid w:val="00346D36"/>
    <w:rsid w:val="003470D3"/>
    <w:rsid w:val="00350E4B"/>
    <w:rsid w:val="0035132A"/>
    <w:rsid w:val="00352224"/>
    <w:rsid w:val="003533D7"/>
    <w:rsid w:val="00356BA3"/>
    <w:rsid w:val="0035791D"/>
    <w:rsid w:val="00360A6D"/>
    <w:rsid w:val="00360FDE"/>
    <w:rsid w:val="00361663"/>
    <w:rsid w:val="00361FA0"/>
    <w:rsid w:val="00363543"/>
    <w:rsid w:val="003659F6"/>
    <w:rsid w:val="003705BB"/>
    <w:rsid w:val="00373E65"/>
    <w:rsid w:val="00373E97"/>
    <w:rsid w:val="00374935"/>
    <w:rsid w:val="00374EBD"/>
    <w:rsid w:val="0037521D"/>
    <w:rsid w:val="0037584D"/>
    <w:rsid w:val="00375EC0"/>
    <w:rsid w:val="00376F87"/>
    <w:rsid w:val="00382C20"/>
    <w:rsid w:val="00385D6C"/>
    <w:rsid w:val="00390136"/>
    <w:rsid w:val="0039325D"/>
    <w:rsid w:val="00393ACC"/>
    <w:rsid w:val="00395538"/>
    <w:rsid w:val="00395E7A"/>
    <w:rsid w:val="00397B99"/>
    <w:rsid w:val="00397E45"/>
    <w:rsid w:val="003A1388"/>
    <w:rsid w:val="003A3526"/>
    <w:rsid w:val="003A4BE0"/>
    <w:rsid w:val="003A6B4E"/>
    <w:rsid w:val="003A6DDE"/>
    <w:rsid w:val="003A7F83"/>
    <w:rsid w:val="003B139C"/>
    <w:rsid w:val="003B5012"/>
    <w:rsid w:val="003B54F2"/>
    <w:rsid w:val="003B7212"/>
    <w:rsid w:val="003C1378"/>
    <w:rsid w:val="003C3CF8"/>
    <w:rsid w:val="003C3F1B"/>
    <w:rsid w:val="003C5BEE"/>
    <w:rsid w:val="003C62DB"/>
    <w:rsid w:val="003C72C5"/>
    <w:rsid w:val="003C78E6"/>
    <w:rsid w:val="003C7C57"/>
    <w:rsid w:val="003D07E3"/>
    <w:rsid w:val="003D105B"/>
    <w:rsid w:val="003D170A"/>
    <w:rsid w:val="003D26AA"/>
    <w:rsid w:val="003D2A25"/>
    <w:rsid w:val="003D5BCD"/>
    <w:rsid w:val="003D6272"/>
    <w:rsid w:val="003E0577"/>
    <w:rsid w:val="003E0D8D"/>
    <w:rsid w:val="003E2622"/>
    <w:rsid w:val="003E558B"/>
    <w:rsid w:val="003E74C1"/>
    <w:rsid w:val="003E7787"/>
    <w:rsid w:val="003E7C26"/>
    <w:rsid w:val="003F0227"/>
    <w:rsid w:val="003F08FA"/>
    <w:rsid w:val="003F10DD"/>
    <w:rsid w:val="003F12FD"/>
    <w:rsid w:val="003F14B5"/>
    <w:rsid w:val="003F15C8"/>
    <w:rsid w:val="003F1647"/>
    <w:rsid w:val="003F18E0"/>
    <w:rsid w:val="003F2D19"/>
    <w:rsid w:val="003F48CE"/>
    <w:rsid w:val="00400BE9"/>
    <w:rsid w:val="004011A4"/>
    <w:rsid w:val="00401CF6"/>
    <w:rsid w:val="00401D34"/>
    <w:rsid w:val="0040277D"/>
    <w:rsid w:val="004035C4"/>
    <w:rsid w:val="00405CC8"/>
    <w:rsid w:val="004073D8"/>
    <w:rsid w:val="004074DD"/>
    <w:rsid w:val="0041110C"/>
    <w:rsid w:val="004135AF"/>
    <w:rsid w:val="00413780"/>
    <w:rsid w:val="004152D2"/>
    <w:rsid w:val="0041672F"/>
    <w:rsid w:val="00416CEC"/>
    <w:rsid w:val="0041743E"/>
    <w:rsid w:val="004179A3"/>
    <w:rsid w:val="0042174C"/>
    <w:rsid w:val="004229A7"/>
    <w:rsid w:val="00423C3D"/>
    <w:rsid w:val="00425A8E"/>
    <w:rsid w:val="00425E94"/>
    <w:rsid w:val="004276AB"/>
    <w:rsid w:val="0043042E"/>
    <w:rsid w:val="00432B8E"/>
    <w:rsid w:val="00432ECC"/>
    <w:rsid w:val="004330C2"/>
    <w:rsid w:val="004331F8"/>
    <w:rsid w:val="0043362E"/>
    <w:rsid w:val="004350DF"/>
    <w:rsid w:val="00436CCF"/>
    <w:rsid w:val="00442A67"/>
    <w:rsid w:val="0044321F"/>
    <w:rsid w:val="0044369C"/>
    <w:rsid w:val="004452D0"/>
    <w:rsid w:val="004472E4"/>
    <w:rsid w:val="00450663"/>
    <w:rsid w:val="0045075A"/>
    <w:rsid w:val="0045165B"/>
    <w:rsid w:val="00452463"/>
    <w:rsid w:val="00452D79"/>
    <w:rsid w:val="00453834"/>
    <w:rsid w:val="00453C10"/>
    <w:rsid w:val="004611DC"/>
    <w:rsid w:val="00461283"/>
    <w:rsid w:val="004629F6"/>
    <w:rsid w:val="00464443"/>
    <w:rsid w:val="004658C3"/>
    <w:rsid w:val="00465C89"/>
    <w:rsid w:val="0046641F"/>
    <w:rsid w:val="004674E3"/>
    <w:rsid w:val="00467C04"/>
    <w:rsid w:val="00470322"/>
    <w:rsid w:val="004713F8"/>
    <w:rsid w:val="00472123"/>
    <w:rsid w:val="00472716"/>
    <w:rsid w:val="0047337A"/>
    <w:rsid w:val="00474007"/>
    <w:rsid w:val="004769CA"/>
    <w:rsid w:val="00477528"/>
    <w:rsid w:val="00480261"/>
    <w:rsid w:val="0048079D"/>
    <w:rsid w:val="00480ACA"/>
    <w:rsid w:val="00481CEC"/>
    <w:rsid w:val="0048335E"/>
    <w:rsid w:val="00485C53"/>
    <w:rsid w:val="00486BA7"/>
    <w:rsid w:val="00486DBE"/>
    <w:rsid w:val="00487128"/>
    <w:rsid w:val="00487218"/>
    <w:rsid w:val="00487EB8"/>
    <w:rsid w:val="004912EA"/>
    <w:rsid w:val="0049256B"/>
    <w:rsid w:val="004942F9"/>
    <w:rsid w:val="004954A7"/>
    <w:rsid w:val="0049632A"/>
    <w:rsid w:val="00496F2A"/>
    <w:rsid w:val="004A0809"/>
    <w:rsid w:val="004A1218"/>
    <w:rsid w:val="004A16F4"/>
    <w:rsid w:val="004A333B"/>
    <w:rsid w:val="004A3721"/>
    <w:rsid w:val="004A38DF"/>
    <w:rsid w:val="004A5E4A"/>
    <w:rsid w:val="004A6555"/>
    <w:rsid w:val="004A6DCA"/>
    <w:rsid w:val="004B2A68"/>
    <w:rsid w:val="004B3A7C"/>
    <w:rsid w:val="004B6D0A"/>
    <w:rsid w:val="004C0D5F"/>
    <w:rsid w:val="004C35A2"/>
    <w:rsid w:val="004C4564"/>
    <w:rsid w:val="004C644F"/>
    <w:rsid w:val="004C7556"/>
    <w:rsid w:val="004C78E8"/>
    <w:rsid w:val="004D0D34"/>
    <w:rsid w:val="004D1B81"/>
    <w:rsid w:val="004D2863"/>
    <w:rsid w:val="004D2C5F"/>
    <w:rsid w:val="004D370E"/>
    <w:rsid w:val="004D60FD"/>
    <w:rsid w:val="004D6A54"/>
    <w:rsid w:val="004E03A9"/>
    <w:rsid w:val="004E0EB8"/>
    <w:rsid w:val="004E2FFD"/>
    <w:rsid w:val="004E4520"/>
    <w:rsid w:val="004E4C27"/>
    <w:rsid w:val="004E4F4C"/>
    <w:rsid w:val="004E51A9"/>
    <w:rsid w:val="004E5E7C"/>
    <w:rsid w:val="004F3408"/>
    <w:rsid w:val="004F3B9B"/>
    <w:rsid w:val="004F3CC6"/>
    <w:rsid w:val="004F4114"/>
    <w:rsid w:val="004F4651"/>
    <w:rsid w:val="004F4A5C"/>
    <w:rsid w:val="004F7101"/>
    <w:rsid w:val="005002B2"/>
    <w:rsid w:val="0050190F"/>
    <w:rsid w:val="00501F00"/>
    <w:rsid w:val="00502290"/>
    <w:rsid w:val="00502677"/>
    <w:rsid w:val="00503B57"/>
    <w:rsid w:val="00504B2B"/>
    <w:rsid w:val="00505DBA"/>
    <w:rsid w:val="00506B62"/>
    <w:rsid w:val="00507031"/>
    <w:rsid w:val="0050797E"/>
    <w:rsid w:val="00507D02"/>
    <w:rsid w:val="005103B8"/>
    <w:rsid w:val="005124BF"/>
    <w:rsid w:val="00514D3F"/>
    <w:rsid w:val="0051504B"/>
    <w:rsid w:val="005163C8"/>
    <w:rsid w:val="005167CC"/>
    <w:rsid w:val="00516F03"/>
    <w:rsid w:val="00517982"/>
    <w:rsid w:val="00520A66"/>
    <w:rsid w:val="005212D3"/>
    <w:rsid w:val="00521416"/>
    <w:rsid w:val="00523CC5"/>
    <w:rsid w:val="0052453E"/>
    <w:rsid w:val="005252A2"/>
    <w:rsid w:val="00525572"/>
    <w:rsid w:val="005275FC"/>
    <w:rsid w:val="005307FA"/>
    <w:rsid w:val="005318CE"/>
    <w:rsid w:val="00531BD2"/>
    <w:rsid w:val="00531FC6"/>
    <w:rsid w:val="00532870"/>
    <w:rsid w:val="00532B88"/>
    <w:rsid w:val="00533466"/>
    <w:rsid w:val="005346CE"/>
    <w:rsid w:val="0053506D"/>
    <w:rsid w:val="00535F50"/>
    <w:rsid w:val="00536BCD"/>
    <w:rsid w:val="005405DA"/>
    <w:rsid w:val="005411D0"/>
    <w:rsid w:val="005423DF"/>
    <w:rsid w:val="00542502"/>
    <w:rsid w:val="00543A1A"/>
    <w:rsid w:val="0054527A"/>
    <w:rsid w:val="00545E25"/>
    <w:rsid w:val="005460B5"/>
    <w:rsid w:val="005469C9"/>
    <w:rsid w:val="00552263"/>
    <w:rsid w:val="00552D19"/>
    <w:rsid w:val="005544A8"/>
    <w:rsid w:val="005563EC"/>
    <w:rsid w:val="00556A32"/>
    <w:rsid w:val="00556FF2"/>
    <w:rsid w:val="005577C0"/>
    <w:rsid w:val="00560892"/>
    <w:rsid w:val="00560A28"/>
    <w:rsid w:val="00561863"/>
    <w:rsid w:val="00562349"/>
    <w:rsid w:val="0056528F"/>
    <w:rsid w:val="00570FD4"/>
    <w:rsid w:val="0057184C"/>
    <w:rsid w:val="005732DB"/>
    <w:rsid w:val="0057409A"/>
    <w:rsid w:val="0057433C"/>
    <w:rsid w:val="00574A86"/>
    <w:rsid w:val="005764CD"/>
    <w:rsid w:val="00580F14"/>
    <w:rsid w:val="00582CCA"/>
    <w:rsid w:val="00582D05"/>
    <w:rsid w:val="00584C77"/>
    <w:rsid w:val="00585C73"/>
    <w:rsid w:val="00585C9D"/>
    <w:rsid w:val="00585D0E"/>
    <w:rsid w:val="0058741B"/>
    <w:rsid w:val="005877FD"/>
    <w:rsid w:val="00590599"/>
    <w:rsid w:val="00590603"/>
    <w:rsid w:val="005912D4"/>
    <w:rsid w:val="0059174F"/>
    <w:rsid w:val="00592270"/>
    <w:rsid w:val="00592648"/>
    <w:rsid w:val="00593217"/>
    <w:rsid w:val="005943F8"/>
    <w:rsid w:val="00595EAD"/>
    <w:rsid w:val="00596AF9"/>
    <w:rsid w:val="00596E04"/>
    <w:rsid w:val="005A055C"/>
    <w:rsid w:val="005A2FAA"/>
    <w:rsid w:val="005A342A"/>
    <w:rsid w:val="005A5033"/>
    <w:rsid w:val="005A7F8B"/>
    <w:rsid w:val="005B02EC"/>
    <w:rsid w:val="005B05E5"/>
    <w:rsid w:val="005B4BAB"/>
    <w:rsid w:val="005B6E41"/>
    <w:rsid w:val="005B7913"/>
    <w:rsid w:val="005C0816"/>
    <w:rsid w:val="005C2007"/>
    <w:rsid w:val="005C3885"/>
    <w:rsid w:val="005C560B"/>
    <w:rsid w:val="005C6264"/>
    <w:rsid w:val="005C6C4A"/>
    <w:rsid w:val="005C708F"/>
    <w:rsid w:val="005C7CCD"/>
    <w:rsid w:val="005D25B1"/>
    <w:rsid w:val="005D340F"/>
    <w:rsid w:val="005D37AE"/>
    <w:rsid w:val="005D4043"/>
    <w:rsid w:val="005D4084"/>
    <w:rsid w:val="005D52F3"/>
    <w:rsid w:val="005D57D5"/>
    <w:rsid w:val="005D7AAD"/>
    <w:rsid w:val="005D7B1D"/>
    <w:rsid w:val="005E09A0"/>
    <w:rsid w:val="005E3AE4"/>
    <w:rsid w:val="005E4627"/>
    <w:rsid w:val="005E4850"/>
    <w:rsid w:val="005E7852"/>
    <w:rsid w:val="005F04D3"/>
    <w:rsid w:val="005F0502"/>
    <w:rsid w:val="005F13AC"/>
    <w:rsid w:val="005F2844"/>
    <w:rsid w:val="005F35C7"/>
    <w:rsid w:val="005F514E"/>
    <w:rsid w:val="005F51A5"/>
    <w:rsid w:val="005F588E"/>
    <w:rsid w:val="005F6059"/>
    <w:rsid w:val="005F70AF"/>
    <w:rsid w:val="005F78C5"/>
    <w:rsid w:val="00600AC4"/>
    <w:rsid w:val="00601DD7"/>
    <w:rsid w:val="0060478D"/>
    <w:rsid w:val="006058AD"/>
    <w:rsid w:val="00605FC9"/>
    <w:rsid w:val="00606BF1"/>
    <w:rsid w:val="00606F67"/>
    <w:rsid w:val="00607946"/>
    <w:rsid w:val="00607C7C"/>
    <w:rsid w:val="00611FA7"/>
    <w:rsid w:val="0061480C"/>
    <w:rsid w:val="00615A60"/>
    <w:rsid w:val="00615BB8"/>
    <w:rsid w:val="006165BA"/>
    <w:rsid w:val="00616624"/>
    <w:rsid w:val="00621C7A"/>
    <w:rsid w:val="0062204F"/>
    <w:rsid w:val="006241FB"/>
    <w:rsid w:val="00625FE7"/>
    <w:rsid w:val="00626CE6"/>
    <w:rsid w:val="006303BD"/>
    <w:rsid w:val="00632354"/>
    <w:rsid w:val="0063338F"/>
    <w:rsid w:val="00635219"/>
    <w:rsid w:val="00636BCC"/>
    <w:rsid w:val="00637384"/>
    <w:rsid w:val="00637414"/>
    <w:rsid w:val="00637A14"/>
    <w:rsid w:val="0064478A"/>
    <w:rsid w:val="006448C9"/>
    <w:rsid w:val="00644C38"/>
    <w:rsid w:val="0064729F"/>
    <w:rsid w:val="006476B6"/>
    <w:rsid w:val="00647EAF"/>
    <w:rsid w:val="00650506"/>
    <w:rsid w:val="00650F9F"/>
    <w:rsid w:val="0065162C"/>
    <w:rsid w:val="00651670"/>
    <w:rsid w:val="0065254F"/>
    <w:rsid w:val="006539EA"/>
    <w:rsid w:val="00654EE9"/>
    <w:rsid w:val="006566DB"/>
    <w:rsid w:val="00656ECE"/>
    <w:rsid w:val="00660AA4"/>
    <w:rsid w:val="00660FDC"/>
    <w:rsid w:val="006639A0"/>
    <w:rsid w:val="00663B21"/>
    <w:rsid w:val="00664081"/>
    <w:rsid w:val="006671DA"/>
    <w:rsid w:val="006710DC"/>
    <w:rsid w:val="006728A1"/>
    <w:rsid w:val="006732C7"/>
    <w:rsid w:val="0067354B"/>
    <w:rsid w:val="00673ECF"/>
    <w:rsid w:val="0067450E"/>
    <w:rsid w:val="0067588F"/>
    <w:rsid w:val="0067765A"/>
    <w:rsid w:val="00677DF1"/>
    <w:rsid w:val="00681496"/>
    <w:rsid w:val="00681C5D"/>
    <w:rsid w:val="00682FD4"/>
    <w:rsid w:val="0068317E"/>
    <w:rsid w:val="00683815"/>
    <w:rsid w:val="006838D3"/>
    <w:rsid w:val="00684B19"/>
    <w:rsid w:val="00685996"/>
    <w:rsid w:val="00687587"/>
    <w:rsid w:val="006907C1"/>
    <w:rsid w:val="00690C51"/>
    <w:rsid w:val="006912BE"/>
    <w:rsid w:val="0069437E"/>
    <w:rsid w:val="00694F0C"/>
    <w:rsid w:val="00695B1A"/>
    <w:rsid w:val="006A0404"/>
    <w:rsid w:val="006A05F6"/>
    <w:rsid w:val="006A1588"/>
    <w:rsid w:val="006A3989"/>
    <w:rsid w:val="006A4A47"/>
    <w:rsid w:val="006A4A57"/>
    <w:rsid w:val="006A4B2E"/>
    <w:rsid w:val="006A4E19"/>
    <w:rsid w:val="006A52E0"/>
    <w:rsid w:val="006A5EEA"/>
    <w:rsid w:val="006A6259"/>
    <w:rsid w:val="006A7BCB"/>
    <w:rsid w:val="006A7C37"/>
    <w:rsid w:val="006B352A"/>
    <w:rsid w:val="006B50D9"/>
    <w:rsid w:val="006B540B"/>
    <w:rsid w:val="006B621D"/>
    <w:rsid w:val="006B74BB"/>
    <w:rsid w:val="006B75C3"/>
    <w:rsid w:val="006B781E"/>
    <w:rsid w:val="006C014B"/>
    <w:rsid w:val="006C07E6"/>
    <w:rsid w:val="006C0989"/>
    <w:rsid w:val="006C21BB"/>
    <w:rsid w:val="006C2DD7"/>
    <w:rsid w:val="006C4157"/>
    <w:rsid w:val="006C449F"/>
    <w:rsid w:val="006C58E4"/>
    <w:rsid w:val="006C6060"/>
    <w:rsid w:val="006C7160"/>
    <w:rsid w:val="006C7D5D"/>
    <w:rsid w:val="006D0849"/>
    <w:rsid w:val="006D10B2"/>
    <w:rsid w:val="006D11E3"/>
    <w:rsid w:val="006D6199"/>
    <w:rsid w:val="006D666B"/>
    <w:rsid w:val="006D687E"/>
    <w:rsid w:val="006D68A6"/>
    <w:rsid w:val="006E0200"/>
    <w:rsid w:val="006E3999"/>
    <w:rsid w:val="006E453C"/>
    <w:rsid w:val="006E5B8A"/>
    <w:rsid w:val="006E6E6C"/>
    <w:rsid w:val="006F1984"/>
    <w:rsid w:val="006F1EAE"/>
    <w:rsid w:val="006F2E92"/>
    <w:rsid w:val="006F428C"/>
    <w:rsid w:val="006F4383"/>
    <w:rsid w:val="006F6D63"/>
    <w:rsid w:val="00700CB9"/>
    <w:rsid w:val="007011AD"/>
    <w:rsid w:val="007023D0"/>
    <w:rsid w:val="007032E3"/>
    <w:rsid w:val="007047A9"/>
    <w:rsid w:val="007051F0"/>
    <w:rsid w:val="007060F8"/>
    <w:rsid w:val="00706455"/>
    <w:rsid w:val="0070661F"/>
    <w:rsid w:val="007068EA"/>
    <w:rsid w:val="00706C4E"/>
    <w:rsid w:val="007075A2"/>
    <w:rsid w:val="00711B38"/>
    <w:rsid w:val="00713029"/>
    <w:rsid w:val="00714230"/>
    <w:rsid w:val="00721BB1"/>
    <w:rsid w:val="00721ECB"/>
    <w:rsid w:val="007224C3"/>
    <w:rsid w:val="0072363D"/>
    <w:rsid w:val="00724ADC"/>
    <w:rsid w:val="007263E4"/>
    <w:rsid w:val="007272D8"/>
    <w:rsid w:val="007309A9"/>
    <w:rsid w:val="0073345C"/>
    <w:rsid w:val="00736BF2"/>
    <w:rsid w:val="0074034C"/>
    <w:rsid w:val="00740780"/>
    <w:rsid w:val="00740CCA"/>
    <w:rsid w:val="00742BEE"/>
    <w:rsid w:val="00743311"/>
    <w:rsid w:val="007442A7"/>
    <w:rsid w:val="0074526A"/>
    <w:rsid w:val="007452FB"/>
    <w:rsid w:val="00745587"/>
    <w:rsid w:val="00745882"/>
    <w:rsid w:val="0074597A"/>
    <w:rsid w:val="00750AAC"/>
    <w:rsid w:val="00751CD3"/>
    <w:rsid w:val="00752305"/>
    <w:rsid w:val="00752840"/>
    <w:rsid w:val="00754952"/>
    <w:rsid w:val="00755C2E"/>
    <w:rsid w:val="007579C6"/>
    <w:rsid w:val="00761D65"/>
    <w:rsid w:val="00762756"/>
    <w:rsid w:val="00765A04"/>
    <w:rsid w:val="00767BB2"/>
    <w:rsid w:val="00772036"/>
    <w:rsid w:val="0077222B"/>
    <w:rsid w:val="00772B38"/>
    <w:rsid w:val="00772BB4"/>
    <w:rsid w:val="00774C1E"/>
    <w:rsid w:val="007750A6"/>
    <w:rsid w:val="00775D5E"/>
    <w:rsid w:val="00777848"/>
    <w:rsid w:val="00780BC3"/>
    <w:rsid w:val="0078382B"/>
    <w:rsid w:val="007860A9"/>
    <w:rsid w:val="00786342"/>
    <w:rsid w:val="0079018F"/>
    <w:rsid w:val="0079094C"/>
    <w:rsid w:val="007923BC"/>
    <w:rsid w:val="00793E3E"/>
    <w:rsid w:val="007957F8"/>
    <w:rsid w:val="00795CFC"/>
    <w:rsid w:val="00796C48"/>
    <w:rsid w:val="007A05CB"/>
    <w:rsid w:val="007A08BD"/>
    <w:rsid w:val="007A0C1C"/>
    <w:rsid w:val="007A0F0C"/>
    <w:rsid w:val="007A17D3"/>
    <w:rsid w:val="007A1852"/>
    <w:rsid w:val="007A3028"/>
    <w:rsid w:val="007A3400"/>
    <w:rsid w:val="007A388A"/>
    <w:rsid w:val="007A3A88"/>
    <w:rsid w:val="007A3E0D"/>
    <w:rsid w:val="007A436B"/>
    <w:rsid w:val="007A54F8"/>
    <w:rsid w:val="007A5ACD"/>
    <w:rsid w:val="007A6633"/>
    <w:rsid w:val="007A726D"/>
    <w:rsid w:val="007B1958"/>
    <w:rsid w:val="007B1DDA"/>
    <w:rsid w:val="007B3A4D"/>
    <w:rsid w:val="007C0D5C"/>
    <w:rsid w:val="007C12BD"/>
    <w:rsid w:val="007C1E6D"/>
    <w:rsid w:val="007C3711"/>
    <w:rsid w:val="007C5128"/>
    <w:rsid w:val="007C5AEB"/>
    <w:rsid w:val="007C5D29"/>
    <w:rsid w:val="007D16F0"/>
    <w:rsid w:val="007D51C7"/>
    <w:rsid w:val="007D6145"/>
    <w:rsid w:val="007D61DC"/>
    <w:rsid w:val="007D6576"/>
    <w:rsid w:val="007E0492"/>
    <w:rsid w:val="007E2CE0"/>
    <w:rsid w:val="007E43A2"/>
    <w:rsid w:val="007E53A9"/>
    <w:rsid w:val="007E59FC"/>
    <w:rsid w:val="007E6E9D"/>
    <w:rsid w:val="007F049A"/>
    <w:rsid w:val="007F06F6"/>
    <w:rsid w:val="007F0C01"/>
    <w:rsid w:val="007F1B17"/>
    <w:rsid w:val="007F3BBD"/>
    <w:rsid w:val="007F40B6"/>
    <w:rsid w:val="007F40F0"/>
    <w:rsid w:val="007F74B1"/>
    <w:rsid w:val="007F7F3D"/>
    <w:rsid w:val="00802A1D"/>
    <w:rsid w:val="00804FD4"/>
    <w:rsid w:val="0080706A"/>
    <w:rsid w:val="008078B8"/>
    <w:rsid w:val="00810011"/>
    <w:rsid w:val="00811FA5"/>
    <w:rsid w:val="008148D2"/>
    <w:rsid w:val="00816B9D"/>
    <w:rsid w:val="0082159A"/>
    <w:rsid w:val="008229E4"/>
    <w:rsid w:val="00824DEB"/>
    <w:rsid w:val="00825DAC"/>
    <w:rsid w:val="00825E30"/>
    <w:rsid w:val="00827386"/>
    <w:rsid w:val="008277E1"/>
    <w:rsid w:val="00830225"/>
    <w:rsid w:val="00830B1F"/>
    <w:rsid w:val="008311D9"/>
    <w:rsid w:val="0083152E"/>
    <w:rsid w:val="00832560"/>
    <w:rsid w:val="00832B10"/>
    <w:rsid w:val="0083449E"/>
    <w:rsid w:val="008346A6"/>
    <w:rsid w:val="00835A13"/>
    <w:rsid w:val="008374A6"/>
    <w:rsid w:val="0084049D"/>
    <w:rsid w:val="00842077"/>
    <w:rsid w:val="008434E2"/>
    <w:rsid w:val="00844132"/>
    <w:rsid w:val="0084747F"/>
    <w:rsid w:val="00847EE9"/>
    <w:rsid w:val="00850BB7"/>
    <w:rsid w:val="00850D6E"/>
    <w:rsid w:val="00850DC2"/>
    <w:rsid w:val="00850E76"/>
    <w:rsid w:val="008517DE"/>
    <w:rsid w:val="0085181D"/>
    <w:rsid w:val="00851CA9"/>
    <w:rsid w:val="008522BC"/>
    <w:rsid w:val="008524B5"/>
    <w:rsid w:val="00852905"/>
    <w:rsid w:val="00853F80"/>
    <w:rsid w:val="00854F86"/>
    <w:rsid w:val="008555AC"/>
    <w:rsid w:val="00855690"/>
    <w:rsid w:val="008572AA"/>
    <w:rsid w:val="008579F5"/>
    <w:rsid w:val="00857D7B"/>
    <w:rsid w:val="00860361"/>
    <w:rsid w:val="008641F4"/>
    <w:rsid w:val="00866955"/>
    <w:rsid w:val="00867428"/>
    <w:rsid w:val="0087205C"/>
    <w:rsid w:val="0087226D"/>
    <w:rsid w:val="00872866"/>
    <w:rsid w:val="0087292C"/>
    <w:rsid w:val="0087402B"/>
    <w:rsid w:val="0087443C"/>
    <w:rsid w:val="00874A94"/>
    <w:rsid w:val="00874E43"/>
    <w:rsid w:val="00875858"/>
    <w:rsid w:val="00875CFD"/>
    <w:rsid w:val="00880A15"/>
    <w:rsid w:val="008811F0"/>
    <w:rsid w:val="00883455"/>
    <w:rsid w:val="0088448D"/>
    <w:rsid w:val="00884E29"/>
    <w:rsid w:val="00885D90"/>
    <w:rsid w:val="00887529"/>
    <w:rsid w:val="00890BCF"/>
    <w:rsid w:val="0089133D"/>
    <w:rsid w:val="00891871"/>
    <w:rsid w:val="00891E0B"/>
    <w:rsid w:val="008929F5"/>
    <w:rsid w:val="00895BA6"/>
    <w:rsid w:val="00897E91"/>
    <w:rsid w:val="008A017A"/>
    <w:rsid w:val="008A072A"/>
    <w:rsid w:val="008A405A"/>
    <w:rsid w:val="008A40EB"/>
    <w:rsid w:val="008A4959"/>
    <w:rsid w:val="008A535F"/>
    <w:rsid w:val="008A6CB0"/>
    <w:rsid w:val="008A7887"/>
    <w:rsid w:val="008B24E2"/>
    <w:rsid w:val="008B42A8"/>
    <w:rsid w:val="008B7FB9"/>
    <w:rsid w:val="008C15B3"/>
    <w:rsid w:val="008C1A07"/>
    <w:rsid w:val="008C2018"/>
    <w:rsid w:val="008C2174"/>
    <w:rsid w:val="008C30A6"/>
    <w:rsid w:val="008C4106"/>
    <w:rsid w:val="008C4341"/>
    <w:rsid w:val="008C4E30"/>
    <w:rsid w:val="008C5273"/>
    <w:rsid w:val="008C53D7"/>
    <w:rsid w:val="008C555E"/>
    <w:rsid w:val="008C5870"/>
    <w:rsid w:val="008C6095"/>
    <w:rsid w:val="008D0B9C"/>
    <w:rsid w:val="008D1902"/>
    <w:rsid w:val="008D1A6C"/>
    <w:rsid w:val="008D2D31"/>
    <w:rsid w:val="008D3694"/>
    <w:rsid w:val="008E0FEB"/>
    <w:rsid w:val="008E21D5"/>
    <w:rsid w:val="008E3E67"/>
    <w:rsid w:val="008E422D"/>
    <w:rsid w:val="008E4EC4"/>
    <w:rsid w:val="008E680F"/>
    <w:rsid w:val="008E7793"/>
    <w:rsid w:val="008F0170"/>
    <w:rsid w:val="008F0C79"/>
    <w:rsid w:val="008F1589"/>
    <w:rsid w:val="008F166D"/>
    <w:rsid w:val="008F18CF"/>
    <w:rsid w:val="008F4BDA"/>
    <w:rsid w:val="008F765C"/>
    <w:rsid w:val="009017B5"/>
    <w:rsid w:val="0090388B"/>
    <w:rsid w:val="00906008"/>
    <w:rsid w:val="0090777A"/>
    <w:rsid w:val="00907F2A"/>
    <w:rsid w:val="009123ED"/>
    <w:rsid w:val="00913455"/>
    <w:rsid w:val="00914D90"/>
    <w:rsid w:val="00915BDA"/>
    <w:rsid w:val="009163B9"/>
    <w:rsid w:val="009217CF"/>
    <w:rsid w:val="00921B51"/>
    <w:rsid w:val="009246D6"/>
    <w:rsid w:val="00924D09"/>
    <w:rsid w:val="009259D3"/>
    <w:rsid w:val="009265AC"/>
    <w:rsid w:val="0092720E"/>
    <w:rsid w:val="0092757F"/>
    <w:rsid w:val="009308AD"/>
    <w:rsid w:val="009320D0"/>
    <w:rsid w:val="00932365"/>
    <w:rsid w:val="0093357E"/>
    <w:rsid w:val="00933E3B"/>
    <w:rsid w:val="0093415B"/>
    <w:rsid w:val="009372D9"/>
    <w:rsid w:val="0094088C"/>
    <w:rsid w:val="00940F12"/>
    <w:rsid w:val="009414D4"/>
    <w:rsid w:val="009426B9"/>
    <w:rsid w:val="00942929"/>
    <w:rsid w:val="009431E6"/>
    <w:rsid w:val="009439B5"/>
    <w:rsid w:val="00944F61"/>
    <w:rsid w:val="009472E5"/>
    <w:rsid w:val="009474EF"/>
    <w:rsid w:val="0095044C"/>
    <w:rsid w:val="00951B93"/>
    <w:rsid w:val="00952CB4"/>
    <w:rsid w:val="00954BE4"/>
    <w:rsid w:val="00956992"/>
    <w:rsid w:val="00957AAA"/>
    <w:rsid w:val="00961B55"/>
    <w:rsid w:val="009637F5"/>
    <w:rsid w:val="00964BC1"/>
    <w:rsid w:val="00964F65"/>
    <w:rsid w:val="009658EC"/>
    <w:rsid w:val="00970558"/>
    <w:rsid w:val="009708F5"/>
    <w:rsid w:val="00971FD0"/>
    <w:rsid w:val="00972779"/>
    <w:rsid w:val="0097289B"/>
    <w:rsid w:val="00972A0B"/>
    <w:rsid w:val="00973A46"/>
    <w:rsid w:val="009744B5"/>
    <w:rsid w:val="00974C0A"/>
    <w:rsid w:val="00975012"/>
    <w:rsid w:val="00975A9E"/>
    <w:rsid w:val="009773BC"/>
    <w:rsid w:val="009802BA"/>
    <w:rsid w:val="00981FF9"/>
    <w:rsid w:val="009824C0"/>
    <w:rsid w:val="009825BB"/>
    <w:rsid w:val="0098269D"/>
    <w:rsid w:val="00982F36"/>
    <w:rsid w:val="00984EE9"/>
    <w:rsid w:val="00985129"/>
    <w:rsid w:val="00985B79"/>
    <w:rsid w:val="0098659D"/>
    <w:rsid w:val="0098681C"/>
    <w:rsid w:val="00987A57"/>
    <w:rsid w:val="00991768"/>
    <w:rsid w:val="0099189B"/>
    <w:rsid w:val="0099194A"/>
    <w:rsid w:val="00992E1E"/>
    <w:rsid w:val="00995105"/>
    <w:rsid w:val="0099539A"/>
    <w:rsid w:val="009965DB"/>
    <w:rsid w:val="0099699E"/>
    <w:rsid w:val="00996A03"/>
    <w:rsid w:val="00997515"/>
    <w:rsid w:val="009A0C45"/>
    <w:rsid w:val="009A185C"/>
    <w:rsid w:val="009A30DD"/>
    <w:rsid w:val="009A35BF"/>
    <w:rsid w:val="009A4CC1"/>
    <w:rsid w:val="009A5537"/>
    <w:rsid w:val="009A6B8D"/>
    <w:rsid w:val="009A6E72"/>
    <w:rsid w:val="009B0C6C"/>
    <w:rsid w:val="009B7D66"/>
    <w:rsid w:val="009C010D"/>
    <w:rsid w:val="009C0388"/>
    <w:rsid w:val="009C0B38"/>
    <w:rsid w:val="009C1A56"/>
    <w:rsid w:val="009C1CB5"/>
    <w:rsid w:val="009C247D"/>
    <w:rsid w:val="009C2C40"/>
    <w:rsid w:val="009C4471"/>
    <w:rsid w:val="009C5363"/>
    <w:rsid w:val="009C542B"/>
    <w:rsid w:val="009C5436"/>
    <w:rsid w:val="009D057E"/>
    <w:rsid w:val="009D0E96"/>
    <w:rsid w:val="009D17E1"/>
    <w:rsid w:val="009D2A22"/>
    <w:rsid w:val="009D47CF"/>
    <w:rsid w:val="009E05AB"/>
    <w:rsid w:val="009E5FF5"/>
    <w:rsid w:val="009E6295"/>
    <w:rsid w:val="009E6DBE"/>
    <w:rsid w:val="009E794E"/>
    <w:rsid w:val="009F020E"/>
    <w:rsid w:val="009F1BA3"/>
    <w:rsid w:val="009F3456"/>
    <w:rsid w:val="009F3DE4"/>
    <w:rsid w:val="00A0109B"/>
    <w:rsid w:val="00A03F5C"/>
    <w:rsid w:val="00A04BD7"/>
    <w:rsid w:val="00A06CE0"/>
    <w:rsid w:val="00A0737E"/>
    <w:rsid w:val="00A075C4"/>
    <w:rsid w:val="00A12469"/>
    <w:rsid w:val="00A12EC1"/>
    <w:rsid w:val="00A12F2D"/>
    <w:rsid w:val="00A13021"/>
    <w:rsid w:val="00A15465"/>
    <w:rsid w:val="00A17930"/>
    <w:rsid w:val="00A20A4B"/>
    <w:rsid w:val="00A22773"/>
    <w:rsid w:val="00A23974"/>
    <w:rsid w:val="00A263A2"/>
    <w:rsid w:val="00A264E8"/>
    <w:rsid w:val="00A32D07"/>
    <w:rsid w:val="00A33FF3"/>
    <w:rsid w:val="00A3476A"/>
    <w:rsid w:val="00A34E50"/>
    <w:rsid w:val="00A34E6F"/>
    <w:rsid w:val="00A351FF"/>
    <w:rsid w:val="00A3572E"/>
    <w:rsid w:val="00A3750D"/>
    <w:rsid w:val="00A37F0B"/>
    <w:rsid w:val="00A429D2"/>
    <w:rsid w:val="00A4430F"/>
    <w:rsid w:val="00A46369"/>
    <w:rsid w:val="00A4641F"/>
    <w:rsid w:val="00A466A9"/>
    <w:rsid w:val="00A46B6B"/>
    <w:rsid w:val="00A46CA1"/>
    <w:rsid w:val="00A50D58"/>
    <w:rsid w:val="00A51439"/>
    <w:rsid w:val="00A522B9"/>
    <w:rsid w:val="00A52B67"/>
    <w:rsid w:val="00A55CB6"/>
    <w:rsid w:val="00A56727"/>
    <w:rsid w:val="00A5684A"/>
    <w:rsid w:val="00A6183D"/>
    <w:rsid w:val="00A61F1B"/>
    <w:rsid w:val="00A63C25"/>
    <w:rsid w:val="00A64AC7"/>
    <w:rsid w:val="00A65865"/>
    <w:rsid w:val="00A65DDA"/>
    <w:rsid w:val="00A6672B"/>
    <w:rsid w:val="00A67735"/>
    <w:rsid w:val="00A67BE4"/>
    <w:rsid w:val="00A721EA"/>
    <w:rsid w:val="00A72958"/>
    <w:rsid w:val="00A73235"/>
    <w:rsid w:val="00A73C5A"/>
    <w:rsid w:val="00A74387"/>
    <w:rsid w:val="00A74423"/>
    <w:rsid w:val="00A7447F"/>
    <w:rsid w:val="00A7457A"/>
    <w:rsid w:val="00A762CC"/>
    <w:rsid w:val="00A80AE0"/>
    <w:rsid w:val="00A80C31"/>
    <w:rsid w:val="00A80DC1"/>
    <w:rsid w:val="00A8136E"/>
    <w:rsid w:val="00A84595"/>
    <w:rsid w:val="00A84E82"/>
    <w:rsid w:val="00A8517D"/>
    <w:rsid w:val="00A85CF2"/>
    <w:rsid w:val="00A86F6A"/>
    <w:rsid w:val="00A91789"/>
    <w:rsid w:val="00A917B8"/>
    <w:rsid w:val="00A919F6"/>
    <w:rsid w:val="00A91B4A"/>
    <w:rsid w:val="00A925F4"/>
    <w:rsid w:val="00A94D71"/>
    <w:rsid w:val="00A96344"/>
    <w:rsid w:val="00A96E60"/>
    <w:rsid w:val="00AA15DC"/>
    <w:rsid w:val="00AA4B94"/>
    <w:rsid w:val="00AA4D9B"/>
    <w:rsid w:val="00AA591F"/>
    <w:rsid w:val="00AB134B"/>
    <w:rsid w:val="00AB2342"/>
    <w:rsid w:val="00AB405C"/>
    <w:rsid w:val="00AB47CE"/>
    <w:rsid w:val="00AB575B"/>
    <w:rsid w:val="00AB5F49"/>
    <w:rsid w:val="00AB6C2E"/>
    <w:rsid w:val="00AC4F51"/>
    <w:rsid w:val="00AC7BC2"/>
    <w:rsid w:val="00AD0371"/>
    <w:rsid w:val="00AD13DC"/>
    <w:rsid w:val="00AD151F"/>
    <w:rsid w:val="00AD4813"/>
    <w:rsid w:val="00AD5291"/>
    <w:rsid w:val="00AD54C5"/>
    <w:rsid w:val="00AD5A97"/>
    <w:rsid w:val="00AD5FAA"/>
    <w:rsid w:val="00AD72B7"/>
    <w:rsid w:val="00AD7C5A"/>
    <w:rsid w:val="00AD7FFB"/>
    <w:rsid w:val="00AE407F"/>
    <w:rsid w:val="00AE53F8"/>
    <w:rsid w:val="00AE6312"/>
    <w:rsid w:val="00AE659A"/>
    <w:rsid w:val="00AE6D63"/>
    <w:rsid w:val="00AE72F9"/>
    <w:rsid w:val="00AF1207"/>
    <w:rsid w:val="00AF211B"/>
    <w:rsid w:val="00AF4C35"/>
    <w:rsid w:val="00AF6518"/>
    <w:rsid w:val="00B009D4"/>
    <w:rsid w:val="00B02B90"/>
    <w:rsid w:val="00B0314B"/>
    <w:rsid w:val="00B03809"/>
    <w:rsid w:val="00B06836"/>
    <w:rsid w:val="00B074FA"/>
    <w:rsid w:val="00B11677"/>
    <w:rsid w:val="00B13774"/>
    <w:rsid w:val="00B13A8A"/>
    <w:rsid w:val="00B14120"/>
    <w:rsid w:val="00B15C76"/>
    <w:rsid w:val="00B16C29"/>
    <w:rsid w:val="00B17FFC"/>
    <w:rsid w:val="00B206C2"/>
    <w:rsid w:val="00B2169D"/>
    <w:rsid w:val="00B25A1C"/>
    <w:rsid w:val="00B25B35"/>
    <w:rsid w:val="00B2755E"/>
    <w:rsid w:val="00B33DD7"/>
    <w:rsid w:val="00B36C68"/>
    <w:rsid w:val="00B372A8"/>
    <w:rsid w:val="00B40531"/>
    <w:rsid w:val="00B43332"/>
    <w:rsid w:val="00B438CF"/>
    <w:rsid w:val="00B45596"/>
    <w:rsid w:val="00B46EE7"/>
    <w:rsid w:val="00B50D25"/>
    <w:rsid w:val="00B5112F"/>
    <w:rsid w:val="00B51340"/>
    <w:rsid w:val="00B51D85"/>
    <w:rsid w:val="00B5206E"/>
    <w:rsid w:val="00B53FDE"/>
    <w:rsid w:val="00B54DED"/>
    <w:rsid w:val="00B54EF7"/>
    <w:rsid w:val="00B559A4"/>
    <w:rsid w:val="00B56748"/>
    <w:rsid w:val="00B56DDC"/>
    <w:rsid w:val="00B577BB"/>
    <w:rsid w:val="00B6057E"/>
    <w:rsid w:val="00B60D59"/>
    <w:rsid w:val="00B6117A"/>
    <w:rsid w:val="00B61569"/>
    <w:rsid w:val="00B63281"/>
    <w:rsid w:val="00B71741"/>
    <w:rsid w:val="00B722B6"/>
    <w:rsid w:val="00B73B01"/>
    <w:rsid w:val="00B764B0"/>
    <w:rsid w:val="00B8030D"/>
    <w:rsid w:val="00B80A99"/>
    <w:rsid w:val="00B81EB4"/>
    <w:rsid w:val="00B8286D"/>
    <w:rsid w:val="00B836B7"/>
    <w:rsid w:val="00B83A0D"/>
    <w:rsid w:val="00B84083"/>
    <w:rsid w:val="00B86810"/>
    <w:rsid w:val="00B86AE2"/>
    <w:rsid w:val="00B903B6"/>
    <w:rsid w:val="00B9058C"/>
    <w:rsid w:val="00B90950"/>
    <w:rsid w:val="00B9143A"/>
    <w:rsid w:val="00B9219A"/>
    <w:rsid w:val="00B94C5A"/>
    <w:rsid w:val="00B96FEE"/>
    <w:rsid w:val="00B97120"/>
    <w:rsid w:val="00B97FFC"/>
    <w:rsid w:val="00BA0702"/>
    <w:rsid w:val="00BA0926"/>
    <w:rsid w:val="00BA0A4E"/>
    <w:rsid w:val="00BA0DE7"/>
    <w:rsid w:val="00BA260B"/>
    <w:rsid w:val="00BA3D78"/>
    <w:rsid w:val="00BA406A"/>
    <w:rsid w:val="00BA4567"/>
    <w:rsid w:val="00BA4C6D"/>
    <w:rsid w:val="00BA6533"/>
    <w:rsid w:val="00BA767C"/>
    <w:rsid w:val="00BB10B0"/>
    <w:rsid w:val="00BB1220"/>
    <w:rsid w:val="00BB1A61"/>
    <w:rsid w:val="00BB27B1"/>
    <w:rsid w:val="00BB41D4"/>
    <w:rsid w:val="00BB47A5"/>
    <w:rsid w:val="00BB56B7"/>
    <w:rsid w:val="00BC11F4"/>
    <w:rsid w:val="00BC15DA"/>
    <w:rsid w:val="00BC15F7"/>
    <w:rsid w:val="00BC1DFD"/>
    <w:rsid w:val="00BC217E"/>
    <w:rsid w:val="00BC21CD"/>
    <w:rsid w:val="00BC3593"/>
    <w:rsid w:val="00BC3A24"/>
    <w:rsid w:val="00BC3F1F"/>
    <w:rsid w:val="00BC4272"/>
    <w:rsid w:val="00BC45E2"/>
    <w:rsid w:val="00BC4812"/>
    <w:rsid w:val="00BC6D3B"/>
    <w:rsid w:val="00BD0F8B"/>
    <w:rsid w:val="00BD3F2E"/>
    <w:rsid w:val="00BD45F9"/>
    <w:rsid w:val="00BD4EE5"/>
    <w:rsid w:val="00BD77BE"/>
    <w:rsid w:val="00BE044B"/>
    <w:rsid w:val="00BE0593"/>
    <w:rsid w:val="00BE0EB7"/>
    <w:rsid w:val="00BE325C"/>
    <w:rsid w:val="00BE3A13"/>
    <w:rsid w:val="00BE4545"/>
    <w:rsid w:val="00BE629D"/>
    <w:rsid w:val="00BE6428"/>
    <w:rsid w:val="00BE786C"/>
    <w:rsid w:val="00BF17F3"/>
    <w:rsid w:val="00BF2B04"/>
    <w:rsid w:val="00BF323C"/>
    <w:rsid w:val="00BF5B41"/>
    <w:rsid w:val="00BF5DAA"/>
    <w:rsid w:val="00BF5EBC"/>
    <w:rsid w:val="00BF7F74"/>
    <w:rsid w:val="00C016B5"/>
    <w:rsid w:val="00C03399"/>
    <w:rsid w:val="00C048E4"/>
    <w:rsid w:val="00C057A9"/>
    <w:rsid w:val="00C073FC"/>
    <w:rsid w:val="00C117D6"/>
    <w:rsid w:val="00C13854"/>
    <w:rsid w:val="00C145FF"/>
    <w:rsid w:val="00C1515E"/>
    <w:rsid w:val="00C15B05"/>
    <w:rsid w:val="00C20745"/>
    <w:rsid w:val="00C20E73"/>
    <w:rsid w:val="00C2166C"/>
    <w:rsid w:val="00C2331C"/>
    <w:rsid w:val="00C235B3"/>
    <w:rsid w:val="00C24245"/>
    <w:rsid w:val="00C25FD9"/>
    <w:rsid w:val="00C262C5"/>
    <w:rsid w:val="00C26F6D"/>
    <w:rsid w:val="00C276D1"/>
    <w:rsid w:val="00C27802"/>
    <w:rsid w:val="00C3060D"/>
    <w:rsid w:val="00C30CE6"/>
    <w:rsid w:val="00C33334"/>
    <w:rsid w:val="00C404BD"/>
    <w:rsid w:val="00C41A6F"/>
    <w:rsid w:val="00C41EE7"/>
    <w:rsid w:val="00C41F53"/>
    <w:rsid w:val="00C43D55"/>
    <w:rsid w:val="00C43F96"/>
    <w:rsid w:val="00C4409E"/>
    <w:rsid w:val="00C4515D"/>
    <w:rsid w:val="00C478A1"/>
    <w:rsid w:val="00C47F47"/>
    <w:rsid w:val="00C50D4E"/>
    <w:rsid w:val="00C52A9C"/>
    <w:rsid w:val="00C52AC7"/>
    <w:rsid w:val="00C555CB"/>
    <w:rsid w:val="00C606CF"/>
    <w:rsid w:val="00C609C2"/>
    <w:rsid w:val="00C60D39"/>
    <w:rsid w:val="00C64553"/>
    <w:rsid w:val="00C65443"/>
    <w:rsid w:val="00C65F0F"/>
    <w:rsid w:val="00C663CB"/>
    <w:rsid w:val="00C666BD"/>
    <w:rsid w:val="00C66F2A"/>
    <w:rsid w:val="00C672C8"/>
    <w:rsid w:val="00C67BF6"/>
    <w:rsid w:val="00C70F68"/>
    <w:rsid w:val="00C71638"/>
    <w:rsid w:val="00C725F3"/>
    <w:rsid w:val="00C746C0"/>
    <w:rsid w:val="00C750C3"/>
    <w:rsid w:val="00C75785"/>
    <w:rsid w:val="00C76935"/>
    <w:rsid w:val="00C76BA0"/>
    <w:rsid w:val="00C802DB"/>
    <w:rsid w:val="00C80405"/>
    <w:rsid w:val="00C80B20"/>
    <w:rsid w:val="00C82363"/>
    <w:rsid w:val="00C83997"/>
    <w:rsid w:val="00C87114"/>
    <w:rsid w:val="00C901F4"/>
    <w:rsid w:val="00C9083E"/>
    <w:rsid w:val="00C9240F"/>
    <w:rsid w:val="00C925AB"/>
    <w:rsid w:val="00C927FC"/>
    <w:rsid w:val="00C93239"/>
    <w:rsid w:val="00C93781"/>
    <w:rsid w:val="00C94042"/>
    <w:rsid w:val="00C97315"/>
    <w:rsid w:val="00CA1F58"/>
    <w:rsid w:val="00CA5C36"/>
    <w:rsid w:val="00CA5F9C"/>
    <w:rsid w:val="00CA6B26"/>
    <w:rsid w:val="00CA71CF"/>
    <w:rsid w:val="00CA72DB"/>
    <w:rsid w:val="00CB135D"/>
    <w:rsid w:val="00CB30B7"/>
    <w:rsid w:val="00CB4DDF"/>
    <w:rsid w:val="00CB721C"/>
    <w:rsid w:val="00CB73D8"/>
    <w:rsid w:val="00CC1D67"/>
    <w:rsid w:val="00CC23FF"/>
    <w:rsid w:val="00CC358C"/>
    <w:rsid w:val="00CC7359"/>
    <w:rsid w:val="00CC7F9D"/>
    <w:rsid w:val="00CD0592"/>
    <w:rsid w:val="00CD179E"/>
    <w:rsid w:val="00CD431A"/>
    <w:rsid w:val="00CD5918"/>
    <w:rsid w:val="00CE4113"/>
    <w:rsid w:val="00CE543A"/>
    <w:rsid w:val="00CE7185"/>
    <w:rsid w:val="00CE7A87"/>
    <w:rsid w:val="00CF01F4"/>
    <w:rsid w:val="00CF0822"/>
    <w:rsid w:val="00CF27BE"/>
    <w:rsid w:val="00CF3CB5"/>
    <w:rsid w:val="00CF458D"/>
    <w:rsid w:val="00CF5CD2"/>
    <w:rsid w:val="00CF6AC1"/>
    <w:rsid w:val="00D0099C"/>
    <w:rsid w:val="00D0159F"/>
    <w:rsid w:val="00D02D56"/>
    <w:rsid w:val="00D02E14"/>
    <w:rsid w:val="00D03B89"/>
    <w:rsid w:val="00D047FA"/>
    <w:rsid w:val="00D051F3"/>
    <w:rsid w:val="00D10893"/>
    <w:rsid w:val="00D16640"/>
    <w:rsid w:val="00D20EFD"/>
    <w:rsid w:val="00D214E6"/>
    <w:rsid w:val="00D2340E"/>
    <w:rsid w:val="00D239BC"/>
    <w:rsid w:val="00D24544"/>
    <w:rsid w:val="00D24CB1"/>
    <w:rsid w:val="00D26382"/>
    <w:rsid w:val="00D31432"/>
    <w:rsid w:val="00D344F1"/>
    <w:rsid w:val="00D35467"/>
    <w:rsid w:val="00D3660C"/>
    <w:rsid w:val="00D3668A"/>
    <w:rsid w:val="00D3708D"/>
    <w:rsid w:val="00D4113E"/>
    <w:rsid w:val="00D4186C"/>
    <w:rsid w:val="00D41FD8"/>
    <w:rsid w:val="00D44628"/>
    <w:rsid w:val="00D44B3D"/>
    <w:rsid w:val="00D455A7"/>
    <w:rsid w:val="00D45671"/>
    <w:rsid w:val="00D45A54"/>
    <w:rsid w:val="00D45AC4"/>
    <w:rsid w:val="00D45DF4"/>
    <w:rsid w:val="00D47A1F"/>
    <w:rsid w:val="00D47BAE"/>
    <w:rsid w:val="00D47D05"/>
    <w:rsid w:val="00D503DB"/>
    <w:rsid w:val="00D505D1"/>
    <w:rsid w:val="00D50CC9"/>
    <w:rsid w:val="00D50D1C"/>
    <w:rsid w:val="00D52335"/>
    <w:rsid w:val="00D53E7C"/>
    <w:rsid w:val="00D54DCB"/>
    <w:rsid w:val="00D55903"/>
    <w:rsid w:val="00D56C60"/>
    <w:rsid w:val="00D57437"/>
    <w:rsid w:val="00D6004C"/>
    <w:rsid w:val="00D60318"/>
    <w:rsid w:val="00D61963"/>
    <w:rsid w:val="00D62426"/>
    <w:rsid w:val="00D626AE"/>
    <w:rsid w:val="00D633EC"/>
    <w:rsid w:val="00D64C04"/>
    <w:rsid w:val="00D67822"/>
    <w:rsid w:val="00D67CDE"/>
    <w:rsid w:val="00D67D34"/>
    <w:rsid w:val="00D71033"/>
    <w:rsid w:val="00D7256E"/>
    <w:rsid w:val="00D725F4"/>
    <w:rsid w:val="00D73681"/>
    <w:rsid w:val="00D73E42"/>
    <w:rsid w:val="00D75DE4"/>
    <w:rsid w:val="00D77056"/>
    <w:rsid w:val="00D80BBB"/>
    <w:rsid w:val="00D80ED8"/>
    <w:rsid w:val="00D81D34"/>
    <w:rsid w:val="00D82CBE"/>
    <w:rsid w:val="00D83170"/>
    <w:rsid w:val="00D84D97"/>
    <w:rsid w:val="00D85178"/>
    <w:rsid w:val="00D85317"/>
    <w:rsid w:val="00D855C8"/>
    <w:rsid w:val="00D86C0A"/>
    <w:rsid w:val="00D87960"/>
    <w:rsid w:val="00D87ADD"/>
    <w:rsid w:val="00D90E27"/>
    <w:rsid w:val="00D915DF"/>
    <w:rsid w:val="00D916B3"/>
    <w:rsid w:val="00D95641"/>
    <w:rsid w:val="00D959F8"/>
    <w:rsid w:val="00D95D4B"/>
    <w:rsid w:val="00D95E78"/>
    <w:rsid w:val="00D96372"/>
    <w:rsid w:val="00D966A1"/>
    <w:rsid w:val="00D96918"/>
    <w:rsid w:val="00D97656"/>
    <w:rsid w:val="00DA029F"/>
    <w:rsid w:val="00DA0E48"/>
    <w:rsid w:val="00DA1385"/>
    <w:rsid w:val="00DA1F9C"/>
    <w:rsid w:val="00DA2E91"/>
    <w:rsid w:val="00DA3752"/>
    <w:rsid w:val="00DA3B88"/>
    <w:rsid w:val="00DA3E15"/>
    <w:rsid w:val="00DA451A"/>
    <w:rsid w:val="00DA5AEE"/>
    <w:rsid w:val="00DA607C"/>
    <w:rsid w:val="00DA608A"/>
    <w:rsid w:val="00DA6E9E"/>
    <w:rsid w:val="00DB08AE"/>
    <w:rsid w:val="00DB31F7"/>
    <w:rsid w:val="00DB5B6B"/>
    <w:rsid w:val="00DC3E3B"/>
    <w:rsid w:val="00DC4815"/>
    <w:rsid w:val="00DC4E71"/>
    <w:rsid w:val="00DC51B2"/>
    <w:rsid w:val="00DD143E"/>
    <w:rsid w:val="00DD2317"/>
    <w:rsid w:val="00DD337A"/>
    <w:rsid w:val="00DD38E9"/>
    <w:rsid w:val="00DD590B"/>
    <w:rsid w:val="00DD7EE3"/>
    <w:rsid w:val="00DE5346"/>
    <w:rsid w:val="00DE6C30"/>
    <w:rsid w:val="00DE721C"/>
    <w:rsid w:val="00DE75B4"/>
    <w:rsid w:val="00DF01D5"/>
    <w:rsid w:val="00DF1753"/>
    <w:rsid w:val="00DF2A86"/>
    <w:rsid w:val="00DF3AED"/>
    <w:rsid w:val="00DF413B"/>
    <w:rsid w:val="00DF43A2"/>
    <w:rsid w:val="00DF5403"/>
    <w:rsid w:val="00DF5BF3"/>
    <w:rsid w:val="00DF6017"/>
    <w:rsid w:val="00DF7A8B"/>
    <w:rsid w:val="00DF7BAD"/>
    <w:rsid w:val="00E007F1"/>
    <w:rsid w:val="00E00CE5"/>
    <w:rsid w:val="00E033AE"/>
    <w:rsid w:val="00E03515"/>
    <w:rsid w:val="00E038B9"/>
    <w:rsid w:val="00E0413A"/>
    <w:rsid w:val="00E04470"/>
    <w:rsid w:val="00E0679E"/>
    <w:rsid w:val="00E06B50"/>
    <w:rsid w:val="00E111A7"/>
    <w:rsid w:val="00E123D3"/>
    <w:rsid w:val="00E12880"/>
    <w:rsid w:val="00E1593C"/>
    <w:rsid w:val="00E162E5"/>
    <w:rsid w:val="00E169F4"/>
    <w:rsid w:val="00E20556"/>
    <w:rsid w:val="00E22A03"/>
    <w:rsid w:val="00E23133"/>
    <w:rsid w:val="00E24C33"/>
    <w:rsid w:val="00E26933"/>
    <w:rsid w:val="00E27B0F"/>
    <w:rsid w:val="00E30F33"/>
    <w:rsid w:val="00E31018"/>
    <w:rsid w:val="00E338D2"/>
    <w:rsid w:val="00E36491"/>
    <w:rsid w:val="00E367D4"/>
    <w:rsid w:val="00E375E5"/>
    <w:rsid w:val="00E4003E"/>
    <w:rsid w:val="00E4116B"/>
    <w:rsid w:val="00E43890"/>
    <w:rsid w:val="00E43F9C"/>
    <w:rsid w:val="00E4493F"/>
    <w:rsid w:val="00E44E5F"/>
    <w:rsid w:val="00E4557F"/>
    <w:rsid w:val="00E459BB"/>
    <w:rsid w:val="00E47377"/>
    <w:rsid w:val="00E47BCA"/>
    <w:rsid w:val="00E50B83"/>
    <w:rsid w:val="00E541C1"/>
    <w:rsid w:val="00E55B8E"/>
    <w:rsid w:val="00E55E54"/>
    <w:rsid w:val="00E60CC5"/>
    <w:rsid w:val="00E60D5C"/>
    <w:rsid w:val="00E60EB4"/>
    <w:rsid w:val="00E62D69"/>
    <w:rsid w:val="00E62E63"/>
    <w:rsid w:val="00E639A0"/>
    <w:rsid w:val="00E63CD5"/>
    <w:rsid w:val="00E64284"/>
    <w:rsid w:val="00E657E6"/>
    <w:rsid w:val="00E66253"/>
    <w:rsid w:val="00E672CF"/>
    <w:rsid w:val="00E70484"/>
    <w:rsid w:val="00E70874"/>
    <w:rsid w:val="00E72C14"/>
    <w:rsid w:val="00E72E9D"/>
    <w:rsid w:val="00E7338C"/>
    <w:rsid w:val="00E7421A"/>
    <w:rsid w:val="00E75264"/>
    <w:rsid w:val="00E7623E"/>
    <w:rsid w:val="00E76D6F"/>
    <w:rsid w:val="00E80771"/>
    <w:rsid w:val="00E81F84"/>
    <w:rsid w:val="00E8243C"/>
    <w:rsid w:val="00E83F26"/>
    <w:rsid w:val="00E84A9A"/>
    <w:rsid w:val="00E862C6"/>
    <w:rsid w:val="00E91F50"/>
    <w:rsid w:val="00E957D9"/>
    <w:rsid w:val="00E96511"/>
    <w:rsid w:val="00EA0EEC"/>
    <w:rsid w:val="00EA0FAF"/>
    <w:rsid w:val="00EA3429"/>
    <w:rsid w:val="00EA3C8E"/>
    <w:rsid w:val="00EA5F6D"/>
    <w:rsid w:val="00EA6018"/>
    <w:rsid w:val="00EB37ED"/>
    <w:rsid w:val="00EB79F4"/>
    <w:rsid w:val="00EB7CD4"/>
    <w:rsid w:val="00EC0D2F"/>
    <w:rsid w:val="00EC238D"/>
    <w:rsid w:val="00EC377A"/>
    <w:rsid w:val="00EC3C6A"/>
    <w:rsid w:val="00EC53E7"/>
    <w:rsid w:val="00EC5904"/>
    <w:rsid w:val="00EC5E63"/>
    <w:rsid w:val="00EC64E7"/>
    <w:rsid w:val="00EC723D"/>
    <w:rsid w:val="00EC789C"/>
    <w:rsid w:val="00ED2149"/>
    <w:rsid w:val="00ED4A9C"/>
    <w:rsid w:val="00ED641B"/>
    <w:rsid w:val="00ED7EF9"/>
    <w:rsid w:val="00EE3A88"/>
    <w:rsid w:val="00EE3D21"/>
    <w:rsid w:val="00EE467E"/>
    <w:rsid w:val="00EE4C8F"/>
    <w:rsid w:val="00EE59B8"/>
    <w:rsid w:val="00EE6120"/>
    <w:rsid w:val="00EE648E"/>
    <w:rsid w:val="00EE7466"/>
    <w:rsid w:val="00EE7C9C"/>
    <w:rsid w:val="00EF1EC2"/>
    <w:rsid w:val="00EF2766"/>
    <w:rsid w:val="00EF509F"/>
    <w:rsid w:val="00EF6C29"/>
    <w:rsid w:val="00EF74EB"/>
    <w:rsid w:val="00F00E55"/>
    <w:rsid w:val="00F033A7"/>
    <w:rsid w:val="00F05B81"/>
    <w:rsid w:val="00F07361"/>
    <w:rsid w:val="00F07E72"/>
    <w:rsid w:val="00F10710"/>
    <w:rsid w:val="00F1126E"/>
    <w:rsid w:val="00F115DB"/>
    <w:rsid w:val="00F118FD"/>
    <w:rsid w:val="00F11D8F"/>
    <w:rsid w:val="00F145F1"/>
    <w:rsid w:val="00F148BD"/>
    <w:rsid w:val="00F15107"/>
    <w:rsid w:val="00F16B72"/>
    <w:rsid w:val="00F20DA3"/>
    <w:rsid w:val="00F210B8"/>
    <w:rsid w:val="00F210F7"/>
    <w:rsid w:val="00F214A0"/>
    <w:rsid w:val="00F22B6A"/>
    <w:rsid w:val="00F237D1"/>
    <w:rsid w:val="00F24893"/>
    <w:rsid w:val="00F255D4"/>
    <w:rsid w:val="00F2718D"/>
    <w:rsid w:val="00F27955"/>
    <w:rsid w:val="00F30F1F"/>
    <w:rsid w:val="00F31CE8"/>
    <w:rsid w:val="00F31D99"/>
    <w:rsid w:val="00F34BE4"/>
    <w:rsid w:val="00F35159"/>
    <w:rsid w:val="00F35490"/>
    <w:rsid w:val="00F36E89"/>
    <w:rsid w:val="00F37B4F"/>
    <w:rsid w:val="00F40AC4"/>
    <w:rsid w:val="00F43D37"/>
    <w:rsid w:val="00F44BE8"/>
    <w:rsid w:val="00F458C0"/>
    <w:rsid w:val="00F47027"/>
    <w:rsid w:val="00F4730D"/>
    <w:rsid w:val="00F515F5"/>
    <w:rsid w:val="00F57BDB"/>
    <w:rsid w:val="00F604BD"/>
    <w:rsid w:val="00F622F9"/>
    <w:rsid w:val="00F65E3D"/>
    <w:rsid w:val="00F6676B"/>
    <w:rsid w:val="00F66E3D"/>
    <w:rsid w:val="00F70195"/>
    <w:rsid w:val="00F703FE"/>
    <w:rsid w:val="00F7183B"/>
    <w:rsid w:val="00F71BDA"/>
    <w:rsid w:val="00F7262A"/>
    <w:rsid w:val="00F76D8A"/>
    <w:rsid w:val="00F77FD0"/>
    <w:rsid w:val="00F800CD"/>
    <w:rsid w:val="00F83083"/>
    <w:rsid w:val="00F838E7"/>
    <w:rsid w:val="00F83FB8"/>
    <w:rsid w:val="00F85F34"/>
    <w:rsid w:val="00F86845"/>
    <w:rsid w:val="00F86A44"/>
    <w:rsid w:val="00F87279"/>
    <w:rsid w:val="00F87600"/>
    <w:rsid w:val="00F909F9"/>
    <w:rsid w:val="00F938F6"/>
    <w:rsid w:val="00F94FE1"/>
    <w:rsid w:val="00F96E0C"/>
    <w:rsid w:val="00F97B4F"/>
    <w:rsid w:val="00F97F26"/>
    <w:rsid w:val="00FA29F2"/>
    <w:rsid w:val="00FA43C2"/>
    <w:rsid w:val="00FA4B59"/>
    <w:rsid w:val="00FB18AE"/>
    <w:rsid w:val="00FB1CF1"/>
    <w:rsid w:val="00FB1E7E"/>
    <w:rsid w:val="00FB4121"/>
    <w:rsid w:val="00FB48F1"/>
    <w:rsid w:val="00FB5B02"/>
    <w:rsid w:val="00FB65A8"/>
    <w:rsid w:val="00FB67E7"/>
    <w:rsid w:val="00FB6973"/>
    <w:rsid w:val="00FC1B9D"/>
    <w:rsid w:val="00FC1F32"/>
    <w:rsid w:val="00FC3895"/>
    <w:rsid w:val="00FC5CD4"/>
    <w:rsid w:val="00FC75E9"/>
    <w:rsid w:val="00FD2702"/>
    <w:rsid w:val="00FD29BA"/>
    <w:rsid w:val="00FD2F15"/>
    <w:rsid w:val="00FD36B5"/>
    <w:rsid w:val="00FD3AED"/>
    <w:rsid w:val="00FD43F3"/>
    <w:rsid w:val="00FD4EBB"/>
    <w:rsid w:val="00FD5B7C"/>
    <w:rsid w:val="00FD6D35"/>
    <w:rsid w:val="00FE3FA1"/>
    <w:rsid w:val="00FE42ED"/>
    <w:rsid w:val="00FE4390"/>
    <w:rsid w:val="00FE5F4B"/>
    <w:rsid w:val="00FE6167"/>
    <w:rsid w:val="00FE64BC"/>
    <w:rsid w:val="00FE67A7"/>
    <w:rsid w:val="00FE6BC4"/>
    <w:rsid w:val="00FE6FCC"/>
    <w:rsid w:val="00FE76D5"/>
    <w:rsid w:val="00FE7A14"/>
    <w:rsid w:val="00FF3203"/>
    <w:rsid w:val="00FF6716"/>
    <w:rsid w:val="00FF7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770B7"/>
  <w15:docId w15:val="{348C11AA-5C8F-4D9D-BD88-BFC1BDB5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D79"/>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uiPriority w:val="99"/>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unhideWhenUsed/>
    <w:rsid w:val="00C83997"/>
    <w:rPr>
      <w:sz w:val="20"/>
      <w:szCs w:val="20"/>
    </w:rPr>
  </w:style>
  <w:style w:type="character" w:customStyle="1" w:styleId="CommentTextChar">
    <w:name w:val="Comment Text Char"/>
    <w:basedOn w:val="DefaultParagraphFont"/>
    <w:link w:val="CommentText"/>
    <w:uiPriority w:val="99"/>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3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 w:type="character" w:styleId="Strong">
    <w:name w:val="Strong"/>
    <w:basedOn w:val="DefaultParagraphFont"/>
    <w:uiPriority w:val="22"/>
    <w:qFormat/>
    <w:rsid w:val="00003DF3"/>
    <w:rPr>
      <w:b/>
      <w:bCs/>
    </w:rPr>
  </w:style>
  <w:style w:type="paragraph" w:styleId="Revision">
    <w:name w:val="Revision"/>
    <w:hidden/>
    <w:uiPriority w:val="99"/>
    <w:semiHidden/>
    <w:rsid w:val="001A1F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4344">
      <w:bodyDiv w:val="1"/>
      <w:marLeft w:val="0"/>
      <w:marRight w:val="0"/>
      <w:marTop w:val="0"/>
      <w:marBottom w:val="0"/>
      <w:divBdr>
        <w:top w:val="none" w:sz="0" w:space="0" w:color="auto"/>
        <w:left w:val="none" w:sz="0" w:space="0" w:color="auto"/>
        <w:bottom w:val="none" w:sz="0" w:space="0" w:color="auto"/>
        <w:right w:val="none" w:sz="0" w:space="0" w:color="auto"/>
      </w:divBdr>
    </w:div>
    <w:div w:id="67730175">
      <w:bodyDiv w:val="1"/>
      <w:marLeft w:val="0"/>
      <w:marRight w:val="0"/>
      <w:marTop w:val="0"/>
      <w:marBottom w:val="0"/>
      <w:divBdr>
        <w:top w:val="none" w:sz="0" w:space="0" w:color="auto"/>
        <w:left w:val="none" w:sz="0" w:space="0" w:color="auto"/>
        <w:bottom w:val="none" w:sz="0" w:space="0" w:color="auto"/>
        <w:right w:val="none" w:sz="0" w:space="0" w:color="auto"/>
      </w:divBdr>
      <w:divsChild>
        <w:div w:id="447049810">
          <w:marLeft w:val="0"/>
          <w:marRight w:val="0"/>
          <w:marTop w:val="480"/>
          <w:marBottom w:val="240"/>
          <w:divBdr>
            <w:top w:val="none" w:sz="0" w:space="0" w:color="auto"/>
            <w:left w:val="none" w:sz="0" w:space="0" w:color="auto"/>
            <w:bottom w:val="none" w:sz="0" w:space="0" w:color="auto"/>
            <w:right w:val="none" w:sz="0" w:space="0" w:color="auto"/>
          </w:divBdr>
        </w:div>
        <w:div w:id="790785459">
          <w:marLeft w:val="0"/>
          <w:marRight w:val="0"/>
          <w:marTop w:val="0"/>
          <w:marBottom w:val="567"/>
          <w:divBdr>
            <w:top w:val="none" w:sz="0" w:space="0" w:color="auto"/>
            <w:left w:val="none" w:sz="0" w:space="0" w:color="auto"/>
            <w:bottom w:val="none" w:sz="0" w:space="0" w:color="auto"/>
            <w:right w:val="none" w:sz="0" w:space="0" w:color="auto"/>
          </w:divBdr>
        </w:div>
      </w:divsChild>
    </w:div>
    <w:div w:id="354697009">
      <w:bodyDiv w:val="1"/>
      <w:marLeft w:val="0"/>
      <w:marRight w:val="0"/>
      <w:marTop w:val="0"/>
      <w:marBottom w:val="0"/>
      <w:divBdr>
        <w:top w:val="none" w:sz="0" w:space="0" w:color="auto"/>
        <w:left w:val="none" w:sz="0" w:space="0" w:color="auto"/>
        <w:bottom w:val="none" w:sz="0" w:space="0" w:color="auto"/>
        <w:right w:val="none" w:sz="0" w:space="0" w:color="auto"/>
      </w:divBdr>
      <w:divsChild>
        <w:div w:id="384066657">
          <w:marLeft w:val="0"/>
          <w:marRight w:val="0"/>
          <w:marTop w:val="0"/>
          <w:marBottom w:val="0"/>
          <w:divBdr>
            <w:top w:val="none" w:sz="0" w:space="0" w:color="auto"/>
            <w:left w:val="none" w:sz="0" w:space="0" w:color="auto"/>
            <w:bottom w:val="none" w:sz="0" w:space="0" w:color="auto"/>
            <w:right w:val="none" w:sz="0" w:space="0" w:color="auto"/>
          </w:divBdr>
          <w:divsChild>
            <w:div w:id="801655197">
              <w:marLeft w:val="0"/>
              <w:marRight w:val="0"/>
              <w:marTop w:val="100"/>
              <w:marBottom w:val="100"/>
              <w:divBdr>
                <w:top w:val="none" w:sz="0" w:space="0" w:color="auto"/>
                <w:left w:val="none" w:sz="0" w:space="0" w:color="auto"/>
                <w:bottom w:val="none" w:sz="0" w:space="0" w:color="auto"/>
                <w:right w:val="none" w:sz="0" w:space="0" w:color="auto"/>
              </w:divBdr>
              <w:divsChild>
                <w:div w:id="6144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5607">
      <w:bodyDiv w:val="1"/>
      <w:marLeft w:val="0"/>
      <w:marRight w:val="0"/>
      <w:marTop w:val="0"/>
      <w:marBottom w:val="0"/>
      <w:divBdr>
        <w:top w:val="none" w:sz="0" w:space="0" w:color="auto"/>
        <w:left w:val="none" w:sz="0" w:space="0" w:color="auto"/>
        <w:bottom w:val="none" w:sz="0" w:space="0" w:color="auto"/>
        <w:right w:val="none" w:sz="0" w:space="0" w:color="auto"/>
      </w:divBdr>
    </w:div>
    <w:div w:id="555048147">
      <w:bodyDiv w:val="1"/>
      <w:marLeft w:val="0"/>
      <w:marRight w:val="0"/>
      <w:marTop w:val="0"/>
      <w:marBottom w:val="0"/>
      <w:divBdr>
        <w:top w:val="none" w:sz="0" w:space="0" w:color="auto"/>
        <w:left w:val="none" w:sz="0" w:space="0" w:color="auto"/>
        <w:bottom w:val="none" w:sz="0" w:space="0" w:color="auto"/>
        <w:right w:val="none" w:sz="0" w:space="0" w:color="auto"/>
      </w:divBdr>
    </w:div>
    <w:div w:id="76284192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17">
          <w:marLeft w:val="0"/>
          <w:marRight w:val="0"/>
          <w:marTop w:val="0"/>
          <w:marBottom w:val="0"/>
          <w:divBdr>
            <w:top w:val="none" w:sz="0" w:space="0" w:color="auto"/>
            <w:left w:val="none" w:sz="0" w:space="0" w:color="auto"/>
            <w:bottom w:val="none" w:sz="0" w:space="0" w:color="auto"/>
            <w:right w:val="none" w:sz="0" w:space="0" w:color="auto"/>
          </w:divBdr>
          <w:divsChild>
            <w:div w:id="465583827">
              <w:marLeft w:val="0"/>
              <w:marRight w:val="0"/>
              <w:marTop w:val="100"/>
              <w:marBottom w:val="100"/>
              <w:divBdr>
                <w:top w:val="none" w:sz="0" w:space="0" w:color="auto"/>
                <w:left w:val="none" w:sz="0" w:space="0" w:color="auto"/>
                <w:bottom w:val="none" w:sz="0" w:space="0" w:color="auto"/>
                <w:right w:val="none" w:sz="0" w:space="0" w:color="auto"/>
              </w:divBdr>
              <w:divsChild>
                <w:div w:id="929779855">
                  <w:marLeft w:val="0"/>
                  <w:marRight w:val="0"/>
                  <w:marTop w:val="0"/>
                  <w:marBottom w:val="0"/>
                  <w:divBdr>
                    <w:top w:val="none" w:sz="0" w:space="0" w:color="auto"/>
                    <w:left w:val="none" w:sz="0" w:space="0" w:color="auto"/>
                    <w:bottom w:val="none" w:sz="0" w:space="0" w:color="auto"/>
                    <w:right w:val="none" w:sz="0" w:space="0" w:color="auto"/>
                  </w:divBdr>
                  <w:divsChild>
                    <w:div w:id="866720134">
                      <w:marLeft w:val="0"/>
                      <w:marRight w:val="0"/>
                      <w:marTop w:val="0"/>
                      <w:marBottom w:val="0"/>
                      <w:divBdr>
                        <w:top w:val="none" w:sz="0" w:space="0" w:color="auto"/>
                        <w:left w:val="none" w:sz="0" w:space="0" w:color="auto"/>
                        <w:bottom w:val="none" w:sz="0" w:space="0" w:color="auto"/>
                        <w:right w:val="none" w:sz="0" w:space="0" w:color="auto"/>
                      </w:divBdr>
                      <w:divsChild>
                        <w:div w:id="3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98666">
      <w:bodyDiv w:val="1"/>
      <w:marLeft w:val="0"/>
      <w:marRight w:val="0"/>
      <w:marTop w:val="0"/>
      <w:marBottom w:val="0"/>
      <w:divBdr>
        <w:top w:val="none" w:sz="0" w:space="0" w:color="auto"/>
        <w:left w:val="none" w:sz="0" w:space="0" w:color="auto"/>
        <w:bottom w:val="none" w:sz="0" w:space="0" w:color="auto"/>
        <w:right w:val="none" w:sz="0" w:space="0" w:color="auto"/>
      </w:divBdr>
    </w:div>
    <w:div w:id="1014915022">
      <w:bodyDiv w:val="1"/>
      <w:marLeft w:val="0"/>
      <w:marRight w:val="0"/>
      <w:marTop w:val="0"/>
      <w:marBottom w:val="0"/>
      <w:divBdr>
        <w:top w:val="none" w:sz="0" w:space="0" w:color="auto"/>
        <w:left w:val="none" w:sz="0" w:space="0" w:color="auto"/>
        <w:bottom w:val="none" w:sz="0" w:space="0" w:color="auto"/>
        <w:right w:val="none" w:sz="0" w:space="0" w:color="auto"/>
      </w:divBdr>
      <w:divsChild>
        <w:div w:id="757674923">
          <w:marLeft w:val="0"/>
          <w:marRight w:val="0"/>
          <w:marTop w:val="480"/>
          <w:marBottom w:val="240"/>
          <w:divBdr>
            <w:top w:val="none" w:sz="0" w:space="0" w:color="auto"/>
            <w:left w:val="none" w:sz="0" w:space="0" w:color="auto"/>
            <w:bottom w:val="none" w:sz="0" w:space="0" w:color="auto"/>
            <w:right w:val="none" w:sz="0" w:space="0" w:color="auto"/>
          </w:divBdr>
        </w:div>
        <w:div w:id="821435475">
          <w:marLeft w:val="0"/>
          <w:marRight w:val="0"/>
          <w:marTop w:val="0"/>
          <w:marBottom w:val="567"/>
          <w:divBdr>
            <w:top w:val="none" w:sz="0" w:space="0" w:color="auto"/>
            <w:left w:val="none" w:sz="0" w:space="0" w:color="auto"/>
            <w:bottom w:val="none" w:sz="0" w:space="0" w:color="auto"/>
            <w:right w:val="none" w:sz="0" w:space="0" w:color="auto"/>
          </w:divBdr>
        </w:div>
      </w:divsChild>
    </w:div>
    <w:div w:id="1033847172">
      <w:bodyDiv w:val="1"/>
      <w:marLeft w:val="0"/>
      <w:marRight w:val="0"/>
      <w:marTop w:val="0"/>
      <w:marBottom w:val="0"/>
      <w:divBdr>
        <w:top w:val="none" w:sz="0" w:space="0" w:color="auto"/>
        <w:left w:val="none" w:sz="0" w:space="0" w:color="auto"/>
        <w:bottom w:val="none" w:sz="0" w:space="0" w:color="auto"/>
        <w:right w:val="none" w:sz="0" w:space="0" w:color="auto"/>
      </w:divBdr>
      <w:divsChild>
        <w:div w:id="199972588">
          <w:marLeft w:val="0"/>
          <w:marRight w:val="0"/>
          <w:marTop w:val="480"/>
          <w:marBottom w:val="240"/>
          <w:divBdr>
            <w:top w:val="none" w:sz="0" w:space="0" w:color="auto"/>
            <w:left w:val="none" w:sz="0" w:space="0" w:color="auto"/>
            <w:bottom w:val="none" w:sz="0" w:space="0" w:color="auto"/>
            <w:right w:val="none" w:sz="0" w:space="0" w:color="auto"/>
          </w:divBdr>
        </w:div>
        <w:div w:id="989216293">
          <w:marLeft w:val="0"/>
          <w:marRight w:val="0"/>
          <w:marTop w:val="0"/>
          <w:marBottom w:val="567"/>
          <w:divBdr>
            <w:top w:val="none" w:sz="0" w:space="0" w:color="auto"/>
            <w:left w:val="none" w:sz="0" w:space="0" w:color="auto"/>
            <w:bottom w:val="none" w:sz="0" w:space="0" w:color="auto"/>
            <w:right w:val="none" w:sz="0" w:space="0" w:color="auto"/>
          </w:divBdr>
        </w:div>
      </w:divsChild>
    </w:div>
    <w:div w:id="1047489206">
      <w:bodyDiv w:val="1"/>
      <w:marLeft w:val="0"/>
      <w:marRight w:val="0"/>
      <w:marTop w:val="0"/>
      <w:marBottom w:val="0"/>
      <w:divBdr>
        <w:top w:val="none" w:sz="0" w:space="0" w:color="auto"/>
        <w:left w:val="none" w:sz="0" w:space="0" w:color="auto"/>
        <w:bottom w:val="none" w:sz="0" w:space="0" w:color="auto"/>
        <w:right w:val="none" w:sz="0" w:space="0" w:color="auto"/>
      </w:divBdr>
      <w:divsChild>
        <w:div w:id="2047287524">
          <w:marLeft w:val="0"/>
          <w:marRight w:val="0"/>
          <w:marTop w:val="480"/>
          <w:marBottom w:val="240"/>
          <w:divBdr>
            <w:top w:val="none" w:sz="0" w:space="0" w:color="auto"/>
            <w:left w:val="none" w:sz="0" w:space="0" w:color="auto"/>
            <w:bottom w:val="none" w:sz="0" w:space="0" w:color="auto"/>
            <w:right w:val="none" w:sz="0" w:space="0" w:color="auto"/>
          </w:divBdr>
        </w:div>
        <w:div w:id="1824278548">
          <w:marLeft w:val="0"/>
          <w:marRight w:val="0"/>
          <w:marTop w:val="0"/>
          <w:marBottom w:val="567"/>
          <w:divBdr>
            <w:top w:val="none" w:sz="0" w:space="0" w:color="auto"/>
            <w:left w:val="none" w:sz="0" w:space="0" w:color="auto"/>
            <w:bottom w:val="none" w:sz="0" w:space="0" w:color="auto"/>
            <w:right w:val="none" w:sz="0" w:space="0" w:color="auto"/>
          </w:divBdr>
        </w:div>
      </w:divsChild>
    </w:div>
    <w:div w:id="1077438777">
      <w:bodyDiv w:val="1"/>
      <w:marLeft w:val="0"/>
      <w:marRight w:val="0"/>
      <w:marTop w:val="0"/>
      <w:marBottom w:val="0"/>
      <w:divBdr>
        <w:top w:val="none" w:sz="0" w:space="0" w:color="auto"/>
        <w:left w:val="none" w:sz="0" w:space="0" w:color="auto"/>
        <w:bottom w:val="none" w:sz="0" w:space="0" w:color="auto"/>
        <w:right w:val="none" w:sz="0" w:space="0" w:color="auto"/>
      </w:divBdr>
    </w:div>
    <w:div w:id="1104574304">
      <w:bodyDiv w:val="1"/>
      <w:marLeft w:val="0"/>
      <w:marRight w:val="0"/>
      <w:marTop w:val="0"/>
      <w:marBottom w:val="0"/>
      <w:divBdr>
        <w:top w:val="none" w:sz="0" w:space="0" w:color="auto"/>
        <w:left w:val="none" w:sz="0" w:space="0" w:color="auto"/>
        <w:bottom w:val="none" w:sz="0" w:space="0" w:color="auto"/>
        <w:right w:val="none" w:sz="0" w:space="0" w:color="auto"/>
      </w:divBdr>
    </w:div>
    <w:div w:id="1175874411">
      <w:bodyDiv w:val="1"/>
      <w:marLeft w:val="0"/>
      <w:marRight w:val="0"/>
      <w:marTop w:val="0"/>
      <w:marBottom w:val="0"/>
      <w:divBdr>
        <w:top w:val="none" w:sz="0" w:space="0" w:color="auto"/>
        <w:left w:val="none" w:sz="0" w:space="0" w:color="auto"/>
        <w:bottom w:val="none" w:sz="0" w:space="0" w:color="auto"/>
        <w:right w:val="none" w:sz="0" w:space="0" w:color="auto"/>
      </w:divBdr>
    </w:div>
    <w:div w:id="1420172742">
      <w:bodyDiv w:val="1"/>
      <w:marLeft w:val="0"/>
      <w:marRight w:val="0"/>
      <w:marTop w:val="0"/>
      <w:marBottom w:val="0"/>
      <w:divBdr>
        <w:top w:val="none" w:sz="0" w:space="0" w:color="auto"/>
        <w:left w:val="none" w:sz="0" w:space="0" w:color="auto"/>
        <w:bottom w:val="none" w:sz="0" w:space="0" w:color="auto"/>
        <w:right w:val="none" w:sz="0" w:space="0" w:color="auto"/>
      </w:divBdr>
    </w:div>
    <w:div w:id="1427964411">
      <w:bodyDiv w:val="1"/>
      <w:marLeft w:val="0"/>
      <w:marRight w:val="0"/>
      <w:marTop w:val="0"/>
      <w:marBottom w:val="0"/>
      <w:divBdr>
        <w:top w:val="none" w:sz="0" w:space="0" w:color="auto"/>
        <w:left w:val="none" w:sz="0" w:space="0" w:color="auto"/>
        <w:bottom w:val="none" w:sz="0" w:space="0" w:color="auto"/>
        <w:right w:val="none" w:sz="0" w:space="0" w:color="auto"/>
      </w:divBdr>
      <w:divsChild>
        <w:div w:id="723868667">
          <w:marLeft w:val="0"/>
          <w:marRight w:val="0"/>
          <w:marTop w:val="0"/>
          <w:marBottom w:val="0"/>
          <w:divBdr>
            <w:top w:val="none" w:sz="0" w:space="0" w:color="auto"/>
            <w:left w:val="none" w:sz="0" w:space="0" w:color="auto"/>
            <w:bottom w:val="none" w:sz="0" w:space="0" w:color="auto"/>
            <w:right w:val="none" w:sz="0" w:space="0" w:color="auto"/>
          </w:divBdr>
          <w:divsChild>
            <w:div w:id="465271451">
              <w:marLeft w:val="0"/>
              <w:marRight w:val="0"/>
              <w:marTop w:val="0"/>
              <w:marBottom w:val="0"/>
              <w:divBdr>
                <w:top w:val="none" w:sz="0" w:space="0" w:color="auto"/>
                <w:left w:val="none" w:sz="0" w:space="0" w:color="auto"/>
                <w:bottom w:val="none" w:sz="0" w:space="0" w:color="auto"/>
                <w:right w:val="none" w:sz="0" w:space="0" w:color="auto"/>
              </w:divBdr>
              <w:divsChild>
                <w:div w:id="1514759399">
                  <w:marLeft w:val="0"/>
                  <w:marRight w:val="0"/>
                  <w:marTop w:val="0"/>
                  <w:marBottom w:val="0"/>
                  <w:divBdr>
                    <w:top w:val="none" w:sz="0" w:space="0" w:color="auto"/>
                    <w:left w:val="none" w:sz="0" w:space="0" w:color="auto"/>
                    <w:bottom w:val="none" w:sz="0" w:space="0" w:color="auto"/>
                    <w:right w:val="none" w:sz="0" w:space="0" w:color="auto"/>
                  </w:divBdr>
                  <w:divsChild>
                    <w:div w:id="1873152343">
                      <w:marLeft w:val="0"/>
                      <w:marRight w:val="0"/>
                      <w:marTop w:val="0"/>
                      <w:marBottom w:val="0"/>
                      <w:divBdr>
                        <w:top w:val="none" w:sz="0" w:space="0" w:color="auto"/>
                        <w:left w:val="none" w:sz="0" w:space="0" w:color="auto"/>
                        <w:bottom w:val="none" w:sz="0" w:space="0" w:color="auto"/>
                        <w:right w:val="none" w:sz="0" w:space="0" w:color="auto"/>
                      </w:divBdr>
                      <w:divsChild>
                        <w:div w:id="1811285871">
                          <w:marLeft w:val="0"/>
                          <w:marRight w:val="0"/>
                          <w:marTop w:val="0"/>
                          <w:marBottom w:val="0"/>
                          <w:divBdr>
                            <w:top w:val="none" w:sz="0" w:space="0" w:color="auto"/>
                            <w:left w:val="none" w:sz="0" w:space="0" w:color="auto"/>
                            <w:bottom w:val="none" w:sz="0" w:space="0" w:color="auto"/>
                            <w:right w:val="none" w:sz="0" w:space="0" w:color="auto"/>
                          </w:divBdr>
                          <w:divsChild>
                            <w:div w:id="50837766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17635">
      <w:bodyDiv w:val="1"/>
      <w:marLeft w:val="0"/>
      <w:marRight w:val="0"/>
      <w:marTop w:val="0"/>
      <w:marBottom w:val="0"/>
      <w:divBdr>
        <w:top w:val="none" w:sz="0" w:space="0" w:color="auto"/>
        <w:left w:val="none" w:sz="0" w:space="0" w:color="auto"/>
        <w:bottom w:val="none" w:sz="0" w:space="0" w:color="auto"/>
        <w:right w:val="none" w:sz="0" w:space="0" w:color="auto"/>
      </w:divBdr>
      <w:divsChild>
        <w:div w:id="922186522">
          <w:marLeft w:val="0"/>
          <w:marRight w:val="0"/>
          <w:marTop w:val="0"/>
          <w:marBottom w:val="0"/>
          <w:divBdr>
            <w:top w:val="none" w:sz="0" w:space="0" w:color="auto"/>
            <w:left w:val="none" w:sz="0" w:space="0" w:color="auto"/>
            <w:bottom w:val="none" w:sz="0" w:space="0" w:color="auto"/>
            <w:right w:val="none" w:sz="0" w:space="0" w:color="auto"/>
          </w:divBdr>
          <w:divsChild>
            <w:div w:id="9966120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04010126">
      <w:bodyDiv w:val="1"/>
      <w:marLeft w:val="0"/>
      <w:marRight w:val="0"/>
      <w:marTop w:val="0"/>
      <w:marBottom w:val="0"/>
      <w:divBdr>
        <w:top w:val="none" w:sz="0" w:space="0" w:color="auto"/>
        <w:left w:val="none" w:sz="0" w:space="0" w:color="auto"/>
        <w:bottom w:val="none" w:sz="0" w:space="0" w:color="auto"/>
        <w:right w:val="none" w:sz="0" w:space="0" w:color="auto"/>
      </w:divBdr>
      <w:divsChild>
        <w:div w:id="696664888">
          <w:marLeft w:val="0"/>
          <w:marRight w:val="0"/>
          <w:marTop w:val="0"/>
          <w:marBottom w:val="0"/>
          <w:divBdr>
            <w:top w:val="none" w:sz="0" w:space="0" w:color="auto"/>
            <w:left w:val="none" w:sz="0" w:space="0" w:color="auto"/>
            <w:bottom w:val="none" w:sz="0" w:space="0" w:color="auto"/>
            <w:right w:val="none" w:sz="0" w:space="0" w:color="auto"/>
          </w:divBdr>
          <w:divsChild>
            <w:div w:id="1298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1937">
      <w:bodyDiv w:val="1"/>
      <w:marLeft w:val="0"/>
      <w:marRight w:val="0"/>
      <w:marTop w:val="0"/>
      <w:marBottom w:val="0"/>
      <w:divBdr>
        <w:top w:val="none" w:sz="0" w:space="0" w:color="auto"/>
        <w:left w:val="none" w:sz="0" w:space="0" w:color="auto"/>
        <w:bottom w:val="none" w:sz="0" w:space="0" w:color="auto"/>
        <w:right w:val="none" w:sz="0" w:space="0" w:color="auto"/>
      </w:divBdr>
      <w:divsChild>
        <w:div w:id="1706518773">
          <w:marLeft w:val="0"/>
          <w:marRight w:val="0"/>
          <w:marTop w:val="480"/>
          <w:marBottom w:val="240"/>
          <w:divBdr>
            <w:top w:val="none" w:sz="0" w:space="0" w:color="auto"/>
            <w:left w:val="none" w:sz="0" w:space="0" w:color="auto"/>
            <w:bottom w:val="none" w:sz="0" w:space="0" w:color="auto"/>
            <w:right w:val="none" w:sz="0" w:space="0" w:color="auto"/>
          </w:divBdr>
        </w:div>
        <w:div w:id="635457277">
          <w:marLeft w:val="0"/>
          <w:marRight w:val="0"/>
          <w:marTop w:val="0"/>
          <w:marBottom w:val="567"/>
          <w:divBdr>
            <w:top w:val="none" w:sz="0" w:space="0" w:color="auto"/>
            <w:left w:val="none" w:sz="0" w:space="0" w:color="auto"/>
            <w:bottom w:val="none" w:sz="0" w:space="0" w:color="auto"/>
            <w:right w:val="none" w:sz="0" w:space="0" w:color="auto"/>
          </w:divBdr>
        </w:div>
      </w:divsChild>
    </w:div>
    <w:div w:id="1557204825">
      <w:bodyDiv w:val="1"/>
      <w:marLeft w:val="0"/>
      <w:marRight w:val="0"/>
      <w:marTop w:val="0"/>
      <w:marBottom w:val="0"/>
      <w:divBdr>
        <w:top w:val="none" w:sz="0" w:space="0" w:color="auto"/>
        <w:left w:val="none" w:sz="0" w:space="0" w:color="auto"/>
        <w:bottom w:val="none" w:sz="0" w:space="0" w:color="auto"/>
        <w:right w:val="none" w:sz="0" w:space="0" w:color="auto"/>
      </w:divBdr>
    </w:div>
    <w:div w:id="1613199497">
      <w:bodyDiv w:val="1"/>
      <w:marLeft w:val="0"/>
      <w:marRight w:val="0"/>
      <w:marTop w:val="0"/>
      <w:marBottom w:val="0"/>
      <w:divBdr>
        <w:top w:val="none" w:sz="0" w:space="0" w:color="auto"/>
        <w:left w:val="none" w:sz="0" w:space="0" w:color="auto"/>
        <w:bottom w:val="none" w:sz="0" w:space="0" w:color="auto"/>
        <w:right w:val="none" w:sz="0" w:space="0" w:color="auto"/>
      </w:divBdr>
    </w:div>
    <w:div w:id="1668485464">
      <w:bodyDiv w:val="1"/>
      <w:marLeft w:val="0"/>
      <w:marRight w:val="0"/>
      <w:marTop w:val="0"/>
      <w:marBottom w:val="0"/>
      <w:divBdr>
        <w:top w:val="none" w:sz="0" w:space="0" w:color="auto"/>
        <w:left w:val="none" w:sz="0" w:space="0" w:color="auto"/>
        <w:bottom w:val="none" w:sz="0" w:space="0" w:color="auto"/>
        <w:right w:val="none" w:sz="0" w:space="0" w:color="auto"/>
      </w:divBdr>
      <w:divsChild>
        <w:div w:id="726757219">
          <w:marLeft w:val="0"/>
          <w:marRight w:val="0"/>
          <w:marTop w:val="0"/>
          <w:marBottom w:val="0"/>
          <w:divBdr>
            <w:top w:val="none" w:sz="0" w:space="0" w:color="auto"/>
            <w:left w:val="none" w:sz="0" w:space="0" w:color="auto"/>
            <w:bottom w:val="none" w:sz="0" w:space="0" w:color="auto"/>
            <w:right w:val="none" w:sz="0" w:space="0" w:color="auto"/>
          </w:divBdr>
          <w:divsChild>
            <w:div w:id="753474670">
              <w:marLeft w:val="0"/>
              <w:marRight w:val="0"/>
              <w:marTop w:val="0"/>
              <w:marBottom w:val="0"/>
              <w:divBdr>
                <w:top w:val="none" w:sz="0" w:space="0" w:color="auto"/>
                <w:left w:val="none" w:sz="0" w:space="0" w:color="auto"/>
                <w:bottom w:val="none" w:sz="0" w:space="0" w:color="auto"/>
                <w:right w:val="none" w:sz="0" w:space="0" w:color="auto"/>
              </w:divBdr>
              <w:divsChild>
                <w:div w:id="39941743">
                  <w:marLeft w:val="0"/>
                  <w:marRight w:val="0"/>
                  <w:marTop w:val="0"/>
                  <w:marBottom w:val="0"/>
                  <w:divBdr>
                    <w:top w:val="none" w:sz="0" w:space="0" w:color="auto"/>
                    <w:left w:val="none" w:sz="0" w:space="0" w:color="auto"/>
                    <w:bottom w:val="none" w:sz="0" w:space="0" w:color="auto"/>
                    <w:right w:val="none" w:sz="0" w:space="0" w:color="auto"/>
                  </w:divBdr>
                  <w:divsChild>
                    <w:div w:id="749354428">
                      <w:marLeft w:val="0"/>
                      <w:marRight w:val="0"/>
                      <w:marTop w:val="0"/>
                      <w:marBottom w:val="0"/>
                      <w:divBdr>
                        <w:top w:val="none" w:sz="0" w:space="0" w:color="auto"/>
                        <w:left w:val="none" w:sz="0" w:space="0" w:color="auto"/>
                        <w:bottom w:val="none" w:sz="0" w:space="0" w:color="auto"/>
                        <w:right w:val="none" w:sz="0" w:space="0" w:color="auto"/>
                      </w:divBdr>
                      <w:divsChild>
                        <w:div w:id="1348753908">
                          <w:marLeft w:val="0"/>
                          <w:marRight w:val="0"/>
                          <w:marTop w:val="0"/>
                          <w:marBottom w:val="0"/>
                          <w:divBdr>
                            <w:top w:val="none" w:sz="0" w:space="0" w:color="auto"/>
                            <w:left w:val="none" w:sz="0" w:space="0" w:color="auto"/>
                            <w:bottom w:val="none" w:sz="0" w:space="0" w:color="auto"/>
                            <w:right w:val="none" w:sz="0" w:space="0" w:color="auto"/>
                          </w:divBdr>
                          <w:divsChild>
                            <w:div w:id="91450998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7166">
      <w:bodyDiv w:val="1"/>
      <w:marLeft w:val="0"/>
      <w:marRight w:val="0"/>
      <w:marTop w:val="0"/>
      <w:marBottom w:val="0"/>
      <w:divBdr>
        <w:top w:val="none" w:sz="0" w:space="0" w:color="auto"/>
        <w:left w:val="none" w:sz="0" w:space="0" w:color="auto"/>
        <w:bottom w:val="none" w:sz="0" w:space="0" w:color="auto"/>
        <w:right w:val="none" w:sz="0" w:space="0" w:color="auto"/>
      </w:divBdr>
    </w:div>
    <w:div w:id="1841310760">
      <w:bodyDiv w:val="1"/>
      <w:marLeft w:val="0"/>
      <w:marRight w:val="0"/>
      <w:marTop w:val="0"/>
      <w:marBottom w:val="0"/>
      <w:divBdr>
        <w:top w:val="none" w:sz="0" w:space="0" w:color="auto"/>
        <w:left w:val="none" w:sz="0" w:space="0" w:color="auto"/>
        <w:bottom w:val="none" w:sz="0" w:space="0" w:color="auto"/>
        <w:right w:val="none" w:sz="0" w:space="0" w:color="auto"/>
      </w:divBdr>
    </w:div>
    <w:div w:id="1892768064">
      <w:bodyDiv w:val="1"/>
      <w:marLeft w:val="0"/>
      <w:marRight w:val="0"/>
      <w:marTop w:val="0"/>
      <w:marBottom w:val="0"/>
      <w:divBdr>
        <w:top w:val="none" w:sz="0" w:space="0" w:color="auto"/>
        <w:left w:val="none" w:sz="0" w:space="0" w:color="auto"/>
        <w:bottom w:val="none" w:sz="0" w:space="0" w:color="auto"/>
        <w:right w:val="none" w:sz="0" w:space="0" w:color="auto"/>
      </w:divBdr>
    </w:div>
    <w:div w:id="1909538865">
      <w:bodyDiv w:val="1"/>
      <w:marLeft w:val="0"/>
      <w:marRight w:val="0"/>
      <w:marTop w:val="0"/>
      <w:marBottom w:val="0"/>
      <w:divBdr>
        <w:top w:val="none" w:sz="0" w:space="0" w:color="auto"/>
        <w:left w:val="none" w:sz="0" w:space="0" w:color="auto"/>
        <w:bottom w:val="none" w:sz="0" w:space="0" w:color="auto"/>
        <w:right w:val="none" w:sz="0" w:space="0" w:color="auto"/>
      </w:divBdr>
    </w:div>
    <w:div w:id="19979515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59350-2857-45C8-B04A-FA8139DE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25557</Words>
  <Characters>14569</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Likumprojekta "Solidaritātes nodokļa likums" sākotnējās ietekmes novērtējuma ziņojums (anotācija)</vt:lpstr>
    </vt:vector>
  </TitlesOfParts>
  <Company>FM</Company>
  <LinksUpToDate>false</LinksUpToDate>
  <CharactersWithSpaces>40046</CharactersWithSpaces>
  <SharedDoc>false</SharedDoc>
  <HLinks>
    <vt:vector size="18" baseType="variant">
      <vt:variant>
        <vt:i4>1703968</vt:i4>
      </vt:variant>
      <vt:variant>
        <vt:i4>9</vt:i4>
      </vt:variant>
      <vt:variant>
        <vt:i4>0</vt:i4>
      </vt:variant>
      <vt:variant>
        <vt:i4>5</vt:i4>
      </vt:variant>
      <vt:variant>
        <vt:lpwstr>mailto:Inese.Veinberga@fm.gov.lv</vt:lpwstr>
      </vt:variant>
      <vt:variant>
        <vt:lpwstr/>
      </vt:variant>
      <vt:variant>
        <vt:i4>4915278</vt:i4>
      </vt:variant>
      <vt:variant>
        <vt:i4>3</vt:i4>
      </vt:variant>
      <vt:variant>
        <vt:i4>0</vt:i4>
      </vt:variant>
      <vt:variant>
        <vt:i4>5</vt:i4>
      </vt:variant>
      <vt:variant>
        <vt:lpwstr>http://likumi.lv/doc.php?id=62539</vt:lpwstr>
      </vt:variant>
      <vt:variant>
        <vt:lpwstr/>
      </vt:variant>
      <vt:variant>
        <vt:i4>4587598</vt:i4>
      </vt:variant>
      <vt:variant>
        <vt:i4>0</vt:i4>
      </vt:variant>
      <vt:variant>
        <vt:i4>0</vt:i4>
      </vt:variant>
      <vt:variant>
        <vt:i4>5</vt:i4>
      </vt:variant>
      <vt:variant>
        <vt:lpwstr>http://likumi.lv/doc.php?id=38048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"Solidaritātes nodokļa likums" sākotnējās ietekmes novērtējuma ziņojums (anotācija)</dc:title>
  <dc:subject>Anotācija</dc:subject>
  <dc:creator>Daina Robežniece</dc:creator>
  <cp:keywords/>
  <dc:description>Daina Robežniece
tālr.nr.67095495
daina.robezniece@fm.gov.lv</dc:description>
  <cp:lastModifiedBy>Daina Robežniece</cp:lastModifiedBy>
  <cp:revision>7</cp:revision>
  <cp:lastPrinted>2015-09-16T13:19:00Z</cp:lastPrinted>
  <dcterms:created xsi:type="dcterms:W3CDTF">2015-09-18T08:16:00Z</dcterms:created>
  <dcterms:modified xsi:type="dcterms:W3CDTF">2015-09-18T09:32:00Z</dcterms:modified>
</cp:coreProperties>
</file>