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87DCC" w14:textId="77777777" w:rsidR="008078B8" w:rsidRPr="00974DB5" w:rsidRDefault="008078B8" w:rsidP="002431AC">
      <w:pPr>
        <w:pStyle w:val="naisf"/>
        <w:spacing w:before="0" w:after="0"/>
        <w:jc w:val="center"/>
        <w:rPr>
          <w:rFonts w:eastAsia="Calibri"/>
          <w:b/>
          <w:bCs/>
          <w:sz w:val="26"/>
          <w:szCs w:val="26"/>
          <w:lang w:eastAsia="x-none"/>
        </w:rPr>
      </w:pPr>
      <w:r w:rsidRPr="00974DB5">
        <w:rPr>
          <w:rFonts w:eastAsia="Calibri"/>
          <w:b/>
          <w:bCs/>
          <w:sz w:val="26"/>
          <w:szCs w:val="26"/>
          <w:lang w:eastAsia="x-none"/>
        </w:rPr>
        <w:t xml:space="preserve">Likumprojekta „Grozījumi </w:t>
      </w:r>
      <w:r w:rsidR="00A22E1C" w:rsidRPr="00974DB5">
        <w:rPr>
          <w:rFonts w:eastAsia="Calibri"/>
          <w:b/>
          <w:bCs/>
          <w:sz w:val="26"/>
          <w:szCs w:val="26"/>
          <w:lang w:eastAsia="x-none"/>
        </w:rPr>
        <w:t xml:space="preserve">Mikrouzņēmumu nodokļa </w:t>
      </w:r>
      <w:r w:rsidRPr="00974DB5">
        <w:rPr>
          <w:rFonts w:eastAsia="Calibri"/>
          <w:b/>
          <w:bCs/>
          <w:sz w:val="26"/>
          <w:szCs w:val="26"/>
          <w:lang w:eastAsia="x-none"/>
        </w:rPr>
        <w:t>likumā” sākotnējās ietekmes novērtējuma ziņojums (anotācija)</w:t>
      </w:r>
    </w:p>
    <w:p w14:paraId="631ED64C" w14:textId="77777777" w:rsidR="0092720E" w:rsidRPr="00D05944" w:rsidRDefault="0092720E" w:rsidP="002431AC">
      <w:pPr>
        <w:pStyle w:val="naisf"/>
        <w:spacing w:before="0" w:after="0"/>
        <w:jc w:val="center"/>
        <w:rPr>
          <w:sz w:val="16"/>
          <w:szCs w:val="16"/>
        </w:rPr>
      </w:pPr>
    </w:p>
    <w:tbl>
      <w:tblPr>
        <w:tblpPr w:leftFromText="180" w:rightFromText="180" w:vertAnchor="text" w:horzAnchor="margin" w:tblpXSpec="center" w:tblpY="149"/>
        <w:tblW w:w="52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423"/>
        <w:gridCol w:w="6646"/>
      </w:tblGrid>
      <w:tr w:rsidR="008078B8" w:rsidRPr="00974DB5" w14:paraId="4D8198B3" w14:textId="77777777" w:rsidTr="00F35490">
        <w:trPr>
          <w:trHeight w:val="419"/>
        </w:trPr>
        <w:tc>
          <w:tcPr>
            <w:tcW w:w="5000" w:type="pct"/>
            <w:gridSpan w:val="3"/>
            <w:vAlign w:val="center"/>
          </w:tcPr>
          <w:p w14:paraId="310FFD9F" w14:textId="77777777" w:rsidR="008078B8" w:rsidRPr="00974DB5" w:rsidRDefault="008078B8" w:rsidP="002431AC">
            <w:pPr>
              <w:pStyle w:val="naisnod"/>
              <w:spacing w:before="0" w:after="0"/>
              <w:ind w:left="57" w:right="57"/>
              <w:rPr>
                <w:b w:val="0"/>
                <w:sz w:val="26"/>
                <w:szCs w:val="26"/>
                <w:lang w:val="lv-LV"/>
              </w:rPr>
            </w:pPr>
            <w:r w:rsidRPr="00974DB5">
              <w:rPr>
                <w:sz w:val="26"/>
                <w:szCs w:val="26"/>
                <w:lang w:val="lv-LV"/>
              </w:rPr>
              <w:t>I. Tiesību akta projekta izstrādes nepieciešamība</w:t>
            </w:r>
          </w:p>
        </w:tc>
      </w:tr>
      <w:tr w:rsidR="008078B8" w:rsidRPr="00974DB5" w14:paraId="190F34D9" w14:textId="77777777" w:rsidTr="00F35490">
        <w:trPr>
          <w:trHeight w:val="415"/>
        </w:trPr>
        <w:tc>
          <w:tcPr>
            <w:tcW w:w="227" w:type="pct"/>
          </w:tcPr>
          <w:p w14:paraId="7FCBDFFE" w14:textId="77777777" w:rsidR="008078B8" w:rsidRPr="00974DB5" w:rsidRDefault="008078B8" w:rsidP="002431AC">
            <w:pPr>
              <w:pStyle w:val="naiskr"/>
              <w:spacing w:before="0" w:after="0"/>
              <w:ind w:left="57" w:right="57"/>
              <w:jc w:val="center"/>
              <w:rPr>
                <w:sz w:val="26"/>
                <w:szCs w:val="26"/>
              </w:rPr>
            </w:pPr>
            <w:r w:rsidRPr="00974DB5">
              <w:rPr>
                <w:sz w:val="26"/>
                <w:szCs w:val="26"/>
              </w:rPr>
              <w:t>1.</w:t>
            </w:r>
          </w:p>
        </w:tc>
        <w:tc>
          <w:tcPr>
            <w:tcW w:w="1275" w:type="pct"/>
          </w:tcPr>
          <w:p w14:paraId="4B5D12BA" w14:textId="77777777" w:rsidR="008078B8" w:rsidRPr="00974DB5" w:rsidRDefault="008078B8" w:rsidP="002431AC">
            <w:pPr>
              <w:pStyle w:val="naiskr"/>
              <w:spacing w:before="0" w:after="0"/>
              <w:ind w:left="57" w:right="57"/>
              <w:jc w:val="both"/>
              <w:rPr>
                <w:sz w:val="26"/>
                <w:szCs w:val="26"/>
              </w:rPr>
            </w:pPr>
            <w:r w:rsidRPr="00974DB5">
              <w:rPr>
                <w:sz w:val="26"/>
                <w:szCs w:val="26"/>
              </w:rPr>
              <w:t>Pamatojums</w:t>
            </w:r>
          </w:p>
        </w:tc>
        <w:tc>
          <w:tcPr>
            <w:tcW w:w="3499" w:type="pct"/>
          </w:tcPr>
          <w:p w14:paraId="5492A6A0" w14:textId="43CD457C" w:rsidR="008073A0" w:rsidRPr="00974DB5" w:rsidRDefault="0073798D" w:rsidP="00E201CE">
            <w:pPr>
              <w:ind w:right="57"/>
              <w:jc w:val="both"/>
              <w:rPr>
                <w:sz w:val="26"/>
                <w:szCs w:val="26"/>
              </w:rPr>
            </w:pPr>
            <w:r>
              <w:rPr>
                <w:sz w:val="28"/>
                <w:szCs w:val="28"/>
              </w:rPr>
              <w:t>2015.gada 23.aprīļa likums “Grozījumi Mikrouzņēmumu nodokļa likumā”.</w:t>
            </w:r>
          </w:p>
        </w:tc>
      </w:tr>
      <w:tr w:rsidR="008078B8" w:rsidRPr="00974DB5" w14:paraId="0ED40174" w14:textId="77777777" w:rsidTr="00F35490">
        <w:trPr>
          <w:trHeight w:val="472"/>
        </w:trPr>
        <w:tc>
          <w:tcPr>
            <w:tcW w:w="227" w:type="pct"/>
          </w:tcPr>
          <w:p w14:paraId="776B31CF" w14:textId="77777777" w:rsidR="008078B8" w:rsidRPr="00974DB5" w:rsidRDefault="008078B8" w:rsidP="002431AC">
            <w:pPr>
              <w:pStyle w:val="naiskr"/>
              <w:spacing w:before="0" w:after="0"/>
              <w:ind w:left="57" w:right="57"/>
              <w:jc w:val="center"/>
              <w:rPr>
                <w:sz w:val="26"/>
                <w:szCs w:val="26"/>
              </w:rPr>
            </w:pPr>
            <w:r w:rsidRPr="00974DB5">
              <w:rPr>
                <w:sz w:val="26"/>
                <w:szCs w:val="26"/>
              </w:rPr>
              <w:t>2.</w:t>
            </w:r>
          </w:p>
        </w:tc>
        <w:tc>
          <w:tcPr>
            <w:tcW w:w="1275" w:type="pct"/>
          </w:tcPr>
          <w:p w14:paraId="6662CF41" w14:textId="05F0D1AC" w:rsidR="00771C52" w:rsidRDefault="008078B8" w:rsidP="002431AC">
            <w:pPr>
              <w:pStyle w:val="naiskr"/>
              <w:tabs>
                <w:tab w:val="left" w:pos="170"/>
              </w:tabs>
              <w:spacing w:before="0" w:after="0"/>
              <w:ind w:left="57" w:right="57"/>
              <w:rPr>
                <w:sz w:val="26"/>
                <w:szCs w:val="26"/>
              </w:rPr>
            </w:pPr>
            <w:r w:rsidRPr="00974DB5">
              <w:rPr>
                <w:sz w:val="26"/>
                <w:szCs w:val="26"/>
              </w:rPr>
              <w:t>Pašreizējā situācija un problēmas, kuru risināšanai tiesību akta projekts izstrādāts, tiesiskā regulējuma mērķis un būtība</w:t>
            </w:r>
          </w:p>
          <w:p w14:paraId="202263F0" w14:textId="77777777" w:rsidR="00771C52" w:rsidRPr="00771C52" w:rsidRDefault="00771C52" w:rsidP="00771C52"/>
          <w:p w14:paraId="32DAD150" w14:textId="77777777" w:rsidR="00771C52" w:rsidRPr="00771C52" w:rsidRDefault="00771C52" w:rsidP="00771C52"/>
          <w:p w14:paraId="02A86F5B" w14:textId="0F9CCA80" w:rsidR="00771C52" w:rsidRDefault="00771C52" w:rsidP="00771C52"/>
          <w:p w14:paraId="0D113B36" w14:textId="77777777" w:rsidR="008078B8" w:rsidRPr="00771C52" w:rsidRDefault="008078B8" w:rsidP="00771C52"/>
        </w:tc>
        <w:tc>
          <w:tcPr>
            <w:tcW w:w="3499" w:type="pct"/>
          </w:tcPr>
          <w:p w14:paraId="77B5D098" w14:textId="77777777" w:rsidR="00F66575" w:rsidRPr="00974DB5" w:rsidRDefault="00BC5CBF" w:rsidP="00F66575">
            <w:pPr>
              <w:jc w:val="both"/>
              <w:rPr>
                <w:sz w:val="26"/>
                <w:szCs w:val="26"/>
              </w:rPr>
            </w:pPr>
            <w:r w:rsidRPr="00974DB5">
              <w:rPr>
                <w:sz w:val="26"/>
                <w:szCs w:val="26"/>
              </w:rPr>
              <w:t>2014.gada 31.oktobrī Saeimā tika iesniegts kā</w:t>
            </w:r>
            <w:r w:rsidR="00A7004A">
              <w:rPr>
                <w:sz w:val="26"/>
                <w:szCs w:val="26"/>
              </w:rPr>
              <w:t>rtējais informatīvais ziņojums “</w:t>
            </w:r>
            <w:r w:rsidRPr="00974DB5">
              <w:rPr>
                <w:sz w:val="26"/>
                <w:szCs w:val="26"/>
              </w:rPr>
              <w:t xml:space="preserve">Par Mikrouzņēmumu nodokļa likuma praktiskās īstenošanas gaitu un rezultātiem, kā arī mazās saimnieciskās darbības veicēju sociālo nodrošinājumu” (turpmāk – ziņojums). Ziņojumā tika norādīts uz </w:t>
            </w:r>
            <w:r w:rsidR="00455083" w:rsidRPr="00974DB5">
              <w:rPr>
                <w:sz w:val="26"/>
                <w:szCs w:val="26"/>
              </w:rPr>
              <w:t>mikrouzņēmum</w:t>
            </w:r>
            <w:r w:rsidRPr="00974DB5">
              <w:rPr>
                <w:sz w:val="26"/>
                <w:szCs w:val="26"/>
              </w:rPr>
              <w:t>u</w:t>
            </w:r>
            <w:r w:rsidR="00455083" w:rsidRPr="00974DB5">
              <w:rPr>
                <w:sz w:val="26"/>
                <w:szCs w:val="26"/>
              </w:rPr>
              <w:t xml:space="preserve"> nodokļa </w:t>
            </w:r>
            <w:r w:rsidRPr="00974DB5">
              <w:rPr>
                <w:sz w:val="26"/>
                <w:szCs w:val="26"/>
              </w:rPr>
              <w:t>maksātāju</w:t>
            </w:r>
            <w:r w:rsidR="00455083" w:rsidRPr="00974DB5">
              <w:rPr>
                <w:sz w:val="26"/>
                <w:szCs w:val="26"/>
              </w:rPr>
              <w:t xml:space="preserve"> </w:t>
            </w:r>
            <w:r w:rsidR="00F66575" w:rsidRPr="00974DB5">
              <w:rPr>
                <w:sz w:val="26"/>
                <w:szCs w:val="26"/>
              </w:rPr>
              <w:t>niecīgo</w:t>
            </w:r>
            <w:r w:rsidR="00455083" w:rsidRPr="00974DB5">
              <w:rPr>
                <w:sz w:val="26"/>
                <w:szCs w:val="26"/>
              </w:rPr>
              <w:t xml:space="preserve"> valsts sociālās apdrošināšanas pakalpojumu apmēr</w:t>
            </w:r>
            <w:r w:rsidR="00F66575" w:rsidRPr="00974DB5">
              <w:rPr>
                <w:sz w:val="26"/>
                <w:szCs w:val="26"/>
              </w:rPr>
              <w:t>u</w:t>
            </w:r>
            <w:r w:rsidR="00455083" w:rsidRPr="00974DB5">
              <w:rPr>
                <w:sz w:val="26"/>
                <w:szCs w:val="26"/>
              </w:rPr>
              <w:t xml:space="preserve"> salīdzinājumā ar pakalpojumu apmēru, kas tiek piešķirti personām, kuras veikušas iemaksas vispārējā kārtībā. Vienlaikus mikrouzņēmuma darbinieki salīdzinājumā ar darba ņēmējiem vispārējā gadījumā nodarbinātības laikā saņem lielākus ienākumus, jo viņu ienākums bruto un neto neatšķiras. </w:t>
            </w:r>
            <w:r w:rsidR="00F66575" w:rsidRPr="00974DB5">
              <w:rPr>
                <w:sz w:val="26"/>
                <w:szCs w:val="26"/>
              </w:rPr>
              <w:t>Š</w:t>
            </w:r>
            <w:r w:rsidR="00455083" w:rsidRPr="00974DB5">
              <w:rPr>
                <w:sz w:val="26"/>
                <w:szCs w:val="26"/>
              </w:rPr>
              <w:t xml:space="preserve">obrīd mikrouzņēmumu darbinieku veiktās iemaksas nav pietiekamas, lai nodrošinātu uzkrājumu minimālās vecuma pensijas apmēram, tādējādi nodokļu maksātājiem, kuri maksā iemaksas vispārējā kārtībā, būs faktiski jāuztur mikrouzņēmumu darbinieki, tiem sasniedzot pensijas vecumu. Mikrouzņēmumu darbinieku </w:t>
            </w:r>
            <w:r w:rsidR="00A7004A">
              <w:rPr>
                <w:sz w:val="26"/>
                <w:szCs w:val="26"/>
              </w:rPr>
              <w:t xml:space="preserve">valsts sociālās apdrošināšanas obligāto </w:t>
            </w:r>
            <w:r w:rsidR="00455083" w:rsidRPr="00974DB5">
              <w:rPr>
                <w:sz w:val="26"/>
                <w:szCs w:val="26"/>
              </w:rPr>
              <w:t>iemaksu objekts</w:t>
            </w:r>
            <w:r w:rsidR="00A7004A">
              <w:rPr>
                <w:sz w:val="26"/>
                <w:szCs w:val="26"/>
              </w:rPr>
              <w:t>,</w:t>
            </w:r>
            <w:r w:rsidR="00455083" w:rsidRPr="00974DB5">
              <w:rPr>
                <w:sz w:val="26"/>
                <w:szCs w:val="26"/>
              </w:rPr>
              <w:t xml:space="preserve"> salīdzinājumā ar darbiniekiem vispārējā gadījumā</w:t>
            </w:r>
            <w:r w:rsidR="00A7004A">
              <w:rPr>
                <w:sz w:val="26"/>
                <w:szCs w:val="26"/>
              </w:rPr>
              <w:t>,</w:t>
            </w:r>
            <w:r w:rsidR="00455083" w:rsidRPr="00974DB5">
              <w:rPr>
                <w:sz w:val="26"/>
                <w:szCs w:val="26"/>
              </w:rPr>
              <w:t xml:space="preserve"> pensiju un apdrošināšanas atlīdzību apmērus negatīvi ietekmēs pakāpeniski </w:t>
            </w:r>
            <w:r w:rsidR="00F66575" w:rsidRPr="00974DB5">
              <w:rPr>
                <w:sz w:val="26"/>
                <w:szCs w:val="26"/>
              </w:rPr>
              <w:t xml:space="preserve">– </w:t>
            </w:r>
            <w:r w:rsidR="00455083" w:rsidRPr="00974DB5">
              <w:rPr>
                <w:sz w:val="26"/>
                <w:szCs w:val="26"/>
              </w:rPr>
              <w:t>ilgtermiņā. Savukārt ietekme uz īslaicīgo pakalpojumu (slimības, maternitātes, paternitātes, vecāku un bezdarbnieku pabalstu) apmēriem ir ievērojama.</w:t>
            </w:r>
          </w:p>
          <w:p w14:paraId="15104B36" w14:textId="77777777" w:rsidR="00F66575" w:rsidRPr="00974DB5" w:rsidRDefault="00F66575" w:rsidP="00F66575">
            <w:pPr>
              <w:jc w:val="both"/>
              <w:rPr>
                <w:sz w:val="26"/>
                <w:szCs w:val="26"/>
              </w:rPr>
            </w:pPr>
            <w:r w:rsidRPr="00974DB5">
              <w:rPr>
                <w:sz w:val="26"/>
                <w:szCs w:val="26"/>
              </w:rPr>
              <w:t>Ziņojumā tika norādīts, ka ir vērojama mikrouzņēmumu darbinieku skaita strauja pieauguma tendence salīdzinājumā ar nodarbināto skaita pieaugumu kopumā. Turpinot pieaugt mikrouzņēmumu nodokļa maksātāju skaitam, minētajam īpatsvaram būs tendence palielināties. Tādējādi valstī palielināsies darba ņēmēju skaits, ar ļoti nelielu iemaksu objektu, kas nozīmē, piemēram, ka, lai nodrošinātu garantēto vecuma pensijas apmēru, tas tiks paveikts uz pārējo nodokļu maksātāju rēķina. Šādai tendencei attīstoties, tiks radītas nopietnas problēmas valsts sociālā budžeta ilgtspējai.</w:t>
            </w:r>
            <w:r w:rsidR="00455083" w:rsidRPr="00974DB5">
              <w:rPr>
                <w:sz w:val="26"/>
                <w:szCs w:val="26"/>
              </w:rPr>
              <w:t xml:space="preserve"> </w:t>
            </w:r>
          </w:p>
          <w:p w14:paraId="2D2210FD" w14:textId="77777777" w:rsidR="00B47797" w:rsidRPr="00974DB5" w:rsidRDefault="00B47797" w:rsidP="00F66575">
            <w:pPr>
              <w:jc w:val="both"/>
              <w:rPr>
                <w:sz w:val="26"/>
                <w:szCs w:val="26"/>
              </w:rPr>
            </w:pPr>
          </w:p>
          <w:p w14:paraId="6D1F6585" w14:textId="77777777" w:rsidR="00E05706" w:rsidRPr="004F7745" w:rsidRDefault="004E3B8E" w:rsidP="004E3B8E">
            <w:pPr>
              <w:jc w:val="both"/>
              <w:rPr>
                <w:sz w:val="26"/>
                <w:szCs w:val="26"/>
              </w:rPr>
            </w:pPr>
            <w:r w:rsidRPr="004F7745">
              <w:rPr>
                <w:sz w:val="26"/>
                <w:szCs w:val="26"/>
              </w:rPr>
              <w:t>Risinot</w:t>
            </w:r>
            <w:r w:rsidR="005A6C88" w:rsidRPr="004F7745">
              <w:rPr>
                <w:sz w:val="26"/>
                <w:szCs w:val="26"/>
              </w:rPr>
              <w:t xml:space="preserve"> minētās problēmas, Saeima 2015.gada 23.aprīlī pieņēma likumu “Grozījumi Mikrouzņēmumu nodokļa likumā”, kas paredz veikt grozījumus likumā “Par valsts sociālo apdrošināšanu”</w:t>
            </w:r>
            <w:r w:rsidRPr="004F7745">
              <w:rPr>
                <w:sz w:val="26"/>
                <w:szCs w:val="26"/>
              </w:rPr>
              <w:t xml:space="preserve">.  </w:t>
            </w:r>
          </w:p>
          <w:p w14:paraId="65C20195" w14:textId="6886848B" w:rsidR="004E3B8E" w:rsidRPr="004F7745" w:rsidRDefault="004E3B8E" w:rsidP="004E3B8E">
            <w:pPr>
              <w:jc w:val="both"/>
              <w:rPr>
                <w:sz w:val="26"/>
                <w:szCs w:val="26"/>
              </w:rPr>
            </w:pPr>
            <w:r w:rsidRPr="004F7745">
              <w:rPr>
                <w:sz w:val="26"/>
                <w:szCs w:val="26"/>
              </w:rPr>
              <w:t xml:space="preserve">Lai nodrošinātu valsts sociālās apdrošināšanas sistēmas ilgtspēju un Mikrouzņēmumu nodokļa likumā ietvertā mērķa sasniegšanu, ir izstrādāts likumprojekts “Grozījumi likumā “Par valsts sociālo apdrošināšanu””.  </w:t>
            </w:r>
          </w:p>
          <w:p w14:paraId="21EBDD5D" w14:textId="534743D8" w:rsidR="007A5829" w:rsidRPr="004F7745" w:rsidRDefault="004E3B8E" w:rsidP="007A5829">
            <w:pPr>
              <w:jc w:val="both"/>
              <w:rPr>
                <w:rFonts w:eastAsia="Franklin Gothic Book"/>
                <w:sz w:val="26"/>
                <w:szCs w:val="26"/>
              </w:rPr>
            </w:pPr>
            <w:r w:rsidRPr="004F7745">
              <w:rPr>
                <w:sz w:val="26"/>
                <w:szCs w:val="26"/>
              </w:rPr>
              <w:lastRenderedPageBreak/>
              <w:t xml:space="preserve">Likumprojekts “Grozījumi likumā “Par valsts sociālo apdrošināšanu”” </w:t>
            </w:r>
            <w:r w:rsidR="005A6C88" w:rsidRPr="004F7745">
              <w:rPr>
                <w:sz w:val="26"/>
                <w:szCs w:val="26"/>
              </w:rPr>
              <w:t xml:space="preserve">paredz pakāpeniski ieviest </w:t>
            </w:r>
            <w:r w:rsidR="007A5829" w:rsidRPr="004F7745">
              <w:rPr>
                <w:sz w:val="26"/>
                <w:szCs w:val="26"/>
              </w:rPr>
              <w:t xml:space="preserve">minimālo valsts sociālās apdrošināšanas obligāto iemaksu gan mikrouzņēmumu nodokļa maksātāju darbiniekiem, gan darba ņēmējiem, kuri strādā pie darba devējiem, kas maksā nodokļus vispārējā kārtībā. </w:t>
            </w:r>
            <w:r w:rsidR="00F7303D" w:rsidRPr="004F7745">
              <w:rPr>
                <w:sz w:val="26"/>
                <w:szCs w:val="26"/>
              </w:rPr>
              <w:t>Minimālā valsts sociālās apdrošināšanas obligātā iemaksa tiks ieviesta, sākot ar 2017.gadu, nodrošinot 2016.gadā darba devējiem iespēju izvēlēties savai saimnieciskajai darbībai atbilstošu nodokļu maksāšanas režīmu un pielāgot programmatūru atbilstoši jaunajam regulējumam, savukārt valsts iestādēm - laiku informācijas sistēmu pielāgošanai.</w:t>
            </w:r>
            <w:r w:rsidR="00F7303D" w:rsidRPr="004F7745">
              <w:rPr>
                <w:rFonts w:eastAsia="Franklin Gothic Book"/>
                <w:sz w:val="26"/>
                <w:szCs w:val="26"/>
              </w:rPr>
              <w:t xml:space="preserve"> </w:t>
            </w:r>
            <w:r w:rsidR="007A5829" w:rsidRPr="004F7745">
              <w:rPr>
                <w:rFonts w:eastAsia="Franklin Gothic Book"/>
                <w:sz w:val="26"/>
                <w:szCs w:val="26"/>
              </w:rPr>
              <w:t>2017.gadā būs pārejas periods, uzsākot iemaksu veikšanu no trim ceturtdaļām minimālās algas. Savukārt 2018. gadā valsts sociālās apdrošināšanas obligātās iemaksas  paredzēts veikt no pilnas minimālās algas (201</w:t>
            </w:r>
            <w:r w:rsidR="00A37DA3" w:rsidRPr="004F7745">
              <w:rPr>
                <w:rFonts w:eastAsia="Franklin Gothic Book"/>
                <w:sz w:val="26"/>
                <w:szCs w:val="26"/>
              </w:rPr>
              <w:t>5</w:t>
            </w:r>
            <w:r w:rsidR="007A5829" w:rsidRPr="004F7745">
              <w:rPr>
                <w:rFonts w:eastAsia="Franklin Gothic Book"/>
                <w:sz w:val="26"/>
                <w:szCs w:val="26"/>
              </w:rPr>
              <w:t xml:space="preserve">.gadā minimālā alga </w:t>
            </w:r>
            <w:r w:rsidR="00A37DA3" w:rsidRPr="004F7745">
              <w:rPr>
                <w:rFonts w:eastAsia="Franklin Gothic Book"/>
                <w:sz w:val="26"/>
                <w:szCs w:val="26"/>
              </w:rPr>
              <w:t>ir</w:t>
            </w:r>
            <w:r w:rsidR="007A5829" w:rsidRPr="004F7745">
              <w:rPr>
                <w:rFonts w:eastAsia="Franklin Gothic Book"/>
                <w:sz w:val="26"/>
                <w:szCs w:val="26"/>
              </w:rPr>
              <w:t xml:space="preserve"> 360 eiro, tad </w:t>
            </w:r>
            <w:r w:rsidR="00A37DA3" w:rsidRPr="004F7745">
              <w:rPr>
                <w:rFonts w:eastAsia="Franklin Gothic Book"/>
                <w:sz w:val="26"/>
                <w:szCs w:val="26"/>
              </w:rPr>
              <w:t xml:space="preserve">pilna </w:t>
            </w:r>
            <w:r w:rsidR="007A5829" w:rsidRPr="004F7745">
              <w:rPr>
                <w:rFonts w:eastAsia="Franklin Gothic Book"/>
                <w:sz w:val="26"/>
                <w:szCs w:val="26"/>
              </w:rPr>
              <w:t>minimālā obligātā sociālās apdrošināšanas iemaksa bū</w:t>
            </w:r>
            <w:r w:rsidR="00A37DA3" w:rsidRPr="004F7745">
              <w:rPr>
                <w:rFonts w:eastAsia="Franklin Gothic Book"/>
                <w:sz w:val="26"/>
                <w:szCs w:val="26"/>
              </w:rPr>
              <w:t>tu</w:t>
            </w:r>
            <w:r w:rsidR="007A5829" w:rsidRPr="004F7745">
              <w:rPr>
                <w:rFonts w:eastAsia="Franklin Gothic Book"/>
                <w:sz w:val="26"/>
                <w:szCs w:val="26"/>
              </w:rPr>
              <w:t xml:space="preserve"> 122 eiro apmērā). </w:t>
            </w:r>
          </w:p>
          <w:p w14:paraId="6841A0BD" w14:textId="7EBEE2C0" w:rsidR="007A5829" w:rsidRPr="004F7745" w:rsidRDefault="007A5829" w:rsidP="005A6C88">
            <w:pPr>
              <w:jc w:val="both"/>
              <w:rPr>
                <w:sz w:val="26"/>
                <w:szCs w:val="26"/>
              </w:rPr>
            </w:pPr>
          </w:p>
          <w:p w14:paraId="1BFFF79A" w14:textId="38C0509F" w:rsidR="005A6C88" w:rsidRPr="004F7745" w:rsidRDefault="005A6C88" w:rsidP="005A6C88">
            <w:pPr>
              <w:jc w:val="both"/>
              <w:rPr>
                <w:sz w:val="26"/>
                <w:szCs w:val="26"/>
              </w:rPr>
            </w:pPr>
            <w:r w:rsidRPr="004F7745">
              <w:rPr>
                <w:sz w:val="26"/>
                <w:szCs w:val="26"/>
              </w:rPr>
              <w:t>Informācija par minimālā obligātā sociālās apdrošināšanas iemaksu objekta ieviešanas vispārējo raksturu un nepieciešamību ir ietverta saistītā likumprojekta “Grozījumi likumā “Par valsts sociālo apdrošināšanu”” anotācijā.</w:t>
            </w:r>
          </w:p>
          <w:p w14:paraId="45CA8199" w14:textId="7CA880A4" w:rsidR="005A6C88" w:rsidRPr="004F7745" w:rsidRDefault="005A6C88" w:rsidP="005A6C88">
            <w:pPr>
              <w:jc w:val="both"/>
              <w:rPr>
                <w:sz w:val="26"/>
                <w:szCs w:val="26"/>
              </w:rPr>
            </w:pPr>
            <w:r w:rsidRPr="004F7745">
              <w:rPr>
                <w:rFonts w:eastAsia="Franklin Gothic Book"/>
                <w:sz w:val="26"/>
                <w:szCs w:val="26"/>
              </w:rPr>
              <w:t xml:space="preserve"> </w:t>
            </w:r>
            <w:r w:rsidRPr="004F7745">
              <w:rPr>
                <w:sz w:val="26"/>
                <w:szCs w:val="26"/>
              </w:rPr>
              <w:t xml:space="preserve">Izstrādātais minimālā obligātā sociālās apdrošināšanas iemaksu objekta ieviešanas modelis paredz, ka darba devējs, kas maksā nodokļus vispārējā kārtībā, obligāto minimālo iemaksu par darbinieku nodrošinās, ja pie tā būs iesniegta algas nodokļu grāmatiņa vai </w:t>
            </w:r>
            <w:r w:rsidR="0069717A" w:rsidRPr="004F7745">
              <w:rPr>
                <w:sz w:val="26"/>
                <w:szCs w:val="26"/>
              </w:rPr>
              <w:t xml:space="preserve">Valsts ieņēmumu dienests būs paziņojis </w:t>
            </w:r>
            <w:r w:rsidR="00E05706" w:rsidRPr="004F7745">
              <w:rPr>
                <w:sz w:val="26"/>
                <w:szCs w:val="26"/>
              </w:rPr>
              <w:t xml:space="preserve">tam </w:t>
            </w:r>
            <w:r w:rsidR="0069717A" w:rsidRPr="004F7745">
              <w:rPr>
                <w:sz w:val="26"/>
                <w:szCs w:val="26"/>
              </w:rPr>
              <w:t xml:space="preserve">par pienākumu veikt </w:t>
            </w:r>
            <w:r w:rsidRPr="004F7745">
              <w:rPr>
                <w:sz w:val="26"/>
                <w:szCs w:val="26"/>
              </w:rPr>
              <w:t>minimālās obligātās sociālās apdrošināšanas iemaksas. Darba devēji, kas maksā nodokļus vispārējā kārtībā, no saviem līdzekļiem piemaksās starpību starp minimālo valsts sociālās apdrošināšanas obligāto iemaksu objektu un faktiski aprēķināto algu, kas ir mazāka par šo objektu.</w:t>
            </w:r>
          </w:p>
          <w:p w14:paraId="51AC22DF" w14:textId="4979F401" w:rsidR="005A6C88" w:rsidRPr="004F7745" w:rsidRDefault="005A6C88" w:rsidP="005A6C88">
            <w:pPr>
              <w:jc w:val="both"/>
              <w:rPr>
                <w:sz w:val="26"/>
                <w:szCs w:val="26"/>
              </w:rPr>
            </w:pPr>
            <w:r w:rsidRPr="004F7745">
              <w:rPr>
                <w:sz w:val="26"/>
                <w:szCs w:val="26"/>
              </w:rPr>
              <w:t xml:space="preserve">Ja persona būs guvusi ienākumus pie vairākiem darba devējiem, kas nodokļus maksā vispārējā kārtībā, minimālo obligāto sociālās apdrošināšanas iemaksu būs jānodrošina tikai vienam darba devējam. Ja pie visiem minētajiem darba devējiem alga </w:t>
            </w:r>
            <w:r w:rsidR="00F7303D" w:rsidRPr="004F7745">
              <w:rPr>
                <w:sz w:val="26"/>
                <w:szCs w:val="26"/>
              </w:rPr>
              <w:t xml:space="preserve">būs </w:t>
            </w:r>
            <w:r w:rsidRPr="004F7745">
              <w:rPr>
                <w:sz w:val="26"/>
                <w:szCs w:val="26"/>
              </w:rPr>
              <w:t xml:space="preserve">mazāka par minimālo algu, </w:t>
            </w:r>
            <w:r w:rsidR="00A37DA3" w:rsidRPr="004F7745">
              <w:rPr>
                <w:sz w:val="26"/>
                <w:szCs w:val="26"/>
              </w:rPr>
              <w:t xml:space="preserve">valsts sociālās apdrošināšanas obligāto iemaksu </w:t>
            </w:r>
            <w:r w:rsidRPr="004F7745">
              <w:rPr>
                <w:sz w:val="26"/>
                <w:szCs w:val="26"/>
              </w:rPr>
              <w:t>objektus summēs</w:t>
            </w:r>
            <w:r w:rsidR="00A37DA3" w:rsidRPr="004F7745">
              <w:rPr>
                <w:sz w:val="26"/>
                <w:szCs w:val="26"/>
              </w:rPr>
              <w:t>, izņemot, ja persona strādās pie mikrouzņēmumu nodokļa maksātāja</w:t>
            </w:r>
            <w:r w:rsidRPr="004F7745">
              <w:rPr>
                <w:sz w:val="26"/>
                <w:szCs w:val="26"/>
              </w:rPr>
              <w:t xml:space="preserve">. Ja summa pārsniegs minimālo algu, pārmaksāto valsts sociālās apdrošināšanas obligāto iemaksu daļu </w:t>
            </w:r>
            <w:r w:rsidR="00E05706" w:rsidRPr="004F7745">
              <w:rPr>
                <w:sz w:val="26"/>
                <w:szCs w:val="26"/>
              </w:rPr>
              <w:t xml:space="preserve"> atmaksās </w:t>
            </w:r>
            <w:r w:rsidRPr="004F7745">
              <w:rPr>
                <w:sz w:val="26"/>
                <w:szCs w:val="26"/>
              </w:rPr>
              <w:t>darba devējam</w:t>
            </w:r>
            <w:r w:rsidR="002104AD" w:rsidRPr="004F7745">
              <w:rPr>
                <w:sz w:val="26"/>
                <w:szCs w:val="26"/>
              </w:rPr>
              <w:t xml:space="preserve">, kas veic iemaksas no minimālā obligātā sociālās </w:t>
            </w:r>
            <w:r w:rsidR="00E05706" w:rsidRPr="004F7745">
              <w:rPr>
                <w:sz w:val="26"/>
                <w:szCs w:val="26"/>
              </w:rPr>
              <w:t>apdrošināšanas iemaksu objekta</w:t>
            </w:r>
            <w:r w:rsidRPr="004F7745">
              <w:rPr>
                <w:sz w:val="26"/>
                <w:szCs w:val="26"/>
              </w:rPr>
              <w:t>.</w:t>
            </w:r>
          </w:p>
          <w:p w14:paraId="3D83806D" w14:textId="5C57C06D" w:rsidR="00DA64CF" w:rsidRPr="004F7745" w:rsidRDefault="00836231" w:rsidP="00F7303D">
            <w:pPr>
              <w:jc w:val="both"/>
              <w:rPr>
                <w:sz w:val="26"/>
                <w:szCs w:val="26"/>
              </w:rPr>
            </w:pPr>
            <w:r w:rsidRPr="004F7745">
              <w:rPr>
                <w:sz w:val="26"/>
                <w:szCs w:val="26"/>
              </w:rPr>
              <w:t xml:space="preserve">Likumprojekts “Grozījumi likumā “Par valsts sociālo apdrošināšanu”” paredz  darba devējam, kas ir mikrouzņēmuma nodokļa maksātājs, noteikt tādu obligāto iemaksu objektu par katru mikrouzņēmuma darbinieku, kas nav mazāks par Ministru kabineta noteiktās minimālās mēneša darba algas apmēru (pārejas periodā – 2017.gadā – trīs ceturtdaļas no minētās </w:t>
            </w:r>
            <w:r w:rsidRPr="004F7745">
              <w:rPr>
                <w:sz w:val="26"/>
                <w:szCs w:val="26"/>
              </w:rPr>
              <w:lastRenderedPageBreak/>
              <w:t>summas). Turklāt  likumprojekts “Grozījumi likumā “Par valsts sociālo apdrošināšanu”” paredz, ka  mikrouzņēmuma darbinieks var brīvprātīgi pievienoties valsts sociālajai apdrošināšanai, veicot sociālās apdrošināšanas iemaksas mēnesī no brīvi izraudzīta objekta, kas nepārsniedz Ministru kabineta noteikto minimālo mēneša darba algas apmēru.</w:t>
            </w:r>
            <w:r w:rsidR="00F7303D" w:rsidRPr="004F7745">
              <w:rPr>
                <w:sz w:val="26"/>
                <w:szCs w:val="26"/>
              </w:rPr>
              <w:t xml:space="preserve"> M</w:t>
            </w:r>
            <w:r w:rsidR="00E05706" w:rsidRPr="004F7745">
              <w:rPr>
                <w:sz w:val="26"/>
                <w:szCs w:val="26"/>
              </w:rPr>
              <w:t xml:space="preserve">ikrouzņēmumu nodokļa maksātājs veiks iemaksas no minimālā valsts sociālās apdrošināšanas obligāto iemaksu objekta par visiem </w:t>
            </w:r>
            <w:r w:rsidR="00A37DA3" w:rsidRPr="004F7745">
              <w:rPr>
                <w:sz w:val="26"/>
                <w:szCs w:val="26"/>
              </w:rPr>
              <w:t xml:space="preserve">mikrouzņēmuma </w:t>
            </w:r>
            <w:r w:rsidR="00E05706" w:rsidRPr="004F7745">
              <w:rPr>
                <w:sz w:val="26"/>
                <w:szCs w:val="26"/>
              </w:rPr>
              <w:t>darbiniekiem no saviem līdzekļiem.</w:t>
            </w:r>
            <w:r w:rsidR="00A37DA3" w:rsidRPr="004F7745">
              <w:rPr>
                <w:sz w:val="26"/>
                <w:szCs w:val="26"/>
              </w:rPr>
              <w:t xml:space="preserve"> Ja persona būs vairāku mikrouzņēmumu darbinieks, objekti</w:t>
            </w:r>
            <w:r w:rsidR="00B31C18" w:rsidRPr="004F7745">
              <w:rPr>
                <w:sz w:val="26"/>
                <w:szCs w:val="26"/>
              </w:rPr>
              <w:t xml:space="preserve"> netiks summēti.</w:t>
            </w:r>
            <w:r w:rsidR="00A37DA3" w:rsidRPr="004F7745">
              <w:rPr>
                <w:sz w:val="26"/>
                <w:szCs w:val="26"/>
              </w:rPr>
              <w:t xml:space="preserve"> </w:t>
            </w:r>
          </w:p>
          <w:p w14:paraId="7099DB8B" w14:textId="5CE1654E" w:rsidR="00E05706" w:rsidRPr="004F7745" w:rsidRDefault="00DA64CF" w:rsidP="00F7303D">
            <w:pPr>
              <w:jc w:val="both"/>
              <w:rPr>
                <w:sz w:val="26"/>
                <w:szCs w:val="26"/>
              </w:rPr>
            </w:pPr>
            <w:r w:rsidRPr="004F7745">
              <w:rPr>
                <w:sz w:val="26"/>
                <w:szCs w:val="26"/>
              </w:rPr>
              <w:t xml:space="preserve">Ja persona būs vienlaikus darba ņēmējs pie mikrouzņēmumu nodokļa maksātāja un pie darba devēja, kas maksā nodokļus vispārējā kārtībā, minimālo obligāto sociālās apdrošināšanas iemaksu veiks mikrouzņēmumu nodokļa maksātājs.  </w:t>
            </w:r>
            <w:r w:rsidR="00E05706" w:rsidRPr="004F7745">
              <w:rPr>
                <w:sz w:val="26"/>
                <w:szCs w:val="26"/>
              </w:rPr>
              <w:t xml:space="preserve"> </w:t>
            </w:r>
          </w:p>
          <w:p w14:paraId="26A12305" w14:textId="77777777" w:rsidR="005A6C88" w:rsidRPr="004F7745" w:rsidRDefault="005A6C88" w:rsidP="005A6C88">
            <w:pPr>
              <w:jc w:val="both"/>
              <w:rPr>
                <w:sz w:val="26"/>
                <w:szCs w:val="26"/>
              </w:rPr>
            </w:pPr>
          </w:p>
          <w:p w14:paraId="0EC9432C" w14:textId="2BF49147" w:rsidR="005A6C88" w:rsidRPr="00DA67C7" w:rsidRDefault="005A6C88" w:rsidP="005A6C88">
            <w:pPr>
              <w:jc w:val="both"/>
              <w:rPr>
                <w:sz w:val="26"/>
                <w:szCs w:val="26"/>
              </w:rPr>
            </w:pPr>
            <w:r w:rsidRPr="004F7745">
              <w:rPr>
                <w:sz w:val="26"/>
                <w:szCs w:val="26"/>
              </w:rPr>
              <w:t xml:space="preserve">Likumprojekta “Grozījumi Mikrouzņēmumu nodokļa likumā” (turpmāk – Likumprojekts), kas skatāms kopsakarā ar likumprojektu “Grozījumi likumā “Par valsts sociālo apdrošināšanu””, </w:t>
            </w:r>
            <w:r w:rsidR="00B31C18" w:rsidRPr="004F7745">
              <w:rPr>
                <w:sz w:val="26"/>
                <w:szCs w:val="26"/>
              </w:rPr>
              <w:t xml:space="preserve"> mērķis </w:t>
            </w:r>
            <w:r w:rsidRPr="004F7745">
              <w:rPr>
                <w:sz w:val="26"/>
                <w:szCs w:val="26"/>
              </w:rPr>
              <w:t>ir nodrošināt ilgtspējīgu valsts sociālās apdrošināšanas politiku,</w:t>
            </w:r>
            <w:r w:rsidRPr="00DA67C7">
              <w:rPr>
                <w:sz w:val="26"/>
                <w:szCs w:val="26"/>
              </w:rPr>
              <w:t xml:space="preserve"> paredzot mikrouzņēmumu nodokļa maksātāju darbiniekiem, kuri aktīvi piedalās ekonomiskajā dzīvē, vismaz minimālu valsts sociālās apdrošināšanas līmeni, un novērst mikrouzņēmumu nodokļa režīma izņēmuma modeļa izmantošanu nodokļu optimizācijas nolūkā.</w:t>
            </w:r>
          </w:p>
          <w:p w14:paraId="1BFB9A3E" w14:textId="77777777" w:rsidR="00D8267B" w:rsidRPr="00974DB5" w:rsidRDefault="00D8267B" w:rsidP="00F66575">
            <w:pPr>
              <w:jc w:val="both"/>
              <w:rPr>
                <w:sz w:val="26"/>
                <w:szCs w:val="26"/>
              </w:rPr>
            </w:pPr>
          </w:p>
          <w:p w14:paraId="37FE431F" w14:textId="77777777" w:rsidR="00D8267B" w:rsidRPr="00974DB5" w:rsidRDefault="00B47797" w:rsidP="00F66575">
            <w:pPr>
              <w:jc w:val="both"/>
              <w:rPr>
                <w:sz w:val="26"/>
                <w:szCs w:val="26"/>
              </w:rPr>
            </w:pPr>
            <w:r w:rsidRPr="00974DB5">
              <w:rPr>
                <w:sz w:val="26"/>
                <w:szCs w:val="26"/>
              </w:rPr>
              <w:t>Likumprojekt</w:t>
            </w:r>
            <w:r w:rsidR="000A6436" w:rsidRPr="00974DB5">
              <w:rPr>
                <w:sz w:val="26"/>
                <w:szCs w:val="26"/>
              </w:rPr>
              <w:t>s</w:t>
            </w:r>
            <w:r w:rsidRPr="00974DB5">
              <w:rPr>
                <w:sz w:val="26"/>
                <w:szCs w:val="26"/>
              </w:rPr>
              <w:t xml:space="preserve"> </w:t>
            </w:r>
            <w:r w:rsidR="007F45A1" w:rsidRPr="00974DB5">
              <w:rPr>
                <w:sz w:val="26"/>
                <w:szCs w:val="26"/>
              </w:rPr>
              <w:t>paredz</w:t>
            </w:r>
            <w:r w:rsidRPr="00974DB5">
              <w:rPr>
                <w:sz w:val="26"/>
                <w:szCs w:val="26"/>
              </w:rPr>
              <w:t xml:space="preserve">, </w:t>
            </w:r>
            <w:r w:rsidR="00D8267B" w:rsidRPr="00974DB5">
              <w:rPr>
                <w:sz w:val="26"/>
                <w:szCs w:val="26"/>
              </w:rPr>
              <w:t>ja 2016.gada 1.janvārī ir stājušies spēkā grozījumi likumā “</w:t>
            </w:r>
            <w:hyperlink r:id="rId8" w:tgtFrame="_blank" w:history="1">
              <w:r w:rsidR="00D8267B" w:rsidRPr="00974DB5">
                <w:rPr>
                  <w:sz w:val="26"/>
                  <w:szCs w:val="26"/>
                </w:rPr>
                <w:t>Par valsts sociālo apdrošināšanu</w:t>
              </w:r>
            </w:hyperlink>
            <w:r w:rsidR="00D8267B" w:rsidRPr="00974DB5">
              <w:rPr>
                <w:sz w:val="26"/>
                <w:szCs w:val="26"/>
              </w:rPr>
              <w:t xml:space="preserve">”, kuri </w:t>
            </w:r>
            <w:r w:rsidR="007F45A1" w:rsidRPr="00974DB5">
              <w:rPr>
                <w:sz w:val="26"/>
                <w:szCs w:val="26"/>
              </w:rPr>
              <w:t>noteic</w:t>
            </w:r>
            <w:r w:rsidR="00D8267B" w:rsidRPr="00974DB5">
              <w:rPr>
                <w:sz w:val="26"/>
                <w:szCs w:val="26"/>
              </w:rPr>
              <w:t>, ka par mikrouzņēmumu nodokļa maksātāju darbiniekiem  valsts sociālās apdrošināšanas obligātās iemaksas jāveic no minimālā obligātā sociālās apdrošināšanas iemaksu objekta</w:t>
            </w:r>
            <w:r w:rsidR="00182A03">
              <w:rPr>
                <w:sz w:val="26"/>
                <w:szCs w:val="26"/>
              </w:rPr>
              <w:t>, ar 2017.gada 1.janvāri</w:t>
            </w:r>
            <w:r w:rsidR="00D8267B" w:rsidRPr="00974DB5">
              <w:rPr>
                <w:sz w:val="26"/>
                <w:szCs w:val="26"/>
              </w:rPr>
              <w:t>:</w:t>
            </w:r>
          </w:p>
          <w:p w14:paraId="3061D581" w14:textId="77777777" w:rsidR="00D8267B" w:rsidRPr="00974DB5" w:rsidRDefault="00D8267B" w:rsidP="00DD7C62">
            <w:pPr>
              <w:jc w:val="both"/>
              <w:rPr>
                <w:sz w:val="26"/>
                <w:szCs w:val="26"/>
              </w:rPr>
            </w:pPr>
            <w:r w:rsidRPr="00974DB5">
              <w:rPr>
                <w:sz w:val="26"/>
                <w:szCs w:val="26"/>
              </w:rPr>
              <w:t xml:space="preserve">- </w:t>
            </w:r>
            <w:r w:rsidR="007F45A1" w:rsidRPr="00974DB5">
              <w:rPr>
                <w:sz w:val="26"/>
                <w:szCs w:val="26"/>
              </w:rPr>
              <w:t>s</w:t>
            </w:r>
            <w:r w:rsidRPr="00974DB5">
              <w:rPr>
                <w:sz w:val="26"/>
                <w:szCs w:val="26"/>
              </w:rPr>
              <w:t>ašaurin</w:t>
            </w:r>
            <w:r w:rsidR="007F45A1" w:rsidRPr="00974DB5">
              <w:rPr>
                <w:sz w:val="26"/>
                <w:szCs w:val="26"/>
              </w:rPr>
              <w:t>āt</w:t>
            </w:r>
            <w:r w:rsidRPr="00974DB5">
              <w:rPr>
                <w:sz w:val="26"/>
                <w:szCs w:val="26"/>
              </w:rPr>
              <w:t xml:space="preserve"> </w:t>
            </w:r>
            <w:r w:rsidR="007F45A1" w:rsidRPr="00974DB5">
              <w:rPr>
                <w:sz w:val="26"/>
                <w:szCs w:val="26"/>
              </w:rPr>
              <w:t>mikrouzņēmumu nodokļa tvērumu,</w:t>
            </w:r>
            <w:r w:rsidRPr="00974DB5">
              <w:rPr>
                <w:sz w:val="26"/>
                <w:szCs w:val="26"/>
              </w:rPr>
              <w:t xml:space="preserve"> </w:t>
            </w:r>
            <w:r w:rsidR="007F45A1" w:rsidRPr="00974DB5">
              <w:rPr>
                <w:sz w:val="26"/>
                <w:szCs w:val="26"/>
              </w:rPr>
              <w:t>izslēdzot no tā valsts sociālās apdrošināšanas obligātās iemaksas</w:t>
            </w:r>
            <w:r w:rsidR="00DD7C62" w:rsidRPr="00974DB5">
              <w:rPr>
                <w:sz w:val="26"/>
                <w:szCs w:val="26"/>
              </w:rPr>
              <w:t xml:space="preserve">, nosakot, ka mikrouzņēmumu nodoklis ietver uzņēmumu ienākuma nodokli un iedzīvotāju ienākuma nodokli, t.sk., iedzīvotāju ienākuma nodokļa daļu par darbinieku (arī īpašnieku), kā arī uzņēmējdarbības riska nodevu </w:t>
            </w:r>
            <w:r w:rsidR="007F45A1" w:rsidRPr="00974DB5">
              <w:rPr>
                <w:sz w:val="26"/>
                <w:szCs w:val="26"/>
              </w:rPr>
              <w:t>(</w:t>
            </w:r>
            <w:r w:rsidR="007F45A1" w:rsidRPr="00974DB5">
              <w:rPr>
                <w:i/>
                <w:sz w:val="26"/>
                <w:szCs w:val="26"/>
              </w:rPr>
              <w:t>Likumprojekta 1.pants</w:t>
            </w:r>
            <w:r w:rsidR="000D7AF3" w:rsidRPr="00974DB5">
              <w:rPr>
                <w:i/>
                <w:sz w:val="26"/>
                <w:szCs w:val="26"/>
              </w:rPr>
              <w:t xml:space="preserve"> un 6.pants</w:t>
            </w:r>
            <w:r w:rsidR="007F45A1" w:rsidRPr="00974DB5">
              <w:rPr>
                <w:sz w:val="26"/>
                <w:szCs w:val="26"/>
              </w:rPr>
              <w:t>);</w:t>
            </w:r>
          </w:p>
          <w:p w14:paraId="34487627" w14:textId="77777777" w:rsidR="007F45A1" w:rsidRPr="00974DB5" w:rsidRDefault="007F45A1" w:rsidP="00DD7C62">
            <w:pPr>
              <w:jc w:val="both"/>
              <w:rPr>
                <w:sz w:val="26"/>
                <w:szCs w:val="26"/>
              </w:rPr>
            </w:pPr>
            <w:r w:rsidRPr="00974DB5">
              <w:rPr>
                <w:sz w:val="26"/>
                <w:szCs w:val="26"/>
              </w:rPr>
              <w:t xml:space="preserve">- </w:t>
            </w:r>
            <w:r w:rsidR="00DD7C62" w:rsidRPr="00974DB5">
              <w:rPr>
                <w:sz w:val="26"/>
                <w:szCs w:val="26"/>
              </w:rPr>
              <w:t xml:space="preserve"> rakstveidā informēt mikrouzņēmumu nodokļa maksātāja darbinieku, ka darba devējs par to maksās mikrouzņēmumu nodokli, kas ietver iedzīvotāju ienākuma nodokļa daļu par darbinieku, un </w:t>
            </w:r>
            <w:r w:rsidRPr="00974DB5">
              <w:rPr>
                <w:sz w:val="26"/>
                <w:szCs w:val="26"/>
              </w:rPr>
              <w:t>valsts sociālās apdrošināšanas obligātās iemaksas</w:t>
            </w:r>
            <w:r w:rsidR="00DD7C62" w:rsidRPr="00974DB5">
              <w:rPr>
                <w:sz w:val="26"/>
                <w:szCs w:val="26"/>
              </w:rPr>
              <w:t>, kas</w:t>
            </w:r>
            <w:r w:rsidRPr="00974DB5">
              <w:rPr>
                <w:sz w:val="26"/>
                <w:szCs w:val="26"/>
              </w:rPr>
              <w:t xml:space="preserve"> tiek veiktas atbilstoši likumā “Par valsts sociālo apdrošināšanu” noteiktajam</w:t>
            </w:r>
            <w:r w:rsidR="00DD7C62" w:rsidRPr="00974DB5">
              <w:rPr>
                <w:sz w:val="26"/>
                <w:szCs w:val="26"/>
              </w:rPr>
              <w:t xml:space="preserve">, kā arī informēt par       </w:t>
            </w:r>
            <w:r w:rsidRPr="00974DB5">
              <w:rPr>
                <w:sz w:val="26"/>
                <w:szCs w:val="26"/>
              </w:rPr>
              <w:t xml:space="preserve"> m</w:t>
            </w:r>
            <w:r w:rsidR="00DD7C62" w:rsidRPr="00974DB5">
              <w:rPr>
                <w:sz w:val="26"/>
                <w:szCs w:val="26"/>
              </w:rPr>
              <w:t>ikrouzņēmuma darbinieka</w:t>
            </w:r>
            <w:r w:rsidRPr="00974DB5">
              <w:rPr>
                <w:sz w:val="26"/>
                <w:szCs w:val="26"/>
              </w:rPr>
              <w:t xml:space="preserve"> </w:t>
            </w:r>
            <w:r w:rsidR="00DD7C62" w:rsidRPr="00974DB5">
              <w:rPr>
                <w:sz w:val="26"/>
                <w:szCs w:val="26"/>
              </w:rPr>
              <w:t>tiesībām</w:t>
            </w:r>
            <w:r w:rsidRPr="00974DB5">
              <w:rPr>
                <w:sz w:val="26"/>
                <w:szCs w:val="26"/>
              </w:rPr>
              <w:t xml:space="preserve"> brīvprātīgi pievienoties valsts sociālajai apdrošināšanai atbilstoši likumā “Par valsts sociālo apdrošināšanu” noteiktajam (</w:t>
            </w:r>
            <w:r w:rsidRPr="00974DB5">
              <w:rPr>
                <w:i/>
                <w:sz w:val="26"/>
                <w:szCs w:val="26"/>
              </w:rPr>
              <w:t>Likumprojekta 2.pants</w:t>
            </w:r>
            <w:r w:rsidRPr="00974DB5">
              <w:rPr>
                <w:sz w:val="26"/>
                <w:szCs w:val="26"/>
              </w:rPr>
              <w:t>);</w:t>
            </w:r>
          </w:p>
          <w:p w14:paraId="5AE98A29" w14:textId="77777777" w:rsidR="00DD7C62" w:rsidRPr="00974DB5" w:rsidRDefault="007F45A1" w:rsidP="00DD7C62">
            <w:pPr>
              <w:jc w:val="both"/>
              <w:rPr>
                <w:sz w:val="26"/>
                <w:szCs w:val="26"/>
              </w:rPr>
            </w:pPr>
            <w:r w:rsidRPr="00974DB5">
              <w:rPr>
                <w:sz w:val="26"/>
                <w:szCs w:val="26"/>
              </w:rPr>
              <w:lastRenderedPageBreak/>
              <w:t xml:space="preserve">- </w:t>
            </w:r>
            <w:r w:rsidR="00DD7C62" w:rsidRPr="00974DB5">
              <w:rPr>
                <w:rFonts w:eastAsia="Franklin Gothic Book"/>
                <w:bCs/>
                <w:color w:val="595959"/>
                <w:sz w:val="26"/>
                <w:szCs w:val="26"/>
              </w:rPr>
              <w:t xml:space="preserve"> </w:t>
            </w:r>
            <w:r w:rsidR="00974DB5">
              <w:rPr>
                <w:rFonts w:eastAsia="Franklin Gothic Book"/>
                <w:bCs/>
                <w:color w:val="595959"/>
                <w:sz w:val="26"/>
                <w:szCs w:val="26"/>
              </w:rPr>
              <w:t xml:space="preserve">mainīt </w:t>
            </w:r>
            <w:r w:rsidR="00DD7C62" w:rsidRPr="00974DB5">
              <w:rPr>
                <w:bCs/>
                <w:sz w:val="26"/>
                <w:szCs w:val="26"/>
              </w:rPr>
              <w:t>mikrouzņēmumu nodokļa likm</w:t>
            </w:r>
            <w:r w:rsidR="00974DB5">
              <w:rPr>
                <w:bCs/>
                <w:sz w:val="26"/>
                <w:szCs w:val="26"/>
              </w:rPr>
              <w:t>i</w:t>
            </w:r>
            <w:r w:rsidR="000D7AF3" w:rsidRPr="00974DB5">
              <w:rPr>
                <w:bCs/>
                <w:sz w:val="26"/>
                <w:szCs w:val="26"/>
              </w:rPr>
              <w:t xml:space="preserve"> (</w:t>
            </w:r>
            <w:r w:rsidR="000D7AF3" w:rsidRPr="00974DB5">
              <w:rPr>
                <w:bCs/>
                <w:i/>
                <w:sz w:val="26"/>
                <w:szCs w:val="26"/>
              </w:rPr>
              <w:t>Likumprojekta 3.pants</w:t>
            </w:r>
            <w:r w:rsidR="000D7AF3" w:rsidRPr="00974DB5">
              <w:rPr>
                <w:bCs/>
                <w:sz w:val="26"/>
                <w:szCs w:val="26"/>
              </w:rPr>
              <w:t>)</w:t>
            </w:r>
            <w:r w:rsidR="00DD7C62" w:rsidRPr="00974DB5">
              <w:rPr>
                <w:bCs/>
                <w:sz w:val="26"/>
                <w:szCs w:val="26"/>
              </w:rPr>
              <w:t>:</w:t>
            </w:r>
          </w:p>
          <w:p w14:paraId="4C66387C" w14:textId="4BC8A9ED" w:rsidR="00F7226D" w:rsidRPr="00974DB5" w:rsidRDefault="00D47054" w:rsidP="00DD7C62">
            <w:pPr>
              <w:numPr>
                <w:ilvl w:val="0"/>
                <w:numId w:val="26"/>
              </w:numPr>
              <w:jc w:val="both"/>
              <w:rPr>
                <w:sz w:val="26"/>
                <w:szCs w:val="26"/>
              </w:rPr>
            </w:pPr>
            <w:r w:rsidRPr="00974DB5">
              <w:rPr>
                <w:sz w:val="26"/>
                <w:szCs w:val="26"/>
              </w:rPr>
              <w:t xml:space="preserve">mikrouzņēmuma apgrozījumam līdz 7000 </w:t>
            </w:r>
            <w:r w:rsidRPr="00974DB5">
              <w:rPr>
                <w:i/>
                <w:iCs/>
                <w:sz w:val="26"/>
                <w:szCs w:val="26"/>
              </w:rPr>
              <w:t>euro</w:t>
            </w:r>
            <w:r w:rsidRPr="00974DB5">
              <w:rPr>
                <w:sz w:val="26"/>
                <w:szCs w:val="26"/>
              </w:rPr>
              <w:t xml:space="preserve"> </w:t>
            </w:r>
            <w:r w:rsidR="00C87C40">
              <w:rPr>
                <w:sz w:val="26"/>
                <w:szCs w:val="26"/>
              </w:rPr>
              <w:t>-</w:t>
            </w:r>
            <w:r w:rsidRPr="00974DB5">
              <w:rPr>
                <w:sz w:val="26"/>
                <w:szCs w:val="26"/>
              </w:rPr>
              <w:t xml:space="preserve"> 5 %</w:t>
            </w:r>
            <w:r w:rsidR="000D7AF3" w:rsidRPr="00974DB5">
              <w:rPr>
                <w:sz w:val="26"/>
                <w:szCs w:val="26"/>
              </w:rPr>
              <w:t>,</w:t>
            </w:r>
          </w:p>
          <w:p w14:paraId="5DA42BD2" w14:textId="4F5457A7" w:rsidR="00F7226D" w:rsidRPr="001A6288" w:rsidRDefault="00D47054" w:rsidP="001A6288">
            <w:pPr>
              <w:numPr>
                <w:ilvl w:val="0"/>
                <w:numId w:val="26"/>
              </w:numPr>
              <w:jc w:val="both"/>
              <w:rPr>
                <w:sz w:val="26"/>
                <w:szCs w:val="26"/>
              </w:rPr>
            </w:pPr>
            <w:r w:rsidRPr="00974DB5">
              <w:rPr>
                <w:sz w:val="26"/>
                <w:szCs w:val="26"/>
              </w:rPr>
              <w:t xml:space="preserve">mikrouzņēmuma apgrozījumam no 7000,01 līdz 100 000,00 </w:t>
            </w:r>
            <w:r w:rsidRPr="00974DB5">
              <w:rPr>
                <w:i/>
                <w:iCs/>
                <w:sz w:val="26"/>
                <w:szCs w:val="26"/>
              </w:rPr>
              <w:t>euro</w:t>
            </w:r>
            <w:r w:rsidRPr="00974DB5">
              <w:rPr>
                <w:sz w:val="26"/>
                <w:szCs w:val="26"/>
              </w:rPr>
              <w:t xml:space="preserve"> par mikrouzņēmuma saimnieciskās darbības </w:t>
            </w:r>
            <w:r w:rsidRPr="00974DB5">
              <w:rPr>
                <w:bCs/>
                <w:sz w:val="26"/>
                <w:szCs w:val="26"/>
              </w:rPr>
              <w:t xml:space="preserve">pirmo, otro un trešo taksācijas gadu </w:t>
            </w:r>
            <w:r w:rsidRPr="00974DB5">
              <w:rPr>
                <w:sz w:val="26"/>
                <w:szCs w:val="26"/>
              </w:rPr>
              <w:t xml:space="preserve">kopš mikrouzņēmumu nodokļa maksātāja statusa iegūšanas </w:t>
            </w:r>
            <w:r w:rsidR="00335619">
              <w:rPr>
                <w:sz w:val="26"/>
                <w:szCs w:val="26"/>
              </w:rPr>
              <w:t>-</w:t>
            </w:r>
            <w:r w:rsidRPr="00974DB5">
              <w:rPr>
                <w:sz w:val="26"/>
                <w:szCs w:val="26"/>
              </w:rPr>
              <w:t xml:space="preserve"> 5 %</w:t>
            </w:r>
            <w:r w:rsidR="000D7AF3" w:rsidRPr="00974DB5">
              <w:rPr>
                <w:sz w:val="26"/>
                <w:szCs w:val="26"/>
              </w:rPr>
              <w:t>,</w:t>
            </w:r>
            <w:r w:rsidR="001A6288">
              <w:rPr>
                <w:sz w:val="26"/>
                <w:szCs w:val="26"/>
              </w:rPr>
              <w:t xml:space="preserve"> </w:t>
            </w:r>
            <w:r w:rsidRPr="001A6288">
              <w:rPr>
                <w:sz w:val="26"/>
                <w:szCs w:val="26"/>
              </w:rPr>
              <w:t>sākot ar saimnieciskās darbības ceturto taksācijas gadu kopš mikrouzņēmumu nodokļa maksātāja statusa iegūšanas, mikrouzņēmumu nodokļa likme ir 8 %</w:t>
            </w:r>
            <w:r w:rsidR="000D7AF3" w:rsidRPr="001A6288">
              <w:rPr>
                <w:sz w:val="26"/>
                <w:szCs w:val="26"/>
              </w:rPr>
              <w:t>;</w:t>
            </w:r>
          </w:p>
          <w:p w14:paraId="7E320F8C" w14:textId="27E480BB" w:rsidR="00F7226D" w:rsidRPr="00974DB5" w:rsidRDefault="000D7AF3" w:rsidP="000D7AF3">
            <w:pPr>
              <w:jc w:val="both"/>
              <w:rPr>
                <w:sz w:val="26"/>
                <w:szCs w:val="26"/>
              </w:rPr>
            </w:pPr>
            <w:r w:rsidRPr="00974DB5">
              <w:rPr>
                <w:sz w:val="26"/>
                <w:szCs w:val="26"/>
              </w:rPr>
              <w:t xml:space="preserve">- </w:t>
            </w:r>
            <w:r w:rsidRPr="00974DB5">
              <w:rPr>
                <w:rFonts w:eastAsia="Franklin Gothic Book"/>
                <w:color w:val="595959"/>
                <w:sz w:val="26"/>
                <w:szCs w:val="26"/>
              </w:rPr>
              <w:t xml:space="preserve"> </w:t>
            </w:r>
            <w:r w:rsidRPr="00974DB5">
              <w:rPr>
                <w:sz w:val="26"/>
                <w:szCs w:val="26"/>
              </w:rPr>
              <w:t>m</w:t>
            </w:r>
            <w:r w:rsidR="00D47054" w:rsidRPr="00974DB5">
              <w:rPr>
                <w:sz w:val="26"/>
                <w:szCs w:val="26"/>
              </w:rPr>
              <w:t>ain</w:t>
            </w:r>
            <w:r w:rsidR="000F0F19">
              <w:rPr>
                <w:sz w:val="26"/>
                <w:szCs w:val="26"/>
              </w:rPr>
              <w:t>ī</w:t>
            </w:r>
            <w:r w:rsidR="00974DB5">
              <w:rPr>
                <w:sz w:val="26"/>
                <w:szCs w:val="26"/>
              </w:rPr>
              <w:t>t</w:t>
            </w:r>
            <w:r w:rsidR="00D47054" w:rsidRPr="00974DB5">
              <w:rPr>
                <w:sz w:val="26"/>
                <w:szCs w:val="26"/>
              </w:rPr>
              <w:t xml:space="preserve"> mikrouzņēmumu nodokļa sadal</w:t>
            </w:r>
            <w:r w:rsidR="00974DB5">
              <w:rPr>
                <w:sz w:val="26"/>
                <w:szCs w:val="26"/>
              </w:rPr>
              <w:t>i</w:t>
            </w:r>
            <w:r w:rsidR="00D47054" w:rsidRPr="00974DB5">
              <w:rPr>
                <w:sz w:val="26"/>
                <w:szCs w:val="26"/>
              </w:rPr>
              <w:t xml:space="preserve"> pa budžeta kontiem</w:t>
            </w:r>
            <w:r w:rsidRPr="00974DB5">
              <w:rPr>
                <w:sz w:val="26"/>
                <w:szCs w:val="26"/>
              </w:rPr>
              <w:t xml:space="preserve"> (</w:t>
            </w:r>
            <w:r w:rsidRPr="00974DB5">
              <w:rPr>
                <w:i/>
                <w:sz w:val="26"/>
                <w:szCs w:val="26"/>
              </w:rPr>
              <w:t>Likumprojekta 5.pants</w:t>
            </w:r>
            <w:r w:rsidRPr="00974DB5">
              <w:rPr>
                <w:sz w:val="26"/>
                <w:szCs w:val="26"/>
              </w:rPr>
              <w:t>)</w:t>
            </w:r>
            <w:r w:rsidR="00D47054" w:rsidRPr="00974DB5">
              <w:rPr>
                <w:sz w:val="26"/>
                <w:szCs w:val="26"/>
              </w:rPr>
              <w:t>:</w:t>
            </w:r>
          </w:p>
          <w:p w14:paraId="618B5C27" w14:textId="77777777" w:rsidR="00F7226D" w:rsidRPr="00974DB5" w:rsidRDefault="00182A03" w:rsidP="002B662E">
            <w:pPr>
              <w:numPr>
                <w:ilvl w:val="1"/>
                <w:numId w:val="30"/>
              </w:numPr>
              <w:tabs>
                <w:tab w:val="clear" w:pos="1440"/>
              </w:tabs>
              <w:ind w:left="738"/>
              <w:jc w:val="both"/>
              <w:rPr>
                <w:sz w:val="26"/>
                <w:szCs w:val="26"/>
              </w:rPr>
            </w:pPr>
            <w:r>
              <w:rPr>
                <w:sz w:val="26"/>
                <w:szCs w:val="26"/>
              </w:rPr>
              <w:t>izslēgt</w:t>
            </w:r>
            <w:r w:rsidR="00D47054" w:rsidRPr="00974DB5">
              <w:rPr>
                <w:sz w:val="26"/>
                <w:szCs w:val="26"/>
              </w:rPr>
              <w:t xml:space="preserve"> valsts sociālās apdrošināšanas obligāto iemaksu kont</w:t>
            </w:r>
            <w:r>
              <w:rPr>
                <w:sz w:val="26"/>
                <w:szCs w:val="26"/>
              </w:rPr>
              <w:t>u</w:t>
            </w:r>
            <w:r w:rsidR="000D7AF3" w:rsidRPr="00974DB5">
              <w:rPr>
                <w:sz w:val="26"/>
                <w:szCs w:val="26"/>
              </w:rPr>
              <w:t>,</w:t>
            </w:r>
          </w:p>
          <w:p w14:paraId="3A5B2C65" w14:textId="77777777" w:rsidR="000D7AF3" w:rsidRPr="00974DB5" w:rsidRDefault="00182A03" w:rsidP="002B662E">
            <w:pPr>
              <w:numPr>
                <w:ilvl w:val="1"/>
                <w:numId w:val="30"/>
              </w:numPr>
              <w:tabs>
                <w:tab w:val="clear" w:pos="1440"/>
              </w:tabs>
              <w:ind w:left="738"/>
              <w:jc w:val="both"/>
              <w:rPr>
                <w:sz w:val="26"/>
                <w:szCs w:val="26"/>
              </w:rPr>
            </w:pPr>
            <w:r>
              <w:rPr>
                <w:sz w:val="26"/>
                <w:szCs w:val="26"/>
              </w:rPr>
              <w:t>novirzīt</w:t>
            </w:r>
            <w:r w:rsidRPr="00974DB5">
              <w:rPr>
                <w:sz w:val="26"/>
                <w:szCs w:val="26"/>
              </w:rPr>
              <w:t xml:space="preserve"> </w:t>
            </w:r>
            <w:r w:rsidR="00D47054" w:rsidRPr="00974DB5">
              <w:rPr>
                <w:sz w:val="26"/>
                <w:szCs w:val="26"/>
              </w:rPr>
              <w:t>lielāk</w:t>
            </w:r>
            <w:r>
              <w:rPr>
                <w:sz w:val="26"/>
                <w:szCs w:val="26"/>
              </w:rPr>
              <w:t>o daļu</w:t>
            </w:r>
            <w:r w:rsidR="00D47054" w:rsidRPr="00974DB5">
              <w:rPr>
                <w:sz w:val="26"/>
                <w:szCs w:val="26"/>
              </w:rPr>
              <w:t xml:space="preserve"> mikrouzņēmumu nodokļa iedzīvotāju ienākuma nodokļa kontā</w:t>
            </w:r>
            <w:r w:rsidR="009D467C" w:rsidRPr="00974DB5">
              <w:rPr>
                <w:sz w:val="26"/>
                <w:szCs w:val="26"/>
              </w:rPr>
              <w:t>.</w:t>
            </w:r>
          </w:p>
          <w:p w14:paraId="56C2EB91" w14:textId="77777777" w:rsidR="008078B8" w:rsidRPr="00974DB5" w:rsidRDefault="00804FD4" w:rsidP="00182A03">
            <w:pPr>
              <w:jc w:val="both"/>
              <w:rPr>
                <w:i/>
                <w:sz w:val="26"/>
                <w:szCs w:val="26"/>
              </w:rPr>
            </w:pPr>
            <w:r w:rsidRPr="00974DB5">
              <w:rPr>
                <w:sz w:val="26"/>
                <w:szCs w:val="26"/>
              </w:rPr>
              <w:t>Likumprojektā veikti arī redakcionāla rakstura grozījumi</w:t>
            </w:r>
            <w:r w:rsidR="009D467C" w:rsidRPr="00974DB5">
              <w:rPr>
                <w:sz w:val="26"/>
                <w:szCs w:val="26"/>
              </w:rPr>
              <w:t xml:space="preserve"> (</w:t>
            </w:r>
            <w:r w:rsidR="009D467C" w:rsidRPr="00974DB5">
              <w:rPr>
                <w:i/>
                <w:sz w:val="26"/>
                <w:szCs w:val="26"/>
              </w:rPr>
              <w:t>Likumprojekta 4. un 6.pants</w:t>
            </w:r>
            <w:r w:rsidR="009D467C" w:rsidRPr="00974DB5">
              <w:rPr>
                <w:sz w:val="26"/>
                <w:szCs w:val="26"/>
              </w:rPr>
              <w:t>).</w:t>
            </w:r>
            <w:r w:rsidR="009D467C" w:rsidRPr="00974DB5">
              <w:rPr>
                <w:i/>
                <w:sz w:val="26"/>
                <w:szCs w:val="26"/>
              </w:rPr>
              <w:t xml:space="preserve">   </w:t>
            </w:r>
          </w:p>
        </w:tc>
      </w:tr>
      <w:tr w:rsidR="008078B8" w:rsidRPr="00974DB5" w14:paraId="4EB45CB3" w14:textId="77777777" w:rsidTr="00F35490">
        <w:trPr>
          <w:trHeight w:val="476"/>
        </w:trPr>
        <w:tc>
          <w:tcPr>
            <w:tcW w:w="227" w:type="pct"/>
          </w:tcPr>
          <w:p w14:paraId="76488891" w14:textId="3B4C3B50" w:rsidR="008078B8" w:rsidRPr="00974DB5" w:rsidRDefault="008078B8" w:rsidP="002431AC">
            <w:pPr>
              <w:pStyle w:val="naiskr"/>
              <w:spacing w:before="0" w:after="0"/>
              <w:ind w:left="57" w:right="57"/>
              <w:jc w:val="center"/>
              <w:rPr>
                <w:sz w:val="26"/>
                <w:szCs w:val="26"/>
              </w:rPr>
            </w:pPr>
            <w:r w:rsidRPr="00974DB5">
              <w:rPr>
                <w:sz w:val="26"/>
                <w:szCs w:val="26"/>
              </w:rPr>
              <w:lastRenderedPageBreak/>
              <w:t>3.</w:t>
            </w:r>
          </w:p>
        </w:tc>
        <w:tc>
          <w:tcPr>
            <w:tcW w:w="1275" w:type="pct"/>
          </w:tcPr>
          <w:p w14:paraId="57AC232D" w14:textId="77777777" w:rsidR="008078B8" w:rsidRPr="00974DB5" w:rsidRDefault="008078B8" w:rsidP="002431AC">
            <w:pPr>
              <w:pStyle w:val="naiskr"/>
              <w:spacing w:before="0" w:after="0"/>
              <w:ind w:left="57" w:right="57"/>
              <w:rPr>
                <w:sz w:val="26"/>
                <w:szCs w:val="26"/>
              </w:rPr>
            </w:pPr>
            <w:r w:rsidRPr="00974DB5">
              <w:rPr>
                <w:sz w:val="26"/>
                <w:szCs w:val="26"/>
              </w:rPr>
              <w:t>Projekta izstrādē iesaistītās institūcijas</w:t>
            </w:r>
          </w:p>
        </w:tc>
        <w:tc>
          <w:tcPr>
            <w:tcW w:w="3499" w:type="pct"/>
          </w:tcPr>
          <w:p w14:paraId="01CE62F9" w14:textId="77777777" w:rsidR="008078B8" w:rsidRPr="00974DB5" w:rsidRDefault="009D467C" w:rsidP="00DE2B4A">
            <w:pPr>
              <w:ind w:right="57"/>
              <w:jc w:val="both"/>
              <w:rPr>
                <w:iCs/>
                <w:sz w:val="26"/>
                <w:szCs w:val="26"/>
              </w:rPr>
            </w:pPr>
            <w:r w:rsidRPr="00974DB5">
              <w:rPr>
                <w:sz w:val="26"/>
                <w:szCs w:val="26"/>
              </w:rPr>
              <w:t>Labklājības ministrija, Ekonomikas ministrija,</w:t>
            </w:r>
            <w:r w:rsidRPr="00974DB5">
              <w:rPr>
                <w:iCs/>
                <w:sz w:val="26"/>
                <w:szCs w:val="26"/>
              </w:rPr>
              <w:t xml:space="preserve"> </w:t>
            </w:r>
            <w:r w:rsidR="00DE2B4A" w:rsidRPr="00974DB5">
              <w:rPr>
                <w:iCs/>
                <w:sz w:val="26"/>
                <w:szCs w:val="26"/>
              </w:rPr>
              <w:t xml:space="preserve">Kultūras ministrija, </w:t>
            </w:r>
            <w:r w:rsidR="00F35490" w:rsidRPr="00974DB5">
              <w:rPr>
                <w:iCs/>
                <w:sz w:val="26"/>
                <w:szCs w:val="26"/>
              </w:rPr>
              <w:t xml:space="preserve">Valsts ieņēmumu dienests, </w:t>
            </w:r>
            <w:r w:rsidRPr="00974DB5">
              <w:rPr>
                <w:iCs/>
                <w:sz w:val="26"/>
                <w:szCs w:val="26"/>
              </w:rPr>
              <w:t>Valsts sociālās apdrošināšanas aģentūra</w:t>
            </w:r>
            <w:r w:rsidR="005D25B1" w:rsidRPr="00974DB5">
              <w:rPr>
                <w:sz w:val="26"/>
                <w:szCs w:val="26"/>
              </w:rPr>
              <w:t>,</w:t>
            </w:r>
            <w:r w:rsidR="001F4FF9" w:rsidRPr="00974DB5">
              <w:rPr>
                <w:sz w:val="26"/>
                <w:szCs w:val="26"/>
              </w:rPr>
              <w:t xml:space="preserve"> </w:t>
            </w:r>
            <w:r w:rsidR="00DE2B4A" w:rsidRPr="00974DB5">
              <w:rPr>
                <w:iCs/>
                <w:sz w:val="26"/>
                <w:szCs w:val="26"/>
              </w:rPr>
              <w:t xml:space="preserve">Latvijas </w:t>
            </w:r>
            <w:r w:rsidRPr="00974DB5">
              <w:rPr>
                <w:iCs/>
                <w:sz w:val="26"/>
                <w:szCs w:val="26"/>
              </w:rPr>
              <w:t>Darba devēju konfederācija, Latvijas Tirdzniecības un rūpniecības kamera un Latvijas Brīvo arodbiedrību savienība</w:t>
            </w:r>
            <w:r w:rsidR="00F35490" w:rsidRPr="00974DB5">
              <w:rPr>
                <w:iCs/>
                <w:sz w:val="26"/>
                <w:szCs w:val="26"/>
              </w:rPr>
              <w:t>.</w:t>
            </w:r>
            <w:r w:rsidR="00DE2B4A" w:rsidRPr="00974DB5">
              <w:rPr>
                <w:iCs/>
                <w:sz w:val="26"/>
                <w:szCs w:val="26"/>
              </w:rPr>
              <w:t xml:space="preserve"> </w:t>
            </w:r>
          </w:p>
          <w:p w14:paraId="65B793F7" w14:textId="09D35C89" w:rsidR="00DE2B4A" w:rsidRPr="00974DB5" w:rsidRDefault="00DE2B4A" w:rsidP="00B31C18">
            <w:pPr>
              <w:ind w:right="57"/>
              <w:jc w:val="both"/>
              <w:rPr>
                <w:iCs/>
                <w:sz w:val="26"/>
                <w:szCs w:val="26"/>
              </w:rPr>
            </w:pPr>
            <w:r w:rsidRPr="00974DB5">
              <w:rPr>
                <w:iCs/>
                <w:sz w:val="26"/>
                <w:szCs w:val="26"/>
              </w:rPr>
              <w:t xml:space="preserve">Likumprojekta </w:t>
            </w:r>
            <w:r w:rsidR="00D10E07" w:rsidRPr="00974DB5">
              <w:rPr>
                <w:iCs/>
                <w:sz w:val="26"/>
                <w:szCs w:val="26"/>
              </w:rPr>
              <w:t xml:space="preserve">izstrādei </w:t>
            </w:r>
            <w:r w:rsidRPr="00974DB5">
              <w:rPr>
                <w:iCs/>
                <w:sz w:val="26"/>
                <w:szCs w:val="26"/>
              </w:rPr>
              <w:t xml:space="preserve">ar Finanšu ministrijas 2015.gada 20.maija rīkojumu Nr.212 tika izveidot darba grupa, kuras sastāvā bija iekļauti </w:t>
            </w:r>
            <w:r w:rsidR="00B31C18">
              <w:rPr>
                <w:iCs/>
                <w:sz w:val="26"/>
                <w:szCs w:val="26"/>
              </w:rPr>
              <w:t xml:space="preserve">triju valdību veidojošo partiju pārstāvji - </w:t>
            </w:r>
            <w:r w:rsidR="00AB3E5B" w:rsidRPr="00974DB5">
              <w:rPr>
                <w:iCs/>
                <w:sz w:val="26"/>
                <w:szCs w:val="26"/>
              </w:rPr>
              <w:t>12.Saeimas deputāti</w:t>
            </w:r>
            <w:r w:rsidR="00AB3E5B">
              <w:rPr>
                <w:iCs/>
                <w:sz w:val="26"/>
                <w:szCs w:val="26"/>
              </w:rPr>
              <w:t>,</w:t>
            </w:r>
            <w:r w:rsidR="00AB3E5B" w:rsidRPr="00974DB5">
              <w:rPr>
                <w:iCs/>
                <w:sz w:val="26"/>
                <w:szCs w:val="26"/>
              </w:rPr>
              <w:t xml:space="preserve"> </w:t>
            </w:r>
            <w:r w:rsidRPr="00974DB5">
              <w:rPr>
                <w:iCs/>
                <w:sz w:val="26"/>
                <w:szCs w:val="26"/>
              </w:rPr>
              <w:t xml:space="preserve">Finanšu ministrijas, </w:t>
            </w:r>
            <w:r w:rsidRPr="00974DB5">
              <w:rPr>
                <w:sz w:val="26"/>
                <w:szCs w:val="26"/>
              </w:rPr>
              <w:t>Labklājības ministrijas, Ekonomikas ministrijas,</w:t>
            </w:r>
            <w:r w:rsidRPr="00974DB5">
              <w:rPr>
                <w:iCs/>
                <w:sz w:val="26"/>
                <w:szCs w:val="26"/>
              </w:rPr>
              <w:t xml:space="preserve"> Valsts ieņēmumu dienesta, Valsts sociālās apdrošināšanas aģentūras</w:t>
            </w:r>
            <w:r w:rsidRPr="00974DB5">
              <w:rPr>
                <w:sz w:val="26"/>
                <w:szCs w:val="26"/>
              </w:rPr>
              <w:t xml:space="preserve">, </w:t>
            </w:r>
            <w:r w:rsidRPr="00974DB5">
              <w:rPr>
                <w:iCs/>
                <w:sz w:val="26"/>
                <w:szCs w:val="26"/>
              </w:rPr>
              <w:t>Latvijas Darba devēju konfederācijas, Latvijas Tirdzniecības un rūpniecības kameras un Latvijas Brīvo arodbiedrību savienība</w:t>
            </w:r>
            <w:r w:rsidR="00AB3E5B">
              <w:rPr>
                <w:iCs/>
                <w:sz w:val="26"/>
                <w:szCs w:val="26"/>
              </w:rPr>
              <w:t>s pārstāvji</w:t>
            </w:r>
            <w:r w:rsidRPr="00974DB5">
              <w:rPr>
                <w:iCs/>
                <w:sz w:val="26"/>
                <w:szCs w:val="26"/>
              </w:rPr>
              <w:t>.</w:t>
            </w:r>
          </w:p>
        </w:tc>
      </w:tr>
      <w:tr w:rsidR="008078B8" w:rsidRPr="00974DB5" w14:paraId="3F2FDAC7" w14:textId="77777777" w:rsidTr="00F35490">
        <w:tc>
          <w:tcPr>
            <w:tcW w:w="227" w:type="pct"/>
          </w:tcPr>
          <w:p w14:paraId="78551411" w14:textId="77777777" w:rsidR="008078B8" w:rsidRPr="00974DB5" w:rsidRDefault="008078B8" w:rsidP="002431AC">
            <w:pPr>
              <w:pStyle w:val="naiskr"/>
              <w:spacing w:before="0" w:after="0"/>
              <w:ind w:left="57" w:right="57"/>
              <w:jc w:val="center"/>
              <w:rPr>
                <w:sz w:val="26"/>
                <w:szCs w:val="26"/>
              </w:rPr>
            </w:pPr>
            <w:r w:rsidRPr="00974DB5">
              <w:rPr>
                <w:sz w:val="26"/>
                <w:szCs w:val="26"/>
              </w:rPr>
              <w:t>4.</w:t>
            </w:r>
          </w:p>
        </w:tc>
        <w:tc>
          <w:tcPr>
            <w:tcW w:w="1275" w:type="pct"/>
          </w:tcPr>
          <w:p w14:paraId="72EFD698" w14:textId="77777777" w:rsidR="008078B8" w:rsidRPr="00974DB5" w:rsidRDefault="008078B8" w:rsidP="002431AC">
            <w:pPr>
              <w:pStyle w:val="naiskr"/>
              <w:spacing w:before="0" w:after="0"/>
              <w:ind w:left="57" w:right="57"/>
              <w:rPr>
                <w:sz w:val="26"/>
                <w:szCs w:val="26"/>
              </w:rPr>
            </w:pPr>
            <w:r w:rsidRPr="00974DB5">
              <w:rPr>
                <w:sz w:val="26"/>
                <w:szCs w:val="26"/>
              </w:rPr>
              <w:t>Cita informācija</w:t>
            </w:r>
          </w:p>
        </w:tc>
        <w:tc>
          <w:tcPr>
            <w:tcW w:w="3499" w:type="pct"/>
          </w:tcPr>
          <w:p w14:paraId="76088053" w14:textId="77777777" w:rsidR="008078B8" w:rsidRPr="00974DB5" w:rsidRDefault="008078B8" w:rsidP="002431AC">
            <w:pPr>
              <w:pStyle w:val="naiskr"/>
              <w:spacing w:before="0" w:after="0"/>
              <w:ind w:right="57"/>
              <w:rPr>
                <w:sz w:val="26"/>
                <w:szCs w:val="26"/>
              </w:rPr>
            </w:pPr>
            <w:r w:rsidRPr="00974DB5">
              <w:rPr>
                <w:sz w:val="26"/>
                <w:szCs w:val="26"/>
              </w:rPr>
              <w:t>Nav.</w:t>
            </w:r>
          </w:p>
        </w:tc>
      </w:tr>
    </w:tbl>
    <w:p w14:paraId="4F662BEC" w14:textId="77777777" w:rsidR="00974DB5" w:rsidRPr="00974DB5" w:rsidRDefault="00974DB5" w:rsidP="002431AC">
      <w:pPr>
        <w:rPr>
          <w:sz w:val="26"/>
          <w:szCs w:val="26"/>
        </w:rPr>
      </w:pPr>
    </w:p>
    <w:tbl>
      <w:tblPr>
        <w:tblpPr w:leftFromText="180" w:rightFromText="180" w:vertAnchor="text" w:horzAnchor="margin" w:tblpXSpec="center" w:tblpY="149"/>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69"/>
        <w:gridCol w:w="6081"/>
      </w:tblGrid>
      <w:tr w:rsidR="008078B8" w:rsidRPr="00974DB5" w14:paraId="7F20878D" w14:textId="77777777" w:rsidTr="006D11E3">
        <w:trPr>
          <w:trHeight w:val="419"/>
        </w:trPr>
        <w:tc>
          <w:tcPr>
            <w:tcW w:w="5000" w:type="pct"/>
            <w:gridSpan w:val="3"/>
            <w:vAlign w:val="center"/>
          </w:tcPr>
          <w:p w14:paraId="1DAFDF91" w14:textId="77777777" w:rsidR="008078B8" w:rsidRPr="00974DB5" w:rsidRDefault="008078B8" w:rsidP="002431AC">
            <w:pPr>
              <w:jc w:val="center"/>
              <w:rPr>
                <w:b/>
                <w:sz w:val="26"/>
                <w:szCs w:val="26"/>
              </w:rPr>
            </w:pPr>
            <w:r w:rsidRPr="00974DB5">
              <w:rPr>
                <w:b/>
                <w:bCs/>
                <w:sz w:val="26"/>
                <w:szCs w:val="26"/>
              </w:rPr>
              <w:t>II. Tiesību akta projekta ietekme uz sabiedrību, tautsaimniecības attīstību un administratīvo slogu</w:t>
            </w:r>
          </w:p>
        </w:tc>
      </w:tr>
      <w:tr w:rsidR="008078B8" w:rsidRPr="00974DB5" w14:paraId="03D955C3" w14:textId="77777777" w:rsidTr="006D11E3">
        <w:trPr>
          <w:trHeight w:val="415"/>
        </w:trPr>
        <w:tc>
          <w:tcPr>
            <w:tcW w:w="227" w:type="pct"/>
          </w:tcPr>
          <w:p w14:paraId="1DFD302C" w14:textId="77777777" w:rsidR="008078B8" w:rsidRPr="00974DB5" w:rsidRDefault="008078B8" w:rsidP="002431AC">
            <w:pPr>
              <w:rPr>
                <w:sz w:val="26"/>
                <w:szCs w:val="26"/>
              </w:rPr>
            </w:pPr>
            <w:r w:rsidRPr="00974DB5">
              <w:rPr>
                <w:sz w:val="26"/>
                <w:szCs w:val="26"/>
              </w:rPr>
              <w:t>1.</w:t>
            </w:r>
          </w:p>
        </w:tc>
        <w:tc>
          <w:tcPr>
            <w:tcW w:w="1566" w:type="pct"/>
          </w:tcPr>
          <w:p w14:paraId="152DDCE2" w14:textId="77777777" w:rsidR="008078B8" w:rsidRPr="00974DB5" w:rsidRDefault="008078B8" w:rsidP="002431AC">
            <w:pPr>
              <w:rPr>
                <w:sz w:val="26"/>
                <w:szCs w:val="26"/>
              </w:rPr>
            </w:pPr>
            <w:r w:rsidRPr="00974DB5">
              <w:rPr>
                <w:sz w:val="26"/>
                <w:szCs w:val="26"/>
              </w:rPr>
              <w:t>Sabiedrības mērķgrupas, kuras tiesiskais regulējums ietekmē vai varētu ietekmēt</w:t>
            </w:r>
          </w:p>
        </w:tc>
        <w:tc>
          <w:tcPr>
            <w:tcW w:w="3207" w:type="pct"/>
          </w:tcPr>
          <w:p w14:paraId="1B7F75DD" w14:textId="3E441EC2" w:rsidR="00EB79F4" w:rsidRPr="00974DB5" w:rsidRDefault="0000725C" w:rsidP="00730826">
            <w:pPr>
              <w:jc w:val="both"/>
              <w:rPr>
                <w:sz w:val="26"/>
                <w:szCs w:val="26"/>
              </w:rPr>
            </w:pPr>
            <w:r w:rsidRPr="00974DB5">
              <w:rPr>
                <w:sz w:val="26"/>
                <w:szCs w:val="26"/>
              </w:rPr>
              <w:t>Saimnieciskās darbības veicēji – fiziskās un juridiskās personas (sabiedrības ar ierobežotu atbildību, zemnieku vai zvejnieku saimniecības, individuālie uzņēmumi), kas izvēlējušās maksāt mikrouzņēmumu nodokli vai plāno izvēlēties šo nodokļu maksāšanas režīmu</w:t>
            </w:r>
            <w:r w:rsidR="004A5E75" w:rsidRPr="00974DB5">
              <w:rPr>
                <w:sz w:val="26"/>
                <w:szCs w:val="26"/>
              </w:rPr>
              <w:t>, mikrouzņēmumu darbinieki</w:t>
            </w:r>
            <w:r w:rsidR="00182A03">
              <w:rPr>
                <w:sz w:val="26"/>
                <w:szCs w:val="26"/>
              </w:rPr>
              <w:t>.</w:t>
            </w:r>
          </w:p>
        </w:tc>
      </w:tr>
      <w:tr w:rsidR="008078B8" w:rsidRPr="00974DB5" w14:paraId="19D93BCB" w14:textId="77777777" w:rsidTr="006D11E3">
        <w:trPr>
          <w:trHeight w:val="472"/>
        </w:trPr>
        <w:tc>
          <w:tcPr>
            <w:tcW w:w="227" w:type="pct"/>
          </w:tcPr>
          <w:p w14:paraId="43BBCF57" w14:textId="77777777" w:rsidR="008078B8" w:rsidRPr="00974DB5" w:rsidRDefault="008078B8" w:rsidP="002431AC">
            <w:pPr>
              <w:rPr>
                <w:sz w:val="26"/>
                <w:szCs w:val="26"/>
              </w:rPr>
            </w:pPr>
            <w:r w:rsidRPr="00974DB5">
              <w:rPr>
                <w:sz w:val="26"/>
                <w:szCs w:val="26"/>
              </w:rPr>
              <w:t>2.</w:t>
            </w:r>
          </w:p>
        </w:tc>
        <w:tc>
          <w:tcPr>
            <w:tcW w:w="1566" w:type="pct"/>
          </w:tcPr>
          <w:p w14:paraId="170E0A9C" w14:textId="77777777" w:rsidR="008078B8" w:rsidRPr="00974DB5" w:rsidRDefault="008078B8" w:rsidP="002431AC">
            <w:pPr>
              <w:rPr>
                <w:sz w:val="26"/>
                <w:szCs w:val="26"/>
              </w:rPr>
            </w:pPr>
            <w:r w:rsidRPr="00974DB5">
              <w:rPr>
                <w:sz w:val="26"/>
                <w:szCs w:val="26"/>
              </w:rPr>
              <w:t>Tiesiskā regulējuma ietekme uz tautsaimniecību un administratīvo slogu</w:t>
            </w:r>
          </w:p>
        </w:tc>
        <w:tc>
          <w:tcPr>
            <w:tcW w:w="3207" w:type="pct"/>
          </w:tcPr>
          <w:p w14:paraId="5232E451" w14:textId="698F6791" w:rsidR="002C7DC2" w:rsidRDefault="004A5E75" w:rsidP="004A5E75">
            <w:pPr>
              <w:shd w:val="clear" w:color="auto" w:fill="FFFFFF"/>
              <w:spacing w:after="120"/>
              <w:jc w:val="both"/>
              <w:rPr>
                <w:sz w:val="26"/>
                <w:szCs w:val="26"/>
              </w:rPr>
            </w:pPr>
            <w:r w:rsidRPr="00974DB5">
              <w:rPr>
                <w:sz w:val="26"/>
                <w:szCs w:val="26"/>
              </w:rPr>
              <w:t xml:space="preserve">Mikrouzņēmumu nodokļa maksātāji </w:t>
            </w:r>
            <w:r w:rsidR="00182A03">
              <w:rPr>
                <w:sz w:val="26"/>
                <w:szCs w:val="26"/>
              </w:rPr>
              <w:t xml:space="preserve">maksās </w:t>
            </w:r>
            <w:r w:rsidRPr="00974DB5">
              <w:rPr>
                <w:sz w:val="26"/>
                <w:szCs w:val="26"/>
              </w:rPr>
              <w:t xml:space="preserve"> mikrouzņēmumu nodokli un </w:t>
            </w:r>
            <w:r w:rsidR="00182A03">
              <w:rPr>
                <w:sz w:val="26"/>
                <w:szCs w:val="26"/>
              </w:rPr>
              <w:t xml:space="preserve">veiks </w:t>
            </w:r>
            <w:r w:rsidRPr="00974DB5">
              <w:rPr>
                <w:sz w:val="26"/>
                <w:szCs w:val="26"/>
              </w:rPr>
              <w:t xml:space="preserve">valsts sociālās apdrošināšanas obligātās iemaksas par </w:t>
            </w:r>
            <w:r w:rsidR="00C354F1">
              <w:rPr>
                <w:sz w:val="26"/>
                <w:szCs w:val="26"/>
              </w:rPr>
              <w:t>katru</w:t>
            </w:r>
            <w:r w:rsidRPr="00974DB5">
              <w:rPr>
                <w:sz w:val="26"/>
                <w:szCs w:val="26"/>
              </w:rPr>
              <w:t xml:space="preserve"> mikrouzņēmuma darbiniek</w:t>
            </w:r>
            <w:r w:rsidR="00C354F1">
              <w:rPr>
                <w:sz w:val="26"/>
                <w:szCs w:val="26"/>
              </w:rPr>
              <w:t>u</w:t>
            </w:r>
            <w:r w:rsidRPr="00974DB5">
              <w:rPr>
                <w:sz w:val="26"/>
                <w:szCs w:val="26"/>
              </w:rPr>
              <w:t>.</w:t>
            </w:r>
          </w:p>
          <w:p w14:paraId="6477478A" w14:textId="3D851146" w:rsidR="0015638A" w:rsidRDefault="004A5E75" w:rsidP="004A5E75">
            <w:pPr>
              <w:shd w:val="clear" w:color="auto" w:fill="FFFFFF"/>
              <w:spacing w:after="120"/>
              <w:jc w:val="both"/>
              <w:rPr>
                <w:sz w:val="26"/>
                <w:szCs w:val="26"/>
              </w:rPr>
            </w:pPr>
            <w:r w:rsidRPr="00974DB5">
              <w:rPr>
                <w:sz w:val="26"/>
                <w:szCs w:val="26"/>
              </w:rPr>
              <w:t xml:space="preserve">Samazināsies mikrouzņēmumu nodokļa maksājums, jo tiks pazemināta mikrouzņēmumu nodokļa likme. Pieaugs </w:t>
            </w:r>
            <w:r w:rsidRPr="00974DB5">
              <w:rPr>
                <w:sz w:val="26"/>
                <w:szCs w:val="26"/>
              </w:rPr>
              <w:lastRenderedPageBreak/>
              <w:t>valsts sociālās apdrošināšanas budžetu ieņēmumi. Pieaugs iedzīvotāju ienākuma nodokļa budžeta ieņēmumi.</w:t>
            </w:r>
          </w:p>
          <w:p w14:paraId="4F007597" w14:textId="5EC35E74" w:rsidR="002C7DC2" w:rsidRPr="004F7745" w:rsidRDefault="002C7DC2" w:rsidP="002C7DC2">
            <w:pPr>
              <w:jc w:val="both"/>
              <w:rPr>
                <w:sz w:val="26"/>
                <w:szCs w:val="26"/>
              </w:rPr>
            </w:pPr>
            <w:r w:rsidRPr="004F7745">
              <w:rPr>
                <w:sz w:val="26"/>
                <w:szCs w:val="26"/>
              </w:rPr>
              <w:t>Tā kā līdz šim mikrouzņēmumu darbinieku valsts sociālās apdrošināšanas obligāto iemaksu objekts ir bijis tikai aptuveni 40% apmērā no minimālās algas</w:t>
            </w:r>
            <w:r w:rsidR="00730826" w:rsidRPr="004F7745">
              <w:rPr>
                <w:sz w:val="26"/>
                <w:szCs w:val="26"/>
              </w:rPr>
              <w:t xml:space="preserve"> (uz 2015.gada I pusgadu vidējais mikrouzņēmumu darbinieku skaits bija 96 836, vidējā alga – 494 eiro)</w:t>
            </w:r>
            <w:r w:rsidRPr="004F7745">
              <w:rPr>
                <w:sz w:val="26"/>
                <w:szCs w:val="26"/>
              </w:rPr>
              <w:t xml:space="preserve">, sagaidāms, ka līdz ar obligāto iemaksu objekta ieviešanu par katru mikrouzņēmuma darbinieku, kas nav mazāks par minimālo mēneša darba algas apmēru, palielināsies mikrouzņēmumu nodokļa maksātāju kopējā nodokļu sloga apmērs. 2017.gadā tas veidos vidēji 22,6%, bet 2018.gadā vidēji 28,5% uz vienu mikrouzņēmumu. Ņemot vērā, ka obligāto iemaksu objekta ieviešana par katru darbinieku, kas nav mazāks par minimālo mēneša darba algas apmēru, attieksies arī uz vispārējā nodokļu režīma uzņēmumiem, tiks </w:t>
            </w:r>
            <w:r w:rsidR="00730826" w:rsidRPr="004F7745">
              <w:rPr>
                <w:sz w:val="26"/>
                <w:szCs w:val="26"/>
              </w:rPr>
              <w:t>uzlaboti</w:t>
            </w:r>
            <w:r w:rsidRPr="004F7745">
              <w:rPr>
                <w:sz w:val="26"/>
                <w:szCs w:val="26"/>
              </w:rPr>
              <w:t xml:space="preserve"> konkurences apstākļi visiem uzņēmumiem, neatkarīgi no to nodokļu režīma piemērošanas.</w:t>
            </w:r>
          </w:p>
          <w:p w14:paraId="400EFBA8" w14:textId="24F52025" w:rsidR="002C7DC2" w:rsidRPr="00974DB5" w:rsidRDefault="002C7DC2" w:rsidP="002C7DC2">
            <w:pPr>
              <w:shd w:val="clear" w:color="auto" w:fill="FFFFFF"/>
              <w:spacing w:after="120"/>
              <w:jc w:val="both"/>
              <w:rPr>
                <w:sz w:val="26"/>
                <w:szCs w:val="26"/>
              </w:rPr>
            </w:pPr>
            <w:r w:rsidRPr="004F7745">
              <w:rPr>
                <w:sz w:val="26"/>
                <w:szCs w:val="26"/>
              </w:rPr>
              <w:t>Tāpat sagaidāms, ka, pieaugot nodokļu sloga apmēram, daļa mikrouzņēmumu varētu pārtraukt savu darbību vai pāriet vispārējā nodokļu maksāšanas režīmā, tādējādi to darbinieku  skaits 2017.gadā varētu samazināties par 48 tūkst. un 2018.gadā vēl par 14 tūkst.</w:t>
            </w:r>
          </w:p>
        </w:tc>
      </w:tr>
      <w:tr w:rsidR="008078B8" w:rsidRPr="00974DB5" w14:paraId="3E5878E8" w14:textId="77777777" w:rsidTr="003E7787">
        <w:trPr>
          <w:trHeight w:val="309"/>
        </w:trPr>
        <w:tc>
          <w:tcPr>
            <w:tcW w:w="227" w:type="pct"/>
          </w:tcPr>
          <w:p w14:paraId="3DD79378" w14:textId="77777777" w:rsidR="008078B8" w:rsidRPr="00974DB5" w:rsidRDefault="008078B8" w:rsidP="002431AC">
            <w:pPr>
              <w:rPr>
                <w:sz w:val="26"/>
                <w:szCs w:val="26"/>
              </w:rPr>
            </w:pPr>
            <w:r w:rsidRPr="00974DB5">
              <w:rPr>
                <w:sz w:val="26"/>
                <w:szCs w:val="26"/>
              </w:rPr>
              <w:lastRenderedPageBreak/>
              <w:t>3.</w:t>
            </w:r>
          </w:p>
        </w:tc>
        <w:tc>
          <w:tcPr>
            <w:tcW w:w="1566" w:type="pct"/>
          </w:tcPr>
          <w:p w14:paraId="12412954" w14:textId="77777777" w:rsidR="008078B8" w:rsidRPr="00974DB5" w:rsidRDefault="008078B8" w:rsidP="002431AC">
            <w:pPr>
              <w:rPr>
                <w:sz w:val="26"/>
                <w:szCs w:val="26"/>
              </w:rPr>
            </w:pPr>
            <w:r w:rsidRPr="00974DB5">
              <w:rPr>
                <w:sz w:val="26"/>
                <w:szCs w:val="26"/>
              </w:rPr>
              <w:t>Administratīvo izmaksu monetārs novērtējums</w:t>
            </w:r>
          </w:p>
        </w:tc>
        <w:tc>
          <w:tcPr>
            <w:tcW w:w="3207" w:type="pct"/>
          </w:tcPr>
          <w:p w14:paraId="68DB40F9" w14:textId="4240E0B1" w:rsidR="004A5E75" w:rsidRPr="00974DB5" w:rsidRDefault="00487531" w:rsidP="002431AC">
            <w:pPr>
              <w:rPr>
                <w:sz w:val="26"/>
                <w:szCs w:val="26"/>
              </w:rPr>
            </w:pPr>
            <w:r>
              <w:rPr>
                <w:sz w:val="26"/>
                <w:szCs w:val="26"/>
              </w:rPr>
              <w:t>Projekts šo jomu neskar.</w:t>
            </w:r>
          </w:p>
        </w:tc>
      </w:tr>
      <w:tr w:rsidR="008078B8" w:rsidRPr="00974DB5" w14:paraId="354BB7B3" w14:textId="77777777" w:rsidTr="003E7787">
        <w:trPr>
          <w:trHeight w:val="242"/>
        </w:trPr>
        <w:tc>
          <w:tcPr>
            <w:tcW w:w="227" w:type="pct"/>
          </w:tcPr>
          <w:p w14:paraId="63233E10" w14:textId="77777777" w:rsidR="008078B8" w:rsidRPr="00974DB5" w:rsidRDefault="008078B8" w:rsidP="002431AC">
            <w:pPr>
              <w:rPr>
                <w:sz w:val="26"/>
                <w:szCs w:val="26"/>
              </w:rPr>
            </w:pPr>
            <w:r w:rsidRPr="00974DB5">
              <w:rPr>
                <w:sz w:val="26"/>
                <w:szCs w:val="26"/>
              </w:rPr>
              <w:t>4.</w:t>
            </w:r>
          </w:p>
        </w:tc>
        <w:tc>
          <w:tcPr>
            <w:tcW w:w="1566" w:type="pct"/>
          </w:tcPr>
          <w:p w14:paraId="5A10C739" w14:textId="77777777" w:rsidR="008078B8" w:rsidRPr="00974DB5" w:rsidRDefault="008078B8" w:rsidP="002431AC">
            <w:pPr>
              <w:rPr>
                <w:sz w:val="26"/>
                <w:szCs w:val="26"/>
              </w:rPr>
            </w:pPr>
            <w:r w:rsidRPr="00974DB5">
              <w:rPr>
                <w:sz w:val="26"/>
                <w:szCs w:val="26"/>
              </w:rPr>
              <w:t>Cita informācija</w:t>
            </w:r>
          </w:p>
        </w:tc>
        <w:tc>
          <w:tcPr>
            <w:tcW w:w="3207" w:type="pct"/>
          </w:tcPr>
          <w:p w14:paraId="50B7C6A0" w14:textId="77777777" w:rsidR="008078B8" w:rsidRPr="00974DB5" w:rsidRDefault="008078B8" w:rsidP="002431AC">
            <w:pPr>
              <w:rPr>
                <w:sz w:val="26"/>
                <w:szCs w:val="26"/>
              </w:rPr>
            </w:pPr>
            <w:r w:rsidRPr="00974DB5">
              <w:rPr>
                <w:sz w:val="26"/>
                <w:szCs w:val="26"/>
              </w:rPr>
              <w:t>Nav.</w:t>
            </w:r>
          </w:p>
        </w:tc>
      </w:tr>
    </w:tbl>
    <w:p w14:paraId="34D3241F" w14:textId="77777777" w:rsidR="008078B8" w:rsidRPr="00974DB5" w:rsidRDefault="008078B8" w:rsidP="002431AC">
      <w:pPr>
        <w:rPr>
          <w:sz w:val="26"/>
          <w:szCs w:val="26"/>
        </w:rPr>
      </w:pPr>
    </w:p>
    <w:tbl>
      <w:tblPr>
        <w:tblW w:w="9781" w:type="dxa"/>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564"/>
        <w:gridCol w:w="1305"/>
        <w:gridCol w:w="1377"/>
        <w:gridCol w:w="1434"/>
        <w:gridCol w:w="1577"/>
        <w:gridCol w:w="1524"/>
      </w:tblGrid>
      <w:tr w:rsidR="00810A85" w:rsidRPr="00974DB5" w14:paraId="7F858858" w14:textId="77777777" w:rsidTr="00810A85">
        <w:tc>
          <w:tcPr>
            <w:tcW w:w="5000" w:type="pct"/>
            <w:gridSpan w:val="6"/>
            <w:tcBorders>
              <w:top w:val="single" w:sz="4" w:space="0" w:color="auto"/>
              <w:left w:val="single" w:sz="4" w:space="0" w:color="auto"/>
              <w:bottom w:val="single" w:sz="4" w:space="0" w:color="auto"/>
              <w:right w:val="single" w:sz="4" w:space="0" w:color="auto"/>
            </w:tcBorders>
            <w:hideMark/>
          </w:tcPr>
          <w:p w14:paraId="173FA40F" w14:textId="77777777" w:rsidR="00810A85" w:rsidRPr="00974DB5" w:rsidRDefault="00810A85" w:rsidP="007D3D9E">
            <w:pPr>
              <w:jc w:val="center"/>
              <w:rPr>
                <w:b/>
                <w:bCs/>
                <w:color w:val="000000"/>
                <w:sz w:val="26"/>
                <w:szCs w:val="26"/>
              </w:rPr>
            </w:pPr>
            <w:r w:rsidRPr="00974DB5">
              <w:rPr>
                <w:b/>
                <w:bCs/>
                <w:color w:val="000000"/>
                <w:sz w:val="26"/>
                <w:szCs w:val="26"/>
              </w:rPr>
              <w:t>III. Tiesību akta projekta ietekme uz valsts budžetu un pašvaldību budžetiem</w:t>
            </w:r>
          </w:p>
        </w:tc>
      </w:tr>
      <w:tr w:rsidR="00810A85" w:rsidRPr="00974DB5" w14:paraId="6DF73716" w14:textId="77777777" w:rsidTr="007D3D9E">
        <w:tc>
          <w:tcPr>
            <w:tcW w:w="1311" w:type="pct"/>
            <w:vMerge w:val="restart"/>
            <w:tcBorders>
              <w:top w:val="single" w:sz="4" w:space="0" w:color="auto"/>
              <w:left w:val="single" w:sz="4" w:space="0" w:color="auto"/>
              <w:bottom w:val="single" w:sz="4" w:space="0" w:color="auto"/>
              <w:right w:val="single" w:sz="4" w:space="0" w:color="auto"/>
            </w:tcBorders>
            <w:hideMark/>
          </w:tcPr>
          <w:p w14:paraId="40CCA150" w14:textId="77777777" w:rsidR="00810A85" w:rsidRPr="00974DB5" w:rsidRDefault="00810A85" w:rsidP="007D3D9E">
            <w:pPr>
              <w:jc w:val="center"/>
              <w:rPr>
                <w:b/>
                <w:color w:val="000000"/>
                <w:sz w:val="26"/>
                <w:szCs w:val="26"/>
              </w:rPr>
            </w:pPr>
            <w:r w:rsidRPr="00974DB5">
              <w:rPr>
                <w:b/>
                <w:color w:val="000000"/>
                <w:sz w:val="26"/>
                <w:szCs w:val="26"/>
              </w:rPr>
              <w:t>Rādītāji</w:t>
            </w:r>
          </w:p>
        </w:tc>
        <w:tc>
          <w:tcPr>
            <w:tcW w:w="1371" w:type="pct"/>
            <w:gridSpan w:val="2"/>
            <w:vMerge w:val="restart"/>
            <w:tcBorders>
              <w:top w:val="single" w:sz="4" w:space="0" w:color="auto"/>
              <w:left w:val="single" w:sz="4" w:space="0" w:color="auto"/>
              <w:bottom w:val="single" w:sz="4" w:space="0" w:color="auto"/>
              <w:right w:val="single" w:sz="4" w:space="0" w:color="auto"/>
            </w:tcBorders>
            <w:hideMark/>
          </w:tcPr>
          <w:p w14:paraId="055551F5" w14:textId="77777777" w:rsidR="00810A85" w:rsidRPr="00974DB5" w:rsidRDefault="00810A85" w:rsidP="007D3D9E">
            <w:pPr>
              <w:jc w:val="center"/>
              <w:rPr>
                <w:b/>
                <w:color w:val="000000"/>
                <w:sz w:val="26"/>
                <w:szCs w:val="26"/>
              </w:rPr>
            </w:pPr>
            <w:r>
              <w:rPr>
                <w:b/>
                <w:color w:val="000000"/>
                <w:sz w:val="26"/>
                <w:szCs w:val="26"/>
              </w:rPr>
              <w:t>2015.gads</w:t>
            </w:r>
          </w:p>
        </w:tc>
        <w:tc>
          <w:tcPr>
            <w:tcW w:w="2318" w:type="pct"/>
            <w:gridSpan w:val="3"/>
            <w:tcBorders>
              <w:top w:val="single" w:sz="4" w:space="0" w:color="auto"/>
              <w:left w:val="single" w:sz="4" w:space="0" w:color="auto"/>
              <w:bottom w:val="single" w:sz="4" w:space="0" w:color="auto"/>
              <w:right w:val="single" w:sz="4" w:space="0" w:color="auto"/>
            </w:tcBorders>
            <w:hideMark/>
          </w:tcPr>
          <w:p w14:paraId="3535D9F4" w14:textId="77777777" w:rsidR="00810A85" w:rsidRPr="00974DB5" w:rsidRDefault="00810A85" w:rsidP="007D3D9E">
            <w:pPr>
              <w:jc w:val="center"/>
              <w:rPr>
                <w:color w:val="000000"/>
                <w:sz w:val="26"/>
                <w:szCs w:val="26"/>
              </w:rPr>
            </w:pPr>
            <w:r w:rsidRPr="00974DB5">
              <w:rPr>
                <w:color w:val="000000"/>
                <w:sz w:val="26"/>
                <w:szCs w:val="26"/>
              </w:rPr>
              <w:t>Turpmākie trīs gadi (</w:t>
            </w:r>
            <w:r w:rsidRPr="00974DB5">
              <w:rPr>
                <w:i/>
                <w:color w:val="000000"/>
                <w:sz w:val="26"/>
                <w:szCs w:val="26"/>
              </w:rPr>
              <w:t>euro</w:t>
            </w:r>
            <w:r w:rsidRPr="00974DB5">
              <w:rPr>
                <w:color w:val="000000"/>
                <w:sz w:val="26"/>
                <w:szCs w:val="26"/>
              </w:rPr>
              <w:t>)</w:t>
            </w:r>
          </w:p>
        </w:tc>
      </w:tr>
      <w:tr w:rsidR="00810A85" w:rsidRPr="00974DB5" w14:paraId="7FA0C8B1" w14:textId="77777777" w:rsidTr="007D3D9E">
        <w:trPr>
          <w:trHeight w:val="96"/>
        </w:trPr>
        <w:tc>
          <w:tcPr>
            <w:tcW w:w="1311" w:type="pct"/>
            <w:vMerge/>
            <w:tcBorders>
              <w:top w:val="single" w:sz="4" w:space="0" w:color="auto"/>
              <w:left w:val="single" w:sz="4" w:space="0" w:color="auto"/>
              <w:bottom w:val="single" w:sz="4" w:space="0" w:color="auto"/>
              <w:right w:val="single" w:sz="4" w:space="0" w:color="auto"/>
            </w:tcBorders>
            <w:vAlign w:val="center"/>
            <w:hideMark/>
          </w:tcPr>
          <w:p w14:paraId="400931D7" w14:textId="77777777" w:rsidR="00810A85" w:rsidRPr="00974DB5" w:rsidRDefault="00810A85" w:rsidP="007D3D9E">
            <w:pPr>
              <w:rPr>
                <w:b/>
                <w:color w:val="000000"/>
                <w:sz w:val="26"/>
                <w:szCs w:val="26"/>
              </w:rPr>
            </w:pPr>
          </w:p>
        </w:tc>
        <w:tc>
          <w:tcPr>
            <w:tcW w:w="1371" w:type="pct"/>
            <w:gridSpan w:val="2"/>
            <w:vMerge/>
            <w:tcBorders>
              <w:top w:val="single" w:sz="4" w:space="0" w:color="auto"/>
              <w:left w:val="single" w:sz="4" w:space="0" w:color="auto"/>
              <w:bottom w:val="single" w:sz="4" w:space="0" w:color="auto"/>
              <w:right w:val="single" w:sz="4" w:space="0" w:color="auto"/>
            </w:tcBorders>
            <w:vAlign w:val="center"/>
            <w:hideMark/>
          </w:tcPr>
          <w:p w14:paraId="3BC9DFD8" w14:textId="77777777" w:rsidR="00810A85" w:rsidRPr="00974DB5" w:rsidRDefault="00810A85" w:rsidP="007D3D9E">
            <w:pPr>
              <w:rPr>
                <w:b/>
                <w:color w:val="000000"/>
                <w:sz w:val="26"/>
                <w:szCs w:val="26"/>
              </w:rPr>
            </w:pPr>
          </w:p>
        </w:tc>
        <w:tc>
          <w:tcPr>
            <w:tcW w:w="733" w:type="pct"/>
            <w:tcBorders>
              <w:top w:val="single" w:sz="4" w:space="0" w:color="auto"/>
              <w:left w:val="single" w:sz="4" w:space="0" w:color="auto"/>
              <w:bottom w:val="single" w:sz="4" w:space="0" w:color="auto"/>
              <w:right w:val="single" w:sz="4" w:space="0" w:color="auto"/>
            </w:tcBorders>
          </w:tcPr>
          <w:p w14:paraId="4A9D3A09" w14:textId="77777777" w:rsidR="00810A85" w:rsidRPr="00974DB5" w:rsidRDefault="00810A85" w:rsidP="007D3D9E">
            <w:pPr>
              <w:jc w:val="center"/>
              <w:rPr>
                <w:b/>
                <w:color w:val="000000"/>
                <w:sz w:val="26"/>
                <w:szCs w:val="26"/>
              </w:rPr>
            </w:pPr>
            <w:r>
              <w:rPr>
                <w:b/>
                <w:color w:val="000000"/>
                <w:sz w:val="26"/>
                <w:szCs w:val="26"/>
              </w:rPr>
              <w:t>2016</w:t>
            </w:r>
          </w:p>
        </w:tc>
        <w:tc>
          <w:tcPr>
            <w:tcW w:w="806" w:type="pct"/>
            <w:tcBorders>
              <w:top w:val="single" w:sz="4" w:space="0" w:color="auto"/>
              <w:left w:val="single" w:sz="4" w:space="0" w:color="auto"/>
              <w:bottom w:val="single" w:sz="4" w:space="0" w:color="auto"/>
              <w:right w:val="single" w:sz="4" w:space="0" w:color="auto"/>
            </w:tcBorders>
          </w:tcPr>
          <w:p w14:paraId="0CC83993" w14:textId="77777777" w:rsidR="00810A85" w:rsidRPr="00974DB5" w:rsidRDefault="00810A85" w:rsidP="007D3D9E">
            <w:pPr>
              <w:jc w:val="center"/>
              <w:rPr>
                <w:b/>
                <w:color w:val="000000"/>
                <w:sz w:val="26"/>
                <w:szCs w:val="26"/>
              </w:rPr>
            </w:pPr>
            <w:r>
              <w:rPr>
                <w:b/>
                <w:color w:val="000000"/>
                <w:sz w:val="26"/>
                <w:szCs w:val="26"/>
              </w:rPr>
              <w:t>2017</w:t>
            </w:r>
          </w:p>
        </w:tc>
        <w:tc>
          <w:tcPr>
            <w:tcW w:w="779" w:type="pct"/>
            <w:tcBorders>
              <w:top w:val="single" w:sz="4" w:space="0" w:color="auto"/>
              <w:left w:val="single" w:sz="4" w:space="0" w:color="auto"/>
              <w:bottom w:val="single" w:sz="4" w:space="0" w:color="auto"/>
              <w:right w:val="single" w:sz="4" w:space="0" w:color="auto"/>
            </w:tcBorders>
          </w:tcPr>
          <w:p w14:paraId="785568C2" w14:textId="77777777" w:rsidR="00810A85" w:rsidRPr="00974DB5" w:rsidRDefault="00810A85" w:rsidP="007D3D9E">
            <w:pPr>
              <w:jc w:val="center"/>
              <w:rPr>
                <w:b/>
                <w:color w:val="000000"/>
                <w:sz w:val="26"/>
                <w:szCs w:val="26"/>
              </w:rPr>
            </w:pPr>
            <w:r>
              <w:rPr>
                <w:b/>
                <w:color w:val="000000"/>
                <w:sz w:val="26"/>
                <w:szCs w:val="26"/>
              </w:rPr>
              <w:t>2018</w:t>
            </w:r>
          </w:p>
        </w:tc>
      </w:tr>
      <w:tr w:rsidR="00810A85" w:rsidRPr="00974DB5" w14:paraId="15FF559B" w14:textId="77777777" w:rsidTr="007D3D9E">
        <w:trPr>
          <w:trHeight w:val="96"/>
        </w:trPr>
        <w:tc>
          <w:tcPr>
            <w:tcW w:w="1311" w:type="pct"/>
            <w:vMerge/>
            <w:tcBorders>
              <w:top w:val="single" w:sz="4" w:space="0" w:color="auto"/>
              <w:left w:val="single" w:sz="4" w:space="0" w:color="auto"/>
              <w:bottom w:val="single" w:sz="4" w:space="0" w:color="auto"/>
              <w:right w:val="single" w:sz="4" w:space="0" w:color="auto"/>
            </w:tcBorders>
            <w:vAlign w:val="center"/>
            <w:hideMark/>
          </w:tcPr>
          <w:p w14:paraId="564035FF" w14:textId="77777777" w:rsidR="00810A85" w:rsidRPr="00974DB5" w:rsidRDefault="00810A85" w:rsidP="007D3D9E">
            <w:pPr>
              <w:rPr>
                <w:b/>
                <w:color w:val="000000"/>
                <w:sz w:val="26"/>
                <w:szCs w:val="26"/>
              </w:rPr>
            </w:pPr>
          </w:p>
        </w:tc>
        <w:tc>
          <w:tcPr>
            <w:tcW w:w="667" w:type="pct"/>
            <w:tcBorders>
              <w:top w:val="single" w:sz="4" w:space="0" w:color="auto"/>
              <w:left w:val="single" w:sz="4" w:space="0" w:color="auto"/>
              <w:bottom w:val="single" w:sz="4" w:space="0" w:color="auto"/>
              <w:right w:val="single" w:sz="4" w:space="0" w:color="auto"/>
            </w:tcBorders>
            <w:hideMark/>
          </w:tcPr>
          <w:p w14:paraId="78644FAD" w14:textId="77777777" w:rsidR="00810A85" w:rsidRPr="00974DB5" w:rsidRDefault="00810A85" w:rsidP="007D3D9E">
            <w:pPr>
              <w:jc w:val="center"/>
              <w:rPr>
                <w:color w:val="000000"/>
                <w:sz w:val="26"/>
                <w:szCs w:val="26"/>
              </w:rPr>
            </w:pPr>
            <w:r w:rsidRPr="00974DB5">
              <w:rPr>
                <w:color w:val="000000"/>
                <w:sz w:val="26"/>
                <w:szCs w:val="26"/>
              </w:rPr>
              <w:t>Saskaņā ar valsts budžetu kārtējam gadam</w:t>
            </w:r>
          </w:p>
        </w:tc>
        <w:tc>
          <w:tcPr>
            <w:tcW w:w="704" w:type="pct"/>
            <w:tcBorders>
              <w:top w:val="single" w:sz="4" w:space="0" w:color="auto"/>
              <w:left w:val="single" w:sz="4" w:space="0" w:color="auto"/>
              <w:bottom w:val="single" w:sz="4" w:space="0" w:color="auto"/>
              <w:right w:val="single" w:sz="4" w:space="0" w:color="auto"/>
            </w:tcBorders>
            <w:hideMark/>
          </w:tcPr>
          <w:p w14:paraId="3B518A19" w14:textId="77777777" w:rsidR="00810A85" w:rsidRPr="00974DB5" w:rsidRDefault="00810A85" w:rsidP="007D3D9E">
            <w:pPr>
              <w:jc w:val="center"/>
              <w:rPr>
                <w:color w:val="000000"/>
                <w:spacing w:val="-6"/>
                <w:sz w:val="26"/>
                <w:szCs w:val="26"/>
              </w:rPr>
            </w:pPr>
            <w:r w:rsidRPr="00974DB5">
              <w:rPr>
                <w:color w:val="000000"/>
                <w:spacing w:val="-6"/>
                <w:sz w:val="26"/>
                <w:szCs w:val="26"/>
              </w:rPr>
              <w:t>Izmaiņas kārtējā gadā, salīdzinot ar budžetu kārtējam gadam</w:t>
            </w:r>
          </w:p>
        </w:tc>
        <w:tc>
          <w:tcPr>
            <w:tcW w:w="733" w:type="pct"/>
            <w:tcBorders>
              <w:top w:val="single" w:sz="4" w:space="0" w:color="auto"/>
              <w:left w:val="single" w:sz="4" w:space="0" w:color="auto"/>
              <w:bottom w:val="single" w:sz="4" w:space="0" w:color="auto"/>
              <w:right w:val="single" w:sz="4" w:space="0" w:color="auto"/>
            </w:tcBorders>
            <w:hideMark/>
          </w:tcPr>
          <w:p w14:paraId="422BAA70" w14:textId="77777777" w:rsidR="00810A85" w:rsidRPr="00974DB5" w:rsidRDefault="00810A85" w:rsidP="007D3D9E">
            <w:pPr>
              <w:jc w:val="center"/>
              <w:rPr>
                <w:color w:val="000000"/>
                <w:sz w:val="26"/>
                <w:szCs w:val="26"/>
              </w:rPr>
            </w:pPr>
            <w:r w:rsidRPr="00B54A52">
              <w:rPr>
                <w:sz w:val="28"/>
                <w:szCs w:val="28"/>
              </w:rPr>
              <w:t>Izmaiņas salīdzinot ar kārtējo (2015) gadu</w:t>
            </w:r>
          </w:p>
        </w:tc>
        <w:tc>
          <w:tcPr>
            <w:tcW w:w="806" w:type="pct"/>
            <w:tcBorders>
              <w:top w:val="single" w:sz="4" w:space="0" w:color="auto"/>
              <w:left w:val="single" w:sz="4" w:space="0" w:color="auto"/>
              <w:bottom w:val="single" w:sz="4" w:space="0" w:color="auto"/>
              <w:right w:val="single" w:sz="4" w:space="0" w:color="auto"/>
            </w:tcBorders>
            <w:hideMark/>
          </w:tcPr>
          <w:p w14:paraId="20365DDC" w14:textId="77777777" w:rsidR="00810A85" w:rsidRPr="00974DB5" w:rsidRDefault="00810A85" w:rsidP="007D3D9E">
            <w:pPr>
              <w:jc w:val="center"/>
              <w:rPr>
                <w:color w:val="000000"/>
                <w:sz w:val="26"/>
                <w:szCs w:val="26"/>
              </w:rPr>
            </w:pPr>
            <w:r w:rsidRPr="00B54A52">
              <w:rPr>
                <w:sz w:val="28"/>
                <w:szCs w:val="28"/>
              </w:rPr>
              <w:t>Izmaiņas salīdzinot ar kārtējo (2015) gadu</w:t>
            </w:r>
          </w:p>
        </w:tc>
        <w:tc>
          <w:tcPr>
            <w:tcW w:w="779" w:type="pct"/>
            <w:tcBorders>
              <w:top w:val="single" w:sz="4" w:space="0" w:color="auto"/>
              <w:left w:val="single" w:sz="4" w:space="0" w:color="auto"/>
              <w:bottom w:val="single" w:sz="4" w:space="0" w:color="auto"/>
              <w:right w:val="single" w:sz="4" w:space="0" w:color="auto"/>
            </w:tcBorders>
            <w:hideMark/>
          </w:tcPr>
          <w:p w14:paraId="60BB8C39" w14:textId="77777777" w:rsidR="00810A85" w:rsidRPr="00974DB5" w:rsidRDefault="00810A85" w:rsidP="007D3D9E">
            <w:pPr>
              <w:jc w:val="center"/>
              <w:rPr>
                <w:color w:val="000000"/>
                <w:sz w:val="26"/>
                <w:szCs w:val="26"/>
              </w:rPr>
            </w:pPr>
            <w:r w:rsidRPr="00B54A52">
              <w:rPr>
                <w:sz w:val="28"/>
                <w:szCs w:val="28"/>
              </w:rPr>
              <w:t>Izmaiņas salīdzinot ar kārtējo (2015) gadu</w:t>
            </w:r>
          </w:p>
        </w:tc>
      </w:tr>
      <w:tr w:rsidR="00810A85" w:rsidRPr="00974DB5" w14:paraId="138E7B4D" w14:textId="77777777" w:rsidTr="007D3D9E">
        <w:trPr>
          <w:trHeight w:val="96"/>
        </w:trPr>
        <w:tc>
          <w:tcPr>
            <w:tcW w:w="1311" w:type="pct"/>
            <w:tcBorders>
              <w:top w:val="single" w:sz="4" w:space="0" w:color="auto"/>
              <w:left w:val="single" w:sz="4" w:space="0" w:color="auto"/>
              <w:bottom w:val="single" w:sz="4" w:space="0" w:color="auto"/>
              <w:right w:val="single" w:sz="4" w:space="0" w:color="auto"/>
            </w:tcBorders>
            <w:hideMark/>
          </w:tcPr>
          <w:p w14:paraId="7F83C830" w14:textId="77777777" w:rsidR="00810A85" w:rsidRPr="00974DB5" w:rsidRDefault="00810A85" w:rsidP="007D3D9E">
            <w:pPr>
              <w:jc w:val="center"/>
              <w:rPr>
                <w:color w:val="000000"/>
                <w:sz w:val="26"/>
                <w:szCs w:val="26"/>
              </w:rPr>
            </w:pPr>
            <w:r w:rsidRPr="00974DB5">
              <w:rPr>
                <w:color w:val="000000"/>
                <w:sz w:val="26"/>
                <w:szCs w:val="26"/>
              </w:rPr>
              <w:t>1</w:t>
            </w:r>
          </w:p>
        </w:tc>
        <w:tc>
          <w:tcPr>
            <w:tcW w:w="667" w:type="pct"/>
            <w:tcBorders>
              <w:top w:val="single" w:sz="4" w:space="0" w:color="auto"/>
              <w:left w:val="single" w:sz="4" w:space="0" w:color="auto"/>
              <w:bottom w:val="single" w:sz="4" w:space="0" w:color="auto"/>
              <w:right w:val="single" w:sz="4" w:space="0" w:color="auto"/>
            </w:tcBorders>
            <w:hideMark/>
          </w:tcPr>
          <w:p w14:paraId="7DA3D212" w14:textId="77777777" w:rsidR="00810A85" w:rsidRPr="00974DB5" w:rsidRDefault="00810A85" w:rsidP="007D3D9E">
            <w:pPr>
              <w:jc w:val="center"/>
              <w:rPr>
                <w:color w:val="000000"/>
                <w:sz w:val="26"/>
                <w:szCs w:val="26"/>
              </w:rPr>
            </w:pPr>
            <w:r w:rsidRPr="00974DB5">
              <w:rPr>
                <w:color w:val="000000"/>
                <w:sz w:val="26"/>
                <w:szCs w:val="26"/>
              </w:rPr>
              <w:t>2</w:t>
            </w:r>
          </w:p>
        </w:tc>
        <w:tc>
          <w:tcPr>
            <w:tcW w:w="704" w:type="pct"/>
            <w:tcBorders>
              <w:top w:val="single" w:sz="4" w:space="0" w:color="auto"/>
              <w:left w:val="single" w:sz="4" w:space="0" w:color="auto"/>
              <w:bottom w:val="single" w:sz="4" w:space="0" w:color="auto"/>
              <w:right w:val="single" w:sz="4" w:space="0" w:color="auto"/>
            </w:tcBorders>
            <w:hideMark/>
          </w:tcPr>
          <w:p w14:paraId="10BEE777" w14:textId="77777777" w:rsidR="00810A85" w:rsidRPr="00974DB5" w:rsidRDefault="00810A85" w:rsidP="007D3D9E">
            <w:pPr>
              <w:jc w:val="center"/>
              <w:rPr>
                <w:color w:val="000000"/>
                <w:sz w:val="26"/>
                <w:szCs w:val="26"/>
              </w:rPr>
            </w:pPr>
            <w:r w:rsidRPr="00974DB5">
              <w:rPr>
                <w:color w:val="000000"/>
                <w:sz w:val="26"/>
                <w:szCs w:val="26"/>
              </w:rPr>
              <w:t>3</w:t>
            </w:r>
          </w:p>
        </w:tc>
        <w:tc>
          <w:tcPr>
            <w:tcW w:w="733" w:type="pct"/>
            <w:tcBorders>
              <w:top w:val="single" w:sz="4" w:space="0" w:color="auto"/>
              <w:left w:val="single" w:sz="4" w:space="0" w:color="auto"/>
              <w:bottom w:val="single" w:sz="4" w:space="0" w:color="auto"/>
              <w:right w:val="single" w:sz="4" w:space="0" w:color="auto"/>
            </w:tcBorders>
            <w:hideMark/>
          </w:tcPr>
          <w:p w14:paraId="06C27B81" w14:textId="77777777" w:rsidR="00810A85" w:rsidRPr="00974DB5" w:rsidRDefault="00810A85" w:rsidP="007D3D9E">
            <w:pPr>
              <w:jc w:val="center"/>
              <w:rPr>
                <w:color w:val="000000"/>
                <w:sz w:val="26"/>
                <w:szCs w:val="26"/>
              </w:rPr>
            </w:pPr>
            <w:r w:rsidRPr="00974DB5">
              <w:rPr>
                <w:color w:val="000000"/>
                <w:sz w:val="26"/>
                <w:szCs w:val="26"/>
              </w:rPr>
              <w:t>4</w:t>
            </w:r>
          </w:p>
        </w:tc>
        <w:tc>
          <w:tcPr>
            <w:tcW w:w="806" w:type="pct"/>
            <w:tcBorders>
              <w:top w:val="single" w:sz="4" w:space="0" w:color="auto"/>
              <w:left w:val="single" w:sz="4" w:space="0" w:color="auto"/>
              <w:bottom w:val="single" w:sz="4" w:space="0" w:color="auto"/>
              <w:right w:val="single" w:sz="4" w:space="0" w:color="auto"/>
            </w:tcBorders>
            <w:hideMark/>
          </w:tcPr>
          <w:p w14:paraId="6E08AAF9" w14:textId="77777777" w:rsidR="00810A85" w:rsidRPr="00974DB5" w:rsidRDefault="00810A85" w:rsidP="007D3D9E">
            <w:pPr>
              <w:jc w:val="center"/>
              <w:rPr>
                <w:color w:val="000000"/>
                <w:sz w:val="26"/>
                <w:szCs w:val="26"/>
              </w:rPr>
            </w:pPr>
            <w:r w:rsidRPr="00974DB5">
              <w:rPr>
                <w:color w:val="000000"/>
                <w:sz w:val="26"/>
                <w:szCs w:val="26"/>
              </w:rPr>
              <w:t>5</w:t>
            </w:r>
          </w:p>
        </w:tc>
        <w:tc>
          <w:tcPr>
            <w:tcW w:w="779" w:type="pct"/>
            <w:tcBorders>
              <w:top w:val="single" w:sz="4" w:space="0" w:color="auto"/>
              <w:left w:val="single" w:sz="4" w:space="0" w:color="auto"/>
              <w:bottom w:val="single" w:sz="4" w:space="0" w:color="auto"/>
              <w:right w:val="single" w:sz="4" w:space="0" w:color="auto"/>
            </w:tcBorders>
            <w:hideMark/>
          </w:tcPr>
          <w:p w14:paraId="5D940B9D" w14:textId="77777777" w:rsidR="00810A85" w:rsidRPr="00974DB5" w:rsidRDefault="00810A85" w:rsidP="007D3D9E">
            <w:pPr>
              <w:jc w:val="center"/>
              <w:rPr>
                <w:color w:val="000000"/>
                <w:sz w:val="26"/>
                <w:szCs w:val="26"/>
              </w:rPr>
            </w:pPr>
            <w:r w:rsidRPr="00974DB5">
              <w:rPr>
                <w:color w:val="000000"/>
                <w:sz w:val="26"/>
                <w:szCs w:val="26"/>
              </w:rPr>
              <w:t>6</w:t>
            </w:r>
          </w:p>
        </w:tc>
      </w:tr>
      <w:tr w:rsidR="00810A85" w:rsidRPr="00974DB5" w14:paraId="049D64A4" w14:textId="77777777" w:rsidTr="007D3D9E">
        <w:trPr>
          <w:trHeight w:val="96"/>
        </w:trPr>
        <w:tc>
          <w:tcPr>
            <w:tcW w:w="1311" w:type="pct"/>
            <w:tcBorders>
              <w:top w:val="single" w:sz="4" w:space="0" w:color="auto"/>
              <w:left w:val="single" w:sz="4" w:space="0" w:color="auto"/>
              <w:bottom w:val="single" w:sz="4" w:space="0" w:color="auto"/>
              <w:right w:val="single" w:sz="4" w:space="0" w:color="auto"/>
            </w:tcBorders>
            <w:hideMark/>
          </w:tcPr>
          <w:p w14:paraId="5C1CF6B6" w14:textId="77777777" w:rsidR="00810A85" w:rsidRPr="00974DB5" w:rsidRDefault="00810A85" w:rsidP="007D3D9E">
            <w:pPr>
              <w:ind w:left="254" w:hanging="254"/>
              <w:jc w:val="both"/>
              <w:rPr>
                <w:color w:val="000000"/>
                <w:sz w:val="26"/>
                <w:szCs w:val="26"/>
              </w:rPr>
            </w:pPr>
            <w:r w:rsidRPr="00974DB5">
              <w:rPr>
                <w:color w:val="000000"/>
                <w:sz w:val="26"/>
                <w:szCs w:val="26"/>
              </w:rPr>
              <w:t>1.   Budžeta ieņēmumi:</w:t>
            </w:r>
          </w:p>
        </w:tc>
        <w:tc>
          <w:tcPr>
            <w:tcW w:w="667" w:type="pct"/>
            <w:tcBorders>
              <w:top w:val="single" w:sz="4" w:space="0" w:color="auto"/>
              <w:left w:val="single" w:sz="4" w:space="0" w:color="auto"/>
              <w:bottom w:val="single" w:sz="4" w:space="0" w:color="auto"/>
              <w:right w:val="single" w:sz="4" w:space="0" w:color="auto"/>
            </w:tcBorders>
            <w:hideMark/>
          </w:tcPr>
          <w:p w14:paraId="5E3197BB" w14:textId="77777777" w:rsidR="00810A85" w:rsidRPr="00974DB5" w:rsidRDefault="00810A85" w:rsidP="007D3D9E">
            <w:pPr>
              <w:jc w:val="center"/>
              <w:rPr>
                <w:color w:val="000000"/>
                <w:sz w:val="26"/>
                <w:szCs w:val="26"/>
              </w:rPr>
            </w:pPr>
            <w:r w:rsidRPr="00974DB5">
              <w:rPr>
                <w:color w:val="000000"/>
                <w:sz w:val="26"/>
                <w:szCs w:val="26"/>
              </w:rPr>
              <w:t>0</w:t>
            </w:r>
          </w:p>
        </w:tc>
        <w:tc>
          <w:tcPr>
            <w:tcW w:w="704" w:type="pct"/>
            <w:tcBorders>
              <w:top w:val="single" w:sz="4" w:space="0" w:color="auto"/>
              <w:left w:val="single" w:sz="4" w:space="0" w:color="auto"/>
              <w:bottom w:val="single" w:sz="4" w:space="0" w:color="auto"/>
              <w:right w:val="single" w:sz="4" w:space="0" w:color="auto"/>
            </w:tcBorders>
            <w:hideMark/>
          </w:tcPr>
          <w:p w14:paraId="2F96C530" w14:textId="77777777" w:rsidR="00810A85" w:rsidRPr="00974DB5" w:rsidRDefault="00810A85" w:rsidP="007D3D9E">
            <w:pPr>
              <w:jc w:val="center"/>
              <w:rPr>
                <w:color w:val="000000"/>
                <w:sz w:val="26"/>
                <w:szCs w:val="26"/>
              </w:rPr>
            </w:pPr>
            <w:r w:rsidRPr="00974DB5">
              <w:rPr>
                <w:color w:val="000000"/>
                <w:sz w:val="26"/>
                <w:szCs w:val="26"/>
              </w:rPr>
              <w:t>0</w:t>
            </w:r>
          </w:p>
        </w:tc>
        <w:tc>
          <w:tcPr>
            <w:tcW w:w="733" w:type="pct"/>
            <w:tcBorders>
              <w:top w:val="single" w:sz="4" w:space="0" w:color="auto"/>
              <w:left w:val="single" w:sz="4" w:space="0" w:color="auto"/>
              <w:bottom w:val="single" w:sz="4" w:space="0" w:color="auto"/>
              <w:right w:val="single" w:sz="4" w:space="0" w:color="auto"/>
            </w:tcBorders>
          </w:tcPr>
          <w:p w14:paraId="46179DA0" w14:textId="77777777" w:rsidR="00810A85" w:rsidRPr="00974DB5" w:rsidRDefault="00810A85" w:rsidP="007D3D9E">
            <w:pPr>
              <w:jc w:val="center"/>
              <w:rPr>
                <w:color w:val="000000"/>
                <w:sz w:val="26"/>
                <w:szCs w:val="26"/>
              </w:rPr>
            </w:pPr>
            <w:r w:rsidRPr="00974DB5">
              <w:rPr>
                <w:color w:val="000000"/>
                <w:sz w:val="26"/>
                <w:szCs w:val="26"/>
              </w:rPr>
              <w:t>0</w:t>
            </w:r>
          </w:p>
        </w:tc>
        <w:tc>
          <w:tcPr>
            <w:tcW w:w="806" w:type="pct"/>
            <w:tcBorders>
              <w:top w:val="single" w:sz="4" w:space="0" w:color="auto"/>
              <w:left w:val="single" w:sz="4" w:space="0" w:color="auto"/>
              <w:bottom w:val="single" w:sz="4" w:space="0" w:color="auto"/>
              <w:right w:val="single" w:sz="4" w:space="0" w:color="auto"/>
            </w:tcBorders>
          </w:tcPr>
          <w:p w14:paraId="1306DF24" w14:textId="77777777" w:rsidR="00810A85" w:rsidRPr="00974DB5" w:rsidRDefault="00810A85" w:rsidP="007D3D9E">
            <w:pPr>
              <w:jc w:val="center"/>
              <w:rPr>
                <w:color w:val="000000"/>
                <w:sz w:val="26"/>
                <w:szCs w:val="26"/>
              </w:rPr>
            </w:pPr>
            <w:r>
              <w:rPr>
                <w:color w:val="000000"/>
                <w:sz w:val="26"/>
                <w:szCs w:val="26"/>
              </w:rPr>
              <w:t>42 772 247</w:t>
            </w:r>
          </w:p>
        </w:tc>
        <w:tc>
          <w:tcPr>
            <w:tcW w:w="779" w:type="pct"/>
            <w:tcBorders>
              <w:top w:val="single" w:sz="4" w:space="0" w:color="auto"/>
              <w:left w:val="single" w:sz="4" w:space="0" w:color="auto"/>
              <w:bottom w:val="single" w:sz="4" w:space="0" w:color="auto"/>
              <w:right w:val="single" w:sz="4" w:space="0" w:color="auto"/>
            </w:tcBorders>
          </w:tcPr>
          <w:p w14:paraId="09AB1DA8" w14:textId="77777777" w:rsidR="00810A85" w:rsidRPr="00974DB5" w:rsidRDefault="00810A85" w:rsidP="007D3D9E">
            <w:pPr>
              <w:jc w:val="center"/>
              <w:rPr>
                <w:color w:val="000000"/>
                <w:sz w:val="26"/>
                <w:szCs w:val="26"/>
              </w:rPr>
            </w:pPr>
            <w:r>
              <w:rPr>
                <w:color w:val="000000"/>
                <w:sz w:val="26"/>
                <w:szCs w:val="26"/>
              </w:rPr>
              <w:t>46 443 623</w:t>
            </w:r>
          </w:p>
        </w:tc>
      </w:tr>
      <w:tr w:rsidR="00810A85" w:rsidRPr="00974DB5" w14:paraId="55BA5B45" w14:textId="77777777" w:rsidTr="007D3D9E">
        <w:tc>
          <w:tcPr>
            <w:tcW w:w="1311" w:type="pct"/>
            <w:tcBorders>
              <w:top w:val="single" w:sz="4" w:space="0" w:color="auto"/>
              <w:left w:val="single" w:sz="4" w:space="0" w:color="auto"/>
              <w:bottom w:val="single" w:sz="4" w:space="0" w:color="auto"/>
              <w:right w:val="single" w:sz="4" w:space="0" w:color="auto"/>
            </w:tcBorders>
            <w:hideMark/>
          </w:tcPr>
          <w:p w14:paraId="252A9A4E" w14:textId="77777777" w:rsidR="00810A85" w:rsidRPr="00974DB5" w:rsidRDefault="00810A85" w:rsidP="007D3D9E">
            <w:pPr>
              <w:rPr>
                <w:color w:val="000000"/>
                <w:sz w:val="26"/>
                <w:szCs w:val="26"/>
              </w:rPr>
            </w:pPr>
            <w:r w:rsidRPr="00974DB5">
              <w:rPr>
                <w:color w:val="000000"/>
                <w:sz w:val="26"/>
                <w:szCs w:val="26"/>
              </w:rPr>
              <w:t>1</w:t>
            </w:r>
            <w:r w:rsidRPr="00974DB5">
              <w:rPr>
                <w:color w:val="000000"/>
                <w:spacing w:val="-6"/>
                <w:sz w:val="26"/>
                <w:szCs w:val="26"/>
              </w:rPr>
              <w:t>.1. valsts pamatbudžets, tai skaitā ieņēmumi no maksas pakalpojumiem un citi pašu ieņēmumi</w:t>
            </w:r>
          </w:p>
        </w:tc>
        <w:tc>
          <w:tcPr>
            <w:tcW w:w="667" w:type="pct"/>
            <w:tcBorders>
              <w:top w:val="single" w:sz="4" w:space="0" w:color="auto"/>
              <w:left w:val="single" w:sz="4" w:space="0" w:color="auto"/>
              <w:bottom w:val="single" w:sz="4" w:space="0" w:color="auto"/>
              <w:right w:val="single" w:sz="4" w:space="0" w:color="auto"/>
            </w:tcBorders>
            <w:hideMark/>
          </w:tcPr>
          <w:p w14:paraId="6E6E7B0C" w14:textId="77777777" w:rsidR="00810A85" w:rsidRPr="00974DB5" w:rsidRDefault="00810A85" w:rsidP="007D3D9E">
            <w:pPr>
              <w:jc w:val="center"/>
              <w:rPr>
                <w:color w:val="000000"/>
                <w:sz w:val="26"/>
                <w:szCs w:val="26"/>
              </w:rPr>
            </w:pPr>
            <w:r w:rsidRPr="00974DB5">
              <w:rPr>
                <w:color w:val="000000"/>
                <w:sz w:val="26"/>
                <w:szCs w:val="26"/>
              </w:rPr>
              <w:t>0</w:t>
            </w:r>
          </w:p>
        </w:tc>
        <w:tc>
          <w:tcPr>
            <w:tcW w:w="704" w:type="pct"/>
            <w:tcBorders>
              <w:top w:val="single" w:sz="4" w:space="0" w:color="auto"/>
              <w:left w:val="single" w:sz="4" w:space="0" w:color="auto"/>
              <w:bottom w:val="single" w:sz="4" w:space="0" w:color="auto"/>
              <w:right w:val="single" w:sz="4" w:space="0" w:color="auto"/>
            </w:tcBorders>
            <w:hideMark/>
          </w:tcPr>
          <w:p w14:paraId="1F737DF6" w14:textId="77777777" w:rsidR="00810A85" w:rsidRPr="00974DB5" w:rsidRDefault="00810A85" w:rsidP="007D3D9E">
            <w:pPr>
              <w:jc w:val="center"/>
              <w:rPr>
                <w:color w:val="000000"/>
                <w:sz w:val="26"/>
                <w:szCs w:val="26"/>
              </w:rPr>
            </w:pPr>
            <w:r w:rsidRPr="00974DB5">
              <w:rPr>
                <w:color w:val="000000"/>
                <w:sz w:val="26"/>
                <w:szCs w:val="26"/>
              </w:rPr>
              <w:t>0</w:t>
            </w:r>
          </w:p>
        </w:tc>
        <w:tc>
          <w:tcPr>
            <w:tcW w:w="733" w:type="pct"/>
            <w:tcBorders>
              <w:top w:val="single" w:sz="4" w:space="0" w:color="auto"/>
              <w:left w:val="single" w:sz="4" w:space="0" w:color="auto"/>
              <w:bottom w:val="single" w:sz="4" w:space="0" w:color="auto"/>
              <w:right w:val="single" w:sz="4" w:space="0" w:color="auto"/>
            </w:tcBorders>
          </w:tcPr>
          <w:p w14:paraId="2CB410EC" w14:textId="77777777" w:rsidR="00810A85" w:rsidRPr="00974DB5" w:rsidRDefault="00810A85" w:rsidP="007D3D9E">
            <w:pPr>
              <w:jc w:val="center"/>
              <w:rPr>
                <w:color w:val="000000"/>
                <w:sz w:val="26"/>
                <w:szCs w:val="26"/>
              </w:rPr>
            </w:pPr>
            <w:r w:rsidRPr="00974DB5">
              <w:rPr>
                <w:color w:val="000000"/>
                <w:sz w:val="26"/>
                <w:szCs w:val="26"/>
              </w:rPr>
              <w:t>0</w:t>
            </w:r>
          </w:p>
        </w:tc>
        <w:tc>
          <w:tcPr>
            <w:tcW w:w="806" w:type="pct"/>
            <w:tcBorders>
              <w:top w:val="single" w:sz="4" w:space="0" w:color="auto"/>
              <w:left w:val="single" w:sz="4" w:space="0" w:color="auto"/>
              <w:bottom w:val="single" w:sz="4" w:space="0" w:color="auto"/>
              <w:right w:val="single" w:sz="4" w:space="0" w:color="auto"/>
            </w:tcBorders>
          </w:tcPr>
          <w:p w14:paraId="12F9FD50" w14:textId="77777777" w:rsidR="00810A85" w:rsidRPr="00974DB5" w:rsidRDefault="00810A85" w:rsidP="007D3D9E">
            <w:pPr>
              <w:jc w:val="center"/>
              <w:rPr>
                <w:color w:val="000000"/>
                <w:sz w:val="26"/>
                <w:szCs w:val="26"/>
              </w:rPr>
            </w:pPr>
            <w:r>
              <w:rPr>
                <w:color w:val="000000"/>
                <w:sz w:val="26"/>
                <w:szCs w:val="26"/>
              </w:rPr>
              <w:t>1 894 770</w:t>
            </w:r>
          </w:p>
        </w:tc>
        <w:tc>
          <w:tcPr>
            <w:tcW w:w="779" w:type="pct"/>
            <w:tcBorders>
              <w:top w:val="single" w:sz="4" w:space="0" w:color="auto"/>
              <w:left w:val="single" w:sz="4" w:space="0" w:color="auto"/>
              <w:bottom w:val="single" w:sz="4" w:space="0" w:color="auto"/>
              <w:right w:val="single" w:sz="4" w:space="0" w:color="auto"/>
            </w:tcBorders>
          </w:tcPr>
          <w:p w14:paraId="1B7795CB" w14:textId="77777777" w:rsidR="00810A85" w:rsidRPr="00974DB5" w:rsidRDefault="00810A85" w:rsidP="007D3D9E">
            <w:pPr>
              <w:jc w:val="center"/>
              <w:rPr>
                <w:color w:val="000000"/>
                <w:sz w:val="26"/>
                <w:szCs w:val="26"/>
              </w:rPr>
            </w:pPr>
            <w:r>
              <w:rPr>
                <w:color w:val="000000"/>
                <w:sz w:val="26"/>
                <w:szCs w:val="26"/>
              </w:rPr>
              <w:t>808 970</w:t>
            </w:r>
          </w:p>
        </w:tc>
      </w:tr>
      <w:tr w:rsidR="00810A85" w:rsidRPr="00974DB5" w14:paraId="72A3E252" w14:textId="77777777" w:rsidTr="007D3D9E">
        <w:tc>
          <w:tcPr>
            <w:tcW w:w="1311" w:type="pct"/>
            <w:tcBorders>
              <w:top w:val="single" w:sz="4" w:space="0" w:color="auto"/>
              <w:left w:val="single" w:sz="4" w:space="0" w:color="auto"/>
              <w:bottom w:val="single" w:sz="4" w:space="0" w:color="auto"/>
              <w:right w:val="single" w:sz="4" w:space="0" w:color="auto"/>
            </w:tcBorders>
            <w:hideMark/>
          </w:tcPr>
          <w:p w14:paraId="694C4DB1" w14:textId="77777777" w:rsidR="00810A85" w:rsidRPr="00974DB5" w:rsidRDefault="00810A85" w:rsidP="007D3D9E">
            <w:pPr>
              <w:rPr>
                <w:color w:val="000000"/>
                <w:sz w:val="26"/>
                <w:szCs w:val="26"/>
              </w:rPr>
            </w:pPr>
            <w:r w:rsidRPr="00974DB5">
              <w:rPr>
                <w:color w:val="000000"/>
                <w:sz w:val="26"/>
                <w:szCs w:val="26"/>
              </w:rPr>
              <w:t>1.2. valsts speciālais budžets</w:t>
            </w:r>
          </w:p>
        </w:tc>
        <w:tc>
          <w:tcPr>
            <w:tcW w:w="667" w:type="pct"/>
            <w:tcBorders>
              <w:top w:val="single" w:sz="4" w:space="0" w:color="auto"/>
              <w:left w:val="single" w:sz="4" w:space="0" w:color="auto"/>
              <w:bottom w:val="single" w:sz="4" w:space="0" w:color="auto"/>
              <w:right w:val="single" w:sz="4" w:space="0" w:color="auto"/>
            </w:tcBorders>
            <w:hideMark/>
          </w:tcPr>
          <w:p w14:paraId="2F4D6129" w14:textId="77777777" w:rsidR="00810A85" w:rsidRPr="00974DB5" w:rsidRDefault="00810A85" w:rsidP="007D3D9E">
            <w:pPr>
              <w:jc w:val="center"/>
              <w:rPr>
                <w:color w:val="000000"/>
                <w:sz w:val="26"/>
                <w:szCs w:val="26"/>
              </w:rPr>
            </w:pPr>
            <w:r w:rsidRPr="00974DB5">
              <w:rPr>
                <w:color w:val="000000"/>
                <w:sz w:val="26"/>
                <w:szCs w:val="26"/>
              </w:rPr>
              <w:t>0</w:t>
            </w:r>
          </w:p>
        </w:tc>
        <w:tc>
          <w:tcPr>
            <w:tcW w:w="704" w:type="pct"/>
            <w:tcBorders>
              <w:top w:val="single" w:sz="4" w:space="0" w:color="auto"/>
              <w:left w:val="single" w:sz="4" w:space="0" w:color="auto"/>
              <w:bottom w:val="single" w:sz="4" w:space="0" w:color="auto"/>
              <w:right w:val="single" w:sz="4" w:space="0" w:color="auto"/>
            </w:tcBorders>
            <w:hideMark/>
          </w:tcPr>
          <w:p w14:paraId="46951DE9" w14:textId="77777777" w:rsidR="00810A85" w:rsidRPr="00974DB5" w:rsidRDefault="00810A85" w:rsidP="007D3D9E">
            <w:pPr>
              <w:jc w:val="center"/>
              <w:rPr>
                <w:color w:val="000000"/>
                <w:sz w:val="26"/>
                <w:szCs w:val="26"/>
              </w:rPr>
            </w:pPr>
            <w:r w:rsidRPr="00974DB5">
              <w:rPr>
                <w:color w:val="000000"/>
                <w:sz w:val="26"/>
                <w:szCs w:val="26"/>
              </w:rPr>
              <w:t>0</w:t>
            </w:r>
          </w:p>
        </w:tc>
        <w:tc>
          <w:tcPr>
            <w:tcW w:w="733" w:type="pct"/>
            <w:tcBorders>
              <w:top w:val="single" w:sz="4" w:space="0" w:color="auto"/>
              <w:left w:val="single" w:sz="4" w:space="0" w:color="auto"/>
              <w:bottom w:val="single" w:sz="4" w:space="0" w:color="auto"/>
              <w:right w:val="single" w:sz="4" w:space="0" w:color="auto"/>
            </w:tcBorders>
            <w:hideMark/>
          </w:tcPr>
          <w:p w14:paraId="61A96070" w14:textId="77777777" w:rsidR="00810A85" w:rsidRPr="00974DB5" w:rsidRDefault="00810A85" w:rsidP="007D3D9E">
            <w:pPr>
              <w:ind w:left="593"/>
              <w:rPr>
                <w:color w:val="000000"/>
                <w:sz w:val="26"/>
                <w:szCs w:val="26"/>
              </w:rPr>
            </w:pPr>
            <w:r w:rsidRPr="00974DB5">
              <w:rPr>
                <w:color w:val="000000"/>
                <w:sz w:val="26"/>
                <w:szCs w:val="26"/>
              </w:rPr>
              <w:t>0</w:t>
            </w:r>
          </w:p>
        </w:tc>
        <w:tc>
          <w:tcPr>
            <w:tcW w:w="806" w:type="pct"/>
            <w:tcBorders>
              <w:top w:val="single" w:sz="4" w:space="0" w:color="auto"/>
              <w:left w:val="single" w:sz="4" w:space="0" w:color="auto"/>
              <w:bottom w:val="single" w:sz="4" w:space="0" w:color="auto"/>
              <w:right w:val="single" w:sz="4" w:space="0" w:color="auto"/>
            </w:tcBorders>
            <w:hideMark/>
          </w:tcPr>
          <w:p w14:paraId="39E59F00" w14:textId="77777777" w:rsidR="00810A85" w:rsidRPr="00974DB5" w:rsidRDefault="00810A85" w:rsidP="007D3D9E">
            <w:pPr>
              <w:jc w:val="center"/>
              <w:rPr>
                <w:color w:val="000000"/>
                <w:sz w:val="26"/>
                <w:szCs w:val="26"/>
              </w:rPr>
            </w:pPr>
            <w:r>
              <w:rPr>
                <w:color w:val="000000"/>
                <w:sz w:val="26"/>
                <w:szCs w:val="26"/>
              </w:rPr>
              <w:t>33 949 289</w:t>
            </w:r>
          </w:p>
        </w:tc>
        <w:tc>
          <w:tcPr>
            <w:tcW w:w="779" w:type="pct"/>
            <w:tcBorders>
              <w:top w:val="single" w:sz="4" w:space="0" w:color="auto"/>
              <w:left w:val="single" w:sz="4" w:space="0" w:color="auto"/>
              <w:bottom w:val="single" w:sz="4" w:space="0" w:color="auto"/>
              <w:right w:val="single" w:sz="4" w:space="0" w:color="auto"/>
            </w:tcBorders>
            <w:hideMark/>
          </w:tcPr>
          <w:p w14:paraId="39119592" w14:textId="77777777" w:rsidR="00810A85" w:rsidRPr="00974DB5" w:rsidRDefault="00810A85" w:rsidP="007D3D9E">
            <w:pPr>
              <w:jc w:val="center"/>
              <w:rPr>
                <w:color w:val="000000"/>
                <w:sz w:val="26"/>
                <w:szCs w:val="26"/>
              </w:rPr>
            </w:pPr>
            <w:r>
              <w:rPr>
                <w:color w:val="000000"/>
                <w:sz w:val="26"/>
                <w:szCs w:val="26"/>
              </w:rPr>
              <w:t>41 330 260</w:t>
            </w:r>
          </w:p>
        </w:tc>
      </w:tr>
      <w:tr w:rsidR="00810A85" w:rsidRPr="00974DB5" w14:paraId="71462723" w14:textId="77777777" w:rsidTr="007D3D9E">
        <w:tc>
          <w:tcPr>
            <w:tcW w:w="1311" w:type="pct"/>
            <w:tcBorders>
              <w:top w:val="single" w:sz="4" w:space="0" w:color="auto"/>
              <w:left w:val="single" w:sz="4" w:space="0" w:color="auto"/>
              <w:bottom w:val="single" w:sz="4" w:space="0" w:color="auto"/>
              <w:right w:val="single" w:sz="4" w:space="0" w:color="auto"/>
            </w:tcBorders>
            <w:hideMark/>
          </w:tcPr>
          <w:p w14:paraId="142E4D4B" w14:textId="77777777" w:rsidR="00810A85" w:rsidRPr="00974DB5" w:rsidRDefault="00810A85" w:rsidP="007D3D9E">
            <w:pPr>
              <w:rPr>
                <w:color w:val="000000"/>
                <w:sz w:val="26"/>
                <w:szCs w:val="26"/>
              </w:rPr>
            </w:pPr>
            <w:r w:rsidRPr="00974DB5">
              <w:rPr>
                <w:color w:val="000000"/>
                <w:sz w:val="26"/>
                <w:szCs w:val="26"/>
              </w:rPr>
              <w:t>1.3. pašvaldību budžets</w:t>
            </w:r>
          </w:p>
        </w:tc>
        <w:tc>
          <w:tcPr>
            <w:tcW w:w="667" w:type="pct"/>
            <w:tcBorders>
              <w:top w:val="single" w:sz="4" w:space="0" w:color="auto"/>
              <w:left w:val="single" w:sz="4" w:space="0" w:color="auto"/>
              <w:bottom w:val="single" w:sz="4" w:space="0" w:color="auto"/>
              <w:right w:val="single" w:sz="4" w:space="0" w:color="auto"/>
            </w:tcBorders>
            <w:vAlign w:val="center"/>
            <w:hideMark/>
          </w:tcPr>
          <w:p w14:paraId="4F57E021" w14:textId="77777777" w:rsidR="00810A85" w:rsidRPr="00974DB5" w:rsidRDefault="00810A85" w:rsidP="007D3D9E">
            <w:pPr>
              <w:jc w:val="center"/>
              <w:rPr>
                <w:color w:val="000000"/>
                <w:sz w:val="26"/>
                <w:szCs w:val="26"/>
              </w:rPr>
            </w:pPr>
            <w:r w:rsidRPr="00974DB5">
              <w:rPr>
                <w:color w:val="000000"/>
                <w:sz w:val="26"/>
                <w:szCs w:val="26"/>
              </w:rPr>
              <w:t>0</w:t>
            </w:r>
          </w:p>
        </w:tc>
        <w:tc>
          <w:tcPr>
            <w:tcW w:w="704" w:type="pct"/>
            <w:tcBorders>
              <w:top w:val="single" w:sz="4" w:space="0" w:color="auto"/>
              <w:left w:val="single" w:sz="4" w:space="0" w:color="auto"/>
              <w:bottom w:val="single" w:sz="4" w:space="0" w:color="auto"/>
              <w:right w:val="single" w:sz="4" w:space="0" w:color="auto"/>
            </w:tcBorders>
            <w:vAlign w:val="center"/>
            <w:hideMark/>
          </w:tcPr>
          <w:p w14:paraId="793E406E" w14:textId="77777777" w:rsidR="00810A85" w:rsidRPr="00974DB5" w:rsidRDefault="00810A85" w:rsidP="007D3D9E">
            <w:pPr>
              <w:jc w:val="center"/>
              <w:rPr>
                <w:color w:val="000000"/>
                <w:sz w:val="26"/>
                <w:szCs w:val="26"/>
              </w:rPr>
            </w:pPr>
            <w:r w:rsidRPr="00974DB5">
              <w:rPr>
                <w:color w:val="000000"/>
                <w:sz w:val="26"/>
                <w:szCs w:val="26"/>
              </w:rPr>
              <w:t>0</w:t>
            </w:r>
          </w:p>
        </w:tc>
        <w:tc>
          <w:tcPr>
            <w:tcW w:w="733" w:type="pct"/>
            <w:tcBorders>
              <w:top w:val="single" w:sz="4" w:space="0" w:color="auto"/>
              <w:left w:val="single" w:sz="4" w:space="0" w:color="auto"/>
              <w:bottom w:val="single" w:sz="4" w:space="0" w:color="auto"/>
              <w:right w:val="single" w:sz="4" w:space="0" w:color="auto"/>
            </w:tcBorders>
            <w:vAlign w:val="center"/>
          </w:tcPr>
          <w:p w14:paraId="643AB21F" w14:textId="77777777" w:rsidR="00810A85" w:rsidRPr="00974DB5" w:rsidRDefault="00810A85" w:rsidP="007D3D9E">
            <w:pPr>
              <w:jc w:val="center"/>
              <w:rPr>
                <w:color w:val="000000"/>
                <w:sz w:val="26"/>
                <w:szCs w:val="26"/>
              </w:rPr>
            </w:pPr>
            <w:r w:rsidRPr="00974DB5">
              <w:rPr>
                <w:color w:val="000000"/>
                <w:sz w:val="26"/>
                <w:szCs w:val="26"/>
              </w:rPr>
              <w:t>0</w:t>
            </w:r>
          </w:p>
        </w:tc>
        <w:tc>
          <w:tcPr>
            <w:tcW w:w="806" w:type="pct"/>
            <w:tcBorders>
              <w:top w:val="single" w:sz="4" w:space="0" w:color="auto"/>
              <w:left w:val="single" w:sz="4" w:space="0" w:color="auto"/>
              <w:bottom w:val="single" w:sz="4" w:space="0" w:color="auto"/>
              <w:right w:val="single" w:sz="4" w:space="0" w:color="auto"/>
            </w:tcBorders>
            <w:vAlign w:val="center"/>
          </w:tcPr>
          <w:p w14:paraId="3AD03A56" w14:textId="77777777" w:rsidR="00810A85" w:rsidRPr="00974DB5" w:rsidRDefault="00810A85" w:rsidP="007D3D9E">
            <w:pPr>
              <w:jc w:val="center"/>
              <w:rPr>
                <w:color w:val="000000"/>
                <w:sz w:val="26"/>
                <w:szCs w:val="26"/>
              </w:rPr>
            </w:pPr>
            <w:r>
              <w:rPr>
                <w:color w:val="000000"/>
                <w:sz w:val="26"/>
                <w:szCs w:val="26"/>
              </w:rPr>
              <w:t>6 928 187</w:t>
            </w:r>
          </w:p>
        </w:tc>
        <w:tc>
          <w:tcPr>
            <w:tcW w:w="779" w:type="pct"/>
            <w:tcBorders>
              <w:top w:val="single" w:sz="4" w:space="0" w:color="auto"/>
              <w:left w:val="single" w:sz="4" w:space="0" w:color="auto"/>
              <w:bottom w:val="single" w:sz="4" w:space="0" w:color="auto"/>
              <w:right w:val="single" w:sz="4" w:space="0" w:color="auto"/>
            </w:tcBorders>
            <w:vAlign w:val="center"/>
          </w:tcPr>
          <w:p w14:paraId="615ABE5F" w14:textId="77777777" w:rsidR="00810A85" w:rsidRPr="00974DB5" w:rsidRDefault="00810A85" w:rsidP="007D3D9E">
            <w:pPr>
              <w:jc w:val="center"/>
              <w:rPr>
                <w:color w:val="000000"/>
                <w:sz w:val="26"/>
                <w:szCs w:val="26"/>
              </w:rPr>
            </w:pPr>
            <w:r>
              <w:rPr>
                <w:color w:val="000000"/>
                <w:sz w:val="26"/>
                <w:szCs w:val="26"/>
              </w:rPr>
              <w:t>4 304 392</w:t>
            </w:r>
          </w:p>
        </w:tc>
      </w:tr>
      <w:tr w:rsidR="00810A85" w:rsidRPr="00974DB5" w14:paraId="2EA6B1EF" w14:textId="77777777" w:rsidTr="007D3D9E">
        <w:trPr>
          <w:trHeight w:val="96"/>
        </w:trPr>
        <w:tc>
          <w:tcPr>
            <w:tcW w:w="1311" w:type="pct"/>
            <w:tcBorders>
              <w:top w:val="single" w:sz="4" w:space="0" w:color="auto"/>
              <w:left w:val="single" w:sz="4" w:space="0" w:color="auto"/>
              <w:bottom w:val="single" w:sz="4" w:space="0" w:color="auto"/>
              <w:right w:val="single" w:sz="4" w:space="0" w:color="auto"/>
            </w:tcBorders>
            <w:hideMark/>
          </w:tcPr>
          <w:p w14:paraId="2B5867BF" w14:textId="77777777" w:rsidR="00810A85" w:rsidRPr="00974DB5" w:rsidRDefault="00810A85" w:rsidP="007D3D9E">
            <w:pPr>
              <w:ind w:left="254" w:hanging="254"/>
              <w:jc w:val="both"/>
              <w:rPr>
                <w:color w:val="000000"/>
                <w:sz w:val="26"/>
                <w:szCs w:val="26"/>
              </w:rPr>
            </w:pPr>
            <w:r w:rsidRPr="00974DB5">
              <w:rPr>
                <w:color w:val="000000"/>
                <w:sz w:val="26"/>
                <w:szCs w:val="26"/>
              </w:rPr>
              <w:t>2.   Budžeta izdevumi:</w:t>
            </w:r>
          </w:p>
        </w:tc>
        <w:tc>
          <w:tcPr>
            <w:tcW w:w="667" w:type="pct"/>
            <w:tcBorders>
              <w:top w:val="single" w:sz="4" w:space="0" w:color="auto"/>
              <w:left w:val="single" w:sz="4" w:space="0" w:color="auto"/>
              <w:bottom w:val="single" w:sz="4" w:space="0" w:color="auto"/>
              <w:right w:val="single" w:sz="4" w:space="0" w:color="auto"/>
            </w:tcBorders>
            <w:hideMark/>
          </w:tcPr>
          <w:p w14:paraId="7990D1F1" w14:textId="77777777" w:rsidR="00810A85" w:rsidRPr="00974DB5" w:rsidRDefault="00810A85" w:rsidP="007D3D9E">
            <w:pPr>
              <w:jc w:val="center"/>
              <w:rPr>
                <w:color w:val="000000"/>
                <w:sz w:val="26"/>
                <w:szCs w:val="26"/>
              </w:rPr>
            </w:pPr>
            <w:r w:rsidRPr="00974DB5">
              <w:rPr>
                <w:color w:val="000000"/>
                <w:sz w:val="26"/>
                <w:szCs w:val="26"/>
              </w:rPr>
              <w:t>0</w:t>
            </w:r>
          </w:p>
        </w:tc>
        <w:tc>
          <w:tcPr>
            <w:tcW w:w="704" w:type="pct"/>
            <w:tcBorders>
              <w:top w:val="single" w:sz="4" w:space="0" w:color="auto"/>
              <w:left w:val="single" w:sz="4" w:space="0" w:color="auto"/>
              <w:bottom w:val="single" w:sz="4" w:space="0" w:color="auto"/>
              <w:right w:val="single" w:sz="4" w:space="0" w:color="auto"/>
            </w:tcBorders>
            <w:hideMark/>
          </w:tcPr>
          <w:p w14:paraId="43D2F64C" w14:textId="77777777" w:rsidR="00810A85" w:rsidRPr="00974DB5" w:rsidRDefault="00810A85" w:rsidP="007D3D9E">
            <w:pPr>
              <w:jc w:val="center"/>
              <w:rPr>
                <w:color w:val="000000"/>
                <w:sz w:val="26"/>
                <w:szCs w:val="26"/>
              </w:rPr>
            </w:pPr>
            <w:r w:rsidRPr="00974DB5">
              <w:rPr>
                <w:color w:val="000000"/>
                <w:sz w:val="26"/>
                <w:szCs w:val="26"/>
              </w:rPr>
              <w:t>0</w:t>
            </w:r>
          </w:p>
        </w:tc>
        <w:tc>
          <w:tcPr>
            <w:tcW w:w="733" w:type="pct"/>
            <w:tcBorders>
              <w:top w:val="single" w:sz="4" w:space="0" w:color="auto"/>
              <w:left w:val="single" w:sz="4" w:space="0" w:color="auto"/>
              <w:bottom w:val="single" w:sz="4" w:space="0" w:color="auto"/>
              <w:right w:val="single" w:sz="4" w:space="0" w:color="auto"/>
            </w:tcBorders>
          </w:tcPr>
          <w:p w14:paraId="0F3FA33F" w14:textId="77777777" w:rsidR="00810A85" w:rsidRPr="00974DB5" w:rsidRDefault="00810A85" w:rsidP="007D3D9E">
            <w:pPr>
              <w:jc w:val="center"/>
              <w:rPr>
                <w:color w:val="000000"/>
                <w:sz w:val="26"/>
                <w:szCs w:val="26"/>
              </w:rPr>
            </w:pPr>
            <w:r w:rsidRPr="00974DB5">
              <w:rPr>
                <w:color w:val="000000"/>
                <w:sz w:val="26"/>
                <w:szCs w:val="26"/>
              </w:rPr>
              <w:t>0</w:t>
            </w:r>
          </w:p>
        </w:tc>
        <w:tc>
          <w:tcPr>
            <w:tcW w:w="806" w:type="pct"/>
            <w:tcBorders>
              <w:top w:val="single" w:sz="4" w:space="0" w:color="auto"/>
              <w:left w:val="single" w:sz="4" w:space="0" w:color="auto"/>
              <w:bottom w:val="single" w:sz="4" w:space="0" w:color="auto"/>
              <w:right w:val="single" w:sz="4" w:space="0" w:color="auto"/>
            </w:tcBorders>
          </w:tcPr>
          <w:p w14:paraId="17664F01" w14:textId="77777777" w:rsidR="00810A85" w:rsidRPr="00974DB5" w:rsidRDefault="00810A85" w:rsidP="007D3D9E">
            <w:pPr>
              <w:jc w:val="center"/>
              <w:rPr>
                <w:color w:val="000000"/>
                <w:sz w:val="26"/>
                <w:szCs w:val="26"/>
              </w:rPr>
            </w:pPr>
            <w:r w:rsidRPr="00974DB5">
              <w:rPr>
                <w:color w:val="000000"/>
                <w:sz w:val="26"/>
                <w:szCs w:val="26"/>
              </w:rPr>
              <w:t>0</w:t>
            </w:r>
          </w:p>
        </w:tc>
        <w:tc>
          <w:tcPr>
            <w:tcW w:w="779" w:type="pct"/>
            <w:tcBorders>
              <w:top w:val="single" w:sz="4" w:space="0" w:color="auto"/>
              <w:left w:val="single" w:sz="4" w:space="0" w:color="auto"/>
              <w:bottom w:val="single" w:sz="4" w:space="0" w:color="auto"/>
              <w:right w:val="single" w:sz="4" w:space="0" w:color="auto"/>
            </w:tcBorders>
          </w:tcPr>
          <w:p w14:paraId="4AF185CC" w14:textId="77777777" w:rsidR="00810A85" w:rsidRPr="00974DB5" w:rsidRDefault="00810A85" w:rsidP="007D3D9E">
            <w:pPr>
              <w:jc w:val="center"/>
              <w:rPr>
                <w:color w:val="000000"/>
                <w:sz w:val="26"/>
                <w:szCs w:val="26"/>
              </w:rPr>
            </w:pPr>
            <w:r w:rsidRPr="00974DB5">
              <w:rPr>
                <w:color w:val="000000"/>
                <w:sz w:val="26"/>
                <w:szCs w:val="26"/>
              </w:rPr>
              <w:t>0</w:t>
            </w:r>
          </w:p>
        </w:tc>
      </w:tr>
      <w:tr w:rsidR="00810A85" w:rsidRPr="00974DB5" w14:paraId="6FB8AED8" w14:textId="77777777" w:rsidTr="007D3D9E">
        <w:tc>
          <w:tcPr>
            <w:tcW w:w="1311" w:type="pct"/>
            <w:tcBorders>
              <w:top w:val="single" w:sz="4" w:space="0" w:color="auto"/>
              <w:left w:val="single" w:sz="4" w:space="0" w:color="auto"/>
              <w:bottom w:val="single" w:sz="4" w:space="0" w:color="auto"/>
              <w:right w:val="single" w:sz="4" w:space="0" w:color="auto"/>
            </w:tcBorders>
            <w:hideMark/>
          </w:tcPr>
          <w:p w14:paraId="4C04FAF6" w14:textId="77777777" w:rsidR="00810A85" w:rsidRPr="00974DB5" w:rsidRDefault="00810A85" w:rsidP="007D3D9E">
            <w:pPr>
              <w:rPr>
                <w:color w:val="000000"/>
                <w:sz w:val="26"/>
                <w:szCs w:val="26"/>
              </w:rPr>
            </w:pPr>
            <w:r w:rsidRPr="00974DB5">
              <w:rPr>
                <w:color w:val="000000"/>
                <w:sz w:val="26"/>
                <w:szCs w:val="26"/>
              </w:rPr>
              <w:lastRenderedPageBreak/>
              <w:t>2.1. valsts pamatbudžets</w:t>
            </w:r>
          </w:p>
        </w:tc>
        <w:tc>
          <w:tcPr>
            <w:tcW w:w="667" w:type="pct"/>
            <w:tcBorders>
              <w:top w:val="single" w:sz="4" w:space="0" w:color="auto"/>
              <w:left w:val="single" w:sz="4" w:space="0" w:color="auto"/>
              <w:bottom w:val="single" w:sz="4" w:space="0" w:color="auto"/>
              <w:right w:val="single" w:sz="4" w:space="0" w:color="auto"/>
            </w:tcBorders>
            <w:hideMark/>
          </w:tcPr>
          <w:p w14:paraId="761C80BD" w14:textId="77777777" w:rsidR="00810A85" w:rsidRPr="00974DB5" w:rsidRDefault="00810A85" w:rsidP="007D3D9E">
            <w:pPr>
              <w:jc w:val="center"/>
              <w:rPr>
                <w:color w:val="000000"/>
                <w:sz w:val="26"/>
                <w:szCs w:val="26"/>
              </w:rPr>
            </w:pPr>
            <w:r w:rsidRPr="00974DB5">
              <w:rPr>
                <w:color w:val="000000"/>
                <w:sz w:val="26"/>
                <w:szCs w:val="26"/>
              </w:rPr>
              <w:t>0</w:t>
            </w:r>
          </w:p>
        </w:tc>
        <w:tc>
          <w:tcPr>
            <w:tcW w:w="704" w:type="pct"/>
            <w:tcBorders>
              <w:top w:val="single" w:sz="4" w:space="0" w:color="auto"/>
              <w:left w:val="single" w:sz="4" w:space="0" w:color="auto"/>
              <w:bottom w:val="single" w:sz="4" w:space="0" w:color="auto"/>
              <w:right w:val="single" w:sz="4" w:space="0" w:color="auto"/>
            </w:tcBorders>
            <w:hideMark/>
          </w:tcPr>
          <w:p w14:paraId="3E83B68A" w14:textId="77777777" w:rsidR="00810A85" w:rsidRPr="00974DB5" w:rsidRDefault="00810A85" w:rsidP="007D3D9E">
            <w:pPr>
              <w:jc w:val="center"/>
              <w:rPr>
                <w:color w:val="000000"/>
                <w:sz w:val="26"/>
                <w:szCs w:val="26"/>
              </w:rPr>
            </w:pPr>
            <w:r w:rsidRPr="00974DB5">
              <w:rPr>
                <w:color w:val="000000"/>
                <w:sz w:val="26"/>
                <w:szCs w:val="26"/>
              </w:rPr>
              <w:t>0</w:t>
            </w:r>
          </w:p>
        </w:tc>
        <w:tc>
          <w:tcPr>
            <w:tcW w:w="733" w:type="pct"/>
            <w:tcBorders>
              <w:top w:val="single" w:sz="4" w:space="0" w:color="auto"/>
              <w:left w:val="single" w:sz="4" w:space="0" w:color="auto"/>
              <w:bottom w:val="single" w:sz="4" w:space="0" w:color="auto"/>
              <w:right w:val="single" w:sz="4" w:space="0" w:color="auto"/>
            </w:tcBorders>
          </w:tcPr>
          <w:p w14:paraId="5DFEAAEA" w14:textId="77777777" w:rsidR="00810A85" w:rsidRPr="00974DB5" w:rsidRDefault="00810A85" w:rsidP="007D3D9E">
            <w:pPr>
              <w:jc w:val="center"/>
              <w:rPr>
                <w:color w:val="000000"/>
                <w:sz w:val="26"/>
                <w:szCs w:val="26"/>
              </w:rPr>
            </w:pPr>
            <w:r w:rsidRPr="00974DB5">
              <w:rPr>
                <w:color w:val="000000"/>
                <w:sz w:val="26"/>
                <w:szCs w:val="26"/>
              </w:rPr>
              <w:t>0</w:t>
            </w:r>
          </w:p>
        </w:tc>
        <w:tc>
          <w:tcPr>
            <w:tcW w:w="806" w:type="pct"/>
            <w:tcBorders>
              <w:top w:val="single" w:sz="4" w:space="0" w:color="auto"/>
              <w:left w:val="single" w:sz="4" w:space="0" w:color="auto"/>
              <w:bottom w:val="single" w:sz="4" w:space="0" w:color="auto"/>
              <w:right w:val="single" w:sz="4" w:space="0" w:color="auto"/>
            </w:tcBorders>
          </w:tcPr>
          <w:p w14:paraId="0DEFCA99" w14:textId="77777777" w:rsidR="00810A85" w:rsidRPr="00974DB5" w:rsidRDefault="00810A85" w:rsidP="007D3D9E">
            <w:pPr>
              <w:jc w:val="center"/>
              <w:rPr>
                <w:color w:val="000000"/>
                <w:sz w:val="26"/>
                <w:szCs w:val="26"/>
              </w:rPr>
            </w:pPr>
            <w:r w:rsidRPr="00974DB5">
              <w:rPr>
                <w:color w:val="000000"/>
                <w:sz w:val="26"/>
                <w:szCs w:val="26"/>
              </w:rPr>
              <w:t>0</w:t>
            </w:r>
          </w:p>
        </w:tc>
        <w:tc>
          <w:tcPr>
            <w:tcW w:w="779" w:type="pct"/>
            <w:tcBorders>
              <w:top w:val="single" w:sz="4" w:space="0" w:color="auto"/>
              <w:left w:val="single" w:sz="4" w:space="0" w:color="auto"/>
              <w:bottom w:val="single" w:sz="4" w:space="0" w:color="auto"/>
              <w:right w:val="single" w:sz="4" w:space="0" w:color="auto"/>
            </w:tcBorders>
          </w:tcPr>
          <w:p w14:paraId="433BFF29" w14:textId="77777777" w:rsidR="00810A85" w:rsidRPr="00974DB5" w:rsidRDefault="00810A85" w:rsidP="007D3D9E">
            <w:pPr>
              <w:jc w:val="center"/>
              <w:rPr>
                <w:color w:val="000000"/>
                <w:sz w:val="26"/>
                <w:szCs w:val="26"/>
              </w:rPr>
            </w:pPr>
            <w:r w:rsidRPr="00974DB5">
              <w:rPr>
                <w:color w:val="000000"/>
                <w:sz w:val="26"/>
                <w:szCs w:val="26"/>
              </w:rPr>
              <w:t>0</w:t>
            </w:r>
          </w:p>
        </w:tc>
      </w:tr>
      <w:tr w:rsidR="00810A85" w:rsidRPr="00974DB5" w14:paraId="101BEE48" w14:textId="77777777" w:rsidTr="007D3D9E">
        <w:tc>
          <w:tcPr>
            <w:tcW w:w="1311" w:type="pct"/>
            <w:tcBorders>
              <w:top w:val="single" w:sz="4" w:space="0" w:color="auto"/>
              <w:left w:val="single" w:sz="4" w:space="0" w:color="auto"/>
              <w:bottom w:val="single" w:sz="4" w:space="0" w:color="auto"/>
              <w:right w:val="single" w:sz="4" w:space="0" w:color="auto"/>
            </w:tcBorders>
            <w:hideMark/>
          </w:tcPr>
          <w:p w14:paraId="1B188457" w14:textId="77777777" w:rsidR="00810A85" w:rsidRPr="00974DB5" w:rsidRDefault="00810A85" w:rsidP="007D3D9E">
            <w:pPr>
              <w:rPr>
                <w:color w:val="000000"/>
                <w:sz w:val="26"/>
                <w:szCs w:val="26"/>
              </w:rPr>
            </w:pPr>
            <w:r w:rsidRPr="00974DB5">
              <w:rPr>
                <w:color w:val="000000"/>
                <w:sz w:val="26"/>
                <w:szCs w:val="26"/>
              </w:rPr>
              <w:t>2.2. valsts speciālais budžets</w:t>
            </w:r>
          </w:p>
        </w:tc>
        <w:tc>
          <w:tcPr>
            <w:tcW w:w="667" w:type="pct"/>
            <w:tcBorders>
              <w:top w:val="single" w:sz="4" w:space="0" w:color="auto"/>
              <w:left w:val="single" w:sz="4" w:space="0" w:color="auto"/>
              <w:bottom w:val="single" w:sz="4" w:space="0" w:color="auto"/>
              <w:right w:val="single" w:sz="4" w:space="0" w:color="auto"/>
            </w:tcBorders>
            <w:hideMark/>
          </w:tcPr>
          <w:p w14:paraId="1699B86D" w14:textId="77777777" w:rsidR="00810A85" w:rsidRPr="00974DB5" w:rsidRDefault="00810A85" w:rsidP="007D3D9E">
            <w:pPr>
              <w:jc w:val="center"/>
              <w:rPr>
                <w:color w:val="000000"/>
                <w:sz w:val="26"/>
                <w:szCs w:val="26"/>
              </w:rPr>
            </w:pPr>
            <w:r w:rsidRPr="00974DB5">
              <w:rPr>
                <w:color w:val="000000"/>
                <w:sz w:val="26"/>
                <w:szCs w:val="26"/>
              </w:rPr>
              <w:t>0</w:t>
            </w:r>
          </w:p>
        </w:tc>
        <w:tc>
          <w:tcPr>
            <w:tcW w:w="704" w:type="pct"/>
            <w:tcBorders>
              <w:top w:val="single" w:sz="4" w:space="0" w:color="auto"/>
              <w:left w:val="single" w:sz="4" w:space="0" w:color="auto"/>
              <w:bottom w:val="single" w:sz="4" w:space="0" w:color="auto"/>
              <w:right w:val="single" w:sz="4" w:space="0" w:color="auto"/>
            </w:tcBorders>
            <w:hideMark/>
          </w:tcPr>
          <w:p w14:paraId="2244F7A1" w14:textId="77777777" w:rsidR="00810A85" w:rsidRPr="00974DB5" w:rsidRDefault="00810A85" w:rsidP="007D3D9E">
            <w:pPr>
              <w:jc w:val="center"/>
              <w:rPr>
                <w:color w:val="000000"/>
                <w:sz w:val="26"/>
                <w:szCs w:val="26"/>
              </w:rPr>
            </w:pPr>
            <w:r w:rsidRPr="00974DB5">
              <w:rPr>
                <w:color w:val="000000"/>
                <w:sz w:val="26"/>
                <w:szCs w:val="26"/>
              </w:rPr>
              <w:t>0</w:t>
            </w:r>
          </w:p>
        </w:tc>
        <w:tc>
          <w:tcPr>
            <w:tcW w:w="733" w:type="pct"/>
            <w:tcBorders>
              <w:top w:val="single" w:sz="4" w:space="0" w:color="auto"/>
              <w:left w:val="single" w:sz="4" w:space="0" w:color="auto"/>
              <w:bottom w:val="single" w:sz="4" w:space="0" w:color="auto"/>
              <w:right w:val="single" w:sz="4" w:space="0" w:color="auto"/>
            </w:tcBorders>
            <w:hideMark/>
          </w:tcPr>
          <w:p w14:paraId="4ADCA0A6" w14:textId="77777777" w:rsidR="00810A85" w:rsidRPr="00974DB5" w:rsidRDefault="00810A85" w:rsidP="007D3D9E">
            <w:pPr>
              <w:jc w:val="center"/>
              <w:rPr>
                <w:color w:val="000000"/>
                <w:sz w:val="26"/>
                <w:szCs w:val="26"/>
              </w:rPr>
            </w:pPr>
            <w:r w:rsidRPr="00974DB5">
              <w:rPr>
                <w:color w:val="000000"/>
                <w:sz w:val="26"/>
                <w:szCs w:val="26"/>
              </w:rPr>
              <w:t>0</w:t>
            </w:r>
          </w:p>
        </w:tc>
        <w:tc>
          <w:tcPr>
            <w:tcW w:w="806" w:type="pct"/>
            <w:tcBorders>
              <w:top w:val="single" w:sz="4" w:space="0" w:color="auto"/>
              <w:left w:val="single" w:sz="4" w:space="0" w:color="auto"/>
              <w:bottom w:val="single" w:sz="4" w:space="0" w:color="auto"/>
              <w:right w:val="single" w:sz="4" w:space="0" w:color="auto"/>
            </w:tcBorders>
            <w:hideMark/>
          </w:tcPr>
          <w:p w14:paraId="0D0BCCE3" w14:textId="77777777" w:rsidR="00810A85" w:rsidRPr="00974DB5" w:rsidRDefault="00810A85" w:rsidP="007D3D9E">
            <w:pPr>
              <w:jc w:val="center"/>
              <w:rPr>
                <w:color w:val="000000"/>
                <w:sz w:val="26"/>
                <w:szCs w:val="26"/>
              </w:rPr>
            </w:pPr>
            <w:r w:rsidRPr="00974DB5">
              <w:rPr>
                <w:color w:val="000000"/>
                <w:sz w:val="26"/>
                <w:szCs w:val="26"/>
              </w:rPr>
              <w:t>0</w:t>
            </w:r>
          </w:p>
        </w:tc>
        <w:tc>
          <w:tcPr>
            <w:tcW w:w="779" w:type="pct"/>
            <w:tcBorders>
              <w:top w:val="single" w:sz="4" w:space="0" w:color="auto"/>
              <w:left w:val="single" w:sz="4" w:space="0" w:color="auto"/>
              <w:bottom w:val="single" w:sz="4" w:space="0" w:color="auto"/>
              <w:right w:val="single" w:sz="4" w:space="0" w:color="auto"/>
            </w:tcBorders>
            <w:hideMark/>
          </w:tcPr>
          <w:p w14:paraId="18BFC602" w14:textId="77777777" w:rsidR="00810A85" w:rsidRPr="00974DB5" w:rsidRDefault="00810A85" w:rsidP="007D3D9E">
            <w:pPr>
              <w:jc w:val="center"/>
              <w:rPr>
                <w:color w:val="000000"/>
                <w:sz w:val="26"/>
                <w:szCs w:val="26"/>
              </w:rPr>
            </w:pPr>
            <w:r w:rsidRPr="00974DB5">
              <w:rPr>
                <w:color w:val="000000"/>
                <w:sz w:val="26"/>
                <w:szCs w:val="26"/>
              </w:rPr>
              <w:t>0</w:t>
            </w:r>
          </w:p>
        </w:tc>
      </w:tr>
      <w:tr w:rsidR="00810A85" w:rsidRPr="00974DB5" w14:paraId="03CC7099" w14:textId="77777777" w:rsidTr="007D3D9E">
        <w:tc>
          <w:tcPr>
            <w:tcW w:w="1311" w:type="pct"/>
            <w:tcBorders>
              <w:top w:val="single" w:sz="4" w:space="0" w:color="auto"/>
              <w:left w:val="single" w:sz="4" w:space="0" w:color="auto"/>
              <w:bottom w:val="single" w:sz="4" w:space="0" w:color="auto"/>
              <w:right w:val="single" w:sz="4" w:space="0" w:color="auto"/>
            </w:tcBorders>
            <w:hideMark/>
          </w:tcPr>
          <w:p w14:paraId="1A90F270" w14:textId="77777777" w:rsidR="00810A85" w:rsidRPr="00974DB5" w:rsidRDefault="00810A85" w:rsidP="007D3D9E">
            <w:pPr>
              <w:rPr>
                <w:color w:val="000000"/>
                <w:sz w:val="26"/>
                <w:szCs w:val="26"/>
              </w:rPr>
            </w:pPr>
            <w:r w:rsidRPr="00974DB5">
              <w:rPr>
                <w:color w:val="000000"/>
                <w:sz w:val="26"/>
                <w:szCs w:val="26"/>
              </w:rPr>
              <w:t>2.3. pašvaldību budžets</w:t>
            </w:r>
          </w:p>
        </w:tc>
        <w:tc>
          <w:tcPr>
            <w:tcW w:w="667" w:type="pct"/>
            <w:tcBorders>
              <w:top w:val="single" w:sz="4" w:space="0" w:color="auto"/>
              <w:left w:val="single" w:sz="4" w:space="0" w:color="auto"/>
              <w:bottom w:val="single" w:sz="4" w:space="0" w:color="auto"/>
              <w:right w:val="single" w:sz="4" w:space="0" w:color="auto"/>
            </w:tcBorders>
            <w:vAlign w:val="center"/>
            <w:hideMark/>
          </w:tcPr>
          <w:p w14:paraId="45B16198" w14:textId="77777777" w:rsidR="00810A85" w:rsidRPr="00974DB5" w:rsidRDefault="00810A85" w:rsidP="007D3D9E">
            <w:pPr>
              <w:jc w:val="center"/>
              <w:rPr>
                <w:color w:val="000000"/>
                <w:sz w:val="26"/>
                <w:szCs w:val="26"/>
              </w:rPr>
            </w:pPr>
            <w:r w:rsidRPr="00974DB5">
              <w:rPr>
                <w:color w:val="000000"/>
                <w:sz w:val="26"/>
                <w:szCs w:val="26"/>
              </w:rPr>
              <w:t>0</w:t>
            </w:r>
          </w:p>
        </w:tc>
        <w:tc>
          <w:tcPr>
            <w:tcW w:w="704" w:type="pct"/>
            <w:tcBorders>
              <w:top w:val="single" w:sz="4" w:space="0" w:color="auto"/>
              <w:left w:val="single" w:sz="4" w:space="0" w:color="auto"/>
              <w:bottom w:val="single" w:sz="4" w:space="0" w:color="auto"/>
              <w:right w:val="single" w:sz="4" w:space="0" w:color="auto"/>
            </w:tcBorders>
            <w:vAlign w:val="center"/>
            <w:hideMark/>
          </w:tcPr>
          <w:p w14:paraId="40F9D2D2" w14:textId="77777777" w:rsidR="00810A85" w:rsidRPr="00974DB5" w:rsidRDefault="00810A85" w:rsidP="007D3D9E">
            <w:pPr>
              <w:jc w:val="center"/>
              <w:rPr>
                <w:color w:val="000000"/>
                <w:sz w:val="26"/>
                <w:szCs w:val="26"/>
              </w:rPr>
            </w:pPr>
            <w:r w:rsidRPr="00974DB5">
              <w:rPr>
                <w:color w:val="000000"/>
                <w:sz w:val="26"/>
                <w:szCs w:val="26"/>
              </w:rPr>
              <w:t>0</w:t>
            </w:r>
          </w:p>
        </w:tc>
        <w:tc>
          <w:tcPr>
            <w:tcW w:w="733" w:type="pct"/>
            <w:tcBorders>
              <w:top w:val="single" w:sz="4" w:space="0" w:color="auto"/>
              <w:left w:val="single" w:sz="4" w:space="0" w:color="auto"/>
              <w:bottom w:val="single" w:sz="4" w:space="0" w:color="auto"/>
              <w:right w:val="single" w:sz="4" w:space="0" w:color="auto"/>
            </w:tcBorders>
            <w:vAlign w:val="center"/>
            <w:hideMark/>
          </w:tcPr>
          <w:p w14:paraId="4B198A85" w14:textId="77777777" w:rsidR="00810A85" w:rsidRPr="00974DB5" w:rsidRDefault="00810A85" w:rsidP="007D3D9E">
            <w:pPr>
              <w:jc w:val="center"/>
              <w:rPr>
                <w:color w:val="000000"/>
                <w:sz w:val="26"/>
                <w:szCs w:val="26"/>
              </w:rPr>
            </w:pPr>
            <w:r w:rsidRPr="00974DB5">
              <w:rPr>
                <w:color w:val="000000"/>
                <w:sz w:val="26"/>
                <w:szCs w:val="26"/>
              </w:rPr>
              <w:t>0</w:t>
            </w:r>
          </w:p>
        </w:tc>
        <w:tc>
          <w:tcPr>
            <w:tcW w:w="806" w:type="pct"/>
            <w:tcBorders>
              <w:top w:val="single" w:sz="4" w:space="0" w:color="auto"/>
              <w:left w:val="single" w:sz="4" w:space="0" w:color="auto"/>
              <w:bottom w:val="single" w:sz="4" w:space="0" w:color="auto"/>
              <w:right w:val="single" w:sz="4" w:space="0" w:color="auto"/>
            </w:tcBorders>
            <w:vAlign w:val="center"/>
            <w:hideMark/>
          </w:tcPr>
          <w:p w14:paraId="2DE3EE0E" w14:textId="77777777" w:rsidR="00810A85" w:rsidRPr="00974DB5" w:rsidRDefault="00810A85" w:rsidP="007D3D9E">
            <w:pPr>
              <w:jc w:val="center"/>
              <w:rPr>
                <w:color w:val="000000"/>
                <w:sz w:val="26"/>
                <w:szCs w:val="26"/>
              </w:rPr>
            </w:pPr>
            <w:r w:rsidRPr="00974DB5">
              <w:rPr>
                <w:color w:val="000000"/>
                <w:sz w:val="26"/>
                <w:szCs w:val="26"/>
              </w:rPr>
              <w:t>0</w:t>
            </w:r>
          </w:p>
        </w:tc>
        <w:tc>
          <w:tcPr>
            <w:tcW w:w="779" w:type="pct"/>
            <w:tcBorders>
              <w:top w:val="single" w:sz="4" w:space="0" w:color="auto"/>
              <w:left w:val="single" w:sz="4" w:space="0" w:color="auto"/>
              <w:bottom w:val="single" w:sz="4" w:space="0" w:color="auto"/>
              <w:right w:val="single" w:sz="4" w:space="0" w:color="auto"/>
            </w:tcBorders>
            <w:vAlign w:val="center"/>
            <w:hideMark/>
          </w:tcPr>
          <w:p w14:paraId="1C304B7B" w14:textId="77777777" w:rsidR="00810A85" w:rsidRPr="00974DB5" w:rsidRDefault="00810A85" w:rsidP="007D3D9E">
            <w:pPr>
              <w:jc w:val="center"/>
              <w:rPr>
                <w:color w:val="000000"/>
                <w:sz w:val="26"/>
                <w:szCs w:val="26"/>
              </w:rPr>
            </w:pPr>
            <w:r w:rsidRPr="00974DB5">
              <w:rPr>
                <w:color w:val="000000"/>
                <w:sz w:val="26"/>
                <w:szCs w:val="26"/>
              </w:rPr>
              <w:t>0</w:t>
            </w:r>
          </w:p>
        </w:tc>
      </w:tr>
      <w:tr w:rsidR="00810A85" w:rsidRPr="00974DB5" w14:paraId="47CCF2EE" w14:textId="77777777" w:rsidTr="007D3D9E">
        <w:trPr>
          <w:trHeight w:val="96"/>
        </w:trPr>
        <w:tc>
          <w:tcPr>
            <w:tcW w:w="1311" w:type="pct"/>
            <w:tcBorders>
              <w:top w:val="single" w:sz="4" w:space="0" w:color="auto"/>
              <w:left w:val="single" w:sz="4" w:space="0" w:color="auto"/>
              <w:bottom w:val="single" w:sz="4" w:space="0" w:color="auto"/>
              <w:right w:val="single" w:sz="4" w:space="0" w:color="auto"/>
            </w:tcBorders>
            <w:hideMark/>
          </w:tcPr>
          <w:p w14:paraId="550858ED" w14:textId="77777777" w:rsidR="00810A85" w:rsidRPr="00974DB5" w:rsidRDefault="00810A85" w:rsidP="007D3D9E">
            <w:pPr>
              <w:ind w:left="254" w:hanging="254"/>
              <w:jc w:val="both"/>
              <w:rPr>
                <w:color w:val="000000"/>
                <w:sz w:val="26"/>
                <w:szCs w:val="26"/>
              </w:rPr>
            </w:pPr>
            <w:r w:rsidRPr="00974DB5">
              <w:rPr>
                <w:color w:val="000000"/>
                <w:sz w:val="26"/>
                <w:szCs w:val="26"/>
              </w:rPr>
              <w:t>3.   Finansiālā ietekme:</w:t>
            </w:r>
          </w:p>
        </w:tc>
        <w:tc>
          <w:tcPr>
            <w:tcW w:w="667" w:type="pct"/>
            <w:tcBorders>
              <w:top w:val="single" w:sz="4" w:space="0" w:color="auto"/>
              <w:left w:val="single" w:sz="4" w:space="0" w:color="auto"/>
              <w:bottom w:val="single" w:sz="4" w:space="0" w:color="auto"/>
              <w:right w:val="single" w:sz="4" w:space="0" w:color="auto"/>
            </w:tcBorders>
            <w:hideMark/>
          </w:tcPr>
          <w:p w14:paraId="3C48508B" w14:textId="77777777" w:rsidR="00810A85" w:rsidRPr="00974DB5" w:rsidRDefault="00810A85" w:rsidP="007D3D9E">
            <w:pPr>
              <w:jc w:val="center"/>
              <w:rPr>
                <w:color w:val="000000"/>
                <w:sz w:val="26"/>
                <w:szCs w:val="26"/>
              </w:rPr>
            </w:pPr>
            <w:r w:rsidRPr="00974DB5">
              <w:rPr>
                <w:color w:val="000000"/>
                <w:sz w:val="26"/>
                <w:szCs w:val="26"/>
              </w:rPr>
              <w:t>0</w:t>
            </w:r>
          </w:p>
        </w:tc>
        <w:tc>
          <w:tcPr>
            <w:tcW w:w="704" w:type="pct"/>
            <w:tcBorders>
              <w:top w:val="single" w:sz="4" w:space="0" w:color="auto"/>
              <w:left w:val="single" w:sz="4" w:space="0" w:color="auto"/>
              <w:bottom w:val="single" w:sz="4" w:space="0" w:color="auto"/>
              <w:right w:val="single" w:sz="4" w:space="0" w:color="auto"/>
            </w:tcBorders>
            <w:hideMark/>
          </w:tcPr>
          <w:p w14:paraId="3D46B32C" w14:textId="77777777" w:rsidR="00810A85" w:rsidRPr="00974DB5" w:rsidRDefault="00810A85" w:rsidP="007D3D9E">
            <w:pPr>
              <w:jc w:val="center"/>
              <w:rPr>
                <w:color w:val="000000"/>
                <w:sz w:val="26"/>
                <w:szCs w:val="26"/>
              </w:rPr>
            </w:pPr>
            <w:r w:rsidRPr="00974DB5">
              <w:rPr>
                <w:color w:val="000000"/>
                <w:sz w:val="26"/>
                <w:szCs w:val="26"/>
              </w:rPr>
              <w:t>0</w:t>
            </w:r>
          </w:p>
        </w:tc>
        <w:tc>
          <w:tcPr>
            <w:tcW w:w="733" w:type="pct"/>
            <w:tcBorders>
              <w:top w:val="single" w:sz="4" w:space="0" w:color="auto"/>
              <w:left w:val="single" w:sz="4" w:space="0" w:color="auto"/>
              <w:bottom w:val="single" w:sz="4" w:space="0" w:color="auto"/>
              <w:right w:val="single" w:sz="4" w:space="0" w:color="auto"/>
            </w:tcBorders>
          </w:tcPr>
          <w:p w14:paraId="5C546E2F" w14:textId="77777777" w:rsidR="00810A85" w:rsidRPr="00974DB5" w:rsidRDefault="00810A85" w:rsidP="007D3D9E">
            <w:pPr>
              <w:jc w:val="center"/>
              <w:rPr>
                <w:color w:val="000000"/>
                <w:sz w:val="26"/>
                <w:szCs w:val="26"/>
              </w:rPr>
            </w:pPr>
            <w:r w:rsidRPr="00974DB5">
              <w:rPr>
                <w:color w:val="000000"/>
                <w:sz w:val="26"/>
                <w:szCs w:val="26"/>
              </w:rPr>
              <w:t>0</w:t>
            </w:r>
          </w:p>
        </w:tc>
        <w:tc>
          <w:tcPr>
            <w:tcW w:w="806" w:type="pct"/>
            <w:tcBorders>
              <w:top w:val="single" w:sz="4" w:space="0" w:color="auto"/>
              <w:left w:val="single" w:sz="4" w:space="0" w:color="auto"/>
              <w:bottom w:val="single" w:sz="4" w:space="0" w:color="auto"/>
              <w:right w:val="single" w:sz="4" w:space="0" w:color="auto"/>
            </w:tcBorders>
          </w:tcPr>
          <w:p w14:paraId="2E13DAB1" w14:textId="77777777" w:rsidR="00810A85" w:rsidRPr="00974DB5" w:rsidRDefault="00810A85" w:rsidP="007D3D9E">
            <w:pPr>
              <w:jc w:val="center"/>
              <w:rPr>
                <w:color w:val="000000"/>
                <w:sz w:val="26"/>
                <w:szCs w:val="26"/>
              </w:rPr>
            </w:pPr>
            <w:r>
              <w:rPr>
                <w:color w:val="000000"/>
                <w:sz w:val="26"/>
                <w:szCs w:val="26"/>
              </w:rPr>
              <w:t>42 772 247</w:t>
            </w:r>
          </w:p>
        </w:tc>
        <w:tc>
          <w:tcPr>
            <w:tcW w:w="779" w:type="pct"/>
            <w:tcBorders>
              <w:top w:val="single" w:sz="4" w:space="0" w:color="auto"/>
              <w:left w:val="single" w:sz="4" w:space="0" w:color="auto"/>
              <w:bottom w:val="single" w:sz="4" w:space="0" w:color="auto"/>
              <w:right w:val="single" w:sz="4" w:space="0" w:color="auto"/>
            </w:tcBorders>
          </w:tcPr>
          <w:p w14:paraId="4AB97511" w14:textId="77777777" w:rsidR="00810A85" w:rsidRPr="00974DB5" w:rsidRDefault="00810A85" w:rsidP="007D3D9E">
            <w:pPr>
              <w:jc w:val="center"/>
              <w:rPr>
                <w:color w:val="000000"/>
                <w:sz w:val="26"/>
                <w:szCs w:val="26"/>
              </w:rPr>
            </w:pPr>
            <w:r>
              <w:rPr>
                <w:color w:val="000000"/>
                <w:sz w:val="26"/>
                <w:szCs w:val="26"/>
              </w:rPr>
              <w:t>46 443 623</w:t>
            </w:r>
          </w:p>
        </w:tc>
      </w:tr>
      <w:tr w:rsidR="00810A85" w:rsidRPr="00974DB5" w14:paraId="1A52974B" w14:textId="77777777" w:rsidTr="007D3D9E">
        <w:tc>
          <w:tcPr>
            <w:tcW w:w="1311" w:type="pct"/>
            <w:tcBorders>
              <w:top w:val="single" w:sz="4" w:space="0" w:color="auto"/>
              <w:left w:val="single" w:sz="4" w:space="0" w:color="auto"/>
              <w:bottom w:val="single" w:sz="4" w:space="0" w:color="auto"/>
              <w:right w:val="single" w:sz="4" w:space="0" w:color="auto"/>
            </w:tcBorders>
            <w:hideMark/>
          </w:tcPr>
          <w:p w14:paraId="1C906191" w14:textId="77777777" w:rsidR="00810A85" w:rsidRPr="00974DB5" w:rsidRDefault="00810A85" w:rsidP="007D3D9E">
            <w:pPr>
              <w:rPr>
                <w:color w:val="000000"/>
                <w:sz w:val="26"/>
                <w:szCs w:val="26"/>
              </w:rPr>
            </w:pPr>
            <w:r w:rsidRPr="00974DB5">
              <w:rPr>
                <w:color w:val="000000"/>
                <w:sz w:val="26"/>
                <w:szCs w:val="26"/>
              </w:rPr>
              <w:t>3.1. valsts pamatbudžets</w:t>
            </w:r>
          </w:p>
        </w:tc>
        <w:tc>
          <w:tcPr>
            <w:tcW w:w="667" w:type="pct"/>
            <w:tcBorders>
              <w:top w:val="single" w:sz="4" w:space="0" w:color="auto"/>
              <w:left w:val="single" w:sz="4" w:space="0" w:color="auto"/>
              <w:bottom w:val="single" w:sz="4" w:space="0" w:color="auto"/>
              <w:right w:val="single" w:sz="4" w:space="0" w:color="auto"/>
            </w:tcBorders>
            <w:hideMark/>
          </w:tcPr>
          <w:p w14:paraId="69FBA7A1" w14:textId="77777777" w:rsidR="00810A85" w:rsidRPr="00974DB5" w:rsidRDefault="00810A85" w:rsidP="007D3D9E">
            <w:pPr>
              <w:jc w:val="center"/>
              <w:rPr>
                <w:color w:val="000000"/>
                <w:sz w:val="26"/>
                <w:szCs w:val="26"/>
              </w:rPr>
            </w:pPr>
            <w:r w:rsidRPr="00974DB5">
              <w:rPr>
                <w:color w:val="000000"/>
                <w:sz w:val="26"/>
                <w:szCs w:val="26"/>
              </w:rPr>
              <w:t>0</w:t>
            </w:r>
          </w:p>
        </w:tc>
        <w:tc>
          <w:tcPr>
            <w:tcW w:w="704" w:type="pct"/>
            <w:tcBorders>
              <w:top w:val="single" w:sz="4" w:space="0" w:color="auto"/>
              <w:left w:val="single" w:sz="4" w:space="0" w:color="auto"/>
              <w:bottom w:val="single" w:sz="4" w:space="0" w:color="auto"/>
              <w:right w:val="single" w:sz="4" w:space="0" w:color="auto"/>
            </w:tcBorders>
            <w:hideMark/>
          </w:tcPr>
          <w:p w14:paraId="765AAEEA" w14:textId="77777777" w:rsidR="00810A85" w:rsidRPr="00974DB5" w:rsidRDefault="00810A85" w:rsidP="007D3D9E">
            <w:pPr>
              <w:jc w:val="center"/>
              <w:rPr>
                <w:color w:val="000000"/>
                <w:sz w:val="26"/>
                <w:szCs w:val="26"/>
              </w:rPr>
            </w:pPr>
            <w:r w:rsidRPr="00974DB5">
              <w:rPr>
                <w:color w:val="000000"/>
                <w:sz w:val="26"/>
                <w:szCs w:val="26"/>
              </w:rPr>
              <w:t>0</w:t>
            </w:r>
          </w:p>
        </w:tc>
        <w:tc>
          <w:tcPr>
            <w:tcW w:w="733" w:type="pct"/>
            <w:tcBorders>
              <w:top w:val="single" w:sz="4" w:space="0" w:color="auto"/>
              <w:left w:val="single" w:sz="4" w:space="0" w:color="auto"/>
              <w:bottom w:val="single" w:sz="4" w:space="0" w:color="auto"/>
              <w:right w:val="single" w:sz="4" w:space="0" w:color="auto"/>
            </w:tcBorders>
            <w:hideMark/>
          </w:tcPr>
          <w:p w14:paraId="0FF548A3" w14:textId="77777777" w:rsidR="00810A85" w:rsidRPr="00974DB5" w:rsidRDefault="00810A85" w:rsidP="007D3D9E">
            <w:pPr>
              <w:jc w:val="center"/>
              <w:rPr>
                <w:color w:val="000000"/>
                <w:sz w:val="26"/>
                <w:szCs w:val="26"/>
              </w:rPr>
            </w:pPr>
            <w:r w:rsidRPr="00974DB5">
              <w:rPr>
                <w:color w:val="000000"/>
                <w:sz w:val="26"/>
                <w:szCs w:val="26"/>
              </w:rPr>
              <w:t>0</w:t>
            </w:r>
          </w:p>
        </w:tc>
        <w:tc>
          <w:tcPr>
            <w:tcW w:w="806" w:type="pct"/>
            <w:tcBorders>
              <w:top w:val="single" w:sz="4" w:space="0" w:color="auto"/>
              <w:left w:val="single" w:sz="4" w:space="0" w:color="auto"/>
              <w:bottom w:val="single" w:sz="4" w:space="0" w:color="auto"/>
              <w:right w:val="single" w:sz="4" w:space="0" w:color="auto"/>
            </w:tcBorders>
          </w:tcPr>
          <w:p w14:paraId="4FF051FB" w14:textId="77777777" w:rsidR="00810A85" w:rsidRPr="00974DB5" w:rsidRDefault="00810A85" w:rsidP="007D3D9E">
            <w:pPr>
              <w:jc w:val="center"/>
              <w:rPr>
                <w:color w:val="000000"/>
                <w:sz w:val="26"/>
                <w:szCs w:val="26"/>
              </w:rPr>
            </w:pPr>
            <w:r>
              <w:rPr>
                <w:color w:val="000000"/>
                <w:sz w:val="26"/>
                <w:szCs w:val="26"/>
              </w:rPr>
              <w:t>1 894 770</w:t>
            </w:r>
          </w:p>
        </w:tc>
        <w:tc>
          <w:tcPr>
            <w:tcW w:w="779" w:type="pct"/>
            <w:tcBorders>
              <w:top w:val="single" w:sz="4" w:space="0" w:color="auto"/>
              <w:left w:val="single" w:sz="4" w:space="0" w:color="auto"/>
              <w:bottom w:val="single" w:sz="4" w:space="0" w:color="auto"/>
              <w:right w:val="single" w:sz="4" w:space="0" w:color="auto"/>
            </w:tcBorders>
          </w:tcPr>
          <w:p w14:paraId="5185EFEF" w14:textId="77777777" w:rsidR="00810A85" w:rsidRPr="00974DB5" w:rsidRDefault="00810A85" w:rsidP="007D3D9E">
            <w:pPr>
              <w:jc w:val="center"/>
              <w:rPr>
                <w:color w:val="000000"/>
                <w:sz w:val="26"/>
                <w:szCs w:val="26"/>
              </w:rPr>
            </w:pPr>
            <w:r>
              <w:rPr>
                <w:color w:val="000000"/>
                <w:sz w:val="26"/>
                <w:szCs w:val="26"/>
              </w:rPr>
              <w:t>808 970</w:t>
            </w:r>
          </w:p>
        </w:tc>
      </w:tr>
      <w:tr w:rsidR="00810A85" w:rsidRPr="00974DB5" w14:paraId="540DCD6C" w14:textId="77777777" w:rsidTr="007D3D9E">
        <w:tc>
          <w:tcPr>
            <w:tcW w:w="1311" w:type="pct"/>
            <w:tcBorders>
              <w:top w:val="single" w:sz="4" w:space="0" w:color="auto"/>
              <w:left w:val="single" w:sz="4" w:space="0" w:color="auto"/>
              <w:bottom w:val="single" w:sz="4" w:space="0" w:color="auto"/>
              <w:right w:val="single" w:sz="4" w:space="0" w:color="auto"/>
            </w:tcBorders>
            <w:hideMark/>
          </w:tcPr>
          <w:p w14:paraId="6D82C833" w14:textId="77777777" w:rsidR="00810A85" w:rsidRPr="00974DB5" w:rsidRDefault="00810A85" w:rsidP="007D3D9E">
            <w:pPr>
              <w:rPr>
                <w:color w:val="000000"/>
                <w:sz w:val="26"/>
                <w:szCs w:val="26"/>
              </w:rPr>
            </w:pPr>
            <w:r w:rsidRPr="00974DB5">
              <w:rPr>
                <w:color w:val="000000"/>
                <w:sz w:val="26"/>
                <w:szCs w:val="26"/>
              </w:rPr>
              <w:t>3.2. speciālais budžets</w:t>
            </w:r>
          </w:p>
        </w:tc>
        <w:tc>
          <w:tcPr>
            <w:tcW w:w="667" w:type="pct"/>
            <w:tcBorders>
              <w:top w:val="single" w:sz="4" w:space="0" w:color="auto"/>
              <w:left w:val="single" w:sz="4" w:space="0" w:color="auto"/>
              <w:bottom w:val="single" w:sz="4" w:space="0" w:color="auto"/>
              <w:right w:val="single" w:sz="4" w:space="0" w:color="auto"/>
            </w:tcBorders>
            <w:hideMark/>
          </w:tcPr>
          <w:p w14:paraId="4D472FF5" w14:textId="77777777" w:rsidR="00810A85" w:rsidRPr="00974DB5" w:rsidRDefault="00810A85" w:rsidP="007D3D9E">
            <w:pPr>
              <w:jc w:val="center"/>
              <w:rPr>
                <w:color w:val="000000"/>
                <w:sz w:val="26"/>
                <w:szCs w:val="26"/>
              </w:rPr>
            </w:pPr>
            <w:r w:rsidRPr="00974DB5">
              <w:rPr>
                <w:color w:val="000000"/>
                <w:sz w:val="26"/>
                <w:szCs w:val="26"/>
              </w:rPr>
              <w:t>0</w:t>
            </w:r>
          </w:p>
        </w:tc>
        <w:tc>
          <w:tcPr>
            <w:tcW w:w="704" w:type="pct"/>
            <w:tcBorders>
              <w:top w:val="single" w:sz="4" w:space="0" w:color="auto"/>
              <w:left w:val="single" w:sz="4" w:space="0" w:color="auto"/>
              <w:bottom w:val="single" w:sz="4" w:space="0" w:color="auto"/>
              <w:right w:val="single" w:sz="4" w:space="0" w:color="auto"/>
            </w:tcBorders>
            <w:hideMark/>
          </w:tcPr>
          <w:p w14:paraId="3F07A558" w14:textId="77777777" w:rsidR="00810A85" w:rsidRPr="00974DB5" w:rsidRDefault="00810A85" w:rsidP="007D3D9E">
            <w:pPr>
              <w:jc w:val="center"/>
              <w:rPr>
                <w:color w:val="000000"/>
                <w:sz w:val="26"/>
                <w:szCs w:val="26"/>
              </w:rPr>
            </w:pPr>
            <w:r w:rsidRPr="00974DB5">
              <w:rPr>
                <w:color w:val="000000"/>
                <w:sz w:val="26"/>
                <w:szCs w:val="26"/>
              </w:rPr>
              <w:t>0</w:t>
            </w:r>
          </w:p>
        </w:tc>
        <w:tc>
          <w:tcPr>
            <w:tcW w:w="733" w:type="pct"/>
            <w:tcBorders>
              <w:top w:val="single" w:sz="4" w:space="0" w:color="auto"/>
              <w:left w:val="single" w:sz="4" w:space="0" w:color="auto"/>
              <w:bottom w:val="single" w:sz="4" w:space="0" w:color="auto"/>
              <w:right w:val="single" w:sz="4" w:space="0" w:color="auto"/>
            </w:tcBorders>
            <w:hideMark/>
          </w:tcPr>
          <w:p w14:paraId="235EE48E" w14:textId="77777777" w:rsidR="00810A85" w:rsidRPr="00974DB5" w:rsidRDefault="00810A85" w:rsidP="007D3D9E">
            <w:pPr>
              <w:jc w:val="center"/>
              <w:rPr>
                <w:color w:val="000000"/>
                <w:sz w:val="26"/>
                <w:szCs w:val="26"/>
              </w:rPr>
            </w:pPr>
            <w:r w:rsidRPr="00974DB5">
              <w:rPr>
                <w:color w:val="000000"/>
                <w:sz w:val="26"/>
                <w:szCs w:val="26"/>
              </w:rPr>
              <w:t>0</w:t>
            </w:r>
          </w:p>
        </w:tc>
        <w:tc>
          <w:tcPr>
            <w:tcW w:w="806" w:type="pct"/>
            <w:tcBorders>
              <w:top w:val="single" w:sz="4" w:space="0" w:color="auto"/>
              <w:left w:val="single" w:sz="4" w:space="0" w:color="auto"/>
              <w:bottom w:val="single" w:sz="4" w:space="0" w:color="auto"/>
              <w:right w:val="single" w:sz="4" w:space="0" w:color="auto"/>
            </w:tcBorders>
            <w:hideMark/>
          </w:tcPr>
          <w:p w14:paraId="0A72EF49" w14:textId="77777777" w:rsidR="00810A85" w:rsidRPr="00974DB5" w:rsidRDefault="00810A85" w:rsidP="007D3D9E">
            <w:pPr>
              <w:jc w:val="center"/>
              <w:rPr>
                <w:color w:val="000000"/>
                <w:sz w:val="26"/>
                <w:szCs w:val="26"/>
              </w:rPr>
            </w:pPr>
            <w:r>
              <w:rPr>
                <w:color w:val="000000"/>
                <w:sz w:val="26"/>
                <w:szCs w:val="26"/>
              </w:rPr>
              <w:t>33 949 289</w:t>
            </w:r>
          </w:p>
        </w:tc>
        <w:tc>
          <w:tcPr>
            <w:tcW w:w="779" w:type="pct"/>
            <w:tcBorders>
              <w:top w:val="single" w:sz="4" w:space="0" w:color="auto"/>
              <w:left w:val="single" w:sz="4" w:space="0" w:color="auto"/>
              <w:bottom w:val="single" w:sz="4" w:space="0" w:color="auto"/>
              <w:right w:val="single" w:sz="4" w:space="0" w:color="auto"/>
            </w:tcBorders>
            <w:hideMark/>
          </w:tcPr>
          <w:p w14:paraId="765272DF" w14:textId="77777777" w:rsidR="00810A85" w:rsidRPr="00974DB5" w:rsidRDefault="00810A85" w:rsidP="007D3D9E">
            <w:pPr>
              <w:jc w:val="center"/>
              <w:rPr>
                <w:color w:val="000000"/>
                <w:sz w:val="26"/>
                <w:szCs w:val="26"/>
              </w:rPr>
            </w:pPr>
            <w:r>
              <w:rPr>
                <w:color w:val="000000"/>
                <w:sz w:val="26"/>
                <w:szCs w:val="26"/>
              </w:rPr>
              <w:t>41 330 260</w:t>
            </w:r>
          </w:p>
        </w:tc>
      </w:tr>
      <w:tr w:rsidR="00810A85" w:rsidRPr="00974DB5" w14:paraId="6B152411" w14:textId="77777777" w:rsidTr="007D3D9E">
        <w:tc>
          <w:tcPr>
            <w:tcW w:w="1311" w:type="pct"/>
            <w:tcBorders>
              <w:top w:val="single" w:sz="4" w:space="0" w:color="auto"/>
              <w:left w:val="single" w:sz="4" w:space="0" w:color="auto"/>
              <w:bottom w:val="single" w:sz="4" w:space="0" w:color="auto"/>
              <w:right w:val="single" w:sz="4" w:space="0" w:color="auto"/>
            </w:tcBorders>
          </w:tcPr>
          <w:p w14:paraId="308E7E2E" w14:textId="77777777" w:rsidR="00810A85" w:rsidRPr="00974DB5" w:rsidRDefault="00810A85" w:rsidP="007D3D9E">
            <w:pPr>
              <w:rPr>
                <w:color w:val="000000"/>
                <w:sz w:val="26"/>
                <w:szCs w:val="26"/>
              </w:rPr>
            </w:pPr>
            <w:r w:rsidRPr="00974DB5">
              <w:rPr>
                <w:color w:val="000000"/>
                <w:sz w:val="26"/>
                <w:szCs w:val="26"/>
              </w:rPr>
              <w:t>3.3. pašvaldību budžets</w:t>
            </w:r>
          </w:p>
        </w:tc>
        <w:tc>
          <w:tcPr>
            <w:tcW w:w="667" w:type="pct"/>
            <w:tcBorders>
              <w:top w:val="single" w:sz="4" w:space="0" w:color="auto"/>
              <w:left w:val="single" w:sz="4" w:space="0" w:color="auto"/>
              <w:bottom w:val="single" w:sz="4" w:space="0" w:color="auto"/>
              <w:right w:val="single" w:sz="4" w:space="0" w:color="auto"/>
            </w:tcBorders>
          </w:tcPr>
          <w:p w14:paraId="658B6B4C" w14:textId="77777777" w:rsidR="00810A85" w:rsidRPr="00974DB5" w:rsidRDefault="00810A85" w:rsidP="007D3D9E">
            <w:pPr>
              <w:jc w:val="center"/>
              <w:rPr>
                <w:color w:val="000000"/>
                <w:sz w:val="26"/>
                <w:szCs w:val="26"/>
              </w:rPr>
            </w:pPr>
            <w:r w:rsidRPr="00974DB5">
              <w:rPr>
                <w:color w:val="000000"/>
                <w:sz w:val="26"/>
                <w:szCs w:val="26"/>
              </w:rPr>
              <w:t>0</w:t>
            </w:r>
          </w:p>
        </w:tc>
        <w:tc>
          <w:tcPr>
            <w:tcW w:w="704" w:type="pct"/>
            <w:tcBorders>
              <w:top w:val="single" w:sz="4" w:space="0" w:color="auto"/>
              <w:left w:val="single" w:sz="4" w:space="0" w:color="auto"/>
              <w:bottom w:val="single" w:sz="4" w:space="0" w:color="auto"/>
              <w:right w:val="single" w:sz="4" w:space="0" w:color="auto"/>
            </w:tcBorders>
          </w:tcPr>
          <w:p w14:paraId="30A0327B" w14:textId="77777777" w:rsidR="00810A85" w:rsidRPr="00974DB5" w:rsidRDefault="00810A85" w:rsidP="007D3D9E">
            <w:pPr>
              <w:jc w:val="center"/>
              <w:rPr>
                <w:color w:val="000000"/>
                <w:sz w:val="26"/>
                <w:szCs w:val="26"/>
              </w:rPr>
            </w:pPr>
            <w:r w:rsidRPr="00974DB5">
              <w:rPr>
                <w:color w:val="000000"/>
                <w:sz w:val="26"/>
                <w:szCs w:val="26"/>
              </w:rPr>
              <w:t>0</w:t>
            </w:r>
          </w:p>
        </w:tc>
        <w:tc>
          <w:tcPr>
            <w:tcW w:w="733" w:type="pct"/>
            <w:tcBorders>
              <w:top w:val="single" w:sz="4" w:space="0" w:color="auto"/>
              <w:left w:val="single" w:sz="4" w:space="0" w:color="auto"/>
              <w:bottom w:val="single" w:sz="4" w:space="0" w:color="auto"/>
              <w:right w:val="single" w:sz="4" w:space="0" w:color="auto"/>
            </w:tcBorders>
            <w:vAlign w:val="center"/>
          </w:tcPr>
          <w:p w14:paraId="0CBD536E" w14:textId="77777777" w:rsidR="00810A85" w:rsidRPr="00974DB5" w:rsidRDefault="00810A85" w:rsidP="007D3D9E">
            <w:pPr>
              <w:jc w:val="center"/>
              <w:rPr>
                <w:color w:val="000000"/>
                <w:sz w:val="26"/>
                <w:szCs w:val="26"/>
              </w:rPr>
            </w:pPr>
            <w:r w:rsidRPr="00974DB5">
              <w:rPr>
                <w:color w:val="000000"/>
                <w:sz w:val="26"/>
                <w:szCs w:val="26"/>
              </w:rPr>
              <w:t>0</w:t>
            </w:r>
          </w:p>
        </w:tc>
        <w:tc>
          <w:tcPr>
            <w:tcW w:w="806" w:type="pct"/>
            <w:tcBorders>
              <w:top w:val="single" w:sz="4" w:space="0" w:color="auto"/>
              <w:left w:val="single" w:sz="4" w:space="0" w:color="auto"/>
              <w:bottom w:val="single" w:sz="4" w:space="0" w:color="auto"/>
              <w:right w:val="single" w:sz="4" w:space="0" w:color="auto"/>
            </w:tcBorders>
            <w:vAlign w:val="center"/>
          </w:tcPr>
          <w:p w14:paraId="56366605" w14:textId="77777777" w:rsidR="00810A85" w:rsidRPr="00974DB5" w:rsidRDefault="00810A85" w:rsidP="007D3D9E">
            <w:pPr>
              <w:jc w:val="center"/>
              <w:rPr>
                <w:color w:val="000000"/>
                <w:sz w:val="26"/>
                <w:szCs w:val="26"/>
              </w:rPr>
            </w:pPr>
            <w:r>
              <w:rPr>
                <w:color w:val="000000"/>
                <w:sz w:val="26"/>
                <w:szCs w:val="26"/>
              </w:rPr>
              <w:t>6 928 187</w:t>
            </w:r>
          </w:p>
        </w:tc>
        <w:tc>
          <w:tcPr>
            <w:tcW w:w="779" w:type="pct"/>
            <w:tcBorders>
              <w:top w:val="single" w:sz="4" w:space="0" w:color="auto"/>
              <w:left w:val="single" w:sz="4" w:space="0" w:color="auto"/>
              <w:bottom w:val="single" w:sz="4" w:space="0" w:color="auto"/>
              <w:right w:val="single" w:sz="4" w:space="0" w:color="auto"/>
            </w:tcBorders>
            <w:vAlign w:val="center"/>
          </w:tcPr>
          <w:p w14:paraId="7FF4BD75" w14:textId="77777777" w:rsidR="00810A85" w:rsidRPr="00974DB5" w:rsidRDefault="00810A85" w:rsidP="007D3D9E">
            <w:pPr>
              <w:jc w:val="center"/>
              <w:rPr>
                <w:color w:val="000000"/>
                <w:sz w:val="26"/>
                <w:szCs w:val="26"/>
              </w:rPr>
            </w:pPr>
            <w:r>
              <w:rPr>
                <w:color w:val="000000"/>
                <w:sz w:val="26"/>
                <w:szCs w:val="26"/>
              </w:rPr>
              <w:t>4 304 392</w:t>
            </w:r>
          </w:p>
        </w:tc>
      </w:tr>
      <w:tr w:rsidR="00810A85" w:rsidRPr="00974DB5" w14:paraId="6ADA2F4F" w14:textId="77777777" w:rsidTr="007D3D9E">
        <w:tc>
          <w:tcPr>
            <w:tcW w:w="1311" w:type="pct"/>
            <w:tcBorders>
              <w:top w:val="single" w:sz="4" w:space="0" w:color="auto"/>
              <w:left w:val="single" w:sz="4" w:space="0" w:color="auto"/>
              <w:bottom w:val="single" w:sz="4" w:space="0" w:color="auto"/>
              <w:right w:val="single" w:sz="4" w:space="0" w:color="auto"/>
            </w:tcBorders>
            <w:hideMark/>
          </w:tcPr>
          <w:p w14:paraId="2515960A" w14:textId="77777777" w:rsidR="00810A85" w:rsidRPr="00974DB5" w:rsidRDefault="00810A85" w:rsidP="007D3D9E">
            <w:pPr>
              <w:jc w:val="both"/>
              <w:rPr>
                <w:color w:val="000000"/>
                <w:sz w:val="26"/>
                <w:szCs w:val="26"/>
              </w:rPr>
            </w:pPr>
            <w:r w:rsidRPr="00974DB5">
              <w:rPr>
                <w:color w:val="000000"/>
                <w:sz w:val="26"/>
                <w:szCs w:val="26"/>
              </w:rPr>
              <w:t>4</w:t>
            </w:r>
            <w:r w:rsidRPr="00974DB5">
              <w:rPr>
                <w:color w:val="000000"/>
                <w:spacing w:val="-6"/>
                <w:sz w:val="26"/>
                <w:szCs w:val="26"/>
              </w:rPr>
              <w:t>.Finanšu līdzekļi papildu izdevumu finansēšanai (kompensējošu izdevumu samazinājumu norāda ar "+" zīmi)</w:t>
            </w:r>
          </w:p>
        </w:tc>
        <w:tc>
          <w:tcPr>
            <w:tcW w:w="667" w:type="pct"/>
            <w:tcBorders>
              <w:top w:val="single" w:sz="4" w:space="0" w:color="auto"/>
              <w:left w:val="single" w:sz="4" w:space="0" w:color="auto"/>
              <w:bottom w:val="single" w:sz="4" w:space="0" w:color="auto"/>
              <w:right w:val="single" w:sz="4" w:space="0" w:color="auto"/>
            </w:tcBorders>
            <w:hideMark/>
          </w:tcPr>
          <w:p w14:paraId="4829CCD5" w14:textId="77777777" w:rsidR="00810A85" w:rsidRPr="00974DB5" w:rsidRDefault="00810A85" w:rsidP="007D3D9E">
            <w:pPr>
              <w:jc w:val="center"/>
              <w:rPr>
                <w:color w:val="000000"/>
                <w:sz w:val="26"/>
                <w:szCs w:val="26"/>
              </w:rPr>
            </w:pPr>
            <w:r w:rsidRPr="00974DB5">
              <w:rPr>
                <w:color w:val="000000"/>
                <w:sz w:val="26"/>
                <w:szCs w:val="26"/>
              </w:rPr>
              <w:t>X</w:t>
            </w:r>
          </w:p>
        </w:tc>
        <w:tc>
          <w:tcPr>
            <w:tcW w:w="704" w:type="pct"/>
            <w:tcBorders>
              <w:top w:val="single" w:sz="4" w:space="0" w:color="auto"/>
              <w:left w:val="single" w:sz="4" w:space="0" w:color="auto"/>
              <w:bottom w:val="single" w:sz="4" w:space="0" w:color="auto"/>
              <w:right w:val="single" w:sz="4" w:space="0" w:color="auto"/>
            </w:tcBorders>
            <w:hideMark/>
          </w:tcPr>
          <w:p w14:paraId="06A3E0FF" w14:textId="77777777" w:rsidR="00810A85" w:rsidRPr="00974DB5" w:rsidRDefault="00810A85" w:rsidP="007D3D9E">
            <w:pPr>
              <w:jc w:val="center"/>
              <w:rPr>
                <w:color w:val="000000"/>
                <w:sz w:val="26"/>
                <w:szCs w:val="26"/>
              </w:rPr>
            </w:pPr>
            <w:r w:rsidRPr="00974DB5">
              <w:rPr>
                <w:color w:val="000000"/>
                <w:sz w:val="26"/>
                <w:szCs w:val="26"/>
              </w:rPr>
              <w:t>0</w:t>
            </w:r>
          </w:p>
        </w:tc>
        <w:tc>
          <w:tcPr>
            <w:tcW w:w="733" w:type="pct"/>
            <w:tcBorders>
              <w:top w:val="single" w:sz="4" w:space="0" w:color="auto"/>
              <w:left w:val="single" w:sz="4" w:space="0" w:color="auto"/>
              <w:bottom w:val="single" w:sz="4" w:space="0" w:color="auto"/>
              <w:right w:val="single" w:sz="4" w:space="0" w:color="auto"/>
            </w:tcBorders>
            <w:hideMark/>
          </w:tcPr>
          <w:p w14:paraId="57FB5367" w14:textId="77777777" w:rsidR="00810A85" w:rsidRPr="00974DB5" w:rsidRDefault="00810A85" w:rsidP="007D3D9E">
            <w:pPr>
              <w:jc w:val="center"/>
              <w:rPr>
                <w:color w:val="000000"/>
                <w:sz w:val="26"/>
                <w:szCs w:val="26"/>
              </w:rPr>
            </w:pPr>
            <w:r w:rsidRPr="00974DB5">
              <w:rPr>
                <w:color w:val="000000"/>
                <w:sz w:val="26"/>
                <w:szCs w:val="26"/>
              </w:rPr>
              <w:t>0</w:t>
            </w:r>
          </w:p>
        </w:tc>
        <w:tc>
          <w:tcPr>
            <w:tcW w:w="806" w:type="pct"/>
            <w:tcBorders>
              <w:top w:val="single" w:sz="4" w:space="0" w:color="auto"/>
              <w:left w:val="single" w:sz="4" w:space="0" w:color="auto"/>
              <w:bottom w:val="single" w:sz="4" w:space="0" w:color="auto"/>
              <w:right w:val="single" w:sz="4" w:space="0" w:color="auto"/>
            </w:tcBorders>
            <w:hideMark/>
          </w:tcPr>
          <w:p w14:paraId="5FBB7C2B" w14:textId="77777777" w:rsidR="00810A85" w:rsidRPr="00974DB5" w:rsidRDefault="00810A85" w:rsidP="007D3D9E">
            <w:pPr>
              <w:jc w:val="center"/>
              <w:rPr>
                <w:color w:val="000000"/>
                <w:sz w:val="26"/>
                <w:szCs w:val="26"/>
              </w:rPr>
            </w:pPr>
            <w:r w:rsidRPr="00974DB5">
              <w:rPr>
                <w:color w:val="000000"/>
                <w:sz w:val="26"/>
                <w:szCs w:val="26"/>
              </w:rPr>
              <w:t>0</w:t>
            </w:r>
          </w:p>
        </w:tc>
        <w:tc>
          <w:tcPr>
            <w:tcW w:w="779" w:type="pct"/>
            <w:tcBorders>
              <w:top w:val="single" w:sz="4" w:space="0" w:color="auto"/>
              <w:left w:val="single" w:sz="4" w:space="0" w:color="auto"/>
              <w:bottom w:val="single" w:sz="4" w:space="0" w:color="auto"/>
              <w:right w:val="single" w:sz="4" w:space="0" w:color="auto"/>
            </w:tcBorders>
            <w:hideMark/>
          </w:tcPr>
          <w:p w14:paraId="36977116" w14:textId="77777777" w:rsidR="00810A85" w:rsidRPr="00974DB5" w:rsidRDefault="00810A85" w:rsidP="007D3D9E">
            <w:pPr>
              <w:jc w:val="center"/>
              <w:rPr>
                <w:color w:val="000000"/>
                <w:sz w:val="26"/>
                <w:szCs w:val="26"/>
              </w:rPr>
            </w:pPr>
            <w:r w:rsidRPr="00974DB5">
              <w:rPr>
                <w:color w:val="000000"/>
                <w:sz w:val="26"/>
                <w:szCs w:val="26"/>
              </w:rPr>
              <w:t>0</w:t>
            </w:r>
          </w:p>
        </w:tc>
      </w:tr>
      <w:tr w:rsidR="00810A85" w:rsidRPr="00974DB5" w14:paraId="7B8B9765" w14:textId="77777777" w:rsidTr="007D3D9E">
        <w:tc>
          <w:tcPr>
            <w:tcW w:w="1311" w:type="pct"/>
            <w:tcBorders>
              <w:top w:val="single" w:sz="4" w:space="0" w:color="auto"/>
              <w:left w:val="single" w:sz="4" w:space="0" w:color="auto"/>
              <w:bottom w:val="single" w:sz="4" w:space="0" w:color="auto"/>
              <w:right w:val="single" w:sz="4" w:space="0" w:color="auto"/>
            </w:tcBorders>
            <w:hideMark/>
          </w:tcPr>
          <w:p w14:paraId="4F55CD21" w14:textId="77777777" w:rsidR="00810A85" w:rsidRPr="00974DB5" w:rsidRDefault="00810A85" w:rsidP="007D3D9E">
            <w:pPr>
              <w:ind w:left="255" w:hanging="255"/>
              <w:jc w:val="both"/>
              <w:rPr>
                <w:color w:val="000000"/>
                <w:sz w:val="26"/>
                <w:szCs w:val="26"/>
              </w:rPr>
            </w:pPr>
            <w:r w:rsidRPr="00974DB5">
              <w:rPr>
                <w:color w:val="000000"/>
                <w:sz w:val="26"/>
                <w:szCs w:val="26"/>
              </w:rPr>
              <w:t>5.   Precizēta finansiālā ietekme:</w:t>
            </w:r>
          </w:p>
        </w:tc>
        <w:tc>
          <w:tcPr>
            <w:tcW w:w="667" w:type="pct"/>
            <w:tcBorders>
              <w:top w:val="single" w:sz="4" w:space="0" w:color="auto"/>
              <w:left w:val="single" w:sz="4" w:space="0" w:color="auto"/>
              <w:bottom w:val="single" w:sz="4" w:space="0" w:color="auto"/>
              <w:right w:val="single" w:sz="4" w:space="0" w:color="auto"/>
            </w:tcBorders>
            <w:hideMark/>
          </w:tcPr>
          <w:p w14:paraId="29AB4654" w14:textId="77777777" w:rsidR="00810A85" w:rsidRPr="00974DB5" w:rsidRDefault="00810A85" w:rsidP="007D3D9E">
            <w:pPr>
              <w:jc w:val="center"/>
              <w:rPr>
                <w:color w:val="000000"/>
                <w:sz w:val="26"/>
                <w:szCs w:val="26"/>
              </w:rPr>
            </w:pPr>
            <w:r w:rsidRPr="00974DB5">
              <w:rPr>
                <w:color w:val="000000"/>
                <w:sz w:val="26"/>
                <w:szCs w:val="26"/>
              </w:rPr>
              <w:t>X</w:t>
            </w:r>
          </w:p>
        </w:tc>
        <w:tc>
          <w:tcPr>
            <w:tcW w:w="704" w:type="pct"/>
            <w:tcBorders>
              <w:top w:val="single" w:sz="4" w:space="0" w:color="auto"/>
              <w:left w:val="single" w:sz="4" w:space="0" w:color="auto"/>
              <w:bottom w:val="single" w:sz="4" w:space="0" w:color="auto"/>
              <w:right w:val="single" w:sz="4" w:space="0" w:color="auto"/>
            </w:tcBorders>
            <w:hideMark/>
          </w:tcPr>
          <w:p w14:paraId="2AB5C81A" w14:textId="77777777" w:rsidR="00810A85" w:rsidRPr="00974DB5" w:rsidRDefault="00810A85" w:rsidP="007D3D9E">
            <w:pPr>
              <w:jc w:val="center"/>
              <w:rPr>
                <w:color w:val="000000"/>
                <w:sz w:val="26"/>
                <w:szCs w:val="26"/>
              </w:rPr>
            </w:pPr>
            <w:r w:rsidRPr="00974DB5">
              <w:rPr>
                <w:color w:val="000000"/>
                <w:sz w:val="26"/>
                <w:szCs w:val="26"/>
              </w:rPr>
              <w:t>0</w:t>
            </w:r>
          </w:p>
        </w:tc>
        <w:tc>
          <w:tcPr>
            <w:tcW w:w="733" w:type="pct"/>
            <w:tcBorders>
              <w:top w:val="single" w:sz="4" w:space="0" w:color="auto"/>
              <w:left w:val="single" w:sz="4" w:space="0" w:color="auto"/>
              <w:bottom w:val="single" w:sz="4" w:space="0" w:color="auto"/>
              <w:right w:val="single" w:sz="4" w:space="0" w:color="auto"/>
            </w:tcBorders>
            <w:hideMark/>
          </w:tcPr>
          <w:p w14:paraId="1ACA6125" w14:textId="77777777" w:rsidR="00810A85" w:rsidRPr="00974DB5" w:rsidRDefault="00810A85" w:rsidP="007D3D9E">
            <w:pPr>
              <w:jc w:val="center"/>
              <w:rPr>
                <w:color w:val="000000"/>
                <w:sz w:val="26"/>
                <w:szCs w:val="26"/>
              </w:rPr>
            </w:pPr>
            <w:r w:rsidRPr="00974DB5">
              <w:rPr>
                <w:color w:val="000000"/>
                <w:sz w:val="26"/>
                <w:szCs w:val="26"/>
              </w:rPr>
              <w:t>0</w:t>
            </w:r>
          </w:p>
        </w:tc>
        <w:tc>
          <w:tcPr>
            <w:tcW w:w="806" w:type="pct"/>
            <w:tcBorders>
              <w:top w:val="single" w:sz="4" w:space="0" w:color="auto"/>
              <w:left w:val="single" w:sz="4" w:space="0" w:color="auto"/>
              <w:bottom w:val="single" w:sz="4" w:space="0" w:color="auto"/>
              <w:right w:val="single" w:sz="4" w:space="0" w:color="auto"/>
            </w:tcBorders>
            <w:hideMark/>
          </w:tcPr>
          <w:p w14:paraId="60FD77CB" w14:textId="77777777" w:rsidR="00810A85" w:rsidRPr="00974DB5" w:rsidRDefault="00810A85" w:rsidP="007D3D9E">
            <w:pPr>
              <w:jc w:val="center"/>
              <w:rPr>
                <w:color w:val="000000"/>
                <w:sz w:val="26"/>
                <w:szCs w:val="26"/>
              </w:rPr>
            </w:pPr>
            <w:r w:rsidRPr="00974DB5">
              <w:rPr>
                <w:color w:val="000000"/>
                <w:sz w:val="26"/>
                <w:szCs w:val="26"/>
              </w:rPr>
              <w:t>0</w:t>
            </w:r>
          </w:p>
        </w:tc>
        <w:tc>
          <w:tcPr>
            <w:tcW w:w="779" w:type="pct"/>
            <w:tcBorders>
              <w:top w:val="single" w:sz="4" w:space="0" w:color="auto"/>
              <w:left w:val="single" w:sz="4" w:space="0" w:color="auto"/>
              <w:bottom w:val="single" w:sz="4" w:space="0" w:color="auto"/>
              <w:right w:val="single" w:sz="4" w:space="0" w:color="auto"/>
            </w:tcBorders>
            <w:hideMark/>
          </w:tcPr>
          <w:p w14:paraId="76E99F27" w14:textId="77777777" w:rsidR="00810A85" w:rsidRPr="00974DB5" w:rsidRDefault="00810A85" w:rsidP="007D3D9E">
            <w:pPr>
              <w:jc w:val="center"/>
              <w:rPr>
                <w:color w:val="000000"/>
                <w:sz w:val="26"/>
                <w:szCs w:val="26"/>
              </w:rPr>
            </w:pPr>
            <w:r w:rsidRPr="00974DB5">
              <w:rPr>
                <w:color w:val="000000"/>
                <w:sz w:val="26"/>
                <w:szCs w:val="26"/>
              </w:rPr>
              <w:t>0</w:t>
            </w:r>
          </w:p>
        </w:tc>
      </w:tr>
      <w:tr w:rsidR="00810A85" w:rsidRPr="00974DB5" w14:paraId="2F99ABCA" w14:textId="77777777" w:rsidTr="007D3D9E">
        <w:tc>
          <w:tcPr>
            <w:tcW w:w="1311" w:type="pct"/>
            <w:tcBorders>
              <w:top w:val="single" w:sz="4" w:space="0" w:color="auto"/>
              <w:left w:val="single" w:sz="4" w:space="0" w:color="auto"/>
              <w:bottom w:val="single" w:sz="4" w:space="0" w:color="auto"/>
              <w:right w:val="single" w:sz="4" w:space="0" w:color="auto"/>
            </w:tcBorders>
            <w:hideMark/>
          </w:tcPr>
          <w:p w14:paraId="353C0430" w14:textId="77777777" w:rsidR="00810A85" w:rsidRPr="00974DB5" w:rsidRDefault="00810A85" w:rsidP="007D3D9E">
            <w:pPr>
              <w:rPr>
                <w:color w:val="000000"/>
                <w:sz w:val="26"/>
                <w:szCs w:val="26"/>
              </w:rPr>
            </w:pPr>
            <w:r w:rsidRPr="00974DB5">
              <w:rPr>
                <w:color w:val="000000"/>
                <w:sz w:val="26"/>
                <w:szCs w:val="26"/>
              </w:rPr>
              <w:t>5.1. valsts pamatbudžets</w:t>
            </w:r>
          </w:p>
        </w:tc>
        <w:tc>
          <w:tcPr>
            <w:tcW w:w="667" w:type="pct"/>
            <w:tcBorders>
              <w:top w:val="single" w:sz="4" w:space="0" w:color="auto"/>
              <w:left w:val="single" w:sz="4" w:space="0" w:color="auto"/>
              <w:bottom w:val="single" w:sz="4" w:space="0" w:color="auto"/>
              <w:right w:val="single" w:sz="4" w:space="0" w:color="auto"/>
            </w:tcBorders>
            <w:hideMark/>
          </w:tcPr>
          <w:p w14:paraId="5A798113" w14:textId="77777777" w:rsidR="00810A85" w:rsidRPr="00974DB5" w:rsidRDefault="00810A85" w:rsidP="007D3D9E">
            <w:pPr>
              <w:jc w:val="center"/>
              <w:rPr>
                <w:color w:val="000000"/>
                <w:sz w:val="26"/>
                <w:szCs w:val="26"/>
              </w:rPr>
            </w:pPr>
            <w:r w:rsidRPr="00974DB5">
              <w:rPr>
                <w:color w:val="000000"/>
                <w:sz w:val="26"/>
                <w:szCs w:val="26"/>
              </w:rPr>
              <w:t>0</w:t>
            </w:r>
          </w:p>
        </w:tc>
        <w:tc>
          <w:tcPr>
            <w:tcW w:w="704" w:type="pct"/>
            <w:tcBorders>
              <w:top w:val="single" w:sz="4" w:space="0" w:color="auto"/>
              <w:left w:val="single" w:sz="4" w:space="0" w:color="auto"/>
              <w:bottom w:val="single" w:sz="4" w:space="0" w:color="auto"/>
              <w:right w:val="single" w:sz="4" w:space="0" w:color="auto"/>
            </w:tcBorders>
            <w:hideMark/>
          </w:tcPr>
          <w:p w14:paraId="0259955D" w14:textId="77777777" w:rsidR="00810A85" w:rsidRPr="00974DB5" w:rsidRDefault="00810A85" w:rsidP="007D3D9E">
            <w:pPr>
              <w:jc w:val="center"/>
              <w:rPr>
                <w:color w:val="000000"/>
                <w:sz w:val="26"/>
                <w:szCs w:val="26"/>
              </w:rPr>
            </w:pPr>
            <w:r w:rsidRPr="00974DB5">
              <w:rPr>
                <w:color w:val="000000"/>
                <w:sz w:val="26"/>
                <w:szCs w:val="26"/>
              </w:rPr>
              <w:t>0</w:t>
            </w:r>
          </w:p>
        </w:tc>
        <w:tc>
          <w:tcPr>
            <w:tcW w:w="733" w:type="pct"/>
            <w:tcBorders>
              <w:top w:val="single" w:sz="4" w:space="0" w:color="auto"/>
              <w:left w:val="single" w:sz="4" w:space="0" w:color="auto"/>
              <w:bottom w:val="single" w:sz="4" w:space="0" w:color="auto"/>
              <w:right w:val="single" w:sz="4" w:space="0" w:color="auto"/>
            </w:tcBorders>
            <w:hideMark/>
          </w:tcPr>
          <w:p w14:paraId="41C3D3FF" w14:textId="77777777" w:rsidR="00810A85" w:rsidRPr="00974DB5" w:rsidRDefault="00810A85" w:rsidP="007D3D9E">
            <w:pPr>
              <w:jc w:val="center"/>
              <w:rPr>
                <w:color w:val="000000"/>
                <w:sz w:val="26"/>
                <w:szCs w:val="26"/>
              </w:rPr>
            </w:pPr>
            <w:r w:rsidRPr="00974DB5">
              <w:rPr>
                <w:color w:val="000000"/>
                <w:sz w:val="26"/>
                <w:szCs w:val="26"/>
              </w:rPr>
              <w:t>0</w:t>
            </w:r>
          </w:p>
        </w:tc>
        <w:tc>
          <w:tcPr>
            <w:tcW w:w="806" w:type="pct"/>
            <w:tcBorders>
              <w:top w:val="single" w:sz="4" w:space="0" w:color="auto"/>
              <w:left w:val="single" w:sz="4" w:space="0" w:color="auto"/>
              <w:bottom w:val="single" w:sz="4" w:space="0" w:color="auto"/>
              <w:right w:val="single" w:sz="4" w:space="0" w:color="auto"/>
            </w:tcBorders>
            <w:hideMark/>
          </w:tcPr>
          <w:p w14:paraId="10A8B4DC" w14:textId="77777777" w:rsidR="00810A85" w:rsidRPr="00974DB5" w:rsidRDefault="00810A85" w:rsidP="007D3D9E">
            <w:pPr>
              <w:jc w:val="center"/>
              <w:rPr>
                <w:color w:val="000000"/>
                <w:sz w:val="26"/>
                <w:szCs w:val="26"/>
              </w:rPr>
            </w:pPr>
            <w:r w:rsidRPr="00974DB5">
              <w:rPr>
                <w:color w:val="000000"/>
                <w:sz w:val="26"/>
                <w:szCs w:val="26"/>
              </w:rPr>
              <w:t>0</w:t>
            </w:r>
          </w:p>
        </w:tc>
        <w:tc>
          <w:tcPr>
            <w:tcW w:w="779" w:type="pct"/>
            <w:tcBorders>
              <w:top w:val="single" w:sz="4" w:space="0" w:color="auto"/>
              <w:left w:val="single" w:sz="4" w:space="0" w:color="auto"/>
              <w:bottom w:val="single" w:sz="4" w:space="0" w:color="auto"/>
              <w:right w:val="single" w:sz="4" w:space="0" w:color="auto"/>
            </w:tcBorders>
            <w:hideMark/>
          </w:tcPr>
          <w:p w14:paraId="332F1086" w14:textId="77777777" w:rsidR="00810A85" w:rsidRPr="00974DB5" w:rsidRDefault="00810A85" w:rsidP="007D3D9E">
            <w:pPr>
              <w:jc w:val="center"/>
              <w:rPr>
                <w:color w:val="000000"/>
                <w:sz w:val="26"/>
                <w:szCs w:val="26"/>
              </w:rPr>
            </w:pPr>
            <w:r w:rsidRPr="00974DB5">
              <w:rPr>
                <w:color w:val="000000"/>
                <w:sz w:val="26"/>
                <w:szCs w:val="26"/>
              </w:rPr>
              <w:t>0</w:t>
            </w:r>
          </w:p>
        </w:tc>
      </w:tr>
      <w:tr w:rsidR="00810A85" w:rsidRPr="00974DB5" w14:paraId="63CF646E" w14:textId="77777777" w:rsidTr="007D3D9E">
        <w:tc>
          <w:tcPr>
            <w:tcW w:w="1311" w:type="pct"/>
            <w:tcBorders>
              <w:top w:val="single" w:sz="4" w:space="0" w:color="auto"/>
              <w:left w:val="single" w:sz="4" w:space="0" w:color="auto"/>
              <w:bottom w:val="single" w:sz="4" w:space="0" w:color="auto"/>
              <w:right w:val="single" w:sz="4" w:space="0" w:color="auto"/>
            </w:tcBorders>
            <w:hideMark/>
          </w:tcPr>
          <w:p w14:paraId="35602652" w14:textId="77777777" w:rsidR="00810A85" w:rsidRPr="00974DB5" w:rsidRDefault="00810A85" w:rsidP="007D3D9E">
            <w:pPr>
              <w:rPr>
                <w:color w:val="000000"/>
                <w:sz w:val="26"/>
                <w:szCs w:val="26"/>
              </w:rPr>
            </w:pPr>
            <w:r w:rsidRPr="00974DB5">
              <w:rPr>
                <w:color w:val="000000"/>
                <w:sz w:val="26"/>
                <w:szCs w:val="26"/>
              </w:rPr>
              <w:t>5.2. speciālais budžets</w:t>
            </w:r>
          </w:p>
        </w:tc>
        <w:tc>
          <w:tcPr>
            <w:tcW w:w="667" w:type="pct"/>
            <w:tcBorders>
              <w:top w:val="single" w:sz="4" w:space="0" w:color="auto"/>
              <w:left w:val="single" w:sz="4" w:space="0" w:color="auto"/>
              <w:bottom w:val="single" w:sz="4" w:space="0" w:color="auto"/>
              <w:right w:val="single" w:sz="4" w:space="0" w:color="auto"/>
            </w:tcBorders>
            <w:hideMark/>
          </w:tcPr>
          <w:p w14:paraId="44AAEBA2" w14:textId="77777777" w:rsidR="00810A85" w:rsidRPr="00974DB5" w:rsidRDefault="00810A85" w:rsidP="007D3D9E">
            <w:pPr>
              <w:jc w:val="center"/>
              <w:rPr>
                <w:color w:val="000000"/>
                <w:sz w:val="26"/>
                <w:szCs w:val="26"/>
              </w:rPr>
            </w:pPr>
            <w:r w:rsidRPr="00974DB5">
              <w:rPr>
                <w:color w:val="000000"/>
                <w:sz w:val="26"/>
                <w:szCs w:val="26"/>
              </w:rPr>
              <w:t>0</w:t>
            </w:r>
          </w:p>
        </w:tc>
        <w:tc>
          <w:tcPr>
            <w:tcW w:w="704" w:type="pct"/>
            <w:tcBorders>
              <w:top w:val="single" w:sz="4" w:space="0" w:color="auto"/>
              <w:left w:val="single" w:sz="4" w:space="0" w:color="auto"/>
              <w:bottom w:val="single" w:sz="4" w:space="0" w:color="auto"/>
              <w:right w:val="single" w:sz="4" w:space="0" w:color="auto"/>
            </w:tcBorders>
            <w:hideMark/>
          </w:tcPr>
          <w:p w14:paraId="6C1E8981" w14:textId="77777777" w:rsidR="00810A85" w:rsidRPr="00974DB5" w:rsidRDefault="00810A85" w:rsidP="007D3D9E">
            <w:pPr>
              <w:jc w:val="center"/>
              <w:rPr>
                <w:color w:val="000000"/>
                <w:sz w:val="26"/>
                <w:szCs w:val="26"/>
              </w:rPr>
            </w:pPr>
            <w:r w:rsidRPr="00974DB5">
              <w:rPr>
                <w:color w:val="000000"/>
                <w:sz w:val="26"/>
                <w:szCs w:val="26"/>
              </w:rPr>
              <w:t>0</w:t>
            </w:r>
          </w:p>
        </w:tc>
        <w:tc>
          <w:tcPr>
            <w:tcW w:w="733" w:type="pct"/>
            <w:tcBorders>
              <w:top w:val="single" w:sz="4" w:space="0" w:color="auto"/>
              <w:left w:val="single" w:sz="4" w:space="0" w:color="auto"/>
              <w:bottom w:val="single" w:sz="4" w:space="0" w:color="auto"/>
              <w:right w:val="single" w:sz="4" w:space="0" w:color="auto"/>
            </w:tcBorders>
            <w:hideMark/>
          </w:tcPr>
          <w:p w14:paraId="6A8E0A07" w14:textId="77777777" w:rsidR="00810A85" w:rsidRPr="00974DB5" w:rsidRDefault="00810A85" w:rsidP="007D3D9E">
            <w:pPr>
              <w:jc w:val="center"/>
              <w:rPr>
                <w:color w:val="000000"/>
                <w:sz w:val="26"/>
                <w:szCs w:val="26"/>
              </w:rPr>
            </w:pPr>
            <w:r w:rsidRPr="00974DB5">
              <w:rPr>
                <w:color w:val="000000"/>
                <w:sz w:val="26"/>
                <w:szCs w:val="26"/>
              </w:rPr>
              <w:t>0</w:t>
            </w:r>
          </w:p>
        </w:tc>
        <w:tc>
          <w:tcPr>
            <w:tcW w:w="806" w:type="pct"/>
            <w:tcBorders>
              <w:top w:val="single" w:sz="4" w:space="0" w:color="auto"/>
              <w:left w:val="single" w:sz="4" w:space="0" w:color="auto"/>
              <w:bottom w:val="single" w:sz="4" w:space="0" w:color="auto"/>
              <w:right w:val="single" w:sz="4" w:space="0" w:color="auto"/>
            </w:tcBorders>
            <w:hideMark/>
          </w:tcPr>
          <w:p w14:paraId="6623AB99" w14:textId="77777777" w:rsidR="00810A85" w:rsidRPr="00974DB5" w:rsidRDefault="00810A85" w:rsidP="007D3D9E">
            <w:pPr>
              <w:jc w:val="center"/>
              <w:rPr>
                <w:color w:val="000000"/>
                <w:sz w:val="26"/>
                <w:szCs w:val="26"/>
              </w:rPr>
            </w:pPr>
            <w:r w:rsidRPr="00974DB5">
              <w:rPr>
                <w:color w:val="000000"/>
                <w:sz w:val="26"/>
                <w:szCs w:val="26"/>
              </w:rPr>
              <w:t>0</w:t>
            </w:r>
          </w:p>
        </w:tc>
        <w:tc>
          <w:tcPr>
            <w:tcW w:w="779" w:type="pct"/>
            <w:tcBorders>
              <w:top w:val="single" w:sz="4" w:space="0" w:color="auto"/>
              <w:left w:val="single" w:sz="4" w:space="0" w:color="auto"/>
              <w:bottom w:val="single" w:sz="4" w:space="0" w:color="auto"/>
              <w:right w:val="single" w:sz="4" w:space="0" w:color="auto"/>
            </w:tcBorders>
            <w:hideMark/>
          </w:tcPr>
          <w:p w14:paraId="017AEC7F" w14:textId="77777777" w:rsidR="00810A85" w:rsidRPr="00974DB5" w:rsidRDefault="00810A85" w:rsidP="007D3D9E">
            <w:pPr>
              <w:jc w:val="center"/>
              <w:rPr>
                <w:color w:val="000000"/>
                <w:sz w:val="26"/>
                <w:szCs w:val="26"/>
              </w:rPr>
            </w:pPr>
            <w:r w:rsidRPr="00974DB5">
              <w:rPr>
                <w:color w:val="000000"/>
                <w:sz w:val="26"/>
                <w:szCs w:val="26"/>
              </w:rPr>
              <w:t>0</w:t>
            </w:r>
          </w:p>
        </w:tc>
      </w:tr>
      <w:tr w:rsidR="00810A85" w:rsidRPr="00974DB5" w14:paraId="38CF80A8" w14:textId="77777777" w:rsidTr="007D3D9E">
        <w:tc>
          <w:tcPr>
            <w:tcW w:w="1311" w:type="pct"/>
            <w:tcBorders>
              <w:top w:val="single" w:sz="4" w:space="0" w:color="auto"/>
              <w:left w:val="single" w:sz="4" w:space="0" w:color="auto"/>
              <w:bottom w:val="single" w:sz="4" w:space="0" w:color="auto"/>
              <w:right w:val="single" w:sz="4" w:space="0" w:color="auto"/>
            </w:tcBorders>
          </w:tcPr>
          <w:p w14:paraId="264CB4D1" w14:textId="77777777" w:rsidR="00810A85" w:rsidRPr="00974DB5" w:rsidRDefault="00810A85" w:rsidP="007D3D9E">
            <w:pPr>
              <w:rPr>
                <w:color w:val="000000"/>
                <w:sz w:val="26"/>
                <w:szCs w:val="26"/>
              </w:rPr>
            </w:pPr>
            <w:r w:rsidRPr="00974DB5">
              <w:rPr>
                <w:color w:val="000000"/>
                <w:sz w:val="26"/>
                <w:szCs w:val="26"/>
              </w:rPr>
              <w:t>5.3. pašvaldību budžets</w:t>
            </w:r>
          </w:p>
        </w:tc>
        <w:tc>
          <w:tcPr>
            <w:tcW w:w="667" w:type="pct"/>
            <w:tcBorders>
              <w:top w:val="single" w:sz="4" w:space="0" w:color="auto"/>
              <w:left w:val="single" w:sz="4" w:space="0" w:color="auto"/>
              <w:bottom w:val="single" w:sz="4" w:space="0" w:color="auto"/>
              <w:right w:val="single" w:sz="4" w:space="0" w:color="auto"/>
            </w:tcBorders>
          </w:tcPr>
          <w:p w14:paraId="67C18798" w14:textId="77777777" w:rsidR="00810A85" w:rsidRPr="00974DB5" w:rsidRDefault="00810A85" w:rsidP="007D3D9E">
            <w:pPr>
              <w:jc w:val="center"/>
              <w:rPr>
                <w:color w:val="000000"/>
                <w:sz w:val="26"/>
                <w:szCs w:val="26"/>
              </w:rPr>
            </w:pPr>
            <w:r w:rsidRPr="00974DB5">
              <w:rPr>
                <w:color w:val="000000"/>
                <w:sz w:val="26"/>
                <w:szCs w:val="26"/>
              </w:rPr>
              <w:t>0</w:t>
            </w:r>
          </w:p>
        </w:tc>
        <w:tc>
          <w:tcPr>
            <w:tcW w:w="704" w:type="pct"/>
            <w:tcBorders>
              <w:top w:val="single" w:sz="4" w:space="0" w:color="auto"/>
              <w:left w:val="single" w:sz="4" w:space="0" w:color="auto"/>
              <w:bottom w:val="single" w:sz="4" w:space="0" w:color="auto"/>
              <w:right w:val="single" w:sz="4" w:space="0" w:color="auto"/>
            </w:tcBorders>
          </w:tcPr>
          <w:p w14:paraId="067BD1FA" w14:textId="77777777" w:rsidR="00810A85" w:rsidRPr="00974DB5" w:rsidRDefault="00810A85" w:rsidP="007D3D9E">
            <w:pPr>
              <w:jc w:val="center"/>
              <w:rPr>
                <w:color w:val="000000"/>
                <w:sz w:val="26"/>
                <w:szCs w:val="26"/>
              </w:rPr>
            </w:pPr>
            <w:r w:rsidRPr="00974DB5">
              <w:rPr>
                <w:color w:val="000000"/>
                <w:sz w:val="26"/>
                <w:szCs w:val="26"/>
              </w:rPr>
              <w:t>0</w:t>
            </w:r>
          </w:p>
        </w:tc>
        <w:tc>
          <w:tcPr>
            <w:tcW w:w="733" w:type="pct"/>
            <w:tcBorders>
              <w:top w:val="single" w:sz="4" w:space="0" w:color="auto"/>
              <w:left w:val="single" w:sz="4" w:space="0" w:color="auto"/>
              <w:bottom w:val="single" w:sz="4" w:space="0" w:color="auto"/>
              <w:right w:val="single" w:sz="4" w:space="0" w:color="auto"/>
            </w:tcBorders>
          </w:tcPr>
          <w:p w14:paraId="57330BAE" w14:textId="77777777" w:rsidR="00810A85" w:rsidRPr="00974DB5" w:rsidRDefault="00810A85" w:rsidP="007D3D9E">
            <w:pPr>
              <w:jc w:val="center"/>
              <w:rPr>
                <w:color w:val="000000"/>
                <w:sz w:val="26"/>
                <w:szCs w:val="26"/>
              </w:rPr>
            </w:pPr>
            <w:r w:rsidRPr="00974DB5">
              <w:rPr>
                <w:color w:val="000000"/>
                <w:sz w:val="26"/>
                <w:szCs w:val="26"/>
              </w:rPr>
              <w:t>0</w:t>
            </w:r>
          </w:p>
        </w:tc>
        <w:tc>
          <w:tcPr>
            <w:tcW w:w="806" w:type="pct"/>
            <w:tcBorders>
              <w:top w:val="single" w:sz="4" w:space="0" w:color="auto"/>
              <w:left w:val="single" w:sz="4" w:space="0" w:color="auto"/>
              <w:bottom w:val="single" w:sz="4" w:space="0" w:color="auto"/>
              <w:right w:val="single" w:sz="4" w:space="0" w:color="auto"/>
            </w:tcBorders>
          </w:tcPr>
          <w:p w14:paraId="5C540453" w14:textId="77777777" w:rsidR="00810A85" w:rsidRPr="00974DB5" w:rsidRDefault="00810A85" w:rsidP="007D3D9E">
            <w:pPr>
              <w:jc w:val="center"/>
              <w:rPr>
                <w:color w:val="000000"/>
                <w:sz w:val="26"/>
                <w:szCs w:val="26"/>
              </w:rPr>
            </w:pPr>
            <w:r w:rsidRPr="00974DB5">
              <w:rPr>
                <w:color w:val="000000"/>
                <w:sz w:val="26"/>
                <w:szCs w:val="26"/>
              </w:rPr>
              <w:t>0</w:t>
            </w:r>
          </w:p>
        </w:tc>
        <w:tc>
          <w:tcPr>
            <w:tcW w:w="779" w:type="pct"/>
            <w:tcBorders>
              <w:top w:val="single" w:sz="4" w:space="0" w:color="auto"/>
              <w:left w:val="single" w:sz="4" w:space="0" w:color="auto"/>
              <w:bottom w:val="single" w:sz="4" w:space="0" w:color="auto"/>
              <w:right w:val="single" w:sz="4" w:space="0" w:color="auto"/>
            </w:tcBorders>
          </w:tcPr>
          <w:p w14:paraId="1E36D67F" w14:textId="77777777" w:rsidR="00810A85" w:rsidRPr="00974DB5" w:rsidRDefault="00810A85" w:rsidP="007D3D9E">
            <w:pPr>
              <w:jc w:val="center"/>
              <w:rPr>
                <w:color w:val="000000"/>
                <w:sz w:val="26"/>
                <w:szCs w:val="26"/>
              </w:rPr>
            </w:pPr>
            <w:r w:rsidRPr="00974DB5">
              <w:rPr>
                <w:color w:val="000000"/>
                <w:sz w:val="26"/>
                <w:szCs w:val="26"/>
              </w:rPr>
              <w:t>0</w:t>
            </w:r>
          </w:p>
        </w:tc>
      </w:tr>
      <w:tr w:rsidR="00810A85" w:rsidRPr="00974DB5" w14:paraId="57A9B6BA" w14:textId="77777777" w:rsidTr="007D3D9E">
        <w:tc>
          <w:tcPr>
            <w:tcW w:w="1311" w:type="pct"/>
            <w:tcBorders>
              <w:top w:val="single" w:sz="4" w:space="0" w:color="auto"/>
              <w:left w:val="single" w:sz="4" w:space="0" w:color="auto"/>
              <w:bottom w:val="single" w:sz="4" w:space="0" w:color="auto"/>
              <w:right w:val="single" w:sz="4" w:space="0" w:color="auto"/>
            </w:tcBorders>
            <w:hideMark/>
          </w:tcPr>
          <w:p w14:paraId="0B87818E" w14:textId="77777777" w:rsidR="00810A85" w:rsidRPr="00974DB5" w:rsidRDefault="00810A85" w:rsidP="007D3D9E">
            <w:pPr>
              <w:jc w:val="both"/>
              <w:rPr>
                <w:color w:val="000000"/>
                <w:spacing w:val="-6"/>
                <w:sz w:val="26"/>
                <w:szCs w:val="26"/>
              </w:rPr>
            </w:pPr>
            <w:r w:rsidRPr="00974DB5">
              <w:rPr>
                <w:color w:val="000000"/>
                <w:spacing w:val="-6"/>
                <w:sz w:val="26"/>
                <w:szCs w:val="26"/>
              </w:rPr>
              <w:t>6. Detalizēts ieņēmumu un izdevumu aprēķins (ja nepieciešams, detalizētu ieņēmumu un izdevumu aprēķinu var pievienot anotācijas pielikumā):</w:t>
            </w:r>
          </w:p>
        </w:tc>
        <w:tc>
          <w:tcPr>
            <w:tcW w:w="3689" w:type="pct"/>
            <w:gridSpan w:val="5"/>
            <w:tcBorders>
              <w:top w:val="single" w:sz="4" w:space="0" w:color="auto"/>
              <w:left w:val="single" w:sz="4" w:space="0" w:color="auto"/>
              <w:bottom w:val="single" w:sz="4" w:space="0" w:color="auto"/>
              <w:right w:val="single" w:sz="4" w:space="0" w:color="auto"/>
            </w:tcBorders>
            <w:shd w:val="clear" w:color="auto" w:fill="auto"/>
          </w:tcPr>
          <w:p w14:paraId="6881D3DD" w14:textId="77777777" w:rsidR="00810A85" w:rsidRPr="00974DB5" w:rsidRDefault="00810A85" w:rsidP="007D3D9E">
            <w:pPr>
              <w:jc w:val="both"/>
              <w:rPr>
                <w:sz w:val="26"/>
                <w:szCs w:val="26"/>
              </w:rPr>
            </w:pPr>
          </w:p>
        </w:tc>
      </w:tr>
      <w:tr w:rsidR="00810A85" w:rsidRPr="00974DB5" w14:paraId="73D6F907" w14:textId="77777777" w:rsidTr="007D3D9E">
        <w:tc>
          <w:tcPr>
            <w:tcW w:w="1311" w:type="pct"/>
            <w:tcBorders>
              <w:top w:val="single" w:sz="4" w:space="0" w:color="auto"/>
              <w:left w:val="single" w:sz="4" w:space="0" w:color="auto"/>
              <w:bottom w:val="single" w:sz="4" w:space="0" w:color="auto"/>
              <w:right w:val="single" w:sz="4" w:space="0" w:color="auto"/>
            </w:tcBorders>
            <w:hideMark/>
          </w:tcPr>
          <w:p w14:paraId="24D3D790" w14:textId="77777777" w:rsidR="00810A85" w:rsidRPr="00974DB5" w:rsidRDefault="00810A85" w:rsidP="007D3D9E">
            <w:pPr>
              <w:rPr>
                <w:color w:val="000000"/>
                <w:sz w:val="26"/>
                <w:szCs w:val="26"/>
              </w:rPr>
            </w:pPr>
            <w:r w:rsidRPr="00974DB5">
              <w:rPr>
                <w:color w:val="000000"/>
                <w:sz w:val="26"/>
                <w:szCs w:val="26"/>
              </w:rPr>
              <w:t>6.1. detalizēts ieņēmumu aprēķins</w:t>
            </w:r>
          </w:p>
        </w:tc>
        <w:tc>
          <w:tcPr>
            <w:tcW w:w="3689" w:type="pct"/>
            <w:gridSpan w:val="5"/>
            <w:tcBorders>
              <w:top w:val="single" w:sz="4" w:space="0" w:color="auto"/>
              <w:left w:val="single" w:sz="4" w:space="0" w:color="auto"/>
              <w:bottom w:val="single" w:sz="4" w:space="0" w:color="auto"/>
              <w:right w:val="single" w:sz="4" w:space="0" w:color="auto"/>
            </w:tcBorders>
            <w:hideMark/>
          </w:tcPr>
          <w:p w14:paraId="6E01688E" w14:textId="77777777" w:rsidR="00810A85" w:rsidRDefault="00810A85" w:rsidP="007D3D9E">
            <w:pPr>
              <w:jc w:val="both"/>
              <w:rPr>
                <w:color w:val="000000"/>
                <w:sz w:val="26"/>
                <w:szCs w:val="26"/>
              </w:rPr>
            </w:pPr>
            <w:r>
              <w:rPr>
                <w:color w:val="000000"/>
                <w:sz w:val="26"/>
                <w:szCs w:val="26"/>
              </w:rPr>
              <w:t xml:space="preserve">Ietekme uz valsts budžeta ieņēmumiem rēķināta, izmantojot 2014.gada datus par mikrouzņēmumiem, to apgrozījumu un darbinieku skaitu. </w:t>
            </w:r>
          </w:p>
          <w:p w14:paraId="47150719" w14:textId="77777777" w:rsidR="00810A85" w:rsidRDefault="00810A85" w:rsidP="007D3D9E">
            <w:pPr>
              <w:jc w:val="both"/>
              <w:rPr>
                <w:color w:val="000000"/>
                <w:sz w:val="26"/>
                <w:szCs w:val="26"/>
              </w:rPr>
            </w:pPr>
            <w:r>
              <w:rPr>
                <w:color w:val="000000"/>
                <w:sz w:val="26"/>
                <w:szCs w:val="26"/>
              </w:rPr>
              <w:t xml:space="preserve">Tiek pieņemts, ka 2017.gadā savu darbību saglabās tie mikrouzņēmumi, kuru kopējais nodokļu slogs (valsts sociālās apdrošināšanas iemaksas 75% apmērā no valstī noteiktās minimālās algas 360 </w:t>
            </w:r>
            <w:r w:rsidRPr="00C12CD8">
              <w:rPr>
                <w:i/>
                <w:color w:val="000000"/>
                <w:sz w:val="26"/>
                <w:szCs w:val="26"/>
              </w:rPr>
              <w:t>euro</w:t>
            </w:r>
            <w:r>
              <w:rPr>
                <w:color w:val="000000"/>
                <w:sz w:val="26"/>
                <w:szCs w:val="26"/>
              </w:rPr>
              <w:t xml:space="preserve"> mēnesī par katru darbinieku un mikrouzņēmumu nodoklis 5% apmērā no apgrozījuma) nepārsniegs 25 procentus. Nodokļa slogs zem 25% būtu aptuveni 15,9 tūkst mikrouzņēmumu, kuru kopējie nodokļu maksājumi tādējādi veidotu 76,5 milj.</w:t>
            </w:r>
            <w:r w:rsidRPr="00C12CD8">
              <w:rPr>
                <w:i/>
                <w:color w:val="000000"/>
                <w:sz w:val="26"/>
                <w:szCs w:val="26"/>
              </w:rPr>
              <w:t>euro</w:t>
            </w:r>
            <w:r>
              <w:rPr>
                <w:color w:val="000000"/>
                <w:sz w:val="26"/>
                <w:szCs w:val="26"/>
              </w:rPr>
              <w:t>. Ietekme rēķināta: 76,5 milj.</w:t>
            </w:r>
            <w:r w:rsidRPr="00E80009">
              <w:rPr>
                <w:i/>
                <w:color w:val="000000"/>
                <w:sz w:val="26"/>
                <w:szCs w:val="26"/>
              </w:rPr>
              <w:t>euro</w:t>
            </w:r>
            <w:r>
              <w:rPr>
                <w:color w:val="000000"/>
                <w:sz w:val="26"/>
                <w:szCs w:val="26"/>
              </w:rPr>
              <w:t xml:space="preserve"> -54,2 milj.</w:t>
            </w:r>
            <w:r w:rsidRPr="00E80009">
              <w:rPr>
                <w:i/>
                <w:color w:val="000000"/>
                <w:sz w:val="26"/>
                <w:szCs w:val="26"/>
              </w:rPr>
              <w:t>euro</w:t>
            </w:r>
            <w:r>
              <w:rPr>
                <w:color w:val="000000"/>
                <w:sz w:val="26"/>
                <w:szCs w:val="26"/>
              </w:rPr>
              <w:t xml:space="preserve"> (summa, ko mikrouzņēmumi samaksātu nodoklī pēc šobrīd spēkā esošās kārtības, balstoties uz 2014.gada apgrozījumu)=22,3 milj.</w:t>
            </w:r>
            <w:r w:rsidRPr="00E80009">
              <w:rPr>
                <w:i/>
                <w:color w:val="000000"/>
                <w:sz w:val="26"/>
                <w:szCs w:val="26"/>
              </w:rPr>
              <w:t>euro</w:t>
            </w:r>
            <w:r>
              <w:rPr>
                <w:color w:val="000000"/>
                <w:sz w:val="26"/>
                <w:szCs w:val="26"/>
              </w:rPr>
              <w:t>. Papildus tiek pieņemts, ka 30% no pārējiem mikrouzņēmumiem jeb 7,7 tūkst. turpinās darbību, kļūstot par vispārējā nodokļu režīma maksātājiem, tādējādi maksājot darbaspēka nodokļus vidēji par 2 darbiniekiem, kas kopsummā dotu papildus budžeta ieņēmumus 20,4 milj.</w:t>
            </w:r>
            <w:r w:rsidRPr="00E80009">
              <w:rPr>
                <w:i/>
                <w:color w:val="000000"/>
                <w:sz w:val="26"/>
                <w:szCs w:val="26"/>
              </w:rPr>
              <w:t>euro</w:t>
            </w:r>
            <w:r>
              <w:rPr>
                <w:color w:val="000000"/>
                <w:sz w:val="26"/>
                <w:szCs w:val="26"/>
              </w:rPr>
              <w:t xml:space="preserve"> apmērā. Kopējā fiskālā ietekme 2017.gadam 22,3+20,4=42,8 milj.</w:t>
            </w:r>
            <w:r w:rsidRPr="00E80009">
              <w:rPr>
                <w:i/>
                <w:color w:val="000000"/>
                <w:sz w:val="26"/>
                <w:szCs w:val="26"/>
              </w:rPr>
              <w:t>euro</w:t>
            </w:r>
            <w:r>
              <w:rPr>
                <w:i/>
                <w:color w:val="000000"/>
                <w:sz w:val="26"/>
                <w:szCs w:val="26"/>
              </w:rPr>
              <w:t>.</w:t>
            </w:r>
          </w:p>
          <w:p w14:paraId="0CBE1923" w14:textId="77777777" w:rsidR="00810A85" w:rsidRPr="00143361" w:rsidRDefault="00810A85" w:rsidP="007D3D9E">
            <w:pPr>
              <w:jc w:val="both"/>
              <w:rPr>
                <w:i/>
                <w:color w:val="000000"/>
                <w:sz w:val="26"/>
                <w:szCs w:val="26"/>
              </w:rPr>
            </w:pPr>
            <w:r>
              <w:rPr>
                <w:color w:val="000000"/>
                <w:sz w:val="26"/>
                <w:szCs w:val="26"/>
              </w:rPr>
              <w:lastRenderedPageBreak/>
              <w:t xml:space="preserve">Tiek pieņemts, ka arī 2018.gadā savu darbību saglabās tie mikrouzņēmumi, kuru kopējais nodokļu slogs (valsts sociālās apdrošināšanas iemaksas 100% apmērā no valstī noteiktās minimālās algas 360 </w:t>
            </w:r>
            <w:r w:rsidRPr="00C12CD8">
              <w:rPr>
                <w:i/>
                <w:color w:val="000000"/>
                <w:sz w:val="26"/>
                <w:szCs w:val="26"/>
              </w:rPr>
              <w:t>euro</w:t>
            </w:r>
            <w:r>
              <w:rPr>
                <w:color w:val="000000"/>
                <w:sz w:val="26"/>
                <w:szCs w:val="26"/>
              </w:rPr>
              <w:t xml:space="preserve"> mēnesī par katru darbinieku un mikrouzņēmumu nodoklis 5% apmērā no apgrozījuma) nepārsniegs 25 procentus. Nodokļa slogs zem 25% būtu aptuveni 11,4 tūkst mikrouzņēmumu, kuru kopējie nodokļu maksājumi tādējādi veidotu 69,9 milj.</w:t>
            </w:r>
            <w:r w:rsidRPr="00C12CD8">
              <w:rPr>
                <w:i/>
                <w:color w:val="000000"/>
                <w:sz w:val="26"/>
                <w:szCs w:val="26"/>
              </w:rPr>
              <w:t>euro</w:t>
            </w:r>
            <w:r>
              <w:rPr>
                <w:color w:val="000000"/>
                <w:sz w:val="26"/>
                <w:szCs w:val="26"/>
              </w:rPr>
              <w:t>. Ietekme rēķināta: 69,9 milj.</w:t>
            </w:r>
            <w:r w:rsidRPr="00E80009">
              <w:rPr>
                <w:i/>
                <w:color w:val="000000"/>
                <w:sz w:val="26"/>
                <w:szCs w:val="26"/>
              </w:rPr>
              <w:t>euro</w:t>
            </w:r>
            <w:r>
              <w:rPr>
                <w:color w:val="000000"/>
                <w:sz w:val="26"/>
                <w:szCs w:val="26"/>
              </w:rPr>
              <w:t xml:space="preserve"> -54,2 milj.</w:t>
            </w:r>
            <w:r w:rsidRPr="00E80009">
              <w:rPr>
                <w:i/>
                <w:color w:val="000000"/>
                <w:sz w:val="26"/>
                <w:szCs w:val="26"/>
              </w:rPr>
              <w:t>euro</w:t>
            </w:r>
            <w:r>
              <w:rPr>
                <w:color w:val="000000"/>
                <w:sz w:val="26"/>
                <w:szCs w:val="26"/>
              </w:rPr>
              <w:t xml:space="preserve"> (summa, ko mikrouzņēmumi samaksātu nodoklī pēc šobrīd spēkā esošās kārtības, balstoties uz 2014.gada apgrozījumu)=15,7 milj.</w:t>
            </w:r>
            <w:r w:rsidRPr="00E80009">
              <w:rPr>
                <w:i/>
                <w:color w:val="000000"/>
                <w:sz w:val="26"/>
                <w:szCs w:val="26"/>
              </w:rPr>
              <w:t>euro</w:t>
            </w:r>
            <w:r>
              <w:rPr>
                <w:color w:val="000000"/>
                <w:sz w:val="26"/>
                <w:szCs w:val="26"/>
              </w:rPr>
              <w:t>. Papildus tiek pieņemts, ka 30% no pārējiem mikrouzņēmumiem jeb 9,1 tūkst. turpinās darbību, kļūstot par vispārējā nodokļu režīma maksātājiem, tādējādi maksājot darbaspēka nodokļus vidēji par 2 darbiniekiem, kas kopsummā dotu papildus budžeta ieņēmumus 30,7 milj.</w:t>
            </w:r>
            <w:r w:rsidRPr="00E80009">
              <w:rPr>
                <w:i/>
                <w:color w:val="000000"/>
                <w:sz w:val="26"/>
                <w:szCs w:val="26"/>
              </w:rPr>
              <w:t>euro</w:t>
            </w:r>
            <w:r>
              <w:rPr>
                <w:color w:val="000000"/>
                <w:sz w:val="26"/>
                <w:szCs w:val="26"/>
              </w:rPr>
              <w:t xml:space="preserve"> apmērā. Kopējā fiskālā ietekme 2018.gadam 15,7+30,7=46,4 milj.</w:t>
            </w:r>
            <w:r w:rsidRPr="00E80009">
              <w:rPr>
                <w:i/>
                <w:color w:val="000000"/>
                <w:sz w:val="26"/>
                <w:szCs w:val="26"/>
              </w:rPr>
              <w:t>euro</w:t>
            </w:r>
            <w:r>
              <w:rPr>
                <w:i/>
                <w:color w:val="000000"/>
                <w:sz w:val="26"/>
                <w:szCs w:val="26"/>
              </w:rPr>
              <w:t>.</w:t>
            </w:r>
          </w:p>
        </w:tc>
      </w:tr>
      <w:tr w:rsidR="00810A85" w:rsidRPr="00974DB5" w14:paraId="610D511A" w14:textId="77777777" w:rsidTr="007D3D9E">
        <w:tc>
          <w:tcPr>
            <w:tcW w:w="1311" w:type="pct"/>
            <w:tcBorders>
              <w:top w:val="single" w:sz="4" w:space="0" w:color="auto"/>
              <w:left w:val="single" w:sz="4" w:space="0" w:color="auto"/>
              <w:bottom w:val="single" w:sz="4" w:space="0" w:color="auto"/>
              <w:right w:val="single" w:sz="4" w:space="0" w:color="auto"/>
            </w:tcBorders>
            <w:hideMark/>
          </w:tcPr>
          <w:p w14:paraId="191C6CEB" w14:textId="77777777" w:rsidR="00810A85" w:rsidRPr="00974DB5" w:rsidRDefault="00810A85" w:rsidP="007D3D9E">
            <w:pPr>
              <w:rPr>
                <w:color w:val="000000"/>
                <w:sz w:val="26"/>
                <w:szCs w:val="26"/>
              </w:rPr>
            </w:pPr>
            <w:r w:rsidRPr="00974DB5">
              <w:rPr>
                <w:color w:val="000000"/>
                <w:sz w:val="26"/>
                <w:szCs w:val="26"/>
              </w:rPr>
              <w:lastRenderedPageBreak/>
              <w:t>6.2. detalizēts izdevumu aprēķins</w:t>
            </w:r>
          </w:p>
        </w:tc>
        <w:tc>
          <w:tcPr>
            <w:tcW w:w="3689" w:type="pct"/>
            <w:gridSpan w:val="5"/>
            <w:tcBorders>
              <w:top w:val="single" w:sz="4" w:space="0" w:color="auto"/>
              <w:left w:val="single" w:sz="4" w:space="0" w:color="auto"/>
              <w:bottom w:val="single" w:sz="4" w:space="0" w:color="auto"/>
              <w:right w:val="single" w:sz="4" w:space="0" w:color="auto"/>
            </w:tcBorders>
            <w:hideMark/>
          </w:tcPr>
          <w:p w14:paraId="728B3215" w14:textId="77777777" w:rsidR="00810A85" w:rsidRPr="003628D8" w:rsidRDefault="00810A85" w:rsidP="007D3D9E">
            <w:pPr>
              <w:rPr>
                <w:color w:val="000000"/>
                <w:sz w:val="26"/>
                <w:szCs w:val="26"/>
              </w:rPr>
            </w:pPr>
            <w:r w:rsidRPr="00974DB5">
              <w:rPr>
                <w:sz w:val="26"/>
                <w:szCs w:val="26"/>
              </w:rPr>
              <w:t>Nav.</w:t>
            </w:r>
          </w:p>
        </w:tc>
      </w:tr>
      <w:tr w:rsidR="00810A85" w:rsidRPr="00974DB5" w14:paraId="226E8636" w14:textId="77777777" w:rsidTr="007D3D9E">
        <w:tc>
          <w:tcPr>
            <w:tcW w:w="1311" w:type="pct"/>
            <w:tcBorders>
              <w:top w:val="single" w:sz="4" w:space="0" w:color="auto"/>
              <w:left w:val="single" w:sz="4" w:space="0" w:color="auto"/>
              <w:bottom w:val="single" w:sz="4" w:space="0" w:color="auto"/>
              <w:right w:val="single" w:sz="4" w:space="0" w:color="auto"/>
            </w:tcBorders>
            <w:hideMark/>
          </w:tcPr>
          <w:p w14:paraId="56ED4DDA" w14:textId="77777777" w:rsidR="00810A85" w:rsidRPr="00974DB5" w:rsidRDefault="00810A85" w:rsidP="007D3D9E">
            <w:pPr>
              <w:jc w:val="both"/>
              <w:rPr>
                <w:color w:val="000000"/>
                <w:sz w:val="26"/>
                <w:szCs w:val="26"/>
              </w:rPr>
            </w:pPr>
            <w:r w:rsidRPr="00974DB5">
              <w:rPr>
                <w:color w:val="000000"/>
                <w:sz w:val="26"/>
                <w:szCs w:val="26"/>
              </w:rPr>
              <w:t>7. Cita informācija</w:t>
            </w:r>
          </w:p>
        </w:tc>
        <w:tc>
          <w:tcPr>
            <w:tcW w:w="3689" w:type="pct"/>
            <w:gridSpan w:val="5"/>
            <w:tcBorders>
              <w:top w:val="single" w:sz="4" w:space="0" w:color="auto"/>
              <w:left w:val="single" w:sz="4" w:space="0" w:color="auto"/>
              <w:bottom w:val="single" w:sz="4" w:space="0" w:color="auto"/>
              <w:right w:val="single" w:sz="4" w:space="0" w:color="auto"/>
            </w:tcBorders>
            <w:hideMark/>
          </w:tcPr>
          <w:p w14:paraId="68D08440" w14:textId="2FA63423" w:rsidR="00E946D3" w:rsidRPr="004C4167" w:rsidRDefault="0061066C" w:rsidP="0061066C">
            <w:pPr>
              <w:jc w:val="both"/>
              <w:rPr>
                <w:sz w:val="26"/>
                <w:szCs w:val="26"/>
              </w:rPr>
            </w:pPr>
            <w:r w:rsidRPr="003628D8">
              <w:rPr>
                <w:sz w:val="26"/>
                <w:szCs w:val="26"/>
              </w:rPr>
              <w:t>Valsts ieņēmumu dienestam, lai ieviestu plānotos grozījumus Mikrouzņēmumu nodokļa likumā un veiktu izmaiņas Valsts ieņēmumu dienesta informācijas sistēmās, paredzamās izmaksas plānotas 23 977 </w:t>
            </w:r>
            <w:r w:rsidRPr="00E80009">
              <w:rPr>
                <w:i/>
                <w:color w:val="000000"/>
                <w:sz w:val="26"/>
                <w:szCs w:val="26"/>
              </w:rPr>
              <w:t>euro</w:t>
            </w:r>
            <w:r w:rsidRPr="003628D8">
              <w:rPr>
                <w:sz w:val="26"/>
                <w:szCs w:val="26"/>
              </w:rPr>
              <w:t xml:space="preserve"> apmērā, tai skaitā Nodokļu informācijas sistēmā – 15 319 </w:t>
            </w:r>
            <w:r w:rsidRPr="00E80009">
              <w:rPr>
                <w:i/>
                <w:color w:val="000000"/>
                <w:sz w:val="26"/>
                <w:szCs w:val="26"/>
              </w:rPr>
              <w:t>euro</w:t>
            </w:r>
            <w:r w:rsidRPr="003628D8">
              <w:rPr>
                <w:sz w:val="26"/>
                <w:szCs w:val="26"/>
              </w:rPr>
              <w:t xml:space="preserve"> apmērā, Elektroniskās deklarēšanas sistēmā - 1 234 </w:t>
            </w:r>
            <w:r w:rsidRPr="00E80009">
              <w:rPr>
                <w:i/>
                <w:color w:val="000000"/>
                <w:sz w:val="26"/>
                <w:szCs w:val="26"/>
              </w:rPr>
              <w:t>euro</w:t>
            </w:r>
            <w:r w:rsidRPr="003628D8">
              <w:rPr>
                <w:sz w:val="26"/>
                <w:szCs w:val="26"/>
              </w:rPr>
              <w:t>, Datu noliktavas sistēmā - 3 788 </w:t>
            </w:r>
            <w:r w:rsidRPr="00E80009">
              <w:rPr>
                <w:i/>
                <w:color w:val="000000"/>
                <w:sz w:val="26"/>
                <w:szCs w:val="26"/>
              </w:rPr>
              <w:t>euro</w:t>
            </w:r>
            <w:r w:rsidRPr="003628D8">
              <w:rPr>
                <w:sz w:val="26"/>
                <w:szCs w:val="26"/>
              </w:rPr>
              <w:t xml:space="preserve"> un Audita atbalsta informācijas sistēmā - 3 636 </w:t>
            </w:r>
            <w:r w:rsidRPr="00E80009">
              <w:rPr>
                <w:i/>
                <w:color w:val="000000"/>
                <w:sz w:val="26"/>
                <w:szCs w:val="26"/>
              </w:rPr>
              <w:t>euro</w:t>
            </w:r>
            <w:r w:rsidRPr="003628D8">
              <w:rPr>
                <w:sz w:val="26"/>
                <w:szCs w:val="26"/>
              </w:rPr>
              <w:t xml:space="preserve"> apmērā. Izdevumi izmaiņu informācijas sistēmās  (Nodokļu informācijas sistēmā, Elektroniskās deklarēšanas sistēmā, Datu noliktavas sistēmā, Audita atbalsta informācijas sistēmā) veikšanai tiks nodrošināti Finanšu ministrijas programmas 33.00.00 „Valsts ieņēmumu un muitas politikas nodrošināšana” ietvaros.</w:t>
            </w:r>
          </w:p>
        </w:tc>
      </w:tr>
    </w:tbl>
    <w:p w14:paraId="1FFE3BA2" w14:textId="77777777" w:rsidR="008078B8" w:rsidRPr="00974DB5" w:rsidRDefault="008078B8" w:rsidP="002431AC">
      <w:pPr>
        <w:rPr>
          <w:sz w:val="26"/>
          <w:szCs w:val="26"/>
        </w:rPr>
      </w:pPr>
    </w:p>
    <w:tbl>
      <w:tblPr>
        <w:tblpPr w:leftFromText="180" w:rightFromText="180" w:vertAnchor="text" w:horzAnchor="margin" w:tblpXSpec="center" w:tblpY="149"/>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69"/>
        <w:gridCol w:w="6081"/>
      </w:tblGrid>
      <w:tr w:rsidR="008078B8" w:rsidRPr="00974DB5" w14:paraId="4EC33427" w14:textId="77777777" w:rsidTr="004F7745">
        <w:trPr>
          <w:trHeight w:val="419"/>
        </w:trPr>
        <w:tc>
          <w:tcPr>
            <w:tcW w:w="5000" w:type="pct"/>
            <w:gridSpan w:val="3"/>
            <w:vAlign w:val="center"/>
          </w:tcPr>
          <w:p w14:paraId="77428A5E" w14:textId="77777777" w:rsidR="008078B8" w:rsidRPr="00974DB5" w:rsidRDefault="008078B8" w:rsidP="002431AC">
            <w:pPr>
              <w:jc w:val="center"/>
              <w:rPr>
                <w:b/>
                <w:sz w:val="26"/>
                <w:szCs w:val="26"/>
              </w:rPr>
            </w:pPr>
            <w:r w:rsidRPr="00974DB5">
              <w:rPr>
                <w:b/>
                <w:bCs/>
                <w:sz w:val="26"/>
                <w:szCs w:val="26"/>
              </w:rPr>
              <w:t>IV. Tiesību akta projekta ietekme uz spēkā esošo tiesību normu sistēmu</w:t>
            </w:r>
          </w:p>
        </w:tc>
      </w:tr>
      <w:tr w:rsidR="008078B8" w:rsidRPr="00974DB5" w14:paraId="7CEA4CCD" w14:textId="77777777" w:rsidTr="004F7745">
        <w:trPr>
          <w:trHeight w:val="415"/>
        </w:trPr>
        <w:tc>
          <w:tcPr>
            <w:tcW w:w="227" w:type="pct"/>
          </w:tcPr>
          <w:p w14:paraId="31B4ADAF" w14:textId="77777777" w:rsidR="008078B8" w:rsidRPr="00974DB5" w:rsidRDefault="008078B8" w:rsidP="002431AC">
            <w:pPr>
              <w:rPr>
                <w:sz w:val="26"/>
                <w:szCs w:val="26"/>
              </w:rPr>
            </w:pPr>
            <w:r w:rsidRPr="00974DB5">
              <w:rPr>
                <w:sz w:val="26"/>
                <w:szCs w:val="26"/>
              </w:rPr>
              <w:t>1.</w:t>
            </w:r>
          </w:p>
        </w:tc>
        <w:tc>
          <w:tcPr>
            <w:tcW w:w="1566" w:type="pct"/>
          </w:tcPr>
          <w:p w14:paraId="7B77F387" w14:textId="77777777" w:rsidR="008078B8" w:rsidRPr="00974DB5" w:rsidRDefault="008078B8" w:rsidP="002431AC">
            <w:pPr>
              <w:rPr>
                <w:sz w:val="26"/>
                <w:szCs w:val="26"/>
              </w:rPr>
            </w:pPr>
            <w:r w:rsidRPr="00974DB5">
              <w:rPr>
                <w:sz w:val="26"/>
                <w:szCs w:val="26"/>
              </w:rPr>
              <w:t>Nepieciešamie saistītie tiesību aktu projekti</w:t>
            </w:r>
          </w:p>
        </w:tc>
        <w:tc>
          <w:tcPr>
            <w:tcW w:w="3207" w:type="pct"/>
          </w:tcPr>
          <w:p w14:paraId="43C683E5" w14:textId="77777777" w:rsidR="00166434" w:rsidRPr="00974DB5" w:rsidRDefault="00BE3692" w:rsidP="002431AC">
            <w:pPr>
              <w:jc w:val="both"/>
              <w:rPr>
                <w:color w:val="000000"/>
                <w:spacing w:val="-6"/>
                <w:sz w:val="26"/>
                <w:szCs w:val="26"/>
              </w:rPr>
            </w:pPr>
            <w:r w:rsidRPr="00974DB5">
              <w:rPr>
                <w:color w:val="000000"/>
                <w:spacing w:val="-6"/>
                <w:sz w:val="26"/>
                <w:szCs w:val="26"/>
              </w:rPr>
              <w:t>Likumprojekts jāskata vienlaicīgi ar likumprojektu “Grozījumi likumā “Par valsts sociālo apdrošināšanu””.</w:t>
            </w:r>
          </w:p>
          <w:p w14:paraId="31BEB9CA" w14:textId="77777777" w:rsidR="00BE3692" w:rsidRPr="00974DB5" w:rsidRDefault="00BE3692" w:rsidP="00BE3692">
            <w:pPr>
              <w:jc w:val="both"/>
              <w:rPr>
                <w:b/>
                <w:sz w:val="26"/>
                <w:szCs w:val="26"/>
              </w:rPr>
            </w:pPr>
            <w:r w:rsidRPr="00974DB5">
              <w:rPr>
                <w:color w:val="000000"/>
                <w:spacing w:val="-6"/>
                <w:sz w:val="26"/>
                <w:szCs w:val="26"/>
              </w:rPr>
              <w:t xml:space="preserve">Būs jāveic grozījumi </w:t>
            </w:r>
            <w:r w:rsidRPr="00974DB5">
              <w:rPr>
                <w:sz w:val="26"/>
                <w:szCs w:val="26"/>
              </w:rPr>
              <w:t xml:space="preserve"> </w:t>
            </w:r>
            <w:r w:rsidRPr="00974DB5">
              <w:rPr>
                <w:color w:val="000000"/>
                <w:spacing w:val="-6"/>
                <w:sz w:val="26"/>
                <w:szCs w:val="26"/>
              </w:rPr>
              <w:t>Ministru kabineta 2014.gada 8.aprīļa noteikumos Nr.190 “Noteikumi par mikrouzņēmumu nodokļa deklarāciju un tās aizpildīšanas kārtību”</w:t>
            </w:r>
            <w:r w:rsidR="00741812">
              <w:rPr>
                <w:color w:val="000000"/>
                <w:spacing w:val="-6"/>
                <w:sz w:val="26"/>
                <w:szCs w:val="26"/>
              </w:rPr>
              <w:t>.</w:t>
            </w:r>
          </w:p>
        </w:tc>
      </w:tr>
      <w:tr w:rsidR="008078B8" w:rsidRPr="00974DB5" w14:paraId="3D392098" w14:textId="77777777" w:rsidTr="004F7745">
        <w:trPr>
          <w:trHeight w:val="472"/>
        </w:trPr>
        <w:tc>
          <w:tcPr>
            <w:tcW w:w="227" w:type="pct"/>
          </w:tcPr>
          <w:p w14:paraId="43914D2F" w14:textId="77777777" w:rsidR="008078B8" w:rsidRPr="00974DB5" w:rsidRDefault="008078B8" w:rsidP="002431AC">
            <w:pPr>
              <w:rPr>
                <w:sz w:val="26"/>
                <w:szCs w:val="26"/>
              </w:rPr>
            </w:pPr>
            <w:r w:rsidRPr="00974DB5">
              <w:rPr>
                <w:sz w:val="26"/>
                <w:szCs w:val="26"/>
              </w:rPr>
              <w:t>2.</w:t>
            </w:r>
          </w:p>
        </w:tc>
        <w:tc>
          <w:tcPr>
            <w:tcW w:w="1566" w:type="pct"/>
          </w:tcPr>
          <w:p w14:paraId="384ACF87" w14:textId="77777777" w:rsidR="008078B8" w:rsidRPr="00974DB5" w:rsidRDefault="008078B8" w:rsidP="002431AC">
            <w:pPr>
              <w:rPr>
                <w:sz w:val="26"/>
                <w:szCs w:val="26"/>
              </w:rPr>
            </w:pPr>
            <w:r w:rsidRPr="00974DB5">
              <w:rPr>
                <w:sz w:val="26"/>
                <w:szCs w:val="26"/>
              </w:rPr>
              <w:t>Atbildīgā institūcija</w:t>
            </w:r>
          </w:p>
        </w:tc>
        <w:tc>
          <w:tcPr>
            <w:tcW w:w="3207" w:type="pct"/>
          </w:tcPr>
          <w:p w14:paraId="29084483" w14:textId="77777777" w:rsidR="008078B8" w:rsidRPr="00974DB5" w:rsidRDefault="00BE3692" w:rsidP="004A5E75">
            <w:pPr>
              <w:rPr>
                <w:sz w:val="26"/>
                <w:szCs w:val="26"/>
              </w:rPr>
            </w:pPr>
            <w:r w:rsidRPr="00974DB5">
              <w:rPr>
                <w:sz w:val="26"/>
                <w:szCs w:val="26"/>
              </w:rPr>
              <w:t xml:space="preserve">Labklājības ministrija, </w:t>
            </w:r>
            <w:r w:rsidR="0054527A" w:rsidRPr="00974DB5">
              <w:rPr>
                <w:sz w:val="26"/>
                <w:szCs w:val="26"/>
              </w:rPr>
              <w:t>Finanšu ministrija</w:t>
            </w:r>
            <w:r w:rsidRPr="00974DB5">
              <w:rPr>
                <w:sz w:val="26"/>
                <w:szCs w:val="26"/>
              </w:rPr>
              <w:t xml:space="preserve"> (Valsts ieņēmumu dienests)</w:t>
            </w:r>
            <w:r w:rsidR="00FB18AE" w:rsidRPr="00974DB5">
              <w:rPr>
                <w:sz w:val="26"/>
                <w:szCs w:val="26"/>
              </w:rPr>
              <w:t>.</w:t>
            </w:r>
          </w:p>
        </w:tc>
      </w:tr>
      <w:tr w:rsidR="008078B8" w:rsidRPr="00974DB5" w14:paraId="7272B670" w14:textId="77777777" w:rsidTr="004F7745">
        <w:tc>
          <w:tcPr>
            <w:tcW w:w="227" w:type="pct"/>
          </w:tcPr>
          <w:p w14:paraId="53A43A3D" w14:textId="77777777" w:rsidR="008078B8" w:rsidRPr="00974DB5" w:rsidRDefault="008078B8" w:rsidP="002431AC">
            <w:pPr>
              <w:rPr>
                <w:sz w:val="26"/>
                <w:szCs w:val="26"/>
              </w:rPr>
            </w:pPr>
            <w:r w:rsidRPr="00974DB5">
              <w:rPr>
                <w:sz w:val="26"/>
                <w:szCs w:val="26"/>
              </w:rPr>
              <w:t>3.</w:t>
            </w:r>
          </w:p>
        </w:tc>
        <w:tc>
          <w:tcPr>
            <w:tcW w:w="1566" w:type="pct"/>
          </w:tcPr>
          <w:p w14:paraId="5E5B19E3" w14:textId="77777777" w:rsidR="008078B8" w:rsidRPr="00974DB5" w:rsidRDefault="008078B8" w:rsidP="002431AC">
            <w:pPr>
              <w:rPr>
                <w:sz w:val="26"/>
                <w:szCs w:val="26"/>
              </w:rPr>
            </w:pPr>
            <w:r w:rsidRPr="00974DB5">
              <w:rPr>
                <w:sz w:val="26"/>
                <w:szCs w:val="26"/>
              </w:rPr>
              <w:t>Cita informācija</w:t>
            </w:r>
          </w:p>
        </w:tc>
        <w:tc>
          <w:tcPr>
            <w:tcW w:w="3207" w:type="pct"/>
          </w:tcPr>
          <w:p w14:paraId="67FD1099" w14:textId="77777777" w:rsidR="008078B8" w:rsidRPr="00974DB5" w:rsidRDefault="008078B8" w:rsidP="002431AC">
            <w:pPr>
              <w:rPr>
                <w:sz w:val="26"/>
                <w:szCs w:val="26"/>
              </w:rPr>
            </w:pPr>
            <w:r w:rsidRPr="00974DB5">
              <w:rPr>
                <w:sz w:val="26"/>
                <w:szCs w:val="26"/>
              </w:rPr>
              <w:t>Nav.</w:t>
            </w:r>
          </w:p>
        </w:tc>
      </w:tr>
    </w:tbl>
    <w:p w14:paraId="425BE54E" w14:textId="77777777" w:rsidR="002C7DC2" w:rsidRDefault="002C7DC2" w:rsidP="002431AC">
      <w:pPr>
        <w:rPr>
          <w:sz w:val="26"/>
          <w:szCs w:val="26"/>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640"/>
      </w:tblGrid>
      <w:tr w:rsidR="00060EED" w:rsidRPr="00060EED" w14:paraId="3AB651BD" w14:textId="77777777" w:rsidTr="004F7745">
        <w:trPr>
          <w:trHeight w:val="394"/>
        </w:trPr>
        <w:tc>
          <w:tcPr>
            <w:tcW w:w="9640" w:type="dxa"/>
            <w:vAlign w:val="center"/>
          </w:tcPr>
          <w:p w14:paraId="656DA741" w14:textId="77777777" w:rsidR="00060EED" w:rsidRPr="00FB639B" w:rsidRDefault="00060EED" w:rsidP="00D204CC">
            <w:pPr>
              <w:pStyle w:val="naisnod"/>
              <w:spacing w:before="0" w:after="0"/>
              <w:ind w:left="57" w:right="57"/>
              <w:rPr>
                <w:i/>
                <w:sz w:val="26"/>
                <w:szCs w:val="26"/>
                <w:lang w:val="lv-LV"/>
              </w:rPr>
            </w:pPr>
            <w:r w:rsidRPr="00FB639B">
              <w:rPr>
                <w:sz w:val="26"/>
                <w:szCs w:val="26"/>
                <w:lang w:val="lv-LV"/>
              </w:rPr>
              <w:t>V. Tiesību akta projekta atbilstība Latvijas Republikas starptautiskajām saistībām</w:t>
            </w:r>
          </w:p>
        </w:tc>
      </w:tr>
      <w:tr w:rsidR="00060EED" w:rsidRPr="00060EED" w14:paraId="36A6BFA6" w14:textId="77777777" w:rsidTr="004F7745">
        <w:trPr>
          <w:trHeight w:val="230"/>
        </w:trPr>
        <w:tc>
          <w:tcPr>
            <w:tcW w:w="9640" w:type="dxa"/>
            <w:vAlign w:val="center"/>
          </w:tcPr>
          <w:p w14:paraId="7F6A936D" w14:textId="77777777" w:rsidR="00060EED" w:rsidRPr="00060EED" w:rsidRDefault="00060EED" w:rsidP="00D204CC">
            <w:pPr>
              <w:pStyle w:val="naisnod"/>
              <w:spacing w:before="0" w:after="0"/>
              <w:ind w:left="57" w:right="57"/>
              <w:rPr>
                <w:b w:val="0"/>
                <w:lang w:val="lv-LV"/>
              </w:rPr>
            </w:pPr>
            <w:r w:rsidRPr="00060EED">
              <w:rPr>
                <w:b w:val="0"/>
                <w:lang w:val="lv-LV"/>
              </w:rPr>
              <w:t>Projekts šo jomu neskar.</w:t>
            </w:r>
          </w:p>
        </w:tc>
      </w:tr>
    </w:tbl>
    <w:p w14:paraId="3613114E" w14:textId="77777777" w:rsidR="00060EED" w:rsidRPr="00974DB5" w:rsidRDefault="00060EED" w:rsidP="002431AC">
      <w:pPr>
        <w:rPr>
          <w:sz w:val="26"/>
          <w:szCs w:val="26"/>
        </w:rPr>
      </w:pPr>
    </w:p>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40"/>
        <w:gridCol w:w="2810"/>
        <w:gridCol w:w="6600"/>
      </w:tblGrid>
      <w:tr w:rsidR="008078B8" w:rsidRPr="00974DB5" w14:paraId="4F806533" w14:textId="77777777" w:rsidTr="0098659D">
        <w:trPr>
          <w:trHeight w:val="381"/>
          <w:jc w:val="center"/>
        </w:trPr>
        <w:tc>
          <w:tcPr>
            <w:tcW w:w="9750" w:type="dxa"/>
            <w:gridSpan w:val="3"/>
            <w:vAlign w:val="center"/>
          </w:tcPr>
          <w:p w14:paraId="148BBA8D" w14:textId="49A65292" w:rsidR="008078B8" w:rsidRPr="00974DB5" w:rsidRDefault="008078B8" w:rsidP="00360D25">
            <w:pPr>
              <w:jc w:val="center"/>
              <w:rPr>
                <w:sz w:val="26"/>
                <w:szCs w:val="26"/>
              </w:rPr>
            </w:pPr>
            <w:r w:rsidRPr="00974DB5">
              <w:rPr>
                <w:b/>
                <w:sz w:val="26"/>
                <w:szCs w:val="26"/>
              </w:rPr>
              <w:t xml:space="preserve">VI. </w:t>
            </w:r>
            <w:r w:rsidR="00FB639B" w:rsidRPr="00FB639B">
              <w:rPr>
                <w:b/>
                <w:bCs/>
                <w:color w:val="414142"/>
                <w:sz w:val="26"/>
                <w:szCs w:val="26"/>
              </w:rPr>
              <w:t>Sabiedrības līdzdalība un komunikācijas aktivitātes</w:t>
            </w:r>
          </w:p>
        </w:tc>
      </w:tr>
      <w:tr w:rsidR="008078B8" w:rsidRPr="00974DB5" w14:paraId="24C95875" w14:textId="77777777" w:rsidTr="0098659D">
        <w:trPr>
          <w:trHeight w:val="427"/>
          <w:jc w:val="center"/>
        </w:trPr>
        <w:tc>
          <w:tcPr>
            <w:tcW w:w="340" w:type="dxa"/>
          </w:tcPr>
          <w:p w14:paraId="0BB7354A" w14:textId="77777777" w:rsidR="008078B8" w:rsidRPr="00974DB5" w:rsidRDefault="008078B8" w:rsidP="002431AC">
            <w:pPr>
              <w:rPr>
                <w:sz w:val="26"/>
                <w:szCs w:val="26"/>
              </w:rPr>
            </w:pPr>
            <w:r w:rsidRPr="00974DB5">
              <w:rPr>
                <w:sz w:val="26"/>
                <w:szCs w:val="26"/>
              </w:rPr>
              <w:t>1.</w:t>
            </w:r>
          </w:p>
        </w:tc>
        <w:tc>
          <w:tcPr>
            <w:tcW w:w="2810" w:type="dxa"/>
          </w:tcPr>
          <w:p w14:paraId="0E84109B" w14:textId="77777777" w:rsidR="008078B8" w:rsidRPr="00974DB5" w:rsidRDefault="008078B8" w:rsidP="002431AC">
            <w:pPr>
              <w:rPr>
                <w:sz w:val="26"/>
                <w:szCs w:val="26"/>
              </w:rPr>
            </w:pPr>
            <w:r w:rsidRPr="00974DB5">
              <w:rPr>
                <w:sz w:val="26"/>
                <w:szCs w:val="26"/>
              </w:rPr>
              <w:t xml:space="preserve">Plānotās sabiedrības līdzdalības un </w:t>
            </w:r>
            <w:r w:rsidRPr="00974DB5">
              <w:rPr>
                <w:sz w:val="26"/>
                <w:szCs w:val="26"/>
              </w:rPr>
              <w:lastRenderedPageBreak/>
              <w:t>komunikācijas aktivitātes saistībā ar projektu</w:t>
            </w:r>
          </w:p>
        </w:tc>
        <w:tc>
          <w:tcPr>
            <w:tcW w:w="6600" w:type="dxa"/>
          </w:tcPr>
          <w:p w14:paraId="7B7DD10A" w14:textId="77777777" w:rsidR="008078B8" w:rsidRPr="00974DB5" w:rsidRDefault="00D10E07" w:rsidP="00D10E07">
            <w:pPr>
              <w:rPr>
                <w:sz w:val="26"/>
                <w:szCs w:val="26"/>
              </w:rPr>
            </w:pPr>
            <w:r w:rsidRPr="00974DB5">
              <w:rPr>
                <w:iCs/>
                <w:sz w:val="26"/>
                <w:szCs w:val="26"/>
              </w:rPr>
              <w:lastRenderedPageBreak/>
              <w:t xml:space="preserve">Likumprojekta izstrādei ar Finanšu ministrijas 2015.gada 20.maija rīkojumu Nr.212 tika izveidot darba grupa, kuras </w:t>
            </w:r>
            <w:r w:rsidRPr="00974DB5">
              <w:rPr>
                <w:iCs/>
                <w:sz w:val="26"/>
                <w:szCs w:val="26"/>
              </w:rPr>
              <w:lastRenderedPageBreak/>
              <w:t>sastāvā bija iekļauti Latvijas Darba devēju konfederācijas, Latvijas Tirdzniecības un rūpniecības kameras un Latvijas Brīvo arodbiedrību savienība</w:t>
            </w:r>
            <w:r w:rsidR="009B0630">
              <w:rPr>
                <w:iCs/>
                <w:sz w:val="26"/>
                <w:szCs w:val="26"/>
              </w:rPr>
              <w:t>s</w:t>
            </w:r>
            <w:r w:rsidRPr="00974DB5">
              <w:rPr>
                <w:iCs/>
                <w:sz w:val="26"/>
                <w:szCs w:val="26"/>
              </w:rPr>
              <w:t xml:space="preserve"> pārstāvji.</w:t>
            </w:r>
            <w:r w:rsidRPr="00974DB5">
              <w:rPr>
                <w:sz w:val="26"/>
                <w:szCs w:val="26"/>
              </w:rPr>
              <w:t xml:space="preserve"> </w:t>
            </w:r>
          </w:p>
        </w:tc>
      </w:tr>
      <w:tr w:rsidR="008078B8" w:rsidRPr="00974DB5" w14:paraId="41B7BF3F" w14:textId="77777777" w:rsidTr="0098659D">
        <w:trPr>
          <w:trHeight w:val="463"/>
          <w:jc w:val="center"/>
        </w:trPr>
        <w:tc>
          <w:tcPr>
            <w:tcW w:w="340" w:type="dxa"/>
          </w:tcPr>
          <w:p w14:paraId="5B5342AA" w14:textId="77777777" w:rsidR="008078B8" w:rsidRPr="00974DB5" w:rsidRDefault="008078B8" w:rsidP="002431AC">
            <w:pPr>
              <w:rPr>
                <w:sz w:val="26"/>
                <w:szCs w:val="26"/>
              </w:rPr>
            </w:pPr>
            <w:r w:rsidRPr="00974DB5">
              <w:rPr>
                <w:sz w:val="26"/>
                <w:szCs w:val="26"/>
              </w:rPr>
              <w:lastRenderedPageBreak/>
              <w:t>2.</w:t>
            </w:r>
          </w:p>
        </w:tc>
        <w:tc>
          <w:tcPr>
            <w:tcW w:w="2810" w:type="dxa"/>
          </w:tcPr>
          <w:p w14:paraId="24315C82" w14:textId="77777777" w:rsidR="008078B8" w:rsidRPr="00974DB5" w:rsidRDefault="008078B8" w:rsidP="002431AC">
            <w:pPr>
              <w:rPr>
                <w:sz w:val="26"/>
                <w:szCs w:val="26"/>
              </w:rPr>
            </w:pPr>
            <w:r w:rsidRPr="00974DB5">
              <w:rPr>
                <w:sz w:val="26"/>
                <w:szCs w:val="26"/>
              </w:rPr>
              <w:t>Sabiedrības līdzdalība projekta izstrādē</w:t>
            </w:r>
          </w:p>
        </w:tc>
        <w:tc>
          <w:tcPr>
            <w:tcW w:w="6600" w:type="dxa"/>
          </w:tcPr>
          <w:p w14:paraId="14B6BE85" w14:textId="77777777" w:rsidR="008078B8" w:rsidRPr="00974DB5" w:rsidRDefault="009B0630" w:rsidP="009B0630">
            <w:pPr>
              <w:rPr>
                <w:sz w:val="26"/>
                <w:szCs w:val="26"/>
              </w:rPr>
            </w:pPr>
            <w:r>
              <w:rPr>
                <w:iCs/>
                <w:sz w:val="26"/>
                <w:szCs w:val="26"/>
              </w:rPr>
              <w:t>Likumprojekta izstrādē</w:t>
            </w:r>
            <w:r w:rsidR="00D10E07" w:rsidRPr="00974DB5">
              <w:rPr>
                <w:iCs/>
                <w:sz w:val="26"/>
                <w:szCs w:val="26"/>
              </w:rPr>
              <w:t xml:space="preserve"> </w:t>
            </w:r>
            <w:r>
              <w:rPr>
                <w:iCs/>
                <w:sz w:val="26"/>
                <w:szCs w:val="26"/>
              </w:rPr>
              <w:t xml:space="preserve">piedalījās </w:t>
            </w:r>
            <w:r w:rsidR="00D10E07" w:rsidRPr="00974DB5">
              <w:rPr>
                <w:iCs/>
                <w:sz w:val="26"/>
                <w:szCs w:val="26"/>
              </w:rPr>
              <w:t>Latvijas Darba devēju konfederācijas, Latvijas Tirdzniecības un rūpniecības kameras un Latvijas Brīvo arodbiedrību savienība</w:t>
            </w:r>
            <w:r>
              <w:rPr>
                <w:iCs/>
                <w:sz w:val="26"/>
                <w:szCs w:val="26"/>
              </w:rPr>
              <w:t>s</w:t>
            </w:r>
            <w:r w:rsidR="00D10E07" w:rsidRPr="00974DB5">
              <w:rPr>
                <w:iCs/>
                <w:sz w:val="26"/>
                <w:szCs w:val="26"/>
              </w:rPr>
              <w:t xml:space="preserve"> pārstāvji.</w:t>
            </w:r>
          </w:p>
        </w:tc>
      </w:tr>
      <w:tr w:rsidR="008078B8" w:rsidRPr="00974DB5" w14:paraId="2D4E4AED" w14:textId="77777777" w:rsidTr="0098659D">
        <w:trPr>
          <w:trHeight w:val="283"/>
          <w:jc w:val="center"/>
        </w:trPr>
        <w:tc>
          <w:tcPr>
            <w:tcW w:w="340" w:type="dxa"/>
            <w:tcBorders>
              <w:top w:val="single" w:sz="4" w:space="0" w:color="auto"/>
              <w:left w:val="single" w:sz="4" w:space="0" w:color="auto"/>
              <w:bottom w:val="single" w:sz="4" w:space="0" w:color="auto"/>
              <w:right w:val="single" w:sz="4" w:space="0" w:color="auto"/>
            </w:tcBorders>
          </w:tcPr>
          <w:p w14:paraId="41309FF0" w14:textId="77777777" w:rsidR="008078B8" w:rsidRPr="00974DB5" w:rsidRDefault="008078B8" w:rsidP="002431AC">
            <w:pPr>
              <w:rPr>
                <w:sz w:val="26"/>
                <w:szCs w:val="26"/>
              </w:rPr>
            </w:pPr>
            <w:r w:rsidRPr="00974DB5">
              <w:rPr>
                <w:sz w:val="26"/>
                <w:szCs w:val="26"/>
              </w:rPr>
              <w:t>3.</w:t>
            </w:r>
          </w:p>
        </w:tc>
        <w:tc>
          <w:tcPr>
            <w:tcW w:w="2810" w:type="dxa"/>
            <w:tcBorders>
              <w:top w:val="single" w:sz="4" w:space="0" w:color="auto"/>
              <w:left w:val="single" w:sz="4" w:space="0" w:color="auto"/>
              <w:bottom w:val="single" w:sz="4" w:space="0" w:color="auto"/>
              <w:right w:val="single" w:sz="4" w:space="0" w:color="auto"/>
            </w:tcBorders>
          </w:tcPr>
          <w:p w14:paraId="0174A20B" w14:textId="77777777" w:rsidR="008078B8" w:rsidRPr="00974DB5" w:rsidRDefault="008078B8" w:rsidP="002431AC">
            <w:pPr>
              <w:rPr>
                <w:sz w:val="26"/>
                <w:szCs w:val="26"/>
              </w:rPr>
            </w:pPr>
            <w:r w:rsidRPr="00974DB5">
              <w:rPr>
                <w:sz w:val="26"/>
                <w:szCs w:val="26"/>
              </w:rPr>
              <w:t>Sabiedrības līdzdalības rezultāti</w:t>
            </w:r>
          </w:p>
        </w:tc>
        <w:tc>
          <w:tcPr>
            <w:tcW w:w="6600" w:type="dxa"/>
            <w:tcBorders>
              <w:top w:val="single" w:sz="4" w:space="0" w:color="auto"/>
              <w:left w:val="single" w:sz="4" w:space="0" w:color="auto"/>
              <w:bottom w:val="single" w:sz="4" w:space="0" w:color="auto"/>
              <w:right w:val="single" w:sz="4" w:space="0" w:color="auto"/>
            </w:tcBorders>
          </w:tcPr>
          <w:p w14:paraId="72792A07" w14:textId="22EB8C38" w:rsidR="008078B8" w:rsidRPr="00974DB5" w:rsidRDefault="00D10E07" w:rsidP="00D10E07">
            <w:pPr>
              <w:jc w:val="both"/>
              <w:rPr>
                <w:sz w:val="26"/>
                <w:szCs w:val="26"/>
              </w:rPr>
            </w:pPr>
            <w:r w:rsidRPr="00974DB5">
              <w:rPr>
                <w:sz w:val="26"/>
                <w:szCs w:val="26"/>
              </w:rPr>
              <w:t>Likumprojekta izstrādes</w:t>
            </w:r>
            <w:r w:rsidR="0068317E" w:rsidRPr="00974DB5">
              <w:rPr>
                <w:sz w:val="26"/>
                <w:szCs w:val="26"/>
              </w:rPr>
              <w:t xml:space="preserve"> procesā tika analizēti un izvērtēti </w:t>
            </w:r>
            <w:r w:rsidRPr="00974DB5">
              <w:rPr>
                <w:iCs/>
                <w:sz w:val="26"/>
                <w:szCs w:val="26"/>
              </w:rPr>
              <w:t xml:space="preserve">Latvijas Darba devēju konfederācijas un Latvijas Tirdzniecības un rūpniecības kameras </w:t>
            </w:r>
            <w:r w:rsidR="0068317E" w:rsidRPr="00974DB5">
              <w:rPr>
                <w:sz w:val="26"/>
                <w:szCs w:val="26"/>
              </w:rPr>
              <w:t>priekšlikumi</w:t>
            </w:r>
            <w:r w:rsidR="001D74BD">
              <w:rPr>
                <w:sz w:val="26"/>
                <w:szCs w:val="26"/>
              </w:rPr>
              <w:t>, kas daļēji tika ņemti vērā</w:t>
            </w:r>
            <w:r w:rsidR="0068317E" w:rsidRPr="00974DB5">
              <w:rPr>
                <w:sz w:val="26"/>
                <w:szCs w:val="26"/>
              </w:rPr>
              <w:t xml:space="preserve">. </w:t>
            </w:r>
          </w:p>
        </w:tc>
      </w:tr>
      <w:tr w:rsidR="008078B8" w:rsidRPr="00974DB5" w14:paraId="682EC909" w14:textId="77777777" w:rsidTr="003E7787">
        <w:trPr>
          <w:trHeight w:val="279"/>
          <w:jc w:val="center"/>
        </w:trPr>
        <w:tc>
          <w:tcPr>
            <w:tcW w:w="340" w:type="dxa"/>
          </w:tcPr>
          <w:p w14:paraId="2F9D3932" w14:textId="77777777" w:rsidR="008078B8" w:rsidRPr="00974DB5" w:rsidRDefault="008078B8" w:rsidP="002431AC">
            <w:pPr>
              <w:rPr>
                <w:sz w:val="26"/>
                <w:szCs w:val="26"/>
              </w:rPr>
            </w:pPr>
            <w:r w:rsidRPr="00974DB5">
              <w:rPr>
                <w:sz w:val="26"/>
                <w:szCs w:val="26"/>
              </w:rPr>
              <w:t>4.</w:t>
            </w:r>
          </w:p>
        </w:tc>
        <w:tc>
          <w:tcPr>
            <w:tcW w:w="2810" w:type="dxa"/>
          </w:tcPr>
          <w:p w14:paraId="3DA7F780" w14:textId="77777777" w:rsidR="008078B8" w:rsidRPr="00974DB5" w:rsidRDefault="008078B8" w:rsidP="002431AC">
            <w:pPr>
              <w:rPr>
                <w:sz w:val="26"/>
                <w:szCs w:val="26"/>
              </w:rPr>
            </w:pPr>
            <w:r w:rsidRPr="00974DB5">
              <w:rPr>
                <w:sz w:val="26"/>
                <w:szCs w:val="26"/>
              </w:rPr>
              <w:t>Cita informācija</w:t>
            </w:r>
          </w:p>
        </w:tc>
        <w:tc>
          <w:tcPr>
            <w:tcW w:w="6600" w:type="dxa"/>
          </w:tcPr>
          <w:p w14:paraId="6FCEB626" w14:textId="77777777" w:rsidR="008078B8" w:rsidRPr="00974DB5" w:rsidRDefault="008078B8" w:rsidP="002431AC">
            <w:pPr>
              <w:rPr>
                <w:sz w:val="26"/>
                <w:szCs w:val="26"/>
              </w:rPr>
            </w:pPr>
            <w:r w:rsidRPr="00974DB5">
              <w:rPr>
                <w:sz w:val="26"/>
                <w:szCs w:val="26"/>
              </w:rPr>
              <w:t>Nav.</w:t>
            </w:r>
          </w:p>
        </w:tc>
      </w:tr>
    </w:tbl>
    <w:p w14:paraId="65E35A93" w14:textId="77777777" w:rsidR="008078B8" w:rsidRPr="00974DB5" w:rsidRDefault="008078B8" w:rsidP="002431AC">
      <w:pPr>
        <w:rPr>
          <w:sz w:val="26"/>
          <w:szCs w:val="26"/>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67"/>
        <w:gridCol w:w="2606"/>
        <w:gridCol w:w="6647"/>
      </w:tblGrid>
      <w:tr w:rsidR="008078B8" w:rsidRPr="00974DB5" w14:paraId="25128C91" w14:textId="77777777" w:rsidTr="0098659D">
        <w:trPr>
          <w:trHeight w:val="381"/>
          <w:jc w:val="center"/>
        </w:trPr>
        <w:tc>
          <w:tcPr>
            <w:tcW w:w="9720" w:type="dxa"/>
            <w:gridSpan w:val="3"/>
            <w:vAlign w:val="center"/>
          </w:tcPr>
          <w:p w14:paraId="5E16A05A" w14:textId="77777777" w:rsidR="008078B8" w:rsidRPr="00974DB5" w:rsidRDefault="008078B8" w:rsidP="002431AC">
            <w:pPr>
              <w:pStyle w:val="naisnod"/>
              <w:spacing w:before="0" w:after="0"/>
              <w:ind w:left="57" w:right="57"/>
              <w:rPr>
                <w:sz w:val="26"/>
                <w:szCs w:val="26"/>
                <w:lang w:val="lv-LV"/>
              </w:rPr>
            </w:pPr>
            <w:r w:rsidRPr="00974DB5">
              <w:rPr>
                <w:sz w:val="26"/>
                <w:szCs w:val="26"/>
                <w:lang w:val="lv-LV"/>
              </w:rPr>
              <w:t>VII. Tiesību akta projekta izpildes nodrošināšana un tās ietekme uz institūcijām</w:t>
            </w:r>
          </w:p>
        </w:tc>
      </w:tr>
      <w:tr w:rsidR="008078B8" w:rsidRPr="00974DB5" w14:paraId="5C6F8A07" w14:textId="77777777" w:rsidTr="0098659D">
        <w:trPr>
          <w:trHeight w:val="427"/>
          <w:jc w:val="center"/>
        </w:trPr>
        <w:tc>
          <w:tcPr>
            <w:tcW w:w="467" w:type="dxa"/>
          </w:tcPr>
          <w:p w14:paraId="53A7516B" w14:textId="77777777" w:rsidR="008078B8" w:rsidRPr="00974DB5" w:rsidRDefault="008078B8" w:rsidP="002431AC">
            <w:pPr>
              <w:pStyle w:val="naisnod"/>
              <w:spacing w:before="0" w:after="0"/>
              <w:ind w:left="57" w:right="57"/>
              <w:jc w:val="both"/>
              <w:rPr>
                <w:b w:val="0"/>
                <w:sz w:val="26"/>
                <w:szCs w:val="26"/>
                <w:lang w:val="lv-LV"/>
              </w:rPr>
            </w:pPr>
            <w:r w:rsidRPr="00974DB5">
              <w:rPr>
                <w:b w:val="0"/>
                <w:sz w:val="26"/>
                <w:szCs w:val="26"/>
                <w:lang w:val="lv-LV"/>
              </w:rPr>
              <w:t>1.</w:t>
            </w:r>
          </w:p>
        </w:tc>
        <w:tc>
          <w:tcPr>
            <w:tcW w:w="2606" w:type="dxa"/>
          </w:tcPr>
          <w:p w14:paraId="54EB5F4B" w14:textId="77777777" w:rsidR="008078B8" w:rsidRPr="00974DB5" w:rsidRDefault="008078B8" w:rsidP="0093639E">
            <w:pPr>
              <w:pStyle w:val="naisf"/>
              <w:spacing w:before="0" w:after="0"/>
              <w:ind w:left="57" w:right="57" w:firstLine="0"/>
              <w:rPr>
                <w:sz w:val="26"/>
                <w:szCs w:val="26"/>
              </w:rPr>
            </w:pPr>
            <w:r w:rsidRPr="00974DB5">
              <w:rPr>
                <w:sz w:val="26"/>
                <w:szCs w:val="26"/>
              </w:rPr>
              <w:t>Projekta izpildē iesaistītās institūcijas</w:t>
            </w:r>
          </w:p>
        </w:tc>
        <w:tc>
          <w:tcPr>
            <w:tcW w:w="6647" w:type="dxa"/>
          </w:tcPr>
          <w:p w14:paraId="64B3AFE3" w14:textId="77777777" w:rsidR="008078B8" w:rsidRPr="00974DB5" w:rsidRDefault="005563EC" w:rsidP="005563EC">
            <w:pPr>
              <w:shd w:val="clear" w:color="auto" w:fill="FFFFFF"/>
              <w:jc w:val="both"/>
              <w:rPr>
                <w:sz w:val="26"/>
                <w:szCs w:val="26"/>
              </w:rPr>
            </w:pPr>
            <w:r w:rsidRPr="00974DB5">
              <w:rPr>
                <w:iCs/>
                <w:sz w:val="26"/>
                <w:szCs w:val="26"/>
              </w:rPr>
              <w:t>Valsts ieņēmumu dienests.</w:t>
            </w:r>
          </w:p>
        </w:tc>
      </w:tr>
      <w:tr w:rsidR="008078B8" w:rsidRPr="00974DB5" w14:paraId="4C108F57" w14:textId="77777777" w:rsidTr="0098659D">
        <w:trPr>
          <w:trHeight w:val="463"/>
          <w:jc w:val="center"/>
        </w:trPr>
        <w:tc>
          <w:tcPr>
            <w:tcW w:w="467" w:type="dxa"/>
          </w:tcPr>
          <w:p w14:paraId="3E0F2455" w14:textId="77777777" w:rsidR="008078B8" w:rsidRPr="00974DB5" w:rsidRDefault="008078B8" w:rsidP="002431AC">
            <w:pPr>
              <w:pStyle w:val="naisnod"/>
              <w:spacing w:before="0" w:after="0"/>
              <w:ind w:left="57" w:right="57"/>
              <w:jc w:val="both"/>
              <w:rPr>
                <w:b w:val="0"/>
                <w:sz w:val="26"/>
                <w:szCs w:val="26"/>
                <w:lang w:val="lv-LV"/>
              </w:rPr>
            </w:pPr>
            <w:r w:rsidRPr="00974DB5">
              <w:rPr>
                <w:b w:val="0"/>
                <w:sz w:val="26"/>
                <w:szCs w:val="26"/>
                <w:lang w:val="lv-LV"/>
              </w:rPr>
              <w:t>2.</w:t>
            </w:r>
          </w:p>
        </w:tc>
        <w:tc>
          <w:tcPr>
            <w:tcW w:w="2606" w:type="dxa"/>
          </w:tcPr>
          <w:p w14:paraId="65F19908" w14:textId="77777777" w:rsidR="008078B8" w:rsidRPr="00974DB5" w:rsidRDefault="008078B8" w:rsidP="0093639E">
            <w:pPr>
              <w:pStyle w:val="naisf"/>
              <w:spacing w:before="0" w:after="0"/>
              <w:ind w:left="57" w:right="57" w:firstLine="0"/>
              <w:rPr>
                <w:sz w:val="26"/>
                <w:szCs w:val="26"/>
              </w:rPr>
            </w:pPr>
            <w:r w:rsidRPr="00974DB5">
              <w:rPr>
                <w:sz w:val="26"/>
                <w:szCs w:val="26"/>
              </w:rPr>
              <w:t>Projekta izpildes ietekme uz pār</w:t>
            </w:r>
            <w:r w:rsidRPr="00974DB5">
              <w:rPr>
                <w:sz w:val="26"/>
                <w:szCs w:val="26"/>
              </w:rPr>
              <w:softHyphen/>
              <w:t>valdes funkcijām un institucionālo struktūru.</w:t>
            </w:r>
          </w:p>
          <w:p w14:paraId="0088C50A" w14:textId="77777777" w:rsidR="008078B8" w:rsidRPr="00974DB5" w:rsidRDefault="008078B8" w:rsidP="0093639E">
            <w:pPr>
              <w:pStyle w:val="naisf"/>
              <w:spacing w:before="0" w:after="0"/>
              <w:ind w:left="57" w:right="57" w:firstLine="0"/>
              <w:rPr>
                <w:sz w:val="26"/>
                <w:szCs w:val="26"/>
              </w:rPr>
            </w:pPr>
            <w:r w:rsidRPr="00974DB5">
              <w:rPr>
                <w:sz w:val="26"/>
                <w:szCs w:val="26"/>
              </w:rPr>
              <w:t>Jaunu institūciju izveide, esošu institūciju likvidācija vai reorga</w:t>
            </w:r>
            <w:r w:rsidRPr="00974DB5">
              <w:rPr>
                <w:sz w:val="26"/>
                <w:szCs w:val="26"/>
              </w:rPr>
              <w:softHyphen/>
              <w:t>nizācija, to ietekme uz institūcijas cilvēkresursiem</w:t>
            </w:r>
          </w:p>
        </w:tc>
        <w:tc>
          <w:tcPr>
            <w:tcW w:w="6647" w:type="dxa"/>
          </w:tcPr>
          <w:p w14:paraId="19FBD126" w14:textId="77777777" w:rsidR="001F4FF9" w:rsidRPr="00974DB5" w:rsidRDefault="001F4FF9" w:rsidP="002431AC">
            <w:pPr>
              <w:shd w:val="clear" w:color="auto" w:fill="FFFFFF"/>
              <w:jc w:val="both"/>
              <w:rPr>
                <w:sz w:val="26"/>
                <w:szCs w:val="26"/>
              </w:rPr>
            </w:pPr>
            <w:r w:rsidRPr="00974DB5">
              <w:rPr>
                <w:sz w:val="26"/>
                <w:szCs w:val="26"/>
              </w:rPr>
              <w:t>Funkcijas un uzdevumi netiek grozīti.</w:t>
            </w:r>
          </w:p>
          <w:p w14:paraId="6C936157" w14:textId="77777777" w:rsidR="001F4FF9" w:rsidRPr="00974DB5" w:rsidRDefault="001F4FF9" w:rsidP="002431AC">
            <w:pPr>
              <w:shd w:val="clear" w:color="auto" w:fill="FFFFFF"/>
              <w:jc w:val="both"/>
              <w:rPr>
                <w:sz w:val="26"/>
                <w:szCs w:val="26"/>
              </w:rPr>
            </w:pPr>
            <w:r w:rsidRPr="00974DB5">
              <w:rPr>
                <w:rFonts w:eastAsia="Calibri"/>
                <w:sz w:val="26"/>
                <w:szCs w:val="26"/>
                <w:lang w:eastAsia="en-US"/>
              </w:rPr>
              <w:t>Jaunas institūcijas nav nepieciešams izveidot.</w:t>
            </w:r>
          </w:p>
          <w:p w14:paraId="6D0A3755" w14:textId="77777777" w:rsidR="001F4FF9" w:rsidRPr="00974DB5" w:rsidRDefault="001F4FF9" w:rsidP="002431AC">
            <w:pPr>
              <w:shd w:val="clear" w:color="auto" w:fill="FFFFFF"/>
              <w:jc w:val="both"/>
              <w:rPr>
                <w:rFonts w:eastAsia="Calibri"/>
                <w:sz w:val="26"/>
                <w:szCs w:val="26"/>
                <w:lang w:eastAsia="en-US"/>
              </w:rPr>
            </w:pPr>
            <w:r w:rsidRPr="00974DB5">
              <w:rPr>
                <w:rFonts w:eastAsia="Calibri"/>
                <w:sz w:val="26"/>
                <w:szCs w:val="26"/>
                <w:lang w:eastAsia="en-US"/>
              </w:rPr>
              <w:t>Nav plānota esošu institūciju likvidācija vai reorganizācija.</w:t>
            </w:r>
          </w:p>
          <w:p w14:paraId="3BF9AFB1" w14:textId="77777777" w:rsidR="00974DB5" w:rsidRDefault="00974DB5" w:rsidP="002431AC">
            <w:pPr>
              <w:shd w:val="clear" w:color="auto" w:fill="FFFFFF"/>
              <w:jc w:val="both"/>
              <w:rPr>
                <w:rFonts w:eastAsia="Calibri"/>
                <w:sz w:val="26"/>
                <w:szCs w:val="26"/>
                <w:lang w:eastAsia="en-US"/>
              </w:rPr>
            </w:pPr>
          </w:p>
          <w:p w14:paraId="4BAD227A" w14:textId="77777777" w:rsidR="008078B8" w:rsidRPr="00974DB5" w:rsidRDefault="008078B8" w:rsidP="001D74BD">
            <w:pPr>
              <w:shd w:val="clear" w:color="auto" w:fill="FFFFFF"/>
              <w:jc w:val="both"/>
              <w:rPr>
                <w:sz w:val="26"/>
                <w:szCs w:val="26"/>
              </w:rPr>
            </w:pPr>
          </w:p>
        </w:tc>
      </w:tr>
      <w:tr w:rsidR="008078B8" w:rsidRPr="00974DB5" w14:paraId="6E3589A2" w14:textId="77777777" w:rsidTr="0098659D">
        <w:trPr>
          <w:trHeight w:val="283"/>
          <w:jc w:val="center"/>
        </w:trPr>
        <w:tc>
          <w:tcPr>
            <w:tcW w:w="467" w:type="dxa"/>
            <w:tcBorders>
              <w:top w:val="single" w:sz="4" w:space="0" w:color="auto"/>
              <w:left w:val="single" w:sz="4" w:space="0" w:color="auto"/>
              <w:bottom w:val="single" w:sz="4" w:space="0" w:color="auto"/>
              <w:right w:val="single" w:sz="4" w:space="0" w:color="auto"/>
            </w:tcBorders>
          </w:tcPr>
          <w:p w14:paraId="3257E176" w14:textId="77777777" w:rsidR="008078B8" w:rsidRPr="00974DB5" w:rsidRDefault="008078B8" w:rsidP="002431AC">
            <w:pPr>
              <w:pStyle w:val="naisnod"/>
              <w:spacing w:before="0" w:after="0"/>
              <w:ind w:left="57" w:right="57"/>
              <w:jc w:val="both"/>
              <w:rPr>
                <w:b w:val="0"/>
                <w:sz w:val="26"/>
                <w:szCs w:val="26"/>
                <w:lang w:val="lv-LV"/>
              </w:rPr>
            </w:pPr>
            <w:r w:rsidRPr="00974DB5">
              <w:rPr>
                <w:b w:val="0"/>
                <w:sz w:val="26"/>
                <w:szCs w:val="26"/>
                <w:lang w:val="lv-LV"/>
              </w:rPr>
              <w:t>3.</w:t>
            </w:r>
          </w:p>
        </w:tc>
        <w:tc>
          <w:tcPr>
            <w:tcW w:w="2606" w:type="dxa"/>
            <w:tcBorders>
              <w:top w:val="single" w:sz="4" w:space="0" w:color="auto"/>
              <w:left w:val="single" w:sz="4" w:space="0" w:color="auto"/>
              <w:bottom w:val="single" w:sz="4" w:space="0" w:color="auto"/>
              <w:right w:val="single" w:sz="4" w:space="0" w:color="auto"/>
            </w:tcBorders>
          </w:tcPr>
          <w:p w14:paraId="70713213" w14:textId="77777777" w:rsidR="008078B8" w:rsidRPr="00974DB5" w:rsidRDefault="008078B8" w:rsidP="002431AC">
            <w:pPr>
              <w:pStyle w:val="naisf"/>
              <w:spacing w:before="0" w:after="0"/>
              <w:ind w:left="57" w:right="57"/>
              <w:rPr>
                <w:sz w:val="26"/>
                <w:szCs w:val="26"/>
              </w:rPr>
            </w:pPr>
            <w:r w:rsidRPr="00974DB5">
              <w:rPr>
                <w:sz w:val="26"/>
                <w:szCs w:val="26"/>
              </w:rPr>
              <w:t>Cita informācija</w:t>
            </w:r>
          </w:p>
        </w:tc>
        <w:tc>
          <w:tcPr>
            <w:tcW w:w="6647" w:type="dxa"/>
            <w:tcBorders>
              <w:top w:val="single" w:sz="4" w:space="0" w:color="auto"/>
              <w:left w:val="single" w:sz="4" w:space="0" w:color="auto"/>
              <w:bottom w:val="single" w:sz="4" w:space="0" w:color="auto"/>
              <w:right w:val="single" w:sz="4" w:space="0" w:color="auto"/>
            </w:tcBorders>
          </w:tcPr>
          <w:p w14:paraId="419AE44F" w14:textId="77777777" w:rsidR="008078B8" w:rsidRPr="00974DB5" w:rsidRDefault="008078B8" w:rsidP="002431AC">
            <w:pPr>
              <w:ind w:right="57"/>
              <w:jc w:val="both"/>
              <w:rPr>
                <w:sz w:val="26"/>
                <w:szCs w:val="26"/>
              </w:rPr>
            </w:pPr>
            <w:r w:rsidRPr="00974DB5">
              <w:rPr>
                <w:sz w:val="26"/>
                <w:szCs w:val="26"/>
              </w:rPr>
              <w:t>Nav.</w:t>
            </w:r>
          </w:p>
        </w:tc>
      </w:tr>
    </w:tbl>
    <w:p w14:paraId="62CDAFD3" w14:textId="77777777" w:rsidR="003E7787" w:rsidRDefault="003E7787" w:rsidP="002431AC">
      <w:pPr>
        <w:jc w:val="both"/>
        <w:rPr>
          <w:sz w:val="26"/>
          <w:szCs w:val="26"/>
        </w:rPr>
      </w:pPr>
    </w:p>
    <w:p w14:paraId="45910F6D" w14:textId="77777777" w:rsidR="004F7745" w:rsidRDefault="004F7745" w:rsidP="002431AC">
      <w:pPr>
        <w:jc w:val="both"/>
        <w:rPr>
          <w:sz w:val="26"/>
          <w:szCs w:val="26"/>
        </w:rPr>
      </w:pPr>
    </w:p>
    <w:p w14:paraId="6909A86E" w14:textId="77777777" w:rsidR="004F7745" w:rsidRDefault="004F7745" w:rsidP="002431AC">
      <w:pPr>
        <w:jc w:val="both"/>
        <w:rPr>
          <w:sz w:val="26"/>
          <w:szCs w:val="26"/>
        </w:rPr>
      </w:pPr>
    </w:p>
    <w:p w14:paraId="7CB2CD6D" w14:textId="77777777" w:rsidR="00D05944" w:rsidRPr="00974DB5" w:rsidRDefault="00D05944" w:rsidP="002431AC">
      <w:pPr>
        <w:jc w:val="both"/>
        <w:rPr>
          <w:sz w:val="26"/>
          <w:szCs w:val="26"/>
        </w:rPr>
      </w:pPr>
    </w:p>
    <w:p w14:paraId="07FDBF7C" w14:textId="78339B64" w:rsidR="007D5816" w:rsidRDefault="006C4157" w:rsidP="00737709">
      <w:pPr>
        <w:ind w:firstLine="720"/>
        <w:rPr>
          <w:iCs/>
          <w:sz w:val="20"/>
          <w:szCs w:val="20"/>
        </w:rPr>
      </w:pPr>
      <w:r w:rsidRPr="00974DB5">
        <w:rPr>
          <w:sz w:val="26"/>
          <w:szCs w:val="26"/>
        </w:rPr>
        <w:t xml:space="preserve">Finanšu </w:t>
      </w:r>
      <w:r w:rsidR="00D05944">
        <w:rPr>
          <w:sz w:val="26"/>
          <w:szCs w:val="26"/>
        </w:rPr>
        <w:t>ministr</w:t>
      </w:r>
      <w:r w:rsidR="00737709">
        <w:rPr>
          <w:sz w:val="26"/>
          <w:szCs w:val="26"/>
        </w:rPr>
        <w:t>s</w:t>
      </w:r>
      <w:r w:rsidR="00737709">
        <w:rPr>
          <w:sz w:val="26"/>
          <w:szCs w:val="26"/>
        </w:rPr>
        <w:tab/>
      </w:r>
      <w:r w:rsidR="00737709">
        <w:rPr>
          <w:sz w:val="26"/>
          <w:szCs w:val="26"/>
        </w:rPr>
        <w:tab/>
      </w:r>
      <w:r w:rsidR="00737709">
        <w:rPr>
          <w:sz w:val="26"/>
          <w:szCs w:val="26"/>
        </w:rPr>
        <w:tab/>
      </w:r>
      <w:r w:rsidR="00737709">
        <w:rPr>
          <w:sz w:val="26"/>
          <w:szCs w:val="26"/>
        </w:rPr>
        <w:tab/>
      </w:r>
      <w:r w:rsidR="00737709">
        <w:rPr>
          <w:sz w:val="26"/>
          <w:szCs w:val="26"/>
        </w:rPr>
        <w:tab/>
      </w:r>
      <w:r w:rsidR="00737709">
        <w:rPr>
          <w:sz w:val="26"/>
          <w:szCs w:val="26"/>
        </w:rPr>
        <w:tab/>
      </w:r>
      <w:r w:rsidR="00737709">
        <w:rPr>
          <w:sz w:val="26"/>
          <w:szCs w:val="26"/>
        </w:rPr>
        <w:tab/>
        <w:t>J.Reirs</w:t>
      </w:r>
    </w:p>
    <w:p w14:paraId="2964804B" w14:textId="77777777" w:rsidR="00D05944" w:rsidRDefault="00D05944" w:rsidP="00423C3D">
      <w:pPr>
        <w:tabs>
          <w:tab w:val="left" w:pos="7088"/>
        </w:tabs>
        <w:jc w:val="both"/>
        <w:rPr>
          <w:iCs/>
          <w:sz w:val="20"/>
          <w:szCs w:val="20"/>
        </w:rPr>
      </w:pPr>
    </w:p>
    <w:p w14:paraId="0F9A8FE5" w14:textId="77777777" w:rsidR="00D05944" w:rsidRDefault="00D05944" w:rsidP="00423C3D">
      <w:pPr>
        <w:tabs>
          <w:tab w:val="left" w:pos="7088"/>
        </w:tabs>
        <w:jc w:val="both"/>
        <w:rPr>
          <w:iCs/>
          <w:sz w:val="20"/>
          <w:szCs w:val="20"/>
        </w:rPr>
      </w:pPr>
    </w:p>
    <w:p w14:paraId="328F6A04" w14:textId="77777777" w:rsidR="004F7745" w:rsidRDefault="004F7745" w:rsidP="00423C3D">
      <w:pPr>
        <w:tabs>
          <w:tab w:val="left" w:pos="7088"/>
        </w:tabs>
        <w:jc w:val="both"/>
        <w:rPr>
          <w:iCs/>
          <w:sz w:val="20"/>
          <w:szCs w:val="20"/>
        </w:rPr>
      </w:pPr>
    </w:p>
    <w:p w14:paraId="42E2DE11" w14:textId="77777777" w:rsidR="004F7745" w:rsidRDefault="004F7745" w:rsidP="00423C3D">
      <w:pPr>
        <w:tabs>
          <w:tab w:val="left" w:pos="7088"/>
        </w:tabs>
        <w:jc w:val="both"/>
        <w:rPr>
          <w:iCs/>
          <w:sz w:val="20"/>
          <w:szCs w:val="20"/>
        </w:rPr>
      </w:pPr>
    </w:p>
    <w:p w14:paraId="146DF803" w14:textId="77777777" w:rsidR="004F7745" w:rsidRDefault="004F7745" w:rsidP="00423C3D">
      <w:pPr>
        <w:tabs>
          <w:tab w:val="left" w:pos="7088"/>
        </w:tabs>
        <w:jc w:val="both"/>
        <w:rPr>
          <w:iCs/>
          <w:sz w:val="20"/>
          <w:szCs w:val="20"/>
        </w:rPr>
      </w:pPr>
    </w:p>
    <w:p w14:paraId="59D049A7" w14:textId="77777777" w:rsidR="004F7745" w:rsidRDefault="004F7745" w:rsidP="00423C3D">
      <w:pPr>
        <w:tabs>
          <w:tab w:val="left" w:pos="7088"/>
        </w:tabs>
        <w:jc w:val="both"/>
        <w:rPr>
          <w:iCs/>
          <w:sz w:val="20"/>
          <w:szCs w:val="20"/>
        </w:rPr>
      </w:pPr>
    </w:p>
    <w:p w14:paraId="26A67F36" w14:textId="77777777" w:rsidR="004F7745" w:rsidRDefault="004F7745" w:rsidP="00423C3D">
      <w:pPr>
        <w:tabs>
          <w:tab w:val="left" w:pos="7088"/>
        </w:tabs>
        <w:jc w:val="both"/>
        <w:rPr>
          <w:iCs/>
          <w:sz w:val="20"/>
          <w:szCs w:val="20"/>
        </w:rPr>
      </w:pPr>
    </w:p>
    <w:p w14:paraId="5C6AF18A" w14:textId="77777777" w:rsidR="004F7745" w:rsidRDefault="004F7745" w:rsidP="00423C3D">
      <w:pPr>
        <w:tabs>
          <w:tab w:val="left" w:pos="7088"/>
        </w:tabs>
        <w:jc w:val="both"/>
        <w:rPr>
          <w:iCs/>
          <w:sz w:val="20"/>
          <w:szCs w:val="20"/>
        </w:rPr>
      </w:pPr>
    </w:p>
    <w:p w14:paraId="0DC11A72" w14:textId="77777777" w:rsidR="004F7745" w:rsidRDefault="004F7745" w:rsidP="00423C3D">
      <w:pPr>
        <w:tabs>
          <w:tab w:val="left" w:pos="7088"/>
        </w:tabs>
        <w:jc w:val="both"/>
        <w:rPr>
          <w:iCs/>
          <w:sz w:val="20"/>
          <w:szCs w:val="20"/>
        </w:rPr>
      </w:pPr>
    </w:p>
    <w:p w14:paraId="7531B2B3" w14:textId="77777777" w:rsidR="00737709" w:rsidRDefault="00737709" w:rsidP="00423C3D">
      <w:pPr>
        <w:tabs>
          <w:tab w:val="left" w:pos="7088"/>
        </w:tabs>
        <w:jc w:val="both"/>
        <w:rPr>
          <w:iCs/>
          <w:sz w:val="20"/>
          <w:szCs w:val="20"/>
        </w:rPr>
      </w:pPr>
      <w:r>
        <w:rPr>
          <w:iCs/>
          <w:sz w:val="20"/>
          <w:szCs w:val="20"/>
        </w:rPr>
        <w:t>10.09.2015 11:40</w:t>
      </w:r>
    </w:p>
    <w:p w14:paraId="4831174F" w14:textId="0EA18207" w:rsidR="0036779D" w:rsidRDefault="006907C1" w:rsidP="00423C3D">
      <w:pPr>
        <w:tabs>
          <w:tab w:val="left" w:pos="7088"/>
        </w:tabs>
        <w:jc w:val="both"/>
        <w:rPr>
          <w:iCs/>
          <w:sz w:val="20"/>
          <w:szCs w:val="20"/>
        </w:rPr>
      </w:pPr>
      <w:r w:rsidRPr="00974DB5">
        <w:rPr>
          <w:iCs/>
          <w:sz w:val="20"/>
          <w:szCs w:val="20"/>
        </w:rPr>
        <w:fldChar w:fldCharType="begin"/>
      </w:r>
      <w:r w:rsidRPr="00974DB5">
        <w:rPr>
          <w:iCs/>
          <w:sz w:val="20"/>
          <w:szCs w:val="20"/>
        </w:rPr>
        <w:instrText xml:space="preserve"> NUMWORDS   \* MERGEFORMAT </w:instrText>
      </w:r>
      <w:r w:rsidRPr="00974DB5">
        <w:rPr>
          <w:iCs/>
          <w:sz w:val="20"/>
          <w:szCs w:val="20"/>
        </w:rPr>
        <w:fldChar w:fldCharType="separate"/>
      </w:r>
      <w:r w:rsidR="00737709">
        <w:rPr>
          <w:iCs/>
          <w:noProof/>
          <w:sz w:val="20"/>
          <w:szCs w:val="20"/>
        </w:rPr>
        <w:t>2254</w:t>
      </w:r>
      <w:r w:rsidRPr="00974DB5">
        <w:rPr>
          <w:iCs/>
          <w:sz w:val="20"/>
          <w:szCs w:val="20"/>
        </w:rPr>
        <w:fldChar w:fldCharType="end"/>
      </w:r>
    </w:p>
    <w:p w14:paraId="1E5819ED" w14:textId="77777777" w:rsidR="00423C3D" w:rsidRPr="00974DB5" w:rsidRDefault="00423C3D" w:rsidP="00423C3D">
      <w:pPr>
        <w:tabs>
          <w:tab w:val="left" w:pos="7088"/>
        </w:tabs>
        <w:jc w:val="both"/>
        <w:rPr>
          <w:iCs/>
          <w:sz w:val="20"/>
          <w:szCs w:val="20"/>
        </w:rPr>
      </w:pPr>
      <w:r w:rsidRPr="00974DB5">
        <w:rPr>
          <w:iCs/>
          <w:sz w:val="20"/>
          <w:szCs w:val="20"/>
        </w:rPr>
        <w:t xml:space="preserve"> </w:t>
      </w:r>
    </w:p>
    <w:p w14:paraId="34E765FA" w14:textId="77777777" w:rsidR="00EE3D21" w:rsidRPr="00974DB5" w:rsidRDefault="00EE3D21" w:rsidP="00423C3D">
      <w:pPr>
        <w:tabs>
          <w:tab w:val="left" w:pos="7088"/>
        </w:tabs>
        <w:jc w:val="both"/>
        <w:rPr>
          <w:sz w:val="20"/>
          <w:szCs w:val="20"/>
        </w:rPr>
      </w:pPr>
      <w:r w:rsidRPr="00974DB5">
        <w:rPr>
          <w:sz w:val="20"/>
          <w:szCs w:val="20"/>
        </w:rPr>
        <w:t>Finanšu ministrijas Tiešo nodokļu departamenta</w:t>
      </w:r>
    </w:p>
    <w:p w14:paraId="2C3FE93C" w14:textId="77777777" w:rsidR="00EE3D21" w:rsidRPr="00974DB5" w:rsidRDefault="00EE3D21" w:rsidP="002431AC">
      <w:pPr>
        <w:rPr>
          <w:sz w:val="20"/>
          <w:szCs w:val="20"/>
        </w:rPr>
      </w:pPr>
      <w:r w:rsidRPr="00974DB5">
        <w:rPr>
          <w:sz w:val="20"/>
          <w:szCs w:val="20"/>
        </w:rPr>
        <w:t xml:space="preserve">Īpašuma un iedzīvotāju ienākuma </w:t>
      </w:r>
    </w:p>
    <w:p w14:paraId="2AE36C3A" w14:textId="77777777" w:rsidR="00EE3D21" w:rsidRPr="00974DB5" w:rsidRDefault="00EE3D21" w:rsidP="002431AC">
      <w:pPr>
        <w:rPr>
          <w:sz w:val="20"/>
          <w:szCs w:val="20"/>
        </w:rPr>
      </w:pPr>
      <w:r w:rsidRPr="00974DB5">
        <w:rPr>
          <w:sz w:val="20"/>
          <w:szCs w:val="20"/>
        </w:rPr>
        <w:t xml:space="preserve">nodokļu nodaļas </w:t>
      </w:r>
      <w:r w:rsidR="009D467C" w:rsidRPr="00974DB5">
        <w:rPr>
          <w:sz w:val="20"/>
          <w:szCs w:val="20"/>
        </w:rPr>
        <w:t>vecākā referente</w:t>
      </w:r>
    </w:p>
    <w:p w14:paraId="71BBC735" w14:textId="77777777" w:rsidR="00EE3D21" w:rsidRPr="00974DB5" w:rsidRDefault="009D467C" w:rsidP="002431AC">
      <w:pPr>
        <w:rPr>
          <w:sz w:val="20"/>
          <w:szCs w:val="20"/>
          <w:lang w:eastAsia="en-US"/>
        </w:rPr>
      </w:pPr>
      <w:r w:rsidRPr="00974DB5">
        <w:rPr>
          <w:sz w:val="20"/>
          <w:szCs w:val="20"/>
        </w:rPr>
        <w:t>Zoldnere</w:t>
      </w:r>
      <w:r w:rsidR="00EE3D21" w:rsidRPr="00974DB5">
        <w:rPr>
          <w:sz w:val="20"/>
          <w:szCs w:val="20"/>
        </w:rPr>
        <w:t xml:space="preserve"> 670</w:t>
      </w:r>
      <w:r w:rsidRPr="00974DB5">
        <w:rPr>
          <w:sz w:val="20"/>
          <w:szCs w:val="20"/>
        </w:rPr>
        <w:t>95492</w:t>
      </w:r>
      <w:r w:rsidR="00EE3D21" w:rsidRPr="00974DB5">
        <w:rPr>
          <w:sz w:val="20"/>
          <w:szCs w:val="20"/>
        </w:rPr>
        <w:t>,</w:t>
      </w:r>
      <w:r w:rsidR="00EE3D21" w:rsidRPr="00974DB5">
        <w:rPr>
          <w:sz w:val="20"/>
          <w:szCs w:val="20"/>
          <w:lang w:eastAsia="en-US"/>
        </w:rPr>
        <w:t xml:space="preserve"> faksa Nr.67095421</w:t>
      </w:r>
    </w:p>
    <w:p w14:paraId="4BD629CC" w14:textId="77777777" w:rsidR="002431AC" w:rsidRPr="00974DB5" w:rsidRDefault="00680E31" w:rsidP="002431AC">
      <w:pPr>
        <w:jc w:val="both"/>
        <w:rPr>
          <w:color w:val="0000FF"/>
          <w:sz w:val="26"/>
          <w:szCs w:val="26"/>
          <w:u w:val="single"/>
        </w:rPr>
      </w:pPr>
      <w:hyperlink r:id="rId9" w:history="1">
        <w:r w:rsidR="009D467C" w:rsidRPr="00974DB5">
          <w:rPr>
            <w:color w:val="0000FF"/>
            <w:sz w:val="20"/>
            <w:szCs w:val="20"/>
            <w:u w:val="single"/>
          </w:rPr>
          <w:t>Vanda.Zoldnere@fm.gov.lv</w:t>
        </w:r>
      </w:hyperlink>
      <w:bookmarkStart w:id="0" w:name="_GoBack"/>
      <w:bookmarkEnd w:id="0"/>
    </w:p>
    <w:sectPr w:rsidR="002431AC" w:rsidRPr="00974DB5" w:rsidSect="004F7745">
      <w:headerReference w:type="even" r:id="rId10"/>
      <w:headerReference w:type="default" r:id="rId11"/>
      <w:footerReference w:type="even" r:id="rId12"/>
      <w:footerReference w:type="default" r:id="rId13"/>
      <w:footerReference w:type="first" r:id="rId14"/>
      <w:pgSz w:w="11906" w:h="16838" w:code="9"/>
      <w:pgMar w:top="1134" w:right="1134" w:bottom="851" w:left="1701" w:header="709" w:footer="27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2B8E9E" w14:textId="77777777" w:rsidR="00680E31" w:rsidRDefault="00680E31">
      <w:r>
        <w:separator/>
      </w:r>
    </w:p>
  </w:endnote>
  <w:endnote w:type="continuationSeparator" w:id="0">
    <w:p w14:paraId="07C7545E" w14:textId="77777777" w:rsidR="00680E31" w:rsidRDefault="00680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Franklin Gothic Book">
    <w:panose1 w:val="020B0503020102020204"/>
    <w:charset w:val="BA"/>
    <w:family w:val="swiss"/>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E6936" w14:textId="77777777" w:rsidR="007F45A1" w:rsidRDefault="007F45A1" w:rsidP="005577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3372213" w14:textId="77777777" w:rsidR="007F45A1" w:rsidRDefault="007F45A1" w:rsidP="00E672C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C6C87" w14:textId="77777777" w:rsidR="007F45A1" w:rsidRPr="003424AC" w:rsidRDefault="007F45A1" w:rsidP="002431AC">
    <w:pPr>
      <w:tabs>
        <w:tab w:val="left" w:pos="709"/>
      </w:tabs>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737709">
      <w:rPr>
        <w:noProof/>
        <w:sz w:val="20"/>
        <w:szCs w:val="20"/>
      </w:rPr>
      <w:t>FMAnot_310815_MUNgroz.docx</w:t>
    </w:r>
    <w:r>
      <w:rPr>
        <w:sz w:val="20"/>
        <w:szCs w:val="20"/>
      </w:rPr>
      <w:fldChar w:fldCharType="end"/>
    </w:r>
    <w:r w:rsidRPr="001E4890">
      <w:rPr>
        <w:sz w:val="20"/>
        <w:szCs w:val="20"/>
      </w:rPr>
      <w:t xml:space="preserve">; </w:t>
    </w:r>
    <w:r w:rsidR="009D467C">
      <w:rPr>
        <w:sz w:val="20"/>
        <w:szCs w:val="20"/>
      </w:rPr>
      <w:t>l</w:t>
    </w:r>
    <w:r w:rsidR="009D467C" w:rsidRPr="009D467C">
      <w:rPr>
        <w:sz w:val="20"/>
        <w:szCs w:val="20"/>
      </w:rPr>
      <w:t>ikumprojekta „Grozījumi Mikrouzņēmumu nodokļa likumā”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1BDD2" w14:textId="77777777" w:rsidR="007F45A1" w:rsidRPr="003424AC" w:rsidRDefault="007F45A1" w:rsidP="004B3A7C">
    <w:pPr>
      <w:tabs>
        <w:tab w:val="left" w:pos="709"/>
      </w:tabs>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737709">
      <w:rPr>
        <w:noProof/>
        <w:sz w:val="20"/>
        <w:szCs w:val="20"/>
      </w:rPr>
      <w:t>FMAnot_310815_MUNgroz.docx</w:t>
    </w:r>
    <w:r>
      <w:rPr>
        <w:sz w:val="20"/>
        <w:szCs w:val="20"/>
      </w:rPr>
      <w:fldChar w:fldCharType="end"/>
    </w:r>
    <w:r w:rsidRPr="001E4890">
      <w:rPr>
        <w:sz w:val="20"/>
        <w:szCs w:val="20"/>
      </w:rPr>
      <w:t xml:space="preserve">; </w:t>
    </w:r>
    <w:r w:rsidR="009D467C">
      <w:rPr>
        <w:sz w:val="20"/>
        <w:szCs w:val="20"/>
      </w:rPr>
      <w:t>l</w:t>
    </w:r>
    <w:r w:rsidR="009D467C" w:rsidRPr="009D467C">
      <w:rPr>
        <w:sz w:val="20"/>
        <w:szCs w:val="20"/>
      </w:rPr>
      <w:t>ikumprojekta „Grozījumi Mikrouzņēmumu nodokļa likumā” sākotnējās ietekmes novērtējuma ziņojums (anotācija)</w:t>
    </w:r>
  </w:p>
  <w:p w14:paraId="778BDC8E" w14:textId="77777777" w:rsidR="007F45A1" w:rsidRPr="003424AC" w:rsidRDefault="007F45A1" w:rsidP="003424AC">
    <w:pPr>
      <w:tabs>
        <w:tab w:val="left" w:pos="709"/>
      </w:tabs>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F88DE6" w14:textId="77777777" w:rsidR="00680E31" w:rsidRDefault="00680E31">
      <w:r>
        <w:separator/>
      </w:r>
    </w:p>
  </w:footnote>
  <w:footnote w:type="continuationSeparator" w:id="0">
    <w:p w14:paraId="6EC1195A" w14:textId="77777777" w:rsidR="00680E31" w:rsidRDefault="00680E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0FD6D" w14:textId="77777777" w:rsidR="007F45A1" w:rsidRDefault="007F45A1" w:rsidP="00F11D8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F71405" w14:textId="77777777" w:rsidR="007F45A1" w:rsidRDefault="007F45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70543" w14:textId="77777777" w:rsidR="007F45A1" w:rsidRDefault="007F45A1" w:rsidP="00F11D8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4615D">
      <w:rPr>
        <w:rStyle w:val="PageNumber"/>
        <w:noProof/>
      </w:rPr>
      <w:t>8</w:t>
    </w:r>
    <w:r>
      <w:rPr>
        <w:rStyle w:val="PageNumber"/>
      </w:rPr>
      <w:fldChar w:fldCharType="end"/>
    </w:r>
  </w:p>
  <w:p w14:paraId="52D1B9D3" w14:textId="77777777" w:rsidR="007F45A1" w:rsidRPr="004F7101" w:rsidRDefault="007F45A1" w:rsidP="004F7101">
    <w:pPr>
      <w:pStyle w:val="Header"/>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965F1"/>
    <w:multiLevelType w:val="hybridMultilevel"/>
    <w:tmpl w:val="5212F8B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nsid w:val="097D2C15"/>
    <w:multiLevelType w:val="hybridMultilevel"/>
    <w:tmpl w:val="58F2A526"/>
    <w:lvl w:ilvl="0" w:tplc="0409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10891A7E"/>
    <w:multiLevelType w:val="hybridMultilevel"/>
    <w:tmpl w:val="086A2C22"/>
    <w:lvl w:ilvl="0" w:tplc="86B40C7C">
      <w:start w:val="1"/>
      <w:numFmt w:val="bullet"/>
      <w:lvlText w:val="•"/>
      <w:lvlJc w:val="left"/>
      <w:pPr>
        <w:tabs>
          <w:tab w:val="num" w:pos="720"/>
        </w:tabs>
        <w:ind w:left="720" w:hanging="360"/>
      </w:pPr>
      <w:rPr>
        <w:rFonts w:ascii="Arial" w:hAnsi="Arial" w:hint="default"/>
      </w:rPr>
    </w:lvl>
    <w:lvl w:ilvl="1" w:tplc="5B4C04FE">
      <w:start w:val="85"/>
      <w:numFmt w:val="bullet"/>
      <w:lvlText w:val=""/>
      <w:lvlJc w:val="left"/>
      <w:pPr>
        <w:tabs>
          <w:tab w:val="num" w:pos="1440"/>
        </w:tabs>
        <w:ind w:left="1440" w:hanging="360"/>
      </w:pPr>
      <w:rPr>
        <w:rFonts w:ascii="Wingdings" w:hAnsi="Wingdings" w:hint="default"/>
      </w:rPr>
    </w:lvl>
    <w:lvl w:ilvl="2" w:tplc="CEF2A1FA" w:tentative="1">
      <w:start w:val="1"/>
      <w:numFmt w:val="bullet"/>
      <w:lvlText w:val="•"/>
      <w:lvlJc w:val="left"/>
      <w:pPr>
        <w:tabs>
          <w:tab w:val="num" w:pos="2160"/>
        </w:tabs>
        <w:ind w:left="2160" w:hanging="360"/>
      </w:pPr>
      <w:rPr>
        <w:rFonts w:ascii="Arial" w:hAnsi="Arial" w:hint="default"/>
      </w:rPr>
    </w:lvl>
    <w:lvl w:ilvl="3" w:tplc="616AAECA" w:tentative="1">
      <w:start w:val="1"/>
      <w:numFmt w:val="bullet"/>
      <w:lvlText w:val="•"/>
      <w:lvlJc w:val="left"/>
      <w:pPr>
        <w:tabs>
          <w:tab w:val="num" w:pos="2880"/>
        </w:tabs>
        <w:ind w:left="2880" w:hanging="360"/>
      </w:pPr>
      <w:rPr>
        <w:rFonts w:ascii="Arial" w:hAnsi="Arial" w:hint="default"/>
      </w:rPr>
    </w:lvl>
    <w:lvl w:ilvl="4" w:tplc="EA04264A" w:tentative="1">
      <w:start w:val="1"/>
      <w:numFmt w:val="bullet"/>
      <w:lvlText w:val="•"/>
      <w:lvlJc w:val="left"/>
      <w:pPr>
        <w:tabs>
          <w:tab w:val="num" w:pos="3600"/>
        </w:tabs>
        <w:ind w:left="3600" w:hanging="360"/>
      </w:pPr>
      <w:rPr>
        <w:rFonts w:ascii="Arial" w:hAnsi="Arial" w:hint="default"/>
      </w:rPr>
    </w:lvl>
    <w:lvl w:ilvl="5" w:tplc="69F8A708" w:tentative="1">
      <w:start w:val="1"/>
      <w:numFmt w:val="bullet"/>
      <w:lvlText w:val="•"/>
      <w:lvlJc w:val="left"/>
      <w:pPr>
        <w:tabs>
          <w:tab w:val="num" w:pos="4320"/>
        </w:tabs>
        <w:ind w:left="4320" w:hanging="360"/>
      </w:pPr>
      <w:rPr>
        <w:rFonts w:ascii="Arial" w:hAnsi="Arial" w:hint="default"/>
      </w:rPr>
    </w:lvl>
    <w:lvl w:ilvl="6" w:tplc="76E489EE" w:tentative="1">
      <w:start w:val="1"/>
      <w:numFmt w:val="bullet"/>
      <w:lvlText w:val="•"/>
      <w:lvlJc w:val="left"/>
      <w:pPr>
        <w:tabs>
          <w:tab w:val="num" w:pos="5040"/>
        </w:tabs>
        <w:ind w:left="5040" w:hanging="360"/>
      </w:pPr>
      <w:rPr>
        <w:rFonts w:ascii="Arial" w:hAnsi="Arial" w:hint="default"/>
      </w:rPr>
    </w:lvl>
    <w:lvl w:ilvl="7" w:tplc="F28097A2" w:tentative="1">
      <w:start w:val="1"/>
      <w:numFmt w:val="bullet"/>
      <w:lvlText w:val="•"/>
      <w:lvlJc w:val="left"/>
      <w:pPr>
        <w:tabs>
          <w:tab w:val="num" w:pos="5760"/>
        </w:tabs>
        <w:ind w:left="5760" w:hanging="360"/>
      </w:pPr>
      <w:rPr>
        <w:rFonts w:ascii="Arial" w:hAnsi="Arial" w:hint="default"/>
      </w:rPr>
    </w:lvl>
    <w:lvl w:ilvl="8" w:tplc="ADB81182" w:tentative="1">
      <w:start w:val="1"/>
      <w:numFmt w:val="bullet"/>
      <w:lvlText w:val="•"/>
      <w:lvlJc w:val="left"/>
      <w:pPr>
        <w:tabs>
          <w:tab w:val="num" w:pos="6480"/>
        </w:tabs>
        <w:ind w:left="6480" w:hanging="360"/>
      </w:pPr>
      <w:rPr>
        <w:rFonts w:ascii="Arial" w:hAnsi="Arial" w:hint="default"/>
      </w:rPr>
    </w:lvl>
  </w:abstractNum>
  <w:abstractNum w:abstractNumId="3">
    <w:nsid w:val="196B45CB"/>
    <w:multiLevelType w:val="hybridMultilevel"/>
    <w:tmpl w:val="957C3C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D4A6003"/>
    <w:multiLevelType w:val="hybridMultilevel"/>
    <w:tmpl w:val="3AC0612C"/>
    <w:lvl w:ilvl="0" w:tplc="1D2C9748">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215D1FB2"/>
    <w:multiLevelType w:val="hybridMultilevel"/>
    <w:tmpl w:val="6D3C1572"/>
    <w:lvl w:ilvl="0" w:tplc="04260001">
      <w:start w:val="1"/>
      <w:numFmt w:val="bullet"/>
      <w:lvlText w:val=""/>
      <w:lvlJc w:val="left"/>
      <w:pPr>
        <w:ind w:left="4046" w:hanging="360"/>
      </w:pPr>
      <w:rPr>
        <w:rFonts w:ascii="Symbol" w:hAnsi="Symbol" w:hint="default"/>
      </w:rPr>
    </w:lvl>
    <w:lvl w:ilvl="1" w:tplc="04260003" w:tentative="1">
      <w:start w:val="1"/>
      <w:numFmt w:val="bullet"/>
      <w:lvlText w:val="o"/>
      <w:lvlJc w:val="left"/>
      <w:pPr>
        <w:ind w:left="4766" w:hanging="360"/>
      </w:pPr>
      <w:rPr>
        <w:rFonts w:ascii="Courier New" w:hAnsi="Courier New" w:cs="Courier New" w:hint="default"/>
      </w:rPr>
    </w:lvl>
    <w:lvl w:ilvl="2" w:tplc="04260005" w:tentative="1">
      <w:start w:val="1"/>
      <w:numFmt w:val="bullet"/>
      <w:lvlText w:val=""/>
      <w:lvlJc w:val="left"/>
      <w:pPr>
        <w:ind w:left="5486" w:hanging="360"/>
      </w:pPr>
      <w:rPr>
        <w:rFonts w:ascii="Wingdings" w:hAnsi="Wingdings" w:hint="default"/>
      </w:rPr>
    </w:lvl>
    <w:lvl w:ilvl="3" w:tplc="04260001" w:tentative="1">
      <w:start w:val="1"/>
      <w:numFmt w:val="bullet"/>
      <w:lvlText w:val=""/>
      <w:lvlJc w:val="left"/>
      <w:pPr>
        <w:ind w:left="6206" w:hanging="360"/>
      </w:pPr>
      <w:rPr>
        <w:rFonts w:ascii="Symbol" w:hAnsi="Symbol" w:hint="default"/>
      </w:rPr>
    </w:lvl>
    <w:lvl w:ilvl="4" w:tplc="04260003" w:tentative="1">
      <w:start w:val="1"/>
      <w:numFmt w:val="bullet"/>
      <w:lvlText w:val="o"/>
      <w:lvlJc w:val="left"/>
      <w:pPr>
        <w:ind w:left="6926" w:hanging="360"/>
      </w:pPr>
      <w:rPr>
        <w:rFonts w:ascii="Courier New" w:hAnsi="Courier New" w:cs="Courier New" w:hint="default"/>
      </w:rPr>
    </w:lvl>
    <w:lvl w:ilvl="5" w:tplc="04260005" w:tentative="1">
      <w:start w:val="1"/>
      <w:numFmt w:val="bullet"/>
      <w:lvlText w:val=""/>
      <w:lvlJc w:val="left"/>
      <w:pPr>
        <w:ind w:left="7646" w:hanging="360"/>
      </w:pPr>
      <w:rPr>
        <w:rFonts w:ascii="Wingdings" w:hAnsi="Wingdings" w:hint="default"/>
      </w:rPr>
    </w:lvl>
    <w:lvl w:ilvl="6" w:tplc="04260001" w:tentative="1">
      <w:start w:val="1"/>
      <w:numFmt w:val="bullet"/>
      <w:lvlText w:val=""/>
      <w:lvlJc w:val="left"/>
      <w:pPr>
        <w:ind w:left="8366" w:hanging="360"/>
      </w:pPr>
      <w:rPr>
        <w:rFonts w:ascii="Symbol" w:hAnsi="Symbol" w:hint="default"/>
      </w:rPr>
    </w:lvl>
    <w:lvl w:ilvl="7" w:tplc="04260003" w:tentative="1">
      <w:start w:val="1"/>
      <w:numFmt w:val="bullet"/>
      <w:lvlText w:val="o"/>
      <w:lvlJc w:val="left"/>
      <w:pPr>
        <w:ind w:left="9086" w:hanging="360"/>
      </w:pPr>
      <w:rPr>
        <w:rFonts w:ascii="Courier New" w:hAnsi="Courier New" w:cs="Courier New" w:hint="default"/>
      </w:rPr>
    </w:lvl>
    <w:lvl w:ilvl="8" w:tplc="04260005" w:tentative="1">
      <w:start w:val="1"/>
      <w:numFmt w:val="bullet"/>
      <w:lvlText w:val=""/>
      <w:lvlJc w:val="left"/>
      <w:pPr>
        <w:ind w:left="9806" w:hanging="360"/>
      </w:pPr>
      <w:rPr>
        <w:rFonts w:ascii="Wingdings" w:hAnsi="Wingdings" w:hint="default"/>
      </w:rPr>
    </w:lvl>
  </w:abstractNum>
  <w:abstractNum w:abstractNumId="6">
    <w:nsid w:val="27F63271"/>
    <w:multiLevelType w:val="hybridMultilevel"/>
    <w:tmpl w:val="C8BAFAF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nsid w:val="330877C4"/>
    <w:multiLevelType w:val="hybridMultilevel"/>
    <w:tmpl w:val="4672D0A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350F4F32"/>
    <w:multiLevelType w:val="hybridMultilevel"/>
    <w:tmpl w:val="C85041DC"/>
    <w:lvl w:ilvl="0" w:tplc="01DA5A16">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5BB0976"/>
    <w:multiLevelType w:val="hybridMultilevel"/>
    <w:tmpl w:val="3408776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nsid w:val="363F45CE"/>
    <w:multiLevelType w:val="hybridMultilevel"/>
    <w:tmpl w:val="8BE8CC36"/>
    <w:lvl w:ilvl="0" w:tplc="09625086">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3B7E7DA7"/>
    <w:multiLevelType w:val="hybridMultilevel"/>
    <w:tmpl w:val="7700A8C0"/>
    <w:lvl w:ilvl="0" w:tplc="776AB362">
      <w:start w:val="1"/>
      <w:numFmt w:val="bullet"/>
      <w:lvlText w:val="•"/>
      <w:lvlJc w:val="left"/>
      <w:pPr>
        <w:tabs>
          <w:tab w:val="num" w:pos="720"/>
        </w:tabs>
        <w:ind w:left="720" w:hanging="360"/>
      </w:pPr>
      <w:rPr>
        <w:rFonts w:ascii="Arial" w:hAnsi="Arial" w:hint="default"/>
      </w:rPr>
    </w:lvl>
    <w:lvl w:ilvl="1" w:tplc="6C18591C" w:tentative="1">
      <w:start w:val="1"/>
      <w:numFmt w:val="bullet"/>
      <w:lvlText w:val="•"/>
      <w:lvlJc w:val="left"/>
      <w:pPr>
        <w:tabs>
          <w:tab w:val="num" w:pos="1440"/>
        </w:tabs>
        <w:ind w:left="1440" w:hanging="360"/>
      </w:pPr>
      <w:rPr>
        <w:rFonts w:ascii="Arial" w:hAnsi="Arial" w:hint="default"/>
      </w:rPr>
    </w:lvl>
    <w:lvl w:ilvl="2" w:tplc="EEE8D3E4" w:tentative="1">
      <w:start w:val="1"/>
      <w:numFmt w:val="bullet"/>
      <w:lvlText w:val="•"/>
      <w:lvlJc w:val="left"/>
      <w:pPr>
        <w:tabs>
          <w:tab w:val="num" w:pos="2160"/>
        </w:tabs>
        <w:ind w:left="2160" w:hanging="360"/>
      </w:pPr>
      <w:rPr>
        <w:rFonts w:ascii="Arial" w:hAnsi="Arial" w:hint="default"/>
      </w:rPr>
    </w:lvl>
    <w:lvl w:ilvl="3" w:tplc="8E4216CC" w:tentative="1">
      <w:start w:val="1"/>
      <w:numFmt w:val="bullet"/>
      <w:lvlText w:val="•"/>
      <w:lvlJc w:val="left"/>
      <w:pPr>
        <w:tabs>
          <w:tab w:val="num" w:pos="2880"/>
        </w:tabs>
        <w:ind w:left="2880" w:hanging="360"/>
      </w:pPr>
      <w:rPr>
        <w:rFonts w:ascii="Arial" w:hAnsi="Arial" w:hint="default"/>
      </w:rPr>
    </w:lvl>
    <w:lvl w:ilvl="4" w:tplc="02B66F04" w:tentative="1">
      <w:start w:val="1"/>
      <w:numFmt w:val="bullet"/>
      <w:lvlText w:val="•"/>
      <w:lvlJc w:val="left"/>
      <w:pPr>
        <w:tabs>
          <w:tab w:val="num" w:pos="3600"/>
        </w:tabs>
        <w:ind w:left="3600" w:hanging="360"/>
      </w:pPr>
      <w:rPr>
        <w:rFonts w:ascii="Arial" w:hAnsi="Arial" w:hint="default"/>
      </w:rPr>
    </w:lvl>
    <w:lvl w:ilvl="5" w:tplc="80B65332" w:tentative="1">
      <w:start w:val="1"/>
      <w:numFmt w:val="bullet"/>
      <w:lvlText w:val="•"/>
      <w:lvlJc w:val="left"/>
      <w:pPr>
        <w:tabs>
          <w:tab w:val="num" w:pos="4320"/>
        </w:tabs>
        <w:ind w:left="4320" w:hanging="360"/>
      </w:pPr>
      <w:rPr>
        <w:rFonts w:ascii="Arial" w:hAnsi="Arial" w:hint="default"/>
      </w:rPr>
    </w:lvl>
    <w:lvl w:ilvl="6" w:tplc="15388C3E" w:tentative="1">
      <w:start w:val="1"/>
      <w:numFmt w:val="bullet"/>
      <w:lvlText w:val="•"/>
      <w:lvlJc w:val="left"/>
      <w:pPr>
        <w:tabs>
          <w:tab w:val="num" w:pos="5040"/>
        </w:tabs>
        <w:ind w:left="5040" w:hanging="360"/>
      </w:pPr>
      <w:rPr>
        <w:rFonts w:ascii="Arial" w:hAnsi="Arial" w:hint="default"/>
      </w:rPr>
    </w:lvl>
    <w:lvl w:ilvl="7" w:tplc="BB844BC4" w:tentative="1">
      <w:start w:val="1"/>
      <w:numFmt w:val="bullet"/>
      <w:lvlText w:val="•"/>
      <w:lvlJc w:val="left"/>
      <w:pPr>
        <w:tabs>
          <w:tab w:val="num" w:pos="5760"/>
        </w:tabs>
        <w:ind w:left="5760" w:hanging="360"/>
      </w:pPr>
      <w:rPr>
        <w:rFonts w:ascii="Arial" w:hAnsi="Arial" w:hint="default"/>
      </w:rPr>
    </w:lvl>
    <w:lvl w:ilvl="8" w:tplc="2DEAF4EE" w:tentative="1">
      <w:start w:val="1"/>
      <w:numFmt w:val="bullet"/>
      <w:lvlText w:val="•"/>
      <w:lvlJc w:val="left"/>
      <w:pPr>
        <w:tabs>
          <w:tab w:val="num" w:pos="6480"/>
        </w:tabs>
        <w:ind w:left="6480" w:hanging="360"/>
      </w:pPr>
      <w:rPr>
        <w:rFonts w:ascii="Arial" w:hAnsi="Arial" w:hint="default"/>
      </w:rPr>
    </w:lvl>
  </w:abstractNum>
  <w:abstractNum w:abstractNumId="12">
    <w:nsid w:val="43781735"/>
    <w:multiLevelType w:val="hybridMultilevel"/>
    <w:tmpl w:val="0CBE3B1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3">
    <w:nsid w:val="449F596A"/>
    <w:multiLevelType w:val="hybridMultilevel"/>
    <w:tmpl w:val="30FEE46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4D946003"/>
    <w:multiLevelType w:val="hybridMultilevel"/>
    <w:tmpl w:val="4E24411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4E140C15"/>
    <w:multiLevelType w:val="hybridMultilevel"/>
    <w:tmpl w:val="5E8CB8E2"/>
    <w:lvl w:ilvl="0" w:tplc="0962508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4F41366F"/>
    <w:multiLevelType w:val="hybridMultilevel"/>
    <w:tmpl w:val="BA46AE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506A4635"/>
    <w:multiLevelType w:val="hybridMultilevel"/>
    <w:tmpl w:val="A6AEDF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60305169"/>
    <w:multiLevelType w:val="multilevel"/>
    <w:tmpl w:val="4F96B22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2AF11DA"/>
    <w:multiLevelType w:val="hybridMultilevel"/>
    <w:tmpl w:val="02421D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6A1E4601"/>
    <w:multiLevelType w:val="hybridMultilevel"/>
    <w:tmpl w:val="47B4159E"/>
    <w:lvl w:ilvl="0" w:tplc="8F7AD7D8">
      <w:start w:val="1"/>
      <w:numFmt w:val="decimal"/>
      <w:lvlText w:val="%1."/>
      <w:lvlJc w:val="left"/>
      <w:pPr>
        <w:tabs>
          <w:tab w:val="num" w:pos="360"/>
        </w:tabs>
        <w:ind w:left="360" w:hanging="360"/>
      </w:pPr>
      <w:rPr>
        <w:rFonts w:hint="default"/>
      </w:rPr>
    </w:lvl>
    <w:lvl w:ilvl="1" w:tplc="FEFEF7F8">
      <w:numFmt w:val="none"/>
      <w:lvlText w:val=""/>
      <w:lvlJc w:val="left"/>
      <w:pPr>
        <w:tabs>
          <w:tab w:val="num" w:pos="360"/>
        </w:tabs>
      </w:pPr>
    </w:lvl>
    <w:lvl w:ilvl="2" w:tplc="791EFDD4">
      <w:numFmt w:val="none"/>
      <w:lvlText w:val=""/>
      <w:lvlJc w:val="left"/>
      <w:pPr>
        <w:tabs>
          <w:tab w:val="num" w:pos="360"/>
        </w:tabs>
      </w:pPr>
    </w:lvl>
    <w:lvl w:ilvl="3" w:tplc="48BEF74C">
      <w:numFmt w:val="none"/>
      <w:lvlText w:val=""/>
      <w:lvlJc w:val="left"/>
      <w:pPr>
        <w:tabs>
          <w:tab w:val="num" w:pos="360"/>
        </w:tabs>
      </w:pPr>
    </w:lvl>
    <w:lvl w:ilvl="4" w:tplc="D6BC9678">
      <w:numFmt w:val="none"/>
      <w:lvlText w:val=""/>
      <w:lvlJc w:val="left"/>
      <w:pPr>
        <w:tabs>
          <w:tab w:val="num" w:pos="360"/>
        </w:tabs>
      </w:pPr>
    </w:lvl>
    <w:lvl w:ilvl="5" w:tplc="16AC13DC">
      <w:numFmt w:val="none"/>
      <w:lvlText w:val=""/>
      <w:lvlJc w:val="left"/>
      <w:pPr>
        <w:tabs>
          <w:tab w:val="num" w:pos="360"/>
        </w:tabs>
      </w:pPr>
    </w:lvl>
    <w:lvl w:ilvl="6" w:tplc="245E9D74">
      <w:numFmt w:val="none"/>
      <w:lvlText w:val=""/>
      <w:lvlJc w:val="left"/>
      <w:pPr>
        <w:tabs>
          <w:tab w:val="num" w:pos="360"/>
        </w:tabs>
      </w:pPr>
    </w:lvl>
    <w:lvl w:ilvl="7" w:tplc="D1AAE5D4">
      <w:numFmt w:val="none"/>
      <w:lvlText w:val=""/>
      <w:lvlJc w:val="left"/>
      <w:pPr>
        <w:tabs>
          <w:tab w:val="num" w:pos="360"/>
        </w:tabs>
      </w:pPr>
    </w:lvl>
    <w:lvl w:ilvl="8" w:tplc="8C30A5C2">
      <w:numFmt w:val="none"/>
      <w:lvlText w:val=""/>
      <w:lvlJc w:val="left"/>
      <w:pPr>
        <w:tabs>
          <w:tab w:val="num" w:pos="360"/>
        </w:tabs>
      </w:pPr>
    </w:lvl>
  </w:abstractNum>
  <w:abstractNum w:abstractNumId="21">
    <w:nsid w:val="736B10D9"/>
    <w:multiLevelType w:val="hybridMultilevel"/>
    <w:tmpl w:val="01660F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7858166A"/>
    <w:multiLevelType w:val="hybridMultilevel"/>
    <w:tmpl w:val="CD78E922"/>
    <w:lvl w:ilvl="0" w:tplc="8278A9A0">
      <w:start w:val="1"/>
      <w:numFmt w:val="decimal"/>
      <w:lvlText w:val="%1)"/>
      <w:lvlJc w:val="left"/>
      <w:pPr>
        <w:ind w:left="1100" w:hanging="360"/>
      </w:pPr>
      <w:rPr>
        <w:rFonts w:hint="default"/>
      </w:rPr>
    </w:lvl>
    <w:lvl w:ilvl="1" w:tplc="04260019" w:tentative="1">
      <w:start w:val="1"/>
      <w:numFmt w:val="lowerLetter"/>
      <w:lvlText w:val="%2."/>
      <w:lvlJc w:val="left"/>
      <w:pPr>
        <w:ind w:left="1820" w:hanging="360"/>
      </w:pPr>
    </w:lvl>
    <w:lvl w:ilvl="2" w:tplc="0426001B" w:tentative="1">
      <w:start w:val="1"/>
      <w:numFmt w:val="lowerRoman"/>
      <w:lvlText w:val="%3."/>
      <w:lvlJc w:val="right"/>
      <w:pPr>
        <w:ind w:left="2540" w:hanging="180"/>
      </w:pPr>
    </w:lvl>
    <w:lvl w:ilvl="3" w:tplc="0426000F" w:tentative="1">
      <w:start w:val="1"/>
      <w:numFmt w:val="decimal"/>
      <w:lvlText w:val="%4."/>
      <w:lvlJc w:val="left"/>
      <w:pPr>
        <w:ind w:left="3260" w:hanging="360"/>
      </w:pPr>
    </w:lvl>
    <w:lvl w:ilvl="4" w:tplc="04260019" w:tentative="1">
      <w:start w:val="1"/>
      <w:numFmt w:val="lowerLetter"/>
      <w:lvlText w:val="%5."/>
      <w:lvlJc w:val="left"/>
      <w:pPr>
        <w:ind w:left="3980" w:hanging="360"/>
      </w:pPr>
    </w:lvl>
    <w:lvl w:ilvl="5" w:tplc="0426001B" w:tentative="1">
      <w:start w:val="1"/>
      <w:numFmt w:val="lowerRoman"/>
      <w:lvlText w:val="%6."/>
      <w:lvlJc w:val="right"/>
      <w:pPr>
        <w:ind w:left="4700" w:hanging="180"/>
      </w:pPr>
    </w:lvl>
    <w:lvl w:ilvl="6" w:tplc="0426000F" w:tentative="1">
      <w:start w:val="1"/>
      <w:numFmt w:val="decimal"/>
      <w:lvlText w:val="%7."/>
      <w:lvlJc w:val="left"/>
      <w:pPr>
        <w:ind w:left="5420" w:hanging="360"/>
      </w:pPr>
    </w:lvl>
    <w:lvl w:ilvl="7" w:tplc="04260019" w:tentative="1">
      <w:start w:val="1"/>
      <w:numFmt w:val="lowerLetter"/>
      <w:lvlText w:val="%8."/>
      <w:lvlJc w:val="left"/>
      <w:pPr>
        <w:ind w:left="6140" w:hanging="360"/>
      </w:pPr>
    </w:lvl>
    <w:lvl w:ilvl="8" w:tplc="0426001B" w:tentative="1">
      <w:start w:val="1"/>
      <w:numFmt w:val="lowerRoman"/>
      <w:lvlText w:val="%9."/>
      <w:lvlJc w:val="right"/>
      <w:pPr>
        <w:ind w:left="6860" w:hanging="180"/>
      </w:pPr>
    </w:lvl>
  </w:abstractNum>
  <w:abstractNum w:abstractNumId="23">
    <w:nsid w:val="78702AFD"/>
    <w:multiLevelType w:val="hybridMultilevel"/>
    <w:tmpl w:val="B8169F22"/>
    <w:lvl w:ilvl="0" w:tplc="86B40C7C">
      <w:start w:val="1"/>
      <w:numFmt w:val="bullet"/>
      <w:lvlText w:val="•"/>
      <w:lvlJc w:val="left"/>
      <w:pPr>
        <w:tabs>
          <w:tab w:val="num" w:pos="720"/>
        </w:tabs>
        <w:ind w:left="720" w:hanging="360"/>
      </w:pPr>
      <w:rPr>
        <w:rFonts w:ascii="Arial" w:hAnsi="Arial" w:hint="default"/>
      </w:rPr>
    </w:lvl>
    <w:lvl w:ilvl="1" w:tplc="776AB362">
      <w:start w:val="1"/>
      <w:numFmt w:val="bullet"/>
      <w:lvlText w:val="•"/>
      <w:lvlJc w:val="left"/>
      <w:pPr>
        <w:tabs>
          <w:tab w:val="num" w:pos="1440"/>
        </w:tabs>
        <w:ind w:left="1440" w:hanging="360"/>
      </w:pPr>
      <w:rPr>
        <w:rFonts w:ascii="Arial" w:hAnsi="Arial" w:hint="default"/>
      </w:rPr>
    </w:lvl>
    <w:lvl w:ilvl="2" w:tplc="CEF2A1FA" w:tentative="1">
      <w:start w:val="1"/>
      <w:numFmt w:val="bullet"/>
      <w:lvlText w:val="•"/>
      <w:lvlJc w:val="left"/>
      <w:pPr>
        <w:tabs>
          <w:tab w:val="num" w:pos="2160"/>
        </w:tabs>
        <w:ind w:left="2160" w:hanging="360"/>
      </w:pPr>
      <w:rPr>
        <w:rFonts w:ascii="Arial" w:hAnsi="Arial" w:hint="default"/>
      </w:rPr>
    </w:lvl>
    <w:lvl w:ilvl="3" w:tplc="616AAECA" w:tentative="1">
      <w:start w:val="1"/>
      <w:numFmt w:val="bullet"/>
      <w:lvlText w:val="•"/>
      <w:lvlJc w:val="left"/>
      <w:pPr>
        <w:tabs>
          <w:tab w:val="num" w:pos="2880"/>
        </w:tabs>
        <w:ind w:left="2880" w:hanging="360"/>
      </w:pPr>
      <w:rPr>
        <w:rFonts w:ascii="Arial" w:hAnsi="Arial" w:hint="default"/>
      </w:rPr>
    </w:lvl>
    <w:lvl w:ilvl="4" w:tplc="EA04264A" w:tentative="1">
      <w:start w:val="1"/>
      <w:numFmt w:val="bullet"/>
      <w:lvlText w:val="•"/>
      <w:lvlJc w:val="left"/>
      <w:pPr>
        <w:tabs>
          <w:tab w:val="num" w:pos="3600"/>
        </w:tabs>
        <w:ind w:left="3600" w:hanging="360"/>
      </w:pPr>
      <w:rPr>
        <w:rFonts w:ascii="Arial" w:hAnsi="Arial" w:hint="default"/>
      </w:rPr>
    </w:lvl>
    <w:lvl w:ilvl="5" w:tplc="69F8A708" w:tentative="1">
      <w:start w:val="1"/>
      <w:numFmt w:val="bullet"/>
      <w:lvlText w:val="•"/>
      <w:lvlJc w:val="left"/>
      <w:pPr>
        <w:tabs>
          <w:tab w:val="num" w:pos="4320"/>
        </w:tabs>
        <w:ind w:left="4320" w:hanging="360"/>
      </w:pPr>
      <w:rPr>
        <w:rFonts w:ascii="Arial" w:hAnsi="Arial" w:hint="default"/>
      </w:rPr>
    </w:lvl>
    <w:lvl w:ilvl="6" w:tplc="76E489EE" w:tentative="1">
      <w:start w:val="1"/>
      <w:numFmt w:val="bullet"/>
      <w:lvlText w:val="•"/>
      <w:lvlJc w:val="left"/>
      <w:pPr>
        <w:tabs>
          <w:tab w:val="num" w:pos="5040"/>
        </w:tabs>
        <w:ind w:left="5040" w:hanging="360"/>
      </w:pPr>
      <w:rPr>
        <w:rFonts w:ascii="Arial" w:hAnsi="Arial" w:hint="default"/>
      </w:rPr>
    </w:lvl>
    <w:lvl w:ilvl="7" w:tplc="F28097A2" w:tentative="1">
      <w:start w:val="1"/>
      <w:numFmt w:val="bullet"/>
      <w:lvlText w:val="•"/>
      <w:lvlJc w:val="left"/>
      <w:pPr>
        <w:tabs>
          <w:tab w:val="num" w:pos="5760"/>
        </w:tabs>
        <w:ind w:left="5760" w:hanging="360"/>
      </w:pPr>
      <w:rPr>
        <w:rFonts w:ascii="Arial" w:hAnsi="Arial" w:hint="default"/>
      </w:rPr>
    </w:lvl>
    <w:lvl w:ilvl="8" w:tplc="ADB81182" w:tentative="1">
      <w:start w:val="1"/>
      <w:numFmt w:val="bullet"/>
      <w:lvlText w:val="•"/>
      <w:lvlJc w:val="left"/>
      <w:pPr>
        <w:tabs>
          <w:tab w:val="num" w:pos="6480"/>
        </w:tabs>
        <w:ind w:left="6480" w:hanging="360"/>
      </w:pPr>
      <w:rPr>
        <w:rFonts w:ascii="Arial" w:hAnsi="Arial" w:hint="default"/>
      </w:rPr>
    </w:lvl>
  </w:abstractNum>
  <w:abstractNum w:abstractNumId="24">
    <w:nsid w:val="78757767"/>
    <w:multiLevelType w:val="hybridMultilevel"/>
    <w:tmpl w:val="7A8A9D4E"/>
    <w:lvl w:ilvl="0" w:tplc="0409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nsid w:val="787B5CF7"/>
    <w:multiLevelType w:val="hybridMultilevel"/>
    <w:tmpl w:val="0298CE0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6">
    <w:nsid w:val="7AB24827"/>
    <w:multiLevelType w:val="hybridMultilevel"/>
    <w:tmpl w:val="AD4A6D84"/>
    <w:lvl w:ilvl="0" w:tplc="86B40C7C">
      <w:start w:val="1"/>
      <w:numFmt w:val="bullet"/>
      <w:lvlText w:val="•"/>
      <w:lvlJc w:val="left"/>
      <w:pPr>
        <w:tabs>
          <w:tab w:val="num" w:pos="720"/>
        </w:tabs>
        <w:ind w:left="720" w:hanging="360"/>
      </w:pPr>
      <w:rPr>
        <w:rFonts w:ascii="Arial" w:hAnsi="Arial" w:hint="default"/>
      </w:rPr>
    </w:lvl>
    <w:lvl w:ilvl="1" w:tplc="04260001">
      <w:start w:val="1"/>
      <w:numFmt w:val="bullet"/>
      <w:lvlText w:val=""/>
      <w:lvlJc w:val="left"/>
      <w:pPr>
        <w:tabs>
          <w:tab w:val="num" w:pos="1440"/>
        </w:tabs>
        <w:ind w:left="1440" w:hanging="360"/>
      </w:pPr>
      <w:rPr>
        <w:rFonts w:ascii="Symbol" w:hAnsi="Symbol" w:hint="default"/>
      </w:rPr>
    </w:lvl>
    <w:lvl w:ilvl="2" w:tplc="CEF2A1FA" w:tentative="1">
      <w:start w:val="1"/>
      <w:numFmt w:val="bullet"/>
      <w:lvlText w:val="•"/>
      <w:lvlJc w:val="left"/>
      <w:pPr>
        <w:tabs>
          <w:tab w:val="num" w:pos="2160"/>
        </w:tabs>
        <w:ind w:left="2160" w:hanging="360"/>
      </w:pPr>
      <w:rPr>
        <w:rFonts w:ascii="Arial" w:hAnsi="Arial" w:hint="default"/>
      </w:rPr>
    </w:lvl>
    <w:lvl w:ilvl="3" w:tplc="616AAECA" w:tentative="1">
      <w:start w:val="1"/>
      <w:numFmt w:val="bullet"/>
      <w:lvlText w:val="•"/>
      <w:lvlJc w:val="left"/>
      <w:pPr>
        <w:tabs>
          <w:tab w:val="num" w:pos="2880"/>
        </w:tabs>
        <w:ind w:left="2880" w:hanging="360"/>
      </w:pPr>
      <w:rPr>
        <w:rFonts w:ascii="Arial" w:hAnsi="Arial" w:hint="default"/>
      </w:rPr>
    </w:lvl>
    <w:lvl w:ilvl="4" w:tplc="EA04264A" w:tentative="1">
      <w:start w:val="1"/>
      <w:numFmt w:val="bullet"/>
      <w:lvlText w:val="•"/>
      <w:lvlJc w:val="left"/>
      <w:pPr>
        <w:tabs>
          <w:tab w:val="num" w:pos="3600"/>
        </w:tabs>
        <w:ind w:left="3600" w:hanging="360"/>
      </w:pPr>
      <w:rPr>
        <w:rFonts w:ascii="Arial" w:hAnsi="Arial" w:hint="default"/>
      </w:rPr>
    </w:lvl>
    <w:lvl w:ilvl="5" w:tplc="69F8A708" w:tentative="1">
      <w:start w:val="1"/>
      <w:numFmt w:val="bullet"/>
      <w:lvlText w:val="•"/>
      <w:lvlJc w:val="left"/>
      <w:pPr>
        <w:tabs>
          <w:tab w:val="num" w:pos="4320"/>
        </w:tabs>
        <w:ind w:left="4320" w:hanging="360"/>
      </w:pPr>
      <w:rPr>
        <w:rFonts w:ascii="Arial" w:hAnsi="Arial" w:hint="default"/>
      </w:rPr>
    </w:lvl>
    <w:lvl w:ilvl="6" w:tplc="76E489EE" w:tentative="1">
      <w:start w:val="1"/>
      <w:numFmt w:val="bullet"/>
      <w:lvlText w:val="•"/>
      <w:lvlJc w:val="left"/>
      <w:pPr>
        <w:tabs>
          <w:tab w:val="num" w:pos="5040"/>
        </w:tabs>
        <w:ind w:left="5040" w:hanging="360"/>
      </w:pPr>
      <w:rPr>
        <w:rFonts w:ascii="Arial" w:hAnsi="Arial" w:hint="default"/>
      </w:rPr>
    </w:lvl>
    <w:lvl w:ilvl="7" w:tplc="F28097A2" w:tentative="1">
      <w:start w:val="1"/>
      <w:numFmt w:val="bullet"/>
      <w:lvlText w:val="•"/>
      <w:lvlJc w:val="left"/>
      <w:pPr>
        <w:tabs>
          <w:tab w:val="num" w:pos="5760"/>
        </w:tabs>
        <w:ind w:left="5760" w:hanging="360"/>
      </w:pPr>
      <w:rPr>
        <w:rFonts w:ascii="Arial" w:hAnsi="Arial" w:hint="default"/>
      </w:rPr>
    </w:lvl>
    <w:lvl w:ilvl="8" w:tplc="ADB81182" w:tentative="1">
      <w:start w:val="1"/>
      <w:numFmt w:val="bullet"/>
      <w:lvlText w:val="•"/>
      <w:lvlJc w:val="left"/>
      <w:pPr>
        <w:tabs>
          <w:tab w:val="num" w:pos="6480"/>
        </w:tabs>
        <w:ind w:left="6480" w:hanging="360"/>
      </w:pPr>
      <w:rPr>
        <w:rFonts w:ascii="Arial" w:hAnsi="Arial" w:hint="default"/>
      </w:rPr>
    </w:lvl>
  </w:abstractNum>
  <w:abstractNum w:abstractNumId="27">
    <w:nsid w:val="7DE51D37"/>
    <w:multiLevelType w:val="hybridMultilevel"/>
    <w:tmpl w:val="06F689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7E8B5DE6"/>
    <w:multiLevelType w:val="hybridMultilevel"/>
    <w:tmpl w:val="24C4E6AC"/>
    <w:lvl w:ilvl="0" w:tplc="6556153C">
      <w:start w:val="1"/>
      <w:numFmt w:val="decimal"/>
      <w:lvlText w:val="%1."/>
      <w:lvlJc w:val="left"/>
      <w:pPr>
        <w:tabs>
          <w:tab w:val="num" w:pos="735"/>
        </w:tabs>
        <w:ind w:left="735" w:hanging="360"/>
      </w:pPr>
      <w:rPr>
        <w:rFonts w:hint="default"/>
      </w:rPr>
    </w:lvl>
    <w:lvl w:ilvl="1" w:tplc="04260019" w:tentative="1">
      <w:start w:val="1"/>
      <w:numFmt w:val="lowerLetter"/>
      <w:lvlText w:val="%2."/>
      <w:lvlJc w:val="left"/>
      <w:pPr>
        <w:tabs>
          <w:tab w:val="num" w:pos="1455"/>
        </w:tabs>
        <w:ind w:left="1455" w:hanging="360"/>
      </w:pPr>
    </w:lvl>
    <w:lvl w:ilvl="2" w:tplc="0426001B" w:tentative="1">
      <w:start w:val="1"/>
      <w:numFmt w:val="lowerRoman"/>
      <w:lvlText w:val="%3."/>
      <w:lvlJc w:val="right"/>
      <w:pPr>
        <w:tabs>
          <w:tab w:val="num" w:pos="2175"/>
        </w:tabs>
        <w:ind w:left="2175" w:hanging="180"/>
      </w:pPr>
    </w:lvl>
    <w:lvl w:ilvl="3" w:tplc="0426000F" w:tentative="1">
      <w:start w:val="1"/>
      <w:numFmt w:val="decimal"/>
      <w:lvlText w:val="%4."/>
      <w:lvlJc w:val="left"/>
      <w:pPr>
        <w:tabs>
          <w:tab w:val="num" w:pos="2895"/>
        </w:tabs>
        <w:ind w:left="2895" w:hanging="360"/>
      </w:pPr>
    </w:lvl>
    <w:lvl w:ilvl="4" w:tplc="04260019" w:tentative="1">
      <w:start w:val="1"/>
      <w:numFmt w:val="lowerLetter"/>
      <w:lvlText w:val="%5."/>
      <w:lvlJc w:val="left"/>
      <w:pPr>
        <w:tabs>
          <w:tab w:val="num" w:pos="3615"/>
        </w:tabs>
        <w:ind w:left="3615" w:hanging="360"/>
      </w:pPr>
    </w:lvl>
    <w:lvl w:ilvl="5" w:tplc="0426001B" w:tentative="1">
      <w:start w:val="1"/>
      <w:numFmt w:val="lowerRoman"/>
      <w:lvlText w:val="%6."/>
      <w:lvlJc w:val="right"/>
      <w:pPr>
        <w:tabs>
          <w:tab w:val="num" w:pos="4335"/>
        </w:tabs>
        <w:ind w:left="4335" w:hanging="180"/>
      </w:pPr>
    </w:lvl>
    <w:lvl w:ilvl="6" w:tplc="0426000F" w:tentative="1">
      <w:start w:val="1"/>
      <w:numFmt w:val="decimal"/>
      <w:lvlText w:val="%7."/>
      <w:lvlJc w:val="left"/>
      <w:pPr>
        <w:tabs>
          <w:tab w:val="num" w:pos="5055"/>
        </w:tabs>
        <w:ind w:left="5055" w:hanging="360"/>
      </w:pPr>
    </w:lvl>
    <w:lvl w:ilvl="7" w:tplc="04260019" w:tentative="1">
      <w:start w:val="1"/>
      <w:numFmt w:val="lowerLetter"/>
      <w:lvlText w:val="%8."/>
      <w:lvlJc w:val="left"/>
      <w:pPr>
        <w:tabs>
          <w:tab w:val="num" w:pos="5775"/>
        </w:tabs>
        <w:ind w:left="5775" w:hanging="360"/>
      </w:pPr>
    </w:lvl>
    <w:lvl w:ilvl="8" w:tplc="0426001B" w:tentative="1">
      <w:start w:val="1"/>
      <w:numFmt w:val="lowerRoman"/>
      <w:lvlText w:val="%9."/>
      <w:lvlJc w:val="right"/>
      <w:pPr>
        <w:tabs>
          <w:tab w:val="num" w:pos="6495"/>
        </w:tabs>
        <w:ind w:left="6495" w:hanging="180"/>
      </w:pPr>
    </w:lvl>
  </w:abstractNum>
  <w:num w:numId="1">
    <w:abstractNumId w:val="28"/>
  </w:num>
  <w:num w:numId="2">
    <w:abstractNumId w:val="20"/>
  </w:num>
  <w:num w:numId="3">
    <w:abstractNumId w:val="24"/>
  </w:num>
  <w:num w:numId="4">
    <w:abstractNumId w:val="1"/>
  </w:num>
  <w:num w:numId="5">
    <w:abstractNumId w:val="8"/>
  </w:num>
  <w:num w:numId="6">
    <w:abstractNumId w:val="21"/>
  </w:num>
  <w:num w:numId="7">
    <w:abstractNumId w:val="5"/>
  </w:num>
  <w:num w:numId="8">
    <w:abstractNumId w:val="9"/>
  </w:num>
  <w:num w:numId="9">
    <w:abstractNumId w:val="12"/>
  </w:num>
  <w:num w:numId="10">
    <w:abstractNumId w:val="7"/>
  </w:num>
  <w:num w:numId="11">
    <w:abstractNumId w:val="19"/>
  </w:num>
  <w:num w:numId="12">
    <w:abstractNumId w:val="27"/>
  </w:num>
  <w:num w:numId="13">
    <w:abstractNumId w:val="3"/>
  </w:num>
  <w:num w:numId="14">
    <w:abstractNumId w:val="0"/>
  </w:num>
  <w:num w:numId="15">
    <w:abstractNumId w:val="16"/>
  </w:num>
  <w:num w:numId="16">
    <w:abstractNumId w:val="13"/>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4"/>
  </w:num>
  <w:num w:numId="20">
    <w:abstractNumId w:val="4"/>
  </w:num>
  <w:num w:numId="21">
    <w:abstractNumId w:val="15"/>
  </w:num>
  <w:num w:numId="22">
    <w:abstractNumId w:val="10"/>
  </w:num>
  <w:num w:numId="23">
    <w:abstractNumId w:val="22"/>
  </w:num>
  <w:num w:numId="24">
    <w:abstractNumId w:val="25"/>
  </w:num>
  <w:num w:numId="25">
    <w:abstractNumId w:val="18"/>
  </w:num>
  <w:num w:numId="26">
    <w:abstractNumId w:val="11"/>
  </w:num>
  <w:num w:numId="27">
    <w:abstractNumId w:val="2"/>
  </w:num>
  <w:num w:numId="28">
    <w:abstractNumId w:val="6"/>
  </w:num>
  <w:num w:numId="29">
    <w:abstractNumId w:val="26"/>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239"/>
    <w:rsid w:val="0000013D"/>
    <w:rsid w:val="00001FA9"/>
    <w:rsid w:val="00002952"/>
    <w:rsid w:val="00003633"/>
    <w:rsid w:val="0000725C"/>
    <w:rsid w:val="00010698"/>
    <w:rsid w:val="00011432"/>
    <w:rsid w:val="00011ED2"/>
    <w:rsid w:val="000142E6"/>
    <w:rsid w:val="00014CDC"/>
    <w:rsid w:val="00016A43"/>
    <w:rsid w:val="0001718B"/>
    <w:rsid w:val="0002043D"/>
    <w:rsid w:val="000215CC"/>
    <w:rsid w:val="00021B0B"/>
    <w:rsid w:val="00026B38"/>
    <w:rsid w:val="00027D92"/>
    <w:rsid w:val="00030430"/>
    <w:rsid w:val="00031574"/>
    <w:rsid w:val="0003205A"/>
    <w:rsid w:val="00032913"/>
    <w:rsid w:val="0003342F"/>
    <w:rsid w:val="00035354"/>
    <w:rsid w:val="00036312"/>
    <w:rsid w:val="00040E0A"/>
    <w:rsid w:val="0004140E"/>
    <w:rsid w:val="00042338"/>
    <w:rsid w:val="00047364"/>
    <w:rsid w:val="00047D53"/>
    <w:rsid w:val="00051A01"/>
    <w:rsid w:val="00052654"/>
    <w:rsid w:val="00053620"/>
    <w:rsid w:val="00054CDF"/>
    <w:rsid w:val="00055235"/>
    <w:rsid w:val="0005558D"/>
    <w:rsid w:val="0005736C"/>
    <w:rsid w:val="00060EB8"/>
    <w:rsid w:val="00060EED"/>
    <w:rsid w:val="0006132B"/>
    <w:rsid w:val="00062165"/>
    <w:rsid w:val="000622AA"/>
    <w:rsid w:val="00062337"/>
    <w:rsid w:val="00062AC3"/>
    <w:rsid w:val="00063764"/>
    <w:rsid w:val="00065A07"/>
    <w:rsid w:val="00066F29"/>
    <w:rsid w:val="00067B4D"/>
    <w:rsid w:val="0007105F"/>
    <w:rsid w:val="000714CA"/>
    <w:rsid w:val="000733D6"/>
    <w:rsid w:val="0007487C"/>
    <w:rsid w:val="00074981"/>
    <w:rsid w:val="000751F5"/>
    <w:rsid w:val="00075321"/>
    <w:rsid w:val="000818A1"/>
    <w:rsid w:val="000829E3"/>
    <w:rsid w:val="000830FB"/>
    <w:rsid w:val="00085B64"/>
    <w:rsid w:val="000865BC"/>
    <w:rsid w:val="00091046"/>
    <w:rsid w:val="000961DA"/>
    <w:rsid w:val="00097A82"/>
    <w:rsid w:val="000A3518"/>
    <w:rsid w:val="000A3996"/>
    <w:rsid w:val="000A3E14"/>
    <w:rsid w:val="000A441E"/>
    <w:rsid w:val="000A4727"/>
    <w:rsid w:val="000A4BC1"/>
    <w:rsid w:val="000A5131"/>
    <w:rsid w:val="000A6436"/>
    <w:rsid w:val="000A716C"/>
    <w:rsid w:val="000A7E6D"/>
    <w:rsid w:val="000B0ABF"/>
    <w:rsid w:val="000B4230"/>
    <w:rsid w:val="000B7E86"/>
    <w:rsid w:val="000C104E"/>
    <w:rsid w:val="000C52B4"/>
    <w:rsid w:val="000C7791"/>
    <w:rsid w:val="000C7F8E"/>
    <w:rsid w:val="000D001D"/>
    <w:rsid w:val="000D1D93"/>
    <w:rsid w:val="000D56AA"/>
    <w:rsid w:val="000D6B22"/>
    <w:rsid w:val="000D7AF3"/>
    <w:rsid w:val="000E0A41"/>
    <w:rsid w:val="000E0D5D"/>
    <w:rsid w:val="000E2426"/>
    <w:rsid w:val="000E638B"/>
    <w:rsid w:val="000E6C5A"/>
    <w:rsid w:val="000F01C4"/>
    <w:rsid w:val="000F092F"/>
    <w:rsid w:val="000F0F19"/>
    <w:rsid w:val="000F29E0"/>
    <w:rsid w:val="000F52CA"/>
    <w:rsid w:val="000F6782"/>
    <w:rsid w:val="000F758B"/>
    <w:rsid w:val="00102F39"/>
    <w:rsid w:val="001036E5"/>
    <w:rsid w:val="001044CC"/>
    <w:rsid w:val="00104785"/>
    <w:rsid w:val="0010525A"/>
    <w:rsid w:val="0010595D"/>
    <w:rsid w:val="00106600"/>
    <w:rsid w:val="00106919"/>
    <w:rsid w:val="00110D0B"/>
    <w:rsid w:val="00110D8A"/>
    <w:rsid w:val="00111789"/>
    <w:rsid w:val="0011486D"/>
    <w:rsid w:val="00114E98"/>
    <w:rsid w:val="00115101"/>
    <w:rsid w:val="001171F3"/>
    <w:rsid w:val="001173E0"/>
    <w:rsid w:val="0012134D"/>
    <w:rsid w:val="001215EE"/>
    <w:rsid w:val="001237BA"/>
    <w:rsid w:val="00123E1D"/>
    <w:rsid w:val="00126754"/>
    <w:rsid w:val="00126D5D"/>
    <w:rsid w:val="00127C9A"/>
    <w:rsid w:val="00130CC4"/>
    <w:rsid w:val="00131B06"/>
    <w:rsid w:val="00135026"/>
    <w:rsid w:val="001368B1"/>
    <w:rsid w:val="00137B07"/>
    <w:rsid w:val="00140E46"/>
    <w:rsid w:val="00140EF6"/>
    <w:rsid w:val="001419B1"/>
    <w:rsid w:val="0014307B"/>
    <w:rsid w:val="00150D1D"/>
    <w:rsid w:val="00150E04"/>
    <w:rsid w:val="00153BB8"/>
    <w:rsid w:val="00154817"/>
    <w:rsid w:val="0015638A"/>
    <w:rsid w:val="001601D0"/>
    <w:rsid w:val="001604B9"/>
    <w:rsid w:val="00164F5B"/>
    <w:rsid w:val="00165D83"/>
    <w:rsid w:val="00166434"/>
    <w:rsid w:val="00171776"/>
    <w:rsid w:val="00174445"/>
    <w:rsid w:val="00177FE8"/>
    <w:rsid w:val="00182A03"/>
    <w:rsid w:val="00182C02"/>
    <w:rsid w:val="0018309B"/>
    <w:rsid w:val="0018701E"/>
    <w:rsid w:val="00187CFB"/>
    <w:rsid w:val="001929B1"/>
    <w:rsid w:val="00194389"/>
    <w:rsid w:val="00194B48"/>
    <w:rsid w:val="001A19D3"/>
    <w:rsid w:val="001A3598"/>
    <w:rsid w:val="001A3A0B"/>
    <w:rsid w:val="001A6288"/>
    <w:rsid w:val="001A7657"/>
    <w:rsid w:val="001A7D5F"/>
    <w:rsid w:val="001B0236"/>
    <w:rsid w:val="001B19BF"/>
    <w:rsid w:val="001C1EF5"/>
    <w:rsid w:val="001C25B8"/>
    <w:rsid w:val="001C290F"/>
    <w:rsid w:val="001C386F"/>
    <w:rsid w:val="001C61F2"/>
    <w:rsid w:val="001D12DE"/>
    <w:rsid w:val="001D548C"/>
    <w:rsid w:val="001D6249"/>
    <w:rsid w:val="001D669E"/>
    <w:rsid w:val="001D74BD"/>
    <w:rsid w:val="001D7CF8"/>
    <w:rsid w:val="001E4890"/>
    <w:rsid w:val="001F0349"/>
    <w:rsid w:val="001F089C"/>
    <w:rsid w:val="001F0A71"/>
    <w:rsid w:val="001F103E"/>
    <w:rsid w:val="001F18C3"/>
    <w:rsid w:val="001F21CB"/>
    <w:rsid w:val="001F3583"/>
    <w:rsid w:val="001F4FF9"/>
    <w:rsid w:val="001F55C0"/>
    <w:rsid w:val="001F57AE"/>
    <w:rsid w:val="001F6166"/>
    <w:rsid w:val="001F7156"/>
    <w:rsid w:val="001F722B"/>
    <w:rsid w:val="00203870"/>
    <w:rsid w:val="002067F2"/>
    <w:rsid w:val="0020694F"/>
    <w:rsid w:val="00207B9B"/>
    <w:rsid w:val="002104AD"/>
    <w:rsid w:val="00210738"/>
    <w:rsid w:val="00210ABF"/>
    <w:rsid w:val="0021185E"/>
    <w:rsid w:val="00211DF6"/>
    <w:rsid w:val="00212CDB"/>
    <w:rsid w:val="00213125"/>
    <w:rsid w:val="0021342B"/>
    <w:rsid w:val="002144A3"/>
    <w:rsid w:val="00214DEB"/>
    <w:rsid w:val="00215892"/>
    <w:rsid w:val="00222712"/>
    <w:rsid w:val="00227472"/>
    <w:rsid w:val="002319F9"/>
    <w:rsid w:val="00232290"/>
    <w:rsid w:val="00232FC7"/>
    <w:rsid w:val="00236243"/>
    <w:rsid w:val="002431AC"/>
    <w:rsid w:val="002450A3"/>
    <w:rsid w:val="002461F5"/>
    <w:rsid w:val="00246735"/>
    <w:rsid w:val="0025017B"/>
    <w:rsid w:val="002551B8"/>
    <w:rsid w:val="00255A73"/>
    <w:rsid w:val="00255D47"/>
    <w:rsid w:val="002560E4"/>
    <w:rsid w:val="0026006B"/>
    <w:rsid w:val="00260957"/>
    <w:rsid w:val="00260F92"/>
    <w:rsid w:val="00262E83"/>
    <w:rsid w:val="00262F54"/>
    <w:rsid w:val="0026359B"/>
    <w:rsid w:val="00264CAA"/>
    <w:rsid w:val="00270489"/>
    <w:rsid w:val="00273FA2"/>
    <w:rsid w:val="00277C88"/>
    <w:rsid w:val="00277DE4"/>
    <w:rsid w:val="0028218C"/>
    <w:rsid w:val="00285008"/>
    <w:rsid w:val="00290393"/>
    <w:rsid w:val="00290EA6"/>
    <w:rsid w:val="00291CD8"/>
    <w:rsid w:val="00293A01"/>
    <w:rsid w:val="0029515B"/>
    <w:rsid w:val="00296E93"/>
    <w:rsid w:val="002A1A91"/>
    <w:rsid w:val="002A2389"/>
    <w:rsid w:val="002A4871"/>
    <w:rsid w:val="002A5373"/>
    <w:rsid w:val="002A5615"/>
    <w:rsid w:val="002A5836"/>
    <w:rsid w:val="002A5B80"/>
    <w:rsid w:val="002A6F46"/>
    <w:rsid w:val="002A7800"/>
    <w:rsid w:val="002B190C"/>
    <w:rsid w:val="002B1E4F"/>
    <w:rsid w:val="002B3016"/>
    <w:rsid w:val="002B662E"/>
    <w:rsid w:val="002C04C1"/>
    <w:rsid w:val="002C0AF0"/>
    <w:rsid w:val="002C2881"/>
    <w:rsid w:val="002C2F59"/>
    <w:rsid w:val="002C66F4"/>
    <w:rsid w:val="002C72CC"/>
    <w:rsid w:val="002C7DC2"/>
    <w:rsid w:val="002D083D"/>
    <w:rsid w:val="002D47FC"/>
    <w:rsid w:val="002D49DC"/>
    <w:rsid w:val="002D69F9"/>
    <w:rsid w:val="002E23CC"/>
    <w:rsid w:val="002E3501"/>
    <w:rsid w:val="002E41D7"/>
    <w:rsid w:val="002E6F2E"/>
    <w:rsid w:val="002E79ED"/>
    <w:rsid w:val="002E7F0B"/>
    <w:rsid w:val="002F081D"/>
    <w:rsid w:val="003004DA"/>
    <w:rsid w:val="003013B7"/>
    <w:rsid w:val="00301AE4"/>
    <w:rsid w:val="003023A3"/>
    <w:rsid w:val="00302614"/>
    <w:rsid w:val="00303B38"/>
    <w:rsid w:val="00310FF2"/>
    <w:rsid w:val="00314F97"/>
    <w:rsid w:val="00317116"/>
    <w:rsid w:val="00323639"/>
    <w:rsid w:val="0032418A"/>
    <w:rsid w:val="00324B52"/>
    <w:rsid w:val="00327F83"/>
    <w:rsid w:val="00331977"/>
    <w:rsid w:val="00332137"/>
    <w:rsid w:val="00335619"/>
    <w:rsid w:val="003359F1"/>
    <w:rsid w:val="003424A8"/>
    <w:rsid w:val="003424AC"/>
    <w:rsid w:val="003435BC"/>
    <w:rsid w:val="00343685"/>
    <w:rsid w:val="00343C43"/>
    <w:rsid w:val="003442F7"/>
    <w:rsid w:val="00344387"/>
    <w:rsid w:val="003451C7"/>
    <w:rsid w:val="00345E59"/>
    <w:rsid w:val="00346D36"/>
    <w:rsid w:val="003470D3"/>
    <w:rsid w:val="00350E4B"/>
    <w:rsid w:val="0035132A"/>
    <w:rsid w:val="00352224"/>
    <w:rsid w:val="003533D7"/>
    <w:rsid w:val="00356BA3"/>
    <w:rsid w:val="0035791D"/>
    <w:rsid w:val="00360A6D"/>
    <w:rsid w:val="00360D25"/>
    <w:rsid w:val="00363543"/>
    <w:rsid w:val="00364602"/>
    <w:rsid w:val="003653A7"/>
    <w:rsid w:val="003659F6"/>
    <w:rsid w:val="0036779D"/>
    <w:rsid w:val="00373E65"/>
    <w:rsid w:val="00373E97"/>
    <w:rsid w:val="0037521D"/>
    <w:rsid w:val="0037584D"/>
    <w:rsid w:val="00375EC0"/>
    <w:rsid w:val="00376F87"/>
    <w:rsid w:val="00382C20"/>
    <w:rsid w:val="0039325D"/>
    <w:rsid w:val="00393ACC"/>
    <w:rsid w:val="00395E7A"/>
    <w:rsid w:val="00397B99"/>
    <w:rsid w:val="00397E45"/>
    <w:rsid w:val="003A1388"/>
    <w:rsid w:val="003A4BE0"/>
    <w:rsid w:val="003A6DDE"/>
    <w:rsid w:val="003A7F83"/>
    <w:rsid w:val="003B5012"/>
    <w:rsid w:val="003B54F2"/>
    <w:rsid w:val="003B7212"/>
    <w:rsid w:val="003C1378"/>
    <w:rsid w:val="003C3CF8"/>
    <w:rsid w:val="003C3F1B"/>
    <w:rsid w:val="003C5BEE"/>
    <w:rsid w:val="003C62DB"/>
    <w:rsid w:val="003C72C5"/>
    <w:rsid w:val="003C78E6"/>
    <w:rsid w:val="003C7C57"/>
    <w:rsid w:val="003D07E3"/>
    <w:rsid w:val="003D105B"/>
    <w:rsid w:val="003D170A"/>
    <w:rsid w:val="003D5BCD"/>
    <w:rsid w:val="003D6272"/>
    <w:rsid w:val="003E0577"/>
    <w:rsid w:val="003E0D8D"/>
    <w:rsid w:val="003E2622"/>
    <w:rsid w:val="003E3E42"/>
    <w:rsid w:val="003E558B"/>
    <w:rsid w:val="003E662A"/>
    <w:rsid w:val="003E74C1"/>
    <w:rsid w:val="003E7787"/>
    <w:rsid w:val="003E7C26"/>
    <w:rsid w:val="003F0227"/>
    <w:rsid w:val="003F08FA"/>
    <w:rsid w:val="003F10DD"/>
    <w:rsid w:val="003F12FD"/>
    <w:rsid w:val="003F14B5"/>
    <w:rsid w:val="003F15C8"/>
    <w:rsid w:val="003F1647"/>
    <w:rsid w:val="003F18E0"/>
    <w:rsid w:val="003F1C96"/>
    <w:rsid w:val="003F48CE"/>
    <w:rsid w:val="00400BE9"/>
    <w:rsid w:val="004011A4"/>
    <w:rsid w:val="00401CF6"/>
    <w:rsid w:val="00401D34"/>
    <w:rsid w:val="0040277D"/>
    <w:rsid w:val="004035C4"/>
    <w:rsid w:val="00405CC8"/>
    <w:rsid w:val="004074DD"/>
    <w:rsid w:val="0041110C"/>
    <w:rsid w:val="004135AF"/>
    <w:rsid w:val="004179A3"/>
    <w:rsid w:val="004229A7"/>
    <w:rsid w:val="00423C3D"/>
    <w:rsid w:val="00425A8E"/>
    <w:rsid w:val="00425E94"/>
    <w:rsid w:val="00426C2E"/>
    <w:rsid w:val="004276AB"/>
    <w:rsid w:val="0043042E"/>
    <w:rsid w:val="00432B8E"/>
    <w:rsid w:val="00432ECC"/>
    <w:rsid w:val="004330C2"/>
    <w:rsid w:val="004331F8"/>
    <w:rsid w:val="0043362E"/>
    <w:rsid w:val="00434BCF"/>
    <w:rsid w:val="00436CCF"/>
    <w:rsid w:val="00442A67"/>
    <w:rsid w:val="0044321F"/>
    <w:rsid w:val="004452D0"/>
    <w:rsid w:val="004472E4"/>
    <w:rsid w:val="00450663"/>
    <w:rsid w:val="0045075A"/>
    <w:rsid w:val="0045165B"/>
    <w:rsid w:val="00452463"/>
    <w:rsid w:val="00453834"/>
    <w:rsid w:val="00453C10"/>
    <w:rsid w:val="00455083"/>
    <w:rsid w:val="00457327"/>
    <w:rsid w:val="004611DC"/>
    <w:rsid w:val="00461283"/>
    <w:rsid w:val="004629F6"/>
    <w:rsid w:val="00465C89"/>
    <w:rsid w:val="0046641F"/>
    <w:rsid w:val="00467C04"/>
    <w:rsid w:val="00470322"/>
    <w:rsid w:val="004713F8"/>
    <w:rsid w:val="00472123"/>
    <w:rsid w:val="00472716"/>
    <w:rsid w:val="00474007"/>
    <w:rsid w:val="00474051"/>
    <w:rsid w:val="00477528"/>
    <w:rsid w:val="00480261"/>
    <w:rsid w:val="0048079D"/>
    <w:rsid w:val="00480ACA"/>
    <w:rsid w:val="00481CEC"/>
    <w:rsid w:val="0048335E"/>
    <w:rsid w:val="00485C53"/>
    <w:rsid w:val="00486DBE"/>
    <w:rsid w:val="00487128"/>
    <w:rsid w:val="00487218"/>
    <w:rsid w:val="00487246"/>
    <w:rsid w:val="00487531"/>
    <w:rsid w:val="00487A79"/>
    <w:rsid w:val="00487EB8"/>
    <w:rsid w:val="004912EA"/>
    <w:rsid w:val="004942F9"/>
    <w:rsid w:val="00496F2A"/>
    <w:rsid w:val="004A1218"/>
    <w:rsid w:val="004A16F4"/>
    <w:rsid w:val="004A333B"/>
    <w:rsid w:val="004A3721"/>
    <w:rsid w:val="004A38DF"/>
    <w:rsid w:val="004A5E4A"/>
    <w:rsid w:val="004A5E75"/>
    <w:rsid w:val="004A6555"/>
    <w:rsid w:val="004A6DCA"/>
    <w:rsid w:val="004B2A68"/>
    <w:rsid w:val="004B3A7C"/>
    <w:rsid w:val="004B5D8B"/>
    <w:rsid w:val="004B6D0A"/>
    <w:rsid w:val="004C0D5F"/>
    <w:rsid w:val="004C35A2"/>
    <w:rsid w:val="004C4167"/>
    <w:rsid w:val="004C644F"/>
    <w:rsid w:val="004C7556"/>
    <w:rsid w:val="004C78E8"/>
    <w:rsid w:val="004D0D34"/>
    <w:rsid w:val="004D2863"/>
    <w:rsid w:val="004D2C5F"/>
    <w:rsid w:val="004D370E"/>
    <w:rsid w:val="004D6A54"/>
    <w:rsid w:val="004E03A9"/>
    <w:rsid w:val="004E0EB8"/>
    <w:rsid w:val="004E2FFD"/>
    <w:rsid w:val="004E3B8E"/>
    <w:rsid w:val="004E4520"/>
    <w:rsid w:val="004E4C27"/>
    <w:rsid w:val="004E4F4C"/>
    <w:rsid w:val="004E51A9"/>
    <w:rsid w:val="004E5E7C"/>
    <w:rsid w:val="004F3408"/>
    <w:rsid w:val="004F3B9B"/>
    <w:rsid w:val="004F3CC6"/>
    <w:rsid w:val="004F4114"/>
    <w:rsid w:val="004F4651"/>
    <w:rsid w:val="004F4A5C"/>
    <w:rsid w:val="004F7101"/>
    <w:rsid w:val="004F7745"/>
    <w:rsid w:val="005002B2"/>
    <w:rsid w:val="0050190F"/>
    <w:rsid w:val="00501F00"/>
    <w:rsid w:val="00502677"/>
    <w:rsid w:val="00503B57"/>
    <w:rsid w:val="005064CC"/>
    <w:rsid w:val="00507031"/>
    <w:rsid w:val="0050797E"/>
    <w:rsid w:val="005103B8"/>
    <w:rsid w:val="005124BF"/>
    <w:rsid w:val="00514D3F"/>
    <w:rsid w:val="005163C8"/>
    <w:rsid w:val="005167CC"/>
    <w:rsid w:val="00516F03"/>
    <w:rsid w:val="00520A66"/>
    <w:rsid w:val="005212D3"/>
    <w:rsid w:val="00521416"/>
    <w:rsid w:val="00523CC5"/>
    <w:rsid w:val="0052453E"/>
    <w:rsid w:val="00525572"/>
    <w:rsid w:val="005275FC"/>
    <w:rsid w:val="005307FA"/>
    <w:rsid w:val="005318CE"/>
    <w:rsid w:val="00531FC6"/>
    <w:rsid w:val="00532B88"/>
    <w:rsid w:val="00533466"/>
    <w:rsid w:val="0053506D"/>
    <w:rsid w:val="00535F50"/>
    <w:rsid w:val="00536BCD"/>
    <w:rsid w:val="005408F1"/>
    <w:rsid w:val="005411D0"/>
    <w:rsid w:val="005423DF"/>
    <w:rsid w:val="0054527A"/>
    <w:rsid w:val="005460B5"/>
    <w:rsid w:val="00552D19"/>
    <w:rsid w:val="005563EC"/>
    <w:rsid w:val="00556A32"/>
    <w:rsid w:val="00556FF2"/>
    <w:rsid w:val="005577C0"/>
    <w:rsid w:val="00560892"/>
    <w:rsid w:val="00560A28"/>
    <w:rsid w:val="00561863"/>
    <w:rsid w:val="00562349"/>
    <w:rsid w:val="0056528F"/>
    <w:rsid w:val="00570FD4"/>
    <w:rsid w:val="0057184C"/>
    <w:rsid w:val="00571C00"/>
    <w:rsid w:val="005732DB"/>
    <w:rsid w:val="0057433C"/>
    <w:rsid w:val="00574A86"/>
    <w:rsid w:val="005764CD"/>
    <w:rsid w:val="00580F14"/>
    <w:rsid w:val="00581D1A"/>
    <w:rsid w:val="00582D05"/>
    <w:rsid w:val="00584C77"/>
    <w:rsid w:val="00585C73"/>
    <w:rsid w:val="00585C9D"/>
    <w:rsid w:val="00585D0E"/>
    <w:rsid w:val="00586BDD"/>
    <w:rsid w:val="0058741B"/>
    <w:rsid w:val="00590599"/>
    <w:rsid w:val="00590603"/>
    <w:rsid w:val="005912D4"/>
    <w:rsid w:val="0059174F"/>
    <w:rsid w:val="00592270"/>
    <w:rsid w:val="00592648"/>
    <w:rsid w:val="00595EAD"/>
    <w:rsid w:val="00596AF9"/>
    <w:rsid w:val="00596E04"/>
    <w:rsid w:val="005A055C"/>
    <w:rsid w:val="005A342A"/>
    <w:rsid w:val="005A5033"/>
    <w:rsid w:val="005A6635"/>
    <w:rsid w:val="005A6C88"/>
    <w:rsid w:val="005A7F8B"/>
    <w:rsid w:val="005B02EC"/>
    <w:rsid w:val="005B05E5"/>
    <w:rsid w:val="005B19FE"/>
    <w:rsid w:val="005B4BAB"/>
    <w:rsid w:val="005B7E55"/>
    <w:rsid w:val="005C0816"/>
    <w:rsid w:val="005C560B"/>
    <w:rsid w:val="005C6264"/>
    <w:rsid w:val="005C6C4A"/>
    <w:rsid w:val="005C708F"/>
    <w:rsid w:val="005C7CCD"/>
    <w:rsid w:val="005D25B1"/>
    <w:rsid w:val="005D340F"/>
    <w:rsid w:val="005D4043"/>
    <w:rsid w:val="005D4084"/>
    <w:rsid w:val="005D52F3"/>
    <w:rsid w:val="005D57D5"/>
    <w:rsid w:val="005D7AAD"/>
    <w:rsid w:val="005D7B1D"/>
    <w:rsid w:val="005E3AE4"/>
    <w:rsid w:val="005E4627"/>
    <w:rsid w:val="005E7852"/>
    <w:rsid w:val="005F04D3"/>
    <w:rsid w:val="005F0502"/>
    <w:rsid w:val="005F13AC"/>
    <w:rsid w:val="005F35C7"/>
    <w:rsid w:val="005F514E"/>
    <w:rsid w:val="005F51A5"/>
    <w:rsid w:val="005F588E"/>
    <w:rsid w:val="005F6059"/>
    <w:rsid w:val="005F78C5"/>
    <w:rsid w:val="00600AC4"/>
    <w:rsid w:val="00601DD7"/>
    <w:rsid w:val="0060478D"/>
    <w:rsid w:val="006058AD"/>
    <w:rsid w:val="00605FC9"/>
    <w:rsid w:val="00606F67"/>
    <w:rsid w:val="00607946"/>
    <w:rsid w:val="00607C7C"/>
    <w:rsid w:val="0061066C"/>
    <w:rsid w:val="00611FA7"/>
    <w:rsid w:val="0061480C"/>
    <w:rsid w:val="00615A60"/>
    <w:rsid w:val="00615BB8"/>
    <w:rsid w:val="00616624"/>
    <w:rsid w:val="006241FB"/>
    <w:rsid w:val="00624955"/>
    <w:rsid w:val="00625FE7"/>
    <w:rsid w:val="00626CE6"/>
    <w:rsid w:val="006303BD"/>
    <w:rsid w:val="00632354"/>
    <w:rsid w:val="00636BCC"/>
    <w:rsid w:val="00637384"/>
    <w:rsid w:val="00637414"/>
    <w:rsid w:val="00637A14"/>
    <w:rsid w:val="0064478A"/>
    <w:rsid w:val="00644C38"/>
    <w:rsid w:val="00645678"/>
    <w:rsid w:val="0064729F"/>
    <w:rsid w:val="006476B6"/>
    <w:rsid w:val="00647EAF"/>
    <w:rsid w:val="00650506"/>
    <w:rsid w:val="00650F9F"/>
    <w:rsid w:val="0065162C"/>
    <w:rsid w:val="00651670"/>
    <w:rsid w:val="0065254F"/>
    <w:rsid w:val="006566DB"/>
    <w:rsid w:val="00656ECE"/>
    <w:rsid w:val="00660AA4"/>
    <w:rsid w:val="00660FDC"/>
    <w:rsid w:val="006639A0"/>
    <w:rsid w:val="00663B21"/>
    <w:rsid w:val="006671DA"/>
    <w:rsid w:val="006710DC"/>
    <w:rsid w:val="006728A1"/>
    <w:rsid w:val="006732C7"/>
    <w:rsid w:val="0067354B"/>
    <w:rsid w:val="00673ECF"/>
    <w:rsid w:val="0067450E"/>
    <w:rsid w:val="0067588F"/>
    <w:rsid w:val="0067765A"/>
    <w:rsid w:val="00680E31"/>
    <w:rsid w:val="00681C5D"/>
    <w:rsid w:val="00682FD4"/>
    <w:rsid w:val="0068317E"/>
    <w:rsid w:val="00684B19"/>
    <w:rsid w:val="00685996"/>
    <w:rsid w:val="00687587"/>
    <w:rsid w:val="00690498"/>
    <w:rsid w:val="006907C1"/>
    <w:rsid w:val="00690C51"/>
    <w:rsid w:val="006912BE"/>
    <w:rsid w:val="00694F0C"/>
    <w:rsid w:val="00695B1A"/>
    <w:rsid w:val="0069717A"/>
    <w:rsid w:val="006A0404"/>
    <w:rsid w:val="006A05F6"/>
    <w:rsid w:val="006A1588"/>
    <w:rsid w:val="006A3989"/>
    <w:rsid w:val="006A4A47"/>
    <w:rsid w:val="006A4A57"/>
    <w:rsid w:val="006A4B2E"/>
    <w:rsid w:val="006A4E19"/>
    <w:rsid w:val="006A52E0"/>
    <w:rsid w:val="006A5EEA"/>
    <w:rsid w:val="006A6259"/>
    <w:rsid w:val="006A7BCB"/>
    <w:rsid w:val="006A7C37"/>
    <w:rsid w:val="006B50D9"/>
    <w:rsid w:val="006B540B"/>
    <w:rsid w:val="006B621D"/>
    <w:rsid w:val="006B74BB"/>
    <w:rsid w:val="006B75C3"/>
    <w:rsid w:val="006B781E"/>
    <w:rsid w:val="006C014B"/>
    <w:rsid w:val="006C07E6"/>
    <w:rsid w:val="006C0989"/>
    <w:rsid w:val="006C21BB"/>
    <w:rsid w:val="006C4157"/>
    <w:rsid w:val="006C449F"/>
    <w:rsid w:val="006C58E4"/>
    <w:rsid w:val="006C7160"/>
    <w:rsid w:val="006D0849"/>
    <w:rsid w:val="006D10B2"/>
    <w:rsid w:val="006D11E3"/>
    <w:rsid w:val="006D6199"/>
    <w:rsid w:val="006D666B"/>
    <w:rsid w:val="006D687E"/>
    <w:rsid w:val="006D68A6"/>
    <w:rsid w:val="006E0200"/>
    <w:rsid w:val="006E3999"/>
    <w:rsid w:val="006E453C"/>
    <w:rsid w:val="006E5B8A"/>
    <w:rsid w:val="006E6E6C"/>
    <w:rsid w:val="006F1984"/>
    <w:rsid w:val="006F1EAE"/>
    <w:rsid w:val="006F2E92"/>
    <w:rsid w:val="006F428C"/>
    <w:rsid w:val="006F4383"/>
    <w:rsid w:val="006F6D63"/>
    <w:rsid w:val="007011AD"/>
    <w:rsid w:val="007023D0"/>
    <w:rsid w:val="007032E3"/>
    <w:rsid w:val="007051F0"/>
    <w:rsid w:val="0070661F"/>
    <w:rsid w:val="007068EA"/>
    <w:rsid w:val="00706C4E"/>
    <w:rsid w:val="00711B38"/>
    <w:rsid w:val="00713029"/>
    <w:rsid w:val="007153DD"/>
    <w:rsid w:val="00721BB1"/>
    <w:rsid w:val="007224C3"/>
    <w:rsid w:val="0072363D"/>
    <w:rsid w:val="00724ADC"/>
    <w:rsid w:val="007263E4"/>
    <w:rsid w:val="007272D8"/>
    <w:rsid w:val="00730826"/>
    <w:rsid w:val="007309A9"/>
    <w:rsid w:val="00737709"/>
    <w:rsid w:val="0073798D"/>
    <w:rsid w:val="0074034C"/>
    <w:rsid w:val="00740780"/>
    <w:rsid w:val="00740CCA"/>
    <w:rsid w:val="00741812"/>
    <w:rsid w:val="00742BEE"/>
    <w:rsid w:val="00743311"/>
    <w:rsid w:val="007442A7"/>
    <w:rsid w:val="0074526A"/>
    <w:rsid w:val="00745587"/>
    <w:rsid w:val="0074597A"/>
    <w:rsid w:val="00750AAC"/>
    <w:rsid w:val="00751CD3"/>
    <w:rsid w:val="00752305"/>
    <w:rsid w:val="00754952"/>
    <w:rsid w:val="00755C2E"/>
    <w:rsid w:val="007579C6"/>
    <w:rsid w:val="00761D65"/>
    <w:rsid w:val="00762756"/>
    <w:rsid w:val="00765A04"/>
    <w:rsid w:val="00765D35"/>
    <w:rsid w:val="00767BB2"/>
    <w:rsid w:val="00771C52"/>
    <w:rsid w:val="00772036"/>
    <w:rsid w:val="0077222B"/>
    <w:rsid w:val="00772BB4"/>
    <w:rsid w:val="00774C1E"/>
    <w:rsid w:val="007750A6"/>
    <w:rsid w:val="00777848"/>
    <w:rsid w:val="00780BC3"/>
    <w:rsid w:val="007860A9"/>
    <w:rsid w:val="00786342"/>
    <w:rsid w:val="007878A1"/>
    <w:rsid w:val="0079018F"/>
    <w:rsid w:val="0079094C"/>
    <w:rsid w:val="007923BC"/>
    <w:rsid w:val="007957F8"/>
    <w:rsid w:val="00795CFC"/>
    <w:rsid w:val="00796C48"/>
    <w:rsid w:val="007A05CB"/>
    <w:rsid w:val="007A08BD"/>
    <w:rsid w:val="007A0C1C"/>
    <w:rsid w:val="007A0F0C"/>
    <w:rsid w:val="007A17D3"/>
    <w:rsid w:val="007A1852"/>
    <w:rsid w:val="007A3028"/>
    <w:rsid w:val="007A3400"/>
    <w:rsid w:val="007A3A88"/>
    <w:rsid w:val="007A3E0D"/>
    <w:rsid w:val="007A436B"/>
    <w:rsid w:val="007A5829"/>
    <w:rsid w:val="007A5ACD"/>
    <w:rsid w:val="007A6633"/>
    <w:rsid w:val="007A726D"/>
    <w:rsid w:val="007B1958"/>
    <w:rsid w:val="007B1DDA"/>
    <w:rsid w:val="007B3A4D"/>
    <w:rsid w:val="007C0D5C"/>
    <w:rsid w:val="007C12BD"/>
    <w:rsid w:val="007C1E6D"/>
    <w:rsid w:val="007C5128"/>
    <w:rsid w:val="007C5AEB"/>
    <w:rsid w:val="007C5D29"/>
    <w:rsid w:val="007D16F0"/>
    <w:rsid w:val="007D51C7"/>
    <w:rsid w:val="007D5816"/>
    <w:rsid w:val="007D6145"/>
    <w:rsid w:val="007D61DC"/>
    <w:rsid w:val="007D6576"/>
    <w:rsid w:val="007E0492"/>
    <w:rsid w:val="007E2CE0"/>
    <w:rsid w:val="007E43A2"/>
    <w:rsid w:val="007E53A9"/>
    <w:rsid w:val="007E59FC"/>
    <w:rsid w:val="007E6E9D"/>
    <w:rsid w:val="007F06F6"/>
    <w:rsid w:val="007F3BBD"/>
    <w:rsid w:val="007F40B6"/>
    <w:rsid w:val="007F40F0"/>
    <w:rsid w:val="007F45A1"/>
    <w:rsid w:val="007F74B1"/>
    <w:rsid w:val="00802A1D"/>
    <w:rsid w:val="00804FD4"/>
    <w:rsid w:val="0080706A"/>
    <w:rsid w:val="008073A0"/>
    <w:rsid w:val="008078B8"/>
    <w:rsid w:val="00810011"/>
    <w:rsid w:val="00810A85"/>
    <w:rsid w:val="00811FA5"/>
    <w:rsid w:val="00816B9D"/>
    <w:rsid w:val="0082159A"/>
    <w:rsid w:val="008229E4"/>
    <w:rsid w:val="00824DEB"/>
    <w:rsid w:val="00825DAC"/>
    <w:rsid w:val="00827386"/>
    <w:rsid w:val="008277E1"/>
    <w:rsid w:val="00830225"/>
    <w:rsid w:val="00830B1F"/>
    <w:rsid w:val="008311D9"/>
    <w:rsid w:val="0083152E"/>
    <w:rsid w:val="00832560"/>
    <w:rsid w:val="00832B10"/>
    <w:rsid w:val="0083449E"/>
    <w:rsid w:val="008346A6"/>
    <w:rsid w:val="00835A13"/>
    <w:rsid w:val="00836231"/>
    <w:rsid w:val="008374A6"/>
    <w:rsid w:val="00842077"/>
    <w:rsid w:val="008434E2"/>
    <w:rsid w:val="00844132"/>
    <w:rsid w:val="0084747F"/>
    <w:rsid w:val="00847EE9"/>
    <w:rsid w:val="00850D6E"/>
    <w:rsid w:val="00850DC2"/>
    <w:rsid w:val="00850E76"/>
    <w:rsid w:val="008517DE"/>
    <w:rsid w:val="0085181D"/>
    <w:rsid w:val="00851CA9"/>
    <w:rsid w:val="008522BC"/>
    <w:rsid w:val="008524B5"/>
    <w:rsid w:val="00852905"/>
    <w:rsid w:val="00853F80"/>
    <w:rsid w:val="00854F86"/>
    <w:rsid w:val="008555AC"/>
    <w:rsid w:val="00855690"/>
    <w:rsid w:val="008572AA"/>
    <w:rsid w:val="00857D7B"/>
    <w:rsid w:val="00860361"/>
    <w:rsid w:val="008641F4"/>
    <w:rsid w:val="00866955"/>
    <w:rsid w:val="00867428"/>
    <w:rsid w:val="0087205C"/>
    <w:rsid w:val="00872866"/>
    <w:rsid w:val="0087292C"/>
    <w:rsid w:val="0087402B"/>
    <w:rsid w:val="0087443C"/>
    <w:rsid w:val="00874A94"/>
    <w:rsid w:val="00874E43"/>
    <w:rsid w:val="00875858"/>
    <w:rsid w:val="00875CFD"/>
    <w:rsid w:val="00880A15"/>
    <w:rsid w:val="008811F0"/>
    <w:rsid w:val="00883455"/>
    <w:rsid w:val="0088448D"/>
    <w:rsid w:val="00884E29"/>
    <w:rsid w:val="00885D90"/>
    <w:rsid w:val="00887529"/>
    <w:rsid w:val="00891871"/>
    <w:rsid w:val="00895BA6"/>
    <w:rsid w:val="00897E91"/>
    <w:rsid w:val="008A017A"/>
    <w:rsid w:val="008A072A"/>
    <w:rsid w:val="008A405A"/>
    <w:rsid w:val="008A40EB"/>
    <w:rsid w:val="008A4959"/>
    <w:rsid w:val="008A533C"/>
    <w:rsid w:val="008A6CB0"/>
    <w:rsid w:val="008A7887"/>
    <w:rsid w:val="008B24E2"/>
    <w:rsid w:val="008C15B3"/>
    <w:rsid w:val="008C2018"/>
    <w:rsid w:val="008C2174"/>
    <w:rsid w:val="008C30A6"/>
    <w:rsid w:val="008C4106"/>
    <w:rsid w:val="008C4341"/>
    <w:rsid w:val="008C4E30"/>
    <w:rsid w:val="008C5273"/>
    <w:rsid w:val="008C53D7"/>
    <w:rsid w:val="008C555E"/>
    <w:rsid w:val="008C5870"/>
    <w:rsid w:val="008C6095"/>
    <w:rsid w:val="008D0B9C"/>
    <w:rsid w:val="008D1902"/>
    <w:rsid w:val="008D2D31"/>
    <w:rsid w:val="008D3694"/>
    <w:rsid w:val="008D4B27"/>
    <w:rsid w:val="008E0FEB"/>
    <w:rsid w:val="008E21D5"/>
    <w:rsid w:val="008E3986"/>
    <w:rsid w:val="008E3E67"/>
    <w:rsid w:val="008E422D"/>
    <w:rsid w:val="008E4EC4"/>
    <w:rsid w:val="008E680F"/>
    <w:rsid w:val="008E7793"/>
    <w:rsid w:val="008F0170"/>
    <w:rsid w:val="008F0C79"/>
    <w:rsid w:val="008F1589"/>
    <w:rsid w:val="008F166D"/>
    <w:rsid w:val="008F18CF"/>
    <w:rsid w:val="008F4BDA"/>
    <w:rsid w:val="008F765C"/>
    <w:rsid w:val="009017B5"/>
    <w:rsid w:val="0090388B"/>
    <w:rsid w:val="00906008"/>
    <w:rsid w:val="0090777A"/>
    <w:rsid w:val="00907F2A"/>
    <w:rsid w:val="009123ED"/>
    <w:rsid w:val="00913455"/>
    <w:rsid w:val="00914D90"/>
    <w:rsid w:val="00915BDA"/>
    <w:rsid w:val="009217CF"/>
    <w:rsid w:val="00921B51"/>
    <w:rsid w:val="009246D6"/>
    <w:rsid w:val="009259D3"/>
    <w:rsid w:val="009265AC"/>
    <w:rsid w:val="0092720E"/>
    <w:rsid w:val="0092757F"/>
    <w:rsid w:val="00932365"/>
    <w:rsid w:val="00933E3B"/>
    <w:rsid w:val="0093415B"/>
    <w:rsid w:val="0093639E"/>
    <w:rsid w:val="009372D9"/>
    <w:rsid w:val="0094088C"/>
    <w:rsid w:val="00940F12"/>
    <w:rsid w:val="009414D4"/>
    <w:rsid w:val="009426B9"/>
    <w:rsid w:val="00942929"/>
    <w:rsid w:val="009431E6"/>
    <w:rsid w:val="009439B5"/>
    <w:rsid w:val="00944F61"/>
    <w:rsid w:val="009472E5"/>
    <w:rsid w:val="009474EF"/>
    <w:rsid w:val="00951B93"/>
    <w:rsid w:val="00952CB4"/>
    <w:rsid w:val="00954BE4"/>
    <w:rsid w:val="00956992"/>
    <w:rsid w:val="009572F0"/>
    <w:rsid w:val="00957AAA"/>
    <w:rsid w:val="00961B55"/>
    <w:rsid w:val="009637F5"/>
    <w:rsid w:val="00964BC1"/>
    <w:rsid w:val="00964F65"/>
    <w:rsid w:val="009651C7"/>
    <w:rsid w:val="009658EC"/>
    <w:rsid w:val="00970558"/>
    <w:rsid w:val="009708F5"/>
    <w:rsid w:val="00971FD0"/>
    <w:rsid w:val="00972779"/>
    <w:rsid w:val="0097289B"/>
    <w:rsid w:val="00972A0B"/>
    <w:rsid w:val="00973A46"/>
    <w:rsid w:val="009744B5"/>
    <w:rsid w:val="00974C0A"/>
    <w:rsid w:val="00974DB5"/>
    <w:rsid w:val="00975012"/>
    <w:rsid w:val="00975A9E"/>
    <w:rsid w:val="009773BC"/>
    <w:rsid w:val="009802BA"/>
    <w:rsid w:val="00981FF9"/>
    <w:rsid w:val="009824C0"/>
    <w:rsid w:val="009825BB"/>
    <w:rsid w:val="00982F36"/>
    <w:rsid w:val="00984EE9"/>
    <w:rsid w:val="00985129"/>
    <w:rsid w:val="00985B79"/>
    <w:rsid w:val="0098659D"/>
    <w:rsid w:val="00991768"/>
    <w:rsid w:val="0099189B"/>
    <w:rsid w:val="0099194A"/>
    <w:rsid w:val="00992E1E"/>
    <w:rsid w:val="00995105"/>
    <w:rsid w:val="0099539A"/>
    <w:rsid w:val="009965DB"/>
    <w:rsid w:val="0099699E"/>
    <w:rsid w:val="00997515"/>
    <w:rsid w:val="009A0C45"/>
    <w:rsid w:val="009A185C"/>
    <w:rsid w:val="009A30DD"/>
    <w:rsid w:val="009A35BF"/>
    <w:rsid w:val="009A4CC1"/>
    <w:rsid w:val="009A5537"/>
    <w:rsid w:val="009A6E72"/>
    <w:rsid w:val="009B0630"/>
    <w:rsid w:val="009B0C6C"/>
    <w:rsid w:val="009C010D"/>
    <w:rsid w:val="009C0B38"/>
    <w:rsid w:val="009C1CB5"/>
    <w:rsid w:val="009C247D"/>
    <w:rsid w:val="009C2C40"/>
    <w:rsid w:val="009C4471"/>
    <w:rsid w:val="009C5363"/>
    <w:rsid w:val="009C542B"/>
    <w:rsid w:val="009D057E"/>
    <w:rsid w:val="009D0E96"/>
    <w:rsid w:val="009D17E1"/>
    <w:rsid w:val="009D2A22"/>
    <w:rsid w:val="009D467C"/>
    <w:rsid w:val="009D47CF"/>
    <w:rsid w:val="009E5FF5"/>
    <w:rsid w:val="009E6295"/>
    <w:rsid w:val="009E6DBE"/>
    <w:rsid w:val="009E794E"/>
    <w:rsid w:val="009F020E"/>
    <w:rsid w:val="009F3456"/>
    <w:rsid w:val="009F3DE4"/>
    <w:rsid w:val="00A0109B"/>
    <w:rsid w:val="00A0236F"/>
    <w:rsid w:val="00A03F5C"/>
    <w:rsid w:val="00A04BD7"/>
    <w:rsid w:val="00A06CE0"/>
    <w:rsid w:val="00A0737E"/>
    <w:rsid w:val="00A075C4"/>
    <w:rsid w:val="00A12469"/>
    <w:rsid w:val="00A12EC1"/>
    <w:rsid w:val="00A12F2D"/>
    <w:rsid w:val="00A15465"/>
    <w:rsid w:val="00A17930"/>
    <w:rsid w:val="00A20A4B"/>
    <w:rsid w:val="00A22E1C"/>
    <w:rsid w:val="00A263A2"/>
    <w:rsid w:val="00A264E8"/>
    <w:rsid w:val="00A32D07"/>
    <w:rsid w:val="00A33FF3"/>
    <w:rsid w:val="00A3476A"/>
    <w:rsid w:val="00A34E50"/>
    <w:rsid w:val="00A34E6F"/>
    <w:rsid w:val="00A351FF"/>
    <w:rsid w:val="00A3572E"/>
    <w:rsid w:val="00A3750D"/>
    <w:rsid w:val="00A37DA3"/>
    <w:rsid w:val="00A4430F"/>
    <w:rsid w:val="00A46369"/>
    <w:rsid w:val="00A4641F"/>
    <w:rsid w:val="00A466A9"/>
    <w:rsid w:val="00A46B6B"/>
    <w:rsid w:val="00A50D58"/>
    <w:rsid w:val="00A522B9"/>
    <w:rsid w:val="00A52B67"/>
    <w:rsid w:val="00A55CB6"/>
    <w:rsid w:val="00A56727"/>
    <w:rsid w:val="00A5684A"/>
    <w:rsid w:val="00A60172"/>
    <w:rsid w:val="00A6183D"/>
    <w:rsid w:val="00A61F1B"/>
    <w:rsid w:val="00A63C25"/>
    <w:rsid w:val="00A64AC7"/>
    <w:rsid w:val="00A65DDA"/>
    <w:rsid w:val="00A6672B"/>
    <w:rsid w:val="00A67735"/>
    <w:rsid w:val="00A67BE4"/>
    <w:rsid w:val="00A7004A"/>
    <w:rsid w:val="00A721EA"/>
    <w:rsid w:val="00A72958"/>
    <w:rsid w:val="00A73C5A"/>
    <w:rsid w:val="00A74423"/>
    <w:rsid w:val="00A7447F"/>
    <w:rsid w:val="00A762CC"/>
    <w:rsid w:val="00A80C31"/>
    <w:rsid w:val="00A80DC1"/>
    <w:rsid w:val="00A8136E"/>
    <w:rsid w:val="00A84595"/>
    <w:rsid w:val="00A84E82"/>
    <w:rsid w:val="00A8517D"/>
    <w:rsid w:val="00A85CF2"/>
    <w:rsid w:val="00A91789"/>
    <w:rsid w:val="00A919F6"/>
    <w:rsid w:val="00A91B4A"/>
    <w:rsid w:val="00A96344"/>
    <w:rsid w:val="00A96E60"/>
    <w:rsid w:val="00AA4B94"/>
    <w:rsid w:val="00AA4D9B"/>
    <w:rsid w:val="00AA591F"/>
    <w:rsid w:val="00AB134B"/>
    <w:rsid w:val="00AB3E5B"/>
    <w:rsid w:val="00AB405C"/>
    <w:rsid w:val="00AB47CE"/>
    <w:rsid w:val="00AB575B"/>
    <w:rsid w:val="00AC3302"/>
    <w:rsid w:val="00AC4F51"/>
    <w:rsid w:val="00AC7BC2"/>
    <w:rsid w:val="00AD0371"/>
    <w:rsid w:val="00AD13DC"/>
    <w:rsid w:val="00AD151F"/>
    <w:rsid w:val="00AD4813"/>
    <w:rsid w:val="00AD5291"/>
    <w:rsid w:val="00AD54C5"/>
    <w:rsid w:val="00AD5A97"/>
    <w:rsid w:val="00AD5FAA"/>
    <w:rsid w:val="00AD72B7"/>
    <w:rsid w:val="00AD7C5A"/>
    <w:rsid w:val="00AE407F"/>
    <w:rsid w:val="00AE53F8"/>
    <w:rsid w:val="00AE6312"/>
    <w:rsid w:val="00AE659A"/>
    <w:rsid w:val="00AE6D63"/>
    <w:rsid w:val="00AE72F9"/>
    <w:rsid w:val="00AF1207"/>
    <w:rsid w:val="00AF211B"/>
    <w:rsid w:val="00AF4C35"/>
    <w:rsid w:val="00AF6518"/>
    <w:rsid w:val="00B009D4"/>
    <w:rsid w:val="00B02B90"/>
    <w:rsid w:val="00B0314B"/>
    <w:rsid w:val="00B03809"/>
    <w:rsid w:val="00B06836"/>
    <w:rsid w:val="00B074FA"/>
    <w:rsid w:val="00B13774"/>
    <w:rsid w:val="00B13A8A"/>
    <w:rsid w:val="00B14120"/>
    <w:rsid w:val="00B15C76"/>
    <w:rsid w:val="00B16C29"/>
    <w:rsid w:val="00B17FFC"/>
    <w:rsid w:val="00B2169D"/>
    <w:rsid w:val="00B25B35"/>
    <w:rsid w:val="00B2755E"/>
    <w:rsid w:val="00B31C18"/>
    <w:rsid w:val="00B33DD7"/>
    <w:rsid w:val="00B372A8"/>
    <w:rsid w:val="00B40531"/>
    <w:rsid w:val="00B426A5"/>
    <w:rsid w:val="00B43332"/>
    <w:rsid w:val="00B438CF"/>
    <w:rsid w:val="00B45596"/>
    <w:rsid w:val="00B46EE7"/>
    <w:rsid w:val="00B47797"/>
    <w:rsid w:val="00B50D25"/>
    <w:rsid w:val="00B51340"/>
    <w:rsid w:val="00B51D85"/>
    <w:rsid w:val="00B5206E"/>
    <w:rsid w:val="00B53FDE"/>
    <w:rsid w:val="00B54DED"/>
    <w:rsid w:val="00B5523E"/>
    <w:rsid w:val="00B559A4"/>
    <w:rsid w:val="00B55F82"/>
    <w:rsid w:val="00B56748"/>
    <w:rsid w:val="00B56DDC"/>
    <w:rsid w:val="00B577BB"/>
    <w:rsid w:val="00B6057E"/>
    <w:rsid w:val="00B60D59"/>
    <w:rsid w:val="00B6117A"/>
    <w:rsid w:val="00B63281"/>
    <w:rsid w:val="00B71741"/>
    <w:rsid w:val="00B7208D"/>
    <w:rsid w:val="00B722B6"/>
    <w:rsid w:val="00B73B01"/>
    <w:rsid w:val="00B8030D"/>
    <w:rsid w:val="00B80A99"/>
    <w:rsid w:val="00B81EB4"/>
    <w:rsid w:val="00B836B7"/>
    <w:rsid w:val="00B83A0D"/>
    <w:rsid w:val="00B84083"/>
    <w:rsid w:val="00B86AE2"/>
    <w:rsid w:val="00B903B6"/>
    <w:rsid w:val="00B9058C"/>
    <w:rsid w:val="00B90950"/>
    <w:rsid w:val="00B9143A"/>
    <w:rsid w:val="00B9219A"/>
    <w:rsid w:val="00B94C5A"/>
    <w:rsid w:val="00B97120"/>
    <w:rsid w:val="00B97FFC"/>
    <w:rsid w:val="00BA0702"/>
    <w:rsid w:val="00BA0926"/>
    <w:rsid w:val="00BA0A4E"/>
    <w:rsid w:val="00BA0DE7"/>
    <w:rsid w:val="00BA260B"/>
    <w:rsid w:val="00BA3D78"/>
    <w:rsid w:val="00BA406A"/>
    <w:rsid w:val="00BA4567"/>
    <w:rsid w:val="00BA4C6D"/>
    <w:rsid w:val="00BA6533"/>
    <w:rsid w:val="00BA767C"/>
    <w:rsid w:val="00BB10B0"/>
    <w:rsid w:val="00BB1220"/>
    <w:rsid w:val="00BB27B1"/>
    <w:rsid w:val="00BB47A5"/>
    <w:rsid w:val="00BC11F4"/>
    <w:rsid w:val="00BC15F7"/>
    <w:rsid w:val="00BC1DFD"/>
    <w:rsid w:val="00BC217E"/>
    <w:rsid w:val="00BC21CD"/>
    <w:rsid w:val="00BC3593"/>
    <w:rsid w:val="00BC3A24"/>
    <w:rsid w:val="00BC3F1F"/>
    <w:rsid w:val="00BC41FB"/>
    <w:rsid w:val="00BC4272"/>
    <w:rsid w:val="00BC4812"/>
    <w:rsid w:val="00BC5CBF"/>
    <w:rsid w:val="00BC6D3B"/>
    <w:rsid w:val="00BD0F8B"/>
    <w:rsid w:val="00BD3F2E"/>
    <w:rsid w:val="00BD45F9"/>
    <w:rsid w:val="00BD4EE5"/>
    <w:rsid w:val="00BD77BE"/>
    <w:rsid w:val="00BE044B"/>
    <w:rsid w:val="00BE0593"/>
    <w:rsid w:val="00BE3692"/>
    <w:rsid w:val="00BE3A13"/>
    <w:rsid w:val="00BE4545"/>
    <w:rsid w:val="00BE629D"/>
    <w:rsid w:val="00BE6428"/>
    <w:rsid w:val="00BF17F3"/>
    <w:rsid w:val="00BF2B04"/>
    <w:rsid w:val="00BF323C"/>
    <w:rsid w:val="00BF5DAA"/>
    <w:rsid w:val="00BF5EBC"/>
    <w:rsid w:val="00BF7F74"/>
    <w:rsid w:val="00C016B5"/>
    <w:rsid w:val="00C03399"/>
    <w:rsid w:val="00C048E4"/>
    <w:rsid w:val="00C057A9"/>
    <w:rsid w:val="00C073FC"/>
    <w:rsid w:val="00C117D6"/>
    <w:rsid w:val="00C13854"/>
    <w:rsid w:val="00C1515E"/>
    <w:rsid w:val="00C15B05"/>
    <w:rsid w:val="00C20745"/>
    <w:rsid w:val="00C20E73"/>
    <w:rsid w:val="00C2166C"/>
    <w:rsid w:val="00C2331C"/>
    <w:rsid w:val="00C24245"/>
    <w:rsid w:val="00C25FD9"/>
    <w:rsid w:val="00C26F6D"/>
    <w:rsid w:val="00C276D1"/>
    <w:rsid w:val="00C27802"/>
    <w:rsid w:val="00C3060D"/>
    <w:rsid w:val="00C30CE6"/>
    <w:rsid w:val="00C33334"/>
    <w:rsid w:val="00C354F1"/>
    <w:rsid w:val="00C404BD"/>
    <w:rsid w:val="00C41A6F"/>
    <w:rsid w:val="00C41EE7"/>
    <w:rsid w:val="00C43D55"/>
    <w:rsid w:val="00C43F96"/>
    <w:rsid w:val="00C4409E"/>
    <w:rsid w:val="00C4515D"/>
    <w:rsid w:val="00C50D4E"/>
    <w:rsid w:val="00C52A9C"/>
    <w:rsid w:val="00C52AC7"/>
    <w:rsid w:val="00C555CB"/>
    <w:rsid w:val="00C606CF"/>
    <w:rsid w:val="00C609C2"/>
    <w:rsid w:val="00C60D39"/>
    <w:rsid w:val="00C64553"/>
    <w:rsid w:val="00C65443"/>
    <w:rsid w:val="00C65F0F"/>
    <w:rsid w:val="00C663CB"/>
    <w:rsid w:val="00C666BD"/>
    <w:rsid w:val="00C66F2A"/>
    <w:rsid w:val="00C672C8"/>
    <w:rsid w:val="00C67BF6"/>
    <w:rsid w:val="00C71638"/>
    <w:rsid w:val="00C725F3"/>
    <w:rsid w:val="00C746C0"/>
    <w:rsid w:val="00C750C3"/>
    <w:rsid w:val="00C75785"/>
    <w:rsid w:val="00C76935"/>
    <w:rsid w:val="00C76BA0"/>
    <w:rsid w:val="00C80B20"/>
    <w:rsid w:val="00C82363"/>
    <w:rsid w:val="00C83997"/>
    <w:rsid w:val="00C87114"/>
    <w:rsid w:val="00C87C40"/>
    <w:rsid w:val="00C901F4"/>
    <w:rsid w:val="00C9083E"/>
    <w:rsid w:val="00C9240F"/>
    <w:rsid w:val="00C93239"/>
    <w:rsid w:val="00C94042"/>
    <w:rsid w:val="00C97315"/>
    <w:rsid w:val="00CA1F58"/>
    <w:rsid w:val="00CA5C36"/>
    <w:rsid w:val="00CA5F9C"/>
    <w:rsid w:val="00CA71CF"/>
    <w:rsid w:val="00CB2DE6"/>
    <w:rsid w:val="00CB30B7"/>
    <w:rsid w:val="00CB721C"/>
    <w:rsid w:val="00CB73D8"/>
    <w:rsid w:val="00CC1D67"/>
    <w:rsid w:val="00CC23FF"/>
    <w:rsid w:val="00CC358C"/>
    <w:rsid w:val="00CC7359"/>
    <w:rsid w:val="00CD179E"/>
    <w:rsid w:val="00CD431A"/>
    <w:rsid w:val="00CD5918"/>
    <w:rsid w:val="00CE4113"/>
    <w:rsid w:val="00CE543A"/>
    <w:rsid w:val="00CF0822"/>
    <w:rsid w:val="00CF27BE"/>
    <w:rsid w:val="00CF458D"/>
    <w:rsid w:val="00CF5CD2"/>
    <w:rsid w:val="00CF6AC1"/>
    <w:rsid w:val="00D0099C"/>
    <w:rsid w:val="00D0159F"/>
    <w:rsid w:val="00D02D56"/>
    <w:rsid w:val="00D02E14"/>
    <w:rsid w:val="00D03B89"/>
    <w:rsid w:val="00D047FA"/>
    <w:rsid w:val="00D051F3"/>
    <w:rsid w:val="00D05944"/>
    <w:rsid w:val="00D10893"/>
    <w:rsid w:val="00D10E07"/>
    <w:rsid w:val="00D16640"/>
    <w:rsid w:val="00D17904"/>
    <w:rsid w:val="00D20EFD"/>
    <w:rsid w:val="00D214E6"/>
    <w:rsid w:val="00D239BC"/>
    <w:rsid w:val="00D24544"/>
    <w:rsid w:val="00D24CB1"/>
    <w:rsid w:val="00D26382"/>
    <w:rsid w:val="00D31432"/>
    <w:rsid w:val="00D344F1"/>
    <w:rsid w:val="00D35467"/>
    <w:rsid w:val="00D3708D"/>
    <w:rsid w:val="00D4113E"/>
    <w:rsid w:val="00D4186C"/>
    <w:rsid w:val="00D41FD8"/>
    <w:rsid w:val="00D44628"/>
    <w:rsid w:val="00D44B3D"/>
    <w:rsid w:val="00D455A7"/>
    <w:rsid w:val="00D45671"/>
    <w:rsid w:val="00D45A54"/>
    <w:rsid w:val="00D45AC4"/>
    <w:rsid w:val="00D45DF4"/>
    <w:rsid w:val="00D47054"/>
    <w:rsid w:val="00D47BAE"/>
    <w:rsid w:val="00D47D05"/>
    <w:rsid w:val="00D503DB"/>
    <w:rsid w:val="00D505D1"/>
    <w:rsid w:val="00D50CC9"/>
    <w:rsid w:val="00D50D1C"/>
    <w:rsid w:val="00D52335"/>
    <w:rsid w:val="00D53E7C"/>
    <w:rsid w:val="00D54DCB"/>
    <w:rsid w:val="00D55903"/>
    <w:rsid w:val="00D56C60"/>
    <w:rsid w:val="00D57437"/>
    <w:rsid w:val="00D6004C"/>
    <w:rsid w:val="00D60318"/>
    <w:rsid w:val="00D61963"/>
    <w:rsid w:val="00D62426"/>
    <w:rsid w:val="00D633EC"/>
    <w:rsid w:val="00D64C04"/>
    <w:rsid w:val="00D67822"/>
    <w:rsid w:val="00D67CDE"/>
    <w:rsid w:val="00D67D34"/>
    <w:rsid w:val="00D71033"/>
    <w:rsid w:val="00D725F4"/>
    <w:rsid w:val="00D73681"/>
    <w:rsid w:val="00D75DE4"/>
    <w:rsid w:val="00D77056"/>
    <w:rsid w:val="00D80BBB"/>
    <w:rsid w:val="00D80ED8"/>
    <w:rsid w:val="00D81D34"/>
    <w:rsid w:val="00D8267B"/>
    <w:rsid w:val="00D82CBE"/>
    <w:rsid w:val="00D83170"/>
    <w:rsid w:val="00D85178"/>
    <w:rsid w:val="00D85317"/>
    <w:rsid w:val="00D855C8"/>
    <w:rsid w:val="00D8624B"/>
    <w:rsid w:val="00D86C0A"/>
    <w:rsid w:val="00D87960"/>
    <w:rsid w:val="00D87ADD"/>
    <w:rsid w:val="00D90E27"/>
    <w:rsid w:val="00D915DF"/>
    <w:rsid w:val="00D916B3"/>
    <w:rsid w:val="00D959F8"/>
    <w:rsid w:val="00D95E78"/>
    <w:rsid w:val="00D96372"/>
    <w:rsid w:val="00D966A1"/>
    <w:rsid w:val="00D96918"/>
    <w:rsid w:val="00D97656"/>
    <w:rsid w:val="00DA029F"/>
    <w:rsid w:val="00DA1385"/>
    <w:rsid w:val="00DA1F9C"/>
    <w:rsid w:val="00DA2E91"/>
    <w:rsid w:val="00DA3752"/>
    <w:rsid w:val="00DA3B88"/>
    <w:rsid w:val="00DA451A"/>
    <w:rsid w:val="00DA5AEE"/>
    <w:rsid w:val="00DA607C"/>
    <w:rsid w:val="00DA64CF"/>
    <w:rsid w:val="00DA6E9E"/>
    <w:rsid w:val="00DB31F7"/>
    <w:rsid w:val="00DB5B6B"/>
    <w:rsid w:val="00DC3E3B"/>
    <w:rsid w:val="00DC4815"/>
    <w:rsid w:val="00DC4E71"/>
    <w:rsid w:val="00DC51B2"/>
    <w:rsid w:val="00DD143E"/>
    <w:rsid w:val="00DD38E9"/>
    <w:rsid w:val="00DD7C62"/>
    <w:rsid w:val="00DD7EE3"/>
    <w:rsid w:val="00DE2B4A"/>
    <w:rsid w:val="00DE6C30"/>
    <w:rsid w:val="00DE721C"/>
    <w:rsid w:val="00DE75B4"/>
    <w:rsid w:val="00DE76B5"/>
    <w:rsid w:val="00DF01D5"/>
    <w:rsid w:val="00DF1753"/>
    <w:rsid w:val="00DF2A86"/>
    <w:rsid w:val="00DF3AED"/>
    <w:rsid w:val="00DF413B"/>
    <w:rsid w:val="00DF43A2"/>
    <w:rsid w:val="00DF4B57"/>
    <w:rsid w:val="00DF5403"/>
    <w:rsid w:val="00DF5BF3"/>
    <w:rsid w:val="00DF6017"/>
    <w:rsid w:val="00DF7A8B"/>
    <w:rsid w:val="00DF7BAD"/>
    <w:rsid w:val="00E007F1"/>
    <w:rsid w:val="00E00CE5"/>
    <w:rsid w:val="00E03515"/>
    <w:rsid w:val="00E0413A"/>
    <w:rsid w:val="00E04470"/>
    <w:rsid w:val="00E04F35"/>
    <w:rsid w:val="00E05706"/>
    <w:rsid w:val="00E0679E"/>
    <w:rsid w:val="00E06B50"/>
    <w:rsid w:val="00E111A7"/>
    <w:rsid w:val="00E123D3"/>
    <w:rsid w:val="00E1593C"/>
    <w:rsid w:val="00E162E5"/>
    <w:rsid w:val="00E169F4"/>
    <w:rsid w:val="00E201CE"/>
    <w:rsid w:val="00E20556"/>
    <w:rsid w:val="00E24C33"/>
    <w:rsid w:val="00E26933"/>
    <w:rsid w:val="00E31018"/>
    <w:rsid w:val="00E36491"/>
    <w:rsid w:val="00E367D4"/>
    <w:rsid w:val="00E375E5"/>
    <w:rsid w:val="00E4003E"/>
    <w:rsid w:val="00E4116B"/>
    <w:rsid w:val="00E43890"/>
    <w:rsid w:val="00E4493F"/>
    <w:rsid w:val="00E44E5F"/>
    <w:rsid w:val="00E4557F"/>
    <w:rsid w:val="00E459BB"/>
    <w:rsid w:val="00E4615D"/>
    <w:rsid w:val="00E47377"/>
    <w:rsid w:val="00E47BCA"/>
    <w:rsid w:val="00E541C1"/>
    <w:rsid w:val="00E55B8E"/>
    <w:rsid w:val="00E55E54"/>
    <w:rsid w:val="00E60D5C"/>
    <w:rsid w:val="00E60EB4"/>
    <w:rsid w:val="00E62E63"/>
    <w:rsid w:val="00E639A0"/>
    <w:rsid w:val="00E63CD5"/>
    <w:rsid w:val="00E64284"/>
    <w:rsid w:val="00E66253"/>
    <w:rsid w:val="00E672CF"/>
    <w:rsid w:val="00E70484"/>
    <w:rsid w:val="00E72C14"/>
    <w:rsid w:val="00E72E9D"/>
    <w:rsid w:val="00E7338C"/>
    <w:rsid w:val="00E75264"/>
    <w:rsid w:val="00E7623E"/>
    <w:rsid w:val="00E76D6F"/>
    <w:rsid w:val="00E80771"/>
    <w:rsid w:val="00E81F84"/>
    <w:rsid w:val="00E83F26"/>
    <w:rsid w:val="00E84A9A"/>
    <w:rsid w:val="00E862C6"/>
    <w:rsid w:val="00E91F50"/>
    <w:rsid w:val="00E946D3"/>
    <w:rsid w:val="00E957D9"/>
    <w:rsid w:val="00E9606B"/>
    <w:rsid w:val="00E96511"/>
    <w:rsid w:val="00EA0EEC"/>
    <w:rsid w:val="00EA0FAF"/>
    <w:rsid w:val="00EA4EFF"/>
    <w:rsid w:val="00EA5F6D"/>
    <w:rsid w:val="00EB37ED"/>
    <w:rsid w:val="00EB79F4"/>
    <w:rsid w:val="00EB7CD4"/>
    <w:rsid w:val="00EC0D2F"/>
    <w:rsid w:val="00EC238D"/>
    <w:rsid w:val="00EC377A"/>
    <w:rsid w:val="00EC3C6A"/>
    <w:rsid w:val="00EC53E7"/>
    <w:rsid w:val="00EC5904"/>
    <w:rsid w:val="00EC5E63"/>
    <w:rsid w:val="00EC64E7"/>
    <w:rsid w:val="00EC723D"/>
    <w:rsid w:val="00EC789C"/>
    <w:rsid w:val="00EC7B5C"/>
    <w:rsid w:val="00ED2149"/>
    <w:rsid w:val="00ED641B"/>
    <w:rsid w:val="00EE3D21"/>
    <w:rsid w:val="00EE467E"/>
    <w:rsid w:val="00EE4C8F"/>
    <w:rsid w:val="00EE5954"/>
    <w:rsid w:val="00EE59B8"/>
    <w:rsid w:val="00EE6120"/>
    <w:rsid w:val="00EE648E"/>
    <w:rsid w:val="00EE7466"/>
    <w:rsid w:val="00EE7C9C"/>
    <w:rsid w:val="00EF1EC2"/>
    <w:rsid w:val="00EF2766"/>
    <w:rsid w:val="00EF509F"/>
    <w:rsid w:val="00EF74EB"/>
    <w:rsid w:val="00F00E55"/>
    <w:rsid w:val="00F02565"/>
    <w:rsid w:val="00F033A7"/>
    <w:rsid w:val="00F05B81"/>
    <w:rsid w:val="00F07361"/>
    <w:rsid w:val="00F07E72"/>
    <w:rsid w:val="00F10710"/>
    <w:rsid w:val="00F115DB"/>
    <w:rsid w:val="00F11D8F"/>
    <w:rsid w:val="00F145F1"/>
    <w:rsid w:val="00F15107"/>
    <w:rsid w:val="00F16B72"/>
    <w:rsid w:val="00F20DA3"/>
    <w:rsid w:val="00F210B8"/>
    <w:rsid w:val="00F210F7"/>
    <w:rsid w:val="00F237D1"/>
    <w:rsid w:val="00F24893"/>
    <w:rsid w:val="00F255D4"/>
    <w:rsid w:val="00F2718D"/>
    <w:rsid w:val="00F27955"/>
    <w:rsid w:val="00F30F1F"/>
    <w:rsid w:val="00F31CE8"/>
    <w:rsid w:val="00F31D99"/>
    <w:rsid w:val="00F35490"/>
    <w:rsid w:val="00F36E89"/>
    <w:rsid w:val="00F37B4F"/>
    <w:rsid w:val="00F40AC4"/>
    <w:rsid w:val="00F43D37"/>
    <w:rsid w:val="00F44BE8"/>
    <w:rsid w:val="00F515F5"/>
    <w:rsid w:val="00F604BD"/>
    <w:rsid w:val="00F622F9"/>
    <w:rsid w:val="00F65E3D"/>
    <w:rsid w:val="00F66575"/>
    <w:rsid w:val="00F66E3D"/>
    <w:rsid w:val="00F703FE"/>
    <w:rsid w:val="00F7183B"/>
    <w:rsid w:val="00F71BDA"/>
    <w:rsid w:val="00F7226D"/>
    <w:rsid w:val="00F7262A"/>
    <w:rsid w:val="00F7303D"/>
    <w:rsid w:val="00F76D8A"/>
    <w:rsid w:val="00F77FD0"/>
    <w:rsid w:val="00F800CD"/>
    <w:rsid w:val="00F83083"/>
    <w:rsid w:val="00F83894"/>
    <w:rsid w:val="00F83FB8"/>
    <w:rsid w:val="00F86845"/>
    <w:rsid w:val="00F86A44"/>
    <w:rsid w:val="00F87279"/>
    <w:rsid w:val="00F87600"/>
    <w:rsid w:val="00F909F9"/>
    <w:rsid w:val="00F938F6"/>
    <w:rsid w:val="00F94FE1"/>
    <w:rsid w:val="00F96E0C"/>
    <w:rsid w:val="00F97B4F"/>
    <w:rsid w:val="00FA29F2"/>
    <w:rsid w:val="00FA43C2"/>
    <w:rsid w:val="00FA4B59"/>
    <w:rsid w:val="00FB18AE"/>
    <w:rsid w:val="00FB1CF1"/>
    <w:rsid w:val="00FB1E7E"/>
    <w:rsid w:val="00FB4121"/>
    <w:rsid w:val="00FB439E"/>
    <w:rsid w:val="00FB48F1"/>
    <w:rsid w:val="00FB639B"/>
    <w:rsid w:val="00FB65A8"/>
    <w:rsid w:val="00FB67E7"/>
    <w:rsid w:val="00FB6973"/>
    <w:rsid w:val="00FC1B9D"/>
    <w:rsid w:val="00FC1F32"/>
    <w:rsid w:val="00FC5CD4"/>
    <w:rsid w:val="00FC75E9"/>
    <w:rsid w:val="00FD36B5"/>
    <w:rsid w:val="00FD3AED"/>
    <w:rsid w:val="00FD43F3"/>
    <w:rsid w:val="00FD4EBB"/>
    <w:rsid w:val="00FD5B7C"/>
    <w:rsid w:val="00FD6D35"/>
    <w:rsid w:val="00FE3FA1"/>
    <w:rsid w:val="00FE42ED"/>
    <w:rsid w:val="00FE4390"/>
    <w:rsid w:val="00FE5F4B"/>
    <w:rsid w:val="00FE64BC"/>
    <w:rsid w:val="00FE67A7"/>
    <w:rsid w:val="00FE6BC4"/>
    <w:rsid w:val="00FE6FCC"/>
    <w:rsid w:val="00FE76D5"/>
    <w:rsid w:val="00FE7A14"/>
    <w:rsid w:val="00FF3203"/>
    <w:rsid w:val="00FF67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7C30DE"/>
  <w15:docId w15:val="{348C11AA-5C8F-4D9D-BD88-BFC1BDB56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09B"/>
    <w:rPr>
      <w:sz w:val="24"/>
      <w:szCs w:val="24"/>
    </w:rPr>
  </w:style>
  <w:style w:type="paragraph" w:styleId="Heading1">
    <w:name w:val="heading 1"/>
    <w:basedOn w:val="Normal"/>
    <w:next w:val="Normal"/>
    <w:link w:val="Heading1Char"/>
    <w:qFormat/>
    <w:rsid w:val="00C609C2"/>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qFormat/>
    <w:rsid w:val="00755C2E"/>
    <w:pPr>
      <w:keepNext/>
      <w:ind w:firstLine="709"/>
      <w:outlineLvl w:val="2"/>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93239"/>
    <w:pPr>
      <w:spacing w:before="100" w:beforeAutospacing="1" w:after="100" w:afterAutospacing="1"/>
    </w:pPr>
  </w:style>
  <w:style w:type="paragraph" w:customStyle="1" w:styleId="naisf">
    <w:name w:val="naisf"/>
    <w:basedOn w:val="Normal"/>
    <w:rsid w:val="00C93239"/>
    <w:pPr>
      <w:spacing w:before="75" w:after="75"/>
      <w:ind w:firstLine="375"/>
      <w:jc w:val="both"/>
    </w:pPr>
  </w:style>
  <w:style w:type="paragraph" w:customStyle="1" w:styleId="naislab">
    <w:name w:val="naislab"/>
    <w:basedOn w:val="Normal"/>
    <w:rsid w:val="00C93239"/>
    <w:pPr>
      <w:spacing w:before="75" w:after="75"/>
      <w:jc w:val="right"/>
    </w:pPr>
  </w:style>
  <w:style w:type="paragraph" w:customStyle="1" w:styleId="naisc">
    <w:name w:val="naisc"/>
    <w:basedOn w:val="Normal"/>
    <w:rsid w:val="00C93239"/>
    <w:pPr>
      <w:spacing w:before="450" w:after="300"/>
      <w:jc w:val="center"/>
    </w:pPr>
    <w:rPr>
      <w:sz w:val="26"/>
      <w:szCs w:val="26"/>
    </w:rPr>
  </w:style>
  <w:style w:type="paragraph" w:styleId="FootnoteText">
    <w:name w:val="footnote text"/>
    <w:basedOn w:val="Normal"/>
    <w:semiHidden/>
    <w:rsid w:val="00C93239"/>
    <w:rPr>
      <w:sz w:val="20"/>
      <w:szCs w:val="20"/>
    </w:rPr>
  </w:style>
  <w:style w:type="character" w:styleId="FootnoteReference">
    <w:name w:val="footnote reference"/>
    <w:semiHidden/>
    <w:rsid w:val="00C93239"/>
    <w:rPr>
      <w:vertAlign w:val="superscript"/>
    </w:rPr>
  </w:style>
  <w:style w:type="paragraph" w:customStyle="1" w:styleId="Char">
    <w:name w:val="Char"/>
    <w:basedOn w:val="Normal"/>
    <w:rsid w:val="00C93239"/>
    <w:pPr>
      <w:spacing w:after="160" w:line="240" w:lineRule="exact"/>
    </w:pPr>
    <w:rPr>
      <w:rFonts w:ascii="Tahoma" w:hAnsi="Tahoma"/>
      <w:sz w:val="20"/>
      <w:szCs w:val="20"/>
      <w:lang w:val="en-US" w:eastAsia="en-US"/>
    </w:rPr>
  </w:style>
  <w:style w:type="paragraph" w:styleId="BalloonText">
    <w:name w:val="Balloon Text"/>
    <w:basedOn w:val="Normal"/>
    <w:semiHidden/>
    <w:rsid w:val="00B9058C"/>
    <w:rPr>
      <w:rFonts w:ascii="Tahoma" w:hAnsi="Tahoma" w:cs="Tahoma"/>
      <w:sz w:val="16"/>
      <w:szCs w:val="16"/>
    </w:rPr>
  </w:style>
  <w:style w:type="paragraph" w:customStyle="1" w:styleId="tabcentr">
    <w:name w:val="tab_centr"/>
    <w:basedOn w:val="Normal"/>
    <w:rsid w:val="005B05E5"/>
    <w:pPr>
      <w:jc w:val="center"/>
    </w:pPr>
    <w:rPr>
      <w:lang w:eastAsia="en-US"/>
    </w:rPr>
  </w:style>
  <w:style w:type="character" w:styleId="Hyperlink">
    <w:name w:val="Hyperlink"/>
    <w:rsid w:val="005B05E5"/>
    <w:rPr>
      <w:color w:val="0000FF"/>
      <w:u w:val="single"/>
    </w:rPr>
  </w:style>
  <w:style w:type="paragraph" w:customStyle="1" w:styleId="RakstzChar">
    <w:name w:val="Rakstz. Char"/>
    <w:basedOn w:val="Normal"/>
    <w:rsid w:val="005103B8"/>
    <w:rPr>
      <w:lang w:val="pl-PL" w:eastAsia="pl-PL"/>
    </w:rPr>
  </w:style>
  <w:style w:type="paragraph" w:customStyle="1" w:styleId="naisnod">
    <w:name w:val="naisnod"/>
    <w:basedOn w:val="Normal"/>
    <w:rsid w:val="00314F97"/>
    <w:pPr>
      <w:spacing w:before="150" w:after="150"/>
      <w:jc w:val="center"/>
    </w:pPr>
    <w:rPr>
      <w:b/>
      <w:bCs/>
      <w:lang w:val="en-GB" w:eastAsia="en-US"/>
    </w:rPr>
  </w:style>
  <w:style w:type="paragraph" w:styleId="Header">
    <w:name w:val="header"/>
    <w:basedOn w:val="Normal"/>
    <w:link w:val="HeaderChar"/>
    <w:uiPriority w:val="99"/>
    <w:rsid w:val="0026006B"/>
    <w:pPr>
      <w:tabs>
        <w:tab w:val="center" w:pos="4153"/>
        <w:tab w:val="right" w:pos="8306"/>
      </w:tabs>
    </w:pPr>
  </w:style>
  <w:style w:type="paragraph" w:styleId="Footer">
    <w:name w:val="footer"/>
    <w:basedOn w:val="Normal"/>
    <w:rsid w:val="0026006B"/>
    <w:pPr>
      <w:tabs>
        <w:tab w:val="center" w:pos="4153"/>
        <w:tab w:val="right" w:pos="8306"/>
      </w:tabs>
    </w:pPr>
  </w:style>
  <w:style w:type="character" w:styleId="PageNumber">
    <w:name w:val="page number"/>
    <w:basedOn w:val="DefaultParagraphFont"/>
    <w:rsid w:val="00E672CF"/>
  </w:style>
  <w:style w:type="paragraph" w:customStyle="1" w:styleId="CharCharCharRakstz">
    <w:name w:val="Char Char Char Rakstz."/>
    <w:basedOn w:val="Normal"/>
    <w:rsid w:val="00B16C29"/>
    <w:pPr>
      <w:spacing w:before="40"/>
    </w:pPr>
    <w:rPr>
      <w:lang w:val="pl-PL" w:eastAsia="pl-PL"/>
    </w:rPr>
  </w:style>
  <w:style w:type="paragraph" w:styleId="BodyText3">
    <w:name w:val="Body Text 3"/>
    <w:basedOn w:val="Normal"/>
    <w:link w:val="BodyText3Char"/>
    <w:rsid w:val="00164F5B"/>
    <w:rPr>
      <w:szCs w:val="20"/>
      <w:lang w:eastAsia="en-US"/>
    </w:rPr>
  </w:style>
  <w:style w:type="character" w:customStyle="1" w:styleId="BodyText3Char">
    <w:name w:val="Body Text 3 Char"/>
    <w:link w:val="BodyText3"/>
    <w:rsid w:val="00164F5B"/>
    <w:rPr>
      <w:sz w:val="24"/>
      <w:lang w:eastAsia="en-US"/>
    </w:rPr>
  </w:style>
  <w:style w:type="paragraph" w:styleId="BodyText2">
    <w:name w:val="Body Text 2"/>
    <w:basedOn w:val="Normal"/>
    <w:link w:val="BodyText2Char"/>
    <w:rsid w:val="00AE72F9"/>
    <w:pPr>
      <w:spacing w:after="120" w:line="480" w:lineRule="auto"/>
    </w:pPr>
  </w:style>
  <w:style w:type="character" w:customStyle="1" w:styleId="BodyText2Char">
    <w:name w:val="Body Text 2 Char"/>
    <w:link w:val="BodyText2"/>
    <w:rsid w:val="00AE72F9"/>
    <w:rPr>
      <w:sz w:val="24"/>
      <w:szCs w:val="24"/>
    </w:rPr>
  </w:style>
  <w:style w:type="paragraph" w:styleId="BodyText">
    <w:name w:val="Body Text"/>
    <w:basedOn w:val="Normal"/>
    <w:link w:val="BodyTextChar"/>
    <w:rsid w:val="00755C2E"/>
    <w:pPr>
      <w:spacing w:after="120"/>
    </w:pPr>
  </w:style>
  <w:style w:type="character" w:customStyle="1" w:styleId="BodyTextChar">
    <w:name w:val="Body Text Char"/>
    <w:link w:val="BodyText"/>
    <w:rsid w:val="00755C2E"/>
    <w:rPr>
      <w:sz w:val="24"/>
      <w:szCs w:val="24"/>
    </w:rPr>
  </w:style>
  <w:style w:type="character" w:customStyle="1" w:styleId="Heading3Char">
    <w:name w:val="Heading 3 Char"/>
    <w:link w:val="Heading3"/>
    <w:rsid w:val="00755C2E"/>
    <w:rPr>
      <w:sz w:val="28"/>
      <w:lang w:eastAsia="en-US"/>
    </w:rPr>
  </w:style>
  <w:style w:type="character" w:customStyle="1" w:styleId="Heading1Char">
    <w:name w:val="Heading 1 Char"/>
    <w:link w:val="Heading1"/>
    <w:rsid w:val="00C609C2"/>
    <w:rPr>
      <w:rFonts w:ascii="Cambria" w:eastAsia="Times New Roman" w:hAnsi="Cambria" w:cs="Times New Roman"/>
      <w:b/>
      <w:bCs/>
      <w:kern w:val="32"/>
      <w:sz w:val="32"/>
      <w:szCs w:val="32"/>
    </w:rPr>
  </w:style>
  <w:style w:type="character" w:styleId="CommentReference">
    <w:name w:val="annotation reference"/>
    <w:uiPriority w:val="99"/>
    <w:semiHidden/>
    <w:unhideWhenUsed/>
    <w:rsid w:val="00C83997"/>
    <w:rPr>
      <w:sz w:val="16"/>
      <w:szCs w:val="16"/>
    </w:rPr>
  </w:style>
  <w:style w:type="paragraph" w:styleId="CommentText">
    <w:name w:val="annotation text"/>
    <w:basedOn w:val="Normal"/>
    <w:link w:val="CommentTextChar"/>
    <w:uiPriority w:val="99"/>
    <w:semiHidden/>
    <w:unhideWhenUsed/>
    <w:rsid w:val="00C83997"/>
    <w:rPr>
      <w:sz w:val="20"/>
      <w:szCs w:val="20"/>
    </w:rPr>
  </w:style>
  <w:style w:type="character" w:customStyle="1" w:styleId="CommentTextChar">
    <w:name w:val="Comment Text Char"/>
    <w:basedOn w:val="DefaultParagraphFont"/>
    <w:link w:val="CommentText"/>
    <w:uiPriority w:val="99"/>
    <w:semiHidden/>
    <w:rsid w:val="00C83997"/>
  </w:style>
  <w:style w:type="paragraph" w:styleId="CommentSubject">
    <w:name w:val="annotation subject"/>
    <w:basedOn w:val="CommentText"/>
    <w:next w:val="CommentText"/>
    <w:link w:val="CommentSubjectChar"/>
    <w:uiPriority w:val="99"/>
    <w:semiHidden/>
    <w:unhideWhenUsed/>
    <w:rsid w:val="00C83997"/>
    <w:rPr>
      <w:b/>
      <w:bCs/>
    </w:rPr>
  </w:style>
  <w:style w:type="character" w:customStyle="1" w:styleId="CommentSubjectChar">
    <w:name w:val="Comment Subject Char"/>
    <w:link w:val="CommentSubject"/>
    <w:uiPriority w:val="99"/>
    <w:semiHidden/>
    <w:rsid w:val="00C83997"/>
    <w:rPr>
      <w:b/>
      <w:bCs/>
    </w:rPr>
  </w:style>
  <w:style w:type="paragraph" w:styleId="ListParagraph">
    <w:name w:val="List Paragraph"/>
    <w:basedOn w:val="Normal"/>
    <w:uiPriority w:val="34"/>
    <w:qFormat/>
    <w:rsid w:val="0053506D"/>
    <w:pPr>
      <w:spacing w:after="200" w:line="276" w:lineRule="auto"/>
      <w:ind w:left="720"/>
      <w:contextualSpacing/>
    </w:pPr>
    <w:rPr>
      <w:rFonts w:ascii="Calibri" w:eastAsia="Calibri" w:hAnsi="Calibri"/>
      <w:sz w:val="22"/>
      <w:szCs w:val="22"/>
      <w:lang w:val="en-US" w:eastAsia="en-US"/>
    </w:rPr>
  </w:style>
  <w:style w:type="paragraph" w:customStyle="1" w:styleId="Parasts1">
    <w:name w:val="Parasts1"/>
    <w:uiPriority w:val="99"/>
    <w:rsid w:val="006B50D9"/>
    <w:rPr>
      <w:sz w:val="24"/>
      <w:szCs w:val="24"/>
    </w:rPr>
  </w:style>
  <w:style w:type="paragraph" w:customStyle="1" w:styleId="naiskr">
    <w:name w:val="naiskr"/>
    <w:basedOn w:val="Parasts1"/>
    <w:rsid w:val="00127C9A"/>
    <w:pPr>
      <w:spacing w:before="75" w:after="75"/>
    </w:pPr>
  </w:style>
  <w:style w:type="table" w:styleId="TableGrid">
    <w:name w:val="Table Grid"/>
    <w:basedOn w:val="TableNormal"/>
    <w:uiPriority w:val="39"/>
    <w:rsid w:val="008078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0B0ABF"/>
    <w:rPr>
      <w:sz w:val="24"/>
      <w:szCs w:val="24"/>
    </w:rPr>
  </w:style>
  <w:style w:type="character" w:customStyle="1" w:styleId="apple-converted-space">
    <w:name w:val="apple-converted-space"/>
    <w:rsid w:val="00895BA6"/>
  </w:style>
  <w:style w:type="character" w:customStyle="1" w:styleId="Bodytext0">
    <w:name w:val="Body text_"/>
    <w:basedOn w:val="DefaultParagraphFont"/>
    <w:link w:val="BodyText20"/>
    <w:rsid w:val="008229E4"/>
    <w:rPr>
      <w:sz w:val="26"/>
      <w:szCs w:val="26"/>
      <w:shd w:val="clear" w:color="auto" w:fill="FFFFFF"/>
    </w:rPr>
  </w:style>
  <w:style w:type="paragraph" w:customStyle="1" w:styleId="BodyText20">
    <w:name w:val="Body Text2"/>
    <w:basedOn w:val="Normal"/>
    <w:link w:val="Bodytext0"/>
    <w:rsid w:val="008229E4"/>
    <w:pPr>
      <w:widowControl w:val="0"/>
      <w:shd w:val="clear" w:color="auto" w:fill="FFFFFF"/>
      <w:spacing w:before="1020" w:after="60" w:line="0" w:lineRule="atLeast"/>
      <w:ind w:hanging="1400"/>
    </w:pPr>
    <w:rPr>
      <w:sz w:val="26"/>
      <w:szCs w:val="26"/>
    </w:rPr>
  </w:style>
  <w:style w:type="paragraph" w:customStyle="1" w:styleId="Default">
    <w:name w:val="Default"/>
    <w:rsid w:val="008E0FEB"/>
    <w:pPr>
      <w:autoSpaceDE w:val="0"/>
      <w:autoSpaceDN w:val="0"/>
      <w:adjustRightInd w:val="0"/>
    </w:pPr>
    <w:rPr>
      <w:color w:val="000000"/>
      <w:sz w:val="24"/>
      <w:szCs w:val="24"/>
    </w:rPr>
  </w:style>
  <w:style w:type="character" w:customStyle="1" w:styleId="BodyText1">
    <w:name w:val="Body Text1"/>
    <w:basedOn w:val="Bodytext0"/>
    <w:rsid w:val="00F87279"/>
    <w:rPr>
      <w:rFonts w:ascii="Calibri" w:eastAsia="Calibri" w:hAnsi="Calibri" w:cs="Calibri"/>
      <w:b w:val="0"/>
      <w:bCs w:val="0"/>
      <w:i w:val="0"/>
      <w:iCs w:val="0"/>
      <w:smallCaps w:val="0"/>
      <w:strike w:val="0"/>
      <w:color w:val="000000"/>
      <w:spacing w:val="0"/>
      <w:w w:val="100"/>
      <w:position w:val="0"/>
      <w:sz w:val="20"/>
      <w:szCs w:val="20"/>
      <w:u w:val="single"/>
      <w:shd w:val="clear" w:color="auto" w:fill="FFFFFF"/>
      <w:lang w:val="lv-LV" w:eastAsia="lv-LV" w:bidi="lv-LV"/>
    </w:rPr>
  </w:style>
  <w:style w:type="character" w:customStyle="1" w:styleId="Bodytext21">
    <w:name w:val="Body text (2)_"/>
    <w:basedOn w:val="DefaultParagraphFont"/>
    <w:rsid w:val="00F87279"/>
    <w:rPr>
      <w:rFonts w:ascii="Calibri" w:eastAsia="Calibri" w:hAnsi="Calibri" w:cs="Calibri"/>
      <w:b/>
      <w:bCs/>
      <w:i w:val="0"/>
      <w:iCs w:val="0"/>
      <w:smallCaps w:val="0"/>
      <w:strike w:val="0"/>
      <w:sz w:val="20"/>
      <w:szCs w:val="20"/>
      <w:u w:val="none"/>
    </w:rPr>
  </w:style>
  <w:style w:type="character" w:customStyle="1" w:styleId="Bodytext2NotBold">
    <w:name w:val="Body text (2) + Not Bold"/>
    <w:basedOn w:val="Bodytext21"/>
    <w:rsid w:val="00F87279"/>
    <w:rPr>
      <w:rFonts w:ascii="Calibri" w:eastAsia="Calibri" w:hAnsi="Calibri" w:cs="Calibri"/>
      <w:b/>
      <w:bCs/>
      <w:i w:val="0"/>
      <w:iCs w:val="0"/>
      <w:smallCaps w:val="0"/>
      <w:strike w:val="0"/>
      <w:color w:val="000000"/>
      <w:spacing w:val="0"/>
      <w:w w:val="100"/>
      <w:position w:val="0"/>
      <w:sz w:val="20"/>
      <w:szCs w:val="20"/>
      <w:u w:val="none"/>
      <w:lang w:val="lv-LV" w:eastAsia="lv-LV" w:bidi="lv-LV"/>
    </w:rPr>
  </w:style>
  <w:style w:type="character" w:customStyle="1" w:styleId="Bodytext22">
    <w:name w:val="Body text (2)"/>
    <w:basedOn w:val="Bodytext21"/>
    <w:rsid w:val="00F87279"/>
    <w:rPr>
      <w:rFonts w:ascii="Calibri" w:eastAsia="Calibri" w:hAnsi="Calibri" w:cs="Calibri"/>
      <w:b/>
      <w:bCs/>
      <w:i w:val="0"/>
      <w:iCs w:val="0"/>
      <w:smallCaps w:val="0"/>
      <w:strike w:val="0"/>
      <w:color w:val="000000"/>
      <w:spacing w:val="0"/>
      <w:w w:val="100"/>
      <w:position w:val="0"/>
      <w:sz w:val="20"/>
      <w:szCs w:val="20"/>
      <w:u w:val="single"/>
      <w:lang w:val="lv-LV" w:eastAsia="lv-LV" w:bidi="lv-LV"/>
    </w:rPr>
  </w:style>
  <w:style w:type="paragraph" w:customStyle="1" w:styleId="tvhtml">
    <w:name w:val="tv_html"/>
    <w:basedOn w:val="Normal"/>
    <w:rsid w:val="006566DB"/>
    <w:pPr>
      <w:spacing w:before="100" w:beforeAutospacing="1" w:after="100" w:afterAutospacing="1"/>
    </w:pPr>
  </w:style>
  <w:style w:type="paragraph" w:customStyle="1" w:styleId="tv213">
    <w:name w:val="tv213"/>
    <w:basedOn w:val="Normal"/>
    <w:rsid w:val="004F3B9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64344">
      <w:bodyDiv w:val="1"/>
      <w:marLeft w:val="0"/>
      <w:marRight w:val="0"/>
      <w:marTop w:val="0"/>
      <w:marBottom w:val="0"/>
      <w:divBdr>
        <w:top w:val="none" w:sz="0" w:space="0" w:color="auto"/>
        <w:left w:val="none" w:sz="0" w:space="0" w:color="auto"/>
        <w:bottom w:val="none" w:sz="0" w:space="0" w:color="auto"/>
        <w:right w:val="none" w:sz="0" w:space="0" w:color="auto"/>
      </w:divBdr>
    </w:div>
    <w:div w:id="290283353">
      <w:bodyDiv w:val="1"/>
      <w:marLeft w:val="0"/>
      <w:marRight w:val="0"/>
      <w:marTop w:val="0"/>
      <w:marBottom w:val="0"/>
      <w:divBdr>
        <w:top w:val="none" w:sz="0" w:space="0" w:color="auto"/>
        <w:left w:val="none" w:sz="0" w:space="0" w:color="auto"/>
        <w:bottom w:val="none" w:sz="0" w:space="0" w:color="auto"/>
        <w:right w:val="none" w:sz="0" w:space="0" w:color="auto"/>
      </w:divBdr>
      <w:divsChild>
        <w:div w:id="1754858244">
          <w:marLeft w:val="547"/>
          <w:marRight w:val="0"/>
          <w:marTop w:val="80"/>
          <w:marBottom w:val="0"/>
          <w:divBdr>
            <w:top w:val="none" w:sz="0" w:space="0" w:color="auto"/>
            <w:left w:val="none" w:sz="0" w:space="0" w:color="auto"/>
            <w:bottom w:val="none" w:sz="0" w:space="0" w:color="auto"/>
            <w:right w:val="none" w:sz="0" w:space="0" w:color="auto"/>
          </w:divBdr>
        </w:div>
        <w:div w:id="1736313073">
          <w:marLeft w:val="1166"/>
          <w:marRight w:val="0"/>
          <w:marTop w:val="80"/>
          <w:marBottom w:val="0"/>
          <w:divBdr>
            <w:top w:val="none" w:sz="0" w:space="0" w:color="auto"/>
            <w:left w:val="none" w:sz="0" w:space="0" w:color="auto"/>
            <w:bottom w:val="none" w:sz="0" w:space="0" w:color="auto"/>
            <w:right w:val="none" w:sz="0" w:space="0" w:color="auto"/>
          </w:divBdr>
        </w:div>
        <w:div w:id="568155753">
          <w:marLeft w:val="1166"/>
          <w:marRight w:val="0"/>
          <w:marTop w:val="80"/>
          <w:marBottom w:val="0"/>
          <w:divBdr>
            <w:top w:val="none" w:sz="0" w:space="0" w:color="auto"/>
            <w:left w:val="none" w:sz="0" w:space="0" w:color="auto"/>
            <w:bottom w:val="none" w:sz="0" w:space="0" w:color="auto"/>
            <w:right w:val="none" w:sz="0" w:space="0" w:color="auto"/>
          </w:divBdr>
        </w:div>
      </w:divsChild>
    </w:div>
    <w:div w:id="367725149">
      <w:bodyDiv w:val="1"/>
      <w:marLeft w:val="0"/>
      <w:marRight w:val="0"/>
      <w:marTop w:val="0"/>
      <w:marBottom w:val="0"/>
      <w:divBdr>
        <w:top w:val="none" w:sz="0" w:space="0" w:color="auto"/>
        <w:left w:val="none" w:sz="0" w:space="0" w:color="auto"/>
        <w:bottom w:val="none" w:sz="0" w:space="0" w:color="auto"/>
        <w:right w:val="none" w:sz="0" w:space="0" w:color="auto"/>
      </w:divBdr>
      <w:divsChild>
        <w:div w:id="1104962755">
          <w:marLeft w:val="547"/>
          <w:marRight w:val="0"/>
          <w:marTop w:val="80"/>
          <w:marBottom w:val="0"/>
          <w:divBdr>
            <w:top w:val="none" w:sz="0" w:space="0" w:color="auto"/>
            <w:left w:val="none" w:sz="0" w:space="0" w:color="auto"/>
            <w:bottom w:val="none" w:sz="0" w:space="0" w:color="auto"/>
            <w:right w:val="none" w:sz="0" w:space="0" w:color="auto"/>
          </w:divBdr>
        </w:div>
        <w:div w:id="1426878309">
          <w:marLeft w:val="547"/>
          <w:marRight w:val="0"/>
          <w:marTop w:val="80"/>
          <w:marBottom w:val="0"/>
          <w:divBdr>
            <w:top w:val="none" w:sz="0" w:space="0" w:color="auto"/>
            <w:left w:val="none" w:sz="0" w:space="0" w:color="auto"/>
            <w:bottom w:val="none" w:sz="0" w:space="0" w:color="auto"/>
            <w:right w:val="none" w:sz="0" w:space="0" w:color="auto"/>
          </w:divBdr>
        </w:div>
        <w:div w:id="1368986402">
          <w:marLeft w:val="547"/>
          <w:marRight w:val="0"/>
          <w:marTop w:val="80"/>
          <w:marBottom w:val="0"/>
          <w:divBdr>
            <w:top w:val="none" w:sz="0" w:space="0" w:color="auto"/>
            <w:left w:val="none" w:sz="0" w:space="0" w:color="auto"/>
            <w:bottom w:val="none" w:sz="0" w:space="0" w:color="auto"/>
            <w:right w:val="none" w:sz="0" w:space="0" w:color="auto"/>
          </w:divBdr>
        </w:div>
      </w:divsChild>
    </w:div>
    <w:div w:id="427385607">
      <w:bodyDiv w:val="1"/>
      <w:marLeft w:val="0"/>
      <w:marRight w:val="0"/>
      <w:marTop w:val="0"/>
      <w:marBottom w:val="0"/>
      <w:divBdr>
        <w:top w:val="none" w:sz="0" w:space="0" w:color="auto"/>
        <w:left w:val="none" w:sz="0" w:space="0" w:color="auto"/>
        <w:bottom w:val="none" w:sz="0" w:space="0" w:color="auto"/>
        <w:right w:val="none" w:sz="0" w:space="0" w:color="auto"/>
      </w:divBdr>
    </w:div>
    <w:div w:id="762841921">
      <w:bodyDiv w:val="1"/>
      <w:marLeft w:val="0"/>
      <w:marRight w:val="0"/>
      <w:marTop w:val="0"/>
      <w:marBottom w:val="0"/>
      <w:divBdr>
        <w:top w:val="none" w:sz="0" w:space="0" w:color="auto"/>
        <w:left w:val="none" w:sz="0" w:space="0" w:color="auto"/>
        <w:bottom w:val="none" w:sz="0" w:space="0" w:color="auto"/>
        <w:right w:val="none" w:sz="0" w:space="0" w:color="auto"/>
      </w:divBdr>
      <w:divsChild>
        <w:div w:id="1124232017">
          <w:marLeft w:val="0"/>
          <w:marRight w:val="0"/>
          <w:marTop w:val="0"/>
          <w:marBottom w:val="0"/>
          <w:divBdr>
            <w:top w:val="none" w:sz="0" w:space="0" w:color="auto"/>
            <w:left w:val="none" w:sz="0" w:space="0" w:color="auto"/>
            <w:bottom w:val="none" w:sz="0" w:space="0" w:color="auto"/>
            <w:right w:val="none" w:sz="0" w:space="0" w:color="auto"/>
          </w:divBdr>
          <w:divsChild>
            <w:div w:id="465583827">
              <w:marLeft w:val="0"/>
              <w:marRight w:val="0"/>
              <w:marTop w:val="100"/>
              <w:marBottom w:val="100"/>
              <w:divBdr>
                <w:top w:val="none" w:sz="0" w:space="0" w:color="auto"/>
                <w:left w:val="none" w:sz="0" w:space="0" w:color="auto"/>
                <w:bottom w:val="none" w:sz="0" w:space="0" w:color="auto"/>
                <w:right w:val="none" w:sz="0" w:space="0" w:color="auto"/>
              </w:divBdr>
              <w:divsChild>
                <w:div w:id="929779855">
                  <w:marLeft w:val="0"/>
                  <w:marRight w:val="0"/>
                  <w:marTop w:val="0"/>
                  <w:marBottom w:val="0"/>
                  <w:divBdr>
                    <w:top w:val="none" w:sz="0" w:space="0" w:color="auto"/>
                    <w:left w:val="none" w:sz="0" w:space="0" w:color="auto"/>
                    <w:bottom w:val="none" w:sz="0" w:space="0" w:color="auto"/>
                    <w:right w:val="none" w:sz="0" w:space="0" w:color="auto"/>
                  </w:divBdr>
                  <w:divsChild>
                    <w:div w:id="866720134">
                      <w:marLeft w:val="0"/>
                      <w:marRight w:val="0"/>
                      <w:marTop w:val="0"/>
                      <w:marBottom w:val="0"/>
                      <w:divBdr>
                        <w:top w:val="none" w:sz="0" w:space="0" w:color="auto"/>
                        <w:left w:val="none" w:sz="0" w:space="0" w:color="auto"/>
                        <w:bottom w:val="none" w:sz="0" w:space="0" w:color="auto"/>
                        <w:right w:val="none" w:sz="0" w:space="0" w:color="auto"/>
                      </w:divBdr>
                      <w:divsChild>
                        <w:div w:id="329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298666">
      <w:bodyDiv w:val="1"/>
      <w:marLeft w:val="0"/>
      <w:marRight w:val="0"/>
      <w:marTop w:val="0"/>
      <w:marBottom w:val="0"/>
      <w:divBdr>
        <w:top w:val="none" w:sz="0" w:space="0" w:color="auto"/>
        <w:left w:val="none" w:sz="0" w:space="0" w:color="auto"/>
        <w:bottom w:val="none" w:sz="0" w:space="0" w:color="auto"/>
        <w:right w:val="none" w:sz="0" w:space="0" w:color="auto"/>
      </w:divBdr>
    </w:div>
    <w:div w:id="1077438777">
      <w:bodyDiv w:val="1"/>
      <w:marLeft w:val="0"/>
      <w:marRight w:val="0"/>
      <w:marTop w:val="0"/>
      <w:marBottom w:val="0"/>
      <w:divBdr>
        <w:top w:val="none" w:sz="0" w:space="0" w:color="auto"/>
        <w:left w:val="none" w:sz="0" w:space="0" w:color="auto"/>
        <w:bottom w:val="none" w:sz="0" w:space="0" w:color="auto"/>
        <w:right w:val="none" w:sz="0" w:space="0" w:color="auto"/>
      </w:divBdr>
    </w:div>
    <w:div w:id="1104574304">
      <w:bodyDiv w:val="1"/>
      <w:marLeft w:val="0"/>
      <w:marRight w:val="0"/>
      <w:marTop w:val="0"/>
      <w:marBottom w:val="0"/>
      <w:divBdr>
        <w:top w:val="none" w:sz="0" w:space="0" w:color="auto"/>
        <w:left w:val="none" w:sz="0" w:space="0" w:color="auto"/>
        <w:bottom w:val="none" w:sz="0" w:space="0" w:color="auto"/>
        <w:right w:val="none" w:sz="0" w:space="0" w:color="auto"/>
      </w:divBdr>
    </w:div>
    <w:div w:id="1362705834">
      <w:bodyDiv w:val="1"/>
      <w:marLeft w:val="0"/>
      <w:marRight w:val="0"/>
      <w:marTop w:val="0"/>
      <w:marBottom w:val="0"/>
      <w:divBdr>
        <w:top w:val="none" w:sz="0" w:space="0" w:color="auto"/>
        <w:left w:val="none" w:sz="0" w:space="0" w:color="auto"/>
        <w:bottom w:val="none" w:sz="0" w:space="0" w:color="auto"/>
        <w:right w:val="none" w:sz="0" w:space="0" w:color="auto"/>
      </w:divBdr>
    </w:div>
    <w:div w:id="1420172742">
      <w:bodyDiv w:val="1"/>
      <w:marLeft w:val="0"/>
      <w:marRight w:val="0"/>
      <w:marTop w:val="0"/>
      <w:marBottom w:val="0"/>
      <w:divBdr>
        <w:top w:val="none" w:sz="0" w:space="0" w:color="auto"/>
        <w:left w:val="none" w:sz="0" w:space="0" w:color="auto"/>
        <w:bottom w:val="none" w:sz="0" w:space="0" w:color="auto"/>
        <w:right w:val="none" w:sz="0" w:space="0" w:color="auto"/>
      </w:divBdr>
    </w:div>
    <w:div w:id="1427654615">
      <w:bodyDiv w:val="1"/>
      <w:marLeft w:val="0"/>
      <w:marRight w:val="0"/>
      <w:marTop w:val="0"/>
      <w:marBottom w:val="0"/>
      <w:divBdr>
        <w:top w:val="none" w:sz="0" w:space="0" w:color="auto"/>
        <w:left w:val="none" w:sz="0" w:space="0" w:color="auto"/>
        <w:bottom w:val="none" w:sz="0" w:space="0" w:color="auto"/>
        <w:right w:val="none" w:sz="0" w:space="0" w:color="auto"/>
      </w:divBdr>
      <w:divsChild>
        <w:div w:id="1906799583">
          <w:marLeft w:val="0"/>
          <w:marRight w:val="0"/>
          <w:marTop w:val="0"/>
          <w:marBottom w:val="0"/>
          <w:divBdr>
            <w:top w:val="none" w:sz="0" w:space="0" w:color="auto"/>
            <w:left w:val="none" w:sz="0" w:space="0" w:color="auto"/>
            <w:bottom w:val="none" w:sz="0" w:space="0" w:color="auto"/>
            <w:right w:val="none" w:sz="0" w:space="0" w:color="auto"/>
          </w:divBdr>
          <w:divsChild>
            <w:div w:id="1172068788">
              <w:marLeft w:val="0"/>
              <w:marRight w:val="0"/>
              <w:marTop w:val="0"/>
              <w:marBottom w:val="0"/>
              <w:divBdr>
                <w:top w:val="none" w:sz="0" w:space="0" w:color="auto"/>
                <w:left w:val="none" w:sz="0" w:space="0" w:color="auto"/>
                <w:bottom w:val="none" w:sz="0" w:space="0" w:color="auto"/>
                <w:right w:val="none" w:sz="0" w:space="0" w:color="auto"/>
              </w:divBdr>
              <w:divsChild>
                <w:div w:id="760026876">
                  <w:marLeft w:val="0"/>
                  <w:marRight w:val="0"/>
                  <w:marTop w:val="0"/>
                  <w:marBottom w:val="0"/>
                  <w:divBdr>
                    <w:top w:val="none" w:sz="0" w:space="0" w:color="auto"/>
                    <w:left w:val="none" w:sz="0" w:space="0" w:color="auto"/>
                    <w:bottom w:val="none" w:sz="0" w:space="0" w:color="auto"/>
                    <w:right w:val="none" w:sz="0" w:space="0" w:color="auto"/>
                  </w:divBdr>
                  <w:divsChild>
                    <w:div w:id="283776736">
                      <w:marLeft w:val="0"/>
                      <w:marRight w:val="0"/>
                      <w:marTop w:val="0"/>
                      <w:marBottom w:val="0"/>
                      <w:divBdr>
                        <w:top w:val="none" w:sz="0" w:space="0" w:color="auto"/>
                        <w:left w:val="none" w:sz="0" w:space="0" w:color="auto"/>
                        <w:bottom w:val="none" w:sz="0" w:space="0" w:color="auto"/>
                        <w:right w:val="none" w:sz="0" w:space="0" w:color="auto"/>
                      </w:divBdr>
                      <w:divsChild>
                        <w:div w:id="1560438852">
                          <w:marLeft w:val="0"/>
                          <w:marRight w:val="0"/>
                          <w:marTop w:val="0"/>
                          <w:marBottom w:val="0"/>
                          <w:divBdr>
                            <w:top w:val="none" w:sz="0" w:space="0" w:color="auto"/>
                            <w:left w:val="none" w:sz="0" w:space="0" w:color="auto"/>
                            <w:bottom w:val="none" w:sz="0" w:space="0" w:color="auto"/>
                            <w:right w:val="none" w:sz="0" w:space="0" w:color="auto"/>
                          </w:divBdr>
                          <w:divsChild>
                            <w:div w:id="1558937109">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010126">
      <w:bodyDiv w:val="1"/>
      <w:marLeft w:val="0"/>
      <w:marRight w:val="0"/>
      <w:marTop w:val="0"/>
      <w:marBottom w:val="0"/>
      <w:divBdr>
        <w:top w:val="none" w:sz="0" w:space="0" w:color="auto"/>
        <w:left w:val="none" w:sz="0" w:space="0" w:color="auto"/>
        <w:bottom w:val="none" w:sz="0" w:space="0" w:color="auto"/>
        <w:right w:val="none" w:sz="0" w:space="0" w:color="auto"/>
      </w:divBdr>
      <w:divsChild>
        <w:div w:id="696664888">
          <w:marLeft w:val="0"/>
          <w:marRight w:val="0"/>
          <w:marTop w:val="0"/>
          <w:marBottom w:val="0"/>
          <w:divBdr>
            <w:top w:val="none" w:sz="0" w:space="0" w:color="auto"/>
            <w:left w:val="none" w:sz="0" w:space="0" w:color="auto"/>
            <w:bottom w:val="none" w:sz="0" w:space="0" w:color="auto"/>
            <w:right w:val="none" w:sz="0" w:space="0" w:color="auto"/>
          </w:divBdr>
          <w:divsChild>
            <w:div w:id="129899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04825">
      <w:bodyDiv w:val="1"/>
      <w:marLeft w:val="0"/>
      <w:marRight w:val="0"/>
      <w:marTop w:val="0"/>
      <w:marBottom w:val="0"/>
      <w:divBdr>
        <w:top w:val="none" w:sz="0" w:space="0" w:color="auto"/>
        <w:left w:val="none" w:sz="0" w:space="0" w:color="auto"/>
        <w:bottom w:val="none" w:sz="0" w:space="0" w:color="auto"/>
        <w:right w:val="none" w:sz="0" w:space="0" w:color="auto"/>
      </w:divBdr>
    </w:div>
    <w:div w:id="1596092115">
      <w:bodyDiv w:val="1"/>
      <w:marLeft w:val="0"/>
      <w:marRight w:val="0"/>
      <w:marTop w:val="0"/>
      <w:marBottom w:val="0"/>
      <w:divBdr>
        <w:top w:val="none" w:sz="0" w:space="0" w:color="auto"/>
        <w:left w:val="none" w:sz="0" w:space="0" w:color="auto"/>
        <w:bottom w:val="none" w:sz="0" w:space="0" w:color="auto"/>
        <w:right w:val="none" w:sz="0" w:space="0" w:color="auto"/>
      </w:divBdr>
      <w:divsChild>
        <w:div w:id="330913884">
          <w:marLeft w:val="446"/>
          <w:marRight w:val="0"/>
          <w:marTop w:val="80"/>
          <w:marBottom w:val="0"/>
          <w:divBdr>
            <w:top w:val="none" w:sz="0" w:space="0" w:color="auto"/>
            <w:left w:val="none" w:sz="0" w:space="0" w:color="auto"/>
            <w:bottom w:val="none" w:sz="0" w:space="0" w:color="auto"/>
            <w:right w:val="none" w:sz="0" w:space="0" w:color="auto"/>
          </w:divBdr>
        </w:div>
        <w:div w:id="688918581">
          <w:marLeft w:val="547"/>
          <w:marRight w:val="0"/>
          <w:marTop w:val="80"/>
          <w:marBottom w:val="0"/>
          <w:divBdr>
            <w:top w:val="none" w:sz="0" w:space="0" w:color="auto"/>
            <w:left w:val="none" w:sz="0" w:space="0" w:color="auto"/>
            <w:bottom w:val="none" w:sz="0" w:space="0" w:color="auto"/>
            <w:right w:val="none" w:sz="0" w:space="0" w:color="auto"/>
          </w:divBdr>
        </w:div>
        <w:div w:id="2023045284">
          <w:marLeft w:val="1166"/>
          <w:marRight w:val="0"/>
          <w:marTop w:val="80"/>
          <w:marBottom w:val="0"/>
          <w:divBdr>
            <w:top w:val="none" w:sz="0" w:space="0" w:color="auto"/>
            <w:left w:val="none" w:sz="0" w:space="0" w:color="auto"/>
            <w:bottom w:val="none" w:sz="0" w:space="0" w:color="auto"/>
            <w:right w:val="none" w:sz="0" w:space="0" w:color="auto"/>
          </w:divBdr>
        </w:div>
        <w:div w:id="412971776">
          <w:marLeft w:val="1166"/>
          <w:marRight w:val="0"/>
          <w:marTop w:val="80"/>
          <w:marBottom w:val="0"/>
          <w:divBdr>
            <w:top w:val="none" w:sz="0" w:space="0" w:color="auto"/>
            <w:left w:val="none" w:sz="0" w:space="0" w:color="auto"/>
            <w:bottom w:val="none" w:sz="0" w:space="0" w:color="auto"/>
            <w:right w:val="none" w:sz="0" w:space="0" w:color="auto"/>
          </w:divBdr>
        </w:div>
      </w:divsChild>
    </w:div>
    <w:div w:id="1613199497">
      <w:bodyDiv w:val="1"/>
      <w:marLeft w:val="0"/>
      <w:marRight w:val="0"/>
      <w:marTop w:val="0"/>
      <w:marBottom w:val="0"/>
      <w:divBdr>
        <w:top w:val="none" w:sz="0" w:space="0" w:color="auto"/>
        <w:left w:val="none" w:sz="0" w:space="0" w:color="auto"/>
        <w:bottom w:val="none" w:sz="0" w:space="0" w:color="auto"/>
        <w:right w:val="none" w:sz="0" w:space="0" w:color="auto"/>
      </w:divBdr>
    </w:div>
    <w:div w:id="1666546202">
      <w:bodyDiv w:val="1"/>
      <w:marLeft w:val="0"/>
      <w:marRight w:val="0"/>
      <w:marTop w:val="0"/>
      <w:marBottom w:val="0"/>
      <w:divBdr>
        <w:top w:val="none" w:sz="0" w:space="0" w:color="auto"/>
        <w:left w:val="none" w:sz="0" w:space="0" w:color="auto"/>
        <w:bottom w:val="none" w:sz="0" w:space="0" w:color="auto"/>
        <w:right w:val="none" w:sz="0" w:space="0" w:color="auto"/>
      </w:divBdr>
      <w:divsChild>
        <w:div w:id="903685138">
          <w:marLeft w:val="0"/>
          <w:marRight w:val="0"/>
          <w:marTop w:val="0"/>
          <w:marBottom w:val="0"/>
          <w:divBdr>
            <w:top w:val="none" w:sz="0" w:space="0" w:color="auto"/>
            <w:left w:val="none" w:sz="0" w:space="0" w:color="auto"/>
            <w:bottom w:val="none" w:sz="0" w:space="0" w:color="auto"/>
            <w:right w:val="none" w:sz="0" w:space="0" w:color="auto"/>
          </w:divBdr>
          <w:divsChild>
            <w:div w:id="1851334820">
              <w:marLeft w:val="0"/>
              <w:marRight w:val="0"/>
              <w:marTop w:val="0"/>
              <w:marBottom w:val="0"/>
              <w:divBdr>
                <w:top w:val="none" w:sz="0" w:space="0" w:color="auto"/>
                <w:left w:val="none" w:sz="0" w:space="0" w:color="auto"/>
                <w:bottom w:val="none" w:sz="0" w:space="0" w:color="auto"/>
                <w:right w:val="none" w:sz="0" w:space="0" w:color="auto"/>
              </w:divBdr>
              <w:divsChild>
                <w:div w:id="1177383163">
                  <w:marLeft w:val="0"/>
                  <w:marRight w:val="0"/>
                  <w:marTop w:val="0"/>
                  <w:marBottom w:val="0"/>
                  <w:divBdr>
                    <w:top w:val="none" w:sz="0" w:space="0" w:color="auto"/>
                    <w:left w:val="none" w:sz="0" w:space="0" w:color="auto"/>
                    <w:bottom w:val="none" w:sz="0" w:space="0" w:color="auto"/>
                    <w:right w:val="none" w:sz="0" w:space="0" w:color="auto"/>
                  </w:divBdr>
                  <w:divsChild>
                    <w:div w:id="1172183227">
                      <w:marLeft w:val="0"/>
                      <w:marRight w:val="0"/>
                      <w:marTop w:val="0"/>
                      <w:marBottom w:val="0"/>
                      <w:divBdr>
                        <w:top w:val="none" w:sz="0" w:space="0" w:color="auto"/>
                        <w:left w:val="none" w:sz="0" w:space="0" w:color="auto"/>
                        <w:bottom w:val="none" w:sz="0" w:space="0" w:color="auto"/>
                        <w:right w:val="none" w:sz="0" w:space="0" w:color="auto"/>
                      </w:divBdr>
                      <w:divsChild>
                        <w:div w:id="298536950">
                          <w:marLeft w:val="0"/>
                          <w:marRight w:val="0"/>
                          <w:marTop w:val="0"/>
                          <w:marBottom w:val="0"/>
                          <w:divBdr>
                            <w:top w:val="none" w:sz="0" w:space="0" w:color="auto"/>
                            <w:left w:val="none" w:sz="0" w:space="0" w:color="auto"/>
                            <w:bottom w:val="none" w:sz="0" w:space="0" w:color="auto"/>
                            <w:right w:val="none" w:sz="0" w:space="0" w:color="auto"/>
                          </w:divBdr>
                          <w:divsChild>
                            <w:div w:id="138124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387166">
      <w:bodyDiv w:val="1"/>
      <w:marLeft w:val="0"/>
      <w:marRight w:val="0"/>
      <w:marTop w:val="0"/>
      <w:marBottom w:val="0"/>
      <w:divBdr>
        <w:top w:val="none" w:sz="0" w:space="0" w:color="auto"/>
        <w:left w:val="none" w:sz="0" w:space="0" w:color="auto"/>
        <w:bottom w:val="none" w:sz="0" w:space="0" w:color="auto"/>
        <w:right w:val="none" w:sz="0" w:space="0" w:color="auto"/>
      </w:divBdr>
    </w:div>
    <w:div w:id="1841310760">
      <w:bodyDiv w:val="1"/>
      <w:marLeft w:val="0"/>
      <w:marRight w:val="0"/>
      <w:marTop w:val="0"/>
      <w:marBottom w:val="0"/>
      <w:divBdr>
        <w:top w:val="none" w:sz="0" w:space="0" w:color="auto"/>
        <w:left w:val="none" w:sz="0" w:space="0" w:color="auto"/>
        <w:bottom w:val="none" w:sz="0" w:space="0" w:color="auto"/>
        <w:right w:val="none" w:sz="0" w:space="0" w:color="auto"/>
      </w:divBdr>
    </w:div>
    <w:div w:id="1862552344">
      <w:bodyDiv w:val="1"/>
      <w:marLeft w:val="0"/>
      <w:marRight w:val="0"/>
      <w:marTop w:val="0"/>
      <w:marBottom w:val="0"/>
      <w:divBdr>
        <w:top w:val="none" w:sz="0" w:space="0" w:color="auto"/>
        <w:left w:val="none" w:sz="0" w:space="0" w:color="auto"/>
        <w:bottom w:val="none" w:sz="0" w:space="0" w:color="auto"/>
        <w:right w:val="none" w:sz="0" w:space="0" w:color="auto"/>
      </w:divBdr>
      <w:divsChild>
        <w:div w:id="1461651205">
          <w:marLeft w:val="547"/>
          <w:marRight w:val="0"/>
          <w:marTop w:val="80"/>
          <w:marBottom w:val="0"/>
          <w:divBdr>
            <w:top w:val="none" w:sz="0" w:space="0" w:color="auto"/>
            <w:left w:val="none" w:sz="0" w:space="0" w:color="auto"/>
            <w:bottom w:val="none" w:sz="0" w:space="0" w:color="auto"/>
            <w:right w:val="none" w:sz="0" w:space="0" w:color="auto"/>
          </w:divBdr>
        </w:div>
        <w:div w:id="927887508">
          <w:marLeft w:val="547"/>
          <w:marRight w:val="0"/>
          <w:marTop w:val="80"/>
          <w:marBottom w:val="0"/>
          <w:divBdr>
            <w:top w:val="none" w:sz="0" w:space="0" w:color="auto"/>
            <w:left w:val="none" w:sz="0" w:space="0" w:color="auto"/>
            <w:bottom w:val="none" w:sz="0" w:space="0" w:color="auto"/>
            <w:right w:val="none" w:sz="0" w:space="0" w:color="auto"/>
          </w:divBdr>
        </w:div>
        <w:div w:id="351957106">
          <w:marLeft w:val="547"/>
          <w:marRight w:val="0"/>
          <w:marTop w:val="80"/>
          <w:marBottom w:val="0"/>
          <w:divBdr>
            <w:top w:val="none" w:sz="0" w:space="0" w:color="auto"/>
            <w:left w:val="none" w:sz="0" w:space="0" w:color="auto"/>
            <w:bottom w:val="none" w:sz="0" w:space="0" w:color="auto"/>
            <w:right w:val="none" w:sz="0" w:space="0" w:color="auto"/>
          </w:divBdr>
        </w:div>
      </w:divsChild>
    </w:div>
    <w:div w:id="1892768064">
      <w:bodyDiv w:val="1"/>
      <w:marLeft w:val="0"/>
      <w:marRight w:val="0"/>
      <w:marTop w:val="0"/>
      <w:marBottom w:val="0"/>
      <w:divBdr>
        <w:top w:val="none" w:sz="0" w:space="0" w:color="auto"/>
        <w:left w:val="none" w:sz="0" w:space="0" w:color="auto"/>
        <w:bottom w:val="none" w:sz="0" w:space="0" w:color="auto"/>
        <w:right w:val="none" w:sz="0" w:space="0" w:color="auto"/>
      </w:divBdr>
    </w:div>
    <w:div w:id="1909538865">
      <w:bodyDiv w:val="1"/>
      <w:marLeft w:val="0"/>
      <w:marRight w:val="0"/>
      <w:marTop w:val="0"/>
      <w:marBottom w:val="0"/>
      <w:divBdr>
        <w:top w:val="none" w:sz="0" w:space="0" w:color="auto"/>
        <w:left w:val="none" w:sz="0" w:space="0" w:color="auto"/>
        <w:bottom w:val="none" w:sz="0" w:space="0" w:color="auto"/>
        <w:right w:val="none" w:sz="0" w:space="0" w:color="auto"/>
      </w:divBdr>
    </w:div>
    <w:div w:id="1997951541">
      <w:bodyDiv w:val="1"/>
      <w:marLeft w:val="0"/>
      <w:marRight w:val="0"/>
      <w:marTop w:val="0"/>
      <w:marBottom w:val="0"/>
      <w:divBdr>
        <w:top w:val="none" w:sz="0" w:space="0" w:color="auto"/>
        <w:left w:val="none" w:sz="0" w:space="0" w:color="auto"/>
        <w:bottom w:val="none" w:sz="0" w:space="0" w:color="auto"/>
        <w:right w:val="none" w:sz="0" w:space="0" w:color="auto"/>
      </w:divBdr>
    </w:div>
    <w:div w:id="212765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45466-par-valsts-socialo-apdrosinasan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ese.Veinberga@fm.gov.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ACDAA-0F1B-4DA2-9290-12B4E4433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1960</Words>
  <Characters>16333</Characters>
  <Application>Microsoft Office Word</Application>
  <DocSecurity>0</DocSecurity>
  <Lines>816</Lines>
  <Paragraphs>389</Paragraphs>
  <ScaleCrop>false</ScaleCrop>
  <HeadingPairs>
    <vt:vector size="2" baseType="variant">
      <vt:variant>
        <vt:lpstr>Title</vt:lpstr>
      </vt:variant>
      <vt:variant>
        <vt:i4>1</vt:i4>
      </vt:variant>
    </vt:vector>
  </HeadingPairs>
  <TitlesOfParts>
    <vt:vector size="1" baseType="lpstr">
      <vt:lpstr>Likumprojekta "Grozījumi Mikrouzņēmumu nodokļa likumā" sākotnējās ietekmes novērtējuma ziņojums (anotācija)</vt:lpstr>
    </vt:vector>
  </TitlesOfParts>
  <Company>Finanšu ministrija</Company>
  <LinksUpToDate>false</LinksUpToDate>
  <CharactersWithSpaces>17904</CharactersWithSpaces>
  <SharedDoc>false</SharedDoc>
  <HLinks>
    <vt:vector size="18" baseType="variant">
      <vt:variant>
        <vt:i4>1703968</vt:i4>
      </vt:variant>
      <vt:variant>
        <vt:i4>9</vt:i4>
      </vt:variant>
      <vt:variant>
        <vt:i4>0</vt:i4>
      </vt:variant>
      <vt:variant>
        <vt:i4>5</vt:i4>
      </vt:variant>
      <vt:variant>
        <vt:lpwstr>mailto:Inese.Veinberga@fm.gov.lv</vt:lpwstr>
      </vt:variant>
      <vt:variant>
        <vt:lpwstr/>
      </vt:variant>
      <vt:variant>
        <vt:i4>4915278</vt:i4>
      </vt:variant>
      <vt:variant>
        <vt:i4>3</vt:i4>
      </vt:variant>
      <vt:variant>
        <vt:i4>0</vt:i4>
      </vt:variant>
      <vt:variant>
        <vt:i4>5</vt:i4>
      </vt:variant>
      <vt:variant>
        <vt:lpwstr>http://likumi.lv/doc.php?id=62539</vt:lpwstr>
      </vt:variant>
      <vt:variant>
        <vt:lpwstr/>
      </vt:variant>
      <vt:variant>
        <vt:i4>4587598</vt:i4>
      </vt:variant>
      <vt:variant>
        <vt:i4>0</vt:i4>
      </vt:variant>
      <vt:variant>
        <vt:i4>0</vt:i4>
      </vt:variant>
      <vt:variant>
        <vt:i4>5</vt:i4>
      </vt:variant>
      <vt:variant>
        <vt:lpwstr>http://likumi.lv/doc.php?id=38048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Mikrouzņēmumu nodokļa likumā" sākotnējās ietekmes novērtējuma ziņojums (anotācija)</dc:title>
  <dc:subject>Anotācija</dc:subject>
  <dc:creator>V. Zoldnere</dc:creator>
  <cp:keywords/>
  <dc:description>Zoldnere 67095492, _x000d_
Vanda.Zoldnere@fm.gov.lv</dc:description>
  <cp:lastModifiedBy>Orehova Anda</cp:lastModifiedBy>
  <cp:revision>2</cp:revision>
  <cp:lastPrinted>2015-09-10T08:41:00Z</cp:lastPrinted>
  <dcterms:created xsi:type="dcterms:W3CDTF">2015-09-18T08:47:00Z</dcterms:created>
  <dcterms:modified xsi:type="dcterms:W3CDTF">2015-09-18T08:47:00Z</dcterms:modified>
</cp:coreProperties>
</file>