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419" w:rsidRPr="006457F6" w:rsidRDefault="005C5419" w:rsidP="005C5419">
      <w:pPr>
        <w:jc w:val="right"/>
        <w:rPr>
          <w:i/>
        </w:rPr>
      </w:pPr>
      <w:r w:rsidRPr="006457F6">
        <w:rPr>
          <w:i/>
        </w:rPr>
        <w:t>Likumprojekts</w:t>
      </w:r>
    </w:p>
    <w:p w:rsidR="005C5419" w:rsidRPr="006457F6" w:rsidRDefault="005C5419" w:rsidP="005C5419">
      <w:pPr>
        <w:jc w:val="right"/>
        <w:rPr>
          <w:i/>
        </w:rPr>
      </w:pPr>
    </w:p>
    <w:p w:rsidR="005C5419" w:rsidRPr="006457F6" w:rsidRDefault="005C5419" w:rsidP="005C5419">
      <w:pPr>
        <w:jc w:val="center"/>
        <w:rPr>
          <w:b/>
        </w:rPr>
      </w:pPr>
      <w:r w:rsidRPr="006457F6">
        <w:rPr>
          <w:b/>
        </w:rPr>
        <w:t>Grozījumi Likumā par budžetu un finanšu vadību</w:t>
      </w:r>
    </w:p>
    <w:p w:rsidR="005C5419" w:rsidRPr="006457F6" w:rsidRDefault="005C5419" w:rsidP="005C5419">
      <w:pPr>
        <w:jc w:val="center"/>
        <w:rPr>
          <w:b/>
        </w:rPr>
      </w:pPr>
    </w:p>
    <w:p w:rsidR="005F173B" w:rsidRPr="005E65EC" w:rsidRDefault="005C5419" w:rsidP="005E65EC">
      <w:pPr>
        <w:spacing w:after="240"/>
        <w:ind w:firstLine="567"/>
        <w:jc w:val="both"/>
        <w:rPr>
          <w:szCs w:val="28"/>
        </w:rPr>
      </w:pPr>
      <w:r w:rsidRPr="006457F6">
        <w:t>Izdarīt Likumā par budžetu un finanšu vadību (Latvijas Republikas Saeimas un Ministru Kabineta Ziņotājs, 1994, 8.nr.; 1996, 24.nr.; 1997, 21.nr.; 1998, 9.nr.; 1999, 24.nr.; 2001, l.nr.; 2002, 23.nr.; 2003, 2., 23.nr.; 2005, 2., 24.nr.; 2007, 3.nr.; 2008, 1., 24.nr.; 2009, 13., 15., 20.nr.; Latvijas Vēstnesis, 2009, 200.nr.; 2010, 178., 206.nr.; 2011, 103., 117., 184., 204.nr.</w:t>
      </w:r>
      <w:r w:rsidR="00A876EC" w:rsidRPr="006457F6">
        <w:t>; 2012, 190.nr.</w:t>
      </w:r>
      <w:r w:rsidR="00F91F89">
        <w:t>; 2013, 80.</w:t>
      </w:r>
      <w:r w:rsidR="00434567">
        <w:t>, 193., 232.</w:t>
      </w:r>
      <w:r w:rsidR="00F91F89">
        <w:t>nr.</w:t>
      </w:r>
      <w:r w:rsidR="003A6B28">
        <w:t>, 2014, 32., 228.nr</w:t>
      </w:r>
      <w:r w:rsidRPr="006457F6">
        <w:t xml:space="preserve">) </w:t>
      </w:r>
      <w:r w:rsidRPr="006457F6">
        <w:rPr>
          <w:szCs w:val="28"/>
        </w:rPr>
        <w:t>šādus grozījumus:</w:t>
      </w:r>
    </w:p>
    <w:p w:rsidR="00AF676B" w:rsidRPr="0056181C" w:rsidRDefault="00AF676B" w:rsidP="00C85570">
      <w:pPr>
        <w:pStyle w:val="ListParagraph"/>
        <w:numPr>
          <w:ilvl w:val="0"/>
          <w:numId w:val="1"/>
        </w:numPr>
        <w:spacing w:after="240"/>
        <w:ind w:left="0" w:firstLine="567"/>
        <w:contextualSpacing w:val="0"/>
        <w:jc w:val="both"/>
        <w:rPr>
          <w:rFonts w:cs="Times New Roman"/>
          <w:szCs w:val="28"/>
        </w:rPr>
      </w:pPr>
      <w:r>
        <w:rPr>
          <w:szCs w:val="28"/>
        </w:rPr>
        <w:t>Papildināt 16.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panta (2</w:t>
      </w:r>
      <w:r>
        <w:rPr>
          <w:szCs w:val="28"/>
          <w:vertAlign w:val="superscript"/>
        </w:rPr>
        <w:t>1</w:t>
      </w:r>
      <w:r w:rsidR="00A62E53">
        <w:rPr>
          <w:szCs w:val="28"/>
        </w:rPr>
        <w:t>) daļu aiz vārdiem</w:t>
      </w:r>
      <w:r>
        <w:rPr>
          <w:szCs w:val="28"/>
        </w:rPr>
        <w:t xml:space="preserve"> “</w:t>
      </w:r>
      <w:r w:rsidR="00A62E53">
        <w:rPr>
          <w:szCs w:val="28"/>
        </w:rPr>
        <w:t>Satversmes tiesai</w:t>
      </w:r>
      <w:r>
        <w:rPr>
          <w:szCs w:val="28"/>
        </w:rPr>
        <w:t>” ar vārdiem “Tiesli</w:t>
      </w:r>
      <w:r w:rsidR="0056181C">
        <w:rPr>
          <w:szCs w:val="28"/>
        </w:rPr>
        <w:t>e</w:t>
      </w:r>
      <w:r>
        <w:rPr>
          <w:szCs w:val="28"/>
        </w:rPr>
        <w:t xml:space="preserve">tu ministrijai </w:t>
      </w:r>
      <w:r w:rsidR="004C68D2">
        <w:rPr>
          <w:szCs w:val="28"/>
        </w:rPr>
        <w:t>par</w:t>
      </w:r>
      <w:r>
        <w:rPr>
          <w:szCs w:val="28"/>
        </w:rPr>
        <w:t xml:space="preserve"> </w:t>
      </w:r>
      <w:r w:rsidR="0056181C">
        <w:rPr>
          <w:szCs w:val="28"/>
        </w:rPr>
        <w:t>z</w:t>
      </w:r>
      <w:r w:rsidR="0056181C">
        <w:rPr>
          <w:rFonts w:cs="Times New Roman"/>
        </w:rPr>
        <w:t>emesgrāmatu nodaļām</w:t>
      </w:r>
      <w:r w:rsidR="0056181C" w:rsidRPr="0056181C">
        <w:rPr>
          <w:rFonts w:cs="Times New Roman"/>
        </w:rPr>
        <w:t>, rajonu (pilsētu) ties</w:t>
      </w:r>
      <w:r w:rsidR="0056181C">
        <w:rPr>
          <w:rFonts w:cs="Times New Roman"/>
        </w:rPr>
        <w:t>ām un apgabaltiesām”.</w:t>
      </w:r>
    </w:p>
    <w:p w:rsidR="00726ABA" w:rsidRDefault="00726ABA" w:rsidP="00C85570">
      <w:pPr>
        <w:pStyle w:val="ListParagraph"/>
        <w:numPr>
          <w:ilvl w:val="0"/>
          <w:numId w:val="1"/>
        </w:numPr>
        <w:spacing w:after="240"/>
        <w:ind w:left="0" w:firstLine="567"/>
        <w:contextualSpacing w:val="0"/>
        <w:jc w:val="both"/>
        <w:rPr>
          <w:szCs w:val="28"/>
        </w:rPr>
      </w:pPr>
      <w:r>
        <w:rPr>
          <w:szCs w:val="28"/>
        </w:rPr>
        <w:t>Izteikt 28.pantu šādā redakcijā:</w:t>
      </w:r>
    </w:p>
    <w:p w:rsidR="00726ABA" w:rsidRPr="007D0604" w:rsidRDefault="00726ABA" w:rsidP="00726ABA">
      <w:pPr>
        <w:pStyle w:val="ListParagraph"/>
        <w:spacing w:after="240"/>
        <w:ind w:left="567"/>
        <w:contextualSpacing w:val="0"/>
        <w:jc w:val="both"/>
        <w:rPr>
          <w:szCs w:val="28"/>
        </w:rPr>
      </w:pPr>
      <w:r>
        <w:rPr>
          <w:szCs w:val="28"/>
        </w:rPr>
        <w:t>“</w:t>
      </w:r>
      <w:r w:rsidRPr="0068033B">
        <w:rPr>
          <w:b/>
          <w:szCs w:val="28"/>
        </w:rPr>
        <w:t xml:space="preserve">28. </w:t>
      </w:r>
      <w:r w:rsidR="0068033B" w:rsidRPr="007D0604">
        <w:rPr>
          <w:b/>
          <w:szCs w:val="28"/>
        </w:rPr>
        <w:t>Latvijas Stabilitātes programma</w:t>
      </w:r>
    </w:p>
    <w:p w:rsidR="00726ABA" w:rsidRDefault="007D0604" w:rsidP="00811C2A">
      <w:pPr>
        <w:pStyle w:val="title-doc-last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811C2A">
        <w:rPr>
          <w:sz w:val="28"/>
          <w:szCs w:val="28"/>
        </w:rPr>
        <w:t>“</w:t>
      </w:r>
      <w:r w:rsidR="00705923" w:rsidRPr="00811C2A">
        <w:rPr>
          <w:sz w:val="28"/>
          <w:szCs w:val="28"/>
        </w:rPr>
        <w:t xml:space="preserve">Ministru kabinets </w:t>
      </w:r>
      <w:r w:rsidR="00705923">
        <w:rPr>
          <w:sz w:val="28"/>
          <w:szCs w:val="28"/>
        </w:rPr>
        <w:t>s</w:t>
      </w:r>
      <w:r w:rsidR="00811C2A" w:rsidRPr="00811C2A">
        <w:rPr>
          <w:sz w:val="28"/>
          <w:szCs w:val="28"/>
        </w:rPr>
        <w:t xml:space="preserve">askaņā ar Padomes 1997.gada 7.jūlija regulu (EK) Nr. 1466/97 </w:t>
      </w:r>
      <w:hyperlink r:id="rId8" w:tooltip="31997R1466" w:history="1">
        <w:r w:rsidR="00811C2A" w:rsidRPr="00811C2A">
          <w:rPr>
            <w:rStyle w:val="Hyperlink"/>
            <w:rFonts w:eastAsia="Arial Unicode MS"/>
            <w:color w:val="auto"/>
            <w:sz w:val="28"/>
            <w:szCs w:val="28"/>
            <w:u w:val="none"/>
          </w:rPr>
          <w:t>par budžeta stāvokļa uzraudzības un ekonomikas politikas uzraudzības un koordinācijas stiprināšanu</w:t>
        </w:r>
      </w:hyperlink>
      <w:r w:rsidR="00811C2A">
        <w:rPr>
          <w:rFonts w:eastAsia="Arial Unicode MS"/>
          <w:sz w:val="28"/>
          <w:szCs w:val="28"/>
        </w:rPr>
        <w:t xml:space="preserve"> </w:t>
      </w:r>
      <w:r w:rsidR="00726ABA" w:rsidRPr="00811C2A">
        <w:rPr>
          <w:sz w:val="28"/>
          <w:szCs w:val="28"/>
        </w:rPr>
        <w:t>līdz kārtējā gada 15.aprīlim iesniedz Saei</w:t>
      </w:r>
      <w:r w:rsidR="0068033B" w:rsidRPr="00811C2A">
        <w:rPr>
          <w:sz w:val="28"/>
          <w:szCs w:val="28"/>
        </w:rPr>
        <w:t>mai</w:t>
      </w:r>
      <w:r w:rsidR="00726ABA" w:rsidRPr="00811C2A">
        <w:rPr>
          <w:sz w:val="28"/>
          <w:szCs w:val="28"/>
        </w:rPr>
        <w:t xml:space="preserve"> Latvijas Stabilitātes programmu.</w:t>
      </w:r>
      <w:r w:rsidRPr="00811C2A">
        <w:rPr>
          <w:sz w:val="28"/>
          <w:szCs w:val="28"/>
        </w:rPr>
        <w:t>”</w:t>
      </w:r>
    </w:p>
    <w:p w:rsidR="00811C2A" w:rsidRPr="00811C2A" w:rsidRDefault="00811C2A" w:rsidP="00811C2A">
      <w:pPr>
        <w:pStyle w:val="title-doc-last"/>
        <w:shd w:val="clear" w:color="auto" w:fill="FFFFFF"/>
        <w:spacing w:before="120" w:beforeAutospacing="0" w:after="0" w:afterAutospacing="0"/>
        <w:jc w:val="both"/>
        <w:rPr>
          <w:rFonts w:eastAsia="Arial Unicode MS"/>
          <w:sz w:val="28"/>
          <w:szCs w:val="28"/>
        </w:rPr>
      </w:pPr>
    </w:p>
    <w:p w:rsidR="004A4C04" w:rsidRDefault="004A4C04" w:rsidP="004A4C04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szCs w:val="28"/>
        </w:rPr>
      </w:pPr>
      <w:r>
        <w:rPr>
          <w:szCs w:val="28"/>
        </w:rPr>
        <w:t>Izteikt 28.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pantu šādā redakcijā:</w:t>
      </w:r>
    </w:p>
    <w:p w:rsidR="004A4C04" w:rsidRPr="000E3331" w:rsidRDefault="004A4C04" w:rsidP="004A4C04">
      <w:pPr>
        <w:pStyle w:val="ListParagraph"/>
        <w:spacing w:after="240"/>
        <w:ind w:left="0" w:firstLine="851"/>
        <w:jc w:val="both"/>
        <w:rPr>
          <w:szCs w:val="28"/>
        </w:rPr>
      </w:pPr>
      <w:r>
        <w:rPr>
          <w:szCs w:val="28"/>
        </w:rPr>
        <w:t>“</w:t>
      </w:r>
      <w:r w:rsidRPr="000E3331">
        <w:rPr>
          <w:b/>
          <w:szCs w:val="28"/>
        </w:rPr>
        <w:t>28.</w:t>
      </w:r>
      <w:r w:rsidRPr="000E3331">
        <w:rPr>
          <w:b/>
          <w:szCs w:val="28"/>
          <w:vertAlign w:val="superscript"/>
        </w:rPr>
        <w:t>2</w:t>
      </w:r>
      <w:r w:rsidRPr="000E3331">
        <w:rPr>
          <w:b/>
          <w:szCs w:val="28"/>
        </w:rPr>
        <w:t xml:space="preserve"> pants. Ziņojums par </w:t>
      </w:r>
      <w:r w:rsidR="001D5C6A">
        <w:rPr>
          <w:b/>
          <w:szCs w:val="28"/>
        </w:rPr>
        <w:t xml:space="preserve">veiktajiem krāpšanas apkarošanas pasākumiem un </w:t>
      </w:r>
      <w:r w:rsidR="00A000A0" w:rsidRPr="000E3331">
        <w:rPr>
          <w:b/>
          <w:szCs w:val="28"/>
        </w:rPr>
        <w:t>konstatētajiem neatbilstoši veiktajiem izdevumiem</w:t>
      </w:r>
      <w:r w:rsidR="001D5C6A">
        <w:rPr>
          <w:b/>
          <w:szCs w:val="28"/>
        </w:rPr>
        <w:t xml:space="preserve"> </w:t>
      </w:r>
      <w:r w:rsidRPr="000E3331">
        <w:rPr>
          <w:b/>
          <w:szCs w:val="28"/>
        </w:rPr>
        <w:t>Eiropas Savienības politiku instrumentu ietvaros</w:t>
      </w:r>
      <w:r w:rsidRPr="000E3331">
        <w:rPr>
          <w:szCs w:val="28"/>
        </w:rPr>
        <w:t xml:space="preserve"> </w:t>
      </w:r>
    </w:p>
    <w:p w:rsidR="004A4C04" w:rsidRPr="000E3331" w:rsidRDefault="004A4C04" w:rsidP="004A4C04">
      <w:pPr>
        <w:pStyle w:val="ListParagraph"/>
        <w:spacing w:after="240"/>
        <w:ind w:left="0" w:firstLine="851"/>
        <w:jc w:val="both"/>
        <w:rPr>
          <w:szCs w:val="28"/>
        </w:rPr>
      </w:pPr>
    </w:p>
    <w:p w:rsidR="004A4C04" w:rsidRPr="000E3331" w:rsidRDefault="004A4C04" w:rsidP="004A4C04">
      <w:pPr>
        <w:pStyle w:val="ListParagraph"/>
        <w:spacing w:after="120"/>
        <w:ind w:left="0" w:firstLine="851"/>
        <w:contextualSpacing w:val="0"/>
        <w:jc w:val="both"/>
        <w:rPr>
          <w:szCs w:val="28"/>
        </w:rPr>
      </w:pPr>
      <w:r w:rsidRPr="000E3331">
        <w:rPr>
          <w:szCs w:val="28"/>
        </w:rPr>
        <w:t xml:space="preserve">(1) Valsts pārvaldes iestādes, kas nodrošina vadošās iestādes funkciju veikšanu vai nacionālās atbildīgās iestādes pienākumu izpildi, līdz kārtējā gada 1.martam iesniedz </w:t>
      </w:r>
      <w:r>
        <w:rPr>
          <w:szCs w:val="28"/>
        </w:rPr>
        <w:t>Finanšu ministrijai</w:t>
      </w:r>
      <w:r w:rsidRPr="000E3331">
        <w:rPr>
          <w:szCs w:val="28"/>
        </w:rPr>
        <w:t xml:space="preserve"> </w:t>
      </w:r>
      <w:r>
        <w:rPr>
          <w:szCs w:val="28"/>
        </w:rPr>
        <w:t xml:space="preserve">kā </w:t>
      </w:r>
      <w:r w:rsidRPr="000E3331">
        <w:rPr>
          <w:szCs w:val="28"/>
        </w:rPr>
        <w:t>Eiropas Savienības finanšu interešu aizsardzības koordinācijas padome</w:t>
      </w:r>
      <w:r>
        <w:rPr>
          <w:szCs w:val="28"/>
        </w:rPr>
        <w:t xml:space="preserve">s sekretariātam </w:t>
      </w:r>
      <w:r w:rsidRPr="000E3331">
        <w:rPr>
          <w:szCs w:val="28"/>
        </w:rPr>
        <w:t xml:space="preserve">kopsavilkumu par iepriekšējā </w:t>
      </w:r>
      <w:r w:rsidR="001D5C6A">
        <w:rPr>
          <w:szCs w:val="28"/>
        </w:rPr>
        <w:t xml:space="preserve">kalendārā </w:t>
      </w:r>
      <w:r w:rsidRPr="000E3331">
        <w:rPr>
          <w:szCs w:val="28"/>
        </w:rPr>
        <w:t xml:space="preserve">gadā konstatētajiem neatbilstoši veiktajiem izdevumiem to administrēto Eiropas Savienības politiku </w:t>
      </w:r>
      <w:r>
        <w:rPr>
          <w:szCs w:val="28"/>
        </w:rPr>
        <w:t xml:space="preserve">instrumentu </w:t>
      </w:r>
      <w:r w:rsidRPr="000E3331">
        <w:rPr>
          <w:szCs w:val="28"/>
        </w:rPr>
        <w:t>ietvaros.</w:t>
      </w:r>
    </w:p>
    <w:p w:rsidR="004A4C04" w:rsidRDefault="004A4C04" w:rsidP="004A4C04">
      <w:pPr>
        <w:pStyle w:val="ListParagraph"/>
        <w:spacing w:after="120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(2) Ģenerālprokuratūra, Korupcijas novēršanas un apkarošanas birojs, Valsts policija un Valsts ieņēmumu dienests </w:t>
      </w:r>
      <w:r w:rsidRPr="00F078ED">
        <w:rPr>
          <w:szCs w:val="28"/>
        </w:rPr>
        <w:t>līdz kārtējā gada 1.martam iesniedz</w:t>
      </w:r>
      <w:r>
        <w:rPr>
          <w:szCs w:val="28"/>
        </w:rPr>
        <w:t xml:space="preserve"> </w:t>
      </w:r>
      <w:r w:rsidRPr="008E6F0C">
        <w:rPr>
          <w:szCs w:val="28"/>
        </w:rPr>
        <w:t xml:space="preserve">Finanšu ministrijai kā Eiropas Savienības finanšu interešu aizsardzības koordinācijas padomes sekretariātam </w:t>
      </w:r>
      <w:r>
        <w:rPr>
          <w:szCs w:val="28"/>
        </w:rPr>
        <w:t xml:space="preserve">informāciju par </w:t>
      </w:r>
      <w:r w:rsidR="001D5C6A" w:rsidRPr="000E3331">
        <w:rPr>
          <w:szCs w:val="28"/>
        </w:rPr>
        <w:t xml:space="preserve">iepriekšējā </w:t>
      </w:r>
      <w:r w:rsidR="001D5C6A">
        <w:rPr>
          <w:szCs w:val="28"/>
        </w:rPr>
        <w:t xml:space="preserve">kalendārā </w:t>
      </w:r>
      <w:r w:rsidR="001D5C6A" w:rsidRPr="000E3331">
        <w:rPr>
          <w:szCs w:val="28"/>
        </w:rPr>
        <w:t>gadā</w:t>
      </w:r>
      <w:r w:rsidR="001D5C6A" w:rsidRPr="00F078ED">
        <w:rPr>
          <w:szCs w:val="28"/>
        </w:rPr>
        <w:t xml:space="preserve"> </w:t>
      </w:r>
      <w:r w:rsidRPr="00F078ED">
        <w:rPr>
          <w:szCs w:val="28"/>
        </w:rPr>
        <w:t>saņemtajiem iesniegumiem par iespējamām krāpnieciskām vai citām nelikumīgām darbībām</w:t>
      </w:r>
      <w:r>
        <w:rPr>
          <w:szCs w:val="28"/>
        </w:rPr>
        <w:t xml:space="preserve"> </w:t>
      </w:r>
      <w:r w:rsidRPr="003161D0">
        <w:rPr>
          <w:szCs w:val="28"/>
        </w:rPr>
        <w:t>Eiropas Savienības politiku instrumentu ietvaros</w:t>
      </w:r>
      <w:r>
        <w:rPr>
          <w:szCs w:val="28"/>
        </w:rPr>
        <w:t>.</w:t>
      </w:r>
    </w:p>
    <w:p w:rsidR="004A4C04" w:rsidRPr="000E3331" w:rsidRDefault="004A4C04" w:rsidP="004A4C04">
      <w:pPr>
        <w:pStyle w:val="ListParagraph"/>
        <w:spacing w:after="120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lastRenderedPageBreak/>
        <w:t xml:space="preserve">(3) Iekšlietu </w:t>
      </w:r>
      <w:r w:rsidR="00745FFB">
        <w:rPr>
          <w:szCs w:val="28"/>
        </w:rPr>
        <w:t>ministrijas Informācijas centrs</w:t>
      </w:r>
      <w:r>
        <w:rPr>
          <w:szCs w:val="28"/>
        </w:rPr>
        <w:t xml:space="preserve"> </w:t>
      </w:r>
      <w:r w:rsidRPr="00F078ED">
        <w:rPr>
          <w:szCs w:val="28"/>
        </w:rPr>
        <w:t xml:space="preserve">līdz kārtējā gada 1.martam </w:t>
      </w:r>
      <w:r w:rsidR="00745FFB">
        <w:rPr>
          <w:szCs w:val="28"/>
        </w:rPr>
        <w:t xml:space="preserve">sagatavo un </w:t>
      </w:r>
      <w:r>
        <w:rPr>
          <w:szCs w:val="28"/>
        </w:rPr>
        <w:t>iesn</w:t>
      </w:r>
      <w:r w:rsidR="00745FFB">
        <w:rPr>
          <w:szCs w:val="28"/>
        </w:rPr>
        <w:t>iedz</w:t>
      </w:r>
      <w:r>
        <w:rPr>
          <w:szCs w:val="28"/>
        </w:rPr>
        <w:t xml:space="preserve"> Finanšu ministrijai </w:t>
      </w:r>
      <w:r w:rsidRPr="008E6F0C">
        <w:rPr>
          <w:szCs w:val="28"/>
        </w:rPr>
        <w:t xml:space="preserve">kā Eiropas Savienības finanšu interešu aizsardzības koordinācijas padomes sekretariātam </w:t>
      </w:r>
      <w:r w:rsidRPr="00F078ED">
        <w:rPr>
          <w:szCs w:val="28"/>
        </w:rPr>
        <w:t xml:space="preserve">statistisko pārskatu </w:t>
      </w:r>
      <w:r w:rsidR="001D5C6A">
        <w:rPr>
          <w:szCs w:val="28"/>
        </w:rPr>
        <w:t>par k</w:t>
      </w:r>
      <w:r w:rsidRPr="00F078ED">
        <w:rPr>
          <w:szCs w:val="28"/>
        </w:rPr>
        <w:t>riminālprocesi</w:t>
      </w:r>
      <w:r w:rsidR="001D5C6A">
        <w:rPr>
          <w:szCs w:val="28"/>
        </w:rPr>
        <w:t>em</w:t>
      </w:r>
      <w:r w:rsidRPr="00F078ED">
        <w:rPr>
          <w:szCs w:val="28"/>
        </w:rPr>
        <w:t xml:space="preserve"> par </w:t>
      </w:r>
      <w:r w:rsidR="001D5C6A" w:rsidRPr="008E6F0C">
        <w:rPr>
          <w:szCs w:val="28"/>
        </w:rPr>
        <w:t>Eiropas Savienības</w:t>
      </w:r>
      <w:r w:rsidRPr="00F078ED">
        <w:rPr>
          <w:szCs w:val="28"/>
        </w:rPr>
        <w:t xml:space="preserve"> fondu vai citu ārvalstu fin</w:t>
      </w:r>
      <w:r w:rsidR="001D5C6A">
        <w:rPr>
          <w:szCs w:val="28"/>
        </w:rPr>
        <w:t>anšu instrumentu apdraudējumiem</w:t>
      </w:r>
      <w:r>
        <w:rPr>
          <w:szCs w:val="28"/>
        </w:rPr>
        <w:t>.</w:t>
      </w:r>
    </w:p>
    <w:p w:rsidR="004A4C04" w:rsidRDefault="004A4C04" w:rsidP="004A4C04">
      <w:pPr>
        <w:pStyle w:val="ListParagraph"/>
        <w:spacing w:after="240"/>
        <w:ind w:left="0" w:firstLine="851"/>
        <w:contextualSpacing w:val="0"/>
        <w:jc w:val="both"/>
        <w:rPr>
          <w:szCs w:val="28"/>
        </w:rPr>
      </w:pPr>
      <w:r w:rsidRPr="000E3331">
        <w:rPr>
          <w:szCs w:val="28"/>
        </w:rPr>
        <w:t>(</w:t>
      </w:r>
      <w:r>
        <w:rPr>
          <w:szCs w:val="28"/>
        </w:rPr>
        <w:t>4</w:t>
      </w:r>
      <w:r w:rsidRPr="000E3331">
        <w:rPr>
          <w:szCs w:val="28"/>
        </w:rPr>
        <w:t xml:space="preserve">) Finanšu ministrija divu mēnešu laikā pēc saskaņošanas </w:t>
      </w:r>
      <w:r w:rsidR="00473035">
        <w:rPr>
          <w:szCs w:val="28"/>
        </w:rPr>
        <w:t>normatīvajos aktos noteiktajā kārtībā</w:t>
      </w:r>
      <w:r w:rsidR="00473035" w:rsidRPr="000E3331">
        <w:rPr>
          <w:szCs w:val="28"/>
        </w:rPr>
        <w:t xml:space="preserve"> </w:t>
      </w:r>
      <w:r w:rsidRPr="000E3331">
        <w:rPr>
          <w:szCs w:val="28"/>
        </w:rPr>
        <w:t xml:space="preserve">ar Eiropas Savienības finanšu interešu aizsardzības koordinācijas padomi </w:t>
      </w:r>
      <w:r>
        <w:rPr>
          <w:szCs w:val="28"/>
        </w:rPr>
        <w:t xml:space="preserve">un citām iestādēm, kuras sniedza informāciju saskaņā ar šā panta pirmo, otro un trešo daļu, </w:t>
      </w:r>
      <w:r w:rsidRPr="000E3331">
        <w:rPr>
          <w:szCs w:val="28"/>
        </w:rPr>
        <w:t xml:space="preserve">iesniedz Ministru kabinetam informatīvo ziņojumu par </w:t>
      </w:r>
      <w:r>
        <w:rPr>
          <w:szCs w:val="28"/>
        </w:rPr>
        <w:t>veiktajiem krāpšanas apkarošanas pasākumiem un</w:t>
      </w:r>
      <w:r w:rsidRPr="009E16F6">
        <w:rPr>
          <w:szCs w:val="28"/>
        </w:rPr>
        <w:t xml:space="preserve"> </w:t>
      </w:r>
      <w:r w:rsidRPr="000E3331">
        <w:rPr>
          <w:szCs w:val="28"/>
        </w:rPr>
        <w:t>konstatētajiem neatbilstoši veiktajiem izdevum</w:t>
      </w:r>
      <w:r>
        <w:rPr>
          <w:szCs w:val="28"/>
        </w:rPr>
        <w:t>iem Eiropas Savienības politiku i</w:t>
      </w:r>
      <w:r w:rsidRPr="000E3331">
        <w:rPr>
          <w:szCs w:val="28"/>
        </w:rPr>
        <w:t>nstrumentu</w:t>
      </w:r>
      <w:r>
        <w:rPr>
          <w:szCs w:val="28"/>
        </w:rPr>
        <w:t xml:space="preserve"> </w:t>
      </w:r>
      <w:r w:rsidRPr="000E3331">
        <w:rPr>
          <w:szCs w:val="28"/>
        </w:rPr>
        <w:t>ietvaros.</w:t>
      </w:r>
      <w:r>
        <w:rPr>
          <w:szCs w:val="28"/>
        </w:rPr>
        <w:t>”</w:t>
      </w:r>
    </w:p>
    <w:p w:rsidR="00290739" w:rsidRPr="00290739" w:rsidRDefault="00290739" w:rsidP="00290739">
      <w:pPr>
        <w:pStyle w:val="ListParagraph"/>
        <w:spacing w:after="240"/>
        <w:ind w:left="1301"/>
        <w:jc w:val="both"/>
        <w:rPr>
          <w:szCs w:val="28"/>
        </w:rPr>
      </w:pPr>
    </w:p>
    <w:p w:rsidR="001A4A7F" w:rsidRPr="001A4A7F" w:rsidRDefault="001A4A7F" w:rsidP="001A4A7F">
      <w:pPr>
        <w:pStyle w:val="ListParagraph"/>
        <w:numPr>
          <w:ilvl w:val="0"/>
          <w:numId w:val="1"/>
        </w:numPr>
        <w:spacing w:after="240"/>
        <w:jc w:val="both"/>
        <w:rPr>
          <w:szCs w:val="28"/>
        </w:rPr>
      </w:pPr>
      <w:r w:rsidRPr="001A4A7F">
        <w:rPr>
          <w:rFonts w:eastAsia="Times New Roman"/>
          <w:szCs w:val="28"/>
          <w:lang w:eastAsia="lv-LV"/>
        </w:rPr>
        <w:t>Izslēgt 34.panta otrajā daļā vārdus „kā arī ieguldīt šo līdzekļu atlikumu Latvijas valsts vērtspapīros”.</w:t>
      </w:r>
    </w:p>
    <w:p w:rsidR="001A4A7F" w:rsidRPr="001A4A7F" w:rsidRDefault="001A4A7F" w:rsidP="001A4A7F">
      <w:pPr>
        <w:pStyle w:val="ListParagraph"/>
        <w:spacing w:after="240"/>
        <w:ind w:left="928"/>
        <w:jc w:val="both"/>
        <w:rPr>
          <w:szCs w:val="28"/>
        </w:rPr>
      </w:pPr>
    </w:p>
    <w:p w:rsidR="001A4A7F" w:rsidRDefault="001A4A7F" w:rsidP="001A4A7F">
      <w:pPr>
        <w:pStyle w:val="ListParagraph"/>
        <w:numPr>
          <w:ilvl w:val="0"/>
          <w:numId w:val="1"/>
        </w:numPr>
        <w:spacing w:after="240"/>
        <w:jc w:val="both"/>
        <w:rPr>
          <w:szCs w:val="28"/>
        </w:rPr>
      </w:pPr>
      <w:r w:rsidRPr="001A4A7F">
        <w:rPr>
          <w:szCs w:val="28"/>
        </w:rPr>
        <w:t>Aizstāt 35.panta ceturtajā daļā vārdus „neatmaksātā valsts parāda” ar vārdiem „valsts parāda maksimāli pieļaujamo apjomu saimnieciskā gada beigās”</w:t>
      </w:r>
      <w:r>
        <w:rPr>
          <w:szCs w:val="28"/>
        </w:rPr>
        <w:t>.</w:t>
      </w:r>
    </w:p>
    <w:p w:rsidR="001A4A7F" w:rsidRPr="001A4A7F" w:rsidRDefault="001A4A7F" w:rsidP="001A4A7F">
      <w:pPr>
        <w:pStyle w:val="ListParagraph"/>
        <w:rPr>
          <w:szCs w:val="28"/>
        </w:rPr>
      </w:pPr>
    </w:p>
    <w:p w:rsidR="001A4A7F" w:rsidRDefault="001A4A7F" w:rsidP="001A4A7F">
      <w:pPr>
        <w:pStyle w:val="ListParagraph"/>
        <w:numPr>
          <w:ilvl w:val="0"/>
          <w:numId w:val="1"/>
        </w:numPr>
        <w:spacing w:after="240"/>
        <w:jc w:val="both"/>
        <w:rPr>
          <w:szCs w:val="28"/>
        </w:rPr>
      </w:pPr>
      <w:r w:rsidRPr="001A4A7F">
        <w:rPr>
          <w:szCs w:val="28"/>
        </w:rPr>
        <w:t>Izslēgt 36.panta astoto daļu.</w:t>
      </w:r>
    </w:p>
    <w:p w:rsidR="001A4A7F" w:rsidRPr="001A4A7F" w:rsidRDefault="001A4A7F" w:rsidP="001A4A7F">
      <w:pPr>
        <w:pStyle w:val="ListParagraph"/>
        <w:rPr>
          <w:szCs w:val="28"/>
        </w:rPr>
      </w:pPr>
    </w:p>
    <w:p w:rsidR="002D1593" w:rsidRPr="002D1593" w:rsidRDefault="005E473A" w:rsidP="002D1593">
      <w:pPr>
        <w:pStyle w:val="ListParagraph"/>
        <w:numPr>
          <w:ilvl w:val="0"/>
          <w:numId w:val="1"/>
        </w:numPr>
        <w:spacing w:after="240"/>
        <w:jc w:val="both"/>
        <w:rPr>
          <w:szCs w:val="28"/>
        </w:rPr>
      </w:pPr>
      <w:r w:rsidRPr="001A4A7F">
        <w:rPr>
          <w:szCs w:val="28"/>
        </w:rPr>
        <w:t>Pārejas noteikumos:</w:t>
      </w:r>
    </w:p>
    <w:p w:rsidR="005E473A" w:rsidRDefault="001F4743" w:rsidP="002D1593">
      <w:pPr>
        <w:pStyle w:val="ListParagraph"/>
        <w:spacing w:before="240" w:after="240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szCs w:val="28"/>
        </w:rPr>
        <w:t>svītrot</w:t>
      </w:r>
      <w:r w:rsidR="005E473A">
        <w:rPr>
          <w:szCs w:val="28"/>
        </w:rPr>
        <w:t xml:space="preserve"> 37.punktu</w:t>
      </w:r>
      <w:r w:rsidR="005E473A">
        <w:rPr>
          <w:rFonts w:cs="Times New Roman"/>
          <w:szCs w:val="28"/>
        </w:rPr>
        <w:t>;</w:t>
      </w:r>
    </w:p>
    <w:p w:rsidR="0086287B" w:rsidRDefault="0086287B" w:rsidP="000E3331">
      <w:pPr>
        <w:pStyle w:val="ListParagraph"/>
        <w:spacing w:after="240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izteikt </w:t>
      </w:r>
      <w:r w:rsidR="00A37FF0">
        <w:rPr>
          <w:rFonts w:cs="Times New Roman"/>
          <w:szCs w:val="28"/>
        </w:rPr>
        <w:t xml:space="preserve">66.punktu </w:t>
      </w:r>
      <w:r>
        <w:rPr>
          <w:rFonts w:cs="Times New Roman"/>
          <w:szCs w:val="28"/>
        </w:rPr>
        <w:t>šādā redakcijā:</w:t>
      </w:r>
    </w:p>
    <w:p w:rsidR="00220D6C" w:rsidRDefault="0086287B" w:rsidP="00745FFB">
      <w:pPr>
        <w:pStyle w:val="ListParagraph"/>
        <w:spacing w:after="240"/>
        <w:ind w:left="0" w:firstLine="851"/>
        <w:contextualSpacing w:val="0"/>
        <w:jc w:val="both"/>
        <w:rPr>
          <w:rFonts w:cs="Times New Roman"/>
        </w:rPr>
      </w:pPr>
      <w:r w:rsidRPr="00473035">
        <w:rPr>
          <w:rFonts w:cs="Times New Roman"/>
          <w:szCs w:val="28"/>
        </w:rPr>
        <w:t xml:space="preserve">“66. </w:t>
      </w:r>
      <w:r w:rsidR="00220D6C">
        <w:rPr>
          <w:rFonts w:cs="Times New Roman"/>
          <w:szCs w:val="28"/>
        </w:rPr>
        <w:t>Š</w:t>
      </w:r>
      <w:r w:rsidRPr="00473035">
        <w:rPr>
          <w:rFonts w:cs="Times New Roman"/>
          <w:szCs w:val="28"/>
        </w:rPr>
        <w:t xml:space="preserve">ā likuma </w:t>
      </w:r>
      <w:r w:rsidR="00AB375B" w:rsidRPr="00473035">
        <w:rPr>
          <w:rFonts w:cs="Times New Roman"/>
          <w:bCs/>
        </w:rPr>
        <w:t>16.</w:t>
      </w:r>
      <w:r w:rsidR="00AB375B" w:rsidRPr="00473035">
        <w:rPr>
          <w:rFonts w:cs="Times New Roman"/>
          <w:bCs/>
          <w:vertAlign w:val="superscript"/>
        </w:rPr>
        <w:t>1</w:t>
      </w:r>
      <w:r w:rsidR="00AB375B" w:rsidRPr="00473035">
        <w:rPr>
          <w:rFonts w:cs="Times New Roman"/>
          <w:bCs/>
        </w:rPr>
        <w:t xml:space="preserve"> panta pirmo daļu</w:t>
      </w:r>
      <w:r w:rsidR="00220D6C">
        <w:rPr>
          <w:rFonts w:cs="Times New Roman"/>
          <w:bCs/>
        </w:rPr>
        <w:t xml:space="preserve"> sāk piemērot ar </w:t>
      </w:r>
      <w:r w:rsidR="00220D6C" w:rsidRPr="00473035">
        <w:rPr>
          <w:rFonts w:cs="Times New Roman"/>
          <w:szCs w:val="28"/>
        </w:rPr>
        <w:t>20</w:t>
      </w:r>
      <w:r w:rsidR="00220D6C">
        <w:rPr>
          <w:rFonts w:cs="Times New Roman"/>
          <w:szCs w:val="28"/>
        </w:rPr>
        <w:t xml:space="preserve">20.gada 1.janvāri. Līdz 2019.gada 31.decembrim finanšu ministrs </w:t>
      </w:r>
      <w:r w:rsidR="00AB375B" w:rsidRPr="00473035">
        <w:rPr>
          <w:rFonts w:cs="Times New Roman"/>
        </w:rPr>
        <w:t xml:space="preserve">vidēja termiņa budžeta ietvara likuma projekta un gadskārtējā valsts budžeta likuma projekta izstrādes un iesniegšanas grafika projektu Ministru kabinetam </w:t>
      </w:r>
      <w:r w:rsidR="00220D6C">
        <w:rPr>
          <w:rFonts w:cs="Times New Roman"/>
        </w:rPr>
        <w:t>iesniedz līdz kārtējā gada 1.martam.”;</w:t>
      </w:r>
    </w:p>
    <w:p w:rsidR="00473035" w:rsidRDefault="00A37FF0" w:rsidP="00473035">
      <w:pPr>
        <w:pStyle w:val="ListParagraph"/>
        <w:spacing w:after="240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izteikt </w:t>
      </w:r>
      <w:r w:rsidR="00473035">
        <w:rPr>
          <w:rFonts w:cs="Times New Roman"/>
          <w:szCs w:val="28"/>
        </w:rPr>
        <w:t>67.punktu šādā redakcijā:</w:t>
      </w:r>
    </w:p>
    <w:p w:rsidR="009C26CA" w:rsidRDefault="00473035" w:rsidP="009C26CA">
      <w:pPr>
        <w:pStyle w:val="ListParagraph"/>
        <w:ind w:left="0" w:firstLine="851"/>
        <w:contextualSpacing w:val="0"/>
        <w:jc w:val="both"/>
        <w:rPr>
          <w:rFonts w:cs="Times New Roman"/>
        </w:rPr>
      </w:pPr>
      <w:r w:rsidRPr="002D1593">
        <w:rPr>
          <w:rFonts w:cs="Times New Roman"/>
          <w:szCs w:val="28"/>
        </w:rPr>
        <w:t xml:space="preserve">“67. </w:t>
      </w:r>
      <w:r w:rsidR="00220D6C">
        <w:rPr>
          <w:rFonts w:cs="Times New Roman"/>
          <w:szCs w:val="28"/>
        </w:rPr>
        <w:t>Š</w:t>
      </w:r>
      <w:r w:rsidRPr="002D1593">
        <w:rPr>
          <w:rFonts w:cs="Times New Roman"/>
          <w:szCs w:val="28"/>
        </w:rPr>
        <w:t xml:space="preserve">ā likuma </w:t>
      </w:r>
      <w:r w:rsidRPr="002D1593">
        <w:rPr>
          <w:rFonts w:cs="Times New Roman"/>
          <w:bCs/>
        </w:rPr>
        <w:t>16.</w:t>
      </w:r>
      <w:r w:rsidRPr="002D1593">
        <w:rPr>
          <w:rFonts w:cs="Times New Roman"/>
          <w:bCs/>
          <w:vertAlign w:val="superscript"/>
        </w:rPr>
        <w:t>2</w:t>
      </w:r>
      <w:r w:rsidRPr="002D1593">
        <w:rPr>
          <w:rFonts w:cs="Times New Roman"/>
          <w:bCs/>
        </w:rPr>
        <w:t xml:space="preserve"> panta desmito</w:t>
      </w:r>
      <w:r w:rsidR="002D1593">
        <w:rPr>
          <w:rFonts w:cs="Times New Roman"/>
          <w:bCs/>
        </w:rPr>
        <w:t xml:space="preserve"> daļu</w:t>
      </w:r>
      <w:r w:rsidR="00220D6C">
        <w:rPr>
          <w:rFonts w:cs="Times New Roman"/>
          <w:bCs/>
        </w:rPr>
        <w:t xml:space="preserve"> </w:t>
      </w:r>
      <w:r w:rsidR="00220D6C" w:rsidRPr="002D1593">
        <w:rPr>
          <w:rFonts w:cs="Times New Roman"/>
          <w:szCs w:val="28"/>
        </w:rPr>
        <w:t>sāk piemē</w:t>
      </w:r>
      <w:r w:rsidR="00220D6C">
        <w:rPr>
          <w:rFonts w:cs="Times New Roman"/>
          <w:szCs w:val="28"/>
        </w:rPr>
        <w:t>rot</w:t>
      </w:r>
      <w:r w:rsidR="00220D6C" w:rsidRPr="002D1593">
        <w:rPr>
          <w:rFonts w:cs="Times New Roman"/>
          <w:szCs w:val="28"/>
        </w:rPr>
        <w:t xml:space="preserve"> </w:t>
      </w:r>
      <w:r w:rsidR="00220D6C">
        <w:rPr>
          <w:rFonts w:cs="Times New Roman"/>
          <w:szCs w:val="28"/>
        </w:rPr>
        <w:t>a</w:t>
      </w:r>
      <w:r w:rsidR="00220D6C" w:rsidRPr="002D1593">
        <w:rPr>
          <w:rFonts w:cs="Times New Roman"/>
          <w:szCs w:val="28"/>
        </w:rPr>
        <w:t>r 2020.gada 1.janvāri</w:t>
      </w:r>
      <w:r w:rsidR="00220D6C">
        <w:rPr>
          <w:rFonts w:cs="Times New Roman"/>
          <w:bCs/>
        </w:rPr>
        <w:t xml:space="preserve">. </w:t>
      </w:r>
      <w:r w:rsidR="00220D6C">
        <w:rPr>
          <w:rFonts w:cs="Times New Roman"/>
          <w:szCs w:val="28"/>
        </w:rPr>
        <w:t xml:space="preserve">Līdz 2019.gada 31.decembrim </w:t>
      </w:r>
      <w:r w:rsidRPr="002D1593">
        <w:rPr>
          <w:rFonts w:cs="Times New Roman"/>
        </w:rPr>
        <w:t xml:space="preserve">Ministru kabinets vidēja termiņa budžeta ietvara likuma projektu </w:t>
      </w:r>
      <w:r w:rsidR="00D40F09">
        <w:rPr>
          <w:rFonts w:cs="Times New Roman"/>
        </w:rPr>
        <w:t xml:space="preserve">sagatavo un </w:t>
      </w:r>
      <w:r w:rsidR="00220D6C" w:rsidRPr="002D1593">
        <w:rPr>
          <w:rFonts w:cs="Times New Roman"/>
        </w:rPr>
        <w:t xml:space="preserve">iesniedz Saeimai </w:t>
      </w:r>
      <w:r w:rsidRPr="002D1593">
        <w:rPr>
          <w:rFonts w:cs="Times New Roman"/>
        </w:rPr>
        <w:t xml:space="preserve">kopā ar gadskārtējo valsts budžeta likuma projektu </w:t>
      </w:r>
      <w:r w:rsidR="009C26CA">
        <w:rPr>
          <w:rFonts w:cs="Times New Roman"/>
        </w:rPr>
        <w:t>(budžeta likumprojektu paketē)</w:t>
      </w:r>
      <w:r w:rsidR="00D40F09">
        <w:rPr>
          <w:rFonts w:cs="Times New Roman"/>
        </w:rPr>
        <w:t>, ievērojot sekojošo</w:t>
      </w:r>
      <w:r w:rsidR="009C26CA">
        <w:rPr>
          <w:rFonts w:cs="Times New Roman"/>
        </w:rPr>
        <w:t xml:space="preserve">: </w:t>
      </w:r>
    </w:p>
    <w:p w:rsidR="009C26CA" w:rsidRDefault="009C26CA" w:rsidP="009C26CA">
      <w:pPr>
        <w:pStyle w:val="ListParagraph"/>
        <w:ind w:left="0"/>
        <w:contextualSpacing w:val="0"/>
        <w:jc w:val="both"/>
        <w:rPr>
          <w:rFonts w:cs="Times New Roman"/>
        </w:rPr>
      </w:pPr>
      <w:r>
        <w:rPr>
          <w:rFonts w:cs="Times New Roman"/>
        </w:rPr>
        <w:t>67.1. m</w:t>
      </w:r>
      <w:r w:rsidR="00473035" w:rsidRPr="002D1593">
        <w:rPr>
          <w:rFonts w:cs="Times New Roman"/>
        </w:rPr>
        <w:t xml:space="preserve">inistrijas un citas centrālās valsts iestādes attiecīgajos gados izstrādā valsts budžeta pieprasījumus tām Ministru kabineta noteiktā maksimāli pieļaujamā valsts budžeta izdevumu kopējā apjoma ietvaros, kas aprēķināts atbilstoši šā likuma </w:t>
      </w:r>
      <w:hyperlink r:id="rId9" w:anchor="p16.2" w:tgtFrame="_blank" w:history="1">
        <w:r w:rsidR="00473035" w:rsidRPr="002D1593">
          <w:rPr>
            <w:rFonts w:cs="Times New Roman"/>
          </w:rPr>
          <w:t>16.</w:t>
        </w:r>
        <w:r w:rsidR="00473035" w:rsidRPr="002D1593">
          <w:rPr>
            <w:rFonts w:cs="Times New Roman"/>
            <w:vertAlign w:val="superscript"/>
          </w:rPr>
          <w:t>2</w:t>
        </w:r>
        <w:r w:rsidR="00473035" w:rsidRPr="002D1593">
          <w:rPr>
            <w:rFonts w:cs="Times New Roman"/>
          </w:rPr>
          <w:t xml:space="preserve"> panta</w:t>
        </w:r>
      </w:hyperlink>
      <w:r w:rsidR="00473035" w:rsidRPr="002D1593">
        <w:rPr>
          <w:rFonts w:cs="Times New Roman"/>
        </w:rPr>
        <w:t xml:space="preserve"> cetur</w:t>
      </w:r>
      <w:r>
        <w:rPr>
          <w:rFonts w:cs="Times New Roman"/>
        </w:rPr>
        <w:t>tajā daļā noteiktajai kārtībai;</w:t>
      </w:r>
    </w:p>
    <w:p w:rsidR="009C26CA" w:rsidRDefault="009C26CA" w:rsidP="009C26CA">
      <w:pPr>
        <w:pStyle w:val="ListParagraph"/>
        <w:ind w:left="0"/>
        <w:contextualSpacing w:val="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67.2. </w:t>
      </w:r>
      <w:r w:rsidR="00473035" w:rsidRPr="002D1593">
        <w:rPr>
          <w:rFonts w:cs="Times New Roman"/>
        </w:rPr>
        <w:t xml:space="preserve">Ministru kabinets attiecīgajos gados, nosakot maksimāli pieļaujamo valsts budžeta izdevumu kopējo apjomu, nodrošina šā likuma </w:t>
      </w:r>
      <w:hyperlink r:id="rId10" w:anchor="p16.2" w:tgtFrame="_blank" w:history="1">
        <w:r w:rsidR="00473035" w:rsidRPr="002D1593">
          <w:rPr>
            <w:rFonts w:cs="Times New Roman"/>
          </w:rPr>
          <w:t>16.</w:t>
        </w:r>
        <w:r w:rsidR="00473035" w:rsidRPr="002D1593">
          <w:rPr>
            <w:rFonts w:cs="Times New Roman"/>
            <w:vertAlign w:val="superscript"/>
          </w:rPr>
          <w:t>2</w:t>
        </w:r>
        <w:r w:rsidR="00473035" w:rsidRPr="002D1593">
          <w:rPr>
            <w:rFonts w:cs="Times New Roman"/>
          </w:rPr>
          <w:t xml:space="preserve"> panta</w:t>
        </w:r>
      </w:hyperlink>
      <w:r w:rsidR="00473035" w:rsidRPr="002D1593">
        <w:rPr>
          <w:rFonts w:cs="Times New Roman"/>
        </w:rPr>
        <w:t xml:space="preserve"> astotajā daļā un </w:t>
      </w:r>
      <w:hyperlink r:id="rId11" w:anchor="p19" w:tgtFrame="_blank" w:history="1">
        <w:r w:rsidR="00473035" w:rsidRPr="002D1593">
          <w:rPr>
            <w:rFonts w:cs="Times New Roman"/>
          </w:rPr>
          <w:t>19.panta</w:t>
        </w:r>
      </w:hyperlink>
      <w:r w:rsidR="00473035" w:rsidRPr="002D1593">
        <w:rPr>
          <w:rFonts w:cs="Times New Roman"/>
        </w:rPr>
        <w:t xml:space="preserve"> piektajā un sestajā daļā ietverto nosacījumu ievērošanu.</w:t>
      </w:r>
      <w:r w:rsidR="002D1593" w:rsidRPr="002D1593">
        <w:rPr>
          <w:rFonts w:cs="Times New Roman"/>
        </w:rPr>
        <w:t>”;</w:t>
      </w:r>
    </w:p>
    <w:p w:rsidR="00D40F09" w:rsidRPr="009C26CA" w:rsidRDefault="00D40F09" w:rsidP="009C26CA">
      <w:pPr>
        <w:pStyle w:val="ListParagraph"/>
        <w:ind w:left="0"/>
        <w:contextualSpacing w:val="0"/>
        <w:jc w:val="both"/>
        <w:rPr>
          <w:rFonts w:cs="Times New Roman"/>
        </w:rPr>
      </w:pPr>
    </w:p>
    <w:p w:rsidR="002D1593" w:rsidRDefault="00A37FF0" w:rsidP="002D1593">
      <w:pPr>
        <w:pStyle w:val="ListParagraph"/>
        <w:spacing w:after="240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izteikt </w:t>
      </w:r>
      <w:r w:rsidR="002D1593">
        <w:rPr>
          <w:rFonts w:cs="Times New Roman"/>
          <w:szCs w:val="28"/>
        </w:rPr>
        <w:t>68.punktu šādā redakcijā:</w:t>
      </w:r>
    </w:p>
    <w:p w:rsidR="000B7C0B" w:rsidRPr="002D1593" w:rsidRDefault="009C26CA" w:rsidP="002D1593">
      <w:pPr>
        <w:pStyle w:val="ListParagraph"/>
        <w:spacing w:after="240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“68. Š</w:t>
      </w:r>
      <w:r w:rsidR="002D1593" w:rsidRPr="002F1FE9">
        <w:rPr>
          <w:rFonts w:cs="Times New Roman"/>
          <w:szCs w:val="28"/>
        </w:rPr>
        <w:t xml:space="preserve">ā likuma </w:t>
      </w:r>
      <w:r w:rsidR="002D1593" w:rsidRPr="002F1FE9">
        <w:rPr>
          <w:rFonts w:cs="Times New Roman"/>
          <w:bCs/>
        </w:rPr>
        <w:t>16.</w:t>
      </w:r>
      <w:r w:rsidR="002D1593" w:rsidRPr="002F1FE9">
        <w:rPr>
          <w:rFonts w:cs="Times New Roman"/>
          <w:bCs/>
          <w:vertAlign w:val="superscript"/>
        </w:rPr>
        <w:t>2</w:t>
      </w:r>
      <w:r w:rsidR="002D1593" w:rsidRPr="002F1FE9">
        <w:rPr>
          <w:rFonts w:cs="Times New Roman"/>
          <w:bCs/>
        </w:rPr>
        <w:t xml:space="preserve"> panta septīto daļu</w:t>
      </w:r>
      <w:r>
        <w:rPr>
          <w:rFonts w:cs="Times New Roman"/>
          <w:bCs/>
        </w:rPr>
        <w:t xml:space="preserve"> sāk piemērot </w:t>
      </w:r>
      <w:r>
        <w:rPr>
          <w:rFonts w:cs="Times New Roman"/>
          <w:szCs w:val="28"/>
        </w:rPr>
        <w:t>a</w:t>
      </w:r>
      <w:r w:rsidRPr="002F1FE9">
        <w:rPr>
          <w:rFonts w:cs="Times New Roman"/>
          <w:szCs w:val="28"/>
        </w:rPr>
        <w:t>r 20</w:t>
      </w:r>
      <w:r>
        <w:rPr>
          <w:rFonts w:cs="Times New Roman"/>
          <w:szCs w:val="28"/>
        </w:rPr>
        <w:t xml:space="preserve">20.gada 1.janvāri. </w:t>
      </w:r>
      <w:r>
        <w:rPr>
          <w:rFonts w:cs="Times New Roman"/>
          <w:bCs/>
        </w:rPr>
        <w:t>L</w:t>
      </w:r>
      <w:r w:rsidR="002D1593" w:rsidRPr="002F1FE9">
        <w:rPr>
          <w:rFonts w:cs="Times New Roman"/>
          <w:bCs/>
        </w:rPr>
        <w:t xml:space="preserve">īdz </w:t>
      </w:r>
      <w:r>
        <w:rPr>
          <w:rFonts w:cs="Times New Roman"/>
        </w:rPr>
        <w:t>2019.gada 31.decembrim</w:t>
      </w:r>
      <w:r w:rsidR="002D1593" w:rsidRPr="002F1FE9">
        <w:rPr>
          <w:rFonts w:cs="Times New Roman"/>
        </w:rPr>
        <w:t xml:space="preserve"> </w:t>
      </w:r>
      <w:r w:rsidR="002F1FE9" w:rsidRPr="002F1FE9">
        <w:rPr>
          <w:rFonts w:cs="Times New Roman"/>
        </w:rPr>
        <w:t xml:space="preserve">Ministru kabineta pilnvarota pārstāvja un Latvijas Pašvaldību savienības sarunas par pašvaldību intereses skarošiem ar </w:t>
      </w:r>
      <w:r>
        <w:rPr>
          <w:rFonts w:cs="Times New Roman"/>
        </w:rPr>
        <w:t xml:space="preserve">vidēja termiņa budžeta ietvara </w:t>
      </w:r>
      <w:r w:rsidR="002F1FE9" w:rsidRPr="002F1FE9">
        <w:rPr>
          <w:rFonts w:cs="Times New Roman"/>
        </w:rPr>
        <w:t>likum</w:t>
      </w:r>
      <w:r>
        <w:rPr>
          <w:rFonts w:cs="Times New Roman"/>
        </w:rPr>
        <w:t xml:space="preserve">a </w:t>
      </w:r>
      <w:r w:rsidR="002F1FE9" w:rsidRPr="002F1FE9">
        <w:rPr>
          <w:rFonts w:cs="Times New Roman"/>
        </w:rPr>
        <w:t xml:space="preserve">projektu saistītiem jautājumiem </w:t>
      </w:r>
      <w:r w:rsidR="002D1593" w:rsidRPr="002F1FE9">
        <w:rPr>
          <w:rFonts w:cs="Times New Roman"/>
        </w:rPr>
        <w:t>tiek rīkotas vienlaikus ar likuma "</w:t>
      </w:r>
      <w:hyperlink r:id="rId12" w:tgtFrame="_blank" w:history="1">
        <w:r w:rsidR="002D1593" w:rsidRPr="002F1FE9">
          <w:rPr>
            <w:rFonts w:cs="Times New Roman"/>
          </w:rPr>
          <w:t>Par pašvaldību budžetiem</w:t>
        </w:r>
      </w:hyperlink>
      <w:r w:rsidR="002D1593" w:rsidRPr="002F1FE9">
        <w:rPr>
          <w:rFonts w:cs="Times New Roman"/>
        </w:rPr>
        <w:t xml:space="preserve">" </w:t>
      </w:r>
      <w:hyperlink r:id="rId13" w:anchor="p13" w:tgtFrame="_blank" w:history="1">
        <w:r w:rsidR="002D1593" w:rsidRPr="002F1FE9">
          <w:rPr>
            <w:rFonts w:cs="Times New Roman"/>
          </w:rPr>
          <w:t>13.pantā</w:t>
        </w:r>
      </w:hyperlink>
      <w:r w:rsidR="002D1593" w:rsidRPr="002F1FE9">
        <w:rPr>
          <w:rFonts w:cs="Times New Roman"/>
        </w:rPr>
        <w:t xml:space="preserve"> minētajām sarunām. Šo sarunu rezultāti tiek noformēti protokola veidā un pievienoti gadskārtējā valsts</w:t>
      </w:r>
      <w:r w:rsidR="002D1593" w:rsidRPr="002D1593">
        <w:rPr>
          <w:rFonts w:cs="Times New Roman"/>
        </w:rPr>
        <w:t xml:space="preserve"> budžeta likuma projektam (budžeta likumprojektu paketei).</w:t>
      </w:r>
      <w:r w:rsidR="002D1593">
        <w:rPr>
          <w:rFonts w:cs="Times New Roman"/>
        </w:rPr>
        <w:t>”;</w:t>
      </w:r>
    </w:p>
    <w:p w:rsidR="00745FFB" w:rsidRDefault="004645BE" w:rsidP="00A37FF0">
      <w:pPr>
        <w:pStyle w:val="ListParagraph"/>
        <w:spacing w:after="240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svītrot 69.punktu.</w:t>
      </w:r>
    </w:p>
    <w:p w:rsidR="00A37FF0" w:rsidRPr="00A37FF0" w:rsidRDefault="00A37FF0" w:rsidP="00A37FF0">
      <w:pPr>
        <w:pStyle w:val="ListParagraph"/>
        <w:spacing w:after="240"/>
        <w:ind w:left="0" w:firstLine="851"/>
        <w:contextualSpacing w:val="0"/>
        <w:jc w:val="both"/>
        <w:rPr>
          <w:rFonts w:cs="Times New Roman"/>
          <w:szCs w:val="28"/>
        </w:rPr>
      </w:pPr>
    </w:p>
    <w:p w:rsidR="003F099F" w:rsidRPr="00A37FF0" w:rsidRDefault="003F099F" w:rsidP="00A37FF0">
      <w:pPr>
        <w:spacing w:after="240"/>
        <w:jc w:val="both"/>
        <w:rPr>
          <w:szCs w:val="28"/>
        </w:rPr>
      </w:pPr>
      <w:r w:rsidRPr="00A37FF0">
        <w:rPr>
          <w:szCs w:val="28"/>
        </w:rPr>
        <w:t xml:space="preserve">Likums stājas spēkā </w:t>
      </w:r>
      <w:r w:rsidR="003B3051" w:rsidRPr="00A37FF0">
        <w:rPr>
          <w:szCs w:val="28"/>
        </w:rPr>
        <w:t>2016.gada 1.janvārī</w:t>
      </w:r>
      <w:r w:rsidR="008768EB" w:rsidRPr="00A37FF0">
        <w:rPr>
          <w:szCs w:val="28"/>
        </w:rPr>
        <w:t>.</w:t>
      </w:r>
    </w:p>
    <w:p w:rsidR="008768EB" w:rsidRDefault="008768EB" w:rsidP="00992D73">
      <w:pPr>
        <w:pStyle w:val="naisf"/>
        <w:tabs>
          <w:tab w:val="left" w:pos="6804"/>
        </w:tabs>
        <w:ind w:firstLine="0"/>
        <w:rPr>
          <w:sz w:val="28"/>
          <w:szCs w:val="28"/>
        </w:rPr>
      </w:pPr>
    </w:p>
    <w:p w:rsidR="008768EB" w:rsidRDefault="008768EB" w:rsidP="00992D73">
      <w:pPr>
        <w:pStyle w:val="naisf"/>
        <w:tabs>
          <w:tab w:val="left" w:pos="6804"/>
        </w:tabs>
        <w:ind w:firstLine="0"/>
        <w:rPr>
          <w:sz w:val="28"/>
          <w:szCs w:val="28"/>
        </w:rPr>
      </w:pPr>
    </w:p>
    <w:p w:rsidR="00827BE5" w:rsidRDefault="00827BE5" w:rsidP="00827BE5">
      <w:pPr>
        <w:rPr>
          <w:szCs w:val="28"/>
        </w:rPr>
      </w:pPr>
      <w:r>
        <w:rPr>
          <w:szCs w:val="28"/>
        </w:rPr>
        <w:t xml:space="preserve">Finanšu ministra vietā –                                     </w:t>
      </w:r>
    </w:p>
    <w:p w:rsidR="00827BE5" w:rsidRPr="00411C33" w:rsidRDefault="00827BE5" w:rsidP="00827BE5">
      <w:pPr>
        <w:rPr>
          <w:szCs w:val="28"/>
        </w:rPr>
      </w:pPr>
      <w:r>
        <w:rPr>
          <w:szCs w:val="28"/>
        </w:rPr>
        <w:t xml:space="preserve">satiksmes ministrs                                                                           </w:t>
      </w:r>
      <w:r>
        <w:rPr>
          <w:szCs w:val="28"/>
        </w:rPr>
        <w:t xml:space="preserve">      </w:t>
      </w:r>
      <w:r>
        <w:rPr>
          <w:szCs w:val="28"/>
        </w:rPr>
        <w:t>A.Matīss</w:t>
      </w:r>
    </w:p>
    <w:p w:rsidR="00827BE5" w:rsidRPr="00EE2D32" w:rsidRDefault="00827BE5" w:rsidP="00827BE5">
      <w:pPr>
        <w:rPr>
          <w:szCs w:val="28"/>
        </w:rPr>
      </w:pPr>
    </w:p>
    <w:p w:rsidR="00992D73" w:rsidRPr="00992D73" w:rsidRDefault="00992D73" w:rsidP="00992D73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</w:p>
    <w:p w:rsidR="00992D73" w:rsidRDefault="00992D73" w:rsidP="00992D73">
      <w:pPr>
        <w:pStyle w:val="naisf"/>
        <w:tabs>
          <w:tab w:val="left" w:pos="6804"/>
        </w:tabs>
        <w:spacing w:before="0" w:after="0"/>
        <w:ind w:firstLine="720"/>
      </w:pPr>
    </w:p>
    <w:p w:rsidR="00A37FF0" w:rsidRDefault="00A37FF0" w:rsidP="00992D73">
      <w:pPr>
        <w:pStyle w:val="naisf"/>
        <w:tabs>
          <w:tab w:val="left" w:pos="6804"/>
        </w:tabs>
        <w:spacing w:before="0" w:after="0"/>
        <w:ind w:firstLine="720"/>
      </w:pPr>
    </w:p>
    <w:p w:rsidR="00A37FF0" w:rsidRDefault="00A37FF0" w:rsidP="00992D73">
      <w:pPr>
        <w:pStyle w:val="naisf"/>
        <w:tabs>
          <w:tab w:val="left" w:pos="6804"/>
        </w:tabs>
        <w:spacing w:before="0" w:after="0"/>
        <w:ind w:firstLine="720"/>
      </w:pPr>
    </w:p>
    <w:p w:rsidR="00A37FF0" w:rsidRPr="00D40F09" w:rsidRDefault="00A37FF0" w:rsidP="00992D73">
      <w:pPr>
        <w:pStyle w:val="naisf"/>
        <w:tabs>
          <w:tab w:val="left" w:pos="6804"/>
        </w:tabs>
        <w:spacing w:before="0" w:after="0"/>
        <w:ind w:firstLine="720"/>
      </w:pPr>
    </w:p>
    <w:p w:rsidR="00827BE5" w:rsidRDefault="00827BE5" w:rsidP="00992D73">
      <w:pPr>
        <w:jc w:val="both"/>
        <w:rPr>
          <w:sz w:val="24"/>
          <w:szCs w:val="24"/>
        </w:rPr>
      </w:pPr>
      <w:r>
        <w:rPr>
          <w:sz w:val="24"/>
          <w:szCs w:val="24"/>
        </w:rPr>
        <w:t>08.09.2015    15:44</w:t>
      </w:r>
    </w:p>
    <w:p w:rsidR="00A37FF0" w:rsidRPr="00D40F09" w:rsidRDefault="00827BE5" w:rsidP="00992D73">
      <w:pPr>
        <w:jc w:val="both"/>
        <w:rPr>
          <w:sz w:val="24"/>
          <w:szCs w:val="24"/>
        </w:rPr>
      </w:pPr>
      <w:r>
        <w:rPr>
          <w:sz w:val="24"/>
          <w:szCs w:val="24"/>
        </w:rPr>
        <w:t>636</w:t>
      </w:r>
      <w:bookmarkStart w:id="0" w:name="_GoBack"/>
      <w:bookmarkEnd w:id="0"/>
    </w:p>
    <w:p w:rsidR="00992D73" w:rsidRPr="00D40F09" w:rsidRDefault="00992D73" w:rsidP="00992D73">
      <w:pPr>
        <w:jc w:val="both"/>
        <w:rPr>
          <w:sz w:val="24"/>
          <w:szCs w:val="24"/>
        </w:rPr>
      </w:pPr>
      <w:r w:rsidRPr="00D40F09">
        <w:rPr>
          <w:sz w:val="24"/>
          <w:szCs w:val="24"/>
        </w:rPr>
        <w:t>L.Jevčuka</w:t>
      </w:r>
    </w:p>
    <w:p w:rsidR="00992D73" w:rsidRPr="00D40F09" w:rsidRDefault="00992D73" w:rsidP="00992D73">
      <w:pPr>
        <w:jc w:val="both"/>
        <w:rPr>
          <w:rStyle w:val="Hyperlink"/>
          <w:sz w:val="24"/>
          <w:szCs w:val="24"/>
        </w:rPr>
      </w:pPr>
      <w:r w:rsidRPr="00D40F09">
        <w:rPr>
          <w:sz w:val="24"/>
          <w:szCs w:val="24"/>
        </w:rPr>
        <w:t xml:space="preserve">67095442, </w:t>
      </w:r>
      <w:hyperlink r:id="rId14" w:history="1">
        <w:r w:rsidRPr="00D40F09">
          <w:rPr>
            <w:rStyle w:val="Hyperlink"/>
            <w:sz w:val="24"/>
            <w:szCs w:val="24"/>
          </w:rPr>
          <w:t>Ludmila.Jevcuka@fm.gov.lv</w:t>
        </w:r>
      </w:hyperlink>
    </w:p>
    <w:p w:rsidR="004D255B" w:rsidRPr="00D40F09" w:rsidRDefault="004D255B" w:rsidP="00992D73">
      <w:pPr>
        <w:jc w:val="both"/>
        <w:rPr>
          <w:sz w:val="24"/>
          <w:szCs w:val="24"/>
        </w:rPr>
      </w:pPr>
      <w:r w:rsidRPr="00D40F09">
        <w:rPr>
          <w:sz w:val="24"/>
          <w:szCs w:val="24"/>
        </w:rPr>
        <w:t>Ž.Zvaigzne</w:t>
      </w:r>
    </w:p>
    <w:p w:rsidR="004D255B" w:rsidRPr="00D40F09" w:rsidRDefault="004D255B" w:rsidP="00992D73">
      <w:pPr>
        <w:jc w:val="both"/>
        <w:rPr>
          <w:sz w:val="24"/>
          <w:szCs w:val="24"/>
        </w:rPr>
      </w:pPr>
      <w:r w:rsidRPr="00D40F09">
        <w:rPr>
          <w:sz w:val="24"/>
          <w:szCs w:val="24"/>
        </w:rPr>
        <w:t xml:space="preserve">67083976, </w:t>
      </w:r>
      <w:hyperlink r:id="rId15" w:history="1">
        <w:r w:rsidRPr="00D40F09">
          <w:rPr>
            <w:rStyle w:val="Hyperlink"/>
            <w:sz w:val="24"/>
            <w:szCs w:val="24"/>
          </w:rPr>
          <w:t>Zanete.Zvaigzne@fm.gov.lv</w:t>
        </w:r>
      </w:hyperlink>
      <w:r w:rsidRPr="00D40F09">
        <w:rPr>
          <w:sz w:val="24"/>
          <w:szCs w:val="24"/>
        </w:rPr>
        <w:t xml:space="preserve"> </w:t>
      </w:r>
    </w:p>
    <w:p w:rsidR="004A0DE1" w:rsidRPr="00D40F09" w:rsidRDefault="004A0DE1" w:rsidP="004A0DE1">
      <w:pPr>
        <w:pStyle w:val="ListParagraph"/>
        <w:spacing w:after="240"/>
        <w:ind w:left="0"/>
        <w:rPr>
          <w:sz w:val="24"/>
          <w:szCs w:val="24"/>
        </w:rPr>
      </w:pPr>
    </w:p>
    <w:sectPr w:rsidR="004A0DE1" w:rsidRPr="00D40F09" w:rsidSect="00C26E35">
      <w:headerReference w:type="default" r:id="rId16"/>
      <w:footerReference w:type="default" r:id="rId17"/>
      <w:footerReference w:type="first" r:id="rId18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A3E" w:rsidRDefault="00A00A3E" w:rsidP="005C5419">
      <w:r>
        <w:separator/>
      </w:r>
    </w:p>
  </w:endnote>
  <w:endnote w:type="continuationSeparator" w:id="0">
    <w:p w:rsidR="00A00A3E" w:rsidRDefault="00A00A3E" w:rsidP="005C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D3" w:rsidRPr="00A37FF0" w:rsidRDefault="00A37FF0" w:rsidP="00A37FF0">
    <w:pPr>
      <w:pStyle w:val="Footer"/>
      <w:rPr>
        <w:sz w:val="22"/>
      </w:rPr>
    </w:pPr>
    <w:r w:rsidRPr="00705923">
      <w:rPr>
        <w:sz w:val="22"/>
      </w:rPr>
      <w:fldChar w:fldCharType="begin"/>
    </w:r>
    <w:r w:rsidRPr="00705923">
      <w:rPr>
        <w:sz w:val="22"/>
      </w:rPr>
      <w:instrText xml:space="preserve"> FILENAME   \* MERGEFORMAT </w:instrText>
    </w:r>
    <w:r w:rsidRPr="00705923">
      <w:rPr>
        <w:sz w:val="22"/>
      </w:rPr>
      <w:fldChar w:fldCharType="separate"/>
    </w:r>
    <w:r w:rsidR="00827BE5">
      <w:rPr>
        <w:noProof/>
        <w:sz w:val="22"/>
      </w:rPr>
      <w:t>FMLik_08</w:t>
    </w:r>
    <w:r>
      <w:rPr>
        <w:noProof/>
        <w:sz w:val="22"/>
      </w:rPr>
      <w:t>0915_LBFV</w:t>
    </w:r>
    <w:r w:rsidRPr="00705923">
      <w:rPr>
        <w:noProof/>
        <w:sz w:val="22"/>
      </w:rPr>
      <w:fldChar w:fldCharType="end"/>
    </w:r>
    <w:r w:rsidRPr="00705923">
      <w:rPr>
        <w:sz w:val="22"/>
      </w:rPr>
      <w:t>; Likumprojekts „Grozījumi Likumā par budžetu un finanšu vadību”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EDA" w:rsidRDefault="00134EDA" w:rsidP="00A43CFA">
    <w:pPr>
      <w:pStyle w:val="Footer"/>
      <w:rPr>
        <w:sz w:val="22"/>
      </w:rPr>
    </w:pPr>
  </w:p>
  <w:p w:rsidR="00A43CFA" w:rsidRPr="00705923" w:rsidRDefault="004645BE" w:rsidP="00A43CFA">
    <w:pPr>
      <w:pStyle w:val="Footer"/>
      <w:rPr>
        <w:sz w:val="22"/>
      </w:rPr>
    </w:pPr>
    <w:r w:rsidRPr="00705923">
      <w:rPr>
        <w:sz w:val="22"/>
      </w:rPr>
      <w:fldChar w:fldCharType="begin"/>
    </w:r>
    <w:r w:rsidRPr="00705923">
      <w:rPr>
        <w:sz w:val="22"/>
      </w:rPr>
      <w:instrText xml:space="preserve"> FILENAME   \* MERGEFORMAT </w:instrText>
    </w:r>
    <w:r w:rsidRPr="00705923">
      <w:rPr>
        <w:sz w:val="22"/>
      </w:rPr>
      <w:fldChar w:fldCharType="separate"/>
    </w:r>
    <w:r w:rsidR="00827BE5">
      <w:rPr>
        <w:noProof/>
        <w:sz w:val="22"/>
      </w:rPr>
      <w:t>FMLik_08</w:t>
    </w:r>
    <w:r w:rsidR="00A37FF0">
      <w:rPr>
        <w:noProof/>
        <w:sz w:val="22"/>
      </w:rPr>
      <w:t>0915_LBFV</w:t>
    </w:r>
    <w:r w:rsidRPr="00705923">
      <w:rPr>
        <w:noProof/>
        <w:sz w:val="22"/>
      </w:rPr>
      <w:fldChar w:fldCharType="end"/>
    </w:r>
    <w:r w:rsidR="00A43CFA" w:rsidRPr="00705923">
      <w:rPr>
        <w:sz w:val="22"/>
      </w:rPr>
      <w:t>; Likumprojekts „Grozījumi Likumā par budžetu un finanšu vadību”</w:t>
    </w:r>
  </w:p>
  <w:p w:rsidR="00A43CFA" w:rsidRDefault="00A43C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A3E" w:rsidRDefault="00A00A3E" w:rsidP="005C5419">
      <w:r>
        <w:separator/>
      </w:r>
    </w:p>
  </w:footnote>
  <w:footnote w:type="continuationSeparator" w:id="0">
    <w:p w:rsidR="00A00A3E" w:rsidRDefault="00A00A3E" w:rsidP="005C5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67793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213D3" w:rsidRDefault="009213D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B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13D3" w:rsidRDefault="009213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13321"/>
    <w:multiLevelType w:val="hybridMultilevel"/>
    <w:tmpl w:val="8312E26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37C7B"/>
    <w:multiLevelType w:val="hybridMultilevel"/>
    <w:tmpl w:val="4F4468C8"/>
    <w:lvl w:ilvl="0" w:tplc="240E87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CF76C8"/>
    <w:multiLevelType w:val="hybridMultilevel"/>
    <w:tmpl w:val="C0F04D44"/>
    <w:lvl w:ilvl="0" w:tplc="9F588C7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C60A54"/>
    <w:multiLevelType w:val="hybridMultilevel"/>
    <w:tmpl w:val="B22CD8D4"/>
    <w:lvl w:ilvl="0" w:tplc="3F18E346">
      <w:start w:val="1"/>
      <w:numFmt w:val="decimal"/>
      <w:lvlText w:val="(%1)"/>
      <w:lvlJc w:val="left"/>
      <w:pPr>
        <w:ind w:left="1301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F414818"/>
    <w:multiLevelType w:val="hybridMultilevel"/>
    <w:tmpl w:val="F6526DD6"/>
    <w:lvl w:ilvl="0" w:tplc="882CA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BA"/>
    <w:rsid w:val="00001C6E"/>
    <w:rsid w:val="0000386D"/>
    <w:rsid w:val="00005ABB"/>
    <w:rsid w:val="00007A75"/>
    <w:rsid w:val="00011784"/>
    <w:rsid w:val="00011EA2"/>
    <w:rsid w:val="00013716"/>
    <w:rsid w:val="00022793"/>
    <w:rsid w:val="000245B3"/>
    <w:rsid w:val="00026B7F"/>
    <w:rsid w:val="0003327D"/>
    <w:rsid w:val="000332A5"/>
    <w:rsid w:val="00044398"/>
    <w:rsid w:val="00093FAE"/>
    <w:rsid w:val="000A20BA"/>
    <w:rsid w:val="000B702D"/>
    <w:rsid w:val="000B7C0B"/>
    <w:rsid w:val="000E3331"/>
    <w:rsid w:val="000F198D"/>
    <w:rsid w:val="00134EDA"/>
    <w:rsid w:val="001650BF"/>
    <w:rsid w:val="001672B4"/>
    <w:rsid w:val="00183625"/>
    <w:rsid w:val="001A1C91"/>
    <w:rsid w:val="001A4A7F"/>
    <w:rsid w:val="001B62D8"/>
    <w:rsid w:val="001C5BD0"/>
    <w:rsid w:val="001C7C4D"/>
    <w:rsid w:val="001D5C6A"/>
    <w:rsid w:val="001E173F"/>
    <w:rsid w:val="001E542D"/>
    <w:rsid w:val="001F4743"/>
    <w:rsid w:val="001F4927"/>
    <w:rsid w:val="001F5101"/>
    <w:rsid w:val="00203272"/>
    <w:rsid w:val="002067A7"/>
    <w:rsid w:val="00210996"/>
    <w:rsid w:val="00220D6C"/>
    <w:rsid w:val="00222321"/>
    <w:rsid w:val="0022486B"/>
    <w:rsid w:val="00240DB0"/>
    <w:rsid w:val="00252F49"/>
    <w:rsid w:val="00267576"/>
    <w:rsid w:val="00277C80"/>
    <w:rsid w:val="00290739"/>
    <w:rsid w:val="002946B3"/>
    <w:rsid w:val="002D1593"/>
    <w:rsid w:val="002F1FE9"/>
    <w:rsid w:val="002F341B"/>
    <w:rsid w:val="00304159"/>
    <w:rsid w:val="00324ECE"/>
    <w:rsid w:val="00367251"/>
    <w:rsid w:val="00370506"/>
    <w:rsid w:val="00394BE5"/>
    <w:rsid w:val="003A1840"/>
    <w:rsid w:val="003A6B28"/>
    <w:rsid w:val="003B3051"/>
    <w:rsid w:val="003E3703"/>
    <w:rsid w:val="003E780F"/>
    <w:rsid w:val="003F099F"/>
    <w:rsid w:val="004246A8"/>
    <w:rsid w:val="004328E4"/>
    <w:rsid w:val="00434567"/>
    <w:rsid w:val="00450F84"/>
    <w:rsid w:val="00462183"/>
    <w:rsid w:val="00463A25"/>
    <w:rsid w:val="004645BE"/>
    <w:rsid w:val="00473035"/>
    <w:rsid w:val="004732FD"/>
    <w:rsid w:val="00480019"/>
    <w:rsid w:val="0049226B"/>
    <w:rsid w:val="004A0DE1"/>
    <w:rsid w:val="004A4C04"/>
    <w:rsid w:val="004C00B6"/>
    <w:rsid w:val="004C68D2"/>
    <w:rsid w:val="004D05D3"/>
    <w:rsid w:val="004D255B"/>
    <w:rsid w:val="004D3892"/>
    <w:rsid w:val="005037EC"/>
    <w:rsid w:val="00510D02"/>
    <w:rsid w:val="005113B9"/>
    <w:rsid w:val="005422B6"/>
    <w:rsid w:val="00552D6B"/>
    <w:rsid w:val="0056181C"/>
    <w:rsid w:val="00567E85"/>
    <w:rsid w:val="005720DA"/>
    <w:rsid w:val="005740C6"/>
    <w:rsid w:val="00594230"/>
    <w:rsid w:val="0059464B"/>
    <w:rsid w:val="005A6195"/>
    <w:rsid w:val="005C19B0"/>
    <w:rsid w:val="005C5419"/>
    <w:rsid w:val="005D1EAD"/>
    <w:rsid w:val="005E0748"/>
    <w:rsid w:val="005E473A"/>
    <w:rsid w:val="005E65EC"/>
    <w:rsid w:val="005F0A20"/>
    <w:rsid w:val="005F173B"/>
    <w:rsid w:val="00622ECD"/>
    <w:rsid w:val="00635870"/>
    <w:rsid w:val="0064188B"/>
    <w:rsid w:val="006457F6"/>
    <w:rsid w:val="00647D36"/>
    <w:rsid w:val="00651C2D"/>
    <w:rsid w:val="00656605"/>
    <w:rsid w:val="0068033B"/>
    <w:rsid w:val="00697892"/>
    <w:rsid w:val="006D4B0C"/>
    <w:rsid w:val="006F16AD"/>
    <w:rsid w:val="007053CA"/>
    <w:rsid w:val="00705923"/>
    <w:rsid w:val="007169DC"/>
    <w:rsid w:val="00723479"/>
    <w:rsid w:val="00724404"/>
    <w:rsid w:val="00726ABA"/>
    <w:rsid w:val="00743C26"/>
    <w:rsid w:val="00745FFB"/>
    <w:rsid w:val="00746B33"/>
    <w:rsid w:val="00755F76"/>
    <w:rsid w:val="00757E03"/>
    <w:rsid w:val="007677D7"/>
    <w:rsid w:val="0077050F"/>
    <w:rsid w:val="007761BE"/>
    <w:rsid w:val="00782F77"/>
    <w:rsid w:val="00786219"/>
    <w:rsid w:val="00797B0D"/>
    <w:rsid w:val="007A1F92"/>
    <w:rsid w:val="007A7275"/>
    <w:rsid w:val="007D0604"/>
    <w:rsid w:val="007E2040"/>
    <w:rsid w:val="007E2C9E"/>
    <w:rsid w:val="007F6AE5"/>
    <w:rsid w:val="007F7E72"/>
    <w:rsid w:val="008047A9"/>
    <w:rsid w:val="00811C2A"/>
    <w:rsid w:val="00811C98"/>
    <w:rsid w:val="008225DF"/>
    <w:rsid w:val="00827BE5"/>
    <w:rsid w:val="0086287B"/>
    <w:rsid w:val="008768EB"/>
    <w:rsid w:val="00880C38"/>
    <w:rsid w:val="0088385C"/>
    <w:rsid w:val="00886CCE"/>
    <w:rsid w:val="008C2EB2"/>
    <w:rsid w:val="008C5531"/>
    <w:rsid w:val="008D2C79"/>
    <w:rsid w:val="008D3839"/>
    <w:rsid w:val="008E149D"/>
    <w:rsid w:val="008F0E76"/>
    <w:rsid w:val="008F32D7"/>
    <w:rsid w:val="008F6CA3"/>
    <w:rsid w:val="00902D24"/>
    <w:rsid w:val="009213D3"/>
    <w:rsid w:val="00921883"/>
    <w:rsid w:val="0094022F"/>
    <w:rsid w:val="00953E40"/>
    <w:rsid w:val="0096340F"/>
    <w:rsid w:val="00992D73"/>
    <w:rsid w:val="009B31E3"/>
    <w:rsid w:val="009C02A2"/>
    <w:rsid w:val="009C26CA"/>
    <w:rsid w:val="009C4143"/>
    <w:rsid w:val="009D188A"/>
    <w:rsid w:val="009D7921"/>
    <w:rsid w:val="009E0F24"/>
    <w:rsid w:val="009E24B0"/>
    <w:rsid w:val="00A000A0"/>
    <w:rsid w:val="00A00A3E"/>
    <w:rsid w:val="00A2394A"/>
    <w:rsid w:val="00A330A1"/>
    <w:rsid w:val="00A37FF0"/>
    <w:rsid w:val="00A4008B"/>
    <w:rsid w:val="00A4125B"/>
    <w:rsid w:val="00A43CFA"/>
    <w:rsid w:val="00A51417"/>
    <w:rsid w:val="00A62E53"/>
    <w:rsid w:val="00A838CA"/>
    <w:rsid w:val="00A876EC"/>
    <w:rsid w:val="00AA5CEF"/>
    <w:rsid w:val="00AB0780"/>
    <w:rsid w:val="00AB375B"/>
    <w:rsid w:val="00AE7553"/>
    <w:rsid w:val="00AF676B"/>
    <w:rsid w:val="00B00C02"/>
    <w:rsid w:val="00B03426"/>
    <w:rsid w:val="00B069EC"/>
    <w:rsid w:val="00B11FDE"/>
    <w:rsid w:val="00B23DB2"/>
    <w:rsid w:val="00B3621B"/>
    <w:rsid w:val="00B418B1"/>
    <w:rsid w:val="00B83049"/>
    <w:rsid w:val="00B87D47"/>
    <w:rsid w:val="00BB14F2"/>
    <w:rsid w:val="00BB27B7"/>
    <w:rsid w:val="00BC020E"/>
    <w:rsid w:val="00BC1860"/>
    <w:rsid w:val="00BC26D2"/>
    <w:rsid w:val="00BC5C63"/>
    <w:rsid w:val="00BE5507"/>
    <w:rsid w:val="00BE563A"/>
    <w:rsid w:val="00BE73BC"/>
    <w:rsid w:val="00BF1180"/>
    <w:rsid w:val="00BF3984"/>
    <w:rsid w:val="00C26E35"/>
    <w:rsid w:val="00C3078D"/>
    <w:rsid w:val="00C32658"/>
    <w:rsid w:val="00C33A03"/>
    <w:rsid w:val="00C4623B"/>
    <w:rsid w:val="00C715B6"/>
    <w:rsid w:val="00C840D0"/>
    <w:rsid w:val="00C8552D"/>
    <w:rsid w:val="00C85570"/>
    <w:rsid w:val="00C92B7F"/>
    <w:rsid w:val="00CA1103"/>
    <w:rsid w:val="00CB4BB9"/>
    <w:rsid w:val="00CD63EF"/>
    <w:rsid w:val="00CD6DD3"/>
    <w:rsid w:val="00D04600"/>
    <w:rsid w:val="00D124B2"/>
    <w:rsid w:val="00D40F09"/>
    <w:rsid w:val="00D666B8"/>
    <w:rsid w:val="00D6753A"/>
    <w:rsid w:val="00D81033"/>
    <w:rsid w:val="00D91307"/>
    <w:rsid w:val="00DA1BF5"/>
    <w:rsid w:val="00DB7557"/>
    <w:rsid w:val="00DD5DAC"/>
    <w:rsid w:val="00DD745F"/>
    <w:rsid w:val="00DE7BCB"/>
    <w:rsid w:val="00E145C6"/>
    <w:rsid w:val="00E17360"/>
    <w:rsid w:val="00E179BA"/>
    <w:rsid w:val="00E2164E"/>
    <w:rsid w:val="00E22C81"/>
    <w:rsid w:val="00E24C48"/>
    <w:rsid w:val="00E33690"/>
    <w:rsid w:val="00E57B66"/>
    <w:rsid w:val="00E85C92"/>
    <w:rsid w:val="00EB2AD2"/>
    <w:rsid w:val="00EC7214"/>
    <w:rsid w:val="00F14658"/>
    <w:rsid w:val="00F34CE2"/>
    <w:rsid w:val="00F36550"/>
    <w:rsid w:val="00F46B95"/>
    <w:rsid w:val="00F527DB"/>
    <w:rsid w:val="00F528B3"/>
    <w:rsid w:val="00F56C8D"/>
    <w:rsid w:val="00F633B4"/>
    <w:rsid w:val="00F65C7E"/>
    <w:rsid w:val="00F91F89"/>
    <w:rsid w:val="00F9515D"/>
    <w:rsid w:val="00F971BA"/>
    <w:rsid w:val="00FB7405"/>
    <w:rsid w:val="00FC1454"/>
    <w:rsid w:val="00FE4B33"/>
    <w:rsid w:val="00F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18B9E6C-7E5E-4A06-97A4-ECF69AB1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419"/>
    <w:pPr>
      <w:spacing w:after="0"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5531"/>
    <w:pPr>
      <w:keepNext/>
      <w:jc w:val="center"/>
      <w:outlineLvl w:val="0"/>
    </w:pPr>
    <w:rPr>
      <w:rFonts w:eastAsia="Times New Roman" w:cs="Times New Roman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553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55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sraks">
    <w:name w:val="virsraks"/>
    <w:basedOn w:val="Normal"/>
    <w:qFormat/>
    <w:rsid w:val="008C5531"/>
    <w:pPr>
      <w:spacing w:after="240"/>
    </w:pPr>
    <w:rPr>
      <w:rFonts w:cs="Times New Roman"/>
      <w:b/>
      <w:caps/>
      <w:szCs w:val="24"/>
    </w:rPr>
  </w:style>
  <w:style w:type="paragraph" w:customStyle="1" w:styleId="apaks">
    <w:name w:val="apaks"/>
    <w:basedOn w:val="Normal"/>
    <w:qFormat/>
    <w:rsid w:val="008C5531"/>
    <w:pPr>
      <w:spacing w:before="240" w:after="240"/>
    </w:pPr>
    <w:rPr>
      <w:rFonts w:cs="Times New Roman"/>
      <w:b/>
      <w:szCs w:val="24"/>
    </w:rPr>
  </w:style>
  <w:style w:type="paragraph" w:customStyle="1" w:styleId="attels">
    <w:name w:val="attels"/>
    <w:basedOn w:val="Normal"/>
    <w:qFormat/>
    <w:rsid w:val="008C5531"/>
    <w:pPr>
      <w:spacing w:before="240"/>
      <w:jc w:val="center"/>
    </w:pPr>
    <w:rPr>
      <w:rFonts w:cs="Times New Roman"/>
      <w:szCs w:val="24"/>
    </w:rPr>
  </w:style>
  <w:style w:type="paragraph" w:customStyle="1" w:styleId="Tabula">
    <w:name w:val="Tabula"/>
    <w:basedOn w:val="Normal"/>
    <w:qFormat/>
    <w:rsid w:val="008C5531"/>
    <w:pPr>
      <w:tabs>
        <w:tab w:val="right" w:leader="dot" w:pos="9072"/>
      </w:tabs>
      <w:jc w:val="center"/>
    </w:pPr>
    <w:rPr>
      <w:rFonts w:eastAsia="Calibri" w:cs="Times New Roman"/>
      <w:szCs w:val="24"/>
    </w:rPr>
  </w:style>
  <w:style w:type="paragraph" w:customStyle="1" w:styleId="anotacija">
    <w:name w:val="anotacija"/>
    <w:basedOn w:val="Normal"/>
    <w:qFormat/>
    <w:rsid w:val="008C5531"/>
    <w:pPr>
      <w:spacing w:after="240"/>
      <w:jc w:val="center"/>
    </w:pPr>
    <w:rPr>
      <w:b/>
      <w:caps/>
    </w:rPr>
  </w:style>
  <w:style w:type="paragraph" w:customStyle="1" w:styleId="formulas">
    <w:name w:val="formulas"/>
    <w:basedOn w:val="Normal"/>
    <w:qFormat/>
    <w:rsid w:val="008C5531"/>
    <w:pPr>
      <w:spacing w:before="120" w:after="120"/>
      <w:ind w:left="357"/>
      <w:jc w:val="right"/>
    </w:pPr>
    <w:rPr>
      <w:rFonts w:cs="Times New Roman"/>
      <w:szCs w:val="24"/>
    </w:rPr>
  </w:style>
  <w:style w:type="paragraph" w:customStyle="1" w:styleId="pecatt">
    <w:name w:val="pec att"/>
    <w:basedOn w:val="attels"/>
    <w:qFormat/>
    <w:rsid w:val="008C5531"/>
    <w:pPr>
      <w:spacing w:before="0" w:after="240"/>
    </w:pPr>
  </w:style>
  <w:style w:type="paragraph" w:customStyle="1" w:styleId="pecfor">
    <w:name w:val="pec for"/>
    <w:basedOn w:val="Normal"/>
    <w:qFormat/>
    <w:rsid w:val="008C5531"/>
    <w:pPr>
      <w:spacing w:after="240"/>
    </w:pPr>
    <w:rPr>
      <w:rFonts w:cs="Times New Roman"/>
      <w:szCs w:val="24"/>
    </w:rPr>
  </w:style>
  <w:style w:type="paragraph" w:customStyle="1" w:styleId="par">
    <w:name w:val="par"/>
    <w:basedOn w:val="ListParagraph"/>
    <w:qFormat/>
    <w:rsid w:val="008C5531"/>
    <w:rPr>
      <w:rFonts w:ascii="Cambria Math" w:eastAsiaTheme="minorEastAsia" w:hAnsi="Cambria Math" w:cstheme="minorHAnsi"/>
      <w:i/>
      <w:szCs w:val="24"/>
    </w:rPr>
  </w:style>
  <w:style w:type="paragraph" w:styleId="ListParagraph">
    <w:name w:val="List Paragraph"/>
    <w:basedOn w:val="Normal"/>
    <w:uiPriority w:val="34"/>
    <w:qFormat/>
    <w:rsid w:val="008C5531"/>
    <w:pPr>
      <w:ind w:left="720"/>
      <w:contextualSpacing/>
    </w:pPr>
  </w:style>
  <w:style w:type="paragraph" w:customStyle="1" w:styleId="apaks2">
    <w:name w:val="apaks2"/>
    <w:basedOn w:val="Normal"/>
    <w:link w:val="apaks2Char"/>
    <w:qFormat/>
    <w:rsid w:val="008C5531"/>
    <w:pPr>
      <w:spacing w:before="240" w:after="240"/>
    </w:pPr>
    <w:rPr>
      <w:b/>
    </w:rPr>
  </w:style>
  <w:style w:type="character" w:customStyle="1" w:styleId="apaks2Char">
    <w:name w:val="apaks2 Char"/>
    <w:basedOn w:val="DefaultParagraphFont"/>
    <w:link w:val="apaks2"/>
    <w:rsid w:val="008C5531"/>
    <w:rPr>
      <w:rFonts w:ascii="Times New Roman" w:hAnsi="Times New Roman"/>
      <w:b/>
      <w:sz w:val="24"/>
    </w:rPr>
  </w:style>
  <w:style w:type="paragraph" w:customStyle="1" w:styleId="saturs">
    <w:name w:val="saturs"/>
    <w:basedOn w:val="Normal"/>
    <w:link w:val="satursChar"/>
    <w:qFormat/>
    <w:rsid w:val="008C5531"/>
    <w:pPr>
      <w:spacing w:after="240"/>
      <w:jc w:val="center"/>
    </w:pPr>
    <w:rPr>
      <w:b/>
      <w:caps/>
      <w:color w:val="000000"/>
    </w:rPr>
  </w:style>
  <w:style w:type="character" w:customStyle="1" w:styleId="satursChar">
    <w:name w:val="saturs Char"/>
    <w:basedOn w:val="DefaultParagraphFont"/>
    <w:link w:val="saturs"/>
    <w:rsid w:val="008C5531"/>
    <w:rPr>
      <w:rFonts w:ascii="Times New Roman" w:hAnsi="Times New Roman"/>
      <w:b/>
      <w:caps/>
      <w:color w:val="000000"/>
      <w:sz w:val="28"/>
    </w:rPr>
  </w:style>
  <w:style w:type="character" w:customStyle="1" w:styleId="Heading1Char">
    <w:name w:val="Heading 1 Char"/>
    <w:basedOn w:val="DefaultParagraphFont"/>
    <w:link w:val="Heading1"/>
    <w:uiPriority w:val="99"/>
    <w:rsid w:val="008C5531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8C55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553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le">
    <w:name w:val="Title"/>
    <w:basedOn w:val="Normal"/>
    <w:link w:val="TitleChar"/>
    <w:uiPriority w:val="99"/>
    <w:qFormat/>
    <w:rsid w:val="008C5531"/>
    <w:pPr>
      <w:tabs>
        <w:tab w:val="left" w:pos="1843"/>
      </w:tabs>
      <w:jc w:val="center"/>
    </w:pPr>
    <w:rPr>
      <w:rFonts w:eastAsia="Times New Roman" w:cs="Times New Roman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8C553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C54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41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C54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419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7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78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780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80F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8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0DE1"/>
    <w:rPr>
      <w:color w:val="0000FF" w:themeColor="hyperlink"/>
      <w:u w:val="single"/>
    </w:rPr>
  </w:style>
  <w:style w:type="paragraph" w:customStyle="1" w:styleId="naisf">
    <w:name w:val="naisf"/>
    <w:basedOn w:val="Normal"/>
    <w:rsid w:val="00992D73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rsid w:val="009D7921"/>
    <w:pPr>
      <w:spacing w:after="120"/>
      <w:ind w:left="283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9D79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Revision">
    <w:name w:val="Revision"/>
    <w:hidden/>
    <w:uiPriority w:val="99"/>
    <w:semiHidden/>
    <w:rsid w:val="009D7921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title-doc-first">
    <w:name w:val="title-doc-first"/>
    <w:basedOn w:val="Normal"/>
    <w:rsid w:val="00811C2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title-doc-last">
    <w:name w:val="title-doc-last"/>
    <w:basedOn w:val="Normal"/>
    <w:rsid w:val="00811C2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8157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4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3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9136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LV/AUTO/?uri=celex:31997R1466" TargetMode="External"/><Relationship Id="rId13" Type="http://schemas.openxmlformats.org/officeDocument/2006/relationships/hyperlink" Target="http://likumi.lv/ta/id/34703-par-pasvaldibu-budzetie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kumi.lv/ta/id/34703-par-pasvaldibu-budzetie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kumi.lv/doc.php?id=580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nete.Zvaigzne@fm.gov.lv" TargetMode="External"/><Relationship Id="rId10" Type="http://schemas.openxmlformats.org/officeDocument/2006/relationships/hyperlink" Target="http://likumi.lv/doc.php?id=5805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kumi.lv/doc.php?id=58057" TargetMode="External"/><Relationship Id="rId14" Type="http://schemas.openxmlformats.org/officeDocument/2006/relationships/hyperlink" Target="mailto:Ludmila.Jevcuka@f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2B270-ABEC-49E2-B165-170BD09F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723</Words>
  <Characters>5207</Characters>
  <Application>Microsoft Office Word</Application>
  <DocSecurity>0</DocSecurity>
  <Lines>123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"Grozījumi Likumā par budžetu un finanšu vadību"</vt:lpstr>
    </vt:vector>
  </TitlesOfParts>
  <Company>Finanšu ministrija</Company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"Grozījumi Likumā par budžetu un finanšu vadību"</dc:title>
  <dc:subject>Likumprojekts</dc:subject>
  <dc:creator>Ludmila Jevčuka, Žanete Zvaigzne</dc:creator>
  <dc:description>67095442, Ludmila.Jevcuka@fm.gov.lv, Zanete.Zvaigzne@fm.gov.lv, 67083976</dc:description>
  <cp:lastModifiedBy>Žanete Zvaigzne</cp:lastModifiedBy>
  <cp:revision>6</cp:revision>
  <cp:lastPrinted>2015-09-03T05:31:00Z</cp:lastPrinted>
  <dcterms:created xsi:type="dcterms:W3CDTF">2015-09-07T08:33:00Z</dcterms:created>
  <dcterms:modified xsi:type="dcterms:W3CDTF">2015-09-08T12:44:00Z</dcterms:modified>
</cp:coreProperties>
</file>