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9B" w:rsidRDefault="00BC4326" w:rsidP="00FD51A2">
      <w:pPr>
        <w:pStyle w:val="BodyText3"/>
        <w:spacing w:after="0"/>
      </w:pPr>
      <w:bookmarkStart w:id="0" w:name="_GoBack"/>
      <w:bookmarkEnd w:id="0"/>
      <w:r>
        <w:t>Ministru kabineta n</w:t>
      </w:r>
      <w:r w:rsidR="00AB397A">
        <w:t xml:space="preserve">oteikumu </w:t>
      </w:r>
      <w:r w:rsidR="009A1FC4" w:rsidRPr="006B027F">
        <w:t>projekta</w:t>
      </w:r>
      <w:r w:rsidR="0007166B" w:rsidRPr="006B027F">
        <w:t xml:space="preserve"> </w:t>
      </w:r>
      <w:r w:rsidR="009A1FC4" w:rsidRPr="006B027F">
        <w:t>„</w:t>
      </w:r>
      <w:r w:rsidR="00AB397A" w:rsidRPr="00980F9E">
        <w:rPr>
          <w:bCs/>
          <w:color w:val="000000"/>
          <w:szCs w:val="28"/>
          <w:lang w:eastAsia="lv-LV"/>
        </w:rPr>
        <w:t>Valsts kapitāla daļu un valsts kapitālsabiedrību pārvaldības koordinācijas institūcijas padomes nolikums</w:t>
      </w:r>
      <w:r w:rsidR="009F606F" w:rsidRPr="006B027F">
        <w:t>”</w:t>
      </w:r>
      <w:r w:rsidR="0007166B" w:rsidRPr="006B027F">
        <w:t xml:space="preserve"> </w:t>
      </w:r>
      <w:r w:rsidR="00D77230" w:rsidRPr="006B027F">
        <w:t>sākotnējā</w:t>
      </w:r>
      <w:r w:rsidR="00F4469B" w:rsidRPr="006B027F">
        <w:t>s ietekmes novērtējuma ziņojums</w:t>
      </w:r>
    </w:p>
    <w:p w:rsidR="00DE3108" w:rsidRPr="006B027F" w:rsidRDefault="00DE3108" w:rsidP="00FD51A2">
      <w:pPr>
        <w:pStyle w:val="BodyText3"/>
        <w:spacing w:after="0"/>
      </w:pPr>
    </w:p>
    <w:tbl>
      <w:tblPr>
        <w:tblW w:w="9924" w:type="dxa"/>
        <w:tblInd w:w="-369"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568"/>
        <w:gridCol w:w="2693"/>
        <w:gridCol w:w="6663"/>
      </w:tblGrid>
      <w:tr w:rsidR="00D77230" w:rsidRPr="006B027F" w:rsidTr="00693450">
        <w:trPr>
          <w:trHeight w:val="215"/>
        </w:trPr>
        <w:tc>
          <w:tcPr>
            <w:tcW w:w="9924"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F4469B" w:rsidRPr="006B027F" w:rsidRDefault="00D77230" w:rsidP="00FD51A2">
            <w:pPr>
              <w:numPr>
                <w:ilvl w:val="0"/>
                <w:numId w:val="14"/>
              </w:numPr>
              <w:ind w:left="1077"/>
              <w:rPr>
                <w:rFonts w:ascii="Times New Roman" w:hAnsi="Times New Roman"/>
                <w:b/>
                <w:lang w:eastAsia="lv-LV"/>
              </w:rPr>
            </w:pPr>
            <w:r w:rsidRPr="006B027F">
              <w:rPr>
                <w:rFonts w:ascii="Times New Roman" w:hAnsi="Times New Roman"/>
                <w:b/>
                <w:lang w:eastAsia="lv-LV"/>
              </w:rPr>
              <w:t>Tiesību akta projekta izstrādes nepieciešamība</w:t>
            </w:r>
          </w:p>
        </w:tc>
      </w:tr>
      <w:tr w:rsidR="00D77230" w:rsidRPr="006B027F" w:rsidTr="00DE3108">
        <w:trPr>
          <w:trHeight w:val="2385"/>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D77230" w:rsidP="00FD51A2">
            <w:pPr>
              <w:rPr>
                <w:rFonts w:ascii="Times New Roman" w:hAnsi="Times New Roman"/>
                <w:lang w:eastAsia="lv-LV"/>
              </w:rPr>
            </w:pPr>
            <w:r w:rsidRPr="006B027F">
              <w:rPr>
                <w:rFonts w:ascii="Times New Roman" w:hAnsi="Times New Roman"/>
                <w:lang w:eastAsia="lv-LV"/>
              </w:rPr>
              <w:t>1.</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D77230" w:rsidP="00FD51A2">
            <w:pPr>
              <w:jc w:val="both"/>
              <w:rPr>
                <w:rFonts w:ascii="Times New Roman" w:hAnsi="Times New Roman"/>
              </w:rPr>
            </w:pPr>
            <w:r w:rsidRPr="006B027F">
              <w:rPr>
                <w:rFonts w:ascii="Times New Roman" w:hAnsi="Times New Roman"/>
                <w:lang w:eastAsia="lv-LV"/>
              </w:rPr>
              <w:t>Pamatojums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980F9E" w:rsidRDefault="00980F9E" w:rsidP="00FD51A2">
            <w:pPr>
              <w:jc w:val="both"/>
              <w:rPr>
                <w:rFonts w:ascii="Times New Roman" w:hAnsi="Times New Roman"/>
              </w:rPr>
            </w:pPr>
            <w:r w:rsidRPr="006B027F">
              <w:rPr>
                <w:rFonts w:ascii="Times New Roman" w:hAnsi="Times New Roman"/>
                <w:bCs/>
                <w:kern w:val="36"/>
                <w:szCs w:val="38"/>
                <w:lang w:eastAsia="lv-LV"/>
              </w:rPr>
              <w:t>Publiskas personas kapitāla daļu un kapi</w:t>
            </w:r>
            <w:r>
              <w:rPr>
                <w:rFonts w:ascii="Times New Roman" w:hAnsi="Times New Roman"/>
                <w:bCs/>
                <w:kern w:val="36"/>
                <w:szCs w:val="38"/>
                <w:lang w:eastAsia="lv-LV"/>
              </w:rPr>
              <w:t>tālsabiedrību pārvaldības likuma</w:t>
            </w:r>
            <w:r w:rsidRPr="006B027F">
              <w:rPr>
                <w:rFonts w:ascii="Times New Roman" w:hAnsi="Times New Roman"/>
              </w:rPr>
              <w:t xml:space="preserve"> </w:t>
            </w:r>
            <w:r w:rsidR="002653CC">
              <w:rPr>
                <w:rFonts w:ascii="Times New Roman" w:hAnsi="Times New Roman"/>
              </w:rPr>
              <w:t>24. panta trešā daļa</w:t>
            </w:r>
            <w:r>
              <w:rPr>
                <w:rFonts w:ascii="Times New Roman" w:hAnsi="Times New Roman"/>
              </w:rPr>
              <w:t>.</w:t>
            </w:r>
          </w:p>
          <w:p w:rsidR="00980F9E" w:rsidRPr="006B027F" w:rsidRDefault="00980F9E" w:rsidP="00FD51A2">
            <w:pPr>
              <w:jc w:val="both"/>
              <w:rPr>
                <w:rFonts w:ascii="Times New Roman" w:hAnsi="Times New Roman"/>
                <w:bCs/>
                <w:kern w:val="36"/>
                <w:szCs w:val="38"/>
                <w:lang w:eastAsia="lv-LV"/>
              </w:rPr>
            </w:pPr>
            <w:r>
              <w:rPr>
                <w:rFonts w:ascii="Times New Roman" w:hAnsi="Times New Roman"/>
                <w:bCs/>
                <w:kern w:val="36"/>
                <w:szCs w:val="38"/>
                <w:lang w:eastAsia="lv-LV"/>
              </w:rPr>
              <w:t>L</w:t>
            </w:r>
            <w:r w:rsidR="002B0936" w:rsidRPr="006B027F">
              <w:rPr>
                <w:rFonts w:ascii="Times New Roman" w:hAnsi="Times New Roman"/>
                <w:bCs/>
                <w:kern w:val="36"/>
                <w:szCs w:val="38"/>
                <w:lang w:eastAsia="lv-LV"/>
              </w:rPr>
              <w:t>ikum</w:t>
            </w:r>
            <w:r>
              <w:rPr>
                <w:rFonts w:ascii="Times New Roman" w:hAnsi="Times New Roman"/>
                <w:bCs/>
                <w:kern w:val="36"/>
                <w:szCs w:val="38"/>
                <w:lang w:eastAsia="lv-LV"/>
              </w:rPr>
              <w:t>a</w:t>
            </w:r>
            <w:r w:rsidR="002B0936" w:rsidRPr="006B027F">
              <w:rPr>
                <w:rFonts w:ascii="Times New Roman" w:hAnsi="Times New Roman"/>
                <w:bCs/>
                <w:kern w:val="36"/>
                <w:szCs w:val="38"/>
                <w:lang w:eastAsia="lv-LV"/>
              </w:rPr>
              <w:t xml:space="preserve"> „Grozījumi Publiskas personas kapitāla daļu un kapi</w:t>
            </w:r>
            <w:r w:rsidR="00F4469B" w:rsidRPr="006B027F">
              <w:rPr>
                <w:rFonts w:ascii="Times New Roman" w:hAnsi="Times New Roman"/>
                <w:bCs/>
                <w:kern w:val="36"/>
                <w:szCs w:val="38"/>
                <w:lang w:eastAsia="lv-LV"/>
              </w:rPr>
              <w:t>tālsabiedrību pārvaldības likumā</w:t>
            </w:r>
            <w:r w:rsidR="000400F1">
              <w:rPr>
                <w:rFonts w:ascii="Times New Roman" w:hAnsi="Times New Roman"/>
                <w:bCs/>
                <w:kern w:val="36"/>
                <w:szCs w:val="38"/>
                <w:lang w:eastAsia="lv-LV"/>
              </w:rPr>
              <w:t>”</w:t>
            </w:r>
            <w:r>
              <w:rPr>
                <w:rFonts w:ascii="Times New Roman" w:hAnsi="Times New Roman"/>
                <w:bCs/>
                <w:kern w:val="36"/>
                <w:szCs w:val="38"/>
                <w:lang w:eastAsia="lv-LV"/>
              </w:rPr>
              <w:t xml:space="preserve"> 5. pants</w:t>
            </w:r>
            <w:r w:rsidR="000400F1">
              <w:rPr>
                <w:rFonts w:ascii="Times New Roman" w:hAnsi="Times New Roman"/>
                <w:bCs/>
                <w:kern w:val="36"/>
                <w:szCs w:val="38"/>
                <w:lang w:eastAsia="lv-LV"/>
              </w:rPr>
              <w:t xml:space="preserve">. Likums pieņemts Saeimas </w:t>
            </w:r>
            <w:r>
              <w:rPr>
                <w:rFonts w:ascii="Times New Roman" w:hAnsi="Times New Roman"/>
                <w:bCs/>
                <w:kern w:val="36"/>
                <w:szCs w:val="38"/>
                <w:lang w:eastAsia="lv-LV"/>
              </w:rPr>
              <w:t>2015. gada</w:t>
            </w:r>
            <w:r w:rsidR="000400F1">
              <w:rPr>
                <w:rFonts w:ascii="Times New Roman" w:hAnsi="Times New Roman"/>
                <w:bCs/>
                <w:kern w:val="36"/>
                <w:szCs w:val="38"/>
                <w:lang w:eastAsia="lv-LV"/>
              </w:rPr>
              <w:t xml:space="preserve"> </w:t>
            </w:r>
            <w:r>
              <w:rPr>
                <w:rFonts w:ascii="Times New Roman" w:hAnsi="Times New Roman"/>
                <w:bCs/>
                <w:kern w:val="36"/>
                <w:szCs w:val="38"/>
                <w:lang w:eastAsia="lv-LV"/>
              </w:rPr>
              <w:t>18. jūnija</w:t>
            </w:r>
            <w:r w:rsidR="000400F1">
              <w:rPr>
                <w:rFonts w:ascii="Times New Roman" w:hAnsi="Times New Roman"/>
                <w:bCs/>
                <w:kern w:val="36"/>
                <w:szCs w:val="38"/>
                <w:lang w:eastAsia="lv-LV"/>
              </w:rPr>
              <w:t xml:space="preserve"> sēdē</w:t>
            </w:r>
            <w:r>
              <w:rPr>
                <w:rFonts w:ascii="Times New Roman" w:hAnsi="Times New Roman"/>
                <w:bCs/>
                <w:kern w:val="36"/>
                <w:szCs w:val="38"/>
                <w:lang w:eastAsia="lv-LV"/>
              </w:rPr>
              <w:t xml:space="preserve">, </w:t>
            </w:r>
            <w:r w:rsidR="000400F1">
              <w:rPr>
                <w:rFonts w:ascii="Times New Roman" w:hAnsi="Times New Roman"/>
                <w:bCs/>
                <w:kern w:val="36"/>
                <w:szCs w:val="38"/>
                <w:lang w:eastAsia="lv-LV"/>
              </w:rPr>
              <w:t xml:space="preserve">publicēts oficiālajā publikācijā „Latvijas Vēstnesis” </w:t>
            </w:r>
            <w:r>
              <w:rPr>
                <w:rFonts w:ascii="Times New Roman" w:hAnsi="Times New Roman"/>
                <w:bCs/>
                <w:kern w:val="36"/>
                <w:szCs w:val="38"/>
                <w:lang w:eastAsia="lv-LV"/>
              </w:rPr>
              <w:t>2015. gada</w:t>
            </w:r>
            <w:r w:rsidR="000400F1">
              <w:rPr>
                <w:rFonts w:ascii="Times New Roman" w:hAnsi="Times New Roman"/>
                <w:bCs/>
                <w:kern w:val="36"/>
                <w:szCs w:val="38"/>
                <w:lang w:eastAsia="lv-LV"/>
              </w:rPr>
              <w:t xml:space="preserve"> </w:t>
            </w:r>
            <w:r>
              <w:rPr>
                <w:rFonts w:ascii="Times New Roman" w:hAnsi="Times New Roman"/>
                <w:bCs/>
                <w:kern w:val="36"/>
                <w:szCs w:val="38"/>
                <w:lang w:eastAsia="lv-LV"/>
              </w:rPr>
              <w:t>2. jūlija</w:t>
            </w:r>
            <w:r w:rsidR="000400F1">
              <w:rPr>
                <w:rFonts w:ascii="Times New Roman" w:hAnsi="Times New Roman"/>
                <w:bCs/>
                <w:kern w:val="36"/>
                <w:szCs w:val="38"/>
                <w:lang w:eastAsia="lv-LV"/>
              </w:rPr>
              <w:t xml:space="preserve"> laidienā</w:t>
            </w:r>
            <w:r>
              <w:rPr>
                <w:rFonts w:ascii="Times New Roman" w:hAnsi="Times New Roman"/>
                <w:bCs/>
                <w:kern w:val="36"/>
                <w:szCs w:val="38"/>
                <w:lang w:eastAsia="lv-LV"/>
              </w:rPr>
              <w:t xml:space="preserve">, </w:t>
            </w:r>
            <w:r w:rsidR="000400F1">
              <w:rPr>
                <w:rFonts w:ascii="Times New Roman" w:hAnsi="Times New Roman"/>
                <w:bCs/>
                <w:kern w:val="36"/>
                <w:szCs w:val="38"/>
                <w:lang w:eastAsia="lv-LV"/>
              </w:rPr>
              <w:t>stāj</w:t>
            </w:r>
            <w:r>
              <w:rPr>
                <w:rFonts w:ascii="Times New Roman" w:hAnsi="Times New Roman"/>
                <w:bCs/>
                <w:kern w:val="36"/>
                <w:szCs w:val="38"/>
                <w:lang w:eastAsia="lv-LV"/>
              </w:rPr>
              <w:t>ie</w:t>
            </w:r>
            <w:r w:rsidR="000400F1">
              <w:rPr>
                <w:rFonts w:ascii="Times New Roman" w:hAnsi="Times New Roman"/>
                <w:bCs/>
                <w:kern w:val="36"/>
                <w:szCs w:val="38"/>
                <w:lang w:eastAsia="lv-LV"/>
              </w:rPr>
              <w:t xml:space="preserve">s spēkā </w:t>
            </w:r>
            <w:r>
              <w:rPr>
                <w:rFonts w:ascii="Times New Roman" w:hAnsi="Times New Roman"/>
                <w:bCs/>
                <w:kern w:val="36"/>
                <w:szCs w:val="38"/>
                <w:lang w:eastAsia="lv-LV"/>
              </w:rPr>
              <w:t>2015. gada</w:t>
            </w:r>
            <w:r w:rsidR="000400F1">
              <w:rPr>
                <w:rFonts w:ascii="Times New Roman" w:hAnsi="Times New Roman"/>
                <w:bCs/>
                <w:kern w:val="36"/>
                <w:szCs w:val="38"/>
                <w:lang w:eastAsia="lv-LV"/>
              </w:rPr>
              <w:t xml:space="preserve"> </w:t>
            </w:r>
            <w:r>
              <w:rPr>
                <w:rFonts w:ascii="Times New Roman" w:hAnsi="Times New Roman"/>
                <w:bCs/>
                <w:kern w:val="36"/>
                <w:szCs w:val="38"/>
                <w:lang w:eastAsia="lv-LV"/>
              </w:rPr>
              <w:t>3. jūlijā</w:t>
            </w:r>
            <w:r w:rsidR="000400F1">
              <w:rPr>
                <w:rFonts w:ascii="Times New Roman" w:hAnsi="Times New Roman"/>
                <w:bCs/>
                <w:kern w:val="36"/>
                <w:szCs w:val="38"/>
                <w:lang w:eastAsia="lv-LV"/>
              </w:rPr>
              <w:t>.</w:t>
            </w:r>
          </w:p>
        </w:tc>
      </w:tr>
      <w:tr w:rsidR="00D77230" w:rsidRPr="006B027F" w:rsidTr="00693450">
        <w:trPr>
          <w:trHeight w:val="480"/>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D77230" w:rsidP="00FD51A2">
            <w:pPr>
              <w:jc w:val="both"/>
              <w:rPr>
                <w:rFonts w:ascii="Times New Roman" w:hAnsi="Times New Roman"/>
                <w:lang w:eastAsia="lv-LV"/>
              </w:rPr>
            </w:pPr>
            <w:r w:rsidRPr="006B027F">
              <w:rPr>
                <w:rFonts w:ascii="Times New Roman" w:hAnsi="Times New Roman"/>
                <w:lang w:eastAsia="lv-LV"/>
              </w:rPr>
              <w:t>2.</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5B56CE" w:rsidP="00FD51A2">
            <w:pPr>
              <w:jc w:val="both"/>
              <w:rPr>
                <w:rFonts w:ascii="Times New Roman" w:hAnsi="Times New Roman"/>
                <w:lang w:eastAsia="lv-LV"/>
              </w:rPr>
            </w:pPr>
            <w:r w:rsidRPr="006B027F">
              <w:rPr>
                <w:rFonts w:ascii="Times New Roman" w:hAnsi="Times New Roman"/>
                <w:lang w:eastAsia="lv-LV"/>
              </w:rPr>
              <w:t>Pašreizējā situācija un problēmas, kuru risināšanai tiesību akta projekts izstrādāts, tiesiskā regulējuma mērķis un būtība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1C672E" w:rsidRDefault="00980F9E" w:rsidP="00FD51A2">
            <w:pPr>
              <w:jc w:val="both"/>
              <w:rPr>
                <w:rFonts w:ascii="Times New Roman" w:hAnsi="Times New Roman"/>
              </w:rPr>
            </w:pPr>
            <w:r w:rsidRPr="00980F9E">
              <w:rPr>
                <w:rFonts w:ascii="Times New Roman" w:hAnsi="Times New Roman"/>
                <w:bCs/>
                <w:kern w:val="36"/>
                <w:szCs w:val="38"/>
                <w:lang w:eastAsia="lv-LV"/>
              </w:rPr>
              <w:t xml:space="preserve">Likuma „Grozījumi Publiskas personas kapitāla daļu un kapitālsabiedrību pārvaldības likumā” 5. pants </w:t>
            </w:r>
            <w:r w:rsidRPr="00980F9E">
              <w:rPr>
                <w:rFonts w:ascii="Times New Roman" w:hAnsi="Times New Roman"/>
              </w:rPr>
              <w:t xml:space="preserve">precizē jautājumu par </w:t>
            </w:r>
            <w:r w:rsidRPr="00980F9E">
              <w:rPr>
                <w:rFonts w:ascii="Times New Roman" w:hAnsi="Times New Roman"/>
                <w:bCs/>
                <w:kern w:val="36"/>
                <w:szCs w:val="38"/>
                <w:lang w:eastAsia="lv-LV"/>
              </w:rPr>
              <w:t>Publiskas personas kapitāla daļu un kapitālsabiedrību pārvaldības likuma</w:t>
            </w:r>
            <w:r w:rsidRPr="00980F9E">
              <w:rPr>
                <w:rFonts w:ascii="Times New Roman" w:hAnsi="Times New Roman"/>
              </w:rPr>
              <w:t xml:space="preserve"> 24. panta minētās koordinācijas institūcijas konsultatīvo padomi, nosakot, ka Ministru kabinets izveido Koordinācijas institūcijas padomi, apstiprina tās nolikumu un personālsastāvu, kā arī tiek precizēts padomes esošo uzdevumu uzskaitījums. Vienlaikus </w:t>
            </w:r>
            <w:r w:rsidRPr="00980F9E">
              <w:rPr>
                <w:rFonts w:ascii="Times New Roman" w:hAnsi="Times New Roman"/>
                <w:bCs/>
                <w:kern w:val="36"/>
                <w:szCs w:val="38"/>
                <w:lang w:eastAsia="lv-LV"/>
              </w:rPr>
              <w:t xml:space="preserve">Likums </w:t>
            </w:r>
            <w:r w:rsidRPr="00980F9E">
              <w:rPr>
                <w:rFonts w:ascii="Times New Roman" w:hAnsi="Times New Roman"/>
              </w:rPr>
              <w:t xml:space="preserve">papildina </w:t>
            </w:r>
            <w:r w:rsidRPr="00980F9E">
              <w:rPr>
                <w:rFonts w:ascii="Times New Roman" w:hAnsi="Times New Roman"/>
                <w:bCs/>
                <w:kern w:val="36"/>
                <w:szCs w:val="38"/>
                <w:lang w:eastAsia="lv-LV"/>
              </w:rPr>
              <w:t xml:space="preserve">Publiskas personas kapitāla daļu un kapitālsabiedrību pārvaldības likuma pārejas noteikumu 2.punktu ar trešo apakšpunktu, kurā noteikts, ka </w:t>
            </w:r>
            <w:r w:rsidRPr="00980F9E">
              <w:rPr>
                <w:rFonts w:ascii="Times New Roman" w:hAnsi="Times New Roman"/>
              </w:rPr>
              <w:t>līdz 2015. gada 1. septembrim apstiprina koordinācijas institūcijas padomes nolikumu un personālsastāvu.</w:t>
            </w:r>
            <w:r w:rsidR="001C672E">
              <w:rPr>
                <w:rFonts w:ascii="Times New Roman" w:hAnsi="Times New Roman"/>
              </w:rPr>
              <w:t xml:space="preserve"> </w:t>
            </w:r>
          </w:p>
          <w:p w:rsidR="00980F9E" w:rsidRPr="00980F9E" w:rsidRDefault="00980F9E" w:rsidP="00FD51A2">
            <w:pPr>
              <w:jc w:val="both"/>
              <w:rPr>
                <w:rFonts w:ascii="Times New Roman" w:hAnsi="Times New Roman"/>
                <w:bCs/>
                <w:color w:val="000000"/>
                <w:szCs w:val="28"/>
                <w:lang w:eastAsia="lv-LV"/>
              </w:rPr>
            </w:pPr>
            <w:r w:rsidRPr="00980F9E">
              <w:rPr>
                <w:rFonts w:ascii="Times New Roman" w:hAnsi="Times New Roman"/>
              </w:rPr>
              <w:t>Ņemot vērā iepriekš minēto, izstrādāts Ministru kabineta noteikumu projekts „</w:t>
            </w:r>
            <w:r w:rsidRPr="00980F9E">
              <w:rPr>
                <w:rFonts w:ascii="Times New Roman" w:hAnsi="Times New Roman"/>
                <w:bCs/>
                <w:color w:val="000000"/>
                <w:szCs w:val="28"/>
                <w:lang w:eastAsia="lv-LV"/>
              </w:rPr>
              <w:t>Valsts kapitāla daļu un valsts kapitālsabiedrību pārvaldības koordinācijas institūcijas padomes nolikums”.</w:t>
            </w:r>
          </w:p>
          <w:p w:rsidR="004058F3" w:rsidRDefault="008B42E2" w:rsidP="00FD51A2">
            <w:pPr>
              <w:widowControl w:val="0"/>
              <w:tabs>
                <w:tab w:val="left" w:pos="993"/>
              </w:tabs>
              <w:jc w:val="both"/>
              <w:rPr>
                <w:rFonts w:ascii="Times New Roman" w:hAnsi="Times New Roman"/>
                <w:szCs w:val="28"/>
              </w:rPr>
            </w:pPr>
            <w:r w:rsidRPr="00980F9E">
              <w:rPr>
                <w:rFonts w:ascii="Times New Roman" w:hAnsi="Times New Roman"/>
              </w:rPr>
              <w:t>Izstrādātais Ministru kabineta noteikumu projekts nodrošina uzdevuma Ministru kabinetam apstiprināt Koordinācijas institūcijas padomes nolikumu izpildi, kā arī ietver regulējumu par padomes darba organizāciju un institūcijām, kuru pārstāvji tiek iekļauti Koordinācijas institūcijas padomē.</w:t>
            </w:r>
            <w:r w:rsidR="004058F3" w:rsidRPr="00980F9E">
              <w:rPr>
                <w:rFonts w:ascii="Times New Roman" w:hAnsi="Times New Roman"/>
                <w:szCs w:val="28"/>
              </w:rPr>
              <w:t xml:space="preserve"> </w:t>
            </w:r>
            <w:r w:rsidR="00CC774C">
              <w:rPr>
                <w:rFonts w:ascii="Times New Roman" w:hAnsi="Times New Roman"/>
                <w:szCs w:val="28"/>
              </w:rPr>
              <w:t xml:space="preserve"> Paredzēts, ka darbam koordinācijas institūcijas padomē tiek deleģēts Tieslietu ministrijas pārstāvis (ņemot vērā Tieslietu ministrijas nozīmi padomes darba tiesiskuma nodrošināšanai), Finanšu ministrijas pārstāvis (ņemot vērā, ka Finanšu ministrija ir līdzatbildīga par kapitālsabiedrību dividenžu plānošanu valsts budžetā un kapitālsabiedrību ziedošanas politiku, kā arī to, ka Finanšu ministrija ir kapitāla daļu turētājs nozīmīgās kapitālsabiedrībās, tādās kā VAS „Valsts </w:t>
            </w:r>
            <w:r w:rsidR="00CC774C">
              <w:rPr>
                <w:rFonts w:ascii="Times New Roman" w:hAnsi="Times New Roman"/>
                <w:szCs w:val="28"/>
              </w:rPr>
              <w:lastRenderedPageBreak/>
              <w:t xml:space="preserve">nekustamie īpašumi”, AS „Augstsprieguma tīkls”, VAS „Attīstības finanšu institūcija Altum”), Ekonomikas ministrija (kā kapitāla daļu turētājs tādā nozīmīgā kapitālsabiedrībās kā AS „Latvenergo”, </w:t>
            </w:r>
            <w:r w:rsidR="003362B0">
              <w:rPr>
                <w:rFonts w:ascii="Times New Roman" w:hAnsi="Times New Roman"/>
                <w:szCs w:val="28"/>
              </w:rPr>
              <w:t xml:space="preserve">kas regulāri maksā nozīmīgas dividendes valsts budžetā, </w:t>
            </w:r>
            <w:r w:rsidR="00CC774C">
              <w:rPr>
                <w:rFonts w:ascii="Times New Roman" w:hAnsi="Times New Roman"/>
                <w:szCs w:val="28"/>
              </w:rPr>
              <w:t>kā arī vairākās citās kapitālsabiedrībās), Zemkopības ministrija (kā kapitāla daļu turētājs tād</w:t>
            </w:r>
            <w:r w:rsidR="003362B0">
              <w:rPr>
                <w:rFonts w:ascii="Times New Roman" w:hAnsi="Times New Roman"/>
                <w:szCs w:val="28"/>
              </w:rPr>
              <w:t>ā</w:t>
            </w:r>
            <w:r w:rsidR="00CC774C">
              <w:rPr>
                <w:rFonts w:ascii="Times New Roman" w:hAnsi="Times New Roman"/>
                <w:szCs w:val="28"/>
              </w:rPr>
              <w:t xml:space="preserve"> nozīmīg</w:t>
            </w:r>
            <w:r w:rsidR="003362B0">
              <w:rPr>
                <w:rFonts w:ascii="Times New Roman" w:hAnsi="Times New Roman"/>
                <w:szCs w:val="28"/>
              </w:rPr>
              <w:t>ā</w:t>
            </w:r>
            <w:r w:rsidR="00CC774C">
              <w:rPr>
                <w:rFonts w:ascii="Times New Roman" w:hAnsi="Times New Roman"/>
                <w:szCs w:val="28"/>
              </w:rPr>
              <w:t xml:space="preserve"> kapitālsabiedrībās kā AS „Latvijas Valsts meži”</w:t>
            </w:r>
            <w:r w:rsidR="003362B0">
              <w:rPr>
                <w:rFonts w:ascii="Times New Roman" w:hAnsi="Times New Roman"/>
                <w:szCs w:val="28"/>
              </w:rPr>
              <w:t xml:space="preserve"> ”, kas regulāri maksā nozīmīgas dividendes valsts budžetā, kā arī vairākās citās kapitālsabiedrībās) un Satiksmes ministrija (kā kapitāla daļu turētājs virknē nozīmīgu kapitālsabiedrību kā AS „Latvijas Dzelzceļš”, „Latvijas Pasts”, „AS „Air Baltic Corporation” u.c., kā arī vairākās citās kapitālsabiedrībās).</w:t>
            </w:r>
          </w:p>
          <w:p w:rsidR="003362B0" w:rsidRPr="00956CEB" w:rsidRDefault="003362B0" w:rsidP="00FD51A2">
            <w:pPr>
              <w:widowControl w:val="0"/>
              <w:tabs>
                <w:tab w:val="left" w:pos="993"/>
              </w:tabs>
              <w:jc w:val="both"/>
              <w:rPr>
                <w:rFonts w:ascii="Times New Roman" w:hAnsi="Times New Roman"/>
                <w:szCs w:val="28"/>
              </w:rPr>
            </w:pPr>
            <w:r>
              <w:rPr>
                <w:rFonts w:ascii="Times New Roman" w:hAnsi="Times New Roman"/>
                <w:szCs w:val="28"/>
              </w:rPr>
              <w:t xml:space="preserve">Ņemot vērā to, ka Veselības ministrija ir kapitāla daļu turētājs 14 kapitālsabiedrībās, </w:t>
            </w:r>
            <w:r w:rsidRPr="00D529BD">
              <w:rPr>
                <w:rFonts w:ascii="Times New Roman" w:hAnsi="Times New Roman"/>
                <w:szCs w:val="28"/>
              </w:rPr>
              <w:t xml:space="preserve">no kurām 13 ir 100% valsts kapitālsabiedrības, kuras ir stratēģiski svarīgs veselības </w:t>
            </w:r>
            <w:r w:rsidRPr="00956CEB">
              <w:rPr>
                <w:rFonts w:ascii="Times New Roman" w:hAnsi="Times New Roman"/>
                <w:szCs w:val="28"/>
              </w:rPr>
              <w:t>nozares politikas īstenošanas instruments, kā arī to, ka Kultūras ministrija ir kapitāla daļu turētājs 16 kapitālsabiedrībās, noteikumu projekts papildināts, paredzot iekļaut padomes sastāvā arī Veselības ministrijas un Kultūras ministrijas pārstāvi.</w:t>
            </w:r>
          </w:p>
          <w:p w:rsidR="007163F7" w:rsidRDefault="003362B0" w:rsidP="007163F7">
            <w:pPr>
              <w:widowControl w:val="0"/>
              <w:tabs>
                <w:tab w:val="left" w:pos="993"/>
              </w:tabs>
              <w:jc w:val="both"/>
              <w:rPr>
                <w:rFonts w:ascii="Times New Roman" w:hAnsi="Times New Roman"/>
                <w:szCs w:val="28"/>
              </w:rPr>
            </w:pPr>
            <w:r w:rsidRPr="00956CEB">
              <w:rPr>
                <w:rFonts w:ascii="Times New Roman" w:hAnsi="Times New Roman"/>
                <w:szCs w:val="28"/>
              </w:rPr>
              <w:t>Noteikumu projekts</w:t>
            </w:r>
            <w:r w:rsidR="00662EA5">
              <w:rPr>
                <w:rFonts w:ascii="Times New Roman" w:hAnsi="Times New Roman"/>
                <w:szCs w:val="28"/>
              </w:rPr>
              <w:t xml:space="preserve">, pamatojoties uz Ekonomikas ministrijas izteikto priekšlikumu, </w:t>
            </w:r>
            <w:r w:rsidRPr="00956CEB">
              <w:rPr>
                <w:rFonts w:ascii="Times New Roman" w:hAnsi="Times New Roman"/>
                <w:szCs w:val="28"/>
              </w:rPr>
              <w:t>paredz, ka nevalstisko organizāciju pārstāvji nepiedalās jautājumu izskatīšanā par Publiskas personas kapitāla daļu un kapitālsabiedrību pārvaldības likuma 26.panta kārtībā sniegtajiem koordinācijas institūcijas atzinumiem, ņemot vērā to, ka šie jautājumi ir tieši saistīti ar valsts kā akcionāra (dalībnieka) tiesībām un pienākumiem</w:t>
            </w:r>
            <w:r w:rsidR="00A30247" w:rsidRPr="00956CEB">
              <w:rPr>
                <w:rFonts w:ascii="Times New Roman" w:hAnsi="Times New Roman"/>
                <w:szCs w:val="28"/>
              </w:rPr>
              <w:t>, nevis ar vispārējiem publisko personu kapitālsabiedrību pārvaldības jautājumiem.</w:t>
            </w:r>
            <w:r w:rsidR="00956CEB">
              <w:rPr>
                <w:rFonts w:ascii="Times New Roman" w:hAnsi="Times New Roman"/>
                <w:szCs w:val="28"/>
              </w:rPr>
              <w:t xml:space="preserve"> </w:t>
            </w:r>
            <w:r w:rsidR="00662EA5">
              <w:rPr>
                <w:rFonts w:ascii="Times New Roman" w:hAnsi="Times New Roman"/>
                <w:szCs w:val="28"/>
              </w:rPr>
              <w:t xml:space="preserve">Ņemot vērā minēto, noteikumu projekts papildināts, paredzot iekļaut padomes sastāvā arī Latvijas Darba devēju konfederācijas deleģētu pārstāvi. </w:t>
            </w:r>
            <w:r w:rsidR="00956CEB">
              <w:rPr>
                <w:rFonts w:ascii="Times New Roman" w:hAnsi="Times New Roman"/>
                <w:szCs w:val="28"/>
              </w:rPr>
              <w:t xml:space="preserve">Nevalstisko organizāciju deleģētie padomes pārstāvji </w:t>
            </w:r>
            <w:r w:rsidR="00662EA5">
              <w:rPr>
                <w:rFonts w:ascii="Times New Roman" w:hAnsi="Times New Roman"/>
                <w:szCs w:val="28"/>
              </w:rPr>
              <w:t xml:space="preserve">tādējādi </w:t>
            </w:r>
            <w:r w:rsidR="00956CEB">
              <w:rPr>
                <w:rFonts w:ascii="Times New Roman" w:hAnsi="Times New Roman"/>
                <w:szCs w:val="28"/>
              </w:rPr>
              <w:t>nav uzskatāmi par valsts amatpersonām, jo tie nepiedalās trešās personas tieši skarošu lēmumu pieņemšanā.</w:t>
            </w:r>
            <w:r w:rsidR="007163F7">
              <w:rPr>
                <w:rFonts w:ascii="Times New Roman" w:hAnsi="Times New Roman"/>
                <w:szCs w:val="28"/>
              </w:rPr>
              <w:t xml:space="preserve"> </w:t>
            </w:r>
          </w:p>
          <w:p w:rsidR="007163F7" w:rsidRPr="009F1054" w:rsidRDefault="007163F7" w:rsidP="007163F7">
            <w:pPr>
              <w:widowControl w:val="0"/>
              <w:tabs>
                <w:tab w:val="left" w:pos="993"/>
              </w:tabs>
              <w:jc w:val="both"/>
              <w:rPr>
                <w:rFonts w:ascii="Times New Roman" w:hAnsi="Times New Roman"/>
                <w:szCs w:val="28"/>
              </w:rPr>
            </w:pPr>
            <w:r w:rsidRPr="009F1054">
              <w:rPr>
                <w:rFonts w:ascii="Times New Roman" w:hAnsi="Times New Roman"/>
                <w:szCs w:val="28"/>
              </w:rPr>
              <w:t xml:space="preserve">Saskaņā ar noteikumu projekta 20.punktu, padome ir lemttiesīga, ja tās sēdē piedalās vairāk nekā puse no padomes locekļiem. Ņemot vērā, ka noteikumu projekta 5.punkts noteic, ka šo noteikumu 4.8.-4.10. apakšpunktos </w:t>
            </w:r>
            <w:r w:rsidRPr="009F1054">
              <w:rPr>
                <w:rFonts w:ascii="Times New Roman" w:hAnsi="Times New Roman"/>
                <w:szCs w:val="28"/>
              </w:rPr>
              <w:lastRenderedPageBreak/>
              <w:t xml:space="preserve">minētie padomes pārstāvji nepiedalās jautājumu izskatīšanā par Publiskas personas kapitāla daļu un kapitālsabiedrību pārvaldības likuma 26.panta kārtībā sniegtajiem koordinācijas institūcijas atzinumiem, tad var izveidoties situācija, ka minētā jautājuma izskatīšanā sēdē var piedalīties tikai neliela daļa no visiem lemttiesīgajiem padomes locekļiem. Tāpēc noteikumu projekta 20.punktā ir ietverts nosacījums, ka gadījumos, kad sēdē izskata jautājumu par Publiskas personas kapitāla daļu un kapitālsabiedrību pārvaldības likuma 26.panta kārtībā sniegtajiem koordinācijas institūcijas atzinumiem, padome ir lemttiesīga, ja tās sēdē piedalās vairāk nekā puse no šo noteikumu 4.1.-4.7. apakšpunktos minētajiem padomes </w:t>
            </w:r>
            <w:r w:rsidR="009F1054">
              <w:rPr>
                <w:rFonts w:ascii="Times New Roman" w:hAnsi="Times New Roman"/>
                <w:szCs w:val="28"/>
              </w:rPr>
              <w:t>locekļiem.</w:t>
            </w:r>
            <w:r w:rsidRPr="009F1054">
              <w:rPr>
                <w:rFonts w:ascii="Times New Roman" w:hAnsi="Times New Roman"/>
                <w:szCs w:val="28"/>
              </w:rPr>
              <w:t xml:space="preserve">  </w:t>
            </w:r>
          </w:p>
          <w:p w:rsidR="007163F7" w:rsidRDefault="007163F7" w:rsidP="00FD51A2">
            <w:pPr>
              <w:widowControl w:val="0"/>
              <w:tabs>
                <w:tab w:val="left" w:pos="993"/>
              </w:tabs>
              <w:jc w:val="both"/>
              <w:rPr>
                <w:rFonts w:ascii="Times New Roman" w:hAnsi="Times New Roman"/>
                <w:szCs w:val="28"/>
              </w:rPr>
            </w:pPr>
          </w:p>
          <w:p w:rsidR="000D134D" w:rsidRPr="006B027F" w:rsidRDefault="00FD51A2" w:rsidP="00FD51A2">
            <w:pPr>
              <w:widowControl w:val="0"/>
              <w:tabs>
                <w:tab w:val="left" w:pos="993"/>
              </w:tabs>
              <w:jc w:val="both"/>
              <w:rPr>
                <w:b/>
              </w:rPr>
            </w:pPr>
            <w:r>
              <w:rPr>
                <w:rFonts w:ascii="Times New Roman" w:hAnsi="Times New Roman"/>
                <w:szCs w:val="28"/>
              </w:rPr>
              <w:t xml:space="preserve">  </w:t>
            </w:r>
            <w:r w:rsidR="004058F3" w:rsidRPr="00956CEB">
              <w:rPr>
                <w:rFonts w:ascii="Times New Roman" w:hAnsi="Times New Roman"/>
                <w:szCs w:val="28"/>
              </w:rPr>
              <w:t>Pēc Ministru kabineta noteikumu</w:t>
            </w:r>
            <w:r w:rsidR="004058F3" w:rsidRPr="00980F9E">
              <w:rPr>
                <w:rFonts w:ascii="Times New Roman" w:hAnsi="Times New Roman"/>
                <w:szCs w:val="28"/>
              </w:rPr>
              <w:t xml:space="preserve"> projekta apstiprināšanas Ministru kabinetā noteikumos minētajām institūcijām, kurām jādeleģē padomes locekļi, tiks lūgts iesniegt informāciju par to deleģētajiem pārstāvjiem iekļaušanai koordinācijas institūcijas padomes sastāvā.  Pēc šīs informācijas </w:t>
            </w:r>
            <w:r w:rsidR="001C672E">
              <w:rPr>
                <w:rFonts w:ascii="Times New Roman" w:hAnsi="Times New Roman"/>
                <w:szCs w:val="28"/>
              </w:rPr>
              <w:t xml:space="preserve">saņemšanas </w:t>
            </w:r>
            <w:r w:rsidR="004058F3" w:rsidRPr="00980F9E">
              <w:rPr>
                <w:rFonts w:ascii="Times New Roman" w:hAnsi="Times New Roman"/>
                <w:szCs w:val="28"/>
              </w:rPr>
              <w:t xml:space="preserve">tiks sagatavots un iesniegts izskatīšanai Ministru kabinetā rīkojuma projekts par koordinācijas institūcijas padomes personālsastāvu, tādējādi pabeidzot padomes izveidošanu un nodrošinot, ka </w:t>
            </w:r>
            <w:r w:rsidR="001C672E">
              <w:rPr>
                <w:rFonts w:ascii="Times New Roman" w:hAnsi="Times New Roman"/>
                <w:szCs w:val="28"/>
              </w:rPr>
              <w:t xml:space="preserve">koordinācijas institūcijas </w:t>
            </w:r>
            <w:r w:rsidR="004058F3" w:rsidRPr="00980F9E">
              <w:rPr>
                <w:rFonts w:ascii="Times New Roman" w:hAnsi="Times New Roman"/>
                <w:szCs w:val="28"/>
              </w:rPr>
              <w:t>padome</w:t>
            </w:r>
            <w:r w:rsidR="001C672E">
              <w:rPr>
                <w:rFonts w:ascii="Times New Roman" w:hAnsi="Times New Roman"/>
                <w:szCs w:val="28"/>
              </w:rPr>
              <w:t xml:space="preserve"> var</w:t>
            </w:r>
            <w:r w:rsidR="004058F3" w:rsidRPr="00980F9E">
              <w:rPr>
                <w:rFonts w:ascii="Times New Roman" w:hAnsi="Times New Roman"/>
                <w:szCs w:val="28"/>
              </w:rPr>
              <w:t xml:space="preserve"> uzsāk</w:t>
            </w:r>
            <w:r w:rsidR="001C672E">
              <w:rPr>
                <w:rFonts w:ascii="Times New Roman" w:hAnsi="Times New Roman"/>
                <w:szCs w:val="28"/>
              </w:rPr>
              <w:t>t</w:t>
            </w:r>
            <w:r w:rsidR="004058F3" w:rsidRPr="00980F9E">
              <w:rPr>
                <w:rFonts w:ascii="Times New Roman" w:hAnsi="Times New Roman"/>
                <w:szCs w:val="28"/>
              </w:rPr>
              <w:t xml:space="preserve"> </w:t>
            </w:r>
            <w:r w:rsidR="004058F3" w:rsidRPr="00980F9E">
              <w:rPr>
                <w:rFonts w:ascii="Times New Roman" w:hAnsi="Times New Roman"/>
                <w:bCs/>
                <w:kern w:val="36"/>
                <w:szCs w:val="38"/>
                <w:lang w:eastAsia="lv-LV"/>
              </w:rPr>
              <w:t>Publiskas personas kapitāla daļu un kapitālsabiedrību pārvaldības likumā tai paredzēto uzdevumu izpildi</w:t>
            </w:r>
            <w:r w:rsidR="004058F3">
              <w:rPr>
                <w:rFonts w:ascii="Times New Roman" w:hAnsi="Times New Roman"/>
                <w:szCs w:val="28"/>
              </w:rPr>
              <w:t>.</w:t>
            </w:r>
          </w:p>
        </w:tc>
      </w:tr>
      <w:tr w:rsidR="00D77230" w:rsidRPr="006B027F" w:rsidTr="00693450">
        <w:trPr>
          <w:trHeight w:val="743"/>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5B56CE" w:rsidP="00FD51A2">
            <w:pPr>
              <w:jc w:val="both"/>
              <w:rPr>
                <w:rFonts w:ascii="Times New Roman" w:hAnsi="Times New Roman"/>
                <w:lang w:eastAsia="lv-LV"/>
              </w:rPr>
            </w:pPr>
            <w:r w:rsidRPr="006B027F">
              <w:rPr>
                <w:rFonts w:ascii="Times New Roman" w:hAnsi="Times New Roman"/>
                <w:lang w:eastAsia="lv-LV"/>
              </w:rPr>
              <w:lastRenderedPageBreak/>
              <w:t>3</w:t>
            </w:r>
            <w:r w:rsidR="00D77230" w:rsidRPr="006B027F">
              <w:rPr>
                <w:rFonts w:ascii="Times New Roman" w:hAnsi="Times New Roman"/>
                <w:lang w:eastAsia="lv-LV"/>
              </w:rPr>
              <w:t>.</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D77230" w:rsidP="00FD51A2">
            <w:pPr>
              <w:jc w:val="both"/>
              <w:rPr>
                <w:rFonts w:ascii="Times New Roman" w:hAnsi="Times New Roman"/>
                <w:lang w:eastAsia="lv-LV"/>
              </w:rPr>
            </w:pPr>
            <w:r w:rsidRPr="006B027F">
              <w:rPr>
                <w:rFonts w:ascii="Times New Roman" w:hAnsi="Times New Roman"/>
                <w:lang w:eastAsia="lv-LV"/>
              </w:rPr>
              <w:t>Projekta izstrādē iesaistītās institūcijas</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4460AF" w:rsidP="00FD51A2">
            <w:pPr>
              <w:autoSpaceDE w:val="0"/>
              <w:autoSpaceDN w:val="0"/>
              <w:adjustRightInd w:val="0"/>
              <w:jc w:val="both"/>
              <w:rPr>
                <w:rFonts w:ascii="Times New Roman" w:hAnsi="Times New Roman"/>
              </w:rPr>
            </w:pPr>
            <w:r w:rsidRPr="006B027F">
              <w:rPr>
                <w:rFonts w:ascii="Times New Roman" w:hAnsi="Times New Roman"/>
              </w:rPr>
              <w:t>Pārresoru koordinācijas centrs</w:t>
            </w:r>
          </w:p>
        </w:tc>
      </w:tr>
      <w:tr w:rsidR="00D77230" w:rsidRPr="006B027F" w:rsidTr="00693450">
        <w:trPr>
          <w:trHeight w:val="224"/>
        </w:trPr>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5B56CE" w:rsidP="00FD51A2">
            <w:pPr>
              <w:jc w:val="both"/>
              <w:rPr>
                <w:rFonts w:ascii="Times New Roman" w:hAnsi="Times New Roman"/>
                <w:lang w:eastAsia="lv-LV"/>
              </w:rPr>
            </w:pPr>
            <w:r w:rsidRPr="006B027F">
              <w:rPr>
                <w:rFonts w:ascii="Times New Roman" w:hAnsi="Times New Roman"/>
                <w:lang w:eastAsia="lv-LV"/>
              </w:rPr>
              <w:t>4</w:t>
            </w:r>
            <w:r w:rsidR="00D77230" w:rsidRPr="006B027F">
              <w:rPr>
                <w:rFonts w:ascii="Times New Roman" w:hAnsi="Times New Roman"/>
                <w:lang w:eastAsia="lv-LV"/>
              </w:rPr>
              <w:t>.</w:t>
            </w:r>
          </w:p>
        </w:tc>
        <w:tc>
          <w:tcPr>
            <w:tcW w:w="2693" w:type="dxa"/>
            <w:tcBorders>
              <w:top w:val="thickThinLargeGap" w:sz="6" w:space="0" w:color="C0C0C0"/>
              <w:left w:val="thickThinLargeGap" w:sz="6" w:space="0" w:color="C0C0C0"/>
              <w:bottom w:val="thickThinLargeGap" w:sz="6" w:space="0" w:color="C0C0C0"/>
              <w:right w:val="thickThinLargeGap" w:sz="6" w:space="0" w:color="C0C0C0"/>
            </w:tcBorders>
          </w:tcPr>
          <w:p w:rsidR="00D77230" w:rsidRPr="006B027F" w:rsidRDefault="00D77230" w:rsidP="00FD51A2">
            <w:pPr>
              <w:jc w:val="both"/>
              <w:rPr>
                <w:rFonts w:ascii="Times New Roman" w:hAnsi="Times New Roman"/>
                <w:lang w:eastAsia="lv-LV"/>
              </w:rPr>
            </w:pPr>
            <w:r w:rsidRPr="006B027F">
              <w:rPr>
                <w:rFonts w:ascii="Times New Roman" w:hAnsi="Times New Roman"/>
                <w:lang w:eastAsia="lv-LV"/>
              </w:rPr>
              <w:t>Cita informācija</w:t>
            </w:r>
          </w:p>
        </w:tc>
        <w:tc>
          <w:tcPr>
            <w:tcW w:w="6663" w:type="dxa"/>
            <w:tcBorders>
              <w:top w:val="thickThinLargeGap" w:sz="6" w:space="0" w:color="C0C0C0"/>
              <w:left w:val="thickThinLargeGap" w:sz="6" w:space="0" w:color="C0C0C0"/>
              <w:bottom w:val="thickThinLargeGap" w:sz="6" w:space="0" w:color="C0C0C0"/>
              <w:right w:val="thickThinLargeGap" w:sz="6" w:space="0" w:color="C0C0C0"/>
            </w:tcBorders>
          </w:tcPr>
          <w:p w:rsidR="002F33C1" w:rsidRPr="006B027F" w:rsidRDefault="004058F3" w:rsidP="00FD51A2">
            <w:pPr>
              <w:autoSpaceDE w:val="0"/>
              <w:autoSpaceDN w:val="0"/>
              <w:adjustRightInd w:val="0"/>
              <w:jc w:val="both"/>
              <w:rPr>
                <w:rFonts w:ascii="Times New Roman" w:hAnsi="Times New Roman"/>
                <w:szCs w:val="28"/>
              </w:rPr>
            </w:pPr>
            <w:r>
              <w:rPr>
                <w:rFonts w:ascii="Times New Roman" w:hAnsi="Times New Roman"/>
                <w:szCs w:val="28"/>
              </w:rPr>
              <w:t>Nav</w:t>
            </w:r>
          </w:p>
        </w:tc>
      </w:tr>
    </w:tbl>
    <w:p w:rsidR="00B62391" w:rsidRPr="006B027F" w:rsidRDefault="00B62391" w:rsidP="00FD51A2">
      <w:pPr>
        <w:rPr>
          <w:rFonts w:ascii="Times New Roman" w:hAnsi="Times New Roman"/>
          <w:b/>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850"/>
        <w:gridCol w:w="5505"/>
      </w:tblGrid>
      <w:tr w:rsidR="005B56CE" w:rsidRPr="006B027F" w:rsidTr="00500664">
        <w:tc>
          <w:tcPr>
            <w:tcW w:w="9905" w:type="dxa"/>
            <w:gridSpan w:val="3"/>
            <w:vAlign w:val="center"/>
          </w:tcPr>
          <w:p w:rsidR="00C56044" w:rsidRPr="006B027F" w:rsidRDefault="005B56CE" w:rsidP="00FD51A2">
            <w:pPr>
              <w:jc w:val="center"/>
              <w:rPr>
                <w:rFonts w:ascii="Times New Roman" w:hAnsi="Times New Roman"/>
                <w:b/>
                <w:bCs/>
                <w:szCs w:val="28"/>
                <w:lang w:eastAsia="lv-LV"/>
              </w:rPr>
            </w:pPr>
            <w:r w:rsidRPr="006B027F">
              <w:rPr>
                <w:rFonts w:ascii="Times New Roman" w:hAnsi="Times New Roman"/>
                <w:b/>
                <w:bCs/>
                <w:szCs w:val="28"/>
                <w:lang w:eastAsia="lv-LV"/>
              </w:rPr>
              <w:t>II. Tiesību akta projekta ietekme uz sabiedrību, tautsaimniecības attīstību un administratīvo slogu</w:t>
            </w:r>
          </w:p>
        </w:tc>
      </w:tr>
      <w:tr w:rsidR="005B56CE" w:rsidRPr="006B027F" w:rsidTr="00F4469B">
        <w:trPr>
          <w:trHeight w:val="467"/>
        </w:trPr>
        <w:tc>
          <w:tcPr>
            <w:tcW w:w="550"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1.</w:t>
            </w:r>
          </w:p>
        </w:tc>
        <w:tc>
          <w:tcPr>
            <w:tcW w:w="3850"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Sabiedrības mērķgrupas, kuras tiesiskais regulējums ietekmē vai varētu ietekmēt</w:t>
            </w:r>
          </w:p>
        </w:tc>
        <w:tc>
          <w:tcPr>
            <w:tcW w:w="5505" w:type="dxa"/>
          </w:tcPr>
          <w:p w:rsidR="005B56CE" w:rsidRPr="006B027F" w:rsidRDefault="00E60A3E" w:rsidP="00FD51A2">
            <w:pPr>
              <w:jc w:val="both"/>
              <w:rPr>
                <w:rFonts w:ascii="Times New Roman" w:hAnsi="Times New Roman"/>
                <w:iCs/>
                <w:szCs w:val="28"/>
                <w:lang w:eastAsia="lv-LV"/>
              </w:rPr>
            </w:pPr>
            <w:r w:rsidRPr="006B027F">
              <w:rPr>
                <w:rFonts w:ascii="Times New Roman" w:hAnsi="Times New Roman"/>
                <w:szCs w:val="28"/>
                <w:lang w:eastAsia="lv-LV"/>
              </w:rPr>
              <w:t xml:space="preserve">Publiskas personas </w:t>
            </w:r>
            <w:r w:rsidR="00A72853" w:rsidRPr="006B027F">
              <w:rPr>
                <w:rFonts w:ascii="Times New Roman" w:hAnsi="Times New Roman"/>
                <w:szCs w:val="28"/>
                <w:lang w:eastAsia="lv-LV"/>
              </w:rPr>
              <w:t>kapitālsabied</w:t>
            </w:r>
            <w:r w:rsidRPr="006B027F">
              <w:rPr>
                <w:rFonts w:ascii="Times New Roman" w:hAnsi="Times New Roman"/>
                <w:szCs w:val="28"/>
                <w:lang w:eastAsia="lv-LV"/>
              </w:rPr>
              <w:t>rības</w:t>
            </w:r>
            <w:r w:rsidR="00A72853" w:rsidRPr="006B027F">
              <w:rPr>
                <w:rFonts w:ascii="Times New Roman" w:hAnsi="Times New Roman"/>
                <w:szCs w:val="28"/>
                <w:lang w:eastAsia="lv-LV"/>
              </w:rPr>
              <w:t xml:space="preserve">, publiskas personas </w:t>
            </w:r>
            <w:r w:rsidR="00980F9E">
              <w:rPr>
                <w:rFonts w:ascii="Times New Roman" w:hAnsi="Times New Roman"/>
                <w:szCs w:val="28"/>
                <w:lang w:eastAsia="lv-LV"/>
              </w:rPr>
              <w:t xml:space="preserve">kapitālsabiedrību un </w:t>
            </w:r>
            <w:r w:rsidR="00A72853" w:rsidRPr="006B027F">
              <w:rPr>
                <w:rFonts w:ascii="Times New Roman" w:hAnsi="Times New Roman"/>
                <w:szCs w:val="28"/>
                <w:lang w:eastAsia="lv-LV"/>
              </w:rPr>
              <w:t>kapitāla daļu turētāji.</w:t>
            </w:r>
          </w:p>
        </w:tc>
      </w:tr>
      <w:tr w:rsidR="005B56CE" w:rsidRPr="006B027F" w:rsidTr="00F4469B">
        <w:trPr>
          <w:trHeight w:val="523"/>
        </w:trPr>
        <w:tc>
          <w:tcPr>
            <w:tcW w:w="550"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2.</w:t>
            </w:r>
          </w:p>
        </w:tc>
        <w:tc>
          <w:tcPr>
            <w:tcW w:w="3850"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Tiesiskā regulējuma ietekme uz tautsaimniecību un administratīvo slogu</w:t>
            </w:r>
          </w:p>
        </w:tc>
        <w:tc>
          <w:tcPr>
            <w:tcW w:w="5505" w:type="dxa"/>
          </w:tcPr>
          <w:p w:rsidR="005B56CE" w:rsidRPr="006B027F" w:rsidRDefault="00964292" w:rsidP="00FD51A2">
            <w:pPr>
              <w:jc w:val="both"/>
              <w:rPr>
                <w:rFonts w:ascii="Times New Roman" w:hAnsi="Times New Roman"/>
                <w:szCs w:val="28"/>
                <w:lang w:eastAsia="lv-LV"/>
              </w:rPr>
            </w:pPr>
            <w:r w:rsidRPr="006B027F">
              <w:rPr>
                <w:rFonts w:ascii="Times New Roman" w:hAnsi="Times New Roman"/>
                <w:szCs w:val="28"/>
                <w:lang w:eastAsia="lv-LV"/>
              </w:rPr>
              <w:t>Netiek radīts papildus administratīvais slogs</w:t>
            </w:r>
            <w:r w:rsidR="004058F3">
              <w:rPr>
                <w:rFonts w:ascii="Times New Roman" w:hAnsi="Times New Roman"/>
                <w:szCs w:val="28"/>
                <w:lang w:eastAsia="lv-LV"/>
              </w:rPr>
              <w:t xml:space="preserve"> vai ietekme uz tautsaimniecību</w:t>
            </w:r>
            <w:r w:rsidRPr="006B027F">
              <w:rPr>
                <w:rFonts w:ascii="Times New Roman" w:hAnsi="Times New Roman"/>
                <w:szCs w:val="28"/>
                <w:lang w:eastAsia="lv-LV"/>
              </w:rPr>
              <w:t>.</w:t>
            </w:r>
          </w:p>
        </w:tc>
      </w:tr>
      <w:tr w:rsidR="005B56CE" w:rsidRPr="006B027F" w:rsidTr="00F4469B">
        <w:trPr>
          <w:trHeight w:val="981"/>
        </w:trPr>
        <w:tc>
          <w:tcPr>
            <w:tcW w:w="550"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lastRenderedPageBreak/>
              <w:t>3.</w:t>
            </w:r>
          </w:p>
        </w:tc>
        <w:tc>
          <w:tcPr>
            <w:tcW w:w="3850"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Administratīvo izmaksu monetārs novērtējums</w:t>
            </w:r>
          </w:p>
        </w:tc>
        <w:tc>
          <w:tcPr>
            <w:tcW w:w="5505"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Nav.</w:t>
            </w:r>
          </w:p>
        </w:tc>
      </w:tr>
      <w:tr w:rsidR="005B56CE" w:rsidRPr="006B027F" w:rsidTr="00F4469B">
        <w:tc>
          <w:tcPr>
            <w:tcW w:w="550"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4.</w:t>
            </w:r>
          </w:p>
        </w:tc>
        <w:tc>
          <w:tcPr>
            <w:tcW w:w="3850"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Cita informācija</w:t>
            </w:r>
          </w:p>
        </w:tc>
        <w:tc>
          <w:tcPr>
            <w:tcW w:w="5505" w:type="dxa"/>
          </w:tcPr>
          <w:p w:rsidR="005B56CE" w:rsidRPr="006B027F" w:rsidRDefault="005B56CE" w:rsidP="00FD51A2">
            <w:pPr>
              <w:rPr>
                <w:rFonts w:ascii="Times New Roman" w:hAnsi="Times New Roman"/>
                <w:szCs w:val="28"/>
                <w:lang w:eastAsia="lv-LV"/>
              </w:rPr>
            </w:pPr>
            <w:r w:rsidRPr="006B027F">
              <w:rPr>
                <w:rFonts w:ascii="Times New Roman" w:hAnsi="Times New Roman"/>
                <w:szCs w:val="28"/>
                <w:lang w:eastAsia="lv-LV"/>
              </w:rPr>
              <w:t>Nav.</w:t>
            </w:r>
          </w:p>
        </w:tc>
      </w:tr>
    </w:tbl>
    <w:p w:rsidR="00A72853" w:rsidRPr="006B027F" w:rsidRDefault="00A72853" w:rsidP="00FD51A2">
      <w:pPr>
        <w:ind w:firstLine="720"/>
        <w:rPr>
          <w:rFonts w:ascii="Times New Roman" w:hAnsi="Times New Roman"/>
          <w:b/>
          <w:szCs w:val="28"/>
          <w:lang w:eastAsia="lv-LV"/>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01"/>
        <w:gridCol w:w="5197"/>
      </w:tblGrid>
      <w:tr w:rsidR="005B56CE" w:rsidRPr="006B027F" w:rsidTr="008A4035">
        <w:tc>
          <w:tcPr>
            <w:tcW w:w="9924" w:type="dxa"/>
            <w:gridSpan w:val="3"/>
            <w:tcBorders>
              <w:top w:val="single" w:sz="4" w:space="0" w:color="auto"/>
            </w:tcBorders>
          </w:tcPr>
          <w:p w:rsidR="00C56044" w:rsidRPr="006B027F" w:rsidRDefault="005B56CE" w:rsidP="00FD51A2">
            <w:pPr>
              <w:ind w:left="57" w:right="57"/>
              <w:jc w:val="center"/>
              <w:rPr>
                <w:rFonts w:ascii="Times New Roman" w:hAnsi="Times New Roman"/>
                <w:b/>
                <w:bCs/>
                <w:szCs w:val="28"/>
                <w:lang w:eastAsia="lv-LV"/>
              </w:rPr>
            </w:pPr>
            <w:r w:rsidRPr="006B027F">
              <w:rPr>
                <w:rFonts w:ascii="Times New Roman" w:hAnsi="Times New Roman"/>
                <w:b/>
                <w:bCs/>
                <w:szCs w:val="28"/>
                <w:lang w:eastAsia="lv-LV"/>
              </w:rPr>
              <w:t>IV. Tiesību akta projekta ietekme uz spēkā esošo tiesību normu sistēmu</w:t>
            </w:r>
          </w:p>
        </w:tc>
      </w:tr>
      <w:tr w:rsidR="005B56CE" w:rsidRPr="006B027F" w:rsidTr="008A4035">
        <w:trPr>
          <w:trHeight w:val="427"/>
        </w:trPr>
        <w:tc>
          <w:tcPr>
            <w:tcW w:w="426" w:type="dxa"/>
          </w:tcPr>
          <w:p w:rsidR="005B56CE" w:rsidRPr="006B027F" w:rsidRDefault="005B56CE" w:rsidP="00FD51A2">
            <w:pPr>
              <w:ind w:left="57" w:right="57"/>
              <w:rPr>
                <w:rFonts w:ascii="Times New Roman" w:hAnsi="Times New Roman"/>
                <w:bCs/>
                <w:szCs w:val="28"/>
                <w:lang w:eastAsia="lv-LV"/>
              </w:rPr>
            </w:pPr>
            <w:r w:rsidRPr="006B027F">
              <w:rPr>
                <w:rFonts w:ascii="Times New Roman" w:hAnsi="Times New Roman"/>
                <w:bCs/>
                <w:szCs w:val="28"/>
                <w:lang w:eastAsia="lv-LV"/>
              </w:rPr>
              <w:t>1.</w:t>
            </w:r>
          </w:p>
        </w:tc>
        <w:tc>
          <w:tcPr>
            <w:tcW w:w="4301" w:type="dxa"/>
          </w:tcPr>
          <w:p w:rsidR="005B56CE" w:rsidRPr="006B027F" w:rsidRDefault="005B56CE" w:rsidP="00FD51A2">
            <w:pPr>
              <w:ind w:left="57" w:right="57"/>
              <w:rPr>
                <w:rFonts w:ascii="Times New Roman" w:hAnsi="Times New Roman"/>
                <w:szCs w:val="28"/>
                <w:lang w:eastAsia="lv-LV"/>
              </w:rPr>
            </w:pPr>
            <w:r w:rsidRPr="006B027F">
              <w:rPr>
                <w:rFonts w:ascii="Times New Roman" w:hAnsi="Times New Roman"/>
                <w:szCs w:val="28"/>
                <w:lang w:eastAsia="lv-LV"/>
              </w:rPr>
              <w:t>Nepieciešamie saistītie tiesību aktu projekti</w:t>
            </w:r>
          </w:p>
        </w:tc>
        <w:tc>
          <w:tcPr>
            <w:tcW w:w="5197" w:type="dxa"/>
          </w:tcPr>
          <w:p w:rsidR="005B56CE" w:rsidRPr="006B027F" w:rsidRDefault="004058F3" w:rsidP="00FD51A2">
            <w:pPr>
              <w:tabs>
                <w:tab w:val="left" w:pos="427"/>
                <w:tab w:val="left" w:pos="2628"/>
              </w:tabs>
              <w:jc w:val="both"/>
              <w:rPr>
                <w:rFonts w:ascii="Times New Roman" w:hAnsi="Times New Roman"/>
                <w:iCs/>
                <w:szCs w:val="28"/>
                <w:lang w:eastAsia="lv-LV"/>
              </w:rPr>
            </w:pPr>
            <w:r>
              <w:rPr>
                <w:rFonts w:ascii="Times New Roman" w:hAnsi="Times New Roman"/>
                <w:szCs w:val="28"/>
              </w:rPr>
              <w:t>Ministru kabinetā rīkojuma projekts par koordinācijas institūcijas padomes personālsastāvu</w:t>
            </w:r>
            <w:r w:rsidR="00CC774C">
              <w:rPr>
                <w:rFonts w:ascii="Times New Roman" w:hAnsi="Times New Roman"/>
                <w:szCs w:val="28"/>
              </w:rPr>
              <w:t xml:space="preserve"> un padomes priekšsēdētāju</w:t>
            </w:r>
            <w:r w:rsidR="00980F9E">
              <w:rPr>
                <w:rFonts w:ascii="Times New Roman" w:hAnsi="Times New Roman"/>
                <w:szCs w:val="28"/>
              </w:rPr>
              <w:t>.</w:t>
            </w:r>
          </w:p>
        </w:tc>
      </w:tr>
      <w:tr w:rsidR="005B56CE" w:rsidRPr="006B027F" w:rsidTr="008A4035">
        <w:trPr>
          <w:trHeight w:val="463"/>
        </w:trPr>
        <w:tc>
          <w:tcPr>
            <w:tcW w:w="426" w:type="dxa"/>
          </w:tcPr>
          <w:p w:rsidR="005B56CE" w:rsidRPr="006B027F" w:rsidRDefault="005B56CE" w:rsidP="00FD51A2">
            <w:pPr>
              <w:ind w:left="57" w:right="57"/>
              <w:rPr>
                <w:rFonts w:ascii="Times New Roman" w:hAnsi="Times New Roman"/>
                <w:bCs/>
                <w:szCs w:val="28"/>
                <w:lang w:eastAsia="lv-LV"/>
              </w:rPr>
            </w:pPr>
            <w:r w:rsidRPr="006B027F">
              <w:rPr>
                <w:rFonts w:ascii="Times New Roman" w:hAnsi="Times New Roman"/>
                <w:bCs/>
                <w:szCs w:val="28"/>
                <w:lang w:eastAsia="lv-LV"/>
              </w:rPr>
              <w:t>2.</w:t>
            </w:r>
          </w:p>
        </w:tc>
        <w:tc>
          <w:tcPr>
            <w:tcW w:w="4301" w:type="dxa"/>
          </w:tcPr>
          <w:p w:rsidR="005B56CE" w:rsidRPr="006B027F" w:rsidRDefault="005B56CE" w:rsidP="00FD51A2">
            <w:pPr>
              <w:ind w:left="57" w:right="57"/>
              <w:rPr>
                <w:rFonts w:ascii="Times New Roman" w:hAnsi="Times New Roman"/>
                <w:szCs w:val="28"/>
                <w:lang w:eastAsia="lv-LV"/>
              </w:rPr>
            </w:pPr>
            <w:r w:rsidRPr="006B027F">
              <w:rPr>
                <w:rFonts w:ascii="Times New Roman" w:hAnsi="Times New Roman"/>
                <w:szCs w:val="28"/>
                <w:lang w:eastAsia="lv-LV"/>
              </w:rPr>
              <w:t>Atbildīgā institūcija</w:t>
            </w:r>
          </w:p>
        </w:tc>
        <w:tc>
          <w:tcPr>
            <w:tcW w:w="5197" w:type="dxa"/>
          </w:tcPr>
          <w:p w:rsidR="005B56CE" w:rsidRPr="006B027F" w:rsidRDefault="004460AF" w:rsidP="00FD51A2">
            <w:pPr>
              <w:ind w:right="57"/>
              <w:jc w:val="both"/>
              <w:rPr>
                <w:rFonts w:ascii="Times New Roman" w:hAnsi="Times New Roman"/>
                <w:bCs/>
                <w:szCs w:val="28"/>
                <w:lang w:eastAsia="lv-LV"/>
              </w:rPr>
            </w:pPr>
            <w:r w:rsidRPr="006B027F">
              <w:rPr>
                <w:rFonts w:ascii="Times New Roman" w:hAnsi="Times New Roman"/>
                <w:bCs/>
                <w:szCs w:val="28"/>
                <w:lang w:eastAsia="lv-LV"/>
              </w:rPr>
              <w:t>Pārresoru koordinācijas centrs</w:t>
            </w:r>
          </w:p>
        </w:tc>
      </w:tr>
      <w:tr w:rsidR="005B56CE" w:rsidRPr="006B027F" w:rsidTr="008A4035">
        <w:trPr>
          <w:trHeight w:val="591"/>
        </w:trPr>
        <w:tc>
          <w:tcPr>
            <w:tcW w:w="426" w:type="dxa"/>
          </w:tcPr>
          <w:p w:rsidR="005B56CE" w:rsidRPr="006B027F" w:rsidRDefault="005B56CE" w:rsidP="00FD51A2">
            <w:pPr>
              <w:ind w:left="57" w:right="57"/>
              <w:rPr>
                <w:rFonts w:ascii="Times New Roman" w:hAnsi="Times New Roman"/>
                <w:bCs/>
                <w:szCs w:val="28"/>
                <w:lang w:eastAsia="lv-LV"/>
              </w:rPr>
            </w:pPr>
            <w:r w:rsidRPr="006B027F">
              <w:rPr>
                <w:rFonts w:ascii="Times New Roman" w:hAnsi="Times New Roman"/>
                <w:bCs/>
                <w:szCs w:val="28"/>
                <w:lang w:eastAsia="lv-LV"/>
              </w:rPr>
              <w:t>3.</w:t>
            </w:r>
          </w:p>
        </w:tc>
        <w:tc>
          <w:tcPr>
            <w:tcW w:w="4301" w:type="dxa"/>
          </w:tcPr>
          <w:p w:rsidR="005B56CE" w:rsidRPr="006B027F" w:rsidRDefault="005B56CE" w:rsidP="00FD51A2">
            <w:pPr>
              <w:ind w:left="57" w:right="57"/>
              <w:rPr>
                <w:rFonts w:ascii="Times New Roman" w:hAnsi="Times New Roman"/>
                <w:szCs w:val="28"/>
                <w:lang w:eastAsia="lv-LV"/>
              </w:rPr>
            </w:pPr>
            <w:r w:rsidRPr="006B027F">
              <w:rPr>
                <w:rFonts w:ascii="Times New Roman" w:hAnsi="Times New Roman"/>
                <w:szCs w:val="28"/>
                <w:lang w:eastAsia="lv-LV"/>
              </w:rPr>
              <w:t>Cita informācija</w:t>
            </w:r>
          </w:p>
        </w:tc>
        <w:tc>
          <w:tcPr>
            <w:tcW w:w="5197" w:type="dxa"/>
          </w:tcPr>
          <w:p w:rsidR="005B56CE" w:rsidRPr="006B027F" w:rsidRDefault="004058F3" w:rsidP="00FD51A2">
            <w:pPr>
              <w:ind w:left="57" w:right="57"/>
              <w:jc w:val="both"/>
              <w:rPr>
                <w:rFonts w:ascii="Times New Roman" w:hAnsi="Times New Roman"/>
                <w:bCs/>
                <w:szCs w:val="28"/>
                <w:lang w:eastAsia="lv-LV"/>
              </w:rPr>
            </w:pPr>
            <w:r>
              <w:rPr>
                <w:rFonts w:ascii="Times New Roman" w:hAnsi="Times New Roman"/>
                <w:bCs/>
                <w:szCs w:val="28"/>
                <w:lang w:eastAsia="lv-LV"/>
              </w:rPr>
              <w:t>Nav</w:t>
            </w:r>
          </w:p>
        </w:tc>
      </w:tr>
    </w:tbl>
    <w:p w:rsidR="005B56CE" w:rsidRPr="006B027F" w:rsidRDefault="005B56CE" w:rsidP="00FD51A2">
      <w:pPr>
        <w:ind w:firstLine="720"/>
        <w:rPr>
          <w:rFonts w:ascii="Times New Roman" w:hAnsi="Times New Roman"/>
          <w:b/>
          <w:szCs w:val="28"/>
          <w:lang w:eastAsia="lv-LV"/>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01"/>
        <w:gridCol w:w="5197"/>
      </w:tblGrid>
      <w:tr w:rsidR="005B56CE" w:rsidRPr="006B027F" w:rsidTr="008A4035">
        <w:tc>
          <w:tcPr>
            <w:tcW w:w="9924" w:type="dxa"/>
            <w:gridSpan w:val="3"/>
            <w:tcBorders>
              <w:top w:val="single" w:sz="4" w:space="0" w:color="auto"/>
            </w:tcBorders>
          </w:tcPr>
          <w:p w:rsidR="005B56CE" w:rsidRPr="006B027F" w:rsidRDefault="005B56CE" w:rsidP="00FD51A2">
            <w:pPr>
              <w:ind w:left="57" w:right="57"/>
              <w:jc w:val="center"/>
              <w:rPr>
                <w:rFonts w:ascii="Times New Roman" w:hAnsi="Times New Roman"/>
                <w:b/>
                <w:bCs/>
                <w:szCs w:val="28"/>
                <w:lang w:eastAsia="lv-LV"/>
              </w:rPr>
            </w:pPr>
            <w:r w:rsidRPr="006B027F">
              <w:rPr>
                <w:rFonts w:ascii="Times New Roman" w:hAnsi="Times New Roman"/>
                <w:b/>
                <w:bCs/>
                <w:szCs w:val="28"/>
                <w:lang w:eastAsia="lv-LV"/>
              </w:rPr>
              <w:t>VII. Tiesību akta projekta izpildes nodrošināšana un tās ietekme uz institūcijām</w:t>
            </w:r>
          </w:p>
        </w:tc>
      </w:tr>
      <w:tr w:rsidR="005B56CE" w:rsidRPr="006B027F" w:rsidTr="008A4035">
        <w:trPr>
          <w:trHeight w:val="427"/>
        </w:trPr>
        <w:tc>
          <w:tcPr>
            <w:tcW w:w="426" w:type="dxa"/>
          </w:tcPr>
          <w:p w:rsidR="005B56CE" w:rsidRPr="006B027F" w:rsidRDefault="005B56CE" w:rsidP="00FD51A2">
            <w:pPr>
              <w:ind w:left="57" w:right="57"/>
              <w:rPr>
                <w:rFonts w:ascii="Times New Roman" w:hAnsi="Times New Roman"/>
                <w:bCs/>
                <w:szCs w:val="28"/>
                <w:lang w:eastAsia="lv-LV"/>
              </w:rPr>
            </w:pPr>
            <w:r w:rsidRPr="006B027F">
              <w:rPr>
                <w:rFonts w:ascii="Times New Roman" w:hAnsi="Times New Roman"/>
                <w:bCs/>
                <w:szCs w:val="28"/>
                <w:lang w:eastAsia="lv-LV"/>
              </w:rPr>
              <w:t>1.</w:t>
            </w:r>
          </w:p>
        </w:tc>
        <w:tc>
          <w:tcPr>
            <w:tcW w:w="4301" w:type="dxa"/>
          </w:tcPr>
          <w:p w:rsidR="005B56CE" w:rsidRPr="006B027F" w:rsidRDefault="005B56CE" w:rsidP="00FD51A2">
            <w:pPr>
              <w:ind w:left="57" w:right="57"/>
              <w:jc w:val="both"/>
              <w:rPr>
                <w:rFonts w:ascii="Times New Roman" w:hAnsi="Times New Roman"/>
                <w:szCs w:val="28"/>
                <w:lang w:eastAsia="lv-LV"/>
              </w:rPr>
            </w:pPr>
            <w:r w:rsidRPr="006B027F">
              <w:rPr>
                <w:rFonts w:ascii="Times New Roman" w:hAnsi="Times New Roman"/>
                <w:szCs w:val="28"/>
                <w:lang w:eastAsia="lv-LV"/>
              </w:rPr>
              <w:t xml:space="preserve">Projekta izpildē iesaistītās institūcijas </w:t>
            </w:r>
          </w:p>
        </w:tc>
        <w:tc>
          <w:tcPr>
            <w:tcW w:w="5197" w:type="dxa"/>
          </w:tcPr>
          <w:p w:rsidR="005B56CE" w:rsidRPr="006B027F" w:rsidRDefault="002B2774" w:rsidP="00FD51A2">
            <w:pPr>
              <w:tabs>
                <w:tab w:val="left" w:pos="427"/>
                <w:tab w:val="left" w:pos="2628"/>
              </w:tabs>
              <w:ind w:left="70"/>
              <w:jc w:val="both"/>
              <w:rPr>
                <w:rFonts w:ascii="Times New Roman" w:hAnsi="Times New Roman"/>
                <w:szCs w:val="28"/>
                <w:lang w:eastAsia="lv-LV"/>
              </w:rPr>
            </w:pPr>
            <w:r w:rsidRPr="00720654">
              <w:rPr>
                <w:rFonts w:ascii="Times New Roman" w:hAnsi="Times New Roman"/>
                <w:szCs w:val="28"/>
                <w:lang w:eastAsia="lv-LV"/>
              </w:rPr>
              <w:t xml:space="preserve">Pārresoru koordinācijas centrs, </w:t>
            </w:r>
            <w:r w:rsidR="004058F3">
              <w:rPr>
                <w:rFonts w:ascii="Times New Roman" w:hAnsi="Times New Roman"/>
                <w:szCs w:val="28"/>
                <w:lang w:eastAsia="lv-LV"/>
              </w:rPr>
              <w:t>padomes sastāvā iekļautās institūcijas un nevalstiskās organizācijas</w:t>
            </w:r>
          </w:p>
        </w:tc>
      </w:tr>
      <w:tr w:rsidR="005B56CE" w:rsidRPr="006B027F" w:rsidTr="008A4035">
        <w:trPr>
          <w:trHeight w:val="725"/>
        </w:trPr>
        <w:tc>
          <w:tcPr>
            <w:tcW w:w="426" w:type="dxa"/>
          </w:tcPr>
          <w:p w:rsidR="005B56CE" w:rsidRPr="006B027F" w:rsidRDefault="003A033B" w:rsidP="00FD51A2">
            <w:pPr>
              <w:ind w:left="57" w:right="57"/>
              <w:rPr>
                <w:rFonts w:ascii="Times New Roman" w:hAnsi="Times New Roman"/>
                <w:bCs/>
                <w:szCs w:val="28"/>
                <w:lang w:eastAsia="lv-LV"/>
              </w:rPr>
            </w:pPr>
            <w:r>
              <w:rPr>
                <w:rFonts w:ascii="Times New Roman" w:hAnsi="Times New Roman"/>
                <w:bCs/>
                <w:szCs w:val="28"/>
                <w:lang w:eastAsia="lv-LV"/>
              </w:rPr>
              <w:t>2</w:t>
            </w:r>
            <w:r w:rsidR="005B56CE" w:rsidRPr="006B027F">
              <w:rPr>
                <w:rFonts w:ascii="Times New Roman" w:hAnsi="Times New Roman"/>
                <w:bCs/>
                <w:szCs w:val="28"/>
                <w:lang w:eastAsia="lv-LV"/>
              </w:rPr>
              <w:t>.</w:t>
            </w:r>
          </w:p>
        </w:tc>
        <w:tc>
          <w:tcPr>
            <w:tcW w:w="4301" w:type="dxa"/>
          </w:tcPr>
          <w:p w:rsidR="005B56CE" w:rsidRPr="006B027F" w:rsidRDefault="005B56CE" w:rsidP="00FD51A2">
            <w:pPr>
              <w:ind w:left="57" w:right="57"/>
              <w:jc w:val="both"/>
              <w:rPr>
                <w:rFonts w:ascii="Times New Roman" w:hAnsi="Times New Roman"/>
                <w:szCs w:val="28"/>
                <w:lang w:eastAsia="lv-LV"/>
              </w:rPr>
            </w:pPr>
            <w:r w:rsidRPr="006B027F">
              <w:rPr>
                <w:rFonts w:ascii="Times New Roman" w:hAnsi="Times New Roman"/>
                <w:szCs w:val="28"/>
                <w:lang w:eastAsia="lv-LV"/>
              </w:rPr>
              <w:t>Projekta izpildes ietekme uz pārvaldes institucionālo struktūru.</w:t>
            </w:r>
          </w:p>
          <w:p w:rsidR="005B56CE" w:rsidRPr="006B027F" w:rsidRDefault="005B56CE" w:rsidP="00FD51A2">
            <w:pPr>
              <w:ind w:left="57" w:right="57"/>
              <w:jc w:val="both"/>
              <w:rPr>
                <w:rFonts w:ascii="Times New Roman" w:hAnsi="Times New Roman"/>
                <w:szCs w:val="28"/>
                <w:lang w:eastAsia="lv-LV"/>
              </w:rPr>
            </w:pPr>
            <w:r w:rsidRPr="006B027F">
              <w:rPr>
                <w:rFonts w:ascii="Times New Roman" w:hAnsi="Times New Roman"/>
                <w:szCs w:val="28"/>
                <w:lang w:eastAsia="lv-LV"/>
              </w:rPr>
              <w:t>Jaunu institūciju izveide, esošu institūciju likvidācija vai reorganizācija, to ietekme uz institūcijas cilvēkresursiem</w:t>
            </w:r>
          </w:p>
        </w:tc>
        <w:tc>
          <w:tcPr>
            <w:tcW w:w="5197" w:type="dxa"/>
          </w:tcPr>
          <w:p w:rsidR="005B56CE" w:rsidRPr="006B027F" w:rsidRDefault="001C672E" w:rsidP="00FD51A2">
            <w:pPr>
              <w:ind w:left="57" w:right="57"/>
              <w:jc w:val="both"/>
              <w:rPr>
                <w:rFonts w:ascii="Times New Roman" w:hAnsi="Times New Roman"/>
                <w:bCs/>
                <w:szCs w:val="28"/>
                <w:lang w:eastAsia="lv-LV"/>
              </w:rPr>
            </w:pPr>
            <w:r>
              <w:rPr>
                <w:rFonts w:ascii="Times New Roman" w:hAnsi="Times New Roman"/>
                <w:bCs/>
                <w:szCs w:val="28"/>
                <w:lang w:eastAsia="lv-LV"/>
              </w:rPr>
              <w:t>Padomes sastāvā ietilpstošajām institūcijām un nevalstiskajām organizācijām paaugstināsies padomes sastāvā deleģēto pārstāvju pienākumu un darba apjoms</w:t>
            </w:r>
          </w:p>
        </w:tc>
      </w:tr>
      <w:tr w:rsidR="005B56CE" w:rsidRPr="006B027F" w:rsidTr="008A4035">
        <w:trPr>
          <w:trHeight w:val="477"/>
        </w:trPr>
        <w:tc>
          <w:tcPr>
            <w:tcW w:w="426" w:type="dxa"/>
          </w:tcPr>
          <w:p w:rsidR="005B56CE" w:rsidRPr="006B027F" w:rsidRDefault="005B56CE" w:rsidP="00FD51A2">
            <w:pPr>
              <w:ind w:left="57" w:right="57"/>
              <w:rPr>
                <w:rFonts w:ascii="Times New Roman" w:hAnsi="Times New Roman"/>
                <w:bCs/>
                <w:szCs w:val="28"/>
                <w:lang w:eastAsia="lv-LV"/>
              </w:rPr>
            </w:pPr>
            <w:r w:rsidRPr="006B027F">
              <w:rPr>
                <w:rFonts w:ascii="Times New Roman" w:hAnsi="Times New Roman"/>
                <w:bCs/>
                <w:szCs w:val="28"/>
                <w:lang w:eastAsia="lv-LV"/>
              </w:rPr>
              <w:t>3.</w:t>
            </w:r>
          </w:p>
        </w:tc>
        <w:tc>
          <w:tcPr>
            <w:tcW w:w="4301" w:type="dxa"/>
          </w:tcPr>
          <w:p w:rsidR="005B56CE" w:rsidRPr="006B027F" w:rsidRDefault="005B56CE" w:rsidP="00FD51A2">
            <w:pPr>
              <w:ind w:left="57" w:right="57"/>
              <w:rPr>
                <w:rFonts w:ascii="Times New Roman" w:hAnsi="Times New Roman"/>
                <w:szCs w:val="28"/>
                <w:lang w:eastAsia="lv-LV"/>
              </w:rPr>
            </w:pPr>
            <w:r w:rsidRPr="006B027F">
              <w:rPr>
                <w:rFonts w:ascii="Times New Roman" w:hAnsi="Times New Roman"/>
                <w:szCs w:val="28"/>
                <w:lang w:eastAsia="lv-LV"/>
              </w:rPr>
              <w:t>Cita informācija</w:t>
            </w:r>
          </w:p>
        </w:tc>
        <w:tc>
          <w:tcPr>
            <w:tcW w:w="5197" w:type="dxa"/>
          </w:tcPr>
          <w:p w:rsidR="005B56CE" w:rsidRPr="006B027F" w:rsidRDefault="005B56CE" w:rsidP="00FD51A2">
            <w:pPr>
              <w:ind w:left="57" w:right="57"/>
              <w:rPr>
                <w:rFonts w:ascii="Times New Roman" w:hAnsi="Times New Roman"/>
                <w:bCs/>
                <w:szCs w:val="28"/>
                <w:lang w:eastAsia="lv-LV"/>
              </w:rPr>
            </w:pPr>
            <w:r w:rsidRPr="006B027F">
              <w:rPr>
                <w:rFonts w:ascii="Times New Roman" w:hAnsi="Times New Roman"/>
                <w:bCs/>
                <w:szCs w:val="28"/>
                <w:lang w:eastAsia="lv-LV"/>
              </w:rPr>
              <w:t>Nav.</w:t>
            </w:r>
          </w:p>
        </w:tc>
      </w:tr>
    </w:tbl>
    <w:p w:rsidR="00A32CD6" w:rsidRDefault="00A32CD6" w:rsidP="00FD51A2">
      <w:pPr>
        <w:tabs>
          <w:tab w:val="right" w:pos="9000"/>
        </w:tabs>
        <w:jc w:val="both"/>
        <w:rPr>
          <w:rFonts w:ascii="Times New Roman" w:hAnsi="Times New Roman"/>
          <w:spacing w:val="-1"/>
        </w:rPr>
      </w:pPr>
    </w:p>
    <w:p w:rsidR="00FD51A2" w:rsidRPr="00FD51A2" w:rsidRDefault="00FD51A2" w:rsidP="00FD51A2">
      <w:pPr>
        <w:ind w:firstLine="720"/>
        <w:rPr>
          <w:rFonts w:ascii="Times New Roman" w:hAnsi="Times New Roman"/>
          <w:szCs w:val="28"/>
          <w:lang w:eastAsia="lv-LV"/>
        </w:rPr>
      </w:pPr>
      <w:r w:rsidRPr="00FD51A2">
        <w:rPr>
          <w:rFonts w:ascii="Times New Roman" w:hAnsi="Times New Roman"/>
          <w:szCs w:val="28"/>
          <w:lang w:eastAsia="lv-LV"/>
        </w:rPr>
        <w:t>Anotācijas III, V un VI sadaļa – projekts šo jomu neskar</w:t>
      </w:r>
      <w:r>
        <w:rPr>
          <w:rFonts w:ascii="Times New Roman" w:hAnsi="Times New Roman"/>
          <w:szCs w:val="28"/>
          <w:lang w:eastAsia="lv-LV"/>
        </w:rPr>
        <w:t>.</w:t>
      </w:r>
    </w:p>
    <w:p w:rsidR="00720654" w:rsidRDefault="00720654" w:rsidP="00FD51A2">
      <w:pPr>
        <w:tabs>
          <w:tab w:val="right" w:pos="9000"/>
        </w:tabs>
        <w:jc w:val="both"/>
        <w:rPr>
          <w:rFonts w:ascii="Times New Roman" w:hAnsi="Times New Roman"/>
          <w:spacing w:val="-1"/>
        </w:rPr>
      </w:pPr>
    </w:p>
    <w:p w:rsidR="00964292" w:rsidRPr="006B027F" w:rsidRDefault="00964292" w:rsidP="00FD51A2">
      <w:pPr>
        <w:tabs>
          <w:tab w:val="right" w:pos="9000"/>
        </w:tabs>
        <w:jc w:val="both"/>
        <w:rPr>
          <w:rFonts w:ascii="Times New Roman" w:hAnsi="Times New Roman"/>
          <w:b/>
          <w:szCs w:val="24"/>
          <w:lang w:eastAsia="lv-LV"/>
        </w:rPr>
      </w:pPr>
      <w:r w:rsidRPr="006B027F">
        <w:rPr>
          <w:rFonts w:ascii="Times New Roman" w:hAnsi="Times New Roman"/>
          <w:b/>
          <w:szCs w:val="24"/>
          <w:lang w:eastAsia="lv-LV"/>
        </w:rPr>
        <w:t>Ministru prezidente                                                     L.Straujuma</w:t>
      </w:r>
    </w:p>
    <w:p w:rsidR="00964292" w:rsidRPr="006B027F" w:rsidRDefault="00964292" w:rsidP="00FD51A2">
      <w:pPr>
        <w:tabs>
          <w:tab w:val="right" w:pos="9000"/>
        </w:tabs>
        <w:jc w:val="both"/>
        <w:rPr>
          <w:rFonts w:ascii="Times New Roman" w:hAnsi="Times New Roman"/>
          <w:b/>
          <w:szCs w:val="24"/>
          <w:lang w:eastAsia="lv-LV"/>
        </w:rPr>
      </w:pPr>
    </w:p>
    <w:p w:rsidR="00964292" w:rsidRPr="006B027F" w:rsidRDefault="00964292" w:rsidP="00FD51A2">
      <w:pPr>
        <w:tabs>
          <w:tab w:val="right" w:pos="9000"/>
        </w:tabs>
        <w:jc w:val="both"/>
        <w:rPr>
          <w:rFonts w:ascii="Times New Roman" w:hAnsi="Times New Roman"/>
          <w:b/>
          <w:szCs w:val="24"/>
          <w:lang w:eastAsia="lv-LV"/>
        </w:rPr>
      </w:pPr>
    </w:p>
    <w:p w:rsidR="00964292" w:rsidRPr="006B027F" w:rsidRDefault="0054593A" w:rsidP="00FD51A2">
      <w:pPr>
        <w:jc w:val="both"/>
        <w:rPr>
          <w:rFonts w:ascii="Times New Roman" w:eastAsia="Calibri" w:hAnsi="Times New Roman"/>
          <w:b/>
          <w:szCs w:val="28"/>
          <w:lang w:eastAsia="en-US"/>
        </w:rPr>
      </w:pPr>
      <w:r w:rsidRPr="006B027F">
        <w:rPr>
          <w:rFonts w:ascii="Times New Roman" w:eastAsia="Calibri" w:hAnsi="Times New Roman"/>
          <w:b/>
          <w:szCs w:val="28"/>
          <w:lang w:eastAsia="en-US"/>
        </w:rPr>
        <w:t>P</w:t>
      </w:r>
      <w:r w:rsidR="00CC6439" w:rsidRPr="006B027F">
        <w:rPr>
          <w:rFonts w:ascii="Times New Roman" w:eastAsia="Calibri" w:hAnsi="Times New Roman"/>
          <w:b/>
          <w:szCs w:val="28"/>
          <w:lang w:eastAsia="en-US"/>
        </w:rPr>
        <w:t>ārresoru koordinācijas centra</w:t>
      </w:r>
      <w:r w:rsidRPr="006B027F">
        <w:rPr>
          <w:rFonts w:ascii="Times New Roman" w:eastAsia="Calibri" w:hAnsi="Times New Roman"/>
          <w:b/>
          <w:szCs w:val="28"/>
          <w:lang w:eastAsia="en-US"/>
        </w:rPr>
        <w:t xml:space="preserve"> vadītājs</w:t>
      </w:r>
      <w:r w:rsidR="00964292" w:rsidRPr="006B027F">
        <w:rPr>
          <w:rFonts w:ascii="Times New Roman" w:eastAsia="Calibri" w:hAnsi="Times New Roman"/>
          <w:b/>
          <w:szCs w:val="28"/>
          <w:lang w:eastAsia="en-US"/>
        </w:rPr>
        <w:t xml:space="preserve">         </w:t>
      </w:r>
      <w:r w:rsidRPr="006B027F">
        <w:rPr>
          <w:rFonts w:ascii="Times New Roman" w:eastAsia="Calibri" w:hAnsi="Times New Roman"/>
          <w:b/>
          <w:szCs w:val="28"/>
          <w:lang w:eastAsia="en-US"/>
        </w:rPr>
        <w:t xml:space="preserve">              </w:t>
      </w:r>
      <w:r w:rsidRPr="006B027F">
        <w:rPr>
          <w:rFonts w:ascii="Times New Roman" w:hAnsi="Times New Roman"/>
          <w:b/>
          <w:szCs w:val="28"/>
          <w:lang w:eastAsia="lv-LV"/>
        </w:rPr>
        <w:t>P.Vilks</w:t>
      </w:r>
    </w:p>
    <w:p w:rsidR="00964292" w:rsidRPr="006B027F" w:rsidRDefault="00964292" w:rsidP="00FD51A2">
      <w:pPr>
        <w:tabs>
          <w:tab w:val="right" w:pos="9000"/>
        </w:tabs>
        <w:jc w:val="both"/>
        <w:rPr>
          <w:rFonts w:ascii="Times New Roman" w:hAnsi="Times New Roman"/>
          <w:b/>
          <w:szCs w:val="24"/>
          <w:lang w:eastAsia="lv-LV"/>
        </w:rPr>
      </w:pPr>
    </w:p>
    <w:p w:rsidR="00964292" w:rsidRPr="001C672E" w:rsidRDefault="00964292" w:rsidP="00FD51A2">
      <w:pPr>
        <w:tabs>
          <w:tab w:val="right" w:pos="9000"/>
        </w:tabs>
        <w:jc w:val="both"/>
        <w:rPr>
          <w:rFonts w:ascii="Times New Roman" w:hAnsi="Times New Roman"/>
          <w:spacing w:val="-1"/>
          <w:sz w:val="20"/>
        </w:rPr>
      </w:pPr>
    </w:p>
    <w:p w:rsidR="005B56CE" w:rsidRPr="001C672E" w:rsidRDefault="00D7226F" w:rsidP="00FD51A2">
      <w:pPr>
        <w:tabs>
          <w:tab w:val="left" w:pos="2552"/>
        </w:tabs>
        <w:ind w:hanging="567"/>
        <w:jc w:val="both"/>
        <w:rPr>
          <w:rFonts w:ascii="Times New Roman" w:eastAsia="Calibri" w:hAnsi="Times New Roman"/>
          <w:sz w:val="20"/>
          <w:lang w:eastAsia="en-US"/>
        </w:rPr>
      </w:pPr>
      <w:r>
        <w:rPr>
          <w:rFonts w:ascii="Times New Roman" w:eastAsia="Calibri" w:hAnsi="Times New Roman"/>
          <w:sz w:val="20"/>
          <w:lang w:eastAsia="en-US"/>
        </w:rPr>
        <w:t>0</w:t>
      </w:r>
      <w:r w:rsidR="00FD51A2">
        <w:rPr>
          <w:rFonts w:ascii="Times New Roman" w:eastAsia="Calibri" w:hAnsi="Times New Roman"/>
          <w:sz w:val="20"/>
          <w:lang w:eastAsia="en-US"/>
        </w:rPr>
        <w:t>3</w:t>
      </w:r>
      <w:r w:rsidR="00CC774C">
        <w:rPr>
          <w:rFonts w:ascii="Times New Roman" w:eastAsia="Calibri" w:hAnsi="Times New Roman"/>
          <w:sz w:val="20"/>
          <w:lang w:eastAsia="en-US"/>
        </w:rPr>
        <w:t>.0</w:t>
      </w:r>
      <w:r>
        <w:rPr>
          <w:rFonts w:ascii="Times New Roman" w:eastAsia="Calibri" w:hAnsi="Times New Roman"/>
          <w:sz w:val="20"/>
          <w:lang w:eastAsia="en-US"/>
        </w:rPr>
        <w:t>9</w:t>
      </w:r>
      <w:r w:rsidR="00292837" w:rsidRPr="001C672E">
        <w:rPr>
          <w:rFonts w:ascii="Times New Roman" w:eastAsia="Calibri" w:hAnsi="Times New Roman"/>
          <w:sz w:val="20"/>
          <w:lang w:eastAsia="en-US"/>
        </w:rPr>
        <w:t>.201</w:t>
      </w:r>
      <w:r w:rsidR="00693450" w:rsidRPr="001C672E">
        <w:rPr>
          <w:rFonts w:ascii="Times New Roman" w:eastAsia="Calibri" w:hAnsi="Times New Roman"/>
          <w:sz w:val="20"/>
          <w:lang w:eastAsia="en-US"/>
        </w:rPr>
        <w:t>5</w:t>
      </w:r>
      <w:r w:rsidR="00292837" w:rsidRPr="001C672E">
        <w:rPr>
          <w:rFonts w:ascii="Times New Roman" w:eastAsia="Calibri" w:hAnsi="Times New Roman"/>
          <w:sz w:val="20"/>
          <w:lang w:eastAsia="en-US"/>
        </w:rPr>
        <w:t xml:space="preserve">. </w:t>
      </w:r>
      <w:r w:rsidR="009D0792">
        <w:rPr>
          <w:rFonts w:ascii="Times New Roman" w:eastAsia="Calibri" w:hAnsi="Times New Roman"/>
          <w:sz w:val="20"/>
          <w:lang w:eastAsia="en-US"/>
        </w:rPr>
        <w:t>08</w:t>
      </w:r>
      <w:r w:rsidR="00890C3D" w:rsidRPr="001C672E">
        <w:rPr>
          <w:rFonts w:ascii="Times New Roman" w:eastAsia="Calibri" w:hAnsi="Times New Roman"/>
          <w:sz w:val="20"/>
          <w:lang w:eastAsia="en-US"/>
        </w:rPr>
        <w:t>:</w:t>
      </w:r>
      <w:r w:rsidR="001C672E" w:rsidRPr="001C672E">
        <w:rPr>
          <w:rFonts w:ascii="Times New Roman" w:eastAsia="Calibri" w:hAnsi="Times New Roman"/>
          <w:sz w:val="20"/>
          <w:lang w:eastAsia="en-US"/>
        </w:rPr>
        <w:t>5</w:t>
      </w:r>
      <w:r w:rsidR="00EF5D8E" w:rsidRPr="001C672E">
        <w:rPr>
          <w:rFonts w:ascii="Times New Roman" w:eastAsia="Calibri" w:hAnsi="Times New Roman"/>
          <w:sz w:val="20"/>
          <w:lang w:eastAsia="en-US"/>
        </w:rPr>
        <w:t>0</w:t>
      </w:r>
    </w:p>
    <w:p w:rsidR="005B56CE" w:rsidRPr="001C672E" w:rsidRDefault="00662EA5" w:rsidP="00FD51A2">
      <w:pPr>
        <w:tabs>
          <w:tab w:val="left" w:pos="2552"/>
        </w:tabs>
        <w:ind w:hanging="567"/>
        <w:jc w:val="both"/>
        <w:rPr>
          <w:rFonts w:ascii="Times New Roman" w:eastAsia="Calibri" w:hAnsi="Times New Roman"/>
          <w:sz w:val="20"/>
          <w:lang w:eastAsia="en-US"/>
        </w:rPr>
      </w:pPr>
      <w:r>
        <w:rPr>
          <w:rFonts w:ascii="Times New Roman" w:eastAsia="Calibri" w:hAnsi="Times New Roman"/>
          <w:sz w:val="20"/>
          <w:lang w:eastAsia="en-US"/>
        </w:rPr>
        <w:t>9</w:t>
      </w:r>
      <w:r w:rsidR="00FD51A2">
        <w:rPr>
          <w:rFonts w:ascii="Times New Roman" w:eastAsia="Calibri" w:hAnsi="Times New Roman"/>
          <w:sz w:val="20"/>
          <w:lang w:eastAsia="en-US"/>
        </w:rPr>
        <w:t>0</w:t>
      </w:r>
      <w:r w:rsidR="007163F7">
        <w:rPr>
          <w:rFonts w:ascii="Times New Roman" w:eastAsia="Calibri" w:hAnsi="Times New Roman"/>
          <w:sz w:val="20"/>
          <w:lang w:eastAsia="en-US"/>
        </w:rPr>
        <w:t>4</w:t>
      </w:r>
    </w:p>
    <w:p w:rsidR="005B56CE" w:rsidRPr="001C672E" w:rsidRDefault="00A60F6B" w:rsidP="00FD51A2">
      <w:pPr>
        <w:ind w:hanging="567"/>
        <w:jc w:val="both"/>
        <w:rPr>
          <w:rFonts w:ascii="Times New Roman" w:eastAsia="Calibri" w:hAnsi="Times New Roman"/>
          <w:sz w:val="20"/>
          <w:lang w:eastAsia="en-US"/>
        </w:rPr>
      </w:pPr>
      <w:r w:rsidRPr="001C672E">
        <w:rPr>
          <w:rFonts w:ascii="Times New Roman" w:eastAsia="Calibri" w:hAnsi="Times New Roman"/>
          <w:sz w:val="20"/>
          <w:lang w:eastAsia="en-US"/>
        </w:rPr>
        <w:t>V.</w:t>
      </w:r>
      <w:r w:rsidR="00964292" w:rsidRPr="001C672E">
        <w:rPr>
          <w:rFonts w:ascii="Times New Roman" w:eastAsia="Calibri" w:hAnsi="Times New Roman"/>
          <w:sz w:val="20"/>
          <w:lang w:eastAsia="en-US"/>
        </w:rPr>
        <w:t>Vesperis</w:t>
      </w:r>
    </w:p>
    <w:p w:rsidR="006861FF" w:rsidRPr="001C672E" w:rsidRDefault="00964292" w:rsidP="00FD51A2">
      <w:pPr>
        <w:ind w:hanging="567"/>
        <w:jc w:val="both"/>
        <w:rPr>
          <w:rFonts w:ascii="Times New Roman" w:hAnsi="Times New Roman"/>
          <w:sz w:val="20"/>
        </w:rPr>
      </w:pPr>
      <w:r w:rsidRPr="001C672E">
        <w:rPr>
          <w:rFonts w:ascii="Times New Roman" w:eastAsia="Calibri" w:hAnsi="Times New Roman"/>
          <w:sz w:val="20"/>
          <w:lang w:eastAsia="en-US"/>
        </w:rPr>
        <w:t>67082812</w:t>
      </w:r>
      <w:r w:rsidR="005B56CE" w:rsidRPr="001C672E">
        <w:rPr>
          <w:rFonts w:ascii="Times New Roman" w:eastAsia="Calibri" w:hAnsi="Times New Roman"/>
          <w:sz w:val="20"/>
          <w:lang w:eastAsia="en-US"/>
        </w:rPr>
        <w:t xml:space="preserve">, </w:t>
      </w:r>
      <w:r w:rsidRPr="001C672E">
        <w:rPr>
          <w:rFonts w:ascii="Times New Roman" w:eastAsia="Calibri" w:hAnsi="Times New Roman"/>
          <w:color w:val="0000FF"/>
          <w:sz w:val="20"/>
          <w:u w:val="single"/>
          <w:lang w:eastAsia="en-US"/>
        </w:rPr>
        <w:t>vladislavs.vesperis@pkc.mk.</w:t>
      </w:r>
      <w:r w:rsidR="005B56CE" w:rsidRPr="001C672E">
        <w:rPr>
          <w:rFonts w:ascii="Times New Roman" w:eastAsia="Calibri" w:hAnsi="Times New Roman"/>
          <w:color w:val="0000FF"/>
          <w:sz w:val="20"/>
          <w:u w:val="single"/>
          <w:lang w:eastAsia="en-US"/>
        </w:rPr>
        <w:t>gov.lv</w:t>
      </w:r>
    </w:p>
    <w:sectPr w:rsidR="006861FF" w:rsidRPr="001C672E" w:rsidSect="00CB166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B1" w:rsidRDefault="00A711B1">
      <w:r>
        <w:separator/>
      </w:r>
    </w:p>
  </w:endnote>
  <w:endnote w:type="continuationSeparator" w:id="0">
    <w:p w:rsidR="00A711B1" w:rsidRDefault="00A7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CA410E">
    <w:pPr>
      <w:pStyle w:val="Footer"/>
      <w:framePr w:wrap="around" w:vAnchor="text" w:hAnchor="margin" w:xAlign="right" w:y="1"/>
      <w:rPr>
        <w:rStyle w:val="PageNumber"/>
      </w:rPr>
    </w:pPr>
    <w:r>
      <w:rPr>
        <w:rStyle w:val="PageNumber"/>
      </w:rPr>
      <w:fldChar w:fldCharType="begin"/>
    </w:r>
    <w:r w:rsidR="00863EDA">
      <w:rPr>
        <w:rStyle w:val="PageNumber"/>
      </w:rPr>
      <w:instrText xml:space="preserve">PAGE  </w:instrText>
    </w:r>
    <w:r>
      <w:rPr>
        <w:rStyle w:val="PageNumber"/>
      </w:rPr>
      <w:fldChar w:fldCharType="separate"/>
    </w:r>
    <w:r w:rsidR="00863EDA">
      <w:rPr>
        <w:rStyle w:val="PageNumber"/>
        <w:noProof/>
      </w:rPr>
      <w:t>10</w:t>
    </w:r>
    <w:r>
      <w:rPr>
        <w:rStyle w:val="PageNumber"/>
      </w:rPr>
      <w:fldChar w:fldCharType="end"/>
    </w:r>
  </w:p>
  <w:p w:rsidR="00863EDA" w:rsidRDefault="00863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1E" w:rsidRPr="001C672E" w:rsidRDefault="00797043" w:rsidP="00F3381E">
    <w:pPr>
      <w:pStyle w:val="Footer"/>
      <w:jc w:val="both"/>
      <w:rPr>
        <w:sz w:val="18"/>
        <w:szCs w:val="18"/>
      </w:rPr>
    </w:pPr>
    <w:r>
      <w:rPr>
        <w:rFonts w:ascii="Times New Roman" w:hAnsi="Times New Roman"/>
        <w:snapToGrid w:val="0"/>
        <w:sz w:val="18"/>
        <w:szCs w:val="18"/>
        <w:lang w:eastAsia="en-US"/>
      </w:rPr>
      <w:t>PKCAnot_</w:t>
    </w:r>
    <w:r w:rsidR="00D7226F">
      <w:rPr>
        <w:rFonts w:ascii="Times New Roman" w:hAnsi="Times New Roman"/>
        <w:snapToGrid w:val="0"/>
        <w:sz w:val="18"/>
        <w:szCs w:val="18"/>
        <w:lang w:eastAsia="en-US"/>
      </w:rPr>
      <w:t>0</w:t>
    </w:r>
    <w:r w:rsidR="00FD51A2">
      <w:rPr>
        <w:rFonts w:ascii="Times New Roman" w:hAnsi="Times New Roman"/>
        <w:snapToGrid w:val="0"/>
        <w:sz w:val="18"/>
        <w:szCs w:val="18"/>
        <w:lang w:eastAsia="en-US"/>
      </w:rPr>
      <w:t>3</w:t>
    </w:r>
    <w:r w:rsidR="00CC774C">
      <w:rPr>
        <w:rFonts w:ascii="Times New Roman" w:hAnsi="Times New Roman"/>
        <w:snapToGrid w:val="0"/>
        <w:sz w:val="18"/>
        <w:szCs w:val="18"/>
        <w:lang w:eastAsia="en-US"/>
      </w:rPr>
      <w:t>0</w:t>
    </w:r>
    <w:r w:rsidR="00D7226F">
      <w:rPr>
        <w:rFonts w:ascii="Times New Roman" w:hAnsi="Times New Roman"/>
        <w:snapToGrid w:val="0"/>
        <w:sz w:val="18"/>
        <w:szCs w:val="18"/>
        <w:lang w:eastAsia="en-US"/>
      </w:rPr>
      <w:t>9</w:t>
    </w:r>
    <w:r w:rsidR="00F3381E" w:rsidRPr="001C672E">
      <w:rPr>
        <w:rFonts w:ascii="Times New Roman" w:hAnsi="Times New Roman"/>
        <w:snapToGrid w:val="0"/>
        <w:sz w:val="18"/>
        <w:szCs w:val="18"/>
        <w:lang w:eastAsia="en-US"/>
      </w:rPr>
      <w:t>2015_KIP</w:t>
    </w:r>
    <w:r w:rsidR="00F3381E">
      <w:rPr>
        <w:rFonts w:ascii="Times New Roman" w:hAnsi="Times New Roman"/>
        <w:snapToGrid w:val="0"/>
        <w:sz w:val="18"/>
        <w:szCs w:val="18"/>
        <w:lang w:eastAsia="en-US"/>
      </w:rPr>
      <w:t>.docx</w:t>
    </w:r>
    <w:r w:rsidR="00F3381E" w:rsidRPr="001C672E">
      <w:rPr>
        <w:rFonts w:ascii="Times New Roman" w:hAnsi="Times New Roman"/>
        <w:snapToGrid w:val="0"/>
        <w:sz w:val="18"/>
        <w:szCs w:val="18"/>
        <w:lang w:eastAsia="en-US"/>
      </w:rPr>
      <w:t>; Ministru kabineta noteikumu projekta „</w:t>
    </w:r>
    <w:r w:rsidR="00F3381E" w:rsidRPr="001C672E">
      <w:rPr>
        <w:rFonts w:ascii="Times New Roman" w:hAnsi="Times New Roman"/>
        <w:bCs/>
        <w:color w:val="000000"/>
        <w:sz w:val="18"/>
        <w:szCs w:val="18"/>
        <w:lang w:eastAsia="lv-LV"/>
      </w:rPr>
      <w:t>Valsts kapitāla daļu un valsts kapitālsabiedrību pārvaldības koordinācijas institūcijas padomes nolikums</w:t>
    </w:r>
    <w:r w:rsidR="00F3381E" w:rsidRPr="001C672E">
      <w:rPr>
        <w:rFonts w:ascii="Times New Roman" w:hAnsi="Times New Roman"/>
        <w:snapToGrid w:val="0"/>
        <w:sz w:val="18"/>
        <w:szCs w:val="18"/>
        <w:lang w:eastAsia="en-US"/>
      </w:rPr>
      <w:t>” sākotnējās ietekmes novērtējuma ziņojums</w:t>
    </w:r>
  </w:p>
  <w:p w:rsidR="00F3381E" w:rsidRPr="005B56CE" w:rsidRDefault="00F3381E" w:rsidP="00F3381E">
    <w:pPr>
      <w:pStyle w:val="Footer"/>
      <w:jc w:val="both"/>
    </w:pPr>
  </w:p>
  <w:p w:rsidR="00863EDA" w:rsidRPr="00F3381E" w:rsidRDefault="00863EDA" w:rsidP="00F33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4C" w:rsidRPr="001C672E" w:rsidRDefault="00CC774C" w:rsidP="00CC774C">
    <w:pPr>
      <w:pStyle w:val="Footer"/>
      <w:jc w:val="both"/>
      <w:rPr>
        <w:sz w:val="18"/>
        <w:szCs w:val="18"/>
      </w:rPr>
    </w:pPr>
    <w:r>
      <w:rPr>
        <w:rFonts w:ascii="Times New Roman" w:hAnsi="Times New Roman"/>
        <w:snapToGrid w:val="0"/>
        <w:sz w:val="18"/>
        <w:szCs w:val="18"/>
        <w:lang w:eastAsia="en-US"/>
      </w:rPr>
      <w:t>PKCAnot_</w:t>
    </w:r>
    <w:r w:rsidR="00D7226F">
      <w:rPr>
        <w:rFonts w:ascii="Times New Roman" w:hAnsi="Times New Roman"/>
        <w:snapToGrid w:val="0"/>
        <w:sz w:val="18"/>
        <w:szCs w:val="18"/>
        <w:lang w:eastAsia="en-US"/>
      </w:rPr>
      <w:t>0</w:t>
    </w:r>
    <w:r w:rsidR="00FD51A2">
      <w:rPr>
        <w:rFonts w:ascii="Times New Roman" w:hAnsi="Times New Roman"/>
        <w:snapToGrid w:val="0"/>
        <w:sz w:val="18"/>
        <w:szCs w:val="18"/>
        <w:lang w:eastAsia="en-US"/>
      </w:rPr>
      <w:t>3</w:t>
    </w:r>
    <w:r>
      <w:rPr>
        <w:rFonts w:ascii="Times New Roman" w:hAnsi="Times New Roman"/>
        <w:snapToGrid w:val="0"/>
        <w:sz w:val="18"/>
        <w:szCs w:val="18"/>
        <w:lang w:eastAsia="en-US"/>
      </w:rPr>
      <w:t>0</w:t>
    </w:r>
    <w:r w:rsidR="00D7226F">
      <w:rPr>
        <w:rFonts w:ascii="Times New Roman" w:hAnsi="Times New Roman"/>
        <w:snapToGrid w:val="0"/>
        <w:sz w:val="18"/>
        <w:szCs w:val="18"/>
        <w:lang w:eastAsia="en-US"/>
      </w:rPr>
      <w:t>9</w:t>
    </w:r>
    <w:r w:rsidRPr="001C672E">
      <w:rPr>
        <w:rFonts w:ascii="Times New Roman" w:hAnsi="Times New Roman"/>
        <w:snapToGrid w:val="0"/>
        <w:sz w:val="18"/>
        <w:szCs w:val="18"/>
        <w:lang w:eastAsia="en-US"/>
      </w:rPr>
      <w:t>2015_KIP</w:t>
    </w:r>
    <w:r>
      <w:rPr>
        <w:rFonts w:ascii="Times New Roman" w:hAnsi="Times New Roman"/>
        <w:snapToGrid w:val="0"/>
        <w:sz w:val="18"/>
        <w:szCs w:val="18"/>
        <w:lang w:eastAsia="en-US"/>
      </w:rPr>
      <w:t>.docx</w:t>
    </w:r>
    <w:r w:rsidRPr="001C672E">
      <w:rPr>
        <w:rFonts w:ascii="Times New Roman" w:hAnsi="Times New Roman"/>
        <w:snapToGrid w:val="0"/>
        <w:sz w:val="18"/>
        <w:szCs w:val="18"/>
        <w:lang w:eastAsia="en-US"/>
      </w:rPr>
      <w:t>; Ministru kabineta noteikumu projekta „</w:t>
    </w:r>
    <w:r w:rsidRPr="001C672E">
      <w:rPr>
        <w:rFonts w:ascii="Times New Roman" w:hAnsi="Times New Roman"/>
        <w:bCs/>
        <w:color w:val="000000"/>
        <w:sz w:val="18"/>
        <w:szCs w:val="18"/>
        <w:lang w:eastAsia="lv-LV"/>
      </w:rPr>
      <w:t>Valsts kapitāla daļu un valsts kapitālsabiedrību pārvaldības koordinācijas institūcijas padomes nolikums</w:t>
    </w:r>
    <w:r w:rsidRPr="001C672E">
      <w:rPr>
        <w:rFonts w:ascii="Times New Roman" w:hAnsi="Times New Roman"/>
        <w:snapToGrid w:val="0"/>
        <w:sz w:val="18"/>
        <w:szCs w:val="18"/>
        <w:lang w:eastAsia="en-US"/>
      </w:rPr>
      <w:t>” sākotnējās ietekmes novērtējuma ziņojums</w:t>
    </w:r>
  </w:p>
  <w:p w:rsidR="00863EDA" w:rsidRPr="005B56CE" w:rsidRDefault="00863EDA" w:rsidP="005B56C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B1" w:rsidRDefault="00A711B1">
      <w:r>
        <w:separator/>
      </w:r>
    </w:p>
  </w:footnote>
  <w:footnote w:type="continuationSeparator" w:id="0">
    <w:p w:rsidR="00A711B1" w:rsidRDefault="00A71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Default="00CA410E">
    <w:pPr>
      <w:pStyle w:val="Header"/>
      <w:framePr w:wrap="around" w:vAnchor="text" w:hAnchor="margin" w:xAlign="center" w:y="1"/>
      <w:rPr>
        <w:rStyle w:val="PageNumber"/>
      </w:rPr>
    </w:pPr>
    <w:r>
      <w:rPr>
        <w:rStyle w:val="PageNumber"/>
      </w:rPr>
      <w:fldChar w:fldCharType="begin"/>
    </w:r>
    <w:r w:rsidR="00863EDA">
      <w:rPr>
        <w:rStyle w:val="PageNumber"/>
      </w:rPr>
      <w:instrText xml:space="preserve">PAGE  </w:instrText>
    </w:r>
    <w:r>
      <w:rPr>
        <w:rStyle w:val="PageNumber"/>
      </w:rPr>
      <w:fldChar w:fldCharType="end"/>
    </w:r>
  </w:p>
  <w:p w:rsidR="00863EDA" w:rsidRDefault="0086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DA" w:rsidRPr="009F606F" w:rsidRDefault="00CA410E"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00863EDA"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7B6019">
      <w:rPr>
        <w:rStyle w:val="PageNumber"/>
        <w:rFonts w:ascii="Times New Roman" w:hAnsi="Times New Roman"/>
        <w:noProof/>
        <w:sz w:val="24"/>
        <w:szCs w:val="24"/>
      </w:rPr>
      <w:t>4</w:t>
    </w:r>
    <w:r w:rsidRPr="00E43C27">
      <w:rPr>
        <w:rStyle w:val="PageNumbe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6F" w:rsidRDefault="00D72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8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6E92E67"/>
    <w:multiLevelType w:val="singleLevel"/>
    <w:tmpl w:val="CFAA3BDA"/>
    <w:lvl w:ilvl="0">
      <w:start w:val="1"/>
      <w:numFmt w:val="decimal"/>
      <w:lvlText w:val="%1)"/>
      <w:lvlJc w:val="left"/>
      <w:pPr>
        <w:tabs>
          <w:tab w:val="num" w:pos="1069"/>
        </w:tabs>
        <w:ind w:left="1069" w:hanging="360"/>
      </w:pPr>
      <w:rPr>
        <w:rFonts w:hint="default"/>
      </w:rPr>
    </w:lvl>
  </w:abstractNum>
  <w:abstractNum w:abstractNumId="2">
    <w:nsid w:val="17E9717E"/>
    <w:multiLevelType w:val="singleLevel"/>
    <w:tmpl w:val="6C2087F4"/>
    <w:lvl w:ilvl="0">
      <w:start w:val="1"/>
      <w:numFmt w:val="decimal"/>
      <w:lvlText w:val="%1)"/>
      <w:lvlJc w:val="left"/>
      <w:pPr>
        <w:tabs>
          <w:tab w:val="num" w:pos="877"/>
        </w:tabs>
        <w:ind w:left="877" w:hanging="360"/>
      </w:pPr>
      <w:rPr>
        <w:rFonts w:hint="default"/>
      </w:rPr>
    </w:lvl>
  </w:abstractNum>
  <w:abstractNum w:abstractNumId="3">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29D80FD2"/>
    <w:multiLevelType w:val="singleLevel"/>
    <w:tmpl w:val="1B3E7F72"/>
    <w:lvl w:ilvl="0">
      <w:start w:val="5"/>
      <w:numFmt w:val="decimal"/>
      <w:lvlText w:val=""/>
      <w:lvlJc w:val="left"/>
      <w:pPr>
        <w:tabs>
          <w:tab w:val="num" w:pos="360"/>
        </w:tabs>
        <w:ind w:left="360" w:hanging="360"/>
      </w:pPr>
      <w:rPr>
        <w:rFonts w:hint="default"/>
      </w:rPr>
    </w:lvl>
  </w:abstractNum>
  <w:abstractNum w:abstractNumId="5">
    <w:nsid w:val="3C2A5E95"/>
    <w:multiLevelType w:val="multilevel"/>
    <w:tmpl w:val="7A42D6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3DCC088D"/>
    <w:multiLevelType w:val="hybridMultilevel"/>
    <w:tmpl w:val="CF6A98FE"/>
    <w:lvl w:ilvl="0" w:tplc="9A1EE0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B03027D"/>
    <w:multiLevelType w:val="hybridMultilevel"/>
    <w:tmpl w:val="C2F00E0A"/>
    <w:lvl w:ilvl="0" w:tplc="2C62264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8C3BE7"/>
    <w:multiLevelType w:val="singleLevel"/>
    <w:tmpl w:val="AAF401E2"/>
    <w:lvl w:ilvl="0">
      <w:start w:val="3"/>
      <w:numFmt w:val="bullet"/>
      <w:lvlText w:val="-"/>
      <w:lvlJc w:val="left"/>
      <w:pPr>
        <w:tabs>
          <w:tab w:val="num" w:pos="1057"/>
        </w:tabs>
        <w:ind w:left="1057" w:hanging="360"/>
      </w:pPr>
      <w:rPr>
        <w:rFonts w:hint="default"/>
      </w:rPr>
    </w:lvl>
  </w:abstractNum>
  <w:abstractNum w:abstractNumId="10">
    <w:nsid w:val="56FD7641"/>
    <w:multiLevelType w:val="singleLevel"/>
    <w:tmpl w:val="D018D324"/>
    <w:lvl w:ilvl="0">
      <w:start w:val="3"/>
      <w:numFmt w:val="bullet"/>
      <w:lvlText w:val="-"/>
      <w:lvlJc w:val="left"/>
      <w:pPr>
        <w:tabs>
          <w:tab w:val="num" w:pos="697"/>
        </w:tabs>
        <w:ind w:left="697" w:hanging="360"/>
      </w:pPr>
      <w:rPr>
        <w:rFonts w:hint="default"/>
      </w:rPr>
    </w:lvl>
  </w:abstractNum>
  <w:abstractNum w:abstractNumId="11">
    <w:nsid w:val="57801E45"/>
    <w:multiLevelType w:val="singleLevel"/>
    <w:tmpl w:val="0C09000F"/>
    <w:lvl w:ilvl="0">
      <w:start w:val="1"/>
      <w:numFmt w:val="decimal"/>
      <w:lvlText w:val="%1."/>
      <w:lvlJc w:val="left"/>
      <w:pPr>
        <w:tabs>
          <w:tab w:val="num" w:pos="360"/>
        </w:tabs>
        <w:ind w:left="360" w:hanging="360"/>
      </w:pPr>
    </w:lvl>
  </w:abstractNum>
  <w:abstractNum w:abstractNumId="12">
    <w:nsid w:val="5D252A08"/>
    <w:multiLevelType w:val="singleLevel"/>
    <w:tmpl w:val="6EBA5E12"/>
    <w:lvl w:ilvl="0">
      <w:start w:val="1"/>
      <w:numFmt w:val="decimal"/>
      <w:lvlText w:val="%1."/>
      <w:lvlJc w:val="left"/>
      <w:pPr>
        <w:tabs>
          <w:tab w:val="num" w:pos="1230"/>
        </w:tabs>
        <w:ind w:left="1230" w:hanging="510"/>
      </w:pPr>
      <w:rPr>
        <w:rFonts w:hint="default"/>
      </w:rPr>
    </w:lvl>
  </w:abstractNum>
  <w:abstractNum w:abstractNumId="13">
    <w:nsid w:val="5D9A2465"/>
    <w:multiLevelType w:val="multilevel"/>
    <w:tmpl w:val="C80AAAA8"/>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924C9D"/>
    <w:multiLevelType w:val="multilevel"/>
    <w:tmpl w:val="AB962D4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AA4607"/>
    <w:multiLevelType w:val="hybridMultilevel"/>
    <w:tmpl w:val="6C3CCFEA"/>
    <w:lvl w:ilvl="0" w:tplc="98EE7A2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172CE7"/>
    <w:multiLevelType w:val="singleLevel"/>
    <w:tmpl w:val="0C090011"/>
    <w:lvl w:ilvl="0">
      <w:start w:val="1"/>
      <w:numFmt w:val="decimal"/>
      <w:lvlText w:val="%1)"/>
      <w:lvlJc w:val="left"/>
      <w:pPr>
        <w:tabs>
          <w:tab w:val="num" w:pos="360"/>
        </w:tabs>
        <w:ind w:left="360" w:hanging="360"/>
      </w:pPr>
    </w:lvl>
  </w:abstractNum>
  <w:num w:numId="1">
    <w:abstractNumId w:val="14"/>
  </w:num>
  <w:num w:numId="2">
    <w:abstractNumId w:val="13"/>
  </w:num>
  <w:num w:numId="3">
    <w:abstractNumId w:val="1"/>
  </w:num>
  <w:num w:numId="4">
    <w:abstractNumId w:val="4"/>
  </w:num>
  <w:num w:numId="5">
    <w:abstractNumId w:val="9"/>
  </w:num>
  <w:num w:numId="6">
    <w:abstractNumId w:val="10"/>
  </w:num>
  <w:num w:numId="7">
    <w:abstractNumId w:val="5"/>
  </w:num>
  <w:num w:numId="8">
    <w:abstractNumId w:val="2"/>
  </w:num>
  <w:num w:numId="9">
    <w:abstractNumId w:val="0"/>
  </w:num>
  <w:num w:numId="10">
    <w:abstractNumId w:val="11"/>
  </w:num>
  <w:num w:numId="11">
    <w:abstractNumId w:val="16"/>
  </w:num>
  <w:num w:numId="12">
    <w:abstractNumId w:val="12"/>
  </w:num>
  <w:num w:numId="13">
    <w:abstractNumId w:val="6"/>
  </w:num>
  <w:num w:numId="14">
    <w:abstractNumId w:val="8"/>
  </w:num>
  <w:num w:numId="15">
    <w:abstractNumId w:val="7"/>
  </w:num>
  <w:num w:numId="16">
    <w:abstractNumId w:val="3"/>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Spaliņa">
    <w15:presenceInfo w15:providerId="AD" w15:userId="S-1-5-21-734147818-1251574435-2103723179-4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EA"/>
    <w:rsid w:val="000018A6"/>
    <w:rsid w:val="00004BDC"/>
    <w:rsid w:val="0000657B"/>
    <w:rsid w:val="00006BAE"/>
    <w:rsid w:val="00012B84"/>
    <w:rsid w:val="000137C1"/>
    <w:rsid w:val="000218B6"/>
    <w:rsid w:val="00021B13"/>
    <w:rsid w:val="00022A8E"/>
    <w:rsid w:val="00026C7E"/>
    <w:rsid w:val="00035409"/>
    <w:rsid w:val="000400F1"/>
    <w:rsid w:val="0004223E"/>
    <w:rsid w:val="000436AF"/>
    <w:rsid w:val="00046197"/>
    <w:rsid w:val="00060CAF"/>
    <w:rsid w:val="000611FF"/>
    <w:rsid w:val="00064DA1"/>
    <w:rsid w:val="0007166B"/>
    <w:rsid w:val="0007286E"/>
    <w:rsid w:val="000941D1"/>
    <w:rsid w:val="00095F2F"/>
    <w:rsid w:val="000A06F8"/>
    <w:rsid w:val="000A7105"/>
    <w:rsid w:val="000B3BAC"/>
    <w:rsid w:val="000C1F4F"/>
    <w:rsid w:val="000C37F2"/>
    <w:rsid w:val="000C6BD8"/>
    <w:rsid w:val="000C7564"/>
    <w:rsid w:val="000D00FA"/>
    <w:rsid w:val="000D134D"/>
    <w:rsid w:val="000D2CDF"/>
    <w:rsid w:val="000D7361"/>
    <w:rsid w:val="000E3FB7"/>
    <w:rsid w:val="000E40F5"/>
    <w:rsid w:val="000E4EF9"/>
    <w:rsid w:val="000F0458"/>
    <w:rsid w:val="000F6208"/>
    <w:rsid w:val="00100ABF"/>
    <w:rsid w:val="001011FF"/>
    <w:rsid w:val="00105997"/>
    <w:rsid w:val="00114516"/>
    <w:rsid w:val="001162C3"/>
    <w:rsid w:val="001172E8"/>
    <w:rsid w:val="00131E60"/>
    <w:rsid w:val="00134635"/>
    <w:rsid w:val="001465FA"/>
    <w:rsid w:val="00154A62"/>
    <w:rsid w:val="00155254"/>
    <w:rsid w:val="001557F7"/>
    <w:rsid w:val="0015759A"/>
    <w:rsid w:val="00157606"/>
    <w:rsid w:val="0015770D"/>
    <w:rsid w:val="00162EC1"/>
    <w:rsid w:val="00163586"/>
    <w:rsid w:val="001717DE"/>
    <w:rsid w:val="00176595"/>
    <w:rsid w:val="001914E5"/>
    <w:rsid w:val="001A4C50"/>
    <w:rsid w:val="001B2774"/>
    <w:rsid w:val="001C0EAC"/>
    <w:rsid w:val="001C672E"/>
    <w:rsid w:val="001D7539"/>
    <w:rsid w:val="001E15D6"/>
    <w:rsid w:val="001E36B3"/>
    <w:rsid w:val="001E4FC4"/>
    <w:rsid w:val="001E59EC"/>
    <w:rsid w:val="001F720F"/>
    <w:rsid w:val="002007CF"/>
    <w:rsid w:val="0020158F"/>
    <w:rsid w:val="00205205"/>
    <w:rsid w:val="00210DBF"/>
    <w:rsid w:val="00211890"/>
    <w:rsid w:val="00220979"/>
    <w:rsid w:val="00220BDA"/>
    <w:rsid w:val="002342FF"/>
    <w:rsid w:val="00234F81"/>
    <w:rsid w:val="00240802"/>
    <w:rsid w:val="00244519"/>
    <w:rsid w:val="00262DB4"/>
    <w:rsid w:val="00264904"/>
    <w:rsid w:val="002653CC"/>
    <w:rsid w:val="002804ED"/>
    <w:rsid w:val="00281533"/>
    <w:rsid w:val="00285215"/>
    <w:rsid w:val="00286A5E"/>
    <w:rsid w:val="00292837"/>
    <w:rsid w:val="002A780A"/>
    <w:rsid w:val="002B0936"/>
    <w:rsid w:val="002B2774"/>
    <w:rsid w:val="002C50FF"/>
    <w:rsid w:val="002C67C8"/>
    <w:rsid w:val="002E5881"/>
    <w:rsid w:val="002F15A2"/>
    <w:rsid w:val="002F33C1"/>
    <w:rsid w:val="002F5869"/>
    <w:rsid w:val="00302642"/>
    <w:rsid w:val="003037C2"/>
    <w:rsid w:val="003178A4"/>
    <w:rsid w:val="00317AF1"/>
    <w:rsid w:val="003250C1"/>
    <w:rsid w:val="00333511"/>
    <w:rsid w:val="003335BE"/>
    <w:rsid w:val="00333E75"/>
    <w:rsid w:val="003362B0"/>
    <w:rsid w:val="003419AB"/>
    <w:rsid w:val="00347ECC"/>
    <w:rsid w:val="00351751"/>
    <w:rsid w:val="00351A46"/>
    <w:rsid w:val="0035707A"/>
    <w:rsid w:val="00371265"/>
    <w:rsid w:val="00372D5C"/>
    <w:rsid w:val="00375E84"/>
    <w:rsid w:val="00394E32"/>
    <w:rsid w:val="00395856"/>
    <w:rsid w:val="003A033B"/>
    <w:rsid w:val="003A2E1D"/>
    <w:rsid w:val="003A4035"/>
    <w:rsid w:val="003A77E8"/>
    <w:rsid w:val="003B371C"/>
    <w:rsid w:val="003B460C"/>
    <w:rsid w:val="003B53F4"/>
    <w:rsid w:val="003B6391"/>
    <w:rsid w:val="003C36B9"/>
    <w:rsid w:val="003C7BBA"/>
    <w:rsid w:val="003D17B3"/>
    <w:rsid w:val="003D303A"/>
    <w:rsid w:val="003D63CE"/>
    <w:rsid w:val="003E682E"/>
    <w:rsid w:val="003F0970"/>
    <w:rsid w:val="003F1DBE"/>
    <w:rsid w:val="003F5A08"/>
    <w:rsid w:val="00402B12"/>
    <w:rsid w:val="004058F3"/>
    <w:rsid w:val="004122A4"/>
    <w:rsid w:val="004159CA"/>
    <w:rsid w:val="00417017"/>
    <w:rsid w:val="004245F6"/>
    <w:rsid w:val="0043148B"/>
    <w:rsid w:val="00431E76"/>
    <w:rsid w:val="0043256B"/>
    <w:rsid w:val="00434F28"/>
    <w:rsid w:val="00436F65"/>
    <w:rsid w:val="004460AF"/>
    <w:rsid w:val="004463EE"/>
    <w:rsid w:val="00451B3C"/>
    <w:rsid w:val="00455D0E"/>
    <w:rsid w:val="00461AF6"/>
    <w:rsid w:val="0046258D"/>
    <w:rsid w:val="00484ADA"/>
    <w:rsid w:val="00486AE2"/>
    <w:rsid w:val="00492399"/>
    <w:rsid w:val="004955C8"/>
    <w:rsid w:val="004A09B3"/>
    <w:rsid w:val="004A0B51"/>
    <w:rsid w:val="004A34D2"/>
    <w:rsid w:val="004B05BC"/>
    <w:rsid w:val="004B0CCB"/>
    <w:rsid w:val="004B4BA0"/>
    <w:rsid w:val="004B4BB6"/>
    <w:rsid w:val="004C0E88"/>
    <w:rsid w:val="004C1CF2"/>
    <w:rsid w:val="004C39C4"/>
    <w:rsid w:val="004C5175"/>
    <w:rsid w:val="004D74E5"/>
    <w:rsid w:val="004E240B"/>
    <w:rsid w:val="004E2B9E"/>
    <w:rsid w:val="004E6FEC"/>
    <w:rsid w:val="004E7A1A"/>
    <w:rsid w:val="004F05A0"/>
    <w:rsid w:val="004F25F9"/>
    <w:rsid w:val="004F299D"/>
    <w:rsid w:val="004F7228"/>
    <w:rsid w:val="00503E92"/>
    <w:rsid w:val="00506222"/>
    <w:rsid w:val="00511345"/>
    <w:rsid w:val="00515DC3"/>
    <w:rsid w:val="00516297"/>
    <w:rsid w:val="00521DFD"/>
    <w:rsid w:val="0053130C"/>
    <w:rsid w:val="0053154C"/>
    <w:rsid w:val="00532265"/>
    <w:rsid w:val="00537278"/>
    <w:rsid w:val="005429C7"/>
    <w:rsid w:val="0054593A"/>
    <w:rsid w:val="005461AC"/>
    <w:rsid w:val="00562922"/>
    <w:rsid w:val="0056325F"/>
    <w:rsid w:val="00567479"/>
    <w:rsid w:val="00567488"/>
    <w:rsid w:val="005725FE"/>
    <w:rsid w:val="005755D3"/>
    <w:rsid w:val="00576194"/>
    <w:rsid w:val="00577166"/>
    <w:rsid w:val="00580B57"/>
    <w:rsid w:val="00581A4E"/>
    <w:rsid w:val="00584128"/>
    <w:rsid w:val="00590D42"/>
    <w:rsid w:val="005A1075"/>
    <w:rsid w:val="005A1967"/>
    <w:rsid w:val="005A254A"/>
    <w:rsid w:val="005A2A28"/>
    <w:rsid w:val="005A3552"/>
    <w:rsid w:val="005A504D"/>
    <w:rsid w:val="005A7E62"/>
    <w:rsid w:val="005B47A5"/>
    <w:rsid w:val="005B56CE"/>
    <w:rsid w:val="005B6B4A"/>
    <w:rsid w:val="005C2DA2"/>
    <w:rsid w:val="005D51A6"/>
    <w:rsid w:val="005D74CA"/>
    <w:rsid w:val="005E2E7D"/>
    <w:rsid w:val="005E35A6"/>
    <w:rsid w:val="005E37B6"/>
    <w:rsid w:val="005F6518"/>
    <w:rsid w:val="00601C6E"/>
    <w:rsid w:val="006028FE"/>
    <w:rsid w:val="00606BD2"/>
    <w:rsid w:val="00606D30"/>
    <w:rsid w:val="00625A0D"/>
    <w:rsid w:val="0063148B"/>
    <w:rsid w:val="00632A45"/>
    <w:rsid w:val="006524DA"/>
    <w:rsid w:val="00656C0D"/>
    <w:rsid w:val="006605D4"/>
    <w:rsid w:val="00662EA5"/>
    <w:rsid w:val="00671801"/>
    <w:rsid w:val="006721DB"/>
    <w:rsid w:val="006767BC"/>
    <w:rsid w:val="006831FB"/>
    <w:rsid w:val="006860CA"/>
    <w:rsid w:val="006861FF"/>
    <w:rsid w:val="006930BB"/>
    <w:rsid w:val="00693450"/>
    <w:rsid w:val="00696DD5"/>
    <w:rsid w:val="006B027F"/>
    <w:rsid w:val="006B05BB"/>
    <w:rsid w:val="006B2561"/>
    <w:rsid w:val="006B54C6"/>
    <w:rsid w:val="006B7655"/>
    <w:rsid w:val="006C74C1"/>
    <w:rsid w:val="006C782B"/>
    <w:rsid w:val="006D3C0F"/>
    <w:rsid w:val="006E0374"/>
    <w:rsid w:val="006E2B8D"/>
    <w:rsid w:val="006F470E"/>
    <w:rsid w:val="00700528"/>
    <w:rsid w:val="00704D94"/>
    <w:rsid w:val="007163F7"/>
    <w:rsid w:val="00720654"/>
    <w:rsid w:val="007206E5"/>
    <w:rsid w:val="0072362D"/>
    <w:rsid w:val="00725269"/>
    <w:rsid w:val="00744E0C"/>
    <w:rsid w:val="00747729"/>
    <w:rsid w:val="00754E84"/>
    <w:rsid w:val="007574AA"/>
    <w:rsid w:val="00766776"/>
    <w:rsid w:val="00770579"/>
    <w:rsid w:val="00774432"/>
    <w:rsid w:val="0077520A"/>
    <w:rsid w:val="00781726"/>
    <w:rsid w:val="00797043"/>
    <w:rsid w:val="007A15AF"/>
    <w:rsid w:val="007B255F"/>
    <w:rsid w:val="007B6019"/>
    <w:rsid w:val="007B694F"/>
    <w:rsid w:val="007B7CF6"/>
    <w:rsid w:val="007C35AA"/>
    <w:rsid w:val="007C5D09"/>
    <w:rsid w:val="007C7045"/>
    <w:rsid w:val="007C7430"/>
    <w:rsid w:val="007D76DF"/>
    <w:rsid w:val="007E1A76"/>
    <w:rsid w:val="007E63CC"/>
    <w:rsid w:val="007F33C5"/>
    <w:rsid w:val="007F4505"/>
    <w:rsid w:val="00804ADB"/>
    <w:rsid w:val="008101BE"/>
    <w:rsid w:val="0081242B"/>
    <w:rsid w:val="008227E5"/>
    <w:rsid w:val="00823222"/>
    <w:rsid w:val="008268BC"/>
    <w:rsid w:val="00841258"/>
    <w:rsid w:val="00841438"/>
    <w:rsid w:val="00841AC4"/>
    <w:rsid w:val="00842DC7"/>
    <w:rsid w:val="0085764A"/>
    <w:rsid w:val="00861F50"/>
    <w:rsid w:val="008620C5"/>
    <w:rsid w:val="0086307C"/>
    <w:rsid w:val="00863EDA"/>
    <w:rsid w:val="00864726"/>
    <w:rsid w:val="0087755B"/>
    <w:rsid w:val="0088318F"/>
    <w:rsid w:val="008839FE"/>
    <w:rsid w:val="0088772A"/>
    <w:rsid w:val="00890C3D"/>
    <w:rsid w:val="00891626"/>
    <w:rsid w:val="0089436C"/>
    <w:rsid w:val="00895514"/>
    <w:rsid w:val="00895C02"/>
    <w:rsid w:val="00896FCB"/>
    <w:rsid w:val="008A1A0F"/>
    <w:rsid w:val="008A2812"/>
    <w:rsid w:val="008A4035"/>
    <w:rsid w:val="008A43A6"/>
    <w:rsid w:val="008A7A35"/>
    <w:rsid w:val="008B3138"/>
    <w:rsid w:val="008B42E2"/>
    <w:rsid w:val="008B43A5"/>
    <w:rsid w:val="008B7E67"/>
    <w:rsid w:val="008C1013"/>
    <w:rsid w:val="008C3718"/>
    <w:rsid w:val="008C3DAF"/>
    <w:rsid w:val="008C71E5"/>
    <w:rsid w:val="008D1937"/>
    <w:rsid w:val="008D4686"/>
    <w:rsid w:val="008D58CD"/>
    <w:rsid w:val="008D6742"/>
    <w:rsid w:val="008E4227"/>
    <w:rsid w:val="008F011B"/>
    <w:rsid w:val="008F6BF1"/>
    <w:rsid w:val="00907CEF"/>
    <w:rsid w:val="009178C4"/>
    <w:rsid w:val="00923AA2"/>
    <w:rsid w:val="00925164"/>
    <w:rsid w:val="00925888"/>
    <w:rsid w:val="00933AE9"/>
    <w:rsid w:val="0093489F"/>
    <w:rsid w:val="00934F45"/>
    <w:rsid w:val="00936864"/>
    <w:rsid w:val="00956CEB"/>
    <w:rsid w:val="00957278"/>
    <w:rsid w:val="00964292"/>
    <w:rsid w:val="00967DB6"/>
    <w:rsid w:val="00980F9E"/>
    <w:rsid w:val="0098101F"/>
    <w:rsid w:val="00984E25"/>
    <w:rsid w:val="00995217"/>
    <w:rsid w:val="009A1FC4"/>
    <w:rsid w:val="009A397E"/>
    <w:rsid w:val="009B042F"/>
    <w:rsid w:val="009B5D83"/>
    <w:rsid w:val="009C210F"/>
    <w:rsid w:val="009C796C"/>
    <w:rsid w:val="009D0792"/>
    <w:rsid w:val="009D1B10"/>
    <w:rsid w:val="009D6337"/>
    <w:rsid w:val="009F1054"/>
    <w:rsid w:val="009F2B6C"/>
    <w:rsid w:val="009F606F"/>
    <w:rsid w:val="00A04E48"/>
    <w:rsid w:val="00A0504E"/>
    <w:rsid w:val="00A1650F"/>
    <w:rsid w:val="00A24F4D"/>
    <w:rsid w:val="00A25512"/>
    <w:rsid w:val="00A30247"/>
    <w:rsid w:val="00A32CD6"/>
    <w:rsid w:val="00A33C60"/>
    <w:rsid w:val="00A35A19"/>
    <w:rsid w:val="00A362FA"/>
    <w:rsid w:val="00A4451D"/>
    <w:rsid w:val="00A44542"/>
    <w:rsid w:val="00A53B7C"/>
    <w:rsid w:val="00A540D6"/>
    <w:rsid w:val="00A60D2B"/>
    <w:rsid w:val="00A60F6B"/>
    <w:rsid w:val="00A70535"/>
    <w:rsid w:val="00A711B1"/>
    <w:rsid w:val="00A72853"/>
    <w:rsid w:val="00A904C0"/>
    <w:rsid w:val="00A97796"/>
    <w:rsid w:val="00AB397A"/>
    <w:rsid w:val="00AB3F2C"/>
    <w:rsid w:val="00AC76E8"/>
    <w:rsid w:val="00AD1FE8"/>
    <w:rsid w:val="00AD4B2D"/>
    <w:rsid w:val="00AD4D14"/>
    <w:rsid w:val="00AE14DD"/>
    <w:rsid w:val="00AE18EB"/>
    <w:rsid w:val="00AE4AC1"/>
    <w:rsid w:val="00AF279E"/>
    <w:rsid w:val="00B0030C"/>
    <w:rsid w:val="00B15EB1"/>
    <w:rsid w:val="00B16753"/>
    <w:rsid w:val="00B175C0"/>
    <w:rsid w:val="00B3103D"/>
    <w:rsid w:val="00B335A5"/>
    <w:rsid w:val="00B3419B"/>
    <w:rsid w:val="00B406C9"/>
    <w:rsid w:val="00B418F4"/>
    <w:rsid w:val="00B45900"/>
    <w:rsid w:val="00B5368F"/>
    <w:rsid w:val="00B62008"/>
    <w:rsid w:val="00B62391"/>
    <w:rsid w:val="00B63FEE"/>
    <w:rsid w:val="00B657E2"/>
    <w:rsid w:val="00B676E2"/>
    <w:rsid w:val="00B772C2"/>
    <w:rsid w:val="00B83660"/>
    <w:rsid w:val="00B86E94"/>
    <w:rsid w:val="00B95517"/>
    <w:rsid w:val="00B959C5"/>
    <w:rsid w:val="00BA0170"/>
    <w:rsid w:val="00BA2E39"/>
    <w:rsid w:val="00BC4326"/>
    <w:rsid w:val="00BC6E21"/>
    <w:rsid w:val="00BD45C2"/>
    <w:rsid w:val="00BE05B5"/>
    <w:rsid w:val="00BE2BC4"/>
    <w:rsid w:val="00BE52A6"/>
    <w:rsid w:val="00BE66E6"/>
    <w:rsid w:val="00BF3428"/>
    <w:rsid w:val="00BF7859"/>
    <w:rsid w:val="00C01094"/>
    <w:rsid w:val="00C01757"/>
    <w:rsid w:val="00C116D7"/>
    <w:rsid w:val="00C126B7"/>
    <w:rsid w:val="00C15EA3"/>
    <w:rsid w:val="00C170C5"/>
    <w:rsid w:val="00C17D86"/>
    <w:rsid w:val="00C40EBA"/>
    <w:rsid w:val="00C41436"/>
    <w:rsid w:val="00C42B1D"/>
    <w:rsid w:val="00C450D5"/>
    <w:rsid w:val="00C5447C"/>
    <w:rsid w:val="00C557CD"/>
    <w:rsid w:val="00C56044"/>
    <w:rsid w:val="00C629D0"/>
    <w:rsid w:val="00C64377"/>
    <w:rsid w:val="00C82DDC"/>
    <w:rsid w:val="00C9314B"/>
    <w:rsid w:val="00C96A30"/>
    <w:rsid w:val="00CA410E"/>
    <w:rsid w:val="00CA670D"/>
    <w:rsid w:val="00CB1666"/>
    <w:rsid w:val="00CB2730"/>
    <w:rsid w:val="00CB32CD"/>
    <w:rsid w:val="00CC6439"/>
    <w:rsid w:val="00CC774C"/>
    <w:rsid w:val="00CD3732"/>
    <w:rsid w:val="00CE11CF"/>
    <w:rsid w:val="00CE7487"/>
    <w:rsid w:val="00CF07DA"/>
    <w:rsid w:val="00CF58D6"/>
    <w:rsid w:val="00D01C18"/>
    <w:rsid w:val="00D02F89"/>
    <w:rsid w:val="00D043B7"/>
    <w:rsid w:val="00D053F7"/>
    <w:rsid w:val="00D05799"/>
    <w:rsid w:val="00D076C4"/>
    <w:rsid w:val="00D10BA0"/>
    <w:rsid w:val="00D210C3"/>
    <w:rsid w:val="00D26C44"/>
    <w:rsid w:val="00D27EEA"/>
    <w:rsid w:val="00D31E57"/>
    <w:rsid w:val="00D36465"/>
    <w:rsid w:val="00D42D6D"/>
    <w:rsid w:val="00D452C6"/>
    <w:rsid w:val="00D45388"/>
    <w:rsid w:val="00D45AC0"/>
    <w:rsid w:val="00D5211C"/>
    <w:rsid w:val="00D56412"/>
    <w:rsid w:val="00D641B4"/>
    <w:rsid w:val="00D66232"/>
    <w:rsid w:val="00D7226F"/>
    <w:rsid w:val="00D73B17"/>
    <w:rsid w:val="00D77230"/>
    <w:rsid w:val="00D806DB"/>
    <w:rsid w:val="00D86450"/>
    <w:rsid w:val="00D915B3"/>
    <w:rsid w:val="00D92981"/>
    <w:rsid w:val="00D93BA0"/>
    <w:rsid w:val="00D97547"/>
    <w:rsid w:val="00DA4AE6"/>
    <w:rsid w:val="00DB0C6F"/>
    <w:rsid w:val="00DB1C83"/>
    <w:rsid w:val="00DB489B"/>
    <w:rsid w:val="00DB7643"/>
    <w:rsid w:val="00DD4949"/>
    <w:rsid w:val="00DE2F6D"/>
    <w:rsid w:val="00DE3108"/>
    <w:rsid w:val="00E05ABF"/>
    <w:rsid w:val="00E10669"/>
    <w:rsid w:val="00E11235"/>
    <w:rsid w:val="00E138A0"/>
    <w:rsid w:val="00E17F7F"/>
    <w:rsid w:val="00E353CA"/>
    <w:rsid w:val="00E400D1"/>
    <w:rsid w:val="00E43C27"/>
    <w:rsid w:val="00E564E4"/>
    <w:rsid w:val="00E60A3E"/>
    <w:rsid w:val="00E62EBD"/>
    <w:rsid w:val="00E72C6B"/>
    <w:rsid w:val="00E732C1"/>
    <w:rsid w:val="00E864B6"/>
    <w:rsid w:val="00E87ABD"/>
    <w:rsid w:val="00E9279A"/>
    <w:rsid w:val="00E96A89"/>
    <w:rsid w:val="00E972DB"/>
    <w:rsid w:val="00EA51E9"/>
    <w:rsid w:val="00EA6F3C"/>
    <w:rsid w:val="00EB13CB"/>
    <w:rsid w:val="00EB2D7D"/>
    <w:rsid w:val="00EC05F1"/>
    <w:rsid w:val="00EC18C4"/>
    <w:rsid w:val="00EC5192"/>
    <w:rsid w:val="00ED2D7E"/>
    <w:rsid w:val="00EE5FBA"/>
    <w:rsid w:val="00EE7F2B"/>
    <w:rsid w:val="00EF5D8E"/>
    <w:rsid w:val="00EF6F04"/>
    <w:rsid w:val="00EF7759"/>
    <w:rsid w:val="00EF78E3"/>
    <w:rsid w:val="00F03A94"/>
    <w:rsid w:val="00F0668C"/>
    <w:rsid w:val="00F1461B"/>
    <w:rsid w:val="00F16443"/>
    <w:rsid w:val="00F31B48"/>
    <w:rsid w:val="00F3381E"/>
    <w:rsid w:val="00F34126"/>
    <w:rsid w:val="00F40D2E"/>
    <w:rsid w:val="00F4469B"/>
    <w:rsid w:val="00F47DD8"/>
    <w:rsid w:val="00F51D25"/>
    <w:rsid w:val="00F70182"/>
    <w:rsid w:val="00F7116A"/>
    <w:rsid w:val="00F73C5E"/>
    <w:rsid w:val="00F828FE"/>
    <w:rsid w:val="00F8297E"/>
    <w:rsid w:val="00F857E6"/>
    <w:rsid w:val="00F90111"/>
    <w:rsid w:val="00F90706"/>
    <w:rsid w:val="00FA0864"/>
    <w:rsid w:val="00FA3389"/>
    <w:rsid w:val="00FA3482"/>
    <w:rsid w:val="00FA6FDB"/>
    <w:rsid w:val="00FB5D19"/>
    <w:rsid w:val="00FC3122"/>
    <w:rsid w:val="00FC3EE0"/>
    <w:rsid w:val="00FC3EEC"/>
    <w:rsid w:val="00FC6B41"/>
    <w:rsid w:val="00FC79A4"/>
    <w:rsid w:val="00FD4607"/>
    <w:rsid w:val="00FD4B4C"/>
    <w:rsid w:val="00FD51A2"/>
    <w:rsid w:val="00FD60EA"/>
    <w:rsid w:val="00FD7434"/>
    <w:rsid w:val="00FE38E7"/>
    <w:rsid w:val="00FE73DB"/>
    <w:rsid w:val="00FF1E42"/>
    <w:rsid w:val="00FF65F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35"/>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link w:val="CommentSubjectChar"/>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 w:type="paragraph" w:customStyle="1" w:styleId="naispant">
    <w:name w:val="naispant"/>
    <w:basedOn w:val="Normal"/>
    <w:rsid w:val="00DB1C83"/>
    <w:pPr>
      <w:spacing w:before="100" w:beforeAutospacing="1" w:after="100" w:afterAutospacing="1"/>
      <w:jc w:val="both"/>
    </w:pPr>
    <w:rPr>
      <w:rFonts w:ascii="Times New Roman" w:hAnsi="Times New Roman"/>
      <w:sz w:val="24"/>
      <w:szCs w:val="24"/>
      <w:lang w:eastAsia="lv-LV"/>
    </w:rPr>
  </w:style>
  <w:style w:type="character" w:customStyle="1" w:styleId="CommentSubjectChar">
    <w:name w:val="Comment Subject Char"/>
    <w:link w:val="CommentSubject"/>
    <w:rsid w:val="002007CF"/>
    <w:rPr>
      <w:rFonts w:ascii="Dutch TL" w:hAnsi="Dutch TL"/>
      <w:b/>
      <w:bCs/>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35"/>
    <w:rPr>
      <w:rFonts w:ascii="Dutch TL" w:hAnsi="Dutch TL"/>
      <w:sz w:val="28"/>
      <w:lang w:eastAsia="zh-TW"/>
    </w:rPr>
  </w:style>
  <w:style w:type="paragraph" w:styleId="Heading1">
    <w:name w:val="heading 1"/>
    <w:basedOn w:val="Normal"/>
    <w:qFormat/>
    <w:rsid w:val="00FE38E7"/>
    <w:pPr>
      <w:outlineLvl w:val="0"/>
    </w:pPr>
    <w:rPr>
      <w:rFonts w:ascii="Tahoma" w:hAnsi="Tahoma" w:cs="Tahoma"/>
      <w:b/>
      <w:bCs/>
      <w:kern w:val="36"/>
      <w:sz w:val="38"/>
      <w:szCs w:val="38"/>
      <w:lang w:eastAsia="lv-LV"/>
    </w:rPr>
  </w:style>
  <w:style w:type="paragraph" w:styleId="Heading2">
    <w:name w:val="heading 2"/>
    <w:basedOn w:val="Normal"/>
    <w:next w:val="Normal"/>
    <w:link w:val="Heading2Char"/>
    <w:uiPriority w:val="9"/>
    <w:semiHidden/>
    <w:unhideWhenUsed/>
    <w:qFormat/>
    <w:rsid w:val="004B0CCB"/>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38E7"/>
    <w:pPr>
      <w:tabs>
        <w:tab w:val="center" w:pos="4153"/>
        <w:tab w:val="right" w:pos="8306"/>
      </w:tabs>
    </w:pPr>
  </w:style>
  <w:style w:type="paragraph" w:styleId="Footer">
    <w:name w:val="footer"/>
    <w:basedOn w:val="Normal"/>
    <w:link w:val="FooterChar"/>
    <w:semiHidden/>
    <w:rsid w:val="00FE38E7"/>
    <w:pPr>
      <w:tabs>
        <w:tab w:val="center" w:pos="4153"/>
        <w:tab w:val="right" w:pos="8306"/>
      </w:tabs>
    </w:pPr>
  </w:style>
  <w:style w:type="character" w:styleId="Hyperlink">
    <w:name w:val="Hyperlink"/>
    <w:semiHidden/>
    <w:rsid w:val="00FE38E7"/>
    <w:rPr>
      <w:rFonts w:ascii="Dutch TL" w:hAnsi="Dutch TL"/>
      <w:noProof w:val="0"/>
      <w:color w:val="0000FF"/>
      <w:u w:val="single"/>
      <w:lang w:val="lv-LV"/>
    </w:rPr>
  </w:style>
  <w:style w:type="character" w:styleId="PageNumber">
    <w:name w:val="page number"/>
    <w:basedOn w:val="DefaultParagraphFont"/>
    <w:semiHidden/>
    <w:rsid w:val="00FE38E7"/>
  </w:style>
  <w:style w:type="paragraph" w:customStyle="1" w:styleId="naisc">
    <w:name w:val="naisc"/>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nod">
    <w:name w:val="naisnod"/>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kr">
    <w:name w:val="naiskr"/>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f">
    <w:name w:val="naisf"/>
    <w:basedOn w:val="Normal"/>
    <w:rsid w:val="00FE38E7"/>
    <w:pPr>
      <w:spacing w:before="100" w:beforeAutospacing="1" w:after="100" w:afterAutospacing="1"/>
    </w:pPr>
    <w:rPr>
      <w:rFonts w:ascii="Times New Roman" w:hAnsi="Times New Roman"/>
      <w:sz w:val="24"/>
      <w:szCs w:val="24"/>
      <w:lang w:eastAsia="lv-LV"/>
    </w:rPr>
  </w:style>
  <w:style w:type="paragraph" w:customStyle="1" w:styleId="naislab">
    <w:name w:val="naislab"/>
    <w:basedOn w:val="Normal"/>
    <w:rsid w:val="00FE38E7"/>
    <w:pPr>
      <w:spacing w:before="100" w:beforeAutospacing="1" w:after="100" w:afterAutospacing="1"/>
    </w:pPr>
    <w:rPr>
      <w:rFonts w:ascii="Times New Roman" w:hAnsi="Times New Roman"/>
      <w:sz w:val="24"/>
      <w:szCs w:val="24"/>
      <w:lang w:eastAsia="lv-LV"/>
    </w:rPr>
  </w:style>
  <w:style w:type="paragraph" w:customStyle="1" w:styleId="Char1CharCharChar">
    <w:name w:val="Char1 Char Char Char"/>
    <w:basedOn w:val="Normal"/>
    <w:rsid w:val="00FE38E7"/>
    <w:pPr>
      <w:spacing w:after="160" w:line="240" w:lineRule="exact"/>
    </w:pPr>
    <w:rPr>
      <w:sz w:val="20"/>
      <w:lang w:eastAsia="lv-LV"/>
    </w:rPr>
  </w:style>
  <w:style w:type="paragraph" w:styleId="BodyText2">
    <w:name w:val="Body Text 2"/>
    <w:basedOn w:val="Normal"/>
    <w:semiHidden/>
    <w:rsid w:val="00FE38E7"/>
    <w:pPr>
      <w:jc w:val="both"/>
    </w:pPr>
    <w:rPr>
      <w:rFonts w:ascii="Times New Roman" w:hAnsi="Times New Roman"/>
      <w:lang w:eastAsia="lv-LV"/>
    </w:rPr>
  </w:style>
  <w:style w:type="paragraph" w:styleId="BalloonText">
    <w:name w:val="Balloon Text"/>
    <w:basedOn w:val="Normal"/>
    <w:semiHidden/>
    <w:rsid w:val="00FE38E7"/>
    <w:rPr>
      <w:rFonts w:ascii="Tahoma" w:hAnsi="Tahoma" w:cs="Tahoma"/>
      <w:sz w:val="16"/>
      <w:szCs w:val="16"/>
    </w:rPr>
  </w:style>
  <w:style w:type="paragraph" w:styleId="BodyText">
    <w:name w:val="Body Text"/>
    <w:basedOn w:val="Normal"/>
    <w:semiHidden/>
    <w:rsid w:val="00FE38E7"/>
    <w:pPr>
      <w:spacing w:after="120"/>
    </w:pPr>
  </w:style>
  <w:style w:type="paragraph" w:customStyle="1" w:styleId="Char">
    <w:name w:val="Char"/>
    <w:basedOn w:val="Normal"/>
    <w:rsid w:val="00FE38E7"/>
    <w:pPr>
      <w:spacing w:after="160" w:line="240" w:lineRule="exact"/>
    </w:pPr>
    <w:rPr>
      <w:sz w:val="20"/>
      <w:lang w:eastAsia="lv-LV"/>
    </w:rPr>
  </w:style>
  <w:style w:type="paragraph" w:customStyle="1" w:styleId="RakstzCharCharRakstzCharCharRakstz">
    <w:name w:val="Rakstz. Char Char Rakstz. Char Char Rakstz."/>
    <w:basedOn w:val="Normal"/>
    <w:rsid w:val="00FE38E7"/>
    <w:pPr>
      <w:spacing w:after="160" w:line="240" w:lineRule="exact"/>
    </w:pPr>
    <w:rPr>
      <w:sz w:val="20"/>
      <w:lang w:eastAsia="lv-LV"/>
    </w:rPr>
  </w:style>
  <w:style w:type="character" w:styleId="CommentReference">
    <w:name w:val="annotation reference"/>
    <w:rsid w:val="00FE38E7"/>
    <w:rPr>
      <w:sz w:val="16"/>
      <w:szCs w:val="16"/>
    </w:rPr>
  </w:style>
  <w:style w:type="paragraph" w:styleId="CommentText">
    <w:name w:val="annotation text"/>
    <w:basedOn w:val="Normal"/>
    <w:semiHidden/>
    <w:rsid w:val="00FE38E7"/>
    <w:rPr>
      <w:sz w:val="20"/>
    </w:rPr>
  </w:style>
  <w:style w:type="paragraph" w:styleId="CommentSubject">
    <w:name w:val="annotation subject"/>
    <w:basedOn w:val="CommentText"/>
    <w:next w:val="CommentText"/>
    <w:link w:val="CommentSubjectChar"/>
    <w:rsid w:val="00FE38E7"/>
    <w:rPr>
      <w:b/>
      <w:bCs/>
    </w:rPr>
  </w:style>
  <w:style w:type="paragraph" w:styleId="NormalWeb">
    <w:name w:val="Normal (Web)"/>
    <w:basedOn w:val="Normal"/>
    <w:rsid w:val="00FE38E7"/>
    <w:pPr>
      <w:spacing w:before="100" w:beforeAutospacing="1" w:after="100" w:afterAutospacing="1"/>
    </w:pPr>
    <w:rPr>
      <w:rFonts w:ascii="Times New Roman" w:eastAsia="Calibri" w:hAnsi="Times New Roman"/>
      <w:sz w:val="24"/>
      <w:szCs w:val="24"/>
      <w:lang w:eastAsia="lv-LV"/>
    </w:rPr>
  </w:style>
  <w:style w:type="paragraph" w:styleId="PlainText">
    <w:name w:val="Plain Text"/>
    <w:basedOn w:val="Normal"/>
    <w:semiHidden/>
    <w:rsid w:val="00FE38E7"/>
    <w:rPr>
      <w:rFonts w:ascii="Consolas" w:eastAsia="Calibri" w:hAnsi="Consolas"/>
      <w:sz w:val="21"/>
      <w:szCs w:val="21"/>
      <w:lang w:eastAsia="en-US"/>
    </w:rPr>
  </w:style>
  <w:style w:type="character" w:customStyle="1" w:styleId="PlainTextChar">
    <w:name w:val="Plain Text Char"/>
    <w:rsid w:val="00FE38E7"/>
    <w:rPr>
      <w:rFonts w:ascii="Consolas" w:eastAsia="Calibri" w:hAnsi="Consolas"/>
      <w:sz w:val="21"/>
      <w:szCs w:val="21"/>
      <w:lang w:eastAsia="en-US"/>
    </w:rPr>
  </w:style>
  <w:style w:type="character" w:customStyle="1" w:styleId="CommentTextChar">
    <w:name w:val="Comment Text Char"/>
    <w:semiHidden/>
    <w:rsid w:val="00FE38E7"/>
    <w:rPr>
      <w:rFonts w:ascii="Dutch TL" w:hAnsi="Dutch TL"/>
      <w:noProof w:val="0"/>
      <w:lang w:eastAsia="zh-TW"/>
    </w:rPr>
  </w:style>
  <w:style w:type="paragraph" w:styleId="ListParagraph">
    <w:name w:val="List Paragraph"/>
    <w:basedOn w:val="Normal"/>
    <w:qFormat/>
    <w:rsid w:val="00FE38E7"/>
    <w:pPr>
      <w:ind w:left="720"/>
    </w:pPr>
    <w:rPr>
      <w:rFonts w:ascii="Calibri" w:eastAsia="Calibri" w:hAnsi="Calibri"/>
      <w:sz w:val="22"/>
      <w:szCs w:val="22"/>
      <w:lang w:eastAsia="lv-LV"/>
    </w:rPr>
  </w:style>
  <w:style w:type="paragraph" w:styleId="BodyTextIndent">
    <w:name w:val="Body Text Indent"/>
    <w:basedOn w:val="Normal"/>
    <w:semiHidden/>
    <w:rsid w:val="00FE38E7"/>
    <w:pPr>
      <w:spacing w:before="120" w:after="120"/>
      <w:ind w:firstLine="720"/>
      <w:jc w:val="both"/>
    </w:pPr>
    <w:rPr>
      <w:rFonts w:ascii="Times New Roman" w:hAnsi="Times New Roman"/>
    </w:rPr>
  </w:style>
  <w:style w:type="paragraph" w:styleId="BodyText3">
    <w:name w:val="Body Text 3"/>
    <w:basedOn w:val="Normal"/>
    <w:semiHidden/>
    <w:rsid w:val="00FE38E7"/>
    <w:pPr>
      <w:spacing w:after="240"/>
      <w:jc w:val="center"/>
    </w:pPr>
    <w:rPr>
      <w:rFonts w:ascii="Times New Roman" w:hAnsi="Times New Roman"/>
      <w:b/>
    </w:rPr>
  </w:style>
  <w:style w:type="paragraph" w:styleId="BodyTextIndent2">
    <w:name w:val="Body Text Indent 2"/>
    <w:basedOn w:val="Normal"/>
    <w:semiHidden/>
    <w:rsid w:val="00FE38E7"/>
    <w:pPr>
      <w:spacing w:after="120"/>
      <w:ind w:firstLine="720"/>
      <w:jc w:val="both"/>
    </w:pPr>
    <w:rPr>
      <w:rFonts w:ascii="Times New Roman" w:hAnsi="Times New Roman"/>
      <w:b/>
      <w:snapToGrid w:val="0"/>
      <w:u w:val="single"/>
      <w:lang w:eastAsia="en-US"/>
    </w:rPr>
  </w:style>
  <w:style w:type="paragraph" w:styleId="BodyTextIndent3">
    <w:name w:val="Body Text Indent 3"/>
    <w:basedOn w:val="Normal"/>
    <w:semiHidden/>
    <w:rsid w:val="00FE38E7"/>
    <w:pPr>
      <w:spacing w:after="120"/>
      <w:ind w:firstLine="720"/>
      <w:jc w:val="both"/>
    </w:pPr>
    <w:rPr>
      <w:b/>
    </w:rPr>
  </w:style>
  <w:style w:type="paragraph" w:styleId="BlockText">
    <w:name w:val="Block Text"/>
    <w:basedOn w:val="Normal"/>
    <w:semiHidden/>
    <w:rsid w:val="00FE38E7"/>
    <w:pPr>
      <w:ind w:left="567" w:right="3777"/>
      <w:jc w:val="both"/>
    </w:pPr>
    <w:rPr>
      <w:rFonts w:ascii="Times New Roman" w:hAnsi="Times New Roman"/>
      <w:sz w:val="24"/>
      <w:lang w:eastAsia="en-US"/>
    </w:rPr>
  </w:style>
  <w:style w:type="character" w:customStyle="1" w:styleId="Heading2Char">
    <w:name w:val="Heading 2 Char"/>
    <w:link w:val="Heading2"/>
    <w:uiPriority w:val="9"/>
    <w:semiHidden/>
    <w:rsid w:val="004B0CCB"/>
    <w:rPr>
      <w:rFonts w:ascii="Cambria" w:eastAsia="Times New Roman" w:hAnsi="Cambria" w:cs="Times New Roman"/>
      <w:b/>
      <w:bCs/>
      <w:i/>
      <w:iCs/>
      <w:sz w:val="28"/>
      <w:szCs w:val="28"/>
      <w:lang w:eastAsia="zh-TW"/>
    </w:rPr>
  </w:style>
  <w:style w:type="character" w:customStyle="1" w:styleId="FooterChar">
    <w:name w:val="Footer Char"/>
    <w:link w:val="Footer"/>
    <w:semiHidden/>
    <w:rsid w:val="004C39C4"/>
    <w:rPr>
      <w:rFonts w:ascii="Dutch TL" w:hAnsi="Dutch TL"/>
      <w:sz w:val="28"/>
      <w:lang w:eastAsia="zh-TW"/>
    </w:rPr>
  </w:style>
  <w:style w:type="paragraph" w:styleId="NoSpacing">
    <w:name w:val="No Spacing"/>
    <w:uiPriority w:val="1"/>
    <w:qFormat/>
    <w:rsid w:val="00105997"/>
    <w:rPr>
      <w:rFonts w:ascii="Dutch TL" w:hAnsi="Dutch TL"/>
      <w:sz w:val="28"/>
      <w:lang w:eastAsia="zh-TW"/>
    </w:rPr>
  </w:style>
  <w:style w:type="character" w:customStyle="1" w:styleId="apple-converted-space">
    <w:name w:val="apple-converted-space"/>
    <w:basedOn w:val="DefaultParagraphFont"/>
    <w:rsid w:val="00F0668C"/>
  </w:style>
  <w:style w:type="paragraph" w:customStyle="1" w:styleId="naispant">
    <w:name w:val="naispant"/>
    <w:basedOn w:val="Normal"/>
    <w:rsid w:val="00DB1C83"/>
    <w:pPr>
      <w:spacing w:before="100" w:beforeAutospacing="1" w:after="100" w:afterAutospacing="1"/>
      <w:jc w:val="both"/>
    </w:pPr>
    <w:rPr>
      <w:rFonts w:ascii="Times New Roman" w:hAnsi="Times New Roman"/>
      <w:sz w:val="24"/>
      <w:szCs w:val="24"/>
      <w:lang w:eastAsia="lv-LV"/>
    </w:rPr>
  </w:style>
  <w:style w:type="character" w:customStyle="1" w:styleId="CommentSubjectChar">
    <w:name w:val="Comment Subject Char"/>
    <w:link w:val="CommentSubject"/>
    <w:rsid w:val="002007CF"/>
    <w:rPr>
      <w:rFonts w:ascii="Dutch TL" w:hAnsi="Dutch TL"/>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72020">
      <w:bodyDiv w:val="1"/>
      <w:marLeft w:val="0"/>
      <w:marRight w:val="0"/>
      <w:marTop w:val="0"/>
      <w:marBottom w:val="0"/>
      <w:divBdr>
        <w:top w:val="none" w:sz="0" w:space="0" w:color="auto"/>
        <w:left w:val="none" w:sz="0" w:space="0" w:color="auto"/>
        <w:bottom w:val="none" w:sz="0" w:space="0" w:color="auto"/>
        <w:right w:val="none" w:sz="0" w:space="0" w:color="auto"/>
      </w:divBdr>
    </w:div>
    <w:div w:id="726143500">
      <w:bodyDiv w:val="1"/>
      <w:marLeft w:val="0"/>
      <w:marRight w:val="0"/>
      <w:marTop w:val="0"/>
      <w:marBottom w:val="0"/>
      <w:divBdr>
        <w:top w:val="none" w:sz="0" w:space="0" w:color="auto"/>
        <w:left w:val="none" w:sz="0" w:space="0" w:color="auto"/>
        <w:bottom w:val="none" w:sz="0" w:space="0" w:color="auto"/>
        <w:right w:val="none" w:sz="0" w:space="0" w:color="auto"/>
      </w:divBdr>
    </w:div>
    <w:div w:id="1263026050">
      <w:bodyDiv w:val="1"/>
      <w:marLeft w:val="0"/>
      <w:marRight w:val="0"/>
      <w:marTop w:val="0"/>
      <w:marBottom w:val="0"/>
      <w:divBdr>
        <w:top w:val="none" w:sz="0" w:space="0" w:color="auto"/>
        <w:left w:val="none" w:sz="0" w:space="0" w:color="auto"/>
        <w:bottom w:val="none" w:sz="0" w:space="0" w:color="auto"/>
        <w:right w:val="none" w:sz="0" w:space="0" w:color="auto"/>
      </w:divBdr>
    </w:div>
    <w:div w:id="1263418161">
      <w:bodyDiv w:val="1"/>
      <w:marLeft w:val="0"/>
      <w:marRight w:val="0"/>
      <w:marTop w:val="0"/>
      <w:marBottom w:val="0"/>
      <w:divBdr>
        <w:top w:val="none" w:sz="0" w:space="0" w:color="auto"/>
        <w:left w:val="none" w:sz="0" w:space="0" w:color="auto"/>
        <w:bottom w:val="none" w:sz="0" w:space="0" w:color="auto"/>
        <w:right w:val="none" w:sz="0" w:space="0" w:color="auto"/>
      </w:divBdr>
    </w:div>
    <w:div w:id="1723940184">
      <w:bodyDiv w:val="1"/>
      <w:marLeft w:val="0"/>
      <w:marRight w:val="0"/>
      <w:marTop w:val="0"/>
      <w:marBottom w:val="0"/>
      <w:divBdr>
        <w:top w:val="none" w:sz="0" w:space="0" w:color="auto"/>
        <w:left w:val="none" w:sz="0" w:space="0" w:color="auto"/>
        <w:bottom w:val="none" w:sz="0" w:space="0" w:color="auto"/>
        <w:right w:val="none" w:sz="0" w:space="0" w:color="auto"/>
      </w:divBdr>
    </w:div>
    <w:div w:id="18337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STN\Normat&#299;v&#257;%20akta%20projekta%20ANOT&#256;CIJA-%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9A26-45CA-4E45-8CE5-B7427162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Normatīvā akta projekta ANOTĀCIJA- NEW.dot</Template>
  <TotalTime>1</TotalTime>
  <Pages>4</Pages>
  <Words>4956</Words>
  <Characters>2826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projekts"Valsts kapitāla daļu un valsts kapitālsabiedrību pārvaldības koordinācijas institūcijas padomes nolikums"</vt:lpstr>
    </vt:vector>
  </TitlesOfParts>
  <Manager>P.Vilks</Manager>
  <Company>PKC</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projekts"Valsts kapitāla daļu un valsts kapitālsabiedrību pārvaldības koordinācijas institūcijas padomes nolikums"</dc:title>
  <dc:subject>Noteikumu projekta anotācija</dc:subject>
  <dc:creator>Vladislavs Vesperis</dc:creator>
  <dc:description>67082812, vladislavs.vesperis@pkc.mk.gov.lv</dc:description>
  <cp:lastModifiedBy>Laimdota Adlere</cp:lastModifiedBy>
  <cp:revision>2</cp:revision>
  <cp:lastPrinted>2015-09-04T07:08:00Z</cp:lastPrinted>
  <dcterms:created xsi:type="dcterms:W3CDTF">2015-09-04T09:30:00Z</dcterms:created>
  <dcterms:modified xsi:type="dcterms:W3CDTF">2015-09-04T09:30:00Z</dcterms:modified>
</cp:coreProperties>
</file>