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275840" w:rsidRDefault="005234F2" w:rsidP="00F55C0A">
      <w:pPr>
        <w:pStyle w:val="naisc"/>
        <w:spacing w:before="0" w:beforeAutospacing="0" w:after="120" w:afterAutospacing="0"/>
        <w:jc w:val="center"/>
        <w:rPr>
          <w:bCs/>
          <w:sz w:val="28"/>
          <w:szCs w:val="28"/>
        </w:rPr>
      </w:pPr>
      <w:bookmarkStart w:id="0" w:name="_GoBack"/>
      <w:bookmarkEnd w:id="0"/>
      <w:r w:rsidRPr="00275840">
        <w:rPr>
          <w:bCs/>
          <w:sz w:val="28"/>
          <w:szCs w:val="28"/>
        </w:rPr>
        <w:t>Ministru kabineta noteikumu projekta</w:t>
      </w:r>
    </w:p>
    <w:p w:rsidR="00251159" w:rsidRPr="00275840" w:rsidRDefault="005234F2" w:rsidP="00865DB5">
      <w:pPr>
        <w:jc w:val="center"/>
        <w:rPr>
          <w:b/>
          <w:sz w:val="28"/>
          <w:szCs w:val="28"/>
        </w:rPr>
      </w:pPr>
      <w:r w:rsidRPr="00275840">
        <w:rPr>
          <w:sz w:val="28"/>
          <w:szCs w:val="28"/>
        </w:rPr>
        <w:t>”</w:t>
      </w:r>
      <w:r w:rsidR="00865DB5" w:rsidRPr="00275840">
        <w:rPr>
          <w:b/>
          <w:sz w:val="28"/>
          <w:szCs w:val="28"/>
        </w:rPr>
        <w:t>Grozījumi Ministru kabineta 2007.gada 26</w:t>
      </w:r>
      <w:r w:rsidR="00A83910" w:rsidRPr="00275840">
        <w:rPr>
          <w:b/>
          <w:sz w:val="28"/>
          <w:szCs w:val="28"/>
        </w:rPr>
        <w:t>.</w:t>
      </w:r>
      <w:r w:rsidR="00F91783" w:rsidRPr="00275840">
        <w:rPr>
          <w:b/>
          <w:sz w:val="28"/>
          <w:szCs w:val="28"/>
        </w:rPr>
        <w:t>jūnija noteikumos Nr.416</w:t>
      </w:r>
      <w:r w:rsidR="00A83910" w:rsidRPr="00275840">
        <w:rPr>
          <w:b/>
          <w:sz w:val="28"/>
          <w:szCs w:val="28"/>
        </w:rPr>
        <w:t xml:space="preserve"> </w:t>
      </w:r>
    </w:p>
    <w:p w:rsidR="005234F2" w:rsidRPr="00275840" w:rsidRDefault="00A83910" w:rsidP="00865DB5">
      <w:pPr>
        <w:jc w:val="center"/>
        <w:rPr>
          <w:sz w:val="28"/>
          <w:szCs w:val="28"/>
        </w:rPr>
      </w:pPr>
      <w:r w:rsidRPr="00275840">
        <w:rPr>
          <w:b/>
          <w:sz w:val="28"/>
          <w:szCs w:val="28"/>
        </w:rPr>
        <w:t>“</w:t>
      </w:r>
      <w:r w:rsidR="00865DB5" w:rsidRPr="00275840">
        <w:rPr>
          <w:b/>
          <w:bCs/>
          <w:sz w:val="28"/>
          <w:szCs w:val="28"/>
        </w:rPr>
        <w:t xml:space="preserve">Zāļu </w:t>
      </w:r>
      <w:r w:rsidR="00F91783" w:rsidRPr="00275840">
        <w:rPr>
          <w:b/>
          <w:bCs/>
          <w:sz w:val="28"/>
          <w:szCs w:val="28"/>
        </w:rPr>
        <w:t>izplatīšanas un kvalitātes</w:t>
      </w:r>
      <w:r w:rsidR="00865DB5" w:rsidRPr="00275840">
        <w:rPr>
          <w:b/>
          <w:bCs/>
          <w:sz w:val="28"/>
          <w:szCs w:val="28"/>
        </w:rPr>
        <w:t xml:space="preserve"> </w:t>
      </w:r>
      <w:r w:rsidR="00517EF0" w:rsidRPr="00275840">
        <w:rPr>
          <w:b/>
          <w:bCs/>
          <w:sz w:val="28"/>
          <w:szCs w:val="28"/>
        </w:rPr>
        <w:t xml:space="preserve">kontroles </w:t>
      </w:r>
      <w:r w:rsidRPr="00275840">
        <w:rPr>
          <w:b/>
          <w:bCs/>
          <w:sz w:val="28"/>
          <w:szCs w:val="28"/>
        </w:rPr>
        <w:t>kārtība</w:t>
      </w:r>
      <w:r w:rsidRPr="00275840">
        <w:rPr>
          <w:bCs/>
          <w:sz w:val="28"/>
          <w:szCs w:val="28"/>
        </w:rPr>
        <w:t>””</w:t>
      </w:r>
    </w:p>
    <w:p w:rsidR="0079492C" w:rsidRPr="00275840" w:rsidRDefault="005234F2" w:rsidP="005234F2">
      <w:pPr>
        <w:jc w:val="center"/>
        <w:rPr>
          <w:bCs/>
          <w:sz w:val="28"/>
          <w:szCs w:val="28"/>
        </w:rPr>
      </w:pPr>
      <w:r w:rsidRPr="00275840">
        <w:rPr>
          <w:bCs/>
          <w:sz w:val="28"/>
          <w:szCs w:val="28"/>
        </w:rPr>
        <w:t xml:space="preserve">sākotnējās ietekmes novērtējuma ziņojums </w:t>
      </w:r>
    </w:p>
    <w:p w:rsidR="00A51F1F" w:rsidRPr="00275840" w:rsidRDefault="005234F2" w:rsidP="005234F2">
      <w:pPr>
        <w:jc w:val="center"/>
        <w:rPr>
          <w:bCs/>
          <w:sz w:val="28"/>
          <w:szCs w:val="28"/>
        </w:rPr>
      </w:pPr>
      <w:r w:rsidRPr="00275840">
        <w:rPr>
          <w:bCs/>
          <w:sz w:val="28"/>
          <w:szCs w:val="28"/>
        </w:rPr>
        <w:t>(anotācija)</w:t>
      </w:r>
    </w:p>
    <w:p w:rsidR="005234F2" w:rsidRPr="00275840"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558"/>
        <w:gridCol w:w="7087"/>
      </w:tblGrid>
      <w:tr w:rsidR="00E56B62" w:rsidRPr="00275840"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75840" w:rsidRDefault="00D07F03" w:rsidP="00D07F03">
            <w:pPr>
              <w:spacing w:before="100" w:beforeAutospacing="1" w:after="100" w:afterAutospacing="1" w:line="360" w:lineRule="auto"/>
              <w:ind w:firstLine="300"/>
              <w:jc w:val="center"/>
              <w:rPr>
                <w:bCs/>
              </w:rPr>
            </w:pPr>
            <w:r w:rsidRPr="00275840">
              <w:rPr>
                <w:bCs/>
              </w:rPr>
              <w:t>I. Tiesību akta projekta izstrādes nepieciešamība</w:t>
            </w:r>
          </w:p>
        </w:tc>
      </w:tr>
      <w:tr w:rsidR="00E56B62" w:rsidRPr="00275840" w:rsidTr="00A60AEA">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F621BF">
            <w:pPr>
              <w:spacing w:before="100" w:beforeAutospacing="1" w:after="100" w:afterAutospacing="1" w:line="360" w:lineRule="auto"/>
              <w:jc w:val="center"/>
            </w:pPr>
            <w:r w:rsidRPr="00275840">
              <w:t>1.</w:t>
            </w:r>
          </w:p>
        </w:tc>
        <w:tc>
          <w:tcPr>
            <w:tcW w:w="856"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D07F03">
            <w:r w:rsidRPr="00275840">
              <w:t>Pamatojums</w:t>
            </w:r>
          </w:p>
        </w:tc>
        <w:tc>
          <w:tcPr>
            <w:tcW w:w="3893" w:type="pct"/>
            <w:tcBorders>
              <w:top w:val="outset" w:sz="6" w:space="0" w:color="414142"/>
              <w:left w:val="outset" w:sz="6" w:space="0" w:color="414142"/>
              <w:bottom w:val="outset" w:sz="6" w:space="0" w:color="414142"/>
              <w:right w:val="outset" w:sz="6" w:space="0" w:color="414142"/>
            </w:tcBorders>
            <w:hideMark/>
          </w:tcPr>
          <w:p w:rsidR="00565F39" w:rsidRPr="00275840" w:rsidRDefault="002D5607" w:rsidP="00D7655D">
            <w:pPr>
              <w:pStyle w:val="NoSpacing"/>
              <w:ind w:left="-26"/>
              <w:jc w:val="both"/>
              <w:rPr>
                <w:rFonts w:ascii="Times New Roman" w:hAnsi="Times New Roman"/>
                <w:sz w:val="24"/>
                <w:szCs w:val="24"/>
                <w:lang w:val="lv-LV"/>
              </w:rPr>
            </w:pPr>
            <w:r w:rsidRPr="00275840">
              <w:rPr>
                <w:rFonts w:ascii="Times New Roman" w:hAnsi="Times New Roman"/>
                <w:sz w:val="24"/>
                <w:szCs w:val="24"/>
                <w:lang w:val="lv-LV"/>
              </w:rPr>
              <w:t>Ministru kabineta noteikumu projekts ”</w:t>
            </w:r>
            <w:r w:rsidR="00865DB5" w:rsidRPr="00275840">
              <w:rPr>
                <w:rFonts w:ascii="Times New Roman" w:hAnsi="Times New Roman"/>
                <w:sz w:val="24"/>
                <w:szCs w:val="24"/>
                <w:lang w:val="lv-LV"/>
              </w:rPr>
              <w:t>Grozījumi Ministru kabineta 2007.gada 26</w:t>
            </w:r>
            <w:r w:rsidR="007D7DD7" w:rsidRPr="00275840">
              <w:rPr>
                <w:rFonts w:ascii="Times New Roman" w:hAnsi="Times New Roman"/>
                <w:sz w:val="24"/>
                <w:szCs w:val="24"/>
                <w:lang w:val="lv-LV"/>
              </w:rPr>
              <w:t>.</w:t>
            </w:r>
            <w:r w:rsidR="00AB6A7E" w:rsidRPr="00275840">
              <w:rPr>
                <w:rFonts w:ascii="Times New Roman" w:hAnsi="Times New Roman"/>
                <w:sz w:val="24"/>
                <w:szCs w:val="24"/>
                <w:lang w:val="lv-LV"/>
              </w:rPr>
              <w:t>jūnija noteikumos Nr.41</w:t>
            </w:r>
            <w:r w:rsidR="00865DB5" w:rsidRPr="00275840">
              <w:rPr>
                <w:rFonts w:ascii="Times New Roman" w:hAnsi="Times New Roman"/>
                <w:sz w:val="24"/>
                <w:szCs w:val="24"/>
                <w:lang w:val="lv-LV"/>
              </w:rPr>
              <w:t>6</w:t>
            </w:r>
            <w:r w:rsidR="007D7DD7" w:rsidRPr="00275840">
              <w:rPr>
                <w:rFonts w:ascii="Times New Roman" w:hAnsi="Times New Roman"/>
                <w:sz w:val="24"/>
                <w:szCs w:val="24"/>
                <w:lang w:val="lv-LV"/>
              </w:rPr>
              <w:t xml:space="preserve"> “</w:t>
            </w:r>
            <w:r w:rsidR="00865DB5" w:rsidRPr="00275840">
              <w:rPr>
                <w:rFonts w:ascii="Times New Roman" w:hAnsi="Times New Roman"/>
                <w:bCs/>
                <w:sz w:val="24"/>
                <w:szCs w:val="24"/>
                <w:lang w:val="lv-LV"/>
              </w:rPr>
              <w:t xml:space="preserve">Zāļu </w:t>
            </w:r>
            <w:r w:rsidR="00AB6A7E" w:rsidRPr="00275840">
              <w:rPr>
                <w:rFonts w:ascii="Times New Roman" w:hAnsi="Times New Roman"/>
                <w:bCs/>
                <w:sz w:val="24"/>
                <w:szCs w:val="24"/>
                <w:lang w:val="lv-LV"/>
              </w:rPr>
              <w:t>izplatīšanas un kvalitātes kontroles</w:t>
            </w:r>
            <w:r w:rsidR="007D7DD7" w:rsidRPr="00275840">
              <w:rPr>
                <w:rFonts w:ascii="Times New Roman" w:hAnsi="Times New Roman"/>
                <w:bCs/>
                <w:sz w:val="24"/>
                <w:szCs w:val="24"/>
                <w:lang w:val="lv-LV"/>
              </w:rPr>
              <w:t xml:space="preserve"> kārtība</w:t>
            </w:r>
            <w:r w:rsidRPr="00275840">
              <w:rPr>
                <w:rFonts w:ascii="Times New Roman" w:hAnsi="Times New Roman"/>
                <w:sz w:val="24"/>
                <w:szCs w:val="24"/>
                <w:lang w:val="lv-LV"/>
              </w:rPr>
              <w:t>”” (turpmāk -</w:t>
            </w:r>
            <w:r w:rsidR="006D4DDC" w:rsidRPr="00275840">
              <w:rPr>
                <w:rFonts w:ascii="Times New Roman" w:hAnsi="Times New Roman"/>
                <w:sz w:val="24"/>
                <w:szCs w:val="24"/>
                <w:lang w:val="lv-LV"/>
              </w:rPr>
              <w:t> </w:t>
            </w:r>
            <w:r w:rsidRPr="00275840">
              <w:rPr>
                <w:rFonts w:ascii="Times New Roman" w:hAnsi="Times New Roman"/>
                <w:sz w:val="24"/>
                <w:szCs w:val="24"/>
                <w:lang w:val="lv-LV"/>
              </w:rPr>
              <w:t xml:space="preserve">Noteikumu projekts) </w:t>
            </w:r>
            <w:r w:rsidR="00E116D7" w:rsidRPr="00275840">
              <w:rPr>
                <w:rFonts w:ascii="Times New Roman" w:hAnsi="Times New Roman"/>
                <w:sz w:val="24"/>
                <w:szCs w:val="24"/>
                <w:lang w:val="lv-LV"/>
              </w:rPr>
              <w:t>izdots saskaņā ar Farmācijas likuma 5.panta 3.punktu</w:t>
            </w:r>
            <w:r w:rsidR="00D7655D" w:rsidRPr="00275840">
              <w:rPr>
                <w:rFonts w:ascii="Times New Roman" w:hAnsi="Times New Roman"/>
                <w:sz w:val="24"/>
                <w:szCs w:val="24"/>
                <w:lang w:val="lv-LV"/>
              </w:rPr>
              <w:t xml:space="preserve"> un </w:t>
            </w:r>
            <w:r w:rsidR="00D7655D" w:rsidRPr="00275840">
              <w:rPr>
                <w:rFonts w:ascii="Times New Roman" w:hAnsi="Times New Roman"/>
                <w:iCs/>
                <w:sz w:val="24"/>
                <w:szCs w:val="24"/>
                <w:shd w:val="clear" w:color="auto" w:fill="FFFFFF"/>
                <w:lang w:val="lv-LV"/>
              </w:rPr>
              <w:t>25.punktu un</w:t>
            </w:r>
            <w:r w:rsidR="00D7655D" w:rsidRPr="00275840">
              <w:rPr>
                <w:rStyle w:val="apple-converted-space"/>
                <w:rFonts w:ascii="Times New Roman" w:hAnsi="Times New Roman"/>
                <w:iCs/>
                <w:sz w:val="24"/>
                <w:szCs w:val="24"/>
                <w:shd w:val="clear" w:color="auto" w:fill="FFFFFF"/>
                <w:lang w:val="lv-LV"/>
              </w:rPr>
              <w:t> </w:t>
            </w:r>
            <w:hyperlink r:id="rId8" w:anchor="p19" w:tgtFrame="_blank" w:history="1">
              <w:r w:rsidR="00D7655D" w:rsidRPr="00275840">
                <w:rPr>
                  <w:rStyle w:val="Hyperlink"/>
                  <w:rFonts w:ascii="Times New Roman" w:hAnsi="Times New Roman"/>
                  <w:iCs/>
                  <w:color w:val="auto"/>
                  <w:sz w:val="24"/>
                  <w:szCs w:val="24"/>
                  <w:shd w:val="clear" w:color="auto" w:fill="FFFFFF"/>
                  <w:lang w:val="lv-LV"/>
                </w:rPr>
                <w:t>19.pantu</w:t>
              </w:r>
            </w:hyperlink>
            <w:r w:rsidR="00983BD6" w:rsidRPr="00275840">
              <w:rPr>
                <w:rFonts w:ascii="Times New Roman" w:hAnsi="Times New Roman"/>
                <w:sz w:val="24"/>
                <w:szCs w:val="24"/>
                <w:lang w:val="lv-LV"/>
              </w:rPr>
              <w:t>.</w:t>
            </w:r>
          </w:p>
        </w:tc>
      </w:tr>
      <w:tr w:rsidR="00E56B62" w:rsidRPr="00275840" w:rsidTr="00A60AE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275840" w:rsidRDefault="0008549E" w:rsidP="00F621BF">
            <w:pPr>
              <w:spacing w:before="100" w:beforeAutospacing="1" w:after="100" w:afterAutospacing="1" w:line="360" w:lineRule="auto"/>
              <w:jc w:val="center"/>
            </w:pPr>
            <w:r w:rsidRPr="00275840">
              <w:t>2.</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Pašreizējā situācija un problēmas, kuru risināšanai tiesību akta projekts izstrādāts, tiesiskā regulējuma mērķis un būtība</w:t>
            </w:r>
          </w:p>
        </w:tc>
        <w:tc>
          <w:tcPr>
            <w:tcW w:w="3893" w:type="pct"/>
            <w:tcBorders>
              <w:top w:val="outset" w:sz="6" w:space="0" w:color="414142"/>
              <w:left w:val="outset" w:sz="6" w:space="0" w:color="414142"/>
              <w:bottom w:val="outset" w:sz="6" w:space="0" w:color="414142"/>
              <w:right w:val="outset" w:sz="6" w:space="0" w:color="414142"/>
            </w:tcBorders>
            <w:hideMark/>
          </w:tcPr>
          <w:p w:rsidR="00E414B0" w:rsidRPr="00275840" w:rsidRDefault="003F32F8" w:rsidP="006F6C05">
            <w:pPr>
              <w:pStyle w:val="Default"/>
              <w:jc w:val="both"/>
              <w:rPr>
                <w:rFonts w:ascii="Times New Roman" w:hAnsi="Times New Roman" w:cs="Times New Roman"/>
                <w:b/>
                <w:bCs/>
                <w:color w:val="auto"/>
                <w:shd w:val="clear" w:color="auto" w:fill="FFFFFF"/>
              </w:rPr>
            </w:pPr>
            <w:r w:rsidRPr="00275840">
              <w:rPr>
                <w:rFonts w:ascii="Times New Roman" w:hAnsi="Times New Roman" w:cs="Times New Roman"/>
                <w:b/>
                <w:color w:val="auto"/>
              </w:rPr>
              <w:t>1. </w:t>
            </w:r>
            <w:r w:rsidR="00682714" w:rsidRPr="00275840">
              <w:rPr>
                <w:rFonts w:ascii="Times New Roman" w:hAnsi="Times New Roman" w:cs="Times New Roman"/>
                <w:b/>
                <w:color w:val="auto"/>
              </w:rPr>
              <w:t xml:space="preserve"> </w:t>
            </w:r>
            <w:r w:rsidR="0030029B" w:rsidRPr="00275840">
              <w:rPr>
                <w:rFonts w:ascii="Times New Roman" w:hAnsi="Times New Roman" w:cs="Times New Roman"/>
                <w:b/>
                <w:color w:val="auto"/>
              </w:rPr>
              <w:t xml:space="preserve">Eiropas Savienības </w:t>
            </w:r>
            <w:r w:rsidR="007E73A7" w:rsidRPr="00275840">
              <w:rPr>
                <w:rFonts w:ascii="Times New Roman" w:hAnsi="Times New Roman" w:cs="Times New Roman"/>
                <w:b/>
                <w:color w:val="auto"/>
              </w:rPr>
              <w:t>vienota logotipa ieviešana</w:t>
            </w:r>
            <w:r w:rsidR="00A70086" w:rsidRPr="00275840">
              <w:rPr>
                <w:rFonts w:ascii="Times New Roman" w:hAnsi="Times New Roman" w:cs="Times New Roman"/>
                <w:b/>
                <w:color w:val="auto"/>
              </w:rPr>
              <w:t xml:space="preserve"> tīmekļa vietnēs aptiekām, kuras </w:t>
            </w:r>
            <w:r w:rsidR="00EE1F78" w:rsidRPr="00275840">
              <w:rPr>
                <w:rFonts w:ascii="Times New Roman" w:hAnsi="Times New Roman" w:cs="Times New Roman"/>
                <w:b/>
                <w:color w:val="auto"/>
              </w:rPr>
              <w:t xml:space="preserve">nodarbojas ar </w:t>
            </w:r>
            <w:proofErr w:type="spellStart"/>
            <w:r w:rsidR="00EE1F78" w:rsidRPr="00275840">
              <w:rPr>
                <w:rFonts w:ascii="Times New Roman" w:hAnsi="Times New Roman" w:cs="Times New Roman"/>
                <w:b/>
                <w:color w:val="auto"/>
              </w:rPr>
              <w:t>tālpārdošanu</w:t>
            </w:r>
            <w:proofErr w:type="spellEnd"/>
            <w:r w:rsidR="00EE1F78" w:rsidRPr="00275840">
              <w:rPr>
                <w:rFonts w:ascii="Times New Roman" w:hAnsi="Times New Roman" w:cs="Times New Roman"/>
                <w:b/>
                <w:color w:val="auto"/>
              </w:rPr>
              <w:t> </w:t>
            </w:r>
            <w:r w:rsidR="0030029B" w:rsidRPr="00275840">
              <w:rPr>
                <w:rFonts w:ascii="Times New Roman" w:hAnsi="Times New Roman" w:cs="Times New Roman"/>
                <w:b/>
                <w:color w:val="auto"/>
              </w:rPr>
              <w:t>- </w:t>
            </w:r>
            <w:r w:rsidR="00A70086" w:rsidRPr="00275840">
              <w:rPr>
                <w:rFonts w:ascii="Times New Roman" w:hAnsi="Times New Roman" w:cs="Times New Roman"/>
                <w:b/>
                <w:color w:val="auto"/>
              </w:rPr>
              <w:t xml:space="preserve">izplata zāles </w:t>
            </w:r>
            <w:r w:rsidR="00A339BC" w:rsidRPr="00275840">
              <w:rPr>
                <w:rFonts w:ascii="Times New Roman" w:hAnsi="Times New Roman" w:cs="Times New Roman"/>
                <w:b/>
                <w:bCs/>
                <w:color w:val="auto"/>
                <w:shd w:val="clear" w:color="auto" w:fill="FFFFFF"/>
              </w:rPr>
              <w:t xml:space="preserve">internetā </w:t>
            </w:r>
            <w:r w:rsidR="0030029B" w:rsidRPr="00275840">
              <w:rPr>
                <w:rFonts w:ascii="Times New Roman" w:hAnsi="Times New Roman" w:cs="Times New Roman"/>
                <w:b/>
                <w:bCs/>
                <w:color w:val="auto"/>
                <w:shd w:val="clear" w:color="auto" w:fill="FFFFFF"/>
              </w:rPr>
              <w:t>ar tīmekļa starpniecību</w:t>
            </w:r>
          </w:p>
          <w:p w:rsidR="00BA47A6" w:rsidRPr="00275840" w:rsidRDefault="00BA47A6" w:rsidP="00B86052">
            <w:pPr>
              <w:pStyle w:val="Default"/>
              <w:jc w:val="both"/>
              <w:rPr>
                <w:rFonts w:ascii="Times New Roman" w:hAnsi="Times New Roman" w:cs="Times New Roman"/>
                <w:color w:val="auto"/>
              </w:rPr>
            </w:pPr>
          </w:p>
          <w:p w:rsidR="00A60AEA" w:rsidRPr="00275840" w:rsidRDefault="00934129" w:rsidP="00B86052">
            <w:pPr>
              <w:pStyle w:val="Default"/>
              <w:jc w:val="both"/>
              <w:rPr>
                <w:rFonts w:ascii="Times New Roman" w:hAnsi="Times New Roman" w:cs="Times New Roman"/>
                <w:bCs/>
                <w:color w:val="auto"/>
              </w:rPr>
            </w:pPr>
            <w:r w:rsidRPr="00275840">
              <w:rPr>
                <w:rFonts w:ascii="Times New Roman" w:hAnsi="Times New Roman" w:cs="Times New Roman"/>
                <w:color w:val="auto"/>
              </w:rPr>
              <w:t>Eiropas Komisija</w:t>
            </w:r>
            <w:r w:rsidR="00682714" w:rsidRPr="00275840">
              <w:rPr>
                <w:rFonts w:ascii="Times New Roman" w:hAnsi="Times New Roman" w:cs="Times New Roman"/>
                <w:color w:val="auto"/>
              </w:rPr>
              <w:t xml:space="preserve"> </w:t>
            </w:r>
            <w:r w:rsidRPr="00275840">
              <w:rPr>
                <w:rFonts w:ascii="Times New Roman" w:hAnsi="Times New Roman" w:cs="Times New Roman"/>
                <w:color w:val="auto"/>
              </w:rPr>
              <w:t xml:space="preserve">(EK) </w:t>
            </w:r>
            <w:r w:rsidR="00682714" w:rsidRPr="00275840">
              <w:rPr>
                <w:rFonts w:ascii="Times New Roman" w:hAnsi="Times New Roman" w:cs="Times New Roman"/>
                <w:color w:val="auto"/>
              </w:rPr>
              <w:t xml:space="preserve">ir apstiprinājusi </w:t>
            </w:r>
            <w:r w:rsidRPr="00275840">
              <w:rPr>
                <w:rFonts w:ascii="Times New Roman" w:hAnsi="Times New Roman" w:cs="Times New Roman"/>
                <w:color w:val="auto"/>
              </w:rPr>
              <w:t xml:space="preserve">vienotu logotipu </w:t>
            </w:r>
            <w:r w:rsidR="00F07D7A" w:rsidRPr="00275840">
              <w:rPr>
                <w:rFonts w:ascii="Times New Roman" w:hAnsi="Times New Roman" w:cs="Times New Roman"/>
                <w:color w:val="auto"/>
              </w:rPr>
              <w:t xml:space="preserve">aptiekām </w:t>
            </w:r>
            <w:r w:rsidRPr="00275840">
              <w:rPr>
                <w:rFonts w:ascii="Times New Roman" w:hAnsi="Times New Roman" w:cs="Times New Roman"/>
                <w:color w:val="auto"/>
              </w:rPr>
              <w:t xml:space="preserve">ar </w:t>
            </w:r>
            <w:r w:rsidRPr="00275840">
              <w:rPr>
                <w:rFonts w:ascii="Times New Roman" w:hAnsi="Times New Roman" w:cs="Times New Roman"/>
                <w:bCs/>
                <w:color w:val="auto"/>
              </w:rPr>
              <w:t xml:space="preserve">2014.gada 24.jūnija </w:t>
            </w:r>
            <w:r w:rsidRPr="00275840">
              <w:rPr>
                <w:rFonts w:ascii="Times New Roman" w:hAnsi="Times New Roman" w:cs="Times New Roman"/>
                <w:color w:val="auto"/>
              </w:rPr>
              <w:t xml:space="preserve">Īstenošanas </w:t>
            </w:r>
            <w:r w:rsidRPr="00275840">
              <w:rPr>
                <w:rFonts w:ascii="Times New Roman" w:hAnsi="Times New Roman" w:cs="Times New Roman"/>
                <w:bCs/>
                <w:color w:val="auto"/>
              </w:rPr>
              <w:t xml:space="preserve">Regulu (ES) Nr.699/2014 par dizainu vienotajam logotipam, ar ko identificē personas, kas piedāvā iedzīvotājiem iegādāties zāles </w:t>
            </w:r>
            <w:proofErr w:type="spellStart"/>
            <w:r w:rsidRPr="00275840">
              <w:rPr>
                <w:rFonts w:ascii="Times New Roman" w:hAnsi="Times New Roman" w:cs="Times New Roman"/>
                <w:bCs/>
                <w:color w:val="auto"/>
              </w:rPr>
              <w:t>tālpārdošanā</w:t>
            </w:r>
            <w:proofErr w:type="spellEnd"/>
            <w:r w:rsidRPr="00275840">
              <w:rPr>
                <w:rFonts w:ascii="Times New Roman" w:hAnsi="Times New Roman" w:cs="Times New Roman"/>
                <w:bCs/>
                <w:color w:val="auto"/>
              </w:rPr>
              <w:t xml:space="preserve">, un tā autentiskuma pārbaudes tehniskajām, elektroniskajām un kriptogrāfiskajām prasībām </w:t>
            </w:r>
            <w:r w:rsidR="0030029B" w:rsidRPr="00275840">
              <w:rPr>
                <w:rFonts w:ascii="Times New Roman" w:hAnsi="Times New Roman" w:cs="Times New Roman"/>
                <w:bCs/>
                <w:color w:val="auto"/>
              </w:rPr>
              <w:t>(turpmāk - </w:t>
            </w:r>
            <w:r w:rsidR="00A60AEA" w:rsidRPr="00275840">
              <w:rPr>
                <w:rFonts w:ascii="Times New Roman" w:hAnsi="Times New Roman" w:cs="Times New Roman"/>
                <w:color w:val="auto"/>
              </w:rPr>
              <w:t xml:space="preserve">Īstenošanas </w:t>
            </w:r>
            <w:r w:rsidR="00A60AEA" w:rsidRPr="00275840">
              <w:rPr>
                <w:rFonts w:ascii="Times New Roman" w:hAnsi="Times New Roman" w:cs="Times New Roman"/>
                <w:bCs/>
                <w:color w:val="auto"/>
              </w:rPr>
              <w:t xml:space="preserve">Regula Nr.699/2014 </w:t>
            </w:r>
            <w:r w:rsidRPr="00275840">
              <w:rPr>
                <w:rFonts w:ascii="Times New Roman" w:hAnsi="Times New Roman" w:cs="Times New Roman"/>
                <w:bCs/>
                <w:color w:val="auto"/>
              </w:rPr>
              <w:t xml:space="preserve">(publicēta </w:t>
            </w:r>
            <w:r w:rsidRPr="00275840">
              <w:rPr>
                <w:rFonts w:ascii="Times New Roman" w:hAnsi="Times New Roman" w:cs="Times New Roman"/>
                <w:color w:val="auto"/>
              </w:rPr>
              <w:t xml:space="preserve">Eiropas Savienības Oficiālais Vēstnesī (L 184/5) </w:t>
            </w:r>
            <w:r w:rsidR="00236319" w:rsidRPr="00275840">
              <w:rPr>
                <w:rFonts w:ascii="Times New Roman" w:hAnsi="Times New Roman" w:cs="Times New Roman"/>
                <w:bCs/>
                <w:color w:val="auto"/>
              </w:rPr>
              <w:t>2014.gada 25.jūnijā</w:t>
            </w:r>
          </w:p>
          <w:p w:rsidR="00A60AEA" w:rsidRPr="00275840" w:rsidRDefault="0030029B" w:rsidP="00B86052">
            <w:pPr>
              <w:pStyle w:val="Default"/>
              <w:jc w:val="both"/>
              <w:rPr>
                <w:rFonts w:ascii="Times New Roman" w:hAnsi="Times New Roman" w:cs="Times New Roman"/>
                <w:color w:val="auto"/>
              </w:rPr>
            </w:pPr>
            <w:r w:rsidRPr="00275840">
              <w:rPr>
                <w:rFonts w:ascii="Times New Roman" w:hAnsi="Times New Roman" w:cs="Times New Roman"/>
                <w:color w:val="auto"/>
              </w:rPr>
              <w:t xml:space="preserve">Vienotā logotipa </w:t>
            </w:r>
            <w:r w:rsidR="00934129" w:rsidRPr="00275840">
              <w:rPr>
                <w:rFonts w:ascii="Times New Roman" w:hAnsi="Times New Roman" w:cs="Times New Roman"/>
                <w:color w:val="auto"/>
              </w:rPr>
              <w:t xml:space="preserve">mērķis ir </w:t>
            </w:r>
            <w:r w:rsidR="000D7C15" w:rsidRPr="00275840">
              <w:rPr>
                <w:rFonts w:ascii="Times New Roman" w:hAnsi="Times New Roman" w:cs="Times New Roman"/>
                <w:color w:val="auto"/>
              </w:rPr>
              <w:t>vērst pa</w:t>
            </w:r>
            <w:r w:rsidR="00D567AB" w:rsidRPr="00275840">
              <w:rPr>
                <w:rFonts w:ascii="Times New Roman" w:hAnsi="Times New Roman" w:cs="Times New Roman"/>
                <w:color w:val="auto"/>
              </w:rPr>
              <w:t>cientu uzmanību zāļu iegādei</w:t>
            </w:r>
            <w:r w:rsidR="000D7C15" w:rsidRPr="00275840">
              <w:rPr>
                <w:rFonts w:ascii="Times New Roman" w:hAnsi="Times New Roman" w:cs="Times New Roman"/>
                <w:color w:val="auto"/>
              </w:rPr>
              <w:t xml:space="preserve"> tikai no </w:t>
            </w:r>
            <w:r w:rsidR="00934129" w:rsidRPr="00275840">
              <w:rPr>
                <w:rFonts w:ascii="Times New Roman" w:hAnsi="Times New Roman" w:cs="Times New Roman"/>
                <w:color w:val="auto"/>
              </w:rPr>
              <w:t xml:space="preserve">ES </w:t>
            </w:r>
            <w:r w:rsidR="000D7C15" w:rsidRPr="00275840">
              <w:rPr>
                <w:rFonts w:ascii="Times New Roman" w:hAnsi="Times New Roman" w:cs="Times New Roman"/>
                <w:color w:val="auto"/>
              </w:rPr>
              <w:t>licencētām</w:t>
            </w:r>
            <w:r w:rsidR="00F07D7A" w:rsidRPr="00275840">
              <w:rPr>
                <w:rFonts w:ascii="Times New Roman" w:hAnsi="Times New Roman" w:cs="Times New Roman"/>
                <w:color w:val="auto"/>
              </w:rPr>
              <w:t xml:space="preserve"> ”interneta”</w:t>
            </w:r>
            <w:r w:rsidR="000D7C15" w:rsidRPr="00275840">
              <w:rPr>
                <w:rFonts w:ascii="Times New Roman" w:hAnsi="Times New Roman" w:cs="Times New Roman"/>
                <w:color w:val="auto"/>
              </w:rPr>
              <w:t xml:space="preserve"> aptiekām. Tas samazinātu viltotu zāļu izplatīšana</w:t>
            </w:r>
            <w:r w:rsidR="00236319" w:rsidRPr="00275840">
              <w:rPr>
                <w:rFonts w:ascii="Times New Roman" w:hAnsi="Times New Roman" w:cs="Times New Roman"/>
                <w:color w:val="auto"/>
              </w:rPr>
              <w:t>s risku.</w:t>
            </w:r>
          </w:p>
          <w:p w:rsidR="004B151D" w:rsidRPr="008D22AF" w:rsidRDefault="00934129" w:rsidP="006F5655">
            <w:pPr>
              <w:pStyle w:val="Default"/>
              <w:jc w:val="both"/>
              <w:rPr>
                <w:rFonts w:ascii="Times New Roman" w:hAnsi="Times New Roman" w:cs="Times New Roman"/>
                <w:color w:val="auto"/>
              </w:rPr>
            </w:pPr>
            <w:r w:rsidRPr="00275840">
              <w:rPr>
                <w:rFonts w:ascii="Times New Roman" w:hAnsi="Times New Roman" w:cs="Times New Roman"/>
                <w:color w:val="auto"/>
              </w:rPr>
              <w:t xml:space="preserve">Tā kā </w:t>
            </w:r>
            <w:r w:rsidR="006B1B19" w:rsidRPr="00275840">
              <w:rPr>
                <w:rFonts w:ascii="Times New Roman" w:hAnsi="Times New Roman" w:cs="Times New Roman"/>
                <w:color w:val="auto"/>
              </w:rPr>
              <w:t>Ministru kabineta 2007.gada 26.</w:t>
            </w:r>
            <w:r w:rsidR="000C4D62" w:rsidRPr="00275840">
              <w:rPr>
                <w:rFonts w:ascii="Times New Roman" w:hAnsi="Times New Roman" w:cs="Times New Roman"/>
                <w:color w:val="auto"/>
              </w:rPr>
              <w:t>jūnija noteikumi</w:t>
            </w:r>
            <w:r w:rsidR="006B1B19" w:rsidRPr="00275840">
              <w:rPr>
                <w:rFonts w:ascii="Times New Roman" w:hAnsi="Times New Roman" w:cs="Times New Roman"/>
                <w:color w:val="auto"/>
              </w:rPr>
              <w:t xml:space="preserve"> Nr.416 “</w:t>
            </w:r>
            <w:r w:rsidR="006B1B19" w:rsidRPr="00275840">
              <w:rPr>
                <w:rFonts w:ascii="Times New Roman" w:hAnsi="Times New Roman" w:cs="Times New Roman"/>
                <w:bCs/>
                <w:color w:val="auto"/>
              </w:rPr>
              <w:t>Zāļu izplatīšanas un kvalitātes kontroles kārtība</w:t>
            </w:r>
            <w:r w:rsidR="006B1B19" w:rsidRPr="00275840">
              <w:rPr>
                <w:rFonts w:ascii="Times New Roman" w:hAnsi="Times New Roman" w:cs="Times New Roman"/>
                <w:color w:val="auto"/>
              </w:rPr>
              <w:t>”” (turpmāk - </w:t>
            </w:r>
            <w:r w:rsidRPr="00275840">
              <w:rPr>
                <w:rFonts w:ascii="Times New Roman" w:hAnsi="Times New Roman" w:cs="Times New Roman"/>
                <w:color w:val="auto"/>
              </w:rPr>
              <w:t>MK noteikumi</w:t>
            </w:r>
            <w:r w:rsidR="000D7C15" w:rsidRPr="00275840">
              <w:rPr>
                <w:rFonts w:ascii="Times New Roman" w:hAnsi="Times New Roman" w:cs="Times New Roman"/>
                <w:color w:val="auto"/>
              </w:rPr>
              <w:t xml:space="preserve"> Nr</w:t>
            </w:r>
            <w:r w:rsidR="00157482" w:rsidRPr="00275840">
              <w:rPr>
                <w:rFonts w:ascii="Times New Roman" w:hAnsi="Times New Roman" w:cs="Times New Roman"/>
                <w:color w:val="auto"/>
              </w:rPr>
              <w:t>.</w:t>
            </w:r>
            <w:r w:rsidR="000D7C15" w:rsidRPr="00275840">
              <w:rPr>
                <w:rFonts w:ascii="Times New Roman" w:hAnsi="Times New Roman" w:cs="Times New Roman"/>
                <w:color w:val="auto"/>
              </w:rPr>
              <w:t>416</w:t>
            </w:r>
            <w:r w:rsidR="006B1B19" w:rsidRPr="00275840">
              <w:rPr>
                <w:rFonts w:ascii="Times New Roman" w:hAnsi="Times New Roman" w:cs="Times New Roman"/>
                <w:color w:val="auto"/>
              </w:rPr>
              <w:t>)</w:t>
            </w:r>
            <w:r w:rsidR="000D7C15" w:rsidRPr="00275840">
              <w:rPr>
                <w:rFonts w:ascii="Times New Roman" w:hAnsi="Times New Roman" w:cs="Times New Roman"/>
                <w:color w:val="auto"/>
              </w:rPr>
              <w:t xml:space="preserve"> </w:t>
            </w:r>
            <w:r w:rsidR="001E655A" w:rsidRPr="00275840">
              <w:rPr>
                <w:rFonts w:ascii="Times New Roman" w:hAnsi="Times New Roman" w:cs="Times New Roman"/>
                <w:color w:val="auto"/>
              </w:rPr>
              <w:t>regulē zāļu izplatīšan</w:t>
            </w:r>
            <w:r w:rsidR="006B1B19" w:rsidRPr="00275840">
              <w:rPr>
                <w:rFonts w:ascii="Times New Roman" w:hAnsi="Times New Roman" w:cs="Times New Roman"/>
                <w:color w:val="auto"/>
              </w:rPr>
              <w:t>u</w:t>
            </w:r>
            <w:r w:rsidR="007D67C8" w:rsidRPr="00275840">
              <w:rPr>
                <w:rFonts w:ascii="Times New Roman" w:hAnsi="Times New Roman" w:cs="Times New Roman"/>
                <w:color w:val="auto"/>
              </w:rPr>
              <w:t xml:space="preserve"> </w:t>
            </w:r>
            <w:r w:rsidR="001E655A" w:rsidRPr="00275840">
              <w:rPr>
                <w:rFonts w:ascii="Times New Roman" w:hAnsi="Times New Roman" w:cs="Times New Roman"/>
                <w:color w:val="auto"/>
              </w:rPr>
              <w:t>”</w:t>
            </w:r>
            <w:r w:rsidRPr="00275840">
              <w:rPr>
                <w:rFonts w:ascii="Times New Roman" w:hAnsi="Times New Roman" w:cs="Times New Roman"/>
                <w:color w:val="auto"/>
              </w:rPr>
              <w:t>internetā</w:t>
            </w:r>
            <w:r w:rsidR="001E655A" w:rsidRPr="00275840">
              <w:rPr>
                <w:rFonts w:ascii="Times New Roman" w:hAnsi="Times New Roman" w:cs="Times New Roman"/>
                <w:color w:val="auto"/>
              </w:rPr>
              <w:t>”</w:t>
            </w:r>
            <w:r w:rsidRPr="00275840">
              <w:rPr>
                <w:rFonts w:ascii="Times New Roman" w:hAnsi="Times New Roman" w:cs="Times New Roman"/>
                <w:color w:val="auto"/>
              </w:rPr>
              <w:t xml:space="preserve">, </w:t>
            </w:r>
            <w:r w:rsidR="000C4D62" w:rsidRPr="00275840">
              <w:rPr>
                <w:rFonts w:ascii="Times New Roman" w:hAnsi="Times New Roman" w:cs="Times New Roman"/>
                <w:color w:val="auto"/>
              </w:rPr>
              <w:t>un Latvijā tā ir atļauta tikai att</w:t>
            </w:r>
            <w:r w:rsidR="007C5CC2" w:rsidRPr="00275840">
              <w:rPr>
                <w:rFonts w:ascii="Times New Roman" w:hAnsi="Times New Roman" w:cs="Times New Roman"/>
                <w:color w:val="auto"/>
              </w:rPr>
              <w:t>iecībā uz bezrecepšu zālēm (MK n</w:t>
            </w:r>
            <w:r w:rsidR="000C4D62" w:rsidRPr="00275840">
              <w:rPr>
                <w:rFonts w:ascii="Times New Roman" w:hAnsi="Times New Roman" w:cs="Times New Roman"/>
                <w:color w:val="auto"/>
              </w:rPr>
              <w:t xml:space="preserve">oteikumu Nr.416 99.p.), </w:t>
            </w:r>
            <w:r w:rsidR="000D7C15" w:rsidRPr="00275840">
              <w:rPr>
                <w:rFonts w:ascii="Times New Roman" w:hAnsi="Times New Roman" w:cs="Times New Roman"/>
                <w:color w:val="auto"/>
              </w:rPr>
              <w:t xml:space="preserve">jāparedz </w:t>
            </w:r>
            <w:r w:rsidR="001E655A" w:rsidRPr="00275840">
              <w:rPr>
                <w:rFonts w:ascii="Times New Roman" w:hAnsi="Times New Roman" w:cs="Times New Roman"/>
                <w:color w:val="auto"/>
              </w:rPr>
              <w:t xml:space="preserve">tiesisks regulējums ES </w:t>
            </w:r>
            <w:r w:rsidRPr="00275840">
              <w:rPr>
                <w:rFonts w:ascii="Times New Roman" w:hAnsi="Times New Roman" w:cs="Times New Roman"/>
                <w:color w:val="auto"/>
              </w:rPr>
              <w:t>vieno</w:t>
            </w:r>
            <w:r w:rsidR="006B1B19" w:rsidRPr="00275840">
              <w:rPr>
                <w:rFonts w:ascii="Times New Roman" w:hAnsi="Times New Roman" w:cs="Times New Roman"/>
                <w:color w:val="auto"/>
              </w:rPr>
              <w:t xml:space="preserve">tā </w:t>
            </w:r>
            <w:r w:rsidR="006B1B19" w:rsidRPr="008D22AF">
              <w:rPr>
                <w:rFonts w:ascii="Times New Roman" w:hAnsi="Times New Roman" w:cs="Times New Roman"/>
                <w:color w:val="auto"/>
              </w:rPr>
              <w:t xml:space="preserve">logotipa ieviešanai </w:t>
            </w:r>
            <w:r w:rsidR="000C4D62" w:rsidRPr="008D22AF">
              <w:rPr>
                <w:rFonts w:ascii="Times New Roman" w:hAnsi="Times New Roman" w:cs="Times New Roman"/>
                <w:color w:val="auto"/>
              </w:rPr>
              <w:t>aptiekām</w:t>
            </w:r>
            <w:r w:rsidR="006B1B19" w:rsidRPr="008D22AF">
              <w:rPr>
                <w:rFonts w:ascii="Times New Roman" w:hAnsi="Times New Roman" w:cs="Times New Roman"/>
                <w:color w:val="auto"/>
              </w:rPr>
              <w:t>, kurām speciālā atļaujā (licencē) ir norādīt</w:t>
            </w:r>
            <w:r w:rsidR="005E5FB9" w:rsidRPr="008D22AF">
              <w:rPr>
                <w:rFonts w:ascii="Times New Roman" w:hAnsi="Times New Roman" w:cs="Times New Roman"/>
                <w:color w:val="auto"/>
              </w:rPr>
              <w:t>s speciālās darbības nosacījums -</w:t>
            </w:r>
            <w:r w:rsidR="00EE1F78" w:rsidRPr="008D22AF">
              <w:rPr>
                <w:rFonts w:ascii="Times New Roman" w:hAnsi="Times New Roman" w:cs="Times New Roman"/>
                <w:color w:val="auto"/>
              </w:rPr>
              <w:t> </w:t>
            </w:r>
            <w:r w:rsidR="006B1B19" w:rsidRPr="008D22AF">
              <w:rPr>
                <w:rFonts w:ascii="Times New Roman" w:hAnsi="Times New Roman" w:cs="Times New Roman"/>
                <w:color w:val="auto"/>
              </w:rPr>
              <w:t xml:space="preserve"> </w:t>
            </w:r>
            <w:r w:rsidR="000C4D62" w:rsidRPr="008D22AF">
              <w:rPr>
                <w:rFonts w:ascii="Times New Roman" w:hAnsi="Times New Roman" w:cs="Times New Roman"/>
                <w:color w:val="auto"/>
              </w:rPr>
              <w:t>bezrecepšu zāļu izplatīšana, izmantojot tīmekļa vietni</w:t>
            </w:r>
            <w:r w:rsidR="00236319" w:rsidRPr="008D22AF">
              <w:rPr>
                <w:rFonts w:ascii="Times New Roman" w:hAnsi="Times New Roman" w:cs="Times New Roman"/>
                <w:color w:val="auto"/>
              </w:rPr>
              <w:t>.</w:t>
            </w:r>
          </w:p>
          <w:p w:rsidR="0031116B" w:rsidRPr="008D22AF" w:rsidRDefault="001E655A" w:rsidP="006F5655">
            <w:pPr>
              <w:pStyle w:val="Default"/>
              <w:jc w:val="both"/>
              <w:rPr>
                <w:rFonts w:ascii="Times New Roman" w:hAnsi="Times New Roman" w:cs="Times New Roman"/>
                <w:color w:val="auto"/>
              </w:rPr>
            </w:pPr>
            <w:r w:rsidRPr="008D22AF">
              <w:rPr>
                <w:rFonts w:ascii="Times New Roman" w:hAnsi="Times New Roman" w:cs="Times New Roman"/>
                <w:color w:val="auto"/>
              </w:rPr>
              <w:t>Līdz ar to tiek</w:t>
            </w:r>
            <w:r w:rsidR="00934129" w:rsidRPr="008D22AF">
              <w:rPr>
                <w:rFonts w:ascii="Times New Roman" w:hAnsi="Times New Roman" w:cs="Times New Roman"/>
                <w:color w:val="auto"/>
              </w:rPr>
              <w:t xml:space="preserve"> </w:t>
            </w:r>
            <w:r w:rsidRPr="008D22AF">
              <w:rPr>
                <w:rFonts w:ascii="Times New Roman" w:hAnsi="Times New Roman" w:cs="Times New Roman"/>
                <w:color w:val="auto"/>
              </w:rPr>
              <w:t>īstenota</w:t>
            </w:r>
            <w:r w:rsidR="00934129" w:rsidRPr="008D22AF">
              <w:rPr>
                <w:rFonts w:ascii="Times New Roman" w:hAnsi="Times New Roman" w:cs="Times New Roman"/>
                <w:color w:val="auto"/>
              </w:rPr>
              <w:t xml:space="preserve"> </w:t>
            </w:r>
            <w:r w:rsidR="009057F4" w:rsidRPr="008D22AF">
              <w:rPr>
                <w:rFonts w:ascii="Times New Roman" w:hAnsi="Times New Roman" w:cs="Times New Roman"/>
                <w:color w:val="auto"/>
              </w:rPr>
              <w:t>Eiropas Parlamenta un Padomes 2011.gada</w:t>
            </w:r>
            <w:r w:rsidR="009057F4" w:rsidRPr="008D22AF">
              <w:rPr>
                <w:rFonts w:ascii="Times New Roman" w:hAnsi="Times New Roman" w:cs="Times New Roman"/>
                <w:color w:val="auto"/>
                <w:shd w:val="clear" w:color="auto" w:fill="FFFFFF"/>
              </w:rPr>
              <w:t xml:space="preserve"> 8.jūnija direktīvas</w:t>
            </w:r>
            <w:r w:rsidR="009057F4" w:rsidRPr="008D22AF">
              <w:rPr>
                <w:rStyle w:val="apple-converted-space"/>
                <w:rFonts w:ascii="Times New Roman" w:hAnsi="Times New Roman" w:cs="Times New Roman"/>
                <w:color w:val="auto"/>
                <w:shd w:val="clear" w:color="auto" w:fill="FFFFFF"/>
              </w:rPr>
              <w:t> </w:t>
            </w:r>
            <w:r w:rsidR="000051BC" w:rsidRPr="008D22AF">
              <w:rPr>
                <w:rStyle w:val="apple-converted-space"/>
                <w:rFonts w:ascii="Times New Roman" w:hAnsi="Times New Roman" w:cs="Times New Roman"/>
                <w:color w:val="auto"/>
                <w:shd w:val="clear" w:color="auto" w:fill="FFFFFF"/>
              </w:rPr>
              <w:t xml:space="preserve"> Nr.</w:t>
            </w:r>
            <w:hyperlink r:id="rId9" w:tgtFrame="_blank" w:history="1">
              <w:r w:rsidR="009057F4" w:rsidRPr="008D22AF">
                <w:rPr>
                  <w:rStyle w:val="Hyperlink"/>
                  <w:rFonts w:ascii="Times New Roman" w:hAnsi="Times New Roman" w:cs="Times New Roman"/>
                  <w:color w:val="auto"/>
                  <w:shd w:val="clear" w:color="auto" w:fill="FFFFFF"/>
                </w:rPr>
                <w:t>2011/62/ES</w:t>
              </w:r>
            </w:hyperlink>
            <w:r w:rsidR="009057F4" w:rsidRPr="008D22AF">
              <w:rPr>
                <w:rFonts w:ascii="Times New Roman" w:hAnsi="Times New Roman" w:cs="Times New Roman"/>
                <w:color w:val="auto"/>
                <w:shd w:val="clear" w:color="auto" w:fill="FFFFFF"/>
              </w:rPr>
              <w:t>, ar ko direktīvu</w:t>
            </w:r>
            <w:r w:rsidR="00934129" w:rsidRPr="008D22AF">
              <w:rPr>
                <w:rFonts w:ascii="Times New Roman" w:hAnsi="Times New Roman" w:cs="Times New Roman"/>
                <w:color w:val="auto"/>
                <w:shd w:val="clear" w:color="auto" w:fill="FFFFFF"/>
              </w:rPr>
              <w:t xml:space="preserve"> </w:t>
            </w:r>
            <w:hyperlink r:id="rId10" w:tgtFrame="_blank" w:history="1">
              <w:r w:rsidR="009057F4" w:rsidRPr="008D22AF">
                <w:rPr>
                  <w:rStyle w:val="Hyperlink"/>
                  <w:rFonts w:ascii="Times New Roman" w:hAnsi="Times New Roman" w:cs="Times New Roman"/>
                  <w:color w:val="auto"/>
                  <w:shd w:val="clear" w:color="auto" w:fill="FFFFFF"/>
                </w:rPr>
                <w:t>2001/83/EK</w:t>
              </w:r>
            </w:hyperlink>
            <w:r w:rsidR="009057F4" w:rsidRPr="008D22AF">
              <w:rPr>
                <w:rStyle w:val="apple-converted-space"/>
                <w:rFonts w:ascii="Times New Roman" w:hAnsi="Times New Roman" w:cs="Times New Roman"/>
                <w:color w:val="auto"/>
                <w:shd w:val="clear" w:color="auto" w:fill="FFFFFF"/>
              </w:rPr>
              <w:t> </w:t>
            </w:r>
            <w:r w:rsidR="009057F4" w:rsidRPr="008D22AF">
              <w:rPr>
                <w:rFonts w:ascii="Times New Roman" w:hAnsi="Times New Roman" w:cs="Times New Roman"/>
                <w:color w:val="auto"/>
                <w:shd w:val="clear" w:color="auto" w:fill="FFFFFF"/>
              </w:rPr>
              <w:t>par Kopienas kodeksu, kas attiecas uz cilvēkiem paredzētām zālēm, groza attiecībā uz to, kā novērst viltotu zāļu nokļūšanu legālas piegādes ķēdē (turpmāk - </w:t>
            </w:r>
            <w:r w:rsidR="002272EC" w:rsidRPr="008D22AF">
              <w:rPr>
                <w:rFonts w:ascii="Times New Roman" w:hAnsi="Times New Roman" w:cs="Times New Roman"/>
                <w:color w:val="auto"/>
              </w:rPr>
              <w:t xml:space="preserve">Eiropas Parlamenta un Padomes </w:t>
            </w:r>
            <w:r w:rsidR="009057F4" w:rsidRPr="008D22AF">
              <w:rPr>
                <w:rFonts w:ascii="Times New Roman" w:hAnsi="Times New Roman" w:cs="Times New Roman"/>
                <w:color w:val="auto"/>
              </w:rPr>
              <w:t>Direktīva</w:t>
            </w:r>
            <w:r w:rsidR="00682714" w:rsidRPr="008D22AF">
              <w:rPr>
                <w:rFonts w:ascii="Times New Roman" w:hAnsi="Times New Roman" w:cs="Times New Roman"/>
                <w:color w:val="auto"/>
              </w:rPr>
              <w:t xml:space="preserve"> 2011/62</w:t>
            </w:r>
            <w:r w:rsidR="009057F4" w:rsidRPr="008D22AF">
              <w:rPr>
                <w:rFonts w:ascii="Times New Roman" w:hAnsi="Times New Roman" w:cs="Times New Roman"/>
                <w:color w:val="auto"/>
              </w:rPr>
              <w:t>)</w:t>
            </w:r>
            <w:r w:rsidR="00682714" w:rsidRPr="008D22AF">
              <w:rPr>
                <w:rFonts w:ascii="Times New Roman" w:hAnsi="Times New Roman" w:cs="Times New Roman"/>
                <w:color w:val="auto"/>
              </w:rPr>
              <w:t xml:space="preserve"> </w:t>
            </w:r>
            <w:r w:rsidR="000D7C15" w:rsidRPr="008D22AF">
              <w:rPr>
                <w:rFonts w:ascii="Times New Roman" w:hAnsi="Times New Roman" w:cs="Times New Roman"/>
                <w:color w:val="auto"/>
              </w:rPr>
              <w:t xml:space="preserve">1.panta 20.punkta </w:t>
            </w:r>
            <w:r w:rsidR="009434D6" w:rsidRPr="008D22AF">
              <w:rPr>
                <w:rFonts w:ascii="Times New Roman" w:hAnsi="Times New Roman" w:cs="Times New Roman"/>
                <w:color w:val="auto"/>
              </w:rPr>
              <w:t xml:space="preserve">norma </w:t>
            </w:r>
            <w:r w:rsidR="000D7C15" w:rsidRPr="008D22AF">
              <w:rPr>
                <w:rFonts w:ascii="Times New Roman" w:hAnsi="Times New Roman" w:cs="Times New Roman"/>
                <w:color w:val="auto"/>
              </w:rPr>
              <w:t>(</w:t>
            </w:r>
            <w:r w:rsidR="000D7C15" w:rsidRPr="008D22AF">
              <w:rPr>
                <w:rFonts w:ascii="Times New Roman" w:hAnsi="Times New Roman" w:cs="Times New Roman"/>
                <w:i/>
                <w:color w:val="auto"/>
              </w:rPr>
              <w:t>attiecībā uz</w:t>
            </w:r>
            <w:r w:rsidR="00D27D45" w:rsidRPr="008D22AF">
              <w:rPr>
                <w:rFonts w:ascii="Times New Roman" w:hAnsi="Times New Roman" w:cs="Times New Roman"/>
                <w:i/>
                <w:color w:val="auto"/>
              </w:rPr>
              <w:t xml:space="preserve"> Direktīvas 2001/83 85</w:t>
            </w:r>
            <w:r w:rsidR="00682714" w:rsidRPr="008D22AF">
              <w:rPr>
                <w:rFonts w:ascii="Times New Roman" w:hAnsi="Times New Roman" w:cs="Times New Roman"/>
                <w:i/>
                <w:color w:val="auto"/>
              </w:rPr>
              <w:t>c pa</w:t>
            </w:r>
            <w:r w:rsidR="00A94B06" w:rsidRPr="008D22AF">
              <w:rPr>
                <w:rFonts w:ascii="Times New Roman" w:hAnsi="Times New Roman" w:cs="Times New Roman"/>
                <w:i/>
                <w:color w:val="auto"/>
              </w:rPr>
              <w:t>nta</w:t>
            </w:r>
            <w:r w:rsidR="000C4D62" w:rsidRPr="008D22AF">
              <w:rPr>
                <w:rFonts w:ascii="Times New Roman" w:hAnsi="Times New Roman" w:cs="Times New Roman"/>
                <w:i/>
                <w:color w:val="auto"/>
              </w:rPr>
              <w:t xml:space="preserve"> 1.punkta</w:t>
            </w:r>
            <w:r w:rsidR="000D7C15" w:rsidRPr="008D22AF">
              <w:rPr>
                <w:rFonts w:ascii="Times New Roman" w:hAnsi="Times New Roman" w:cs="Times New Roman"/>
                <w:i/>
                <w:color w:val="auto"/>
              </w:rPr>
              <w:t xml:space="preserve"> d) </w:t>
            </w:r>
            <w:proofErr w:type="spellStart"/>
            <w:r w:rsidR="008025B4" w:rsidRPr="008D22AF">
              <w:rPr>
                <w:rFonts w:ascii="Times New Roman" w:hAnsi="Times New Roman" w:cs="Times New Roman"/>
                <w:i/>
                <w:color w:val="auto"/>
              </w:rPr>
              <w:t>ii</w:t>
            </w:r>
            <w:proofErr w:type="spellEnd"/>
            <w:r w:rsidR="008025B4" w:rsidRPr="008D22AF">
              <w:rPr>
                <w:rFonts w:ascii="Times New Roman" w:hAnsi="Times New Roman" w:cs="Times New Roman"/>
                <w:i/>
                <w:color w:val="auto"/>
              </w:rPr>
              <w:t xml:space="preserve">) un </w:t>
            </w:r>
            <w:proofErr w:type="spellStart"/>
            <w:r w:rsidR="000D7C15" w:rsidRPr="008D22AF">
              <w:rPr>
                <w:rFonts w:ascii="Times New Roman" w:hAnsi="Times New Roman" w:cs="Times New Roman"/>
                <w:i/>
                <w:color w:val="auto"/>
              </w:rPr>
              <w:t>iii</w:t>
            </w:r>
            <w:proofErr w:type="spellEnd"/>
            <w:r w:rsidR="000D7C15" w:rsidRPr="008D22AF">
              <w:rPr>
                <w:rFonts w:ascii="Times New Roman" w:hAnsi="Times New Roman" w:cs="Times New Roman"/>
                <w:i/>
                <w:color w:val="auto"/>
              </w:rPr>
              <w:t>) apakšpunktu</w:t>
            </w:r>
            <w:r w:rsidR="009434D6" w:rsidRPr="008D22AF">
              <w:rPr>
                <w:rFonts w:ascii="Times New Roman" w:hAnsi="Times New Roman" w:cs="Times New Roman"/>
                <w:i/>
                <w:color w:val="auto"/>
              </w:rPr>
              <w:t>, 3.punktu un 4.punkta</w:t>
            </w:r>
            <w:r w:rsidR="00792692" w:rsidRPr="008D22AF">
              <w:rPr>
                <w:rFonts w:ascii="Times New Roman" w:hAnsi="Times New Roman" w:cs="Times New Roman"/>
                <w:i/>
                <w:color w:val="auto"/>
              </w:rPr>
              <w:t xml:space="preserve"> b) apakšpunktu</w:t>
            </w:r>
            <w:r w:rsidR="009434D6" w:rsidRPr="008D22AF">
              <w:rPr>
                <w:rFonts w:ascii="Times New Roman" w:hAnsi="Times New Roman" w:cs="Times New Roman"/>
                <w:color w:val="auto"/>
              </w:rPr>
              <w:t>)</w:t>
            </w:r>
            <w:r w:rsidRPr="008D22AF">
              <w:rPr>
                <w:rFonts w:ascii="Times New Roman" w:hAnsi="Times New Roman" w:cs="Times New Roman"/>
                <w:color w:val="auto"/>
              </w:rPr>
              <w:t xml:space="preserve"> </w:t>
            </w:r>
            <w:r w:rsidR="005E5FB9" w:rsidRPr="008D22AF">
              <w:rPr>
                <w:rFonts w:ascii="Times New Roman" w:hAnsi="Times New Roman" w:cs="Times New Roman"/>
                <w:color w:val="auto"/>
              </w:rPr>
              <w:t xml:space="preserve">(Noteikumu projekta </w:t>
            </w:r>
            <w:r w:rsidR="00DE6791" w:rsidRPr="008D22AF">
              <w:rPr>
                <w:rFonts w:ascii="Times New Roman" w:hAnsi="Times New Roman" w:cs="Times New Roman"/>
                <w:color w:val="auto"/>
              </w:rPr>
              <w:t>1.46</w:t>
            </w:r>
            <w:r w:rsidR="005E5001" w:rsidRPr="008D22AF">
              <w:rPr>
                <w:rFonts w:ascii="Times New Roman" w:hAnsi="Times New Roman" w:cs="Times New Roman"/>
                <w:color w:val="auto"/>
              </w:rPr>
              <w:t>.</w:t>
            </w:r>
            <w:r w:rsidR="00C22484" w:rsidRPr="008D22AF">
              <w:rPr>
                <w:rFonts w:ascii="Times New Roman" w:hAnsi="Times New Roman" w:cs="Times New Roman"/>
                <w:color w:val="auto"/>
              </w:rPr>
              <w:t>apak</w:t>
            </w:r>
            <w:r w:rsidR="0031116B" w:rsidRPr="008D22AF">
              <w:rPr>
                <w:rFonts w:ascii="Times New Roman" w:hAnsi="Times New Roman" w:cs="Times New Roman"/>
                <w:color w:val="auto"/>
              </w:rPr>
              <w:t xml:space="preserve">špunkts </w:t>
            </w:r>
            <w:r w:rsidR="0031116B" w:rsidRPr="008D22AF">
              <w:rPr>
                <w:rFonts w:ascii="Times New Roman" w:hAnsi="Times New Roman" w:cs="Times New Roman"/>
                <w:i/>
                <w:color w:val="auto"/>
              </w:rPr>
              <w:t xml:space="preserve">attiecībā uz </w:t>
            </w:r>
            <w:r w:rsidR="00C22484" w:rsidRPr="008D22AF">
              <w:rPr>
                <w:rFonts w:ascii="Times New Roman" w:hAnsi="Times New Roman" w:cs="Times New Roman"/>
                <w:i/>
                <w:color w:val="auto"/>
              </w:rPr>
              <w:t>MK not</w:t>
            </w:r>
            <w:r w:rsidR="00D71124" w:rsidRPr="008D22AF">
              <w:rPr>
                <w:rFonts w:ascii="Times New Roman" w:hAnsi="Times New Roman" w:cs="Times New Roman"/>
                <w:i/>
                <w:color w:val="auto"/>
              </w:rPr>
              <w:t xml:space="preserve">eikumu Nr.416 </w:t>
            </w:r>
            <w:r w:rsidR="004B151D" w:rsidRPr="008D22AF">
              <w:rPr>
                <w:rFonts w:ascii="Times New Roman" w:hAnsi="Times New Roman" w:cs="Times New Roman"/>
                <w:i/>
                <w:color w:val="auto"/>
              </w:rPr>
              <w:t xml:space="preserve">103.6., </w:t>
            </w:r>
            <w:r w:rsidR="0031116B" w:rsidRPr="008D22AF">
              <w:rPr>
                <w:rFonts w:ascii="Times New Roman" w:hAnsi="Times New Roman" w:cs="Times New Roman"/>
                <w:i/>
                <w:color w:val="auto"/>
              </w:rPr>
              <w:t xml:space="preserve">103.7.un  </w:t>
            </w:r>
            <w:r w:rsidR="00D71124" w:rsidRPr="008D22AF">
              <w:rPr>
                <w:rFonts w:ascii="Times New Roman" w:hAnsi="Times New Roman" w:cs="Times New Roman"/>
                <w:i/>
                <w:color w:val="auto"/>
              </w:rPr>
              <w:t>103.8</w:t>
            </w:r>
            <w:r w:rsidR="00D71124" w:rsidRPr="008D22AF">
              <w:rPr>
                <w:rFonts w:ascii="Times New Roman" w:hAnsi="Times New Roman" w:cs="Times New Roman"/>
                <w:color w:val="auto"/>
              </w:rPr>
              <w:t>.</w:t>
            </w:r>
            <w:r w:rsidR="0031116B" w:rsidRPr="008D22AF">
              <w:rPr>
                <w:rFonts w:ascii="Times New Roman" w:hAnsi="Times New Roman" w:cs="Times New Roman"/>
                <w:i/>
                <w:color w:val="auto"/>
              </w:rPr>
              <w:t>apakšpunktu</w:t>
            </w:r>
            <w:r w:rsidR="005E5001" w:rsidRPr="008D22AF">
              <w:rPr>
                <w:rFonts w:ascii="Times New Roman" w:hAnsi="Times New Roman" w:cs="Times New Roman"/>
                <w:color w:val="auto"/>
              </w:rPr>
              <w:t xml:space="preserve">, </w:t>
            </w:r>
            <w:r w:rsidR="0031116B" w:rsidRPr="008D22AF">
              <w:rPr>
                <w:rFonts w:ascii="Times New Roman" w:hAnsi="Times New Roman" w:cs="Times New Roman"/>
                <w:color w:val="auto"/>
              </w:rPr>
              <w:t xml:space="preserve">un </w:t>
            </w:r>
            <w:r w:rsidR="00DE6791" w:rsidRPr="008D22AF">
              <w:rPr>
                <w:rFonts w:ascii="Times New Roman" w:hAnsi="Times New Roman" w:cs="Times New Roman"/>
                <w:color w:val="auto"/>
              </w:rPr>
              <w:t>1.47</w:t>
            </w:r>
            <w:r w:rsidR="005E5001" w:rsidRPr="008D22AF">
              <w:rPr>
                <w:rFonts w:ascii="Times New Roman" w:hAnsi="Times New Roman" w:cs="Times New Roman"/>
                <w:color w:val="auto"/>
              </w:rPr>
              <w:t>. un</w:t>
            </w:r>
            <w:r w:rsidR="00B86052" w:rsidRPr="008D22AF">
              <w:rPr>
                <w:rFonts w:ascii="Times New Roman" w:hAnsi="Times New Roman" w:cs="Times New Roman"/>
                <w:color w:val="auto"/>
              </w:rPr>
              <w:t xml:space="preserve"> </w:t>
            </w:r>
            <w:r w:rsidR="00DD4CCA" w:rsidRPr="008D22AF">
              <w:rPr>
                <w:rFonts w:ascii="Times New Roman" w:hAnsi="Times New Roman" w:cs="Times New Roman"/>
                <w:color w:val="auto"/>
              </w:rPr>
              <w:t>1.6</w:t>
            </w:r>
            <w:r w:rsidR="00DE6791" w:rsidRPr="008D22AF">
              <w:rPr>
                <w:rFonts w:ascii="Times New Roman" w:hAnsi="Times New Roman" w:cs="Times New Roman"/>
                <w:color w:val="auto"/>
              </w:rPr>
              <w:t>6</w:t>
            </w:r>
            <w:r w:rsidR="005E5001" w:rsidRPr="008D22AF">
              <w:rPr>
                <w:rFonts w:ascii="Times New Roman" w:hAnsi="Times New Roman" w:cs="Times New Roman"/>
                <w:color w:val="auto"/>
              </w:rPr>
              <w:t>.apakš</w:t>
            </w:r>
            <w:r w:rsidR="000D7C15" w:rsidRPr="008D22AF">
              <w:rPr>
                <w:rFonts w:ascii="Times New Roman" w:hAnsi="Times New Roman" w:cs="Times New Roman"/>
                <w:color w:val="auto"/>
              </w:rPr>
              <w:t>punkts</w:t>
            </w:r>
            <w:r w:rsidR="00FD34BA" w:rsidRPr="008D22AF">
              <w:rPr>
                <w:rFonts w:ascii="Times New Roman" w:hAnsi="Times New Roman" w:cs="Times New Roman"/>
                <w:color w:val="auto"/>
              </w:rPr>
              <w:t xml:space="preserve"> </w:t>
            </w:r>
            <w:r w:rsidR="00FD34BA" w:rsidRPr="008D22AF">
              <w:rPr>
                <w:rFonts w:ascii="Times New Roman" w:hAnsi="Times New Roman" w:cs="Times New Roman"/>
                <w:i/>
                <w:color w:val="auto"/>
              </w:rPr>
              <w:t>attiecībā uz MK noteikumu Nr.416 146.15</w:t>
            </w:r>
            <w:r w:rsidR="00FD34BA" w:rsidRPr="008D22AF">
              <w:rPr>
                <w:rFonts w:ascii="Times New Roman" w:hAnsi="Times New Roman" w:cs="Times New Roman"/>
                <w:color w:val="auto"/>
              </w:rPr>
              <w:t>.</w:t>
            </w:r>
            <w:r w:rsidR="00FD34BA" w:rsidRPr="008D22AF">
              <w:rPr>
                <w:rFonts w:ascii="Times New Roman" w:hAnsi="Times New Roman" w:cs="Times New Roman"/>
                <w:i/>
                <w:color w:val="auto"/>
              </w:rPr>
              <w:t>apakšpunktu</w:t>
            </w:r>
            <w:r w:rsidR="000D7C15" w:rsidRPr="008D22AF">
              <w:rPr>
                <w:rFonts w:ascii="Times New Roman" w:hAnsi="Times New Roman" w:cs="Times New Roman"/>
                <w:color w:val="auto"/>
              </w:rPr>
              <w:t>).</w:t>
            </w:r>
          </w:p>
          <w:p w:rsidR="006F5655" w:rsidRPr="008D22AF" w:rsidRDefault="006F5655" w:rsidP="006F5655">
            <w:pPr>
              <w:pStyle w:val="Default"/>
              <w:jc w:val="both"/>
              <w:rPr>
                <w:rFonts w:ascii="Times New Roman" w:hAnsi="Times New Roman" w:cs="Times New Roman"/>
                <w:color w:val="auto"/>
              </w:rPr>
            </w:pPr>
            <w:r w:rsidRPr="008D22AF">
              <w:rPr>
                <w:rFonts w:ascii="Times New Roman" w:hAnsi="Times New Roman" w:cs="Times New Roman"/>
                <w:color w:val="auto"/>
              </w:rPr>
              <w:t>Tā kā Eiropas Komisija (EK) ir apstiprinājusi arī tehnisku</w:t>
            </w:r>
            <w:r w:rsidRPr="00275840">
              <w:rPr>
                <w:rFonts w:ascii="Times New Roman" w:hAnsi="Times New Roman" w:cs="Times New Roman"/>
                <w:color w:val="auto"/>
              </w:rPr>
              <w:t xml:space="preserve"> dokumentu, kurā sīkāk aprakstītas vienotā logotipa prasības (skatīt </w:t>
            </w:r>
            <w:proofErr w:type="spellStart"/>
            <w:r w:rsidRPr="00275840">
              <w:rPr>
                <w:rFonts w:ascii="Times New Roman" w:hAnsi="Times New Roman" w:cs="Times New Roman"/>
                <w:color w:val="auto"/>
              </w:rPr>
              <w:t>info</w:t>
            </w:r>
            <w:proofErr w:type="spellEnd"/>
            <w:r w:rsidRPr="00275840">
              <w:rPr>
                <w:rFonts w:ascii="Times New Roman" w:hAnsi="Times New Roman" w:cs="Times New Roman"/>
                <w:color w:val="auto"/>
              </w:rPr>
              <w:t xml:space="preserve">: </w:t>
            </w:r>
            <w:hyperlink r:id="rId11" w:history="1">
              <w:r w:rsidRPr="00275840">
                <w:rPr>
                  <w:rStyle w:val="Hyperlink"/>
                  <w:rFonts w:ascii="Times New Roman" w:hAnsi="Times New Roman" w:cs="Times New Roman"/>
                  <w:i/>
                  <w:color w:val="auto"/>
                </w:rPr>
                <w:t>http://ec.europa.eu/health/human-use/eu-logo/index_en.htm</w:t>
              </w:r>
            </w:hyperlink>
            <w:r w:rsidRPr="00275840">
              <w:rPr>
                <w:rFonts w:ascii="Times New Roman" w:hAnsi="Times New Roman" w:cs="Times New Roman"/>
                <w:color w:val="auto"/>
              </w:rPr>
              <w:t xml:space="preserve">) attiecīgs </w:t>
            </w:r>
            <w:r w:rsidRPr="008D22AF">
              <w:rPr>
                <w:rFonts w:ascii="Times New Roman" w:hAnsi="Times New Roman" w:cs="Times New Roman"/>
                <w:color w:val="auto"/>
              </w:rPr>
              <w:lastRenderedPageBreak/>
              <w:t>regulējums ie</w:t>
            </w:r>
            <w:r w:rsidR="00087299" w:rsidRPr="008D22AF">
              <w:rPr>
                <w:rFonts w:ascii="Times New Roman" w:hAnsi="Times New Roman" w:cs="Times New Roman"/>
                <w:color w:val="auto"/>
              </w:rPr>
              <w:t xml:space="preserve">tverts  </w:t>
            </w:r>
            <w:r w:rsidR="00DE6791" w:rsidRPr="008D22AF">
              <w:rPr>
                <w:rFonts w:ascii="Times New Roman" w:hAnsi="Times New Roman" w:cs="Times New Roman"/>
                <w:color w:val="auto"/>
              </w:rPr>
              <w:t>Noteikumu projekta 1.46</w:t>
            </w:r>
            <w:r w:rsidRPr="008D22AF">
              <w:rPr>
                <w:rFonts w:ascii="Times New Roman" w:hAnsi="Times New Roman" w:cs="Times New Roman"/>
                <w:color w:val="auto"/>
              </w:rPr>
              <w:t>.apakšpunktā (</w:t>
            </w:r>
            <w:r w:rsidR="0031116B" w:rsidRPr="008D22AF">
              <w:rPr>
                <w:rFonts w:ascii="Times New Roman" w:hAnsi="Times New Roman" w:cs="Times New Roman"/>
                <w:i/>
                <w:color w:val="auto"/>
              </w:rPr>
              <w:t xml:space="preserve">attiecībā uz </w:t>
            </w:r>
            <w:r w:rsidRPr="008D22AF">
              <w:rPr>
                <w:rFonts w:ascii="Times New Roman" w:hAnsi="Times New Roman" w:cs="Times New Roman"/>
                <w:i/>
                <w:color w:val="auto"/>
              </w:rPr>
              <w:t xml:space="preserve">MK noteikumu Nr.416 </w:t>
            </w:r>
            <w:r w:rsidR="008E1448" w:rsidRPr="008D22AF">
              <w:rPr>
                <w:rFonts w:ascii="Times New Roman" w:hAnsi="Times New Roman" w:cs="Times New Roman"/>
                <w:i/>
                <w:color w:val="auto"/>
              </w:rPr>
              <w:t xml:space="preserve">103.6. un </w:t>
            </w:r>
            <w:r w:rsidR="00C22484" w:rsidRPr="008D22AF">
              <w:rPr>
                <w:rFonts w:ascii="Times New Roman" w:hAnsi="Times New Roman" w:cs="Times New Roman"/>
                <w:i/>
                <w:color w:val="auto"/>
              </w:rPr>
              <w:t>103.8.apakšpunkts</w:t>
            </w:r>
            <w:r w:rsidR="00C22484" w:rsidRPr="008D22AF">
              <w:rPr>
                <w:rFonts w:ascii="Times New Roman" w:hAnsi="Times New Roman" w:cs="Times New Roman"/>
                <w:color w:val="auto"/>
              </w:rPr>
              <w:t>).</w:t>
            </w:r>
          </w:p>
          <w:p w:rsidR="00682714" w:rsidRPr="00275840" w:rsidRDefault="00682714" w:rsidP="003712AE">
            <w:pPr>
              <w:keepLines/>
              <w:autoSpaceDE w:val="0"/>
              <w:autoSpaceDN w:val="0"/>
              <w:adjustRightInd w:val="0"/>
              <w:jc w:val="both"/>
            </w:pPr>
          </w:p>
          <w:p w:rsidR="00E02F56" w:rsidRPr="00275840" w:rsidRDefault="003F32F8" w:rsidP="00275038">
            <w:pPr>
              <w:jc w:val="both"/>
              <w:rPr>
                <w:b/>
              </w:rPr>
            </w:pPr>
            <w:r w:rsidRPr="00275840">
              <w:rPr>
                <w:b/>
              </w:rPr>
              <w:t>2.</w:t>
            </w:r>
            <w:r w:rsidR="006F6C05" w:rsidRPr="00275840">
              <w:rPr>
                <w:b/>
                <w:i/>
              </w:rPr>
              <w:t> </w:t>
            </w:r>
            <w:r w:rsidR="001B2BFA" w:rsidRPr="00275840">
              <w:rPr>
                <w:b/>
              </w:rPr>
              <w:t>Z</w:t>
            </w:r>
            <w:r w:rsidR="004D66E9" w:rsidRPr="00275840">
              <w:rPr>
                <w:b/>
              </w:rPr>
              <w:t xml:space="preserve">āļu </w:t>
            </w:r>
            <w:r w:rsidR="007E73A7" w:rsidRPr="00275840">
              <w:rPr>
                <w:b/>
              </w:rPr>
              <w:t>pieejamības uzlabošana</w:t>
            </w:r>
            <w:r w:rsidR="002D207C" w:rsidRPr="00275840">
              <w:rPr>
                <w:b/>
              </w:rPr>
              <w:t xml:space="preserve"> </w:t>
            </w:r>
          </w:p>
          <w:p w:rsidR="00A2508D" w:rsidRPr="00275840" w:rsidRDefault="00A2508D" w:rsidP="00F04734">
            <w:pPr>
              <w:jc w:val="both"/>
            </w:pPr>
          </w:p>
          <w:p w:rsidR="00F04734" w:rsidRPr="00275840" w:rsidRDefault="00323B11" w:rsidP="00F04734">
            <w:pPr>
              <w:jc w:val="both"/>
              <w:rPr>
                <w:i/>
              </w:rPr>
            </w:pPr>
            <w:r w:rsidRPr="00275840">
              <w:t>1</w:t>
            </w:r>
            <w:r w:rsidR="00D80765" w:rsidRPr="00275840">
              <w:t>) </w:t>
            </w:r>
            <w:r w:rsidR="00FA7DA0" w:rsidRPr="00275840">
              <w:rPr>
                <w:i/>
              </w:rPr>
              <w:t>Par a</w:t>
            </w:r>
            <w:r w:rsidR="00F04734" w:rsidRPr="00275840">
              <w:rPr>
                <w:i/>
              </w:rPr>
              <w:t>ptiekas pie</w:t>
            </w:r>
            <w:r w:rsidR="00FA7DA0" w:rsidRPr="00275840">
              <w:rPr>
                <w:i/>
              </w:rPr>
              <w:t>nākumu un tiesību konkretizēšanu</w:t>
            </w:r>
            <w:r w:rsidR="00F04734" w:rsidRPr="00275840">
              <w:rPr>
                <w:i/>
              </w:rPr>
              <w:t xml:space="preserve"> nereģistrētu zāļu sagādē</w:t>
            </w:r>
            <w:r w:rsidR="001D0CDC" w:rsidRPr="00275840">
              <w:rPr>
                <w:i/>
              </w:rPr>
              <w:t>.</w:t>
            </w:r>
          </w:p>
          <w:p w:rsidR="00C14F51" w:rsidRPr="00275840" w:rsidRDefault="00494527" w:rsidP="00C14F51">
            <w:pPr>
              <w:jc w:val="both"/>
            </w:pPr>
            <w:r w:rsidRPr="00275840">
              <w:t xml:space="preserve">Pašreiz </w:t>
            </w:r>
            <w:r w:rsidR="00826C3E" w:rsidRPr="00275840">
              <w:t>pacienti</w:t>
            </w:r>
            <w:r w:rsidR="00C14F51" w:rsidRPr="00275840">
              <w:t>, griežoties aptiekā,</w:t>
            </w:r>
            <w:r w:rsidR="00826C3E" w:rsidRPr="00275840">
              <w:t xml:space="preserve"> ne vienmēr saņem ārstu nozīmētās </w:t>
            </w:r>
            <w:r w:rsidR="00FA0429" w:rsidRPr="00275840">
              <w:t xml:space="preserve">nereģistrētās </w:t>
            </w:r>
            <w:r w:rsidR="00826C3E" w:rsidRPr="00275840">
              <w:t>zāles, jo pastāv gadījumi, kad specifiskas nereģistrētas zāles</w:t>
            </w:r>
            <w:r w:rsidR="00F04734" w:rsidRPr="00275840">
              <w:t xml:space="preserve"> (ārsts izrakstot recepti/ ār</w:t>
            </w:r>
            <w:r w:rsidR="00D567AB" w:rsidRPr="00275840">
              <w:t>stniecības iestādes pieprasījumu</w:t>
            </w:r>
            <w:r w:rsidR="00F04734" w:rsidRPr="00275840">
              <w:t>, uzņemas atbildību par pacientam nozīmētām nereģistrētām zālēm, j</w:t>
            </w:r>
            <w:r w:rsidR="00D567AB" w:rsidRPr="00275840">
              <w:t>a</w:t>
            </w:r>
            <w:r w:rsidR="00F04734" w:rsidRPr="00275840">
              <w:t xml:space="preserve"> pacientam terapijas specifikas dēļ nevar nozīmēt Latvijā reģistrētās un pieejamās zāles)</w:t>
            </w:r>
            <w:r w:rsidR="00DE548A" w:rsidRPr="00275840">
              <w:t xml:space="preserve">, </w:t>
            </w:r>
            <w:r w:rsidR="00F04734" w:rsidRPr="00275840">
              <w:t xml:space="preserve">kuras pacientam nepieciešamas, </w:t>
            </w:r>
            <w:r w:rsidR="00826C3E" w:rsidRPr="00275840">
              <w:t xml:space="preserve">to mazā apjoma dēļ zāļu lieltirgotava </w:t>
            </w:r>
            <w:r w:rsidR="008A062E" w:rsidRPr="00275840">
              <w:t xml:space="preserve">aptiekai un ārstniecības iestādei </w:t>
            </w:r>
            <w:r w:rsidR="00826C3E" w:rsidRPr="00275840">
              <w:t>atsak</w:t>
            </w:r>
            <w:r w:rsidR="008A062E" w:rsidRPr="00275840">
              <w:t>a</w:t>
            </w:r>
            <w:r w:rsidR="00826C3E" w:rsidRPr="00275840">
              <w:t xml:space="preserve"> sagādāt.</w:t>
            </w:r>
            <w:r w:rsidR="00C14F51" w:rsidRPr="00275840">
              <w:t xml:space="preserve"> Līdz ar to pacientam un aptiekai vajadzīgo nereģistrētu zāļu sagādē ir šķēršļi, pacients vajadzīgās zāles nesaņem vai arī saņem novēloti, </w:t>
            </w:r>
            <w:r w:rsidR="008A062E" w:rsidRPr="00275840">
              <w:t xml:space="preserve">un </w:t>
            </w:r>
            <w:r w:rsidR="00C14F51" w:rsidRPr="00275840">
              <w:t xml:space="preserve">pacientam </w:t>
            </w:r>
            <w:r w:rsidR="00FA0429" w:rsidRPr="00275840">
              <w:t xml:space="preserve">rodas </w:t>
            </w:r>
            <w:r w:rsidR="00C14F51" w:rsidRPr="00275840">
              <w:t>risks veselībai un dzīvībai. Šajā gadījumā aptieka</w:t>
            </w:r>
            <w:r w:rsidR="008A062E" w:rsidRPr="00275840">
              <w:t>i</w:t>
            </w:r>
            <w:r w:rsidR="00C14F51" w:rsidRPr="00275840">
              <w:t xml:space="preserve">, lai </w:t>
            </w:r>
            <w:r w:rsidR="00FA0429" w:rsidRPr="00275840">
              <w:t xml:space="preserve">aptieka </w:t>
            </w:r>
            <w:r w:rsidR="00C14F51" w:rsidRPr="00275840">
              <w:t xml:space="preserve">pati varētu šīs </w:t>
            </w:r>
            <w:r w:rsidR="00FA0429" w:rsidRPr="00275840">
              <w:t xml:space="preserve">nereģistrētās </w:t>
            </w:r>
            <w:r w:rsidR="00C14F51" w:rsidRPr="00275840">
              <w:t xml:space="preserve">zāles sagādāt ārvalstīs, ir jādibina zāļu lieltirgotava, kas rada arī aptiekai </w:t>
            </w:r>
            <w:r w:rsidR="00FA0429" w:rsidRPr="00275840">
              <w:t xml:space="preserve">nepamatotu </w:t>
            </w:r>
            <w:r w:rsidR="00C14F51" w:rsidRPr="00275840">
              <w:t>administratīvo slogu.</w:t>
            </w:r>
            <w:r w:rsidR="008A062E" w:rsidRPr="00275840">
              <w:t xml:space="preserve"> </w:t>
            </w:r>
            <w:r w:rsidR="00C14F51" w:rsidRPr="00275840">
              <w:t xml:space="preserve">Tāpēc </w:t>
            </w:r>
            <w:r w:rsidR="00C14F51" w:rsidRPr="00275840">
              <w:rPr>
                <w:bCs/>
              </w:rPr>
              <w:t xml:space="preserve">svarīgi šai problēmas situācijai </w:t>
            </w:r>
            <w:r w:rsidR="00D567AB" w:rsidRPr="00275840">
              <w:rPr>
                <w:bCs/>
              </w:rPr>
              <w:t>rast</w:t>
            </w:r>
            <w:r w:rsidR="003D1474" w:rsidRPr="00275840">
              <w:rPr>
                <w:bCs/>
              </w:rPr>
              <w:t xml:space="preserve"> </w:t>
            </w:r>
            <w:r w:rsidR="00D567AB" w:rsidRPr="00275840">
              <w:rPr>
                <w:bCs/>
              </w:rPr>
              <w:t>risinājumu</w:t>
            </w:r>
            <w:r w:rsidR="00C14F51" w:rsidRPr="00275840">
              <w:rPr>
                <w:bCs/>
              </w:rPr>
              <w:t>.</w:t>
            </w:r>
          </w:p>
          <w:p w:rsidR="00C14F51" w:rsidRPr="00275840" w:rsidRDefault="00C14F51" w:rsidP="00275038">
            <w:pPr>
              <w:jc w:val="both"/>
            </w:pPr>
          </w:p>
          <w:p w:rsidR="00F96C6B" w:rsidRPr="00275840" w:rsidRDefault="00EC7D80" w:rsidP="00F96C6B">
            <w:pPr>
              <w:jc w:val="both"/>
              <w:rPr>
                <w:shd w:val="clear" w:color="auto" w:fill="FFFFFF"/>
              </w:rPr>
            </w:pPr>
            <w:r w:rsidRPr="00275840">
              <w:t xml:space="preserve">Pašreiz </w:t>
            </w:r>
            <w:r w:rsidR="00310EDF" w:rsidRPr="00275840">
              <w:t>no regulējuma</w:t>
            </w:r>
            <w:r w:rsidR="00C14F51" w:rsidRPr="00275840">
              <w:t xml:space="preserve"> </w:t>
            </w:r>
            <w:r w:rsidR="008A062E" w:rsidRPr="00275840">
              <w:t xml:space="preserve">MK noteikumos Nr.416 </w:t>
            </w:r>
            <w:r w:rsidR="00310EDF" w:rsidRPr="00275840">
              <w:t>izriet</w:t>
            </w:r>
            <w:r w:rsidRPr="00275840">
              <w:t xml:space="preserve"> tikai Latvijā</w:t>
            </w:r>
            <w:r w:rsidR="00310EDF" w:rsidRPr="00275840">
              <w:t xml:space="preserve"> licencētas zāļu lieltirgotavas, ražotāja vai importētāja</w:t>
            </w:r>
            <w:r w:rsidRPr="00275840">
              <w:t xml:space="preserve"> </w:t>
            </w:r>
            <w:r w:rsidR="00310EDF" w:rsidRPr="00275840">
              <w:t xml:space="preserve">tiesības ievest Latvijā nereģistrētas zāles </w:t>
            </w:r>
            <w:r w:rsidRPr="00275840">
              <w:t>uz aptiekas/ārstniecības iestādes</w:t>
            </w:r>
            <w:r w:rsidR="00B53A5C" w:rsidRPr="00275840">
              <w:t xml:space="preserve"> iesnieguma pamata, jo</w:t>
            </w:r>
            <w:r w:rsidR="00C14F51" w:rsidRPr="00275840">
              <w:t xml:space="preserve"> tikai šīs personas var</w:t>
            </w:r>
            <w:r w:rsidR="00B53A5C" w:rsidRPr="00275840">
              <w:t xml:space="preserve"> </w:t>
            </w:r>
            <w:r w:rsidRPr="00275840">
              <w:t xml:space="preserve">saņemt Zāļu valsts aģentūras </w:t>
            </w:r>
            <w:r w:rsidR="00310EDF" w:rsidRPr="00275840">
              <w:t>(turpmāk - </w:t>
            </w:r>
            <w:r w:rsidR="008A062E" w:rsidRPr="00275840">
              <w:t xml:space="preserve">Aģentūra) </w:t>
            </w:r>
            <w:r w:rsidRPr="00275840">
              <w:t>izdotu nereģistrētu zāļu izplatīšanas atļauju (MK noteikumu Nr.416 94.</w:t>
            </w:r>
            <w:r w:rsidRPr="00275840">
              <w:rPr>
                <w:vertAlign w:val="superscript"/>
              </w:rPr>
              <w:t>4</w:t>
            </w:r>
            <w:r w:rsidRPr="00275840">
              <w:t>p</w:t>
            </w:r>
            <w:r w:rsidR="00310EDF" w:rsidRPr="00275840">
              <w:t>unkts</w:t>
            </w:r>
            <w:r w:rsidRPr="00275840">
              <w:t>).</w:t>
            </w:r>
            <w:r w:rsidR="004A6B4B" w:rsidRPr="00275840">
              <w:t xml:space="preserve"> </w:t>
            </w:r>
            <w:r w:rsidR="00837820" w:rsidRPr="00275840">
              <w:t>MK noteikumos Nr.416 nepastāv r</w:t>
            </w:r>
            <w:r w:rsidR="008A062E" w:rsidRPr="00275840">
              <w:t>egulējums aptiekas tiesībām</w:t>
            </w:r>
            <w:r w:rsidR="002B1545" w:rsidRPr="00275840">
              <w:t xml:space="preserve"> saņemt atļauju nereģistrētu zāļu izplatīšanai individuāli piešķirtām zālēm</w:t>
            </w:r>
            <w:r w:rsidR="008A062E" w:rsidRPr="00275840">
              <w:t>, kas do</w:t>
            </w:r>
            <w:r w:rsidR="00310EDF" w:rsidRPr="00275840">
              <w:t>tu</w:t>
            </w:r>
            <w:r w:rsidR="008A062E" w:rsidRPr="00275840">
              <w:t xml:space="preserve"> tiesības aptiekai nereģistrētās zāles sagādāt pašai ārvalstīs</w:t>
            </w:r>
            <w:r w:rsidR="00837820" w:rsidRPr="00275840">
              <w:t>. T</w:t>
            </w:r>
            <w:r w:rsidR="002B1545" w:rsidRPr="00275840">
              <w:t xml:space="preserve">as ietekmē </w:t>
            </w:r>
            <w:r w:rsidR="00310EDF" w:rsidRPr="00275840">
              <w:t xml:space="preserve">šo </w:t>
            </w:r>
            <w:r w:rsidR="002B1545" w:rsidRPr="00275840">
              <w:t xml:space="preserve">zāļu pieejamību. </w:t>
            </w:r>
            <w:r w:rsidR="00D567AB" w:rsidRPr="00275840">
              <w:t xml:space="preserve">Pašreizējais regulējums nereģistrētu zāļu izplatīšanā MK noteikumos Nr.416 rada šķēršļus aptiekas pamatfunkcijas izpildei, kas noteikta Farmācijas likuma 33.pantā, </w:t>
            </w:r>
            <w:r w:rsidR="00D567AB" w:rsidRPr="00275840">
              <w:rPr>
                <w:i/>
              </w:rPr>
              <w:t>proti</w:t>
            </w:r>
            <w:r w:rsidR="00D567AB" w:rsidRPr="00275840">
              <w:t xml:space="preserve">, aptiekai </w:t>
            </w:r>
            <w:r w:rsidR="00784F6F" w:rsidRPr="00275840">
              <w:t>nevar nodrošināt pilnā apmērā</w:t>
            </w:r>
            <w:r w:rsidR="00D567AB" w:rsidRPr="00275840">
              <w:rPr>
                <w:i/>
              </w:rPr>
              <w:t xml:space="preserve"> </w:t>
            </w:r>
            <w:r w:rsidR="00784F6F" w:rsidRPr="00275840">
              <w:rPr>
                <w:rStyle w:val="apple-converted-space"/>
                <w:shd w:val="clear" w:color="auto" w:fill="FFFFFF"/>
              </w:rPr>
              <w:t> zāļu izplatīšanu</w:t>
            </w:r>
            <w:r w:rsidR="00D567AB" w:rsidRPr="00275840">
              <w:rPr>
                <w:rStyle w:val="apple-converted-space"/>
                <w:shd w:val="clear" w:color="auto" w:fill="FFFFFF"/>
              </w:rPr>
              <w:t xml:space="preserve"> fiziskajām personām, </w:t>
            </w:r>
            <w:r w:rsidR="00D567AB" w:rsidRPr="00275840">
              <w:rPr>
                <w:shd w:val="clear" w:color="auto" w:fill="FFFFFF"/>
              </w:rPr>
              <w:t>ārstniecības iestādēm un sociālās aprūpes institūcijām</w:t>
            </w:r>
            <w:r w:rsidR="00784F6F" w:rsidRPr="00275840">
              <w:rPr>
                <w:shd w:val="clear" w:color="auto" w:fill="FFFFFF"/>
              </w:rPr>
              <w:t>. Aptiekas tiesības pašai ievest zāles no ārvalstīm atbilst Farmācijas likuma 33.pantā noteiktajām aptiekas tiesības – zāļu izplatīšana, jo saskaņā ar Farmācijas likuma 1.panta 8.punktu izplatīšana ir zāļu iepirkšana, uzglabāšana, piegāde, pārvietošana pāri valsts robežai (ievešana, izvešana), pārdošana vai nodošana lietošanā par maksu vai bez maksas.</w:t>
            </w:r>
            <w:r w:rsidR="00F96C6B" w:rsidRPr="00275840">
              <w:rPr>
                <w:shd w:val="clear" w:color="auto" w:fill="FFFFFF"/>
              </w:rPr>
              <w:t xml:space="preserve"> </w:t>
            </w:r>
          </w:p>
          <w:p w:rsidR="00D567AB" w:rsidRPr="00275840" w:rsidRDefault="00F96C6B" w:rsidP="00F96C6B">
            <w:pPr>
              <w:jc w:val="both"/>
              <w:rPr>
                <w:i/>
              </w:rPr>
            </w:pPr>
            <w:r w:rsidRPr="00275840">
              <w:t xml:space="preserve">Savukārt izplatīt atļaujā minētās nereģistrētās zāles būs iespējams tikai tad, ja aptiekā tiks saņemts attiecīgs pieprasījums - ārstniecības personas izrakstīta recepte konkrētai fiziskai personai vai ārstniecības iestādes rakstveida pieprasījums un personai, kas izrakstījusi vai nozīmējusi zāles, uzņemoties atbildību par zāļu izrakstīšanu un nozīmēšanu, kas atbilst Farmācijas likuma 10.panta 7.punktam un Eiropas Parlamenta un Padomes direktīvai 2001/83/EK par Kopienas kodeksu, kas attiecas uz </w:t>
            </w:r>
            <w:r w:rsidRPr="00275840">
              <w:lastRenderedPageBreak/>
              <w:t>cilvēkiem paredzētām zālēm 5.panta 1.punktam.</w:t>
            </w:r>
          </w:p>
          <w:p w:rsidR="00EC7D80" w:rsidRPr="00275840" w:rsidRDefault="00EC7D80" w:rsidP="00D567AB">
            <w:pPr>
              <w:pStyle w:val="Bezatstarpm1"/>
              <w:jc w:val="both"/>
              <w:rPr>
                <w:rFonts w:ascii="Times New Roman" w:hAnsi="Times New Roman"/>
                <w:sz w:val="24"/>
                <w:szCs w:val="24"/>
                <w:lang w:val="lv-LV"/>
              </w:rPr>
            </w:pPr>
          </w:p>
          <w:p w:rsidR="00A77A58" w:rsidRPr="00275840" w:rsidRDefault="005E23ED" w:rsidP="00AC1AB1">
            <w:pPr>
              <w:jc w:val="both"/>
            </w:pPr>
            <w:r w:rsidRPr="00275840">
              <w:rPr>
                <w:b/>
              </w:rPr>
              <w:t>Tā kā pašreizējais</w:t>
            </w:r>
            <w:r w:rsidR="00A72933" w:rsidRPr="00275840">
              <w:rPr>
                <w:b/>
              </w:rPr>
              <w:t xml:space="preserve"> </w:t>
            </w:r>
            <w:r w:rsidR="008A062E" w:rsidRPr="00275840">
              <w:rPr>
                <w:b/>
              </w:rPr>
              <w:t xml:space="preserve">regulējums MK noteikumos Nr.416 </w:t>
            </w:r>
            <w:r w:rsidR="00A72933" w:rsidRPr="00275840">
              <w:rPr>
                <w:b/>
              </w:rPr>
              <w:t>rada</w:t>
            </w:r>
            <w:r w:rsidR="008A062E" w:rsidRPr="00275840">
              <w:rPr>
                <w:b/>
              </w:rPr>
              <w:t xml:space="preserve"> šķēršļus aptiekai nereģistrētu zāļu sagādē</w:t>
            </w:r>
            <w:r w:rsidR="00EC7D80" w:rsidRPr="00275840">
              <w:rPr>
                <w:b/>
              </w:rPr>
              <w:t xml:space="preserve"> </w:t>
            </w:r>
            <w:r w:rsidRPr="00275840">
              <w:rPr>
                <w:b/>
              </w:rPr>
              <w:t xml:space="preserve">pacientam, sabiedrības veselības aizsardzība nolūkā aptiekai tiek dotas tiesības saņemt atļauju nereģistrētu zāļu izplatīšanai individuāli piešķirtām zālēm. </w:t>
            </w:r>
            <w:r w:rsidR="00087299" w:rsidRPr="00275840">
              <w:t>(</w:t>
            </w:r>
            <w:r w:rsidR="00DD4CCA" w:rsidRPr="00275840">
              <w:rPr>
                <w:b/>
              </w:rPr>
              <w:t>Noteikumu projekta 1.31, 1.32</w:t>
            </w:r>
            <w:r w:rsidRPr="00275840">
              <w:rPr>
                <w:b/>
              </w:rPr>
              <w:t xml:space="preserve">., </w:t>
            </w:r>
            <w:r w:rsidR="002B044B" w:rsidRPr="00275840">
              <w:rPr>
                <w:b/>
              </w:rPr>
              <w:t>1.43</w:t>
            </w:r>
            <w:r w:rsidRPr="00275840">
              <w:rPr>
                <w:b/>
              </w:rPr>
              <w:t xml:space="preserve">. </w:t>
            </w:r>
            <w:r w:rsidR="002B044B" w:rsidRPr="00275840">
              <w:rPr>
                <w:b/>
              </w:rPr>
              <w:t>un 1.82</w:t>
            </w:r>
            <w:r w:rsidRPr="00275840">
              <w:rPr>
                <w:b/>
              </w:rPr>
              <w:t>.apakšpunkts</w:t>
            </w:r>
            <w:r w:rsidRPr="00275840">
              <w:t xml:space="preserve">). </w:t>
            </w:r>
            <w:r w:rsidR="00EC7D80" w:rsidRPr="00275840">
              <w:rPr>
                <w:b/>
              </w:rPr>
              <w:t xml:space="preserve"> </w:t>
            </w:r>
            <w:r w:rsidRPr="00275840">
              <w:rPr>
                <w:b/>
              </w:rPr>
              <w:t>Līdz ar to</w:t>
            </w:r>
            <w:r w:rsidR="008A062E" w:rsidRPr="00275840">
              <w:rPr>
                <w:b/>
              </w:rPr>
              <w:t xml:space="preserve"> aptieka </w:t>
            </w:r>
            <w:r w:rsidRPr="00275840">
              <w:rPr>
                <w:b/>
              </w:rPr>
              <w:t>var</w:t>
            </w:r>
            <w:r w:rsidR="008A062E" w:rsidRPr="00275840">
              <w:rPr>
                <w:b/>
              </w:rPr>
              <w:t xml:space="preserve"> realizēt </w:t>
            </w:r>
            <w:r w:rsidR="00155371" w:rsidRPr="00275840">
              <w:t>Farmācijas likuma 33.pantā noteikto pamatfunkciju</w:t>
            </w:r>
            <w:r w:rsidR="00236319" w:rsidRPr="00275840">
              <w:t> - </w:t>
            </w:r>
            <w:r w:rsidR="008A062E" w:rsidRPr="00275840">
              <w:t>zāļu izplatīšanu</w:t>
            </w:r>
            <w:r w:rsidRPr="00275840">
              <w:t>, lai pacientam nepieciešamās nereģistrētās zāles iepirktu</w:t>
            </w:r>
            <w:r w:rsidR="008A062E" w:rsidRPr="00275840">
              <w:t xml:space="preserve"> ārvalstīs no licencētiem vairumtirgotājiem vai aptiekām (tā ir arī citu Eiropas Savienības dalībvalsts</w:t>
            </w:r>
            <w:r w:rsidRPr="00275840">
              <w:t>, piemēram, Vācijas, Ungārijas, Beļģijas un Lietuvas</w:t>
            </w:r>
            <w:r w:rsidRPr="00275840">
              <w:rPr>
                <w:b/>
              </w:rPr>
              <w:t xml:space="preserve"> </w:t>
            </w:r>
            <w:r w:rsidR="008A062E" w:rsidRPr="00275840">
              <w:t>prakse – skatīt Anotācijas  I sadaļas 4.punktu), ja zāļu vairumtirdzniecībā Latvijā tās nav pieejamas</w:t>
            </w:r>
            <w:r w:rsidR="00310EDF" w:rsidRPr="00275840">
              <w:t xml:space="preserve"> (</w:t>
            </w:r>
            <w:r w:rsidR="008A062E" w:rsidRPr="00275840">
              <w:t>zāļu vairumtirgotājs atsaka aptiekai zāļu piegādi pieprasītā termiņā vai prasītā daudzumā</w:t>
            </w:r>
            <w:r w:rsidR="00310EDF" w:rsidRPr="00275840">
              <w:t>)</w:t>
            </w:r>
            <w:r w:rsidRPr="00275840">
              <w:t xml:space="preserve">. Vienlaicīgi tiek </w:t>
            </w:r>
            <w:r w:rsidR="00310EDF" w:rsidRPr="00275840">
              <w:t>noteiktas arī aptiekas</w:t>
            </w:r>
            <w:r w:rsidRPr="00275840">
              <w:t xml:space="preserve"> </w:t>
            </w:r>
            <w:r w:rsidR="00310EDF" w:rsidRPr="00275840">
              <w:t>tiesības</w:t>
            </w:r>
            <w:r w:rsidRPr="00275840">
              <w:t xml:space="preserve"> nereģistrētās zāles </w:t>
            </w:r>
            <w:r w:rsidRPr="008D22AF">
              <w:t>saņemt pasta sūtījumu veidā</w:t>
            </w:r>
            <w:r w:rsidR="00245EAB" w:rsidRPr="008D22AF">
              <w:t xml:space="preserve"> (</w:t>
            </w:r>
            <w:r w:rsidR="002B044B" w:rsidRPr="008D22AF">
              <w:t>Noteikumu projekta 1.48</w:t>
            </w:r>
            <w:r w:rsidRPr="008D22AF">
              <w:t>.apakšpunkts), tiek</w:t>
            </w:r>
            <w:r w:rsidRPr="00275840">
              <w:t xml:space="preserve"> konkretizēta aptiekas </w:t>
            </w:r>
            <w:r w:rsidR="00AB3F9E" w:rsidRPr="00275840">
              <w:rPr>
                <w:b/>
              </w:rPr>
              <w:t xml:space="preserve">atļaujas </w:t>
            </w:r>
            <w:r w:rsidRPr="00275840">
              <w:rPr>
                <w:b/>
              </w:rPr>
              <w:t xml:space="preserve">nereģistrētu zāļu izplatīšanai individuāli piešķirtām zālēm </w:t>
            </w:r>
            <w:r w:rsidR="00310EDF" w:rsidRPr="00275840">
              <w:rPr>
                <w:b/>
              </w:rPr>
              <w:t xml:space="preserve">izsniegšanas </w:t>
            </w:r>
            <w:r w:rsidRPr="00275840">
              <w:t xml:space="preserve">procedūra, kā arī </w:t>
            </w:r>
            <w:r w:rsidR="008A062E" w:rsidRPr="00275840">
              <w:t>nereģistrēt</w:t>
            </w:r>
            <w:r w:rsidR="00A72933" w:rsidRPr="00275840">
              <w:t>o</w:t>
            </w:r>
            <w:r w:rsidR="008A062E" w:rsidRPr="00275840">
              <w:t xml:space="preserve"> </w:t>
            </w:r>
            <w:r w:rsidR="00A72933" w:rsidRPr="00275840">
              <w:t>zāļu izplatīšanas prasības</w:t>
            </w:r>
            <w:r w:rsidR="00245EAB" w:rsidRPr="00275840">
              <w:t xml:space="preserve"> </w:t>
            </w:r>
            <w:r w:rsidR="00245EAB" w:rsidRPr="008D22AF">
              <w:t>(</w:t>
            </w:r>
            <w:r w:rsidR="002B044B" w:rsidRPr="008D22AF">
              <w:t>Noteikumu projekta 1.32. un 1.43</w:t>
            </w:r>
            <w:r w:rsidR="00310EDF" w:rsidRPr="008D22AF">
              <w:t>.apakšpunkts)</w:t>
            </w:r>
            <w:r w:rsidR="00A72933" w:rsidRPr="008D22AF">
              <w:t>.</w:t>
            </w:r>
            <w:r w:rsidRPr="008D22AF">
              <w:t xml:space="preserve"> </w:t>
            </w:r>
            <w:r w:rsidR="00AC1AB1" w:rsidRPr="008D22AF">
              <w:t>G</w:t>
            </w:r>
            <w:r w:rsidR="00AC1AB1" w:rsidRPr="008D22AF">
              <w:rPr>
                <w:bCs/>
              </w:rPr>
              <w:t xml:space="preserve">rozījums MK noteikumu Nr.416 72.2.apakšpunktā konkretizē arī nereģistrētu zāļu iegādes pieprasījuma sastādīšanu, kas </w:t>
            </w:r>
            <w:r w:rsidR="00AC1AB1" w:rsidRPr="008D22AF">
              <w:t>veicinās ātrāku dokumentu ekspertīzi saistībā ar nereģistrētu zāļu atļaujas sa</w:t>
            </w:r>
            <w:r w:rsidR="00245EAB" w:rsidRPr="008D22AF">
              <w:t>ņemšanu (</w:t>
            </w:r>
            <w:r w:rsidR="00DD4CCA" w:rsidRPr="008D22AF">
              <w:t>Noteikumu projekta 1.30</w:t>
            </w:r>
            <w:r w:rsidR="00AC1AB1" w:rsidRPr="008D22AF">
              <w:t>.apakšpunkts</w:t>
            </w:r>
            <w:r w:rsidR="00043AC8" w:rsidRPr="008D22AF">
              <w:t>)</w:t>
            </w:r>
            <w:r w:rsidR="00043AC8" w:rsidRPr="00275840">
              <w:t>.</w:t>
            </w:r>
          </w:p>
          <w:p w:rsidR="005E23ED" w:rsidRPr="00275840" w:rsidRDefault="00D567AB" w:rsidP="005E23ED">
            <w:pPr>
              <w:jc w:val="both"/>
            </w:pPr>
            <w:r w:rsidRPr="00275840">
              <w:t>Normatīvais regulējums tiek veidots pacienta interesēs, tas</w:t>
            </w:r>
            <w:r w:rsidR="005E23ED" w:rsidRPr="00275840">
              <w:t xml:space="preserve"> veicinās ātrāku </w:t>
            </w:r>
            <w:r w:rsidR="00310EDF" w:rsidRPr="00275840">
              <w:t xml:space="preserve">pacientam nepieciešamo nereģistrēto </w:t>
            </w:r>
            <w:r w:rsidR="005E23ED" w:rsidRPr="00275840">
              <w:t>zāļu sagādi un pieejamību, samazināsies risks, kad pacients vajadzīgās ārsta nozīmētās nere</w:t>
            </w:r>
            <w:r w:rsidR="00E01480" w:rsidRPr="00275840">
              <w:t>ģistrētās zāles laicīgi nesaņem</w:t>
            </w:r>
            <w:r w:rsidR="00AC1AB1" w:rsidRPr="00275840">
              <w:t>. Vienlaicīgi</w:t>
            </w:r>
            <w:r w:rsidR="005E23ED" w:rsidRPr="00275840">
              <w:t xml:space="preserve"> tiek </w:t>
            </w:r>
            <w:r w:rsidR="005E23ED" w:rsidRPr="00275840">
              <w:rPr>
                <w:rFonts w:eastAsia="Calibri"/>
              </w:rPr>
              <w:t xml:space="preserve">vienkāršotas </w:t>
            </w:r>
            <w:r w:rsidR="00AC1AB1" w:rsidRPr="00275840">
              <w:rPr>
                <w:rFonts w:eastAsia="Calibri"/>
              </w:rPr>
              <w:t xml:space="preserve">arī </w:t>
            </w:r>
            <w:r w:rsidR="005E23ED" w:rsidRPr="00275840">
              <w:rPr>
                <w:rFonts w:eastAsia="Calibri"/>
              </w:rPr>
              <w:t>administratīvās procedūras un likvidēti šķēršļi pakalpojumu darbībai, prasības padarot mazāk ierobežojošas.</w:t>
            </w:r>
            <w:r w:rsidR="005E23ED" w:rsidRPr="00275840">
              <w:t xml:space="preserve"> </w:t>
            </w:r>
          </w:p>
          <w:p w:rsidR="005E23ED" w:rsidRPr="00275840" w:rsidRDefault="005E23ED" w:rsidP="005E23ED">
            <w:pPr>
              <w:pStyle w:val="Bezatstarpm1"/>
              <w:jc w:val="both"/>
              <w:rPr>
                <w:rFonts w:ascii="Times New Roman" w:hAnsi="Times New Roman"/>
                <w:sz w:val="24"/>
                <w:szCs w:val="24"/>
                <w:lang w:val="lv-LV"/>
              </w:rPr>
            </w:pPr>
          </w:p>
          <w:p w:rsidR="005E23ED" w:rsidRPr="00275840" w:rsidRDefault="005E23ED" w:rsidP="005E23ED">
            <w:pPr>
              <w:pStyle w:val="Bezatstarpm1"/>
              <w:jc w:val="both"/>
              <w:rPr>
                <w:rFonts w:ascii="Times New Roman" w:hAnsi="Times New Roman"/>
                <w:sz w:val="24"/>
                <w:szCs w:val="24"/>
                <w:lang w:val="lv-LV"/>
              </w:rPr>
            </w:pPr>
            <w:r w:rsidRPr="00275840">
              <w:rPr>
                <w:rFonts w:ascii="Times New Roman" w:hAnsi="Times New Roman"/>
                <w:sz w:val="24"/>
                <w:szCs w:val="24"/>
                <w:lang w:val="lv-LV"/>
              </w:rPr>
              <w:t>Atļauja aptiekai nereģistrētu zāļu izplatīšanai individuāli piešķirtām zālēm neizslēdz aptiekas pienākumu par nereģistrētu narkotisko un psihotropo zāļu ievešanu papildus saņemt Aģentūras izsniegtu ANO Ekonomikas un sociālās padomes Narkotiku komisijas prasībām atbilstošu ikreizēju atļauju saskaņā ar likuma ”Par narkotisko un psihotropo vielu un zāļu likumīgās aprites kārtību” 18.pantu. Kompetentās iestādes (p</w:t>
            </w:r>
            <w:r w:rsidR="00AB3F9E" w:rsidRPr="00275840">
              <w:rPr>
                <w:rFonts w:ascii="Times New Roman" w:hAnsi="Times New Roman"/>
                <w:sz w:val="24"/>
                <w:szCs w:val="24"/>
                <w:lang w:val="lv-LV"/>
              </w:rPr>
              <w:t>iemēram, Aģentūra, Inspekcija).</w:t>
            </w:r>
          </w:p>
          <w:p w:rsidR="005E23ED" w:rsidRPr="00275840" w:rsidRDefault="005E23ED" w:rsidP="005E23ED">
            <w:pPr>
              <w:pStyle w:val="CommentText"/>
              <w:jc w:val="both"/>
              <w:rPr>
                <w:sz w:val="24"/>
                <w:szCs w:val="24"/>
              </w:rPr>
            </w:pPr>
          </w:p>
          <w:p w:rsidR="00A77A58" w:rsidRPr="00275840" w:rsidRDefault="00A77A58" w:rsidP="00A77A58">
            <w:pPr>
              <w:pStyle w:val="CommentText"/>
              <w:jc w:val="both"/>
              <w:rPr>
                <w:sz w:val="24"/>
                <w:szCs w:val="24"/>
              </w:rPr>
            </w:pPr>
            <w:r w:rsidRPr="00275840">
              <w:rPr>
                <w:sz w:val="24"/>
                <w:szCs w:val="24"/>
              </w:rPr>
              <w:t>Nereģistrēto zāļu drošums un izsekojamība šai sakarā nemazinās, jo:</w:t>
            </w:r>
          </w:p>
          <w:p w:rsidR="00B53A5C" w:rsidRPr="00275840" w:rsidRDefault="00A77A58" w:rsidP="00A77A58">
            <w:pPr>
              <w:pStyle w:val="CommentText"/>
              <w:jc w:val="both"/>
              <w:rPr>
                <w:sz w:val="24"/>
                <w:szCs w:val="24"/>
              </w:rPr>
            </w:pPr>
            <w:r w:rsidRPr="00275840">
              <w:rPr>
                <w:sz w:val="24"/>
                <w:szCs w:val="24"/>
              </w:rPr>
              <w:t>1) aptieku, tāpat kā zāļu lieltirgotavu, uzrauga kontrolējošas instit</w:t>
            </w:r>
            <w:r w:rsidR="00B53A5C" w:rsidRPr="00275840">
              <w:rPr>
                <w:sz w:val="24"/>
                <w:szCs w:val="24"/>
              </w:rPr>
              <w:t>ūcijas </w:t>
            </w:r>
            <w:r w:rsidR="00AB3F9E" w:rsidRPr="00275840">
              <w:rPr>
                <w:sz w:val="24"/>
                <w:szCs w:val="24"/>
              </w:rPr>
              <w:t>-</w:t>
            </w:r>
            <w:r w:rsidR="00B53A5C" w:rsidRPr="00275840">
              <w:rPr>
                <w:sz w:val="24"/>
                <w:szCs w:val="24"/>
              </w:rPr>
              <w:t> </w:t>
            </w:r>
            <w:r w:rsidR="00E01480" w:rsidRPr="00275840">
              <w:rPr>
                <w:sz w:val="24"/>
                <w:szCs w:val="24"/>
              </w:rPr>
              <w:t>Veselības i</w:t>
            </w:r>
            <w:r w:rsidR="00B53A5C" w:rsidRPr="00275840">
              <w:rPr>
                <w:sz w:val="24"/>
                <w:szCs w:val="24"/>
              </w:rPr>
              <w:t xml:space="preserve">nspekcija un </w:t>
            </w:r>
            <w:r w:rsidR="00E01480" w:rsidRPr="00275840">
              <w:rPr>
                <w:sz w:val="24"/>
                <w:szCs w:val="24"/>
              </w:rPr>
              <w:t>Zāļu valsts a</w:t>
            </w:r>
            <w:r w:rsidR="005C701A" w:rsidRPr="00275840">
              <w:rPr>
                <w:sz w:val="24"/>
                <w:szCs w:val="24"/>
              </w:rPr>
              <w:t>ģentūra;</w:t>
            </w:r>
          </w:p>
          <w:p w:rsidR="00FD3050" w:rsidRPr="00275840" w:rsidRDefault="00A77A58" w:rsidP="00A77A58">
            <w:pPr>
              <w:pStyle w:val="CommentText"/>
              <w:jc w:val="both"/>
              <w:rPr>
                <w:sz w:val="24"/>
                <w:szCs w:val="24"/>
              </w:rPr>
            </w:pPr>
            <w:r w:rsidRPr="00275840">
              <w:rPr>
                <w:sz w:val="24"/>
                <w:szCs w:val="24"/>
              </w:rPr>
              <w:t>2) </w:t>
            </w:r>
            <w:r w:rsidRPr="00275840">
              <w:rPr>
                <w:bCs/>
                <w:sz w:val="24"/>
                <w:szCs w:val="24"/>
              </w:rPr>
              <w:t xml:space="preserve">uzraudzības nolūkā </w:t>
            </w:r>
            <w:r w:rsidRPr="00275840">
              <w:rPr>
                <w:sz w:val="24"/>
                <w:szCs w:val="24"/>
              </w:rPr>
              <w:t>aptiekai, lai ievestu nereģistrētās zāles, tāpat kā zāļu lieltirgotavai, būs jāsaņem arī</w:t>
            </w:r>
            <w:r w:rsidR="00E01480" w:rsidRPr="00275840">
              <w:rPr>
                <w:sz w:val="24"/>
                <w:szCs w:val="24"/>
              </w:rPr>
              <w:t xml:space="preserve"> Zāļu valsts a</w:t>
            </w:r>
            <w:r w:rsidRPr="00275840">
              <w:rPr>
                <w:sz w:val="24"/>
                <w:szCs w:val="24"/>
              </w:rPr>
              <w:t>ģentūras izdota nereģistrētu zāļu izplatīšanas atļauja individuāli piešķirtām zālēm (individuāliem pacientiem</w:t>
            </w:r>
            <w:r w:rsidRPr="008D22AF">
              <w:rPr>
                <w:sz w:val="24"/>
                <w:szCs w:val="24"/>
              </w:rPr>
              <w:t>)</w:t>
            </w:r>
            <w:r w:rsidR="00245B93" w:rsidRPr="008D22AF">
              <w:rPr>
                <w:sz w:val="24"/>
                <w:szCs w:val="24"/>
              </w:rPr>
              <w:t xml:space="preserve"> (Noteikumu projekta</w:t>
            </w:r>
            <w:r w:rsidR="002B044B" w:rsidRPr="008D22AF">
              <w:rPr>
                <w:sz w:val="24"/>
                <w:szCs w:val="24"/>
              </w:rPr>
              <w:t xml:space="preserve"> 1.43</w:t>
            </w:r>
            <w:r w:rsidR="006E4EDD" w:rsidRPr="008D22AF">
              <w:rPr>
                <w:sz w:val="24"/>
                <w:szCs w:val="24"/>
              </w:rPr>
              <w:t>.apakšpunkts)</w:t>
            </w:r>
            <w:r w:rsidRPr="008D22AF">
              <w:rPr>
                <w:sz w:val="24"/>
                <w:szCs w:val="24"/>
              </w:rPr>
              <w:t>, un to paredz arī regulējums Farmācijas likuma 10.panta</w:t>
            </w:r>
            <w:r w:rsidRPr="00275840">
              <w:rPr>
                <w:sz w:val="24"/>
                <w:szCs w:val="24"/>
              </w:rPr>
              <w:t xml:space="preserve"> 7.punk</w:t>
            </w:r>
            <w:r w:rsidR="00427B21" w:rsidRPr="00275840">
              <w:rPr>
                <w:sz w:val="24"/>
                <w:szCs w:val="24"/>
              </w:rPr>
              <w:t xml:space="preserve">tā. </w:t>
            </w:r>
            <w:r w:rsidR="00FD3050" w:rsidRPr="00275840">
              <w:rPr>
                <w:sz w:val="24"/>
                <w:szCs w:val="24"/>
              </w:rPr>
              <w:t>A</w:t>
            </w:r>
            <w:r w:rsidR="00427B21" w:rsidRPr="00275840">
              <w:rPr>
                <w:sz w:val="24"/>
                <w:szCs w:val="24"/>
              </w:rPr>
              <w:t xml:space="preserve">ptiekai, kura ieved nereģistrētas zāles no trešajām valstīm, </w:t>
            </w:r>
            <w:r w:rsidR="005D0FB1" w:rsidRPr="00275840">
              <w:rPr>
                <w:sz w:val="24"/>
                <w:szCs w:val="24"/>
              </w:rPr>
              <w:t xml:space="preserve">aptiekas atļaujā </w:t>
            </w:r>
            <w:r w:rsidR="00427B21" w:rsidRPr="00275840">
              <w:rPr>
                <w:sz w:val="24"/>
                <w:szCs w:val="24"/>
              </w:rPr>
              <w:t xml:space="preserve">tiks </w:t>
            </w:r>
            <w:r w:rsidR="00427B21" w:rsidRPr="00275840">
              <w:rPr>
                <w:sz w:val="24"/>
                <w:szCs w:val="24"/>
              </w:rPr>
              <w:lastRenderedPageBreak/>
              <w:t>norādīts konkrēts iepakojumu skaits</w:t>
            </w:r>
            <w:r w:rsidR="00FD3050" w:rsidRPr="00275840">
              <w:rPr>
                <w:sz w:val="24"/>
                <w:szCs w:val="24"/>
              </w:rPr>
              <w:t>;</w:t>
            </w:r>
          </w:p>
          <w:p w:rsidR="005A48C6" w:rsidRPr="008D22AF" w:rsidRDefault="00721696" w:rsidP="00A77A58">
            <w:pPr>
              <w:pStyle w:val="CommentText"/>
              <w:jc w:val="both"/>
              <w:rPr>
                <w:sz w:val="24"/>
                <w:szCs w:val="24"/>
              </w:rPr>
            </w:pPr>
            <w:r w:rsidRPr="00275840">
              <w:rPr>
                <w:sz w:val="24"/>
                <w:szCs w:val="24"/>
              </w:rPr>
              <w:t xml:space="preserve">3) pastiprināti tiek </w:t>
            </w:r>
            <w:r w:rsidRPr="008D22AF">
              <w:rPr>
                <w:sz w:val="24"/>
                <w:szCs w:val="24"/>
              </w:rPr>
              <w:t>norādīts</w:t>
            </w:r>
            <w:r w:rsidR="00245EAB" w:rsidRPr="008D22AF">
              <w:rPr>
                <w:sz w:val="24"/>
                <w:szCs w:val="24"/>
              </w:rPr>
              <w:t xml:space="preserve"> (</w:t>
            </w:r>
            <w:r w:rsidR="002B044B" w:rsidRPr="008D22AF">
              <w:rPr>
                <w:sz w:val="24"/>
                <w:szCs w:val="24"/>
              </w:rPr>
              <w:t>Noteikumu projekta 1.43</w:t>
            </w:r>
            <w:r w:rsidR="005A48C6" w:rsidRPr="008D22AF">
              <w:rPr>
                <w:sz w:val="24"/>
                <w:szCs w:val="24"/>
              </w:rPr>
              <w:t xml:space="preserve">.apakšpunkts), </w:t>
            </w:r>
            <w:r w:rsidRPr="008D22AF">
              <w:rPr>
                <w:sz w:val="24"/>
                <w:szCs w:val="24"/>
              </w:rPr>
              <w:t xml:space="preserve">ka aptieka nereģistrētās zāles ārvalstīs drīkst iegādāties no licencētiem zāļu vairumtirgotājiem vai licencētām aptiekām, vai personām, kura ir tiesīga izplatīt zāles. Zāļu valsts aģentūra un Veselības inspekcija, </w:t>
            </w:r>
            <w:r w:rsidR="00E01480" w:rsidRPr="008D22AF">
              <w:rPr>
                <w:sz w:val="24"/>
                <w:szCs w:val="24"/>
              </w:rPr>
              <w:t>komunicējot</w:t>
            </w:r>
            <w:r w:rsidR="006E4637" w:rsidRPr="008D22AF">
              <w:rPr>
                <w:sz w:val="24"/>
                <w:szCs w:val="24"/>
              </w:rPr>
              <w:t xml:space="preserve"> ar attiecīgo dalīb</w:t>
            </w:r>
            <w:r w:rsidRPr="008D22AF">
              <w:rPr>
                <w:sz w:val="24"/>
                <w:szCs w:val="24"/>
              </w:rPr>
              <w:t xml:space="preserve">valstu kompetentajām iestādēm, </w:t>
            </w:r>
            <w:r w:rsidR="006E4637" w:rsidRPr="008D22AF">
              <w:rPr>
                <w:sz w:val="24"/>
                <w:szCs w:val="24"/>
              </w:rPr>
              <w:t xml:space="preserve">var sniegt atbalstu aptiekai, palīdzot noskaidrot vai persona, no kuras tā zāles iegādāsies, ir licencēta, </w:t>
            </w:r>
            <w:r w:rsidR="006E4637" w:rsidRPr="008D22AF">
              <w:rPr>
                <w:i/>
                <w:sz w:val="24"/>
                <w:szCs w:val="24"/>
              </w:rPr>
              <w:t>piemēram</w:t>
            </w:r>
            <w:r w:rsidR="006E4637" w:rsidRPr="008D22AF">
              <w:rPr>
                <w:sz w:val="24"/>
                <w:szCs w:val="24"/>
              </w:rPr>
              <w:t>, Eiropas Savienības zāļu aģentūru un inspekciju sarakstiem ir jābūt Latvijas kompetento iestāžu rīcīb</w:t>
            </w:r>
            <w:r w:rsidR="005C701A" w:rsidRPr="008D22AF">
              <w:rPr>
                <w:sz w:val="24"/>
                <w:szCs w:val="24"/>
              </w:rPr>
              <w:t>ā;</w:t>
            </w:r>
          </w:p>
          <w:p w:rsidR="00A77A58" w:rsidRPr="008D22AF" w:rsidRDefault="00721696" w:rsidP="00A77A58">
            <w:pPr>
              <w:pStyle w:val="CommentText"/>
              <w:jc w:val="both"/>
              <w:rPr>
                <w:sz w:val="24"/>
                <w:szCs w:val="24"/>
              </w:rPr>
            </w:pPr>
            <w:r w:rsidRPr="008D22AF">
              <w:rPr>
                <w:sz w:val="24"/>
                <w:szCs w:val="24"/>
              </w:rPr>
              <w:t>4</w:t>
            </w:r>
            <w:r w:rsidR="00A77A58" w:rsidRPr="008D22AF">
              <w:rPr>
                <w:sz w:val="24"/>
                <w:szCs w:val="24"/>
              </w:rPr>
              <w:t xml:space="preserve">) kārtība, kādā aptieka iegādāsies, kā arī izsniegs nereģistrētas zāles pacientiem nemainīsies, jo aptieka nereģistrētas zāles izsniegs tāpat kā līdz šim, </w:t>
            </w:r>
            <w:r w:rsidR="00A77A58" w:rsidRPr="008D22AF">
              <w:rPr>
                <w:i/>
                <w:sz w:val="24"/>
                <w:szCs w:val="24"/>
              </w:rPr>
              <w:t>piemēram</w:t>
            </w:r>
            <w:r w:rsidR="00A77A58" w:rsidRPr="008D22AF">
              <w:rPr>
                <w:sz w:val="24"/>
                <w:szCs w:val="24"/>
              </w:rPr>
              <w:t>, pēc ārstniecības iestādes pieprasījuma vai pacienta uzrādītas ārstniecības personas receptes, kas balstās uz regulējumu  Farmācijas</w:t>
            </w:r>
            <w:r w:rsidR="005C701A" w:rsidRPr="008D22AF">
              <w:rPr>
                <w:sz w:val="24"/>
                <w:szCs w:val="24"/>
              </w:rPr>
              <w:t xml:space="preserve"> likumā un MK noteikumos Nr.416;</w:t>
            </w:r>
          </w:p>
          <w:p w:rsidR="00A77A58" w:rsidRPr="008D22AF" w:rsidRDefault="00721696" w:rsidP="00A77A58">
            <w:pPr>
              <w:pStyle w:val="CommentText"/>
              <w:jc w:val="both"/>
              <w:rPr>
                <w:sz w:val="24"/>
                <w:szCs w:val="24"/>
              </w:rPr>
            </w:pPr>
            <w:r w:rsidRPr="008D22AF">
              <w:rPr>
                <w:sz w:val="24"/>
                <w:szCs w:val="24"/>
              </w:rPr>
              <w:t>5</w:t>
            </w:r>
            <w:r w:rsidR="00A77A58" w:rsidRPr="008D22AF">
              <w:rPr>
                <w:sz w:val="24"/>
                <w:szCs w:val="24"/>
              </w:rPr>
              <w:t>) aptieka</w:t>
            </w:r>
            <w:r w:rsidR="005A48C6" w:rsidRPr="008D22AF">
              <w:rPr>
                <w:sz w:val="24"/>
                <w:szCs w:val="24"/>
              </w:rPr>
              <w:t>, tāpat kā zāļu lieltirgotava</w:t>
            </w:r>
            <w:r w:rsidR="00A77A58" w:rsidRPr="008D22AF">
              <w:rPr>
                <w:sz w:val="24"/>
                <w:szCs w:val="24"/>
              </w:rPr>
              <w:t xml:space="preserve"> ziņos </w:t>
            </w:r>
            <w:r w:rsidR="00E01480" w:rsidRPr="008D22AF">
              <w:rPr>
                <w:sz w:val="24"/>
                <w:szCs w:val="24"/>
              </w:rPr>
              <w:t>Zāļu valsts a</w:t>
            </w:r>
            <w:r w:rsidR="00A77A58" w:rsidRPr="008D22AF">
              <w:rPr>
                <w:sz w:val="24"/>
                <w:szCs w:val="24"/>
              </w:rPr>
              <w:t xml:space="preserve">ģentūrai </w:t>
            </w:r>
            <w:r w:rsidR="003D537D" w:rsidRPr="008D22AF">
              <w:rPr>
                <w:sz w:val="24"/>
                <w:szCs w:val="24"/>
              </w:rPr>
              <w:t xml:space="preserve">pirms zāļu izplatīšanas uzsākšanas </w:t>
            </w:r>
            <w:r w:rsidR="00A77A58" w:rsidRPr="008D22AF">
              <w:rPr>
                <w:sz w:val="24"/>
                <w:szCs w:val="24"/>
              </w:rPr>
              <w:t xml:space="preserve">par ievestajām zālēm, </w:t>
            </w:r>
            <w:r w:rsidR="003D537D" w:rsidRPr="008D22AF">
              <w:rPr>
                <w:sz w:val="24"/>
                <w:szCs w:val="24"/>
              </w:rPr>
              <w:t>norādot</w:t>
            </w:r>
            <w:r w:rsidR="00E01480" w:rsidRPr="008D22AF">
              <w:rPr>
                <w:sz w:val="24"/>
                <w:szCs w:val="24"/>
              </w:rPr>
              <w:t xml:space="preserve"> šādu informāciju</w:t>
            </w:r>
            <w:r w:rsidR="00AB3F9E" w:rsidRPr="008D22AF">
              <w:rPr>
                <w:sz w:val="24"/>
                <w:szCs w:val="24"/>
              </w:rPr>
              <w:t> - </w:t>
            </w:r>
            <w:r w:rsidR="00E01480" w:rsidRPr="008D22AF">
              <w:rPr>
                <w:sz w:val="24"/>
                <w:szCs w:val="24"/>
              </w:rPr>
              <w:t>zāļu</w:t>
            </w:r>
            <w:r w:rsidR="006E4EDD" w:rsidRPr="008D22AF">
              <w:rPr>
                <w:sz w:val="24"/>
                <w:szCs w:val="24"/>
              </w:rPr>
              <w:t xml:space="preserve"> nosaukums, stiprums vai koncentrācija, forma, daudzums vienā iepakojumā, iepakojuma skaits, zāļu sērijas numurs, zāļu ražotājs un persona, no kuras zāles iegādātas (</w:t>
            </w:r>
            <w:r w:rsidR="009A73B9" w:rsidRPr="008D22AF">
              <w:rPr>
                <w:sz w:val="24"/>
                <w:szCs w:val="24"/>
              </w:rPr>
              <w:t>Noteikumu projekta 1.32</w:t>
            </w:r>
            <w:r w:rsidR="00245B93" w:rsidRPr="008D22AF">
              <w:rPr>
                <w:sz w:val="24"/>
                <w:szCs w:val="24"/>
              </w:rPr>
              <w:t>.apakšpunkts)</w:t>
            </w:r>
            <w:r w:rsidR="006E4EDD" w:rsidRPr="008D22AF">
              <w:rPr>
                <w:sz w:val="24"/>
                <w:szCs w:val="24"/>
              </w:rPr>
              <w:t>.</w:t>
            </w:r>
            <w:r w:rsidRPr="008D22AF">
              <w:rPr>
                <w:sz w:val="24"/>
                <w:szCs w:val="24"/>
              </w:rPr>
              <w:t xml:space="preserve"> Informācija, ko aptieka sniedz, ir svarīga, piemērām, viltojumu aspektā, lai vajadzības gadījumā, ja Latvijā kompetentā iestāde ātrā brīdinājuma sistēmā saņem informāciju par ES dalībvalstī konstatētu zāļu viltojumu, varētu pēc iespējas ātrāk šo ziņu nova</w:t>
            </w:r>
            <w:r w:rsidR="0094190B" w:rsidRPr="008D22AF">
              <w:rPr>
                <w:sz w:val="24"/>
                <w:szCs w:val="24"/>
              </w:rPr>
              <w:t>dīt līdz aptiekai;</w:t>
            </w:r>
          </w:p>
          <w:p w:rsidR="00A77A58" w:rsidRPr="008D22AF" w:rsidRDefault="00721696" w:rsidP="00A77A58">
            <w:pPr>
              <w:pStyle w:val="CommentText"/>
              <w:jc w:val="both"/>
              <w:rPr>
                <w:sz w:val="24"/>
                <w:szCs w:val="24"/>
                <w:shd w:val="clear" w:color="auto" w:fill="FFFFFF"/>
              </w:rPr>
            </w:pPr>
            <w:r w:rsidRPr="008D22AF">
              <w:rPr>
                <w:sz w:val="24"/>
                <w:szCs w:val="24"/>
              </w:rPr>
              <w:t>6</w:t>
            </w:r>
            <w:r w:rsidR="00A77A58" w:rsidRPr="008D22AF">
              <w:rPr>
                <w:sz w:val="24"/>
                <w:szCs w:val="24"/>
              </w:rPr>
              <w:t xml:space="preserve">) pašreiz regulējums </w:t>
            </w:r>
            <w:r w:rsidR="00A77A58" w:rsidRPr="008D22AF">
              <w:rPr>
                <w:sz w:val="24"/>
                <w:szCs w:val="24"/>
                <w:shd w:val="clear" w:color="auto" w:fill="FFFFFF"/>
              </w:rPr>
              <w:t>Ministru kabineta 2013.gada 22.janvāra  noteikumos Nr.47 ”</w:t>
            </w:r>
            <w:proofErr w:type="spellStart"/>
            <w:r w:rsidR="00A77A58" w:rsidRPr="008D22AF">
              <w:rPr>
                <w:sz w:val="24"/>
                <w:szCs w:val="24"/>
                <w:shd w:val="clear" w:color="auto" w:fill="FFFFFF"/>
              </w:rPr>
              <w:t>Farmakovigilan</w:t>
            </w:r>
            <w:r w:rsidR="006E4EDD" w:rsidRPr="008D22AF">
              <w:rPr>
                <w:sz w:val="24"/>
                <w:szCs w:val="24"/>
                <w:shd w:val="clear" w:color="auto" w:fill="FFFFFF"/>
              </w:rPr>
              <w:t>ces</w:t>
            </w:r>
            <w:proofErr w:type="spellEnd"/>
            <w:r w:rsidR="006E4EDD" w:rsidRPr="008D22AF">
              <w:rPr>
                <w:sz w:val="24"/>
                <w:szCs w:val="24"/>
                <w:shd w:val="clear" w:color="auto" w:fill="FFFFFF"/>
              </w:rPr>
              <w:t xml:space="preserve"> kārtība” (8.punkts)</w:t>
            </w:r>
            <w:r w:rsidR="00A77A58" w:rsidRPr="008D22AF">
              <w:rPr>
                <w:sz w:val="24"/>
                <w:szCs w:val="24"/>
                <w:shd w:val="clear" w:color="auto" w:fill="FFFFFF"/>
              </w:rPr>
              <w:t xml:space="preserve"> </w:t>
            </w:r>
            <w:r w:rsidR="00A77A58" w:rsidRPr="008D22AF">
              <w:rPr>
                <w:sz w:val="24"/>
                <w:szCs w:val="24"/>
              </w:rPr>
              <w:t xml:space="preserve">jau paredz nereģistrētu zāļu blakusparādību uzraudzībā </w:t>
            </w:r>
            <w:r w:rsidR="00A77A58" w:rsidRPr="008D22AF">
              <w:rPr>
                <w:sz w:val="24"/>
                <w:szCs w:val="24"/>
                <w:shd w:val="clear" w:color="auto" w:fill="FFFFFF"/>
              </w:rPr>
              <w:t xml:space="preserve">ārstniecības personas un farmaceita pienākumu ziņot </w:t>
            </w:r>
            <w:r w:rsidR="00E01480" w:rsidRPr="008D22AF">
              <w:rPr>
                <w:sz w:val="24"/>
                <w:szCs w:val="24"/>
                <w:shd w:val="clear" w:color="auto" w:fill="FFFFFF"/>
              </w:rPr>
              <w:t>Zāļu valsts a</w:t>
            </w:r>
            <w:r w:rsidR="00A77A58" w:rsidRPr="008D22AF">
              <w:rPr>
                <w:sz w:val="24"/>
                <w:szCs w:val="24"/>
                <w:shd w:val="clear" w:color="auto" w:fill="FFFFFF"/>
              </w:rPr>
              <w:t xml:space="preserve">ģentūrai arī par nereģistrētu zāļu blakusparādībām, kas novērotas lietojot šīs zāles, līdz ar </w:t>
            </w:r>
            <w:r w:rsidR="009D7AB8" w:rsidRPr="008D22AF">
              <w:rPr>
                <w:sz w:val="24"/>
                <w:szCs w:val="24"/>
                <w:shd w:val="clear" w:color="auto" w:fill="FFFFFF"/>
              </w:rPr>
              <w:t>to zāļu drošums tiek uzraudzīts;</w:t>
            </w:r>
          </w:p>
          <w:p w:rsidR="00A77A58" w:rsidRPr="008D22AF" w:rsidRDefault="00A77A58" w:rsidP="00DD0F63">
            <w:pPr>
              <w:pStyle w:val="Bezatstarpm1"/>
              <w:jc w:val="both"/>
              <w:rPr>
                <w:rFonts w:ascii="Times New Roman" w:hAnsi="Times New Roman"/>
                <w:sz w:val="24"/>
                <w:szCs w:val="24"/>
                <w:shd w:val="clear" w:color="auto" w:fill="FFFFFF"/>
                <w:lang w:val="lv-LV"/>
              </w:rPr>
            </w:pPr>
            <w:r w:rsidRPr="008D22AF">
              <w:rPr>
                <w:rFonts w:ascii="Times New Roman" w:hAnsi="Times New Roman"/>
                <w:sz w:val="24"/>
                <w:szCs w:val="24"/>
                <w:shd w:val="clear" w:color="auto" w:fill="FFFFFF"/>
                <w:lang w:val="lv-LV"/>
              </w:rPr>
              <w:t>7) regulējums MK noteikumos Nr.416 (22.2., 30.4., 30.5. un 30.6.apakšpunkts un 67.punkts) jau paredz aptiekai prasības zāļu uzglabāšanas un transportēšanas laikā, līdz ar to zāļu kvalitātes saglab</w:t>
            </w:r>
            <w:r w:rsidR="00DD0F63" w:rsidRPr="008D22AF">
              <w:rPr>
                <w:rFonts w:ascii="Times New Roman" w:hAnsi="Times New Roman"/>
                <w:sz w:val="24"/>
                <w:szCs w:val="24"/>
                <w:shd w:val="clear" w:color="auto" w:fill="FFFFFF"/>
                <w:lang w:val="lv-LV"/>
              </w:rPr>
              <w:t>āšanas kontrole un uzraudzība notiek, MK noteikumu Nr.416 III nodaļa nosaka arī  z</w:t>
            </w:r>
            <w:r w:rsidR="00DD0F63" w:rsidRPr="008D22AF">
              <w:rPr>
                <w:rFonts w:ascii="Times New Roman" w:hAnsi="Times New Roman"/>
                <w:bCs/>
                <w:sz w:val="24"/>
                <w:szCs w:val="24"/>
                <w:shd w:val="clear" w:color="auto" w:fill="FFFFFF"/>
                <w:lang w:val="lv-LV"/>
              </w:rPr>
              <w:t xml:space="preserve">āļu labas izplatīšanas prakses prasības aptiekai, kura zāles izplata ārstniecības iestādēm, sociālās aprūpes institūcijām, praktizējošiem veterinārārstiem un veterinārmedicīniskās aprūpes iestādēm. Zāļu izplatīšanas kontrole un uzraudzība tiek </w:t>
            </w:r>
            <w:r w:rsidR="00DD0F63" w:rsidRPr="008D22AF">
              <w:rPr>
                <w:rFonts w:ascii="Times New Roman" w:hAnsi="Times New Roman"/>
                <w:sz w:val="24"/>
                <w:szCs w:val="24"/>
                <w:shd w:val="clear" w:color="auto" w:fill="FFFFFF"/>
                <w:lang w:val="lv-LV"/>
              </w:rPr>
              <w:t xml:space="preserve">pastiprināta ar Noteikumu projekta normām </w:t>
            </w:r>
            <w:r w:rsidR="00AB3F9E" w:rsidRPr="008D22AF">
              <w:rPr>
                <w:rFonts w:ascii="Times New Roman" w:hAnsi="Times New Roman"/>
                <w:sz w:val="24"/>
                <w:szCs w:val="24"/>
                <w:shd w:val="clear" w:color="auto" w:fill="FFFFFF"/>
                <w:lang w:val="lv-LV"/>
              </w:rPr>
              <w:t xml:space="preserve">(1.29., </w:t>
            </w:r>
            <w:r w:rsidR="009A73B9" w:rsidRPr="008D22AF">
              <w:rPr>
                <w:rFonts w:ascii="Times New Roman" w:hAnsi="Times New Roman"/>
                <w:sz w:val="24"/>
                <w:szCs w:val="24"/>
                <w:shd w:val="clear" w:color="auto" w:fill="FFFFFF"/>
                <w:lang w:val="lv-LV"/>
              </w:rPr>
              <w:t>1.32</w:t>
            </w:r>
            <w:r w:rsidR="00DE7A23" w:rsidRPr="008D22AF">
              <w:rPr>
                <w:rFonts w:ascii="Times New Roman" w:hAnsi="Times New Roman"/>
                <w:sz w:val="24"/>
                <w:szCs w:val="24"/>
                <w:shd w:val="clear" w:color="auto" w:fill="FFFFFF"/>
                <w:lang w:val="lv-LV"/>
              </w:rPr>
              <w:t xml:space="preserve">., </w:t>
            </w:r>
            <w:r w:rsidR="002B044B" w:rsidRPr="008D22AF">
              <w:rPr>
                <w:rFonts w:ascii="Times New Roman" w:hAnsi="Times New Roman"/>
                <w:sz w:val="24"/>
                <w:szCs w:val="24"/>
                <w:shd w:val="clear" w:color="auto" w:fill="FFFFFF"/>
                <w:lang w:val="lv-LV"/>
              </w:rPr>
              <w:t>1.43</w:t>
            </w:r>
            <w:r w:rsidR="00DD0F63" w:rsidRPr="008D22AF">
              <w:rPr>
                <w:rFonts w:ascii="Times New Roman" w:hAnsi="Times New Roman"/>
                <w:sz w:val="24"/>
                <w:szCs w:val="24"/>
                <w:shd w:val="clear" w:color="auto" w:fill="FFFFFF"/>
                <w:lang w:val="lv-LV"/>
              </w:rPr>
              <w:t>.</w:t>
            </w:r>
            <w:r w:rsidR="002B044B" w:rsidRPr="008D22AF">
              <w:rPr>
                <w:rFonts w:ascii="Times New Roman" w:hAnsi="Times New Roman"/>
                <w:sz w:val="24"/>
                <w:szCs w:val="24"/>
                <w:shd w:val="clear" w:color="auto" w:fill="FFFFFF"/>
                <w:lang w:val="lv-LV"/>
              </w:rPr>
              <w:t>, 1.66</w:t>
            </w:r>
            <w:r w:rsidR="009A73B9" w:rsidRPr="008D22AF">
              <w:rPr>
                <w:rFonts w:ascii="Times New Roman" w:hAnsi="Times New Roman"/>
                <w:sz w:val="24"/>
                <w:szCs w:val="24"/>
                <w:shd w:val="clear" w:color="auto" w:fill="FFFFFF"/>
                <w:lang w:val="lv-LV"/>
              </w:rPr>
              <w:t>. un 1.6</w:t>
            </w:r>
            <w:r w:rsidR="002B044B" w:rsidRPr="008D22AF">
              <w:rPr>
                <w:rFonts w:ascii="Times New Roman" w:hAnsi="Times New Roman"/>
                <w:sz w:val="24"/>
                <w:szCs w:val="24"/>
                <w:shd w:val="clear" w:color="auto" w:fill="FFFFFF"/>
                <w:lang w:val="lv-LV"/>
              </w:rPr>
              <w:t>9</w:t>
            </w:r>
            <w:r w:rsidR="00DE7A23" w:rsidRPr="008D22AF">
              <w:rPr>
                <w:rFonts w:ascii="Times New Roman" w:hAnsi="Times New Roman"/>
                <w:sz w:val="24"/>
                <w:szCs w:val="24"/>
                <w:shd w:val="clear" w:color="auto" w:fill="FFFFFF"/>
                <w:lang w:val="lv-LV"/>
              </w:rPr>
              <w:t xml:space="preserve">. </w:t>
            </w:r>
            <w:r w:rsidR="00DD0F63" w:rsidRPr="008D22AF">
              <w:rPr>
                <w:rFonts w:ascii="Times New Roman" w:hAnsi="Times New Roman"/>
                <w:sz w:val="24"/>
                <w:szCs w:val="24"/>
                <w:shd w:val="clear" w:color="auto" w:fill="FFFFFF"/>
                <w:lang w:val="lv-LV"/>
              </w:rPr>
              <w:t>apakšpunkts)</w:t>
            </w:r>
            <w:r w:rsidR="00AB2B1C" w:rsidRPr="008D22AF">
              <w:rPr>
                <w:rFonts w:ascii="Times New Roman" w:hAnsi="Times New Roman"/>
                <w:sz w:val="24"/>
                <w:szCs w:val="24"/>
                <w:shd w:val="clear" w:color="auto" w:fill="FFFFFF"/>
                <w:lang w:val="lv-LV"/>
              </w:rPr>
              <w:t>,</w:t>
            </w:r>
          </w:p>
          <w:p w:rsidR="00A77A58" w:rsidRPr="00275840" w:rsidRDefault="00A77A58" w:rsidP="00A77A58">
            <w:pPr>
              <w:jc w:val="both"/>
              <w:rPr>
                <w:shd w:val="clear" w:color="auto" w:fill="FFFFFF"/>
              </w:rPr>
            </w:pPr>
            <w:r w:rsidRPr="008D22AF">
              <w:rPr>
                <w:shd w:val="clear" w:color="auto" w:fill="FFFFFF"/>
              </w:rPr>
              <w:t>8) regulējums MK noteikumos Nr.416 (67.punkts) jau paredz</w:t>
            </w:r>
            <w:r w:rsidRPr="00275840">
              <w:rPr>
                <w:shd w:val="clear" w:color="auto" w:fill="FFFFFF"/>
              </w:rPr>
              <w:t xml:space="preserve"> aptiekai, līdzīgi kā to dara zāļu lieltirgotavas, izstrādāt ārkārtas situācijas plānu, lai sadarbībā ar attiecīgo zāļu ražotāju vai zāļu īpašnieku vai arī pēc </w:t>
            </w:r>
            <w:r w:rsidR="00E01480" w:rsidRPr="00275840">
              <w:rPr>
                <w:shd w:val="clear" w:color="auto" w:fill="FFFFFF"/>
              </w:rPr>
              <w:t>Veselības i</w:t>
            </w:r>
            <w:r w:rsidRPr="00275840">
              <w:rPr>
                <w:shd w:val="clear" w:color="auto" w:fill="FFFFFF"/>
              </w:rPr>
              <w:t xml:space="preserve">nspekcijas rīkojuma nodrošinātu efektīvu zāļu atsaukšanu no tirgus, uzskaitīt katru darījumu ar saņemtajām un nosūtītajām zālēm, saglabāt datus un darīt tos pieejamus </w:t>
            </w:r>
            <w:r w:rsidR="00E01480" w:rsidRPr="00275840">
              <w:rPr>
                <w:shd w:val="clear" w:color="auto" w:fill="FFFFFF"/>
              </w:rPr>
              <w:t>Veselības i</w:t>
            </w:r>
            <w:r w:rsidRPr="00275840">
              <w:rPr>
                <w:shd w:val="clear" w:color="auto" w:fill="FFFFFF"/>
              </w:rPr>
              <w:t xml:space="preserve">nspekcijai, veidot par zālēm kvalitātes sistēmu, ievērot zāļu saņemšanas un uzglabāšanas </w:t>
            </w:r>
            <w:r w:rsidRPr="00275840">
              <w:rPr>
                <w:shd w:val="clear" w:color="auto" w:fill="FFFFFF"/>
              </w:rPr>
              <w:lastRenderedPageBreak/>
              <w:t>prasības.</w:t>
            </w:r>
          </w:p>
          <w:p w:rsidR="00B53A5C" w:rsidRPr="00275840" w:rsidRDefault="00E01480" w:rsidP="00A77A58">
            <w:pPr>
              <w:pStyle w:val="CommentText"/>
              <w:jc w:val="both"/>
              <w:rPr>
                <w:b/>
                <w:sz w:val="24"/>
                <w:szCs w:val="24"/>
              </w:rPr>
            </w:pPr>
            <w:r w:rsidRPr="00275840">
              <w:rPr>
                <w:b/>
                <w:sz w:val="24"/>
                <w:szCs w:val="24"/>
                <w:shd w:val="clear" w:color="auto" w:fill="FFFFFF"/>
              </w:rPr>
              <w:t xml:space="preserve">Ņemot vērā </w:t>
            </w:r>
            <w:r w:rsidR="00A77A58" w:rsidRPr="00275840">
              <w:rPr>
                <w:b/>
                <w:sz w:val="24"/>
                <w:szCs w:val="24"/>
                <w:shd w:val="clear" w:color="auto" w:fill="FFFFFF"/>
              </w:rPr>
              <w:t xml:space="preserve">minēto, </w:t>
            </w:r>
            <w:r w:rsidR="00A77A58" w:rsidRPr="00275840">
              <w:rPr>
                <w:b/>
                <w:sz w:val="24"/>
                <w:szCs w:val="24"/>
              </w:rPr>
              <w:t xml:space="preserve">aptiekas tiesībās ievest nereģistrētas zāles no ārvalstīm nav saskatāms apdraudējums zāļu drošībai. </w:t>
            </w:r>
            <w:r w:rsidR="00B53A5C" w:rsidRPr="00275840">
              <w:rPr>
                <w:b/>
                <w:sz w:val="24"/>
                <w:szCs w:val="24"/>
              </w:rPr>
              <w:t>Nav pamata runāt arī par paaugstinā</w:t>
            </w:r>
            <w:r w:rsidR="00965FE0" w:rsidRPr="00275840">
              <w:rPr>
                <w:b/>
                <w:sz w:val="24"/>
                <w:szCs w:val="24"/>
              </w:rPr>
              <w:t>tu viltojuma risku</w:t>
            </w:r>
            <w:r w:rsidRPr="00275840">
              <w:rPr>
                <w:b/>
                <w:sz w:val="24"/>
                <w:szCs w:val="24"/>
              </w:rPr>
              <w:t>, kas būtu lielāks</w:t>
            </w:r>
            <w:r w:rsidR="00965FE0" w:rsidRPr="00275840">
              <w:rPr>
                <w:b/>
                <w:sz w:val="24"/>
                <w:szCs w:val="24"/>
              </w:rPr>
              <w:t xml:space="preserve"> nekā</w:t>
            </w:r>
            <w:r w:rsidRPr="00275840">
              <w:rPr>
                <w:b/>
                <w:sz w:val="24"/>
                <w:szCs w:val="24"/>
              </w:rPr>
              <w:t xml:space="preserve"> tad</w:t>
            </w:r>
            <w:r w:rsidR="00B53A5C" w:rsidRPr="00275840">
              <w:rPr>
                <w:b/>
                <w:sz w:val="24"/>
                <w:szCs w:val="24"/>
              </w:rPr>
              <w:t>, kad nereģistrētas z</w:t>
            </w:r>
            <w:r w:rsidR="00AB3F9E" w:rsidRPr="00275840">
              <w:rPr>
                <w:b/>
                <w:sz w:val="24"/>
                <w:szCs w:val="24"/>
              </w:rPr>
              <w:t>āles ieved zāļu lieltirgotavas.</w:t>
            </w:r>
          </w:p>
          <w:p w:rsidR="00A77A58" w:rsidRPr="008D22AF" w:rsidRDefault="00B53A5C" w:rsidP="00A77A58">
            <w:pPr>
              <w:pStyle w:val="CommentText"/>
              <w:jc w:val="both"/>
              <w:rPr>
                <w:sz w:val="24"/>
                <w:szCs w:val="24"/>
              </w:rPr>
            </w:pPr>
            <w:r w:rsidRPr="00275840">
              <w:rPr>
                <w:b/>
                <w:sz w:val="24"/>
                <w:szCs w:val="24"/>
              </w:rPr>
              <w:t>J</w:t>
            </w:r>
            <w:r w:rsidR="00A77A58" w:rsidRPr="00275840">
              <w:rPr>
                <w:b/>
                <w:sz w:val="24"/>
                <w:szCs w:val="24"/>
              </w:rPr>
              <w:t>a aptiekai nebūs</w:t>
            </w:r>
            <w:r w:rsidRPr="00275840">
              <w:rPr>
                <w:b/>
                <w:sz w:val="24"/>
                <w:szCs w:val="24"/>
              </w:rPr>
              <w:t xml:space="preserve"> iespējas pašai sagādāt pacientam nereģistrētas zāles, kad šo zāļu sagādi atsaka Latvijā licencēti zāļu vairumtirgotāji</w:t>
            </w:r>
            <w:r w:rsidR="00A77A58" w:rsidRPr="00275840">
              <w:rPr>
                <w:b/>
                <w:sz w:val="24"/>
                <w:szCs w:val="24"/>
              </w:rPr>
              <w:t xml:space="preserve">, tad </w:t>
            </w:r>
            <w:r w:rsidRPr="00275840">
              <w:rPr>
                <w:b/>
                <w:sz w:val="24"/>
                <w:szCs w:val="24"/>
              </w:rPr>
              <w:t>rodas risks</w:t>
            </w:r>
            <w:r w:rsidR="00E01480" w:rsidRPr="00275840">
              <w:rPr>
                <w:b/>
                <w:sz w:val="24"/>
                <w:szCs w:val="24"/>
              </w:rPr>
              <w:t>, ka pacients</w:t>
            </w:r>
            <w:r w:rsidRPr="00275840">
              <w:rPr>
                <w:b/>
                <w:sz w:val="24"/>
                <w:szCs w:val="24"/>
              </w:rPr>
              <w:t xml:space="preserve">  v</w:t>
            </w:r>
            <w:r w:rsidR="00E01480" w:rsidRPr="00275840">
              <w:rPr>
                <w:b/>
                <w:sz w:val="24"/>
                <w:szCs w:val="24"/>
              </w:rPr>
              <w:t>ajadzīgās zāles laicīgi nesaņems</w:t>
            </w:r>
            <w:r w:rsidR="00AB3F9E" w:rsidRPr="00275840">
              <w:rPr>
                <w:b/>
                <w:sz w:val="24"/>
                <w:szCs w:val="24"/>
              </w:rPr>
              <w:t> - </w:t>
            </w:r>
            <w:r w:rsidR="00A77A58" w:rsidRPr="00275840">
              <w:rPr>
                <w:b/>
                <w:sz w:val="24"/>
                <w:szCs w:val="24"/>
              </w:rPr>
              <w:t xml:space="preserve">rodas risks pacienta veselībai un dzīvībai, </w:t>
            </w:r>
            <w:r w:rsidRPr="00275840">
              <w:rPr>
                <w:b/>
                <w:sz w:val="24"/>
                <w:szCs w:val="24"/>
              </w:rPr>
              <w:t>un</w:t>
            </w:r>
            <w:r w:rsidR="00A77A58" w:rsidRPr="00275840">
              <w:rPr>
                <w:b/>
                <w:sz w:val="24"/>
                <w:szCs w:val="24"/>
              </w:rPr>
              <w:t xml:space="preserve"> netiks ievērotas sabiedrības veselības intereses</w:t>
            </w:r>
            <w:r w:rsidR="00A77A58" w:rsidRPr="00275840">
              <w:rPr>
                <w:sz w:val="24"/>
                <w:szCs w:val="24"/>
              </w:rPr>
              <w:t xml:space="preserve">. Galvenais, kas mainās ir tas, ka aptieka drīkstēs nereģistrētās zāles iegādāties ārvalstīs pati. Aptiekai tāpat kā zāļu </w:t>
            </w:r>
            <w:r w:rsidR="00A77A58" w:rsidRPr="008D22AF">
              <w:rPr>
                <w:sz w:val="24"/>
                <w:szCs w:val="24"/>
              </w:rPr>
              <w:t>lieltirgotavai, zāles ir jāiegādājas no personām, kura zāles ir tiesīgas izplatīt.</w:t>
            </w:r>
            <w:r w:rsidR="00245EAB" w:rsidRPr="008D22AF">
              <w:rPr>
                <w:sz w:val="24"/>
                <w:szCs w:val="24"/>
              </w:rPr>
              <w:t xml:space="preserve"> (Noteikumu </w:t>
            </w:r>
            <w:r w:rsidR="00055394" w:rsidRPr="008D22AF">
              <w:rPr>
                <w:sz w:val="24"/>
                <w:szCs w:val="24"/>
              </w:rPr>
              <w:t>projekta 1.32</w:t>
            </w:r>
            <w:r w:rsidR="006E4EDD" w:rsidRPr="008D22AF">
              <w:rPr>
                <w:sz w:val="24"/>
                <w:szCs w:val="24"/>
              </w:rPr>
              <w:t>.apakšpunkts).</w:t>
            </w:r>
          </w:p>
          <w:p w:rsidR="00111E15" w:rsidRPr="008D22AF" w:rsidRDefault="00111E15" w:rsidP="00A77A58">
            <w:pPr>
              <w:pStyle w:val="CommentText"/>
              <w:jc w:val="both"/>
              <w:rPr>
                <w:sz w:val="24"/>
                <w:szCs w:val="24"/>
              </w:rPr>
            </w:pPr>
          </w:p>
          <w:p w:rsidR="004316BF" w:rsidRPr="008D22AF" w:rsidRDefault="00EE1F78" w:rsidP="005833E6">
            <w:pPr>
              <w:jc w:val="both"/>
            </w:pPr>
            <w:r w:rsidRPr="008D22AF">
              <w:t>2) </w:t>
            </w:r>
            <w:r w:rsidR="006F0C03" w:rsidRPr="008D22AF">
              <w:t>Tiesību regulējums tiek precizēts, izslēdzot MK noteikumu Nr.416 94.</w:t>
            </w:r>
            <w:r w:rsidR="006F0C03" w:rsidRPr="008D22AF">
              <w:rPr>
                <w:vertAlign w:val="superscript"/>
              </w:rPr>
              <w:t>2</w:t>
            </w:r>
            <w:r w:rsidR="006F0C03" w:rsidRPr="008D22AF">
              <w:t>punkta</w:t>
            </w:r>
            <w:r w:rsidR="006F0C03" w:rsidRPr="008D22AF">
              <w:rPr>
                <w:vertAlign w:val="superscript"/>
              </w:rPr>
              <w:t xml:space="preserve"> </w:t>
            </w:r>
            <w:r w:rsidR="006F0C03" w:rsidRPr="008D22AF">
              <w:t xml:space="preserve">normu, jo </w:t>
            </w:r>
            <w:r w:rsidR="008C1493" w:rsidRPr="008D22AF">
              <w:t xml:space="preserve">MK noteikumos Nr.416 </w:t>
            </w:r>
            <w:r w:rsidR="006F0C03" w:rsidRPr="008D22AF">
              <w:t>ietverot normu</w:t>
            </w:r>
            <w:r w:rsidR="004316BF" w:rsidRPr="008D22AF">
              <w:t xml:space="preserve"> par </w:t>
            </w:r>
            <w:r w:rsidR="006F0C03" w:rsidRPr="008D22AF">
              <w:t>aptiekas tiesīb</w:t>
            </w:r>
            <w:r w:rsidR="004316BF" w:rsidRPr="008D22AF">
              <w:t>ām</w:t>
            </w:r>
            <w:r w:rsidR="006F0C03" w:rsidRPr="008D22AF">
              <w:t xml:space="preserve"> nereģistrēt</w:t>
            </w:r>
            <w:r w:rsidR="004316BF" w:rsidRPr="008D22AF">
              <w:t xml:space="preserve">u zāļu iegādē un izplatīšanā </w:t>
            </w:r>
            <w:r w:rsidR="006F0C03" w:rsidRPr="008D22AF">
              <w:t>iedzīvotājiem un ārstniecības</w:t>
            </w:r>
            <w:r w:rsidR="007832DC" w:rsidRPr="008D22AF">
              <w:t xml:space="preserve"> iestādēm (Noteikumu projekta </w:t>
            </w:r>
            <w:r w:rsidR="002B044B" w:rsidRPr="008D22AF">
              <w:t>1.37</w:t>
            </w:r>
            <w:r w:rsidR="004D66E9" w:rsidRPr="008D22AF">
              <w:t>.apakšpunkts</w:t>
            </w:r>
            <w:r w:rsidR="00F37DE2" w:rsidRPr="008D22AF">
              <w:t>)</w:t>
            </w:r>
            <w:r w:rsidR="006F0C03" w:rsidRPr="008D22AF">
              <w:t xml:space="preserve">  </w:t>
            </w:r>
            <w:r w:rsidR="004316BF" w:rsidRPr="008D22AF">
              <w:t>vienlaicīgi var rasties nepareiza normu</w:t>
            </w:r>
            <w:r w:rsidR="006F0C03" w:rsidRPr="008D22AF">
              <w:t xml:space="preserve"> interpret</w:t>
            </w:r>
            <w:r w:rsidR="004316BF" w:rsidRPr="008D22AF">
              <w:t>ācija</w:t>
            </w:r>
            <w:r w:rsidR="006F0C03" w:rsidRPr="008D22AF">
              <w:t xml:space="preserve">, </w:t>
            </w:r>
            <w:r w:rsidR="004316BF" w:rsidRPr="008D22AF">
              <w:t xml:space="preserve">pieprasot aptiekai, kura </w:t>
            </w:r>
            <w:r w:rsidR="008C1493" w:rsidRPr="008D22AF">
              <w:t xml:space="preserve">zāles </w:t>
            </w:r>
            <w:r w:rsidR="004316BF" w:rsidRPr="008D22AF">
              <w:t xml:space="preserve">iegādājas Eiropas Ekonomikas zonas valstī vai trešajā valstī, </w:t>
            </w:r>
            <w:r w:rsidR="008C1493" w:rsidRPr="008D22AF">
              <w:t>saņemt nereģistr</w:t>
            </w:r>
            <w:r w:rsidR="00BF1AEE" w:rsidRPr="008D22AF">
              <w:t>ētu zāļu izplatīšanas atļauju šī</w:t>
            </w:r>
            <w:r w:rsidR="008C1493" w:rsidRPr="008D22AF">
              <w:t>s zāles piegādājot ārstniecības iestādei</w:t>
            </w:r>
            <w:r w:rsidR="006379A7" w:rsidRPr="008D22AF">
              <w:t>.</w:t>
            </w:r>
          </w:p>
          <w:p w:rsidR="008C1493" w:rsidRPr="008D22AF" w:rsidRDefault="008C1493" w:rsidP="005833E6">
            <w:pPr>
              <w:jc w:val="both"/>
              <w:rPr>
                <w:rFonts w:asciiTheme="minorHAnsi" w:hAnsiTheme="minorHAnsi"/>
              </w:rPr>
            </w:pPr>
          </w:p>
          <w:p w:rsidR="00C313EF" w:rsidRPr="008D22AF" w:rsidRDefault="00E30CC0" w:rsidP="00C313EF">
            <w:pPr>
              <w:pStyle w:val="CommentText"/>
              <w:jc w:val="both"/>
              <w:rPr>
                <w:sz w:val="24"/>
                <w:szCs w:val="24"/>
              </w:rPr>
            </w:pPr>
            <w:r w:rsidRPr="008D22AF">
              <w:rPr>
                <w:sz w:val="24"/>
                <w:szCs w:val="24"/>
              </w:rPr>
              <w:t>3) </w:t>
            </w:r>
            <w:r w:rsidR="00C313EF" w:rsidRPr="008D22AF">
              <w:rPr>
                <w:sz w:val="24"/>
                <w:szCs w:val="24"/>
              </w:rPr>
              <w:t>Pašlaik valsts kompetento iestāžu Zāļu valsts aģentūras, Nacionālā veselības dienesta, Veselības inspekcijas rīcībā nav pilnīga informā</w:t>
            </w:r>
            <w:r w:rsidR="00AC270A" w:rsidRPr="008D22AF">
              <w:rPr>
                <w:sz w:val="24"/>
                <w:szCs w:val="24"/>
              </w:rPr>
              <w:t>cija par Latvijā lietotām zālēm, līdz ar to nevar pilnvērtīgi analizēt zāļu lietošanas tendences un identificēt riskus zāļu pieejamībā.</w:t>
            </w:r>
            <w:r w:rsidR="00C313EF" w:rsidRPr="008D22AF">
              <w:rPr>
                <w:sz w:val="24"/>
                <w:szCs w:val="24"/>
              </w:rPr>
              <w:t xml:space="preserve"> Tas rada problēmas,</w:t>
            </w:r>
            <w:r w:rsidR="00AC270A" w:rsidRPr="008D22AF">
              <w:rPr>
                <w:sz w:val="24"/>
                <w:szCs w:val="24"/>
              </w:rPr>
              <w:t xml:space="preserve"> jo</w:t>
            </w:r>
            <w:r w:rsidR="00C313EF" w:rsidRPr="008D22AF">
              <w:rPr>
                <w:sz w:val="24"/>
                <w:szCs w:val="24"/>
              </w:rPr>
              <w:t xml:space="preserve"> nevar izsekot vai zāles tiek lietotas racionāli (pareizi), </w:t>
            </w:r>
            <w:r w:rsidR="00AC270A" w:rsidRPr="008D22AF">
              <w:rPr>
                <w:sz w:val="24"/>
                <w:szCs w:val="24"/>
              </w:rPr>
              <w:t xml:space="preserve">līdz ar to </w:t>
            </w:r>
            <w:proofErr w:type="spellStart"/>
            <w:r w:rsidR="00AC270A" w:rsidRPr="008D22AF">
              <w:rPr>
                <w:sz w:val="24"/>
                <w:szCs w:val="24"/>
              </w:rPr>
              <w:t>problēmsituācija</w:t>
            </w:r>
            <w:proofErr w:type="spellEnd"/>
            <w:r w:rsidR="00AC270A" w:rsidRPr="008D22AF">
              <w:rPr>
                <w:sz w:val="24"/>
                <w:szCs w:val="24"/>
              </w:rPr>
              <w:t xml:space="preserve"> </w:t>
            </w:r>
            <w:r w:rsidR="00C313EF" w:rsidRPr="008D22AF">
              <w:rPr>
                <w:sz w:val="24"/>
                <w:szCs w:val="24"/>
              </w:rPr>
              <w:t xml:space="preserve">negatīvi </w:t>
            </w:r>
            <w:r w:rsidR="007943D7" w:rsidRPr="008D22AF">
              <w:rPr>
                <w:sz w:val="24"/>
                <w:szCs w:val="24"/>
              </w:rPr>
              <w:t xml:space="preserve">ietekmē </w:t>
            </w:r>
            <w:r w:rsidR="00AC270A" w:rsidRPr="008D22AF">
              <w:rPr>
                <w:sz w:val="24"/>
                <w:szCs w:val="24"/>
                <w:shd w:val="clear" w:color="auto" w:fill="FFFFFF"/>
              </w:rPr>
              <w:t>valsts politiku veselības aprūpes pakalpojumu pieejamības nodrošināšanā, kā arī racionālu un maksimāli efektīvu valsts budžeta līdzekļu izmant</w:t>
            </w:r>
            <w:r w:rsidR="007943D7" w:rsidRPr="008D22AF">
              <w:rPr>
                <w:sz w:val="24"/>
                <w:szCs w:val="24"/>
                <w:shd w:val="clear" w:color="auto" w:fill="FFFFFF"/>
              </w:rPr>
              <w:t>ošanā</w:t>
            </w:r>
            <w:r w:rsidR="00AC270A" w:rsidRPr="008D22AF">
              <w:rPr>
                <w:sz w:val="24"/>
                <w:szCs w:val="24"/>
                <w:shd w:val="clear" w:color="auto" w:fill="FFFFFF"/>
              </w:rPr>
              <w:t>.</w:t>
            </w:r>
          </w:p>
          <w:p w:rsidR="004445F3" w:rsidRPr="008D22AF" w:rsidRDefault="00D72706" w:rsidP="00EA309D">
            <w:pPr>
              <w:autoSpaceDE w:val="0"/>
              <w:autoSpaceDN w:val="0"/>
              <w:adjustRightInd w:val="0"/>
              <w:jc w:val="both"/>
              <w:rPr>
                <w:shd w:val="clear" w:color="auto" w:fill="FFFFFF"/>
              </w:rPr>
            </w:pPr>
            <w:r w:rsidRPr="008D22AF">
              <w:rPr>
                <w:shd w:val="clear" w:color="auto" w:fill="FFFFFF"/>
              </w:rPr>
              <w:t xml:space="preserve">Pašreizējais regulējums </w:t>
            </w:r>
            <w:r w:rsidR="004445F3" w:rsidRPr="008D22AF">
              <w:rPr>
                <w:shd w:val="clear" w:color="auto" w:fill="FFFFFF"/>
              </w:rPr>
              <w:t>zāļu realizācijas datu iegūšanā un zāļu statistikas veidošanā balstās uz:</w:t>
            </w:r>
          </w:p>
          <w:p w:rsidR="004445F3" w:rsidRPr="00275840" w:rsidRDefault="004445F3" w:rsidP="004445F3">
            <w:pPr>
              <w:autoSpaceDE w:val="0"/>
              <w:autoSpaceDN w:val="0"/>
              <w:adjustRightInd w:val="0"/>
              <w:jc w:val="both"/>
              <w:rPr>
                <w:bCs/>
                <w:shd w:val="clear" w:color="auto" w:fill="FFFFFF"/>
              </w:rPr>
            </w:pPr>
            <w:r w:rsidRPr="00275840">
              <w:rPr>
                <w:shd w:val="clear" w:color="auto" w:fill="FFFFFF"/>
              </w:rPr>
              <w:t>- zāļu ražotāja</w:t>
            </w:r>
            <w:r w:rsidR="00D72706" w:rsidRPr="00275840">
              <w:rPr>
                <w:shd w:val="clear" w:color="auto" w:fill="FFFFFF"/>
              </w:rPr>
              <w:t>, zāļu lieltirgotava</w:t>
            </w:r>
            <w:r w:rsidRPr="00275840">
              <w:rPr>
                <w:shd w:val="clear" w:color="auto" w:fill="FFFFFF"/>
              </w:rPr>
              <w:t>s</w:t>
            </w:r>
            <w:r w:rsidR="00D72706" w:rsidRPr="00275840">
              <w:rPr>
                <w:shd w:val="clear" w:color="auto" w:fill="FFFFFF"/>
              </w:rPr>
              <w:t xml:space="preserve"> un aptiekas Zāļu valsts aģentūrā </w:t>
            </w:r>
            <w:r w:rsidRPr="00275840">
              <w:rPr>
                <w:shd w:val="clear" w:color="auto" w:fill="FFFFFF"/>
              </w:rPr>
              <w:t xml:space="preserve">iesniegto </w:t>
            </w:r>
            <w:r w:rsidR="00D72706" w:rsidRPr="00275840">
              <w:rPr>
                <w:shd w:val="clear" w:color="auto" w:fill="FFFFFF"/>
              </w:rPr>
              <w:t>valsts statistikas pārskatu</w:t>
            </w:r>
            <w:r w:rsidRPr="00275840">
              <w:rPr>
                <w:shd w:val="clear" w:color="auto" w:fill="FFFFFF"/>
              </w:rPr>
              <w:t>, norādot</w:t>
            </w:r>
            <w:r w:rsidR="00D72706" w:rsidRPr="00275840">
              <w:rPr>
                <w:shd w:val="clear" w:color="auto" w:fill="FFFFFF"/>
              </w:rPr>
              <w:t xml:space="preserve"> vispārīgo realizācijas apgrozī</w:t>
            </w:r>
            <w:r w:rsidRPr="00275840">
              <w:rPr>
                <w:shd w:val="clear" w:color="auto" w:fill="FFFFFF"/>
              </w:rPr>
              <w:t xml:space="preserve">jumu </w:t>
            </w:r>
            <w:proofErr w:type="spellStart"/>
            <w:r w:rsidRPr="00275840">
              <w:rPr>
                <w:i/>
                <w:shd w:val="clear" w:color="auto" w:fill="FFFFFF"/>
              </w:rPr>
              <w:t>euro</w:t>
            </w:r>
            <w:proofErr w:type="spellEnd"/>
            <w:r w:rsidRPr="00275840">
              <w:rPr>
                <w:shd w:val="clear" w:color="auto" w:fill="FFFFFF"/>
              </w:rPr>
              <w:t xml:space="preserve"> katru gadu līdz 31.</w:t>
            </w:r>
            <w:r w:rsidR="00D72706" w:rsidRPr="00275840">
              <w:rPr>
                <w:shd w:val="clear" w:color="auto" w:fill="FFFFFF"/>
              </w:rPr>
              <w:t>janvārim atbilstoši Ministru kabineta 2009.gada 6.janvāra noteikumiem Nr.10 ”</w:t>
            </w:r>
            <w:r w:rsidR="00D72706" w:rsidRPr="00275840">
              <w:rPr>
                <w:bCs/>
                <w:shd w:val="clear" w:color="auto" w:fill="FFFFFF"/>
              </w:rPr>
              <w:t>Noteikumi par valsts statistikas pārskatiem veselības aprūpes jomā”</w:t>
            </w:r>
            <w:r w:rsidRPr="00275840">
              <w:rPr>
                <w:bCs/>
                <w:shd w:val="clear" w:color="auto" w:fill="FFFFFF"/>
              </w:rPr>
              <w:t xml:space="preserve"> un MK noteikumu Nr.416 19.punktam;</w:t>
            </w:r>
          </w:p>
          <w:p w:rsidR="004445F3" w:rsidRPr="00275840" w:rsidRDefault="004445F3" w:rsidP="00EA309D">
            <w:pPr>
              <w:autoSpaceDE w:val="0"/>
              <w:autoSpaceDN w:val="0"/>
              <w:adjustRightInd w:val="0"/>
              <w:jc w:val="both"/>
            </w:pPr>
            <w:r w:rsidRPr="00275840">
              <w:t>- zāļu vairumtirgotāju (tai skaitā k</w:t>
            </w:r>
            <w:r w:rsidRPr="00275840">
              <w:rPr>
                <w:shd w:val="clear" w:color="auto" w:fill="FFFFFF"/>
              </w:rPr>
              <w:t>omersanta vai saimnieciskās darbības veicēja, kuram izsniegta speciāla atļauja (licence) aptiekas atvēršanai (darbībai), un kurš zāles izplata zāles ārstniecības iestādēm, sociālās aprūpes institūcijām) sniegtiem datiem par katru mēnesi līdz nākamā mēneša piecpadsmitajam datumam</w:t>
            </w:r>
            <w:r w:rsidRPr="00275840">
              <w:rPr>
                <w:rStyle w:val="apple-converted-space"/>
                <w:shd w:val="clear" w:color="auto" w:fill="FFFFFF"/>
              </w:rPr>
              <w:t> </w:t>
            </w:r>
            <w:r w:rsidRPr="00275840">
              <w:rPr>
                <w:shd w:val="clear" w:color="auto" w:fill="FFFFFF"/>
              </w:rPr>
              <w:t xml:space="preserve"> atbilstoši</w:t>
            </w:r>
            <w:r w:rsidRPr="00275840">
              <w:t xml:space="preserve"> </w:t>
            </w:r>
            <w:r w:rsidR="00C063A7" w:rsidRPr="00275840">
              <w:t>MK noteikumu Nr.416 18.</w:t>
            </w:r>
            <w:r w:rsidRPr="00275840">
              <w:t>punkta normai,</w:t>
            </w:r>
          </w:p>
          <w:p w:rsidR="004445F3" w:rsidRPr="00275840" w:rsidRDefault="00AB3F9E" w:rsidP="00EA309D">
            <w:pPr>
              <w:autoSpaceDE w:val="0"/>
              <w:autoSpaceDN w:val="0"/>
              <w:adjustRightInd w:val="0"/>
              <w:jc w:val="both"/>
            </w:pPr>
            <w:r w:rsidRPr="00275840">
              <w:t>- </w:t>
            </w:r>
            <w:r w:rsidR="004445F3" w:rsidRPr="00275840">
              <w:t xml:space="preserve">aptiekas sniegtiem datiem </w:t>
            </w:r>
            <w:r w:rsidR="004445F3" w:rsidRPr="00275840">
              <w:rPr>
                <w:shd w:val="clear" w:color="auto" w:fill="FFFFFF"/>
              </w:rPr>
              <w:t xml:space="preserve">(produkta numurs, zāļu nosaukums, izplatīto zāļu daudzums, cena, par kādu zāles tiek pārdotas, un patērētāju grupu) </w:t>
            </w:r>
            <w:r w:rsidR="004445F3" w:rsidRPr="00275840">
              <w:rPr>
                <w:shd w:val="clear" w:color="auto" w:fill="FFFFFF"/>
              </w:rPr>
              <w:lastRenderedPageBreak/>
              <w:t>līdz katra nākamā gada 20.februārim</w:t>
            </w:r>
            <w:r w:rsidR="004445F3" w:rsidRPr="00275840">
              <w:t xml:space="preserve"> par </w:t>
            </w:r>
            <w:r w:rsidR="004445F3" w:rsidRPr="00275840">
              <w:rPr>
                <w:shd w:val="clear" w:color="auto" w:fill="FFFFFF"/>
              </w:rPr>
              <w:t xml:space="preserve">zāļu realizāciju iepriekšējā kalendāra gadā atbilstoši </w:t>
            </w:r>
            <w:r w:rsidR="004445F3" w:rsidRPr="00275840">
              <w:t>MK noteikumu Nr.416 76.punktam.</w:t>
            </w:r>
          </w:p>
          <w:p w:rsidR="00E46873" w:rsidRPr="00275840" w:rsidRDefault="00E46873" w:rsidP="00EA309D">
            <w:pPr>
              <w:autoSpaceDE w:val="0"/>
              <w:autoSpaceDN w:val="0"/>
              <w:adjustRightInd w:val="0"/>
              <w:jc w:val="both"/>
            </w:pPr>
          </w:p>
          <w:p w:rsidR="00E46873" w:rsidRPr="00275840" w:rsidRDefault="00E46873" w:rsidP="00EA309D">
            <w:pPr>
              <w:autoSpaceDE w:val="0"/>
              <w:autoSpaceDN w:val="0"/>
              <w:adjustRightInd w:val="0"/>
              <w:jc w:val="both"/>
            </w:pPr>
            <w:r w:rsidRPr="00275840">
              <w:rPr>
                <w:shd w:val="clear" w:color="auto" w:fill="FFFFFF"/>
              </w:rPr>
              <w:t xml:space="preserve">Zāļu patēriņa datus Zāļu valsts aģentūra iegūst, apkopojot un analizējot Zāļu valsts aģentūrai sniegtos licencēto lieltirgotavu zāļu realizācijas pārskatus, un </w:t>
            </w:r>
            <w:r w:rsidR="004445F3" w:rsidRPr="00275840">
              <w:rPr>
                <w:shd w:val="clear" w:color="auto" w:fill="FFFFFF"/>
              </w:rPr>
              <w:t>Zāļu valsts aģentūra izdod</w:t>
            </w:r>
            <w:r w:rsidR="004445F3" w:rsidRPr="00275840">
              <w:rPr>
                <w:b/>
                <w:shd w:val="clear" w:color="auto" w:fill="FFFFFF"/>
              </w:rPr>
              <w:t xml:space="preserve"> </w:t>
            </w:r>
            <w:r w:rsidR="004445F3" w:rsidRPr="00275840">
              <w:rPr>
                <w:rStyle w:val="Strong"/>
                <w:b w:val="0"/>
                <w:shd w:val="clear" w:color="auto" w:fill="FFFFFF"/>
              </w:rPr>
              <w:t>statistikas pārskatu par zāļu patēriņu valstī (</w:t>
            </w:r>
            <w:proofErr w:type="spellStart"/>
            <w:r w:rsidR="004445F3" w:rsidRPr="00275840">
              <w:rPr>
                <w:rStyle w:val="Strong"/>
                <w:b w:val="0"/>
                <w:shd w:val="clear" w:color="auto" w:fill="FFFFFF"/>
              </w:rPr>
              <w:t>www.zva.gov.lv</w:t>
            </w:r>
            <w:proofErr w:type="spellEnd"/>
            <w:r w:rsidR="004445F3" w:rsidRPr="00275840">
              <w:rPr>
                <w:rStyle w:val="Strong"/>
                <w:b w:val="0"/>
                <w:shd w:val="clear" w:color="auto" w:fill="FFFFFF"/>
              </w:rPr>
              <w:t>), kurā iekļauti zāļu patēriņa statistikas dati, šajā p</w:t>
            </w:r>
            <w:r w:rsidR="004445F3" w:rsidRPr="00275840">
              <w:rPr>
                <w:shd w:val="clear" w:color="auto" w:fill="FFFFFF"/>
              </w:rPr>
              <w:t xml:space="preserve">ārskatā ir informācija par kopējo zāļu realizāciju eiro, realizēto iepakojumu skaitu, realizācijas sadalījumu pa atsevišķām patērētāju grupām, zāļu realizāciju izteiktu definētajās dienas devās (DDD) uz 1000 Latvijas iedzīvotājiem dienā (DID), par visvairāk pārdotajām zālēm Latvijā, kā arī sniegts plašāks ieskats Latvijā ražoto zāļu tirgū. </w:t>
            </w:r>
            <w:r w:rsidRPr="00275840">
              <w:rPr>
                <w:shd w:val="clear" w:color="auto" w:fill="FFFFFF"/>
              </w:rPr>
              <w:t>Š</w:t>
            </w:r>
            <w:r w:rsidR="00AC270A" w:rsidRPr="00275840">
              <w:t xml:space="preserve">ī informācija </w:t>
            </w:r>
            <w:r w:rsidR="004445F3" w:rsidRPr="00275840">
              <w:t>ne</w:t>
            </w:r>
            <w:r w:rsidR="00AC270A" w:rsidRPr="00275840">
              <w:t>pil</w:t>
            </w:r>
            <w:r w:rsidR="004445F3" w:rsidRPr="00275840">
              <w:t xml:space="preserve">nvērtīgi </w:t>
            </w:r>
            <w:r w:rsidR="00EA309D" w:rsidRPr="00275840">
              <w:t>parāda zāļu lietošanas tendences</w:t>
            </w:r>
            <w:r w:rsidRPr="00275840">
              <w:t>.</w:t>
            </w:r>
          </w:p>
          <w:p w:rsidR="00E46873" w:rsidRPr="00275840" w:rsidRDefault="00E46873" w:rsidP="00EA309D">
            <w:pPr>
              <w:autoSpaceDE w:val="0"/>
              <w:autoSpaceDN w:val="0"/>
              <w:adjustRightInd w:val="0"/>
              <w:jc w:val="both"/>
            </w:pPr>
          </w:p>
          <w:p w:rsidR="00E46873" w:rsidRPr="00275840" w:rsidRDefault="00EA309D" w:rsidP="00EA309D">
            <w:pPr>
              <w:autoSpaceDE w:val="0"/>
              <w:autoSpaceDN w:val="0"/>
              <w:adjustRightInd w:val="0"/>
              <w:jc w:val="both"/>
              <w:rPr>
                <w:shd w:val="clear" w:color="auto" w:fill="FFFFFF"/>
              </w:rPr>
            </w:pPr>
            <w:r w:rsidRPr="00275840">
              <w:t xml:space="preserve">Zāļu valsts aģentūra </w:t>
            </w:r>
            <w:r w:rsidR="00E46873" w:rsidRPr="00275840">
              <w:t xml:space="preserve">sagatavotos </w:t>
            </w:r>
            <w:r w:rsidR="00E46873" w:rsidRPr="00275840">
              <w:rPr>
                <w:shd w:val="clear" w:color="auto" w:fill="FFFFFF"/>
              </w:rPr>
              <w:t xml:space="preserve">zāļu vairumtirdzniecības realizācijas datus, tai skaitā eksportētām, paralēli importētām un paralēli izplatītām zālēm, </w:t>
            </w:r>
            <w:r w:rsidR="00E46873" w:rsidRPr="00275840">
              <w:t>izplata</w:t>
            </w:r>
            <w:r w:rsidRPr="00275840">
              <w:t xml:space="preserve"> zāļu </w:t>
            </w:r>
            <w:r w:rsidR="00E46873" w:rsidRPr="00275840">
              <w:rPr>
                <w:shd w:val="clear" w:color="auto" w:fill="FFFFFF"/>
              </w:rPr>
              <w:t xml:space="preserve">pieprasītājam, </w:t>
            </w:r>
            <w:r w:rsidR="00CF1B43" w:rsidRPr="00275840">
              <w:rPr>
                <w:shd w:val="clear" w:color="auto" w:fill="FFFFFF"/>
              </w:rPr>
              <w:t>piemēram,</w:t>
            </w:r>
            <w:r w:rsidR="00CA0A61" w:rsidRPr="00275840">
              <w:rPr>
                <w:shd w:val="clear" w:color="auto" w:fill="FFFFFF"/>
              </w:rPr>
              <w:t xml:space="preserve"> zāļu lieltirgotavām, </w:t>
            </w:r>
            <w:r w:rsidR="00E46873" w:rsidRPr="00275840">
              <w:rPr>
                <w:shd w:val="clear" w:color="auto" w:fill="FFFFFF"/>
              </w:rPr>
              <w:t>zāļu reģistrācijas īpašniekiem</w:t>
            </w:r>
            <w:r w:rsidRPr="00275840">
              <w:rPr>
                <w:shd w:val="clear" w:color="auto" w:fill="FFFFFF"/>
              </w:rPr>
              <w:t xml:space="preserve"> </w:t>
            </w:r>
            <w:r w:rsidR="00CF1B43" w:rsidRPr="00275840">
              <w:rPr>
                <w:shd w:val="clear" w:color="auto" w:fill="FFFFFF"/>
              </w:rPr>
              <w:t>(MK noteikumu</w:t>
            </w:r>
            <w:r w:rsidR="00055394" w:rsidRPr="00275840">
              <w:rPr>
                <w:shd w:val="clear" w:color="auto" w:fill="FFFFFF"/>
              </w:rPr>
              <w:t xml:space="preserve"> </w:t>
            </w:r>
            <w:r w:rsidR="00CF1B43" w:rsidRPr="00275840">
              <w:rPr>
                <w:shd w:val="clear" w:color="auto" w:fill="FFFFFF"/>
              </w:rPr>
              <w:t xml:space="preserve">Nr.416. </w:t>
            </w:r>
            <w:r w:rsidRPr="00275840">
              <w:rPr>
                <w:shd w:val="clear" w:color="auto" w:fill="FFFFFF"/>
              </w:rPr>
              <w:t>146.13.un 146.14.apakšpunkts)</w:t>
            </w:r>
            <w:r w:rsidR="00482472" w:rsidRPr="00275840">
              <w:rPr>
                <w:shd w:val="clear" w:color="auto" w:fill="FFFFFF"/>
              </w:rPr>
              <w:t xml:space="preserve">, tai skaitā iekasējot </w:t>
            </w:r>
            <w:r w:rsidR="002D08A6" w:rsidRPr="00275840">
              <w:rPr>
                <w:shd w:val="clear" w:color="auto" w:fill="FFFFFF"/>
              </w:rPr>
              <w:t>sa</w:t>
            </w:r>
            <w:r w:rsidR="00482472" w:rsidRPr="00275840">
              <w:rPr>
                <w:shd w:val="clear" w:color="auto" w:fill="FFFFFF"/>
              </w:rPr>
              <w:t xml:space="preserve">maksu </w:t>
            </w:r>
            <w:r w:rsidR="002D08A6" w:rsidRPr="00275840">
              <w:rPr>
                <w:shd w:val="clear" w:color="auto" w:fill="FFFFFF"/>
              </w:rPr>
              <w:t xml:space="preserve">saskaņā ar </w:t>
            </w:r>
            <w:r w:rsidR="002D08A6" w:rsidRPr="00275840">
              <w:t>Ministru kabineta 2013.gada 17.septembra noteikumiem Nr.873</w:t>
            </w:r>
            <w:r w:rsidR="002D08A6" w:rsidRPr="00275840">
              <w:rPr>
                <w:rStyle w:val="apple-converted-space"/>
              </w:rPr>
              <w:t> </w:t>
            </w:r>
            <w:r w:rsidR="002D08A6" w:rsidRPr="00275840">
              <w:t xml:space="preserve"> ”Zāļu valsts aģentūras maksas pakalpojumu cenrādis”</w:t>
            </w:r>
            <w:r w:rsidR="00482472" w:rsidRPr="00275840">
              <w:rPr>
                <w:shd w:val="clear" w:color="auto" w:fill="FFFFFF"/>
              </w:rPr>
              <w:t>.</w:t>
            </w:r>
          </w:p>
          <w:p w:rsidR="00EA309D" w:rsidRPr="008D22AF" w:rsidRDefault="00E46873" w:rsidP="00EA309D">
            <w:pPr>
              <w:autoSpaceDE w:val="0"/>
              <w:autoSpaceDN w:val="0"/>
              <w:adjustRightInd w:val="0"/>
              <w:jc w:val="both"/>
              <w:rPr>
                <w:shd w:val="clear" w:color="auto" w:fill="FFFFFF"/>
              </w:rPr>
            </w:pPr>
            <w:r w:rsidRPr="00275840">
              <w:rPr>
                <w:shd w:val="clear" w:color="auto" w:fill="FFFFFF"/>
              </w:rPr>
              <w:t>P</w:t>
            </w:r>
            <w:r w:rsidR="00A2054D" w:rsidRPr="00275840">
              <w:rPr>
                <w:shd w:val="clear" w:color="auto" w:fill="FFFFFF"/>
              </w:rPr>
              <w:t xml:space="preserve">ašreiz Zāļu valsts aģentūras veiktā zāļu realizācijas datu analīze balstās uz </w:t>
            </w:r>
            <w:r w:rsidR="00C95D0C" w:rsidRPr="00275840">
              <w:rPr>
                <w:shd w:val="clear" w:color="auto" w:fill="FFFFFF"/>
              </w:rPr>
              <w:t>zāļu vairumtirgotāj</w:t>
            </w:r>
            <w:r w:rsidR="00A2054D" w:rsidRPr="00275840">
              <w:rPr>
                <w:shd w:val="clear" w:color="auto" w:fill="FFFFFF"/>
              </w:rPr>
              <w:t xml:space="preserve">u datiem, ir </w:t>
            </w:r>
            <w:r w:rsidR="00AC270A" w:rsidRPr="00275840">
              <w:t xml:space="preserve">orientēta </w:t>
            </w:r>
            <w:r w:rsidR="00EA309D" w:rsidRPr="00275840">
              <w:t xml:space="preserve">vairāk </w:t>
            </w:r>
            <w:r w:rsidR="00AC270A" w:rsidRPr="00275840">
              <w:t xml:space="preserve">uz </w:t>
            </w:r>
            <w:r w:rsidR="00EA309D" w:rsidRPr="00275840">
              <w:rPr>
                <w:shd w:val="clear" w:color="auto" w:fill="FFFFFF"/>
              </w:rPr>
              <w:t>pārdoto iepakojumu skaitu (</w:t>
            </w:r>
            <w:r w:rsidR="00EA309D" w:rsidRPr="008D22AF">
              <w:rPr>
                <w:shd w:val="clear" w:color="auto" w:fill="FFFFFF"/>
              </w:rPr>
              <w:t>apgrozījumu</w:t>
            </w:r>
            <w:r w:rsidR="00EA309D" w:rsidRPr="008D22AF">
              <w:rPr>
                <w:rStyle w:val="apple-converted-space"/>
                <w:shd w:val="clear" w:color="auto" w:fill="FFFFFF"/>
              </w:rPr>
              <w:t> </w:t>
            </w:r>
            <w:proofErr w:type="spellStart"/>
            <w:r w:rsidR="00EA309D" w:rsidRPr="008D22AF">
              <w:rPr>
                <w:iCs/>
                <w:shd w:val="clear" w:color="auto" w:fill="FFFFFF"/>
              </w:rPr>
              <w:t>euro</w:t>
            </w:r>
            <w:proofErr w:type="spellEnd"/>
            <w:r w:rsidR="00EA309D" w:rsidRPr="008D22AF">
              <w:rPr>
                <w:iCs/>
                <w:shd w:val="clear" w:color="auto" w:fill="FFFFFF"/>
              </w:rPr>
              <w:t>) un zāļu saņēmēju identificēšanu</w:t>
            </w:r>
            <w:r w:rsidR="00CA0A61" w:rsidRPr="008D22AF">
              <w:rPr>
                <w:iCs/>
                <w:shd w:val="clear" w:color="auto" w:fill="FFFFFF"/>
              </w:rPr>
              <w:t xml:space="preserve"> uz kā bāzes komersanti, tai skaitā ārvalstu farmaceitiskās firma, var attīstīt savu darbību</w:t>
            </w:r>
            <w:r w:rsidR="00C95D0C" w:rsidRPr="008D22AF">
              <w:rPr>
                <w:iCs/>
                <w:shd w:val="clear" w:color="auto" w:fill="FFFFFF"/>
              </w:rPr>
              <w:t>, bet ne uz racionālas zāļu lietošanas analīzi</w:t>
            </w:r>
            <w:r w:rsidR="00A2054D" w:rsidRPr="008D22AF">
              <w:rPr>
                <w:iCs/>
                <w:shd w:val="clear" w:color="auto" w:fill="FFFFFF"/>
              </w:rPr>
              <w:t xml:space="preserve">, kas dotu pilnvērtīgāku ieskatu zāļu pieejamības situācijā. </w:t>
            </w:r>
            <w:r w:rsidR="0041735C" w:rsidRPr="008D22AF">
              <w:rPr>
                <w:iCs/>
                <w:shd w:val="clear" w:color="auto" w:fill="FFFFFF"/>
              </w:rPr>
              <w:t xml:space="preserve">Savukārt aptieka datus </w:t>
            </w:r>
            <w:r w:rsidRPr="008D22AF">
              <w:rPr>
                <w:iCs/>
                <w:shd w:val="clear" w:color="auto" w:fill="FFFFFF"/>
              </w:rPr>
              <w:t xml:space="preserve"> </w:t>
            </w:r>
            <w:r w:rsidR="0041735C" w:rsidRPr="008D22AF">
              <w:rPr>
                <w:iCs/>
                <w:shd w:val="clear" w:color="auto" w:fill="FFFFFF"/>
              </w:rPr>
              <w:t>sniedz</w:t>
            </w:r>
            <w:r w:rsidRPr="008D22AF">
              <w:rPr>
                <w:iCs/>
                <w:shd w:val="clear" w:color="auto" w:fill="FFFFFF"/>
              </w:rPr>
              <w:t xml:space="preserve"> par </w:t>
            </w:r>
            <w:r w:rsidR="0041735C" w:rsidRPr="008D22AF">
              <w:rPr>
                <w:iCs/>
                <w:shd w:val="clear" w:color="auto" w:fill="FFFFFF"/>
              </w:rPr>
              <w:t>laika periodu</w:t>
            </w:r>
            <w:r w:rsidR="00AB3F9E" w:rsidRPr="008D22AF">
              <w:rPr>
                <w:iCs/>
                <w:shd w:val="clear" w:color="auto" w:fill="FFFFFF"/>
              </w:rPr>
              <w:t> - </w:t>
            </w:r>
            <w:r w:rsidRPr="008D22AF">
              <w:rPr>
                <w:iCs/>
                <w:shd w:val="clear" w:color="auto" w:fill="FFFFFF"/>
              </w:rPr>
              <w:t>kalend</w:t>
            </w:r>
            <w:r w:rsidR="007943D7" w:rsidRPr="008D22AF">
              <w:rPr>
                <w:iCs/>
                <w:shd w:val="clear" w:color="auto" w:fill="FFFFFF"/>
              </w:rPr>
              <w:t>ārais</w:t>
            </w:r>
            <w:r w:rsidR="0041735C" w:rsidRPr="008D22AF">
              <w:rPr>
                <w:iCs/>
                <w:shd w:val="clear" w:color="auto" w:fill="FFFFFF"/>
              </w:rPr>
              <w:t xml:space="preserve"> gads, kas </w:t>
            </w:r>
            <w:r w:rsidR="00CF1B43" w:rsidRPr="008D22AF">
              <w:rPr>
                <w:iCs/>
                <w:shd w:val="clear" w:color="auto" w:fill="FFFFFF"/>
              </w:rPr>
              <w:t>nedod pietiekoši ātri iespē</w:t>
            </w:r>
            <w:r w:rsidR="0041735C" w:rsidRPr="008D22AF">
              <w:rPr>
                <w:iCs/>
                <w:shd w:val="clear" w:color="auto" w:fill="FFFFFF"/>
              </w:rPr>
              <w:t xml:space="preserve">ju operatīvi analizēt situāciju, </w:t>
            </w:r>
            <w:r w:rsidR="0041735C" w:rsidRPr="008D22AF">
              <w:t>sekot līdzi racionālai zāļu lietošanai un identificēt problēmas saistībā ar zāļu lietošanu un pieejamību.</w:t>
            </w:r>
          </w:p>
          <w:p w:rsidR="00503C55" w:rsidRPr="00275840" w:rsidRDefault="00503C55" w:rsidP="00EA309D">
            <w:pPr>
              <w:autoSpaceDE w:val="0"/>
              <w:autoSpaceDN w:val="0"/>
              <w:adjustRightInd w:val="0"/>
              <w:jc w:val="both"/>
              <w:rPr>
                <w:rFonts w:ascii="ArialMT" w:eastAsia="Calibri" w:hAnsi="ArialMT" w:cs="ArialMT"/>
                <w:sz w:val="18"/>
                <w:szCs w:val="18"/>
                <w:lang w:eastAsia="en-US"/>
              </w:rPr>
            </w:pPr>
            <w:r w:rsidRPr="008D22AF">
              <w:t xml:space="preserve">Tāpēc </w:t>
            </w:r>
            <w:r w:rsidR="00944713" w:rsidRPr="008D22AF">
              <w:t>MK noteiku</w:t>
            </w:r>
            <w:r w:rsidR="00E46873" w:rsidRPr="008D22AF">
              <w:t>mi</w:t>
            </w:r>
            <w:r w:rsidR="00944713" w:rsidRPr="008D22AF">
              <w:t xml:space="preserve"> Nr.416 </w:t>
            </w:r>
            <w:r w:rsidR="00CF1B43" w:rsidRPr="008D22AF">
              <w:t xml:space="preserve">tiek </w:t>
            </w:r>
            <w:r w:rsidR="00E46873" w:rsidRPr="008D22AF">
              <w:t xml:space="preserve">precizēti, </w:t>
            </w:r>
            <w:r w:rsidR="00CF1B43" w:rsidRPr="008D22AF">
              <w:t>konkretizējot</w:t>
            </w:r>
            <w:r w:rsidR="00E46873" w:rsidRPr="008D22AF">
              <w:t xml:space="preserve"> </w:t>
            </w:r>
            <w:r w:rsidR="00CF1B43" w:rsidRPr="008D22AF">
              <w:t xml:space="preserve">regulējumu attiecībā uz </w:t>
            </w:r>
            <w:r w:rsidR="00944713" w:rsidRPr="008D22AF">
              <w:t>aptiekas</w:t>
            </w:r>
            <w:r w:rsidR="00CF1B43" w:rsidRPr="008D22AF">
              <w:t xml:space="preserve"> pienākumu datu sniegšanā par izplatītām zālēm</w:t>
            </w:r>
            <w:r w:rsidR="009D7AB8" w:rsidRPr="008D22AF">
              <w:t xml:space="preserve"> un Zāļu valsts aģentūras pienākumu analizēt zāļu pieejamību</w:t>
            </w:r>
            <w:r w:rsidR="00CF1B43" w:rsidRPr="008D22AF">
              <w:t xml:space="preserve"> </w:t>
            </w:r>
            <w:r w:rsidRPr="008D22AF">
              <w:t xml:space="preserve"> </w:t>
            </w:r>
            <w:r w:rsidR="00037775" w:rsidRPr="008D22AF">
              <w:t xml:space="preserve">(Noteikumu Nr.416 </w:t>
            </w:r>
            <w:r w:rsidR="00E30CC0" w:rsidRPr="008D22AF">
              <w:t>1.</w:t>
            </w:r>
            <w:r w:rsidR="00055394" w:rsidRPr="008D22AF">
              <w:t>33</w:t>
            </w:r>
            <w:r w:rsidR="00037775" w:rsidRPr="008D22AF">
              <w:t>.</w:t>
            </w:r>
            <w:r w:rsidR="002B044B" w:rsidRPr="008D22AF">
              <w:t xml:space="preserve"> un 1.66</w:t>
            </w:r>
            <w:r w:rsidR="002F466F" w:rsidRPr="008D22AF">
              <w:t>.</w:t>
            </w:r>
            <w:r w:rsidR="00E30CC0" w:rsidRPr="008D22AF">
              <w:t>apakš</w:t>
            </w:r>
            <w:r w:rsidR="00037775" w:rsidRPr="008D22AF">
              <w:t>punkts</w:t>
            </w:r>
            <w:r w:rsidR="00AB3F9E" w:rsidRPr="008D22AF">
              <w:rPr>
                <w:i/>
              </w:rPr>
              <w:t> - </w:t>
            </w:r>
            <w:r w:rsidR="00C063A7" w:rsidRPr="008D22AF">
              <w:rPr>
                <w:i/>
              </w:rPr>
              <w:t>attiecībā uz MK noteikumu Nr.416 146.16.apakšpunktu</w:t>
            </w:r>
            <w:r w:rsidR="00037775" w:rsidRPr="008D22AF">
              <w:t>)</w:t>
            </w:r>
            <w:r w:rsidR="00943DBC" w:rsidRPr="008D22AF">
              <w:t>, kā arī tiek noteikts pārejas periods normas īstenošanai</w:t>
            </w:r>
            <w:r w:rsidR="00095176" w:rsidRPr="008D22AF">
              <w:t xml:space="preserve">, lai aptiekas varētu sagatavoties </w:t>
            </w:r>
            <w:r w:rsidR="00943DBC" w:rsidRPr="008D22AF">
              <w:t xml:space="preserve">(Noteikumu projekta </w:t>
            </w:r>
            <w:r w:rsidR="002B044B" w:rsidRPr="008D22AF">
              <w:t>1.70</w:t>
            </w:r>
            <w:r w:rsidR="00C063A7" w:rsidRPr="008D22AF">
              <w:t>.apakšpunkts</w:t>
            </w:r>
            <w:r w:rsidR="00245EAB" w:rsidRPr="008D22AF">
              <w:t>)</w:t>
            </w:r>
            <w:r w:rsidR="00037775" w:rsidRPr="008D22AF">
              <w:rPr>
                <w:i/>
              </w:rPr>
              <w:t>.</w:t>
            </w:r>
            <w:r w:rsidR="00944713" w:rsidRPr="008D22AF">
              <w:t xml:space="preserve"> Aptieku dati par recepšu un</w:t>
            </w:r>
            <w:r w:rsidR="00CF1B43" w:rsidRPr="008D22AF">
              <w:t xml:space="preserve"> bezrecepšu zāļu lietošanu, dod</w:t>
            </w:r>
            <w:r w:rsidR="00944713" w:rsidRPr="008D22AF">
              <w:t xml:space="preserve"> pilnīgāku informāciju par zālēm, iespēju operatīvāk prognozēt zāļu lietošanu un sekot līdzi zāļu lietošanas kvalitātei, kā arī attīstīt pārraudzību par racionālu zāļu lietošanu, to izmaksu efektivitāti</w:t>
            </w:r>
            <w:r w:rsidR="00CF1B43" w:rsidRPr="008D22AF">
              <w:t>, ātrāk identificēt problēmas saistībā</w:t>
            </w:r>
            <w:r w:rsidR="00CF1B43" w:rsidRPr="00275840">
              <w:t xml:space="preserve"> ar neracionālu z</w:t>
            </w:r>
            <w:r w:rsidR="008E39CB" w:rsidRPr="00275840">
              <w:t xml:space="preserve">āļu lietošanu, </w:t>
            </w:r>
            <w:r w:rsidR="00944713" w:rsidRPr="00275840">
              <w:t xml:space="preserve">novērtēt zāļu </w:t>
            </w:r>
            <w:r w:rsidR="007943D7" w:rsidRPr="00275840">
              <w:t>lietošanas politiku un veicināt</w:t>
            </w:r>
            <w:r w:rsidR="00AB3F9E" w:rsidRPr="00275840">
              <w:t xml:space="preserve"> informācijas</w:t>
            </w:r>
            <w:r w:rsidR="00944713" w:rsidRPr="00275840">
              <w:t xml:space="preserve"> pieejamību par zāļu lietošanu un izrakstīšanu.</w:t>
            </w:r>
          </w:p>
          <w:p w:rsidR="00603978" w:rsidRPr="00275840" w:rsidRDefault="00603978" w:rsidP="005833E6">
            <w:pPr>
              <w:jc w:val="both"/>
              <w:rPr>
                <w:i/>
              </w:rPr>
            </w:pPr>
          </w:p>
          <w:p w:rsidR="00F91F2D" w:rsidRPr="00275840" w:rsidRDefault="00F91F2D" w:rsidP="005833E6">
            <w:pPr>
              <w:jc w:val="both"/>
              <w:rPr>
                <w:i/>
              </w:rPr>
            </w:pPr>
            <w:r w:rsidRPr="00275840">
              <w:t>4</w:t>
            </w:r>
            <w:r w:rsidR="003F32F8" w:rsidRPr="00275840">
              <w:t>) </w:t>
            </w:r>
            <w:r w:rsidR="0024476E" w:rsidRPr="00275840">
              <w:rPr>
                <w:i/>
              </w:rPr>
              <w:t xml:space="preserve">Par </w:t>
            </w:r>
            <w:r w:rsidR="009D7AB8" w:rsidRPr="00275840">
              <w:rPr>
                <w:i/>
              </w:rPr>
              <w:t xml:space="preserve">informācijas norādei </w:t>
            </w:r>
            <w:r w:rsidR="001D0CDC" w:rsidRPr="00275840">
              <w:rPr>
                <w:i/>
              </w:rPr>
              <w:t>nereģis</w:t>
            </w:r>
            <w:r w:rsidR="009D7AB8" w:rsidRPr="00275840">
              <w:rPr>
                <w:i/>
              </w:rPr>
              <w:t xml:space="preserve">trētu zāļu izplatīšanas atļaujās individuāli piešķirtām zālēm: </w:t>
            </w:r>
            <w:r w:rsidR="008749F8" w:rsidRPr="00275840">
              <w:rPr>
                <w:i/>
              </w:rPr>
              <w:t xml:space="preserve"> </w:t>
            </w:r>
            <w:r w:rsidR="009D7AB8" w:rsidRPr="00275840">
              <w:rPr>
                <w:i/>
              </w:rPr>
              <w:t xml:space="preserve">konkretizēt gadījumus, kad atļaujās norādāms </w:t>
            </w:r>
            <w:r w:rsidR="001D0CDC" w:rsidRPr="00275840">
              <w:rPr>
                <w:i/>
              </w:rPr>
              <w:t>derīguma termiņ</w:t>
            </w:r>
            <w:r w:rsidR="009D7AB8" w:rsidRPr="00275840">
              <w:rPr>
                <w:i/>
              </w:rPr>
              <w:t>š un iepakojuma skaits</w:t>
            </w:r>
            <w:r w:rsidRPr="00275840">
              <w:rPr>
                <w:i/>
              </w:rPr>
              <w:t>.</w:t>
            </w:r>
          </w:p>
          <w:p w:rsidR="00682321" w:rsidRPr="00275840" w:rsidRDefault="00682321" w:rsidP="000342FF">
            <w:pPr>
              <w:jc w:val="both"/>
            </w:pPr>
          </w:p>
          <w:p w:rsidR="00F96C6B" w:rsidRPr="00275840" w:rsidRDefault="00F96C6B" w:rsidP="00F96C6B">
            <w:pPr>
              <w:jc w:val="both"/>
            </w:pPr>
            <w:r w:rsidRPr="00275840">
              <w:t>Pašreiz pacienti, kuriem ārsti ir nozīmējuši nereģistrētās zāles (kas nav lietojamo zāļu sarakstā vai kuras netiek izplatītas ambulatorajai ārstēšanai paredzēto zāļu iegādes izdevumu kompensācijas sistēmas ietvaros, un kuras ieved no Eiropas Ekonomikas zonas dalī</w:t>
            </w:r>
            <w:r w:rsidR="000C657E" w:rsidRPr="00275840">
              <w:t>b</w:t>
            </w:r>
            <w:r w:rsidRPr="00275840">
              <w:t xml:space="preserve">valsts), </w:t>
            </w:r>
            <w:r w:rsidRPr="00275840">
              <w:rPr>
                <w:i/>
              </w:rPr>
              <w:t>piemēram</w:t>
            </w:r>
            <w:r w:rsidRPr="00275840">
              <w:t xml:space="preserve">, griežoties aptiekā, ne vienmēr saņem ārstu nozīmētās nereģistrētās zāles, jo pastāv gadījumi, kad aptieka nevar šīs nereģistrētās zāles saņemt no zāļu lieltirgotavas, </w:t>
            </w:r>
            <w:r w:rsidRPr="00275840">
              <w:rPr>
                <w:i/>
              </w:rPr>
              <w:t>proti</w:t>
            </w:r>
            <w:r w:rsidRPr="00275840">
              <w:t>, zāļu lieltirgotavā attiecīgo nereģistrēto zāļu krājumi ir beigušies, un zāļu lieltirgotava jaunus krājumus nevar iegādāties bez Zāļu valsts aģentūras izsniegtas jaunas nereģistrēto zāļu izplatīšanas atļaujas. Lai ievestu pacientam vajadzīgās ārsta nozīmētās nereģistrētās zāles, zāļu lieltirgotavai ir jāgriežas Zāļu valsts aģentūrā, lai saņemtu jaunu atļauju, kurā tiek norādīts konkrēts nereģistrēto zāļu daudzums atbilstoši aptieku un ārstniecības iestāžu pieprasījumiem, kas savukārt nozīmē to, ka pacients ārsta nozīmētās zāles nevar saņemt savlaicīgi (kas jo īpaši svarīgi ir gadījumos, ja tiek nozīmēts ārstēšanas kurss).</w:t>
            </w:r>
          </w:p>
          <w:p w:rsidR="00F96C6B" w:rsidRPr="00275840" w:rsidRDefault="00F96C6B" w:rsidP="00F96C6B">
            <w:pPr>
              <w:jc w:val="both"/>
            </w:pPr>
            <w:r w:rsidRPr="00275840">
              <w:t xml:space="preserve">Tāpēc </w:t>
            </w:r>
            <w:r w:rsidRPr="00275840">
              <w:rPr>
                <w:bCs/>
              </w:rPr>
              <w:t>šai problēmas situācijai jārod risinājums.</w:t>
            </w:r>
          </w:p>
          <w:p w:rsidR="00F96C6B" w:rsidRPr="00275840" w:rsidRDefault="00F96C6B" w:rsidP="00617CA0">
            <w:pPr>
              <w:jc w:val="both"/>
            </w:pPr>
          </w:p>
          <w:p w:rsidR="0024476E" w:rsidRPr="008D22AF" w:rsidRDefault="00E63D3B" w:rsidP="00617CA0">
            <w:pPr>
              <w:jc w:val="both"/>
            </w:pPr>
            <w:r w:rsidRPr="00275840">
              <w:t xml:space="preserve">Pašreiz tiesiskais regulējums MK noteikumos Nr.416 </w:t>
            </w:r>
            <w:r w:rsidR="00893F4B" w:rsidRPr="00275840">
              <w:t>94.</w:t>
            </w:r>
            <w:r w:rsidR="00893F4B" w:rsidRPr="00275840">
              <w:rPr>
                <w:vertAlign w:val="superscript"/>
              </w:rPr>
              <w:t>8</w:t>
            </w:r>
            <w:r w:rsidR="00D35001" w:rsidRPr="00275840">
              <w:t>1.apakš</w:t>
            </w:r>
            <w:r w:rsidR="00802683" w:rsidRPr="00275840">
              <w:t xml:space="preserve">punktā </w:t>
            </w:r>
            <w:r w:rsidRPr="00275840">
              <w:t>nosaka licencētai</w:t>
            </w:r>
            <w:r w:rsidR="0029066C" w:rsidRPr="00275840">
              <w:t xml:space="preserve"> zāļu lieltirgotavai</w:t>
            </w:r>
            <w:r w:rsidR="00066768" w:rsidRPr="00275840">
              <w:t xml:space="preserve"> pienākumu </w:t>
            </w:r>
            <w:r w:rsidR="00214C47" w:rsidRPr="00275840">
              <w:t xml:space="preserve">saņemt ikreizēju </w:t>
            </w:r>
            <w:r w:rsidR="00DF7C8A" w:rsidRPr="00275840">
              <w:t>A</w:t>
            </w:r>
            <w:r w:rsidR="00214C47" w:rsidRPr="00275840">
              <w:t xml:space="preserve">ģentūras izdotu nereģistrētu zāļu izplatīšanas atļauju, ja </w:t>
            </w:r>
            <w:r w:rsidR="004E5C22" w:rsidRPr="00275840">
              <w:t xml:space="preserve">no </w:t>
            </w:r>
            <w:r w:rsidR="0092278D" w:rsidRPr="00275840">
              <w:t>Eiropas Ekonomikas zonas valstīm</w:t>
            </w:r>
            <w:r w:rsidR="004E5C22" w:rsidRPr="00275840">
              <w:t xml:space="preserve"> ieved </w:t>
            </w:r>
            <w:r w:rsidR="006E5143" w:rsidRPr="00275840">
              <w:t xml:space="preserve">zāles, kuras </w:t>
            </w:r>
            <w:r w:rsidR="003D466C" w:rsidRPr="00275840">
              <w:t>netiek</w:t>
            </w:r>
            <w:r w:rsidR="007966FA" w:rsidRPr="00275840">
              <w:t xml:space="preserve"> </w:t>
            </w:r>
            <w:r w:rsidR="003D466C" w:rsidRPr="00275840">
              <w:t>kompensētas</w:t>
            </w:r>
            <w:r w:rsidR="007943D7" w:rsidRPr="00275840">
              <w:t xml:space="preserve"> no valsts budžeta līdzekļiem</w:t>
            </w:r>
            <w:r w:rsidR="00845E02" w:rsidRPr="00275840">
              <w:t xml:space="preserve"> vai </w:t>
            </w:r>
            <w:r w:rsidR="00214C47" w:rsidRPr="00275840">
              <w:t xml:space="preserve">nav </w:t>
            </w:r>
            <w:r w:rsidR="00845E02" w:rsidRPr="00275840">
              <w:t>iekļautas slimnīcās lietojamo zāļu s</w:t>
            </w:r>
            <w:r w:rsidR="00214C47" w:rsidRPr="00275840">
              <w:t>arakstā.</w:t>
            </w:r>
            <w:r w:rsidR="00690492" w:rsidRPr="00275840">
              <w:t xml:space="preserve"> </w:t>
            </w:r>
            <w:r w:rsidR="00A64D3C" w:rsidRPr="00275840">
              <w:t>No minētā regulējuma izriet, ka atkārtotai šo nereģistrēto zāļu i</w:t>
            </w:r>
            <w:r w:rsidR="004E0A5B" w:rsidRPr="00275840">
              <w:t>evešanai jāsaņem jauna nereģistrēto zāļu izplatīšanas atļauj</w:t>
            </w:r>
            <w:r w:rsidR="007943D7" w:rsidRPr="00275840">
              <w:t>a</w:t>
            </w:r>
            <w:r w:rsidR="004E0A5B" w:rsidRPr="00275840">
              <w:t xml:space="preserve">, kas var kavēt pacientiem laicīgi saņemt vajadzīgās ārsta nozīmētās nereģistrētās zāles, tai skaitā slimnīcās.  Veselības ministrija uzsver, ka pašreizējais regulējums MK noteikumos Nr.416 šādu kārtību nosaka tikai daļai nereģistrēto zāļu. Tām nereģistrētām zālēm, kuras </w:t>
            </w:r>
            <w:r w:rsidR="004E0A5B" w:rsidRPr="00275840">
              <w:rPr>
                <w:shd w:val="clear" w:color="auto" w:fill="FFFFFF"/>
              </w:rPr>
              <w:t xml:space="preserve">atbilst lietojamo zāļu sarakstam vai kuras tiek izplatītas ambulatorajai ārstēšanai paredzēto zāļu iegādes izdevumu kompensācijas sistēmas ietvaros, iepakojumu skaitu nenorāda un atļauju piešķir uz vienu gadu (MK noteikumu Nr.416 </w:t>
            </w:r>
            <w:r w:rsidR="004E0A5B" w:rsidRPr="00275840">
              <w:t>94.</w:t>
            </w:r>
            <w:r w:rsidR="004E0A5B" w:rsidRPr="00275840">
              <w:rPr>
                <w:vertAlign w:val="superscript"/>
              </w:rPr>
              <w:t>8</w:t>
            </w:r>
            <w:r w:rsidR="004E0A5B" w:rsidRPr="00275840">
              <w:t>2.apakšpunktā)</w:t>
            </w:r>
            <w:r w:rsidR="004E0A5B" w:rsidRPr="00275840">
              <w:rPr>
                <w:shd w:val="clear" w:color="auto" w:fill="FFFFFF"/>
              </w:rPr>
              <w:t>.</w:t>
            </w:r>
            <w:r w:rsidR="0092278D" w:rsidRPr="00275840">
              <w:t xml:space="preserve"> </w:t>
            </w:r>
            <w:r w:rsidR="00845E02" w:rsidRPr="00275840">
              <w:t xml:space="preserve">Lai </w:t>
            </w:r>
            <w:r w:rsidR="00A07B25" w:rsidRPr="00275840">
              <w:t>pacients ātrāk varētu saņem ārsta nozīmētās zāles, jo jebkura novēlota zāļu saņemšana rada pacientam dzīvības un veselības risku,  padarot</w:t>
            </w:r>
            <w:r w:rsidR="00845E02" w:rsidRPr="00275840">
              <w:t xml:space="preserve"> ātrāku nereģistrēto zāļu </w:t>
            </w:r>
            <w:r w:rsidR="00845E02" w:rsidRPr="008D22AF">
              <w:t>iegādes iespēju</w:t>
            </w:r>
            <w:r w:rsidR="003D466C" w:rsidRPr="008D22AF">
              <w:t>,</w:t>
            </w:r>
            <w:r w:rsidR="00845E02" w:rsidRPr="008D22AF">
              <w:t xml:space="preserve"> </w:t>
            </w:r>
            <w:r w:rsidR="00A07B25" w:rsidRPr="008D22AF">
              <w:t xml:space="preserve">kā arī vienlaicīgi </w:t>
            </w:r>
            <w:r w:rsidR="006E5143" w:rsidRPr="008D22AF">
              <w:t>mazinot administratīvo slogu zāļu lieltirgotavai</w:t>
            </w:r>
            <w:r w:rsidR="00A07B25" w:rsidRPr="008D22AF">
              <w:t xml:space="preserve"> atkārtotu ikreizēju atļauju saņemšanai</w:t>
            </w:r>
            <w:r w:rsidR="006E5143" w:rsidRPr="008D22AF">
              <w:t xml:space="preserve">, </w:t>
            </w:r>
            <w:r w:rsidR="00845E02" w:rsidRPr="008D22AF">
              <w:t xml:space="preserve">MK noteikumu Nr.416 regulējums tiek pārskatīts, pieļaujot </w:t>
            </w:r>
            <w:r w:rsidR="00A07B25" w:rsidRPr="008D22AF">
              <w:t>operatīvāku zāļu iegādi</w:t>
            </w:r>
            <w:r w:rsidR="00845E02" w:rsidRPr="008D22AF">
              <w:t xml:space="preserve"> </w:t>
            </w:r>
            <w:r w:rsidR="0092278D" w:rsidRPr="008D22AF">
              <w:t xml:space="preserve">no Eiropas Ekonomikas zonas valsts, </w:t>
            </w:r>
            <w:r w:rsidR="00A07B25" w:rsidRPr="008D22AF">
              <w:t xml:space="preserve">un nosakot vienotu pieeju nereģistrētu zāļu izplatīšanas atļauju izsniegšanā </w:t>
            </w:r>
            <w:r w:rsidR="00C123AE" w:rsidRPr="008D22AF">
              <w:t>(</w:t>
            </w:r>
            <w:r w:rsidR="002B044B" w:rsidRPr="008D22AF">
              <w:t>Noteikumu projekta 1.39</w:t>
            </w:r>
            <w:r w:rsidR="00F91F2D" w:rsidRPr="008D22AF">
              <w:t>.apakš</w:t>
            </w:r>
            <w:r w:rsidR="006673A8" w:rsidRPr="008D22AF">
              <w:t>punkts</w:t>
            </w:r>
            <w:r w:rsidR="00C123AE" w:rsidRPr="008D22AF">
              <w:t xml:space="preserve">). </w:t>
            </w:r>
            <w:r w:rsidR="00C87143" w:rsidRPr="008D22AF">
              <w:t xml:space="preserve">Vienlaicīgi tehniski </w:t>
            </w:r>
            <w:r w:rsidR="00893F4B" w:rsidRPr="008D22AF">
              <w:t>tiek precizēta</w:t>
            </w:r>
            <w:r w:rsidR="00C87143" w:rsidRPr="008D22AF">
              <w:t xml:space="preserve"> iesnieguma forma attiecīgo nereģistrēto zāļu izplatīšanas atļaujas saņemšanai </w:t>
            </w:r>
            <w:r w:rsidR="006D71A9" w:rsidRPr="008D22AF">
              <w:t xml:space="preserve">un </w:t>
            </w:r>
            <w:r w:rsidR="007701C9" w:rsidRPr="008D22AF">
              <w:t xml:space="preserve">attiecīgajai </w:t>
            </w:r>
            <w:r w:rsidR="006D71A9" w:rsidRPr="008D22AF">
              <w:t xml:space="preserve">atļaujai </w:t>
            </w:r>
            <w:r w:rsidR="00C87143" w:rsidRPr="008D22AF">
              <w:t>(</w:t>
            </w:r>
            <w:r w:rsidR="00155C8A" w:rsidRPr="008D22AF">
              <w:t xml:space="preserve">Noteikumu projekta </w:t>
            </w:r>
            <w:r w:rsidR="00F96C6B" w:rsidRPr="008D22AF">
              <w:t>1.76.</w:t>
            </w:r>
            <w:r w:rsidR="006D71A9" w:rsidRPr="008D22AF">
              <w:t xml:space="preserve"> un 1.74.</w:t>
            </w:r>
            <w:r w:rsidR="00F91F2D" w:rsidRPr="008D22AF">
              <w:t>apakš</w:t>
            </w:r>
            <w:r w:rsidR="006673A8" w:rsidRPr="008D22AF">
              <w:t>punkts).</w:t>
            </w:r>
            <w:r w:rsidR="00D95E78" w:rsidRPr="008D22AF">
              <w:t xml:space="preserve"> Līdz ar to tiek </w:t>
            </w:r>
            <w:r w:rsidR="00D95E78" w:rsidRPr="008D22AF">
              <w:rPr>
                <w:rFonts w:eastAsia="Calibri"/>
              </w:rPr>
              <w:t>vienkāršotas administratīvās procedūras un likvidēti šķēršļi pakalpojumu darbībai, prasības padarot mazāk ierobežojošas</w:t>
            </w:r>
            <w:r w:rsidR="00AB3F9E" w:rsidRPr="008D22AF">
              <w:t xml:space="preserve"> </w:t>
            </w:r>
            <w:r w:rsidR="0024476E" w:rsidRPr="008D22AF">
              <w:t>Latvijai licencētai zāļu lieltirgota</w:t>
            </w:r>
            <w:r w:rsidR="007943D7" w:rsidRPr="008D22AF">
              <w:t>vai atļauju</w:t>
            </w:r>
            <w:r w:rsidR="00A07B25" w:rsidRPr="008D22AF">
              <w:t xml:space="preserve"> attiecībā uz nereģistrētām</w:t>
            </w:r>
            <w:r w:rsidR="0024476E" w:rsidRPr="008D22AF">
              <w:t xml:space="preserve"> </w:t>
            </w:r>
            <w:r w:rsidR="00A07B25" w:rsidRPr="008D22AF">
              <w:t>zālēm</w:t>
            </w:r>
            <w:r w:rsidR="0024476E" w:rsidRPr="008D22AF">
              <w:t xml:space="preserve"> izplatīšanai </w:t>
            </w:r>
            <w:r w:rsidR="0024476E" w:rsidRPr="008D22AF">
              <w:lastRenderedPageBreak/>
              <w:t>individuāli</w:t>
            </w:r>
            <w:r w:rsidR="00A07B25" w:rsidRPr="008D22AF">
              <w:t>em pacientiem</w:t>
            </w:r>
            <w:r w:rsidR="00F96C6B" w:rsidRPr="008D22AF">
              <w:t xml:space="preserve">, kuras ievedīs no Eiropas Ekonomikas zonas, turpmāk </w:t>
            </w:r>
            <w:r w:rsidR="0024476E" w:rsidRPr="008D22AF">
              <w:t xml:space="preserve"> izsniegs ar derīgumu uz vienu gadu un atļaujā nebūs jānorāda konkrēts iepakojumu daudzums.</w:t>
            </w:r>
          </w:p>
          <w:p w:rsidR="00DE0188" w:rsidRPr="008D22AF" w:rsidRDefault="00DE0188" w:rsidP="00617CA0">
            <w:pPr>
              <w:jc w:val="both"/>
              <w:rPr>
                <w:i/>
              </w:rPr>
            </w:pPr>
            <w:r w:rsidRPr="008D22AF">
              <w:t>Savukārt izplatīt atļaujā minētās nereģistrētās zāles būs iespējams tikai tad, ja tiks saņemts attiecīgs pieprasījums</w:t>
            </w:r>
            <w:r w:rsidR="00AB3F9E" w:rsidRPr="008D22AF">
              <w:t> - </w:t>
            </w:r>
            <w:r w:rsidRPr="008D22AF">
              <w:t>ārstniecības personas izrakstīta recepte konkrētai fiziskai personai vai ārstniecības iestādes rakstveida pieprasījums un personai, kas izrakstījusi vai nozīmējusi zāles, uzņemoties atbildību par zāļu izrakstīšanu un nozīmēšanu, kas atbilst Farmācijas likuma 10.panta 7.punktam un Eiropas Parlamenta un Padomes direktīvai 2001/83/EK par Kopienas kodeksu, kas attiecas uz cilvēkiem paredzētām zālēm 5.panta 1.punktam</w:t>
            </w:r>
            <w:r w:rsidR="00AB3F9E" w:rsidRPr="008D22AF">
              <w:t>.</w:t>
            </w:r>
          </w:p>
          <w:p w:rsidR="00111E15" w:rsidRPr="008D22AF" w:rsidRDefault="00111E15" w:rsidP="00617CA0">
            <w:pPr>
              <w:jc w:val="both"/>
            </w:pPr>
          </w:p>
          <w:p w:rsidR="00617CA0" w:rsidRPr="008D22AF" w:rsidRDefault="00D80765" w:rsidP="00617CA0">
            <w:pPr>
              <w:jc w:val="both"/>
            </w:pPr>
            <w:r w:rsidRPr="008D22AF">
              <w:t>5</w:t>
            </w:r>
            <w:r w:rsidR="00EE1F78" w:rsidRPr="008D22AF">
              <w:t>) </w:t>
            </w:r>
            <w:r w:rsidR="00E65E70" w:rsidRPr="008D22AF">
              <w:t xml:space="preserve">Latvijai licencētai zāļu lieltirgotavai nebūs jāsaņem </w:t>
            </w:r>
            <w:r w:rsidR="009D2152" w:rsidRPr="008D22AF">
              <w:t>Zāļu valsts a</w:t>
            </w:r>
            <w:r w:rsidR="00E65E70" w:rsidRPr="008D22AF">
              <w:t>ģentūras izdota nereģistrētu zāļu izplatīšanas atļauja</w:t>
            </w:r>
            <w:r w:rsidR="0069415F" w:rsidRPr="008D22AF">
              <w:t xml:space="preserve"> individuāli piešķirtām zālēm</w:t>
            </w:r>
            <w:r w:rsidR="00E65E70" w:rsidRPr="008D22AF">
              <w:t>, ja tā</w:t>
            </w:r>
            <w:r w:rsidR="00095176" w:rsidRPr="008D22AF">
              <w:t xml:space="preserve"> iegādās</w:t>
            </w:r>
            <w:r w:rsidR="00617CA0" w:rsidRPr="008D22AF">
              <w:t xml:space="preserve">ies </w:t>
            </w:r>
            <w:r w:rsidR="00F9799E" w:rsidRPr="008D22AF">
              <w:t xml:space="preserve">Latvijā </w:t>
            </w:r>
            <w:r w:rsidR="00617CA0" w:rsidRPr="008D22AF">
              <w:t xml:space="preserve">nereģistrētas zāles no </w:t>
            </w:r>
            <w:r w:rsidR="005F39B8" w:rsidRPr="008D22AF">
              <w:t xml:space="preserve">Latvijā </w:t>
            </w:r>
            <w:r w:rsidR="00617CA0" w:rsidRPr="008D22AF">
              <w:t>licencēta</w:t>
            </w:r>
            <w:r w:rsidR="00E65E70" w:rsidRPr="008D22AF">
              <w:t>s</w:t>
            </w:r>
            <w:r w:rsidR="00617CA0" w:rsidRPr="008D22AF">
              <w:t xml:space="preserve"> </w:t>
            </w:r>
            <w:r w:rsidR="00E65E70" w:rsidRPr="008D22AF">
              <w:t xml:space="preserve">zāļu </w:t>
            </w:r>
            <w:proofErr w:type="spellStart"/>
            <w:r w:rsidR="00E65E70" w:rsidRPr="008D22AF">
              <w:t>lietirgotavas</w:t>
            </w:r>
            <w:proofErr w:type="spellEnd"/>
            <w:r w:rsidR="00E65E70" w:rsidRPr="008D22AF">
              <w:t>, kurai</w:t>
            </w:r>
            <w:r w:rsidR="00617CA0" w:rsidRPr="008D22AF">
              <w:t xml:space="preserve"> </w:t>
            </w:r>
            <w:r w:rsidR="00DF7C8A" w:rsidRPr="008D22AF">
              <w:t>A</w:t>
            </w:r>
            <w:r w:rsidR="00617CA0" w:rsidRPr="008D22AF">
              <w:t>ģentūra ir izdevusi nereģistrēto zāļu izplatīšanas atļauju</w:t>
            </w:r>
            <w:r w:rsidR="00CF2F41" w:rsidRPr="008D22AF">
              <w:t>.</w:t>
            </w:r>
          </w:p>
          <w:p w:rsidR="005D747E" w:rsidRPr="008D22AF" w:rsidRDefault="00F04995" w:rsidP="00EC1F24">
            <w:pPr>
              <w:jc w:val="both"/>
            </w:pPr>
            <w:r w:rsidRPr="008D22AF">
              <w:t>Pašreiz tiesiskais regulējums MK noteikumos Nr.416 nosaka zāļu lieltirgotavai pienākumu saņem</w:t>
            </w:r>
            <w:r w:rsidR="003E5ED0" w:rsidRPr="008D22AF">
              <w:t>t</w:t>
            </w:r>
            <w:r w:rsidRPr="008D22AF">
              <w:t xml:space="preserve"> nereģistrētu zāļu izplatīšanas atļauju</w:t>
            </w:r>
            <w:r w:rsidR="005A504A" w:rsidRPr="008D22AF">
              <w:t>,</w:t>
            </w:r>
            <w:r w:rsidRPr="008D22AF">
              <w:t xml:space="preserve"> ja tā iegādājas </w:t>
            </w:r>
            <w:r w:rsidR="00E65E70" w:rsidRPr="008D22AF">
              <w:t xml:space="preserve">nereģistrētas zāles, kuras </w:t>
            </w:r>
            <w:r w:rsidRPr="008D22AF">
              <w:t xml:space="preserve">netiek kompensētas vai </w:t>
            </w:r>
            <w:r w:rsidR="00E65E70" w:rsidRPr="008D22AF">
              <w:t>iekļautas</w:t>
            </w:r>
            <w:r w:rsidRPr="008D22AF">
              <w:t xml:space="preserve"> slimnīcās lietojamo zāļu sarakstā </w:t>
            </w:r>
            <w:r w:rsidR="00E65E70" w:rsidRPr="008D22AF">
              <w:t xml:space="preserve">no zāļu lieltirgotavas, zāļu importētāja vai zāļu ražotāja </w:t>
            </w:r>
            <w:r w:rsidR="001A5C6E" w:rsidRPr="008D22AF">
              <w:t>(MK n</w:t>
            </w:r>
            <w:r w:rsidRPr="008D22AF">
              <w:t>oteikumi Nr.416 94.</w:t>
            </w:r>
            <w:r w:rsidRPr="008D22AF">
              <w:rPr>
                <w:vertAlign w:val="superscript"/>
              </w:rPr>
              <w:t>13</w:t>
            </w:r>
            <w:r w:rsidRPr="008D22AF">
              <w:t>punkts)</w:t>
            </w:r>
            <w:r w:rsidR="00E65E70" w:rsidRPr="008D22AF">
              <w:t xml:space="preserve">, kuram </w:t>
            </w:r>
            <w:r w:rsidR="00DF7C8A" w:rsidRPr="008D22AF">
              <w:t>A</w:t>
            </w:r>
            <w:r w:rsidR="00E65E70" w:rsidRPr="008D22AF">
              <w:t>ģentūra ir izdevusi nereģistrēto zāļu izplatīšanas atļauju</w:t>
            </w:r>
            <w:r w:rsidRPr="008D22AF">
              <w:t>.</w:t>
            </w:r>
          </w:p>
          <w:p w:rsidR="00EC1F24" w:rsidRPr="008D22AF" w:rsidRDefault="00F04995" w:rsidP="00EC1F24">
            <w:pPr>
              <w:jc w:val="both"/>
            </w:pPr>
            <w:r w:rsidRPr="008D22AF">
              <w:t xml:space="preserve"> MK noteikumu Nr.416 regulējums tiek pārskatīts, </w:t>
            </w:r>
            <w:r w:rsidR="00E65E70" w:rsidRPr="008D22AF">
              <w:t xml:space="preserve">pieļaujot tiesības </w:t>
            </w:r>
            <w:r w:rsidRPr="008D22AF">
              <w:t xml:space="preserve">licencētai zāļu lieltirgotavai </w:t>
            </w:r>
            <w:r w:rsidR="00E65E70" w:rsidRPr="008D22AF">
              <w:t>iegādāties un izplatīt</w:t>
            </w:r>
            <w:r w:rsidRPr="008D22AF">
              <w:t xml:space="preserve"> nereģistrētas zāles no licencētas zāļu lieltirgotavas,</w:t>
            </w:r>
            <w:r w:rsidR="00E65E70" w:rsidRPr="008D22AF">
              <w:t xml:space="preserve"> ražotāja vai importētāja,</w:t>
            </w:r>
            <w:r w:rsidR="00D02A7B" w:rsidRPr="008D22AF">
              <w:t xml:space="preserve"> kuram</w:t>
            </w:r>
            <w:r w:rsidRPr="008D22AF">
              <w:t xml:space="preserve"> ir attiecīgā </w:t>
            </w:r>
            <w:r w:rsidR="00DF7C8A" w:rsidRPr="008D22AF">
              <w:t>A</w:t>
            </w:r>
            <w:r w:rsidR="00E65E70" w:rsidRPr="008D22AF">
              <w:t xml:space="preserve">ģentūras </w:t>
            </w:r>
            <w:r w:rsidRPr="008D22AF">
              <w:t>nereģistrēto zāļu izplatīšanas atļauja</w:t>
            </w:r>
            <w:r w:rsidR="00E65E70" w:rsidRPr="008D22AF">
              <w:t>, bez atsevišķas atļaujas saņemšanas</w:t>
            </w:r>
            <w:r w:rsidRPr="008D22AF">
              <w:t xml:space="preserve"> (Noteikumu projekta</w:t>
            </w:r>
            <w:r w:rsidR="00115C0B" w:rsidRPr="008D22AF">
              <w:t xml:space="preserve"> </w:t>
            </w:r>
            <w:r w:rsidR="002B044B" w:rsidRPr="008D22AF">
              <w:t>1.40</w:t>
            </w:r>
            <w:r w:rsidR="005D747E" w:rsidRPr="008D22AF">
              <w:t>.apakšpunkts</w:t>
            </w:r>
            <w:r w:rsidR="00115C0B" w:rsidRPr="008D22AF">
              <w:t>).</w:t>
            </w:r>
            <w:r w:rsidR="00D95E78" w:rsidRPr="008D22AF">
              <w:t xml:space="preserve"> Līdz ar to tiek </w:t>
            </w:r>
            <w:r w:rsidR="00D95E78" w:rsidRPr="008D22AF">
              <w:rPr>
                <w:rFonts w:eastAsia="Calibri"/>
              </w:rPr>
              <w:t>vienkāršotas administratīvās procedūras un likvidēti šķēršļi pakalpojumu darbībai, prasības padarot mazāk ierobežojošas</w:t>
            </w:r>
            <w:r w:rsidR="00EE1F78" w:rsidRPr="008D22AF">
              <w:rPr>
                <w:rFonts w:eastAsia="Calibri"/>
              </w:rPr>
              <w:t>.</w:t>
            </w:r>
          </w:p>
          <w:p w:rsidR="005833E6" w:rsidRPr="008D22AF" w:rsidRDefault="005833E6" w:rsidP="003712AE">
            <w:pPr>
              <w:keepLines/>
              <w:autoSpaceDE w:val="0"/>
              <w:autoSpaceDN w:val="0"/>
              <w:adjustRightInd w:val="0"/>
              <w:jc w:val="both"/>
              <w:rPr>
                <w:i/>
              </w:rPr>
            </w:pPr>
          </w:p>
          <w:p w:rsidR="00CA22FB" w:rsidRPr="008D22AF" w:rsidRDefault="005D747E" w:rsidP="00CA22FB">
            <w:pPr>
              <w:jc w:val="both"/>
            </w:pPr>
            <w:r w:rsidRPr="008D22AF">
              <w:t>6</w:t>
            </w:r>
            <w:r w:rsidR="00CA22FB" w:rsidRPr="008D22AF">
              <w:t xml:space="preserve">) Eiropas Savienībā licencētiem zāļu vairumtirgotājiem tiek atļauts ievest Latvijā nereģistrētas zāles, </w:t>
            </w:r>
            <w:r w:rsidR="0069415F" w:rsidRPr="008D22AF">
              <w:t>ja ir saņemta</w:t>
            </w:r>
            <w:r w:rsidR="00CA22FB" w:rsidRPr="008D22AF">
              <w:t xml:space="preserve"> </w:t>
            </w:r>
            <w:r w:rsidR="00DF7C8A" w:rsidRPr="008D22AF">
              <w:t>A</w:t>
            </w:r>
            <w:r w:rsidR="00CA22FB" w:rsidRPr="008D22AF">
              <w:t xml:space="preserve">ģentūra </w:t>
            </w:r>
            <w:r w:rsidR="0069415F" w:rsidRPr="008D22AF">
              <w:t>izdota</w:t>
            </w:r>
            <w:r w:rsidR="00CA22FB" w:rsidRPr="008D22AF">
              <w:t xml:space="preserve"> nereģistrēto zāļu izplatīšanas atļauj</w:t>
            </w:r>
            <w:r w:rsidR="0069415F" w:rsidRPr="008D22AF">
              <w:t>a individuāli piešķirtām zālēm</w:t>
            </w:r>
            <w:r w:rsidR="00AB3F9E" w:rsidRPr="008D22AF">
              <w:t>.</w:t>
            </w:r>
          </w:p>
          <w:p w:rsidR="00CA22FB" w:rsidRPr="008D22AF" w:rsidRDefault="00CA22FB" w:rsidP="00CA22FB">
            <w:pPr>
              <w:jc w:val="both"/>
            </w:pPr>
            <w:r w:rsidRPr="008D22AF">
              <w:t>Pašreiz MK noteikumu Nr.416 94.</w:t>
            </w:r>
            <w:r w:rsidRPr="008D22AF">
              <w:rPr>
                <w:vertAlign w:val="superscript"/>
              </w:rPr>
              <w:t>4</w:t>
            </w:r>
            <w:r w:rsidRPr="008D22AF">
              <w:t>punkta regulējums paredz t</w:t>
            </w:r>
            <w:r w:rsidR="005D747E" w:rsidRPr="008D22AF">
              <w:t>iesības tikai Latvijā licencētai</w:t>
            </w:r>
            <w:r w:rsidRPr="008D22AF">
              <w:t xml:space="preserve"> zāļu </w:t>
            </w:r>
            <w:r w:rsidR="00093B29" w:rsidRPr="008D22AF">
              <w:t>lieltirgotavai, ražotājam  un importētājam</w:t>
            </w:r>
            <w:r w:rsidRPr="008D22AF">
              <w:t xml:space="preserve"> saņemt nereģistrētu zāļu izplatīšanas atļauju, kas nostāda nevienlīdzīgā situācijā citus zāļu vairumtirgotājus, proti personas kuras savas vairumtirdzniecības darbības </w:t>
            </w:r>
            <w:r w:rsidR="00093B29" w:rsidRPr="008D22AF">
              <w:t xml:space="preserve">Latvijā </w:t>
            </w:r>
            <w:r w:rsidRPr="008D22AF">
              <w:t xml:space="preserve">veic uz Eiropas </w:t>
            </w:r>
            <w:r w:rsidR="00093B29" w:rsidRPr="008D22AF">
              <w:t>Ekonomikas zonas valstī</w:t>
            </w:r>
            <w:r w:rsidRPr="008D22AF">
              <w:t xml:space="preserve"> izdotas zāļu vairumtirdzniecības licences pamata. G</w:t>
            </w:r>
            <w:r w:rsidR="000117E8" w:rsidRPr="008D22AF">
              <w:t xml:space="preserve">rozījumi Noteikumu projekta </w:t>
            </w:r>
            <w:r w:rsidR="002B044B" w:rsidRPr="008D22AF">
              <w:t>1.38</w:t>
            </w:r>
            <w:r w:rsidR="005D747E" w:rsidRPr="008D22AF">
              <w:t>.apakšpunktā</w:t>
            </w:r>
            <w:r w:rsidRPr="008D22AF">
              <w:t xml:space="preserve"> šo problēmu atrisina, paplašinot nereģistrētu zāļu izplatīšanas atļauju saņēmēju loks attiecībā uz Eiropas </w:t>
            </w:r>
            <w:r w:rsidR="00093B29" w:rsidRPr="008D22AF">
              <w:t>Ekonomikas zonas valstī</w:t>
            </w:r>
            <w:r w:rsidRPr="008D22AF">
              <w:t xml:space="preserve"> licencētiem zāļu vairumtirgotājiem.</w:t>
            </w:r>
          </w:p>
          <w:p w:rsidR="00DB7015" w:rsidRPr="008D22AF" w:rsidRDefault="00DB7015" w:rsidP="00335C90">
            <w:pPr>
              <w:jc w:val="both"/>
              <w:rPr>
                <w:u w:val="single"/>
              </w:rPr>
            </w:pPr>
          </w:p>
          <w:p w:rsidR="00335C90" w:rsidRPr="008D22AF" w:rsidRDefault="00B62E55" w:rsidP="00335C90">
            <w:pPr>
              <w:jc w:val="both"/>
            </w:pPr>
            <w:r w:rsidRPr="008D22AF">
              <w:t>7</w:t>
            </w:r>
            <w:r w:rsidR="00603978" w:rsidRPr="008D22AF">
              <w:t>)</w:t>
            </w:r>
            <w:r w:rsidR="00A70086" w:rsidRPr="008D22AF">
              <w:t> </w:t>
            </w:r>
            <w:r w:rsidR="00EB65FB" w:rsidRPr="008D22AF">
              <w:t>Pašreiz MK notikumu Nr.416 tiesiskais regulējums nosaka prasību z</w:t>
            </w:r>
            <w:r w:rsidR="00A70086" w:rsidRPr="008D22AF">
              <w:t xml:space="preserve">āļu izplatīšanas atļaujā </w:t>
            </w:r>
            <w:r w:rsidR="00EB65FB" w:rsidRPr="008D22AF">
              <w:t xml:space="preserve">līdzjūtības zālēm </w:t>
            </w:r>
            <w:r w:rsidR="000206E0" w:rsidRPr="008D22AF">
              <w:t>(</w:t>
            </w:r>
            <w:r w:rsidR="00EB65FB" w:rsidRPr="008D22AF">
              <w:t xml:space="preserve">atbilst </w:t>
            </w:r>
            <w:r w:rsidR="00A70086" w:rsidRPr="008D22AF">
              <w:t>Eiropas Parlamenta un Padomes regulas Nr.</w:t>
            </w:r>
            <w:hyperlink r:id="rId12" w:tgtFrame="_blank" w:history="1">
              <w:r w:rsidR="00A70086" w:rsidRPr="008D22AF">
                <w:rPr>
                  <w:rStyle w:val="Hyperlink"/>
                  <w:color w:val="auto"/>
                </w:rPr>
                <w:t>726/2004</w:t>
              </w:r>
            </w:hyperlink>
            <w:r w:rsidR="00EB65FB" w:rsidRPr="008D22AF">
              <w:t> 83.panta 2.punktam</w:t>
            </w:r>
            <w:r w:rsidR="000206E0" w:rsidRPr="008D22AF">
              <w:t>)</w:t>
            </w:r>
            <w:r w:rsidR="00EB65FB" w:rsidRPr="008D22AF">
              <w:t xml:space="preserve"> norādīt</w:t>
            </w:r>
            <w:r w:rsidR="000206E0" w:rsidRPr="008D22AF">
              <w:t xml:space="preserve"> atļaujas </w:t>
            </w:r>
            <w:r w:rsidR="000206E0" w:rsidRPr="008D22AF">
              <w:lastRenderedPageBreak/>
              <w:t xml:space="preserve">derīguma termiņu, ņemot vērā </w:t>
            </w:r>
            <w:r w:rsidR="00F50FA0" w:rsidRPr="008D22AF">
              <w:t xml:space="preserve">zāļu lietošanas </w:t>
            </w:r>
            <w:r w:rsidR="000206E0" w:rsidRPr="008D22AF">
              <w:t xml:space="preserve">programmā </w:t>
            </w:r>
            <w:r w:rsidR="00F50FA0" w:rsidRPr="008D22AF">
              <w:t>norādīto</w:t>
            </w:r>
            <w:r w:rsidR="000206E0" w:rsidRPr="008D22AF">
              <w:t xml:space="preserve"> p</w:t>
            </w:r>
            <w:r w:rsidR="00F50FA0" w:rsidRPr="008D22AF">
              <w:t>acientu skaitu</w:t>
            </w:r>
            <w:r w:rsidR="000206E0" w:rsidRPr="008D22AF">
              <w:t>, zāļu lietoš</w:t>
            </w:r>
            <w:r w:rsidR="00F50FA0" w:rsidRPr="008D22AF">
              <w:t>anas ilgumu</w:t>
            </w:r>
            <w:r w:rsidR="000206E0" w:rsidRPr="008D22AF">
              <w:t xml:space="preserve"> un </w:t>
            </w:r>
            <w:r w:rsidR="00F50FA0" w:rsidRPr="008D22AF">
              <w:t xml:space="preserve">zāļu </w:t>
            </w:r>
            <w:r w:rsidR="000206E0" w:rsidRPr="008D22AF">
              <w:t>iepakojumu skaitu (MK noteikumu Nr.416 6.pielikuma 8.3.piezīme</w:t>
            </w:r>
            <w:r w:rsidR="00F50FA0" w:rsidRPr="008D22AF">
              <w:t>)</w:t>
            </w:r>
            <w:r w:rsidR="000206E0" w:rsidRPr="008D22AF">
              <w:t>. Taču</w:t>
            </w:r>
            <w:r w:rsidR="00335C90" w:rsidRPr="008D22AF">
              <w:t>,</w:t>
            </w:r>
            <w:r w:rsidR="000206E0" w:rsidRPr="008D22AF">
              <w:t xml:space="preserve"> </w:t>
            </w:r>
            <w:r w:rsidR="00335C90" w:rsidRPr="008D22AF">
              <w:rPr>
                <w:i/>
              </w:rPr>
              <w:t>p</w:t>
            </w:r>
            <w:r w:rsidR="00931DA0" w:rsidRPr="008D22AF">
              <w:rPr>
                <w:i/>
              </w:rPr>
              <w:t>iemēram</w:t>
            </w:r>
            <w:r w:rsidR="00931DA0" w:rsidRPr="008D22AF">
              <w:t xml:space="preserve">, </w:t>
            </w:r>
            <w:r w:rsidR="00C856B2" w:rsidRPr="008D22AF">
              <w:t>palielinot</w:t>
            </w:r>
            <w:r w:rsidR="00335C90" w:rsidRPr="008D22AF">
              <w:t xml:space="preserve"> pacientu skaitu</w:t>
            </w:r>
            <w:r w:rsidR="00C856B2" w:rsidRPr="008D22AF">
              <w:t xml:space="preserve"> </w:t>
            </w:r>
            <w:r w:rsidR="00931DA0" w:rsidRPr="008D22AF">
              <w:t>zāļu lietošanas programmā</w:t>
            </w:r>
            <w:r w:rsidR="00335C90" w:rsidRPr="008D22AF">
              <w:t>,</w:t>
            </w:r>
            <w:r w:rsidR="00931DA0" w:rsidRPr="008D22AF">
              <w:t xml:space="preserve"> </w:t>
            </w:r>
            <w:r w:rsidR="00335C90" w:rsidRPr="008D22AF">
              <w:t xml:space="preserve">izmainītos attiecīgi arī laika periods, kad zāles jālieto, kas varētu pārsniegt atļaujā norādīto atļaujas derīguma termiņu. Rezultātā, lai zāles varētu turpināt dot pacientiem, vajadzētu saņemt jaunu izplatīšanas atļauju, kas procesu </w:t>
            </w:r>
            <w:r w:rsidR="00122ECD" w:rsidRPr="008D22AF">
              <w:t>padara sarežģītāku</w:t>
            </w:r>
            <w:r w:rsidR="00FD7027" w:rsidRPr="008D22AF">
              <w:t>. Grozījumi MK n</w:t>
            </w:r>
            <w:r w:rsidR="00335C90" w:rsidRPr="008D22AF">
              <w:t>oteikumu Nr.416 94.</w:t>
            </w:r>
            <w:r w:rsidR="00335C90" w:rsidRPr="008D22AF">
              <w:rPr>
                <w:vertAlign w:val="superscript"/>
              </w:rPr>
              <w:t>8</w:t>
            </w:r>
            <w:r w:rsidR="00335C90" w:rsidRPr="008D22AF">
              <w:t xml:space="preserve">punktā </w:t>
            </w:r>
            <w:r w:rsidR="00995F53" w:rsidRPr="008D22AF">
              <w:t xml:space="preserve">atrisina šo problēmu </w:t>
            </w:r>
            <w:r w:rsidR="0012188F" w:rsidRPr="008D22AF">
              <w:t>(Noteikumu projekta</w:t>
            </w:r>
            <w:r w:rsidR="005E5FB9" w:rsidRPr="008D22AF">
              <w:t xml:space="preserve"> </w:t>
            </w:r>
            <w:r w:rsidR="002B044B" w:rsidRPr="008D22AF">
              <w:t>1.39</w:t>
            </w:r>
            <w:r w:rsidR="00122ECD" w:rsidRPr="008D22AF">
              <w:t>.apakšpunkts</w:t>
            </w:r>
            <w:r w:rsidR="0012188F" w:rsidRPr="008D22AF">
              <w:t>)</w:t>
            </w:r>
            <w:r w:rsidR="000311B5" w:rsidRPr="008D22AF">
              <w:t>. V</w:t>
            </w:r>
            <w:r w:rsidR="0012188F" w:rsidRPr="008D22AF">
              <w:t xml:space="preserve">ienlaicīgi tehniski tiek precizēta </w:t>
            </w:r>
            <w:r w:rsidR="00335C90" w:rsidRPr="008D22AF">
              <w:t xml:space="preserve">6.pielikumā </w:t>
            </w:r>
            <w:r w:rsidR="000311B5" w:rsidRPr="008D22AF">
              <w:t xml:space="preserve">”Piezīmēs” ietvertā informācija, šī pielikuma </w:t>
            </w:r>
            <w:r w:rsidR="00184BA5" w:rsidRPr="008D22AF">
              <w:t>8.3.piezīm</w:t>
            </w:r>
            <w:r w:rsidR="00FD7027" w:rsidRPr="008D22AF">
              <w:t>es norma tiek pārvietota uz MK n</w:t>
            </w:r>
            <w:r w:rsidR="00184BA5" w:rsidRPr="008D22AF">
              <w:t>oteikumu Nr.416 94.</w:t>
            </w:r>
            <w:r w:rsidR="00184BA5" w:rsidRPr="008D22AF">
              <w:rPr>
                <w:vertAlign w:val="superscript"/>
              </w:rPr>
              <w:t>8</w:t>
            </w:r>
            <w:r w:rsidR="00184BA5" w:rsidRPr="008D22AF">
              <w:t xml:space="preserve">3.apakšpunktu (Noteikumu projekta </w:t>
            </w:r>
            <w:r w:rsidR="002B044B" w:rsidRPr="008D22AF">
              <w:t>1.75</w:t>
            </w:r>
            <w:r w:rsidR="00122ECD" w:rsidRPr="008D22AF">
              <w:t>.apakšpunkts</w:t>
            </w:r>
            <w:r w:rsidR="00335C90" w:rsidRPr="008D22AF">
              <w:t>).</w:t>
            </w:r>
          </w:p>
          <w:p w:rsidR="00335C90" w:rsidRPr="008D22AF" w:rsidRDefault="00335C90" w:rsidP="00D96785">
            <w:pPr>
              <w:jc w:val="both"/>
            </w:pPr>
          </w:p>
          <w:p w:rsidR="007959CA" w:rsidRPr="008D22AF" w:rsidRDefault="0068469F" w:rsidP="007959CA">
            <w:pPr>
              <w:jc w:val="both"/>
            </w:pPr>
            <w:r w:rsidRPr="008D22AF">
              <w:t>8</w:t>
            </w:r>
            <w:r w:rsidR="00EE1F78" w:rsidRPr="008D22AF">
              <w:t>) </w:t>
            </w:r>
            <w:r w:rsidR="007959CA" w:rsidRPr="008D22AF">
              <w:t xml:space="preserve">Pašreiz tiesiskais regulējums MK noteikumos Nr.416 nosaka zāļu lieltirgotavai pienākumu informāciju sniegt tikai par kompensējamām un slimnīcās lietotām zālēm (MK noteikumu Nr.416 95.3.apakšpunkts), bet būtu jāzina </w:t>
            </w:r>
            <w:r w:rsidR="00A345BB" w:rsidRPr="008D22AF">
              <w:t>informācija par</w:t>
            </w:r>
            <w:r w:rsidR="007959CA" w:rsidRPr="008D22AF">
              <w:t xml:space="preserve"> </w:t>
            </w:r>
            <w:r w:rsidR="00A345BB" w:rsidRPr="008D22AF">
              <w:t xml:space="preserve">visām </w:t>
            </w:r>
            <w:r w:rsidR="007959CA" w:rsidRPr="008D22AF">
              <w:t xml:space="preserve">Latvijā </w:t>
            </w:r>
            <w:r w:rsidR="00A345BB" w:rsidRPr="008D22AF">
              <w:t xml:space="preserve">ievestajām </w:t>
            </w:r>
            <w:r w:rsidR="00D077B5" w:rsidRPr="008D22AF">
              <w:t xml:space="preserve">individuāli piešķirtām </w:t>
            </w:r>
            <w:r w:rsidR="00A345BB" w:rsidRPr="008D22AF">
              <w:t>nereģistrētajām</w:t>
            </w:r>
            <w:r w:rsidR="007959CA" w:rsidRPr="008D22AF">
              <w:t xml:space="preserve"> </w:t>
            </w:r>
            <w:r w:rsidR="00A345BB" w:rsidRPr="008D22AF">
              <w:t>zālēm</w:t>
            </w:r>
            <w:r w:rsidR="007959CA" w:rsidRPr="008D22AF">
              <w:t xml:space="preserve">, lai varētu prognozēt iespējamo risku nekvalitatīvu vai viltojumu </w:t>
            </w:r>
            <w:r w:rsidR="009D2152" w:rsidRPr="008D22AF">
              <w:t xml:space="preserve">zāļu </w:t>
            </w:r>
            <w:r w:rsidR="007959CA" w:rsidRPr="008D22AF">
              <w:t>gadījumā</w:t>
            </w:r>
            <w:r w:rsidR="00A345BB" w:rsidRPr="008D22AF">
              <w:t>. Grozījumi N</w:t>
            </w:r>
            <w:r w:rsidR="002B044B" w:rsidRPr="008D22AF">
              <w:t>oteikumu projekta 1.41</w:t>
            </w:r>
            <w:r w:rsidR="00EF424B" w:rsidRPr="008D22AF">
              <w:t>.apakšpunktā atrisina šo jautājumu</w:t>
            </w:r>
            <w:r w:rsidR="00AB3F9E" w:rsidRPr="008D22AF">
              <w:t> - </w:t>
            </w:r>
            <w:r w:rsidR="00EF424B" w:rsidRPr="008D22AF">
              <w:t xml:space="preserve">licencētai zāļu lieltirgotavai, kura ieved zāles </w:t>
            </w:r>
            <w:r w:rsidR="00AB3F9E" w:rsidRPr="008D22AF">
              <w:t xml:space="preserve">no ārvalstīm, tiek noteikts </w:t>
            </w:r>
            <w:r w:rsidR="00EF424B" w:rsidRPr="008D22AF">
              <w:t xml:space="preserve">pienākums </w:t>
            </w:r>
            <w:r w:rsidR="009D2152" w:rsidRPr="008D22AF">
              <w:t xml:space="preserve">sniegt Zāļu valsts aģentūrai </w:t>
            </w:r>
            <w:r w:rsidR="00EF424B" w:rsidRPr="008D22AF">
              <w:t>informāciju par nereģistrēto zāļu ievestajiem daudzumiem</w:t>
            </w:r>
            <w:r w:rsidR="00AB3F9E" w:rsidRPr="008D22AF">
              <w:t>.</w:t>
            </w:r>
          </w:p>
          <w:p w:rsidR="00972379" w:rsidRPr="008D22AF" w:rsidRDefault="00972379" w:rsidP="00972379">
            <w:pPr>
              <w:jc w:val="both"/>
            </w:pPr>
          </w:p>
          <w:p w:rsidR="001020D6" w:rsidRPr="008D22AF" w:rsidRDefault="00506E95" w:rsidP="001020D6">
            <w:pPr>
              <w:keepLines/>
              <w:autoSpaceDE w:val="0"/>
              <w:autoSpaceDN w:val="0"/>
              <w:adjustRightInd w:val="0"/>
              <w:jc w:val="both"/>
            </w:pPr>
            <w:r w:rsidRPr="008D22AF">
              <w:t>9</w:t>
            </w:r>
            <w:r w:rsidR="001020D6" w:rsidRPr="008D22AF">
              <w:t>)</w:t>
            </w:r>
            <w:r w:rsidR="00EE1F78" w:rsidRPr="008D22AF">
              <w:t> </w:t>
            </w:r>
            <w:r w:rsidR="001020D6" w:rsidRPr="008D22AF">
              <w:rPr>
                <w:iCs/>
              </w:rPr>
              <w:t>Pašreiz MK noteikumu Nr.416 tiesību regulējums nosaka reģistrācijas īpašniekam pienāku</w:t>
            </w:r>
            <w:r w:rsidRPr="008D22AF">
              <w:rPr>
                <w:iCs/>
              </w:rPr>
              <w:t>mu sniegt informāciju par</w:t>
            </w:r>
            <w:r w:rsidR="00A660A9" w:rsidRPr="008D22AF">
              <w:rPr>
                <w:iCs/>
              </w:rPr>
              <w:t xml:space="preserve"> tādu</w:t>
            </w:r>
            <w:r w:rsidRPr="008D22AF">
              <w:rPr>
                <w:iCs/>
              </w:rPr>
              <w:t xml:space="preserve"> </w:t>
            </w:r>
            <w:r w:rsidR="001020D6" w:rsidRPr="008D22AF">
              <w:rPr>
                <w:iCs/>
              </w:rPr>
              <w:t xml:space="preserve">zāļu izplatīšanas uzsākšanu Latvijā, par kurām </w:t>
            </w:r>
            <w:r w:rsidR="001020D6" w:rsidRPr="008D22AF">
              <w:t>Latvijā ir izdota  Eiropas Ekonomikas zonas valstī reģistrētu, bet Latvijas Republikā nereģistrētu zāļu izplatīšanas atļauja, kas praktiski nav izpildām</w:t>
            </w:r>
            <w:r w:rsidRPr="008D22AF">
              <w:t>a norma. Z</w:t>
            </w:r>
            <w:r w:rsidR="001020D6" w:rsidRPr="008D22AF">
              <w:t>āļu reģistrācijas īpašnieks parasti pats neizplata vairumtirdzniecībā zāles (MK noteikumu Nr.416 95.</w:t>
            </w:r>
            <w:r w:rsidR="001020D6" w:rsidRPr="008D22AF">
              <w:rPr>
                <w:vertAlign w:val="superscript"/>
              </w:rPr>
              <w:t>1</w:t>
            </w:r>
            <w:r w:rsidR="00FD7027" w:rsidRPr="008D22AF">
              <w:t>punkts). Tāpēc MK n</w:t>
            </w:r>
            <w:r w:rsidR="001020D6" w:rsidRPr="008D22AF">
              <w:t xml:space="preserve">oteikumu tiesību regulējums tiek </w:t>
            </w:r>
            <w:r w:rsidR="00C941B1" w:rsidRPr="008D22AF">
              <w:t xml:space="preserve">precizēts (Noteikumu projekta </w:t>
            </w:r>
            <w:r w:rsidR="001B5C07" w:rsidRPr="008D22AF">
              <w:t>1.4</w:t>
            </w:r>
            <w:r w:rsidR="002B044B" w:rsidRPr="008D22AF">
              <w:t>2</w:t>
            </w:r>
            <w:r w:rsidRPr="008D22AF">
              <w:t>.apakšpunkts</w:t>
            </w:r>
            <w:r w:rsidR="001020D6" w:rsidRPr="008D22AF">
              <w:t>), jo šādu informāciju var sniegt</w:t>
            </w:r>
            <w:r w:rsidR="009919AD" w:rsidRPr="008D22AF">
              <w:t>, piemēram,</w:t>
            </w:r>
            <w:r w:rsidR="001020D6" w:rsidRPr="008D22AF">
              <w:t xml:space="preserve"> zāļu lieltirgotava, kura ieved zāles Latvijā no</w:t>
            </w:r>
            <w:r w:rsidR="009D2152" w:rsidRPr="008D22AF">
              <w:t xml:space="preserve"> citas</w:t>
            </w:r>
            <w:r w:rsidR="001020D6" w:rsidRPr="008D22AF">
              <w:t xml:space="preserve"> Eiropas Savienības</w:t>
            </w:r>
            <w:r w:rsidR="009D2152" w:rsidRPr="008D22AF">
              <w:t xml:space="preserve"> dalībvalsts</w:t>
            </w:r>
            <w:r w:rsidR="001020D6" w:rsidRPr="008D22AF">
              <w:t>.</w:t>
            </w:r>
            <w:r w:rsidRPr="008D22AF">
              <w:t xml:space="preserve"> Tiek konkretizēta informācijas sniegšana pirms nereģistrētu  zāļu izplatīšanas uzsākšanas par nereģistrē</w:t>
            </w:r>
            <w:r w:rsidR="009D2152" w:rsidRPr="008D22AF">
              <w:t xml:space="preserve">tām zālēm, par kurām ir izdota </w:t>
            </w:r>
            <w:r w:rsidRPr="008D22AF">
              <w:t>Eiropas Ekonomikas zonas valstī reģistrētu, bet Latvijas Republikā nereģistrētu zāļu izplatīšanas atļauja.</w:t>
            </w:r>
            <w:r w:rsidR="00A660A9" w:rsidRPr="008D22AF">
              <w:t xml:space="preserve"> Turklāt šim pašam zāļu vairumtirgotājam, kurš piegādās zāles, saskaņā ar MK noteikumu Nr.416 89.</w:t>
            </w:r>
            <w:r w:rsidR="00A660A9" w:rsidRPr="008D22AF">
              <w:rPr>
                <w:vertAlign w:val="superscript"/>
              </w:rPr>
              <w:t>2</w:t>
            </w:r>
            <w:r w:rsidR="00A660A9" w:rsidRPr="008D22AF">
              <w:t>punktu būs izplatāmajām zālēm jānodrošina zāļu marķējumu un lietošanas instrukciju valsts valodā atbilstoši normatīvajiem aktiem par zāļu marķēšanas kārtību un zāļu lietošanas instrukcijai izvirzāmajām prasībām.</w:t>
            </w:r>
          </w:p>
          <w:p w:rsidR="001020D6" w:rsidRPr="008D22AF" w:rsidRDefault="001020D6" w:rsidP="003712AE">
            <w:pPr>
              <w:keepLines/>
              <w:autoSpaceDE w:val="0"/>
              <w:autoSpaceDN w:val="0"/>
              <w:adjustRightInd w:val="0"/>
              <w:jc w:val="both"/>
              <w:rPr>
                <w:i/>
              </w:rPr>
            </w:pPr>
          </w:p>
          <w:p w:rsidR="0069415F" w:rsidRPr="008D22AF" w:rsidRDefault="00506E95" w:rsidP="004C015A">
            <w:pPr>
              <w:jc w:val="both"/>
            </w:pPr>
            <w:r w:rsidRPr="00275840">
              <w:t>10</w:t>
            </w:r>
            <w:r w:rsidR="00214EFD" w:rsidRPr="00275840">
              <w:t>) </w:t>
            </w:r>
            <w:r w:rsidR="00214EFD" w:rsidRPr="00275840">
              <w:rPr>
                <w:iCs/>
              </w:rPr>
              <w:t>Pašreiz MK noteikumu Nr.416 tiesību regulējums pieļauj situāciju, kad nereģistrētu zāļu izplatīšanas atļaujas saņemšanai elektroniskā pasta adresi var nenorādīt, bet tas neveicina elektronisko dokumentu apriti. Grozījums MK noteikumu Nr.416 7.pielikuma 4.punktā šo problēmu</w:t>
            </w:r>
            <w:r w:rsidR="00723943" w:rsidRPr="00275840">
              <w:rPr>
                <w:iCs/>
              </w:rPr>
              <w:t xml:space="preserve"> </w:t>
            </w:r>
            <w:r w:rsidR="00723943" w:rsidRPr="008D22AF">
              <w:rPr>
                <w:iCs/>
              </w:rPr>
              <w:lastRenderedPageBreak/>
              <w:t xml:space="preserve">atrisina (Noteikumu </w:t>
            </w:r>
            <w:r w:rsidR="001B5C07" w:rsidRPr="008D22AF">
              <w:rPr>
                <w:iCs/>
              </w:rPr>
              <w:t xml:space="preserve">projekta </w:t>
            </w:r>
            <w:r w:rsidR="002B044B" w:rsidRPr="008D22AF">
              <w:rPr>
                <w:iCs/>
              </w:rPr>
              <w:t>1.76</w:t>
            </w:r>
            <w:r w:rsidR="00370820" w:rsidRPr="008D22AF">
              <w:rPr>
                <w:iCs/>
              </w:rPr>
              <w:t xml:space="preserve">. un </w:t>
            </w:r>
            <w:r w:rsidR="002B044B" w:rsidRPr="008D22AF">
              <w:rPr>
                <w:iCs/>
              </w:rPr>
              <w:t>1.79</w:t>
            </w:r>
            <w:r w:rsidR="00CA58E3" w:rsidRPr="008D22AF">
              <w:rPr>
                <w:iCs/>
              </w:rPr>
              <w:t>.apakšpunkts</w:t>
            </w:r>
            <w:r w:rsidR="00214EFD" w:rsidRPr="008D22AF">
              <w:rPr>
                <w:iCs/>
              </w:rPr>
              <w:t>), kā rezultātā tiek noteikta obligāta prasība norādīt elektroniskās pasta adresi iesniegumā nereģistrēto zāļu izplatīšanas atļaujas saņemšanai. Tas veicinās atļaujas saņemšanu elektroniskā formā un uzlabos dokumentu izsniegšanas operativitāti.</w:t>
            </w:r>
          </w:p>
          <w:p w:rsidR="008F350F" w:rsidRPr="008D22AF" w:rsidRDefault="00CA58E3" w:rsidP="008F350F">
            <w:pPr>
              <w:pStyle w:val="Heading4"/>
              <w:shd w:val="clear" w:color="auto" w:fill="FFFFFF"/>
              <w:jc w:val="both"/>
              <w:rPr>
                <w:rFonts w:ascii="Times New Roman" w:hAnsi="Times New Roman"/>
                <w:b w:val="0"/>
                <w:i w:val="0"/>
                <w:color w:val="auto"/>
              </w:rPr>
            </w:pPr>
            <w:r w:rsidRPr="008D22AF">
              <w:rPr>
                <w:rFonts w:ascii="Times New Roman" w:hAnsi="Times New Roman"/>
                <w:b w:val="0"/>
                <w:i w:val="0"/>
                <w:color w:val="auto"/>
              </w:rPr>
              <w:t>11</w:t>
            </w:r>
            <w:r w:rsidR="0022358A" w:rsidRPr="008D22AF">
              <w:rPr>
                <w:rFonts w:ascii="Times New Roman" w:hAnsi="Times New Roman"/>
                <w:b w:val="0"/>
                <w:i w:val="0"/>
                <w:color w:val="auto"/>
              </w:rPr>
              <w:t>) </w:t>
            </w:r>
            <w:r w:rsidR="002827A3" w:rsidRPr="008D22AF">
              <w:rPr>
                <w:rFonts w:ascii="Times New Roman" w:hAnsi="Times New Roman"/>
                <w:b w:val="0"/>
                <w:i w:val="0"/>
                <w:color w:val="auto"/>
              </w:rPr>
              <w:t>Pašreiz re</w:t>
            </w:r>
            <w:r w:rsidR="0000789C" w:rsidRPr="008D22AF">
              <w:rPr>
                <w:rFonts w:ascii="Times New Roman" w:hAnsi="Times New Roman"/>
                <w:b w:val="0"/>
                <w:i w:val="0"/>
                <w:color w:val="auto"/>
              </w:rPr>
              <w:t>gulējums MK n</w:t>
            </w:r>
            <w:r w:rsidR="00825170" w:rsidRPr="008D22AF">
              <w:rPr>
                <w:rFonts w:ascii="Times New Roman" w:hAnsi="Times New Roman"/>
                <w:b w:val="0"/>
                <w:i w:val="0"/>
                <w:color w:val="auto"/>
              </w:rPr>
              <w:t>oteikumu Nr.416 5.</w:t>
            </w:r>
            <w:r w:rsidR="008F350F" w:rsidRPr="008D22AF">
              <w:rPr>
                <w:rFonts w:ascii="Times New Roman" w:hAnsi="Times New Roman"/>
                <w:b w:val="0"/>
                <w:i w:val="0"/>
                <w:color w:val="auto"/>
              </w:rPr>
              <w:t xml:space="preserve"> un 7.pielikumā </w:t>
            </w:r>
            <w:r w:rsidR="002827A3" w:rsidRPr="008D22AF">
              <w:rPr>
                <w:rFonts w:ascii="Times New Roman" w:hAnsi="Times New Roman"/>
                <w:b w:val="0"/>
                <w:i w:val="0"/>
                <w:color w:val="auto"/>
              </w:rPr>
              <w:t xml:space="preserve">nosaka obligātu prasību iesniegt </w:t>
            </w:r>
            <w:r w:rsidR="00E05AEE" w:rsidRPr="008D22AF">
              <w:rPr>
                <w:rFonts w:ascii="Times New Roman" w:hAnsi="Times New Roman"/>
                <w:b w:val="0"/>
                <w:i w:val="0"/>
                <w:color w:val="auto"/>
                <w:shd w:val="clear" w:color="auto" w:fill="FFFFFF"/>
              </w:rPr>
              <w:t>dokumentu</w:t>
            </w:r>
            <w:r w:rsidR="00912BEC" w:rsidRPr="008D22AF">
              <w:rPr>
                <w:rFonts w:ascii="Times New Roman" w:hAnsi="Times New Roman"/>
                <w:b w:val="0"/>
                <w:i w:val="0"/>
                <w:color w:val="auto"/>
                <w:shd w:val="clear" w:color="auto" w:fill="FFFFFF"/>
              </w:rPr>
              <w:t>, kas apliecina ar zāļu kontr</w:t>
            </w:r>
            <w:r w:rsidR="009D2152" w:rsidRPr="008D22AF">
              <w:rPr>
                <w:rFonts w:ascii="Times New Roman" w:hAnsi="Times New Roman"/>
                <w:b w:val="0"/>
                <w:i w:val="0"/>
                <w:color w:val="auto"/>
                <w:shd w:val="clear" w:color="auto" w:fill="FFFFFF"/>
              </w:rPr>
              <w:t>oli, saistīto izdevumu samaksu.</w:t>
            </w:r>
            <w:r w:rsidR="008F350F" w:rsidRPr="008D22AF">
              <w:rPr>
                <w:rFonts w:ascii="Times New Roman" w:hAnsi="Times New Roman"/>
                <w:b w:val="0"/>
                <w:i w:val="0"/>
                <w:color w:val="auto"/>
                <w:shd w:val="clear" w:color="auto" w:fill="FFFFFF"/>
              </w:rPr>
              <w:t xml:space="preserve"> </w:t>
            </w:r>
            <w:r w:rsidR="009D2152" w:rsidRPr="008D22AF">
              <w:rPr>
                <w:rFonts w:ascii="Times New Roman" w:hAnsi="Times New Roman"/>
                <w:b w:val="0"/>
                <w:i w:val="0"/>
                <w:color w:val="auto"/>
                <w:shd w:val="clear" w:color="auto" w:fill="FFFFFF"/>
              </w:rPr>
              <w:t>T</w:t>
            </w:r>
            <w:r w:rsidR="008F350F" w:rsidRPr="008D22AF">
              <w:rPr>
                <w:rFonts w:ascii="Times New Roman" w:hAnsi="Times New Roman"/>
                <w:b w:val="0"/>
                <w:i w:val="0"/>
                <w:color w:val="auto"/>
                <w:shd w:val="clear" w:color="auto" w:fill="FFFFFF"/>
              </w:rPr>
              <w:t xml:space="preserve">o </w:t>
            </w:r>
            <w:r w:rsidR="00912BEC" w:rsidRPr="008D22AF">
              <w:rPr>
                <w:rFonts w:ascii="Times New Roman" w:hAnsi="Times New Roman"/>
                <w:b w:val="0"/>
                <w:i w:val="0"/>
                <w:color w:val="auto"/>
                <w:shd w:val="clear" w:color="auto" w:fill="FFFFFF"/>
              </w:rPr>
              <w:t xml:space="preserve">vai ir veikta pakalpojumu apmaksa var pārbaudīt pati iestāde, tāpēc regulējums tiek </w:t>
            </w:r>
            <w:r w:rsidR="00E05AEE" w:rsidRPr="008D22AF">
              <w:rPr>
                <w:rFonts w:ascii="Times New Roman" w:hAnsi="Times New Roman"/>
                <w:b w:val="0"/>
                <w:i w:val="0"/>
                <w:color w:val="auto"/>
                <w:shd w:val="clear" w:color="auto" w:fill="FFFFFF"/>
              </w:rPr>
              <w:t xml:space="preserve">precizēts (Noteikumu projekta </w:t>
            </w:r>
            <w:r w:rsidR="002B044B" w:rsidRPr="008D22AF">
              <w:rPr>
                <w:rFonts w:ascii="Times New Roman" w:hAnsi="Times New Roman"/>
                <w:b w:val="0"/>
                <w:i w:val="0"/>
                <w:color w:val="auto"/>
                <w:shd w:val="clear" w:color="auto" w:fill="FFFFFF"/>
              </w:rPr>
              <w:t>1.74. un 1.81</w:t>
            </w:r>
            <w:r w:rsidR="008F350F" w:rsidRPr="008D22AF">
              <w:rPr>
                <w:rFonts w:ascii="Times New Roman" w:hAnsi="Times New Roman"/>
                <w:b w:val="0"/>
                <w:i w:val="0"/>
                <w:color w:val="auto"/>
                <w:shd w:val="clear" w:color="auto" w:fill="FFFFFF"/>
              </w:rPr>
              <w:t>.apakšpunkts</w:t>
            </w:r>
            <w:r w:rsidR="00912BEC" w:rsidRPr="008D22AF">
              <w:rPr>
                <w:rFonts w:ascii="Times New Roman" w:hAnsi="Times New Roman"/>
                <w:b w:val="0"/>
                <w:i w:val="0"/>
                <w:color w:val="auto"/>
                <w:shd w:val="clear" w:color="auto" w:fill="FFFFFF"/>
              </w:rPr>
              <w:t>).</w:t>
            </w:r>
          </w:p>
          <w:p w:rsidR="0054797F" w:rsidRPr="008D22AF" w:rsidRDefault="008F350F" w:rsidP="008F350F">
            <w:pPr>
              <w:pStyle w:val="Heading4"/>
              <w:shd w:val="clear" w:color="auto" w:fill="FFFFFF"/>
              <w:jc w:val="both"/>
              <w:rPr>
                <w:rFonts w:ascii="Times New Roman" w:hAnsi="Times New Roman"/>
                <w:b w:val="0"/>
                <w:i w:val="0"/>
                <w:color w:val="auto"/>
              </w:rPr>
            </w:pPr>
            <w:r w:rsidRPr="008D22AF">
              <w:rPr>
                <w:rFonts w:ascii="Times New Roman" w:hAnsi="Times New Roman"/>
                <w:b w:val="0"/>
                <w:i w:val="0"/>
                <w:color w:val="auto"/>
              </w:rPr>
              <w:t>12</w:t>
            </w:r>
            <w:r w:rsidR="002827A3" w:rsidRPr="008D22AF">
              <w:rPr>
                <w:rFonts w:ascii="Times New Roman" w:hAnsi="Times New Roman"/>
                <w:b w:val="0"/>
                <w:i w:val="0"/>
                <w:color w:val="auto"/>
              </w:rPr>
              <w:t xml:space="preserve">) Konkretizēti </w:t>
            </w:r>
            <w:r w:rsidR="00F3590E" w:rsidRPr="008D22AF">
              <w:rPr>
                <w:rFonts w:ascii="Times New Roman" w:hAnsi="Times New Roman"/>
                <w:b w:val="0"/>
                <w:i w:val="0"/>
                <w:color w:val="auto"/>
              </w:rPr>
              <w:t>iesniegumam</w:t>
            </w:r>
            <w:r w:rsidR="002827A3" w:rsidRPr="008D22AF">
              <w:rPr>
                <w:rFonts w:ascii="Times New Roman" w:hAnsi="Times New Roman"/>
                <w:b w:val="0"/>
                <w:i w:val="0"/>
                <w:color w:val="auto"/>
              </w:rPr>
              <w:t xml:space="preserve"> individuāli piešķirtu nereģistrētu zāļu izplatīšanas atļaujas saņemšanai</w:t>
            </w:r>
            <w:r w:rsidR="00F3590E" w:rsidRPr="008D22AF">
              <w:rPr>
                <w:rFonts w:ascii="Times New Roman" w:hAnsi="Times New Roman"/>
                <w:b w:val="0"/>
                <w:i w:val="0"/>
                <w:color w:val="auto"/>
              </w:rPr>
              <w:t xml:space="preserve"> pievienojamie dokumenti</w:t>
            </w:r>
            <w:r w:rsidR="007D6BC9" w:rsidRPr="008D22AF">
              <w:rPr>
                <w:rFonts w:ascii="Times New Roman" w:hAnsi="Times New Roman"/>
                <w:b w:val="0"/>
                <w:i w:val="0"/>
                <w:color w:val="auto"/>
              </w:rPr>
              <w:t xml:space="preserve"> </w:t>
            </w:r>
            <w:r w:rsidR="002B044B" w:rsidRPr="008D22AF">
              <w:rPr>
                <w:rFonts w:ascii="Times New Roman" w:hAnsi="Times New Roman"/>
                <w:b w:val="0"/>
                <w:i w:val="0"/>
                <w:color w:val="auto"/>
              </w:rPr>
              <w:t>(Noteikumu projekta 1.80</w:t>
            </w:r>
            <w:r w:rsidRPr="008D22AF">
              <w:rPr>
                <w:rFonts w:ascii="Times New Roman" w:hAnsi="Times New Roman"/>
                <w:b w:val="0"/>
                <w:i w:val="0"/>
                <w:color w:val="auto"/>
              </w:rPr>
              <w:t xml:space="preserve">.apakšpunkts), </w:t>
            </w:r>
            <w:r w:rsidR="00D95E78" w:rsidRPr="008D22AF">
              <w:rPr>
                <w:rFonts w:ascii="Times New Roman" w:hAnsi="Times New Roman"/>
                <w:b w:val="0"/>
                <w:i w:val="0"/>
                <w:color w:val="auto"/>
              </w:rPr>
              <w:t>vienkāršotas administratīvās procedūras, prasības padarot mazāk ierobežojošas</w:t>
            </w:r>
            <w:r w:rsidR="00D95E78" w:rsidRPr="008D22AF">
              <w:rPr>
                <w:rFonts w:ascii="Times New Roman" w:hAnsi="Times New Roman"/>
                <w:b w:val="0"/>
                <w:color w:val="auto"/>
              </w:rPr>
              <w:t>.</w:t>
            </w:r>
          </w:p>
          <w:p w:rsidR="008508F1" w:rsidRPr="008D22AF" w:rsidRDefault="008508F1" w:rsidP="00E6129C">
            <w:pPr>
              <w:jc w:val="both"/>
              <w:rPr>
                <w:i/>
              </w:rPr>
            </w:pPr>
          </w:p>
          <w:p w:rsidR="008728A9" w:rsidRPr="008D22AF" w:rsidRDefault="009366EA" w:rsidP="00E6129C">
            <w:pPr>
              <w:jc w:val="both"/>
            </w:pPr>
            <w:r w:rsidRPr="008D22AF">
              <w:t>13) Konkretizēt</w:t>
            </w:r>
            <w:r w:rsidR="009D2152" w:rsidRPr="008D22AF">
              <w:t>i</w:t>
            </w:r>
            <w:r w:rsidR="00ED39AA" w:rsidRPr="008D22AF">
              <w:t xml:space="preserve"> zā</w:t>
            </w:r>
            <w:r w:rsidR="009D2152" w:rsidRPr="008D22AF">
              <w:t>ļu atļauju anulēšanas kritēriji</w:t>
            </w:r>
            <w:r w:rsidR="00881265" w:rsidRPr="008D22AF">
              <w:t xml:space="preserve">. </w:t>
            </w:r>
            <w:r w:rsidR="00ED39AA" w:rsidRPr="008D22AF">
              <w:t xml:space="preserve">Pašlaik MK noteikumu Nr.416 tiesiskais regulējums 98.1.apakšpunktā nosaka Eiropas Ekonomikas zonas valstī reģistrētu, bet Latvijas Republikā nereģistrētu zāļu izplatīšanas atļaujas anulēšanā stingrākus nosacījumus par kritērijiem, kādi noteikti </w:t>
            </w:r>
            <w:r w:rsidR="00E6129C" w:rsidRPr="008D22AF">
              <w:t>nereģistrētu zāļu izplatīšanas atļauja individuāli piešķirtām zālēm.</w:t>
            </w:r>
            <w:r w:rsidR="00823BFA" w:rsidRPr="008D22AF">
              <w:t xml:space="preserve"> Grozījums Noteikumu projekta </w:t>
            </w:r>
            <w:r w:rsidR="002B044B" w:rsidRPr="008D22AF">
              <w:t>1.45</w:t>
            </w:r>
            <w:r w:rsidRPr="008D22AF">
              <w:t>.apakšpunktā</w:t>
            </w:r>
            <w:r w:rsidR="00FC3776" w:rsidRPr="008D22AF">
              <w:t xml:space="preserve"> atrisina</w:t>
            </w:r>
            <w:r w:rsidR="00E6129C" w:rsidRPr="008D22AF">
              <w:t xml:space="preserve"> šo jautājumu. </w:t>
            </w:r>
            <w:r w:rsidR="008E1C53" w:rsidRPr="008D22AF">
              <w:t>Atbilstoši Farmācijas likuma 5.panta 3.punktā dotajam deleģējumam Ministru kabinetam ir jānosaka zāļu izplat</w:t>
            </w:r>
            <w:r w:rsidR="00AB3F9E" w:rsidRPr="008D22AF">
              <w:t>īšanas kārtība. Savukārt vārds ”</w:t>
            </w:r>
            <w:r w:rsidR="008E1C53" w:rsidRPr="008D22AF">
              <w:t xml:space="preserve">kārtība” atbilstoši Latviešu valodas vārdnīcā dotajam skaidrojumam nozīmē </w:t>
            </w:r>
            <w:r w:rsidR="008E1C53" w:rsidRPr="008D22AF">
              <w:rPr>
                <w:i/>
              </w:rPr>
              <w:t xml:space="preserve">norises īstenošanas veids, attiecību sistēma, darbības organizācija. </w:t>
            </w:r>
            <w:r w:rsidR="008E1C53" w:rsidRPr="008D22AF">
              <w:t xml:space="preserve">Līdz ar to Ministru kabinetam ir jānosaka kā tiek īstenota zāļu izplatīšana. Viens no zāļu izplatīšanas </w:t>
            </w:r>
            <w:r w:rsidR="008728A9" w:rsidRPr="008D22AF">
              <w:t xml:space="preserve">īstenošanas </w:t>
            </w:r>
            <w:r w:rsidR="008E1C53" w:rsidRPr="008D22AF">
              <w:t xml:space="preserve">veidiem ir atļaujas piešķiršana zāļu izplatīšanai, </w:t>
            </w:r>
            <w:r w:rsidR="008728A9" w:rsidRPr="008D22AF">
              <w:t>ja ir izpildītas konkrētas prasības vai liegums zāles izplatīt, ja netiek izpildītas konkrētas prasības. Tādējādi atļaujas anulēšana vai apturēšana ir viens no zāļu izplatīšanas norises veidiem.</w:t>
            </w:r>
          </w:p>
          <w:p w:rsidR="00E6129C" w:rsidRPr="008D22AF" w:rsidRDefault="00E6129C" w:rsidP="00E6129C">
            <w:pPr>
              <w:jc w:val="both"/>
            </w:pPr>
          </w:p>
          <w:p w:rsidR="009366EA" w:rsidRPr="008D22AF" w:rsidRDefault="009366EA" w:rsidP="009366EA">
            <w:pPr>
              <w:pStyle w:val="NoSpacing"/>
              <w:jc w:val="both"/>
              <w:rPr>
                <w:rFonts w:ascii="Times New Roman" w:hAnsi="Times New Roman"/>
                <w:i/>
                <w:sz w:val="24"/>
                <w:szCs w:val="24"/>
                <w:lang w:val="lv-LV"/>
              </w:rPr>
            </w:pPr>
            <w:r w:rsidRPr="008D22AF">
              <w:rPr>
                <w:rFonts w:ascii="Times New Roman" w:hAnsi="Times New Roman"/>
                <w:sz w:val="24"/>
                <w:szCs w:val="24"/>
                <w:lang w:val="lv-LV"/>
              </w:rPr>
              <w:t>14) </w:t>
            </w:r>
            <w:r w:rsidRPr="008D22AF">
              <w:rPr>
                <w:rFonts w:ascii="Times New Roman" w:hAnsi="Times New Roman"/>
                <w:i/>
                <w:sz w:val="24"/>
                <w:szCs w:val="24"/>
                <w:lang w:val="lv-LV"/>
              </w:rPr>
              <w:t xml:space="preserve">Par izmaiņām zāļu paralēlās importēšanas prasībās. </w:t>
            </w:r>
          </w:p>
          <w:p w:rsidR="00813221" w:rsidRPr="008D22AF" w:rsidRDefault="00813221" w:rsidP="009366EA">
            <w:pPr>
              <w:pStyle w:val="NoSpacing"/>
              <w:jc w:val="both"/>
              <w:rPr>
                <w:rFonts w:ascii="Times New Roman" w:hAnsi="Times New Roman"/>
                <w:i/>
                <w:sz w:val="24"/>
                <w:szCs w:val="24"/>
                <w:lang w:val="lv-LV"/>
              </w:rPr>
            </w:pPr>
          </w:p>
          <w:p w:rsidR="009366EA" w:rsidRPr="008D22AF" w:rsidRDefault="009366EA"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Galvenais grozījumu mērķis ir veicināt konkurenci farmaceitisko produktu tirgū ar mērķi panākt konsekventu zāļu cenu samazinājumu, izmantojot zāļu paralēlā importa un paralēlās izplatīšanas sniegtās iespējas.</w:t>
            </w:r>
          </w:p>
          <w:p w:rsidR="009366EA" w:rsidRPr="008D22AF" w:rsidRDefault="009366EA" w:rsidP="009366EA">
            <w:pPr>
              <w:pStyle w:val="NoSpacing"/>
              <w:jc w:val="both"/>
              <w:rPr>
                <w:rFonts w:ascii="Times New Roman" w:hAnsi="Times New Roman"/>
                <w:i/>
                <w:sz w:val="24"/>
                <w:szCs w:val="24"/>
                <w:lang w:val="lv-LV" w:bidi="gu-IN"/>
              </w:rPr>
            </w:pPr>
            <w:r w:rsidRPr="008D22AF">
              <w:rPr>
                <w:rFonts w:ascii="Times New Roman" w:hAnsi="Times New Roman"/>
                <w:sz w:val="24"/>
                <w:szCs w:val="24"/>
                <w:lang w:val="lv-LV"/>
              </w:rPr>
              <w:t xml:space="preserve">Zāļu paralēlā importa atbalstīšana ir viens no efektīvākajiem veidiem, kas veicina zāļu cenu samazināšanos. Paralēlais imports veido izplatītāju konkurenci un tā atbalsts ir vienīgā iespējamā alternatīva, kas samazina to patentēto zāļu cenas, kuru patenta darbības laiks vēl nav beidzies. Saskaņā ar starptautiskā tirgus izpētes uzņēmuma </w:t>
            </w:r>
            <w:r w:rsidRPr="008D22AF">
              <w:rPr>
                <w:rFonts w:ascii="Times New Roman" w:hAnsi="Times New Roman"/>
                <w:i/>
                <w:sz w:val="24"/>
                <w:szCs w:val="24"/>
                <w:lang w:val="lv-LV"/>
              </w:rPr>
              <w:t xml:space="preserve">IMS </w:t>
            </w:r>
            <w:proofErr w:type="spellStart"/>
            <w:r w:rsidRPr="008D22AF">
              <w:rPr>
                <w:rFonts w:ascii="Times New Roman" w:hAnsi="Times New Roman"/>
                <w:i/>
                <w:sz w:val="24"/>
                <w:szCs w:val="24"/>
                <w:lang w:val="lv-LV"/>
              </w:rPr>
              <w:t>Health</w:t>
            </w:r>
            <w:proofErr w:type="spellEnd"/>
            <w:r w:rsidRPr="008D22AF">
              <w:rPr>
                <w:rFonts w:ascii="Times New Roman" w:hAnsi="Times New Roman"/>
                <w:sz w:val="24"/>
                <w:szCs w:val="24"/>
                <w:lang w:val="lv-LV"/>
              </w:rPr>
              <w:t xml:space="preserve"> datiem 2014.gadā zāļu paralēlais imports Eiropas Ekonomikas zonas valstīs ir pieaudzis par 2%, salīdzinājumā ar 2013.gadu, un sasniedzis 5,4 miljardus </w:t>
            </w:r>
            <w:r w:rsidRPr="008D22AF">
              <w:rPr>
                <w:rFonts w:ascii="Times New Roman" w:hAnsi="Times New Roman"/>
                <w:i/>
                <w:sz w:val="24"/>
                <w:szCs w:val="24"/>
                <w:lang w:val="lv-LV"/>
              </w:rPr>
              <w:t>eiro</w:t>
            </w:r>
            <w:r w:rsidRPr="008D22AF">
              <w:rPr>
                <w:rFonts w:ascii="Times New Roman" w:hAnsi="Times New Roman"/>
                <w:sz w:val="24"/>
                <w:szCs w:val="24"/>
                <w:lang w:val="lv-LV"/>
              </w:rPr>
              <w:t>; no tiem 54% veidoja paralēlais imports Vācijā (</w:t>
            </w:r>
            <w:proofErr w:type="spellStart"/>
            <w:r w:rsidR="00AB3F9E" w:rsidRPr="008D22AF">
              <w:rPr>
                <w:rFonts w:ascii="Times New Roman" w:hAnsi="Times New Roman"/>
                <w:i/>
                <w:sz w:val="24"/>
                <w:szCs w:val="24"/>
                <w:lang w:val="lv-LV" w:bidi="gu-IN"/>
              </w:rPr>
              <w:t>Parallel</w:t>
            </w:r>
            <w:proofErr w:type="spellEnd"/>
            <w:r w:rsidR="00AB3F9E" w:rsidRPr="008D22AF">
              <w:rPr>
                <w:rFonts w:ascii="Times New Roman" w:hAnsi="Times New Roman"/>
                <w:i/>
                <w:sz w:val="24"/>
                <w:szCs w:val="24"/>
                <w:lang w:val="lv-LV" w:bidi="gu-IN"/>
              </w:rPr>
              <w:t xml:space="preserve"> </w:t>
            </w:r>
            <w:proofErr w:type="spellStart"/>
            <w:r w:rsidR="00AB3F9E" w:rsidRPr="008D22AF">
              <w:rPr>
                <w:rFonts w:ascii="Times New Roman" w:hAnsi="Times New Roman"/>
                <w:i/>
                <w:sz w:val="24"/>
                <w:szCs w:val="24"/>
                <w:lang w:val="lv-LV" w:bidi="gu-IN"/>
              </w:rPr>
              <w:lastRenderedPageBreak/>
              <w:t>trade</w:t>
            </w:r>
            <w:proofErr w:type="spellEnd"/>
            <w:r w:rsidR="00AB3F9E" w:rsidRPr="008D22AF">
              <w:rPr>
                <w:rFonts w:ascii="Times New Roman" w:hAnsi="Times New Roman"/>
                <w:i/>
                <w:sz w:val="24"/>
                <w:szCs w:val="24"/>
                <w:lang w:val="lv-LV" w:bidi="gu-IN"/>
              </w:rPr>
              <w:t xml:space="preserve"> </w:t>
            </w:r>
            <w:proofErr w:type="spellStart"/>
            <w:r w:rsidR="00AB3F9E" w:rsidRPr="008D22AF">
              <w:rPr>
                <w:rFonts w:ascii="Times New Roman" w:hAnsi="Times New Roman"/>
                <w:i/>
                <w:sz w:val="24"/>
                <w:szCs w:val="24"/>
                <w:lang w:val="lv-LV" w:bidi="gu-IN"/>
              </w:rPr>
              <w:t>in</w:t>
            </w:r>
            <w:proofErr w:type="spellEnd"/>
            <w:r w:rsidR="00AB3F9E" w:rsidRPr="008D22AF">
              <w:rPr>
                <w:rFonts w:ascii="Times New Roman" w:hAnsi="Times New Roman"/>
                <w:i/>
                <w:sz w:val="24"/>
                <w:szCs w:val="24"/>
                <w:lang w:val="lv-LV" w:bidi="gu-IN"/>
              </w:rPr>
              <w:t xml:space="preserve"> </w:t>
            </w:r>
            <w:proofErr w:type="spellStart"/>
            <w:r w:rsidR="00AB3F9E" w:rsidRPr="008D22AF">
              <w:rPr>
                <w:rFonts w:ascii="Times New Roman" w:hAnsi="Times New Roman"/>
                <w:i/>
                <w:sz w:val="24"/>
                <w:szCs w:val="24"/>
                <w:lang w:val="lv-LV" w:bidi="gu-IN"/>
              </w:rPr>
              <w:t>Europe</w:t>
            </w:r>
            <w:proofErr w:type="spellEnd"/>
            <w:r w:rsidR="00AB3F9E" w:rsidRPr="008D22AF">
              <w:rPr>
                <w:rFonts w:ascii="Times New Roman" w:hAnsi="Times New Roman"/>
                <w:i/>
                <w:sz w:val="24"/>
                <w:szCs w:val="24"/>
                <w:lang w:val="lv-LV" w:bidi="gu-IN"/>
              </w:rPr>
              <w:t> - </w:t>
            </w:r>
            <w:proofErr w:type="spellStart"/>
            <w:r w:rsidRPr="008D22AF">
              <w:rPr>
                <w:rFonts w:ascii="Times New Roman" w:hAnsi="Times New Roman"/>
                <w:i/>
                <w:sz w:val="24"/>
                <w:szCs w:val="24"/>
                <w:lang w:val="lv-LV" w:bidi="gu-IN"/>
              </w:rPr>
              <w:t>Focus</w:t>
            </w:r>
            <w:proofErr w:type="spellEnd"/>
            <w:r w:rsidRPr="008D22AF">
              <w:rPr>
                <w:rFonts w:ascii="Times New Roman" w:hAnsi="Times New Roman"/>
                <w:i/>
                <w:sz w:val="24"/>
                <w:szCs w:val="24"/>
                <w:lang w:val="lv-LV" w:bidi="gu-IN"/>
              </w:rPr>
              <w:t xml:space="preserve">: </w:t>
            </w:r>
            <w:proofErr w:type="spellStart"/>
            <w:r w:rsidRPr="008D22AF">
              <w:rPr>
                <w:rFonts w:ascii="Times New Roman" w:hAnsi="Times New Roman"/>
                <w:i/>
                <w:sz w:val="24"/>
                <w:szCs w:val="24"/>
                <w:lang w:val="lv-LV" w:bidi="gu-IN"/>
              </w:rPr>
              <w:t>Germany</w:t>
            </w:r>
            <w:proofErr w:type="spellEnd"/>
            <w:r w:rsidRPr="008D22AF">
              <w:rPr>
                <w:rFonts w:ascii="Times New Roman" w:hAnsi="Times New Roman"/>
                <w:i/>
                <w:sz w:val="24"/>
                <w:szCs w:val="24"/>
                <w:lang w:val="lv-LV" w:bidi="gu-IN"/>
              </w:rPr>
              <w:t xml:space="preserve"> // IMS </w:t>
            </w:r>
            <w:proofErr w:type="spellStart"/>
            <w:r w:rsidRPr="008D22AF">
              <w:rPr>
                <w:rFonts w:ascii="Times New Roman" w:hAnsi="Times New Roman"/>
                <w:i/>
                <w:sz w:val="24"/>
                <w:szCs w:val="24"/>
                <w:lang w:val="lv-LV" w:bidi="gu-IN"/>
              </w:rPr>
              <w:t>Health</w:t>
            </w:r>
            <w:proofErr w:type="spellEnd"/>
            <w:r w:rsidRPr="008D22AF">
              <w:rPr>
                <w:rFonts w:ascii="Times New Roman" w:hAnsi="Times New Roman"/>
                <w:i/>
                <w:sz w:val="24"/>
                <w:szCs w:val="24"/>
                <w:lang w:val="lv-LV" w:bidi="gu-IN"/>
              </w:rPr>
              <w:t>).</w:t>
            </w:r>
          </w:p>
          <w:p w:rsidR="009366EA" w:rsidRPr="008D22AF" w:rsidRDefault="009366EA" w:rsidP="009366EA">
            <w:pPr>
              <w:pStyle w:val="FootnoteText"/>
              <w:jc w:val="both"/>
              <w:rPr>
                <w:sz w:val="24"/>
                <w:szCs w:val="24"/>
              </w:rPr>
            </w:pPr>
          </w:p>
          <w:p w:rsidR="009366EA" w:rsidRPr="008D22AF" w:rsidRDefault="009366EA" w:rsidP="009366EA">
            <w:pPr>
              <w:pStyle w:val="CommentText"/>
              <w:jc w:val="both"/>
              <w:rPr>
                <w:sz w:val="24"/>
                <w:szCs w:val="24"/>
              </w:rPr>
            </w:pPr>
            <w:r w:rsidRPr="008D22AF">
              <w:rPr>
                <w:sz w:val="24"/>
                <w:szCs w:val="24"/>
              </w:rPr>
              <w:t>Z</w:t>
            </w:r>
            <w:r w:rsidRPr="008D22AF">
              <w:rPr>
                <w:sz w:val="24"/>
                <w:szCs w:val="24"/>
                <w:u w:val="single"/>
              </w:rPr>
              <w:t>āļu paralēlā importēšana</w:t>
            </w:r>
            <w:r w:rsidRPr="008D22AF">
              <w:rPr>
                <w:sz w:val="24"/>
                <w:szCs w:val="24"/>
              </w:rPr>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w:t>
            </w:r>
          </w:p>
          <w:p w:rsidR="009366EA" w:rsidRPr="008D22AF" w:rsidRDefault="009366EA" w:rsidP="009366EA">
            <w:pPr>
              <w:pStyle w:val="FootnoteText"/>
              <w:jc w:val="both"/>
              <w:rPr>
                <w:sz w:val="24"/>
                <w:szCs w:val="24"/>
              </w:rPr>
            </w:pPr>
          </w:p>
          <w:p w:rsidR="009366EA" w:rsidRPr="008D22AF" w:rsidRDefault="009366EA" w:rsidP="00AB3F9E">
            <w:pPr>
              <w:pStyle w:val="FootnoteText"/>
              <w:jc w:val="both"/>
              <w:rPr>
                <w:rStyle w:val="Hyperlink"/>
                <w:color w:val="auto"/>
                <w:sz w:val="24"/>
                <w:szCs w:val="24"/>
              </w:rPr>
            </w:pPr>
            <w:r w:rsidRPr="008D22AF">
              <w:rPr>
                <w:sz w:val="24"/>
                <w:szCs w:val="24"/>
              </w:rPr>
              <w:t xml:space="preserve">Zāļu paralēlais imports ir attīstījies, pateicoties zāļu ražotāju piemērojamai cenu diferencēšanai dažādās valstīs. Šo zāļu kvalitāte un drošums atbilst Eiropas Savienības prasībām, jo, kā minēts iepriekš, tā ir </w:t>
            </w:r>
            <w:r w:rsidRPr="008D22AF">
              <w:rPr>
                <w:sz w:val="24"/>
                <w:szCs w:val="24"/>
                <w:u w:val="single"/>
              </w:rPr>
              <w:t>reģistrēto zāļu piegāde no vienas Eiropas Ekonomikas zonas valsts uz citu.</w:t>
            </w:r>
            <w:r w:rsidRPr="008D22AF">
              <w:rPr>
                <w:sz w:val="24"/>
                <w:szCs w:val="24"/>
              </w:rPr>
              <w:t xml:space="preserve"> Brīvas preču kustības ietvarā Latvijā licencēti zāļu vairumtirgotāji  zāles var iegādāties kādā citā Eiropas ekonomikas zonas valstī no licencētas zāļu lieltirgotavas (protams šo zāļu apriti šajā valstī uzrauga kompetentās iestādes), un, </w:t>
            </w:r>
            <w:r w:rsidRPr="008D22AF">
              <w:rPr>
                <w:sz w:val="24"/>
                <w:szCs w:val="24"/>
                <w:u w:val="single"/>
              </w:rPr>
              <w:t>atvedot zāles uz Latviju, tās var tikt realizētas par zemāku cenu nekā gadījumā, ja zāles Latvijā ieved un realizē  zāļu reģistrācijas īpašnieki, zāļu ražotāju vai viņu pilnvarotie pārstāvi</w:t>
            </w:r>
            <w:r w:rsidRPr="008D22AF">
              <w:rPr>
                <w:sz w:val="24"/>
                <w:szCs w:val="24"/>
              </w:rPr>
              <w:t>. Praksē zāļu ražotāji savas saražotās zāles var izplatīt dažādām Eiropas Savienības dalībvalstīm, un katra valsts var realizēt savu cenu politiku, kas nozīmē arī zāļu piecenojuma regulāciju. Līdz ar to vienā valstī zāles var būt dārgākas, bet otrā tās var realizēt par zemāku cenu. Gadījumos, ja zāles ir samērā dārgas kādā valstī, tad paralēlie importētāji var piedāvāt lētāku alternatīvu iedzīvotājiem. Šos aspektus bija uzsvērusi arī Konkurences padome 2010.gadā veiktajā pētījumā</w:t>
            </w:r>
            <w:r w:rsidR="00AB3F9E" w:rsidRPr="008D22AF">
              <w:rPr>
                <w:sz w:val="24"/>
                <w:szCs w:val="24"/>
              </w:rPr>
              <w:t>.</w:t>
            </w:r>
          </w:p>
          <w:p w:rsidR="009366EA" w:rsidRPr="008D22AF" w:rsidRDefault="009366EA" w:rsidP="009366EA">
            <w:pPr>
              <w:pStyle w:val="NoSpacing"/>
              <w:jc w:val="both"/>
              <w:rPr>
                <w:rFonts w:ascii="Times New Roman" w:hAnsi="Times New Roman"/>
                <w:sz w:val="24"/>
                <w:szCs w:val="24"/>
                <w:lang w:val="lv-LV"/>
              </w:rPr>
            </w:pPr>
          </w:p>
          <w:p w:rsidR="009366EA" w:rsidRPr="008D22AF" w:rsidRDefault="009366EA"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 xml:space="preserve">Pēc </w:t>
            </w:r>
            <w:r w:rsidR="00DF7C8A" w:rsidRPr="008D22AF">
              <w:rPr>
                <w:rFonts w:ascii="Times New Roman" w:hAnsi="Times New Roman"/>
                <w:sz w:val="24"/>
                <w:szCs w:val="24"/>
                <w:lang w:val="lv-LV"/>
              </w:rPr>
              <w:t>A</w:t>
            </w:r>
            <w:r w:rsidRPr="008D22AF">
              <w:rPr>
                <w:rFonts w:ascii="Times New Roman" w:hAnsi="Times New Roman"/>
                <w:sz w:val="24"/>
                <w:szCs w:val="24"/>
                <w:lang w:val="lv-LV"/>
              </w:rPr>
              <w:t>ģentūras datiem Latvijas zāļu reģistrā uz 2015.gada 19.februāri iekļautas 311 recepšu un 101 bezrecepšu paralēli importētās zāles un 59% gadījumu paralēli importētām zālēm cena bija zemāka par references zāļu cenu (cenu atšķirība  EUR 1.00 ietvaros). Šādā veidā paralēlie importētāji pastiprina cenu konkurenci un st</w:t>
            </w:r>
            <w:r w:rsidR="00EE1F78" w:rsidRPr="008D22AF">
              <w:rPr>
                <w:rFonts w:ascii="Times New Roman" w:hAnsi="Times New Roman"/>
                <w:sz w:val="24"/>
                <w:szCs w:val="24"/>
                <w:lang w:val="lv-LV"/>
              </w:rPr>
              <w:t xml:space="preserve">imulē zāļu ražotājus samazināt </w:t>
            </w:r>
            <w:r w:rsidRPr="008D22AF">
              <w:rPr>
                <w:rFonts w:ascii="Times New Roman" w:hAnsi="Times New Roman"/>
                <w:sz w:val="24"/>
                <w:szCs w:val="24"/>
                <w:lang w:val="lv-LV"/>
              </w:rPr>
              <w:t>cenas konkrētajās tirgū.</w:t>
            </w:r>
          </w:p>
          <w:p w:rsidR="009366EA" w:rsidRPr="008D22AF" w:rsidRDefault="009366EA" w:rsidP="009366EA">
            <w:pPr>
              <w:pStyle w:val="CommentText"/>
              <w:jc w:val="both"/>
              <w:rPr>
                <w:sz w:val="24"/>
                <w:szCs w:val="24"/>
              </w:rPr>
            </w:pPr>
          </w:p>
          <w:p w:rsidR="009366EA" w:rsidRPr="008D22AF" w:rsidRDefault="009366EA" w:rsidP="009366EA">
            <w:pPr>
              <w:pStyle w:val="CommentText"/>
              <w:jc w:val="both"/>
              <w:rPr>
                <w:sz w:val="24"/>
                <w:szCs w:val="24"/>
              </w:rPr>
            </w:pPr>
            <w:r w:rsidRPr="008D22AF">
              <w:rPr>
                <w:sz w:val="24"/>
                <w:szCs w:val="24"/>
              </w:rPr>
              <w:t>Paralēli importēto zāļu ienākšanas Latvijas tirgū veicināšanas mērķis ir sniegt pacientiem izvēles iespējas iegādāties cenas ziņā lētākās zāles. Katra dalībvalsts ir tiesīga paralēli importēto zāļu uzraudzībā regulējumu veidot pastāvīgi (ko apliecināja arī konsultācijas Eiropas Komisija), ņemot vērā  Eiropas Komisijas paziņojumu par paralēlo importu (</w:t>
            </w:r>
            <w:r w:rsidR="00EE1F78" w:rsidRPr="008D22AF">
              <w:rPr>
                <w:i/>
                <w:sz w:val="24"/>
                <w:szCs w:val="24"/>
              </w:rPr>
              <w:t>angliski - </w:t>
            </w:r>
            <w:r w:rsidRPr="008D22AF">
              <w:rPr>
                <w:i/>
                <w:sz w:val="24"/>
                <w:szCs w:val="24"/>
              </w:rPr>
              <w:t>COM/2003/</w:t>
            </w:r>
            <w:r w:rsidRPr="008D22AF">
              <w:rPr>
                <w:i/>
                <w:sz w:val="24"/>
                <w:szCs w:val="24"/>
                <w:lang w:val="en-GB"/>
              </w:rPr>
              <w:t xml:space="preserve">839 Commission Communication on parallel imports of proprietary medicinal products for which marketing authorisations have already been granted. [Update of the 1982 Commission Communication; </w:t>
            </w:r>
            <w:hyperlink r:id="rId13" w:history="1">
              <w:r w:rsidRPr="008D22AF">
                <w:rPr>
                  <w:rStyle w:val="Hyperlink"/>
                  <w:i/>
                  <w:color w:val="auto"/>
                  <w:sz w:val="24"/>
                  <w:szCs w:val="24"/>
                  <w:lang w:val="en-GB"/>
                </w:rPr>
                <w:t>http://ec.europa.eu/health/files/eudralex/vol1/com_2003_839/com_2003_839_en.pdf</w:t>
              </w:r>
            </w:hyperlink>
            <w:r w:rsidRPr="008D22AF">
              <w:rPr>
                <w:sz w:val="24"/>
                <w:szCs w:val="24"/>
                <w:lang w:val="en-GB"/>
              </w:rPr>
              <w:t>).</w:t>
            </w:r>
          </w:p>
          <w:p w:rsidR="009366EA" w:rsidRPr="008D22AF" w:rsidRDefault="009366EA" w:rsidP="009366EA">
            <w:pPr>
              <w:pStyle w:val="CommentText"/>
              <w:jc w:val="both"/>
              <w:rPr>
                <w:sz w:val="24"/>
                <w:szCs w:val="24"/>
              </w:rPr>
            </w:pPr>
          </w:p>
          <w:p w:rsidR="009366EA" w:rsidRPr="008D22AF" w:rsidRDefault="009366EA" w:rsidP="009366EA">
            <w:pPr>
              <w:pStyle w:val="CommentText"/>
              <w:jc w:val="both"/>
              <w:rPr>
                <w:sz w:val="24"/>
                <w:szCs w:val="24"/>
              </w:rPr>
            </w:pPr>
            <w:r w:rsidRPr="008D22AF">
              <w:rPr>
                <w:sz w:val="24"/>
                <w:szCs w:val="24"/>
              </w:rPr>
              <w:t>Savukārt pārmērīgi ”ierobežojošas” normas paralēlā importa tiesību regulācijā kļūst par „barjeru”</w:t>
            </w:r>
            <w:r w:rsidR="00AB3F9E" w:rsidRPr="008D22AF">
              <w:rPr>
                <w:sz w:val="24"/>
                <w:szCs w:val="24"/>
              </w:rPr>
              <w:t> - </w:t>
            </w:r>
            <w:r w:rsidRPr="008D22AF">
              <w:rPr>
                <w:sz w:val="24"/>
                <w:szCs w:val="24"/>
              </w:rPr>
              <w:t xml:space="preserve">bremzējošu faktoru Eiropas Ekonomikas </w:t>
            </w:r>
            <w:r w:rsidRPr="008D22AF">
              <w:rPr>
                <w:sz w:val="24"/>
                <w:szCs w:val="24"/>
              </w:rPr>
              <w:lastRenderedPageBreak/>
              <w:t>zonas dalībvalstīs reģistrētu zāļu piegādēs Latvijā paralēlās izplatīšanas ceļā, palielinot administratīvās izmaksas, kas kļūst zāļu cenu pieauguma cēloni, kā rezultātā līdz pacientiem zāles var nonākt ar ”nepamatoti” paaugstinātu cenu.</w:t>
            </w:r>
          </w:p>
          <w:p w:rsidR="00276B3B" w:rsidRPr="008D22AF" w:rsidRDefault="00276B3B" w:rsidP="009366EA">
            <w:pPr>
              <w:pStyle w:val="CommentText"/>
              <w:jc w:val="both"/>
              <w:rPr>
                <w:sz w:val="24"/>
                <w:szCs w:val="24"/>
              </w:rPr>
            </w:pPr>
          </w:p>
          <w:p w:rsidR="009366EA" w:rsidRPr="008D22AF" w:rsidRDefault="00276B3B" w:rsidP="009366EA">
            <w:pPr>
              <w:pStyle w:val="CommentText"/>
              <w:jc w:val="both"/>
              <w:rPr>
                <w:sz w:val="24"/>
                <w:szCs w:val="24"/>
              </w:rPr>
            </w:pPr>
            <w:r w:rsidRPr="008D22AF">
              <w:rPr>
                <w:sz w:val="24"/>
                <w:szCs w:val="24"/>
              </w:rPr>
              <w:t>T</w:t>
            </w:r>
            <w:r w:rsidR="009366EA" w:rsidRPr="008D22AF">
              <w:rPr>
                <w:sz w:val="24"/>
                <w:szCs w:val="24"/>
              </w:rPr>
              <w:t>urpmāk</w:t>
            </w:r>
            <w:r w:rsidRPr="008D22AF">
              <w:rPr>
                <w:sz w:val="24"/>
                <w:szCs w:val="24"/>
              </w:rPr>
              <w:t>,</w:t>
            </w:r>
            <w:r w:rsidR="009366EA" w:rsidRPr="008D22AF">
              <w:rPr>
                <w:sz w:val="24"/>
                <w:szCs w:val="24"/>
              </w:rPr>
              <w:t xml:space="preserve"> vairākas viena nosaukuma zāles ar dažādiem iepakojuma veidiem un lielumiem </w:t>
            </w:r>
            <w:r w:rsidR="00881265" w:rsidRPr="008D22AF">
              <w:rPr>
                <w:sz w:val="24"/>
                <w:szCs w:val="24"/>
              </w:rPr>
              <w:t xml:space="preserve">un no dažādām Eiropas Savienības dalībvalstīm </w:t>
            </w:r>
            <w:r w:rsidR="009366EA" w:rsidRPr="008D22AF">
              <w:rPr>
                <w:sz w:val="24"/>
                <w:szCs w:val="24"/>
              </w:rPr>
              <w:t>varēs apvienot vienā iesniegumā paralēli importēto zāļu izplatīšanas atļaujas saņemšanai</w:t>
            </w:r>
            <w:r w:rsidR="00AB3F9E" w:rsidRPr="008D22AF">
              <w:rPr>
                <w:sz w:val="24"/>
                <w:szCs w:val="24"/>
              </w:rPr>
              <w:t>.</w:t>
            </w:r>
          </w:p>
          <w:p w:rsidR="009366EA" w:rsidRPr="008D22AF" w:rsidRDefault="009366EA" w:rsidP="009366EA">
            <w:pPr>
              <w:pStyle w:val="CommentText"/>
              <w:jc w:val="both"/>
              <w:rPr>
                <w:sz w:val="24"/>
                <w:szCs w:val="24"/>
              </w:rPr>
            </w:pPr>
            <w:r w:rsidRPr="008D22AF">
              <w:rPr>
                <w:bCs/>
                <w:sz w:val="24"/>
                <w:szCs w:val="24"/>
              </w:rPr>
              <w:t xml:space="preserve">Pašreiz </w:t>
            </w:r>
            <w:r w:rsidRPr="008D22AF">
              <w:rPr>
                <w:sz w:val="24"/>
                <w:szCs w:val="24"/>
              </w:rPr>
              <w:t>regulējums MK noteikumu Nr.416 39.punktā nav skaidrs attiecībā uz to, par kādām paralēli izplatāmām zālēm informāciju var apvienot vienā iesniegumā. Grozījumi Noteikumu projekta 1</w:t>
            </w:r>
            <w:r w:rsidR="001B5C07" w:rsidRPr="008D22AF">
              <w:rPr>
                <w:sz w:val="24"/>
                <w:szCs w:val="24"/>
              </w:rPr>
              <w:t>.14</w:t>
            </w:r>
            <w:r w:rsidRPr="008D22AF">
              <w:rPr>
                <w:sz w:val="24"/>
                <w:szCs w:val="24"/>
              </w:rPr>
              <w:t>.</w:t>
            </w:r>
            <w:r w:rsidR="0030232D" w:rsidRPr="008D22AF">
              <w:rPr>
                <w:sz w:val="24"/>
                <w:szCs w:val="24"/>
              </w:rPr>
              <w:t>apakš</w:t>
            </w:r>
            <w:r w:rsidRPr="008D22AF">
              <w:rPr>
                <w:sz w:val="24"/>
                <w:szCs w:val="24"/>
              </w:rPr>
              <w:t xml:space="preserve">punktā risina šo problēmu. Līdz ar to tiek </w:t>
            </w:r>
            <w:r w:rsidRPr="008D22AF">
              <w:rPr>
                <w:rFonts w:eastAsia="Calibri"/>
                <w:sz w:val="24"/>
                <w:szCs w:val="24"/>
              </w:rPr>
              <w:t>vienkāršotas administratīvās procedūras, prasības padarot mazāk ierobežojošas.</w:t>
            </w:r>
          </w:p>
          <w:p w:rsidR="009366EA" w:rsidRPr="008D22AF" w:rsidRDefault="009366EA" w:rsidP="009366EA">
            <w:pPr>
              <w:jc w:val="both"/>
              <w:rPr>
                <w:bCs/>
              </w:rPr>
            </w:pPr>
          </w:p>
          <w:p w:rsidR="005D0C0A" w:rsidRPr="008D22AF" w:rsidRDefault="00813221" w:rsidP="00A734CC">
            <w:pPr>
              <w:pStyle w:val="NoSpacing"/>
              <w:jc w:val="both"/>
              <w:rPr>
                <w:rFonts w:ascii="Times New Roman" w:hAnsi="Times New Roman"/>
                <w:sz w:val="24"/>
                <w:szCs w:val="24"/>
                <w:lang w:val="lv-LV"/>
              </w:rPr>
            </w:pPr>
            <w:r w:rsidRPr="008D22AF">
              <w:rPr>
                <w:rFonts w:ascii="Times New Roman" w:hAnsi="Times New Roman"/>
                <w:sz w:val="24"/>
                <w:szCs w:val="24"/>
                <w:lang w:val="lv-LV"/>
              </w:rPr>
              <w:t>b</w:t>
            </w:r>
            <w:r w:rsidR="000860A8" w:rsidRPr="008D22AF">
              <w:rPr>
                <w:rFonts w:ascii="Times New Roman" w:hAnsi="Times New Roman"/>
                <w:sz w:val="24"/>
                <w:szCs w:val="24"/>
                <w:lang w:val="lv-LV"/>
              </w:rPr>
              <w:t>)</w:t>
            </w:r>
            <w:r w:rsidR="009366EA" w:rsidRPr="008D22AF">
              <w:rPr>
                <w:rFonts w:ascii="Times New Roman" w:hAnsi="Times New Roman"/>
                <w:sz w:val="24"/>
                <w:szCs w:val="24"/>
                <w:lang w:val="lv-LV"/>
              </w:rPr>
              <w:t xml:space="preserve"> Turpmāk, paralēli importētās zāles varēs atšķirties no reģistrētajām zālēm arī ar iepakojuma lielumu un veidu, kāda ir arī citu dalībvalsts, </w:t>
            </w:r>
            <w:r w:rsidR="009366EA" w:rsidRPr="008D22AF">
              <w:rPr>
                <w:rFonts w:ascii="Times New Roman" w:hAnsi="Times New Roman"/>
                <w:i/>
                <w:sz w:val="24"/>
                <w:szCs w:val="24"/>
                <w:lang w:val="lv-LV"/>
              </w:rPr>
              <w:t>piemēram</w:t>
            </w:r>
            <w:r w:rsidR="009366EA" w:rsidRPr="008D22AF">
              <w:rPr>
                <w:rFonts w:ascii="Times New Roman" w:hAnsi="Times New Roman"/>
                <w:sz w:val="24"/>
                <w:szCs w:val="24"/>
                <w:lang w:val="lv-LV"/>
              </w:rPr>
              <w:t>, Somijas prakse, pieļaujo</w:t>
            </w:r>
            <w:r w:rsidR="004E2311" w:rsidRPr="008D22AF">
              <w:rPr>
                <w:rFonts w:ascii="Times New Roman" w:hAnsi="Times New Roman"/>
                <w:sz w:val="24"/>
                <w:szCs w:val="24"/>
                <w:lang w:val="lv-LV"/>
              </w:rPr>
              <w:t>t</w:t>
            </w:r>
            <w:r w:rsidR="000F72C3" w:rsidRPr="008D22AF">
              <w:rPr>
                <w:rFonts w:ascii="Times New Roman" w:hAnsi="Times New Roman"/>
                <w:sz w:val="24"/>
                <w:szCs w:val="24"/>
                <w:lang w:val="lv-LV"/>
              </w:rPr>
              <w:t xml:space="preserve"> </w:t>
            </w:r>
            <w:r w:rsidR="009366EA" w:rsidRPr="008D22AF">
              <w:rPr>
                <w:rFonts w:ascii="Times New Roman" w:hAnsi="Times New Roman"/>
                <w:sz w:val="24"/>
                <w:szCs w:val="24"/>
                <w:lang w:val="lv-LV"/>
              </w:rPr>
              <w:t>at</w:t>
            </w:r>
            <w:r w:rsidR="000F72C3" w:rsidRPr="008D22AF">
              <w:rPr>
                <w:rFonts w:ascii="Times New Roman" w:hAnsi="Times New Roman"/>
                <w:sz w:val="24"/>
                <w:szCs w:val="24"/>
                <w:lang w:val="lv-LV"/>
              </w:rPr>
              <w:t>šķirības zāļu iepakojuma metodē:</w:t>
            </w:r>
            <w:r w:rsidR="009366EA" w:rsidRPr="008D22AF">
              <w:rPr>
                <w:rFonts w:ascii="Times New Roman" w:hAnsi="Times New Roman"/>
                <w:sz w:val="24"/>
                <w:szCs w:val="24"/>
                <w:lang w:val="lv-LV"/>
              </w:rPr>
              <w:t xml:space="preserve"> reģistrētas zāles </w:t>
            </w:r>
            <w:r w:rsidR="000F72C3" w:rsidRPr="008D22AF">
              <w:rPr>
                <w:rFonts w:ascii="Times New Roman" w:hAnsi="Times New Roman"/>
                <w:sz w:val="24"/>
                <w:szCs w:val="24"/>
                <w:lang w:val="lv-LV"/>
              </w:rPr>
              <w:t>tabletēs iepakotas</w:t>
            </w:r>
            <w:r w:rsidR="009366EA" w:rsidRPr="008D22AF">
              <w:rPr>
                <w:rFonts w:ascii="Times New Roman" w:hAnsi="Times New Roman"/>
                <w:sz w:val="24"/>
                <w:szCs w:val="24"/>
                <w:lang w:val="lv-LV"/>
              </w:rPr>
              <w:t xml:space="preserve"> pudelēs</w:t>
            </w:r>
            <w:r w:rsidR="000F72C3" w:rsidRPr="008D22AF">
              <w:rPr>
                <w:rFonts w:ascii="Times New Roman" w:hAnsi="Times New Roman"/>
                <w:sz w:val="24"/>
                <w:szCs w:val="24"/>
                <w:lang w:val="lv-LV"/>
              </w:rPr>
              <w:t xml:space="preserve"> (</w:t>
            </w:r>
            <w:r w:rsidR="000F72C3" w:rsidRPr="008D22AF">
              <w:rPr>
                <w:rFonts w:ascii="Times New Roman" w:hAnsi="Times New Roman"/>
                <w:i/>
                <w:sz w:val="24"/>
                <w:szCs w:val="24"/>
                <w:lang w:val="lv-LV"/>
              </w:rPr>
              <w:t>ampula</w:t>
            </w:r>
            <w:r w:rsidR="000F72C3" w:rsidRPr="008D22AF">
              <w:rPr>
                <w:rFonts w:ascii="Times New Roman" w:hAnsi="Times New Roman"/>
                <w:sz w:val="24"/>
                <w:szCs w:val="24"/>
                <w:lang w:val="lv-LV"/>
              </w:rPr>
              <w:t>)</w:t>
            </w:r>
            <w:r w:rsidR="009366EA" w:rsidRPr="008D22AF">
              <w:rPr>
                <w:rFonts w:ascii="Times New Roman" w:hAnsi="Times New Roman"/>
                <w:sz w:val="24"/>
                <w:szCs w:val="24"/>
                <w:lang w:val="lv-LV"/>
              </w:rPr>
              <w:t xml:space="preserve">, bet paralēli importē zāles </w:t>
            </w:r>
            <w:r w:rsidR="000F72C3" w:rsidRPr="008D22AF">
              <w:rPr>
                <w:rFonts w:ascii="Times New Roman" w:hAnsi="Times New Roman"/>
                <w:sz w:val="24"/>
                <w:szCs w:val="24"/>
                <w:lang w:val="lv-LV"/>
              </w:rPr>
              <w:t xml:space="preserve">tabletēs </w:t>
            </w:r>
            <w:proofErr w:type="spellStart"/>
            <w:r w:rsidR="009366EA" w:rsidRPr="008D22AF">
              <w:rPr>
                <w:rFonts w:ascii="Times New Roman" w:hAnsi="Times New Roman"/>
                <w:sz w:val="24"/>
                <w:szCs w:val="24"/>
                <w:lang w:val="lv-LV"/>
              </w:rPr>
              <w:t>blisteru</w:t>
            </w:r>
            <w:proofErr w:type="spellEnd"/>
            <w:r w:rsidR="009366EA" w:rsidRPr="008D22AF">
              <w:rPr>
                <w:rFonts w:ascii="Times New Roman" w:hAnsi="Times New Roman"/>
                <w:sz w:val="24"/>
                <w:szCs w:val="24"/>
                <w:lang w:val="lv-LV"/>
              </w:rPr>
              <w:t xml:space="preserve"> iepakojumā</w:t>
            </w:r>
            <w:r w:rsidR="002A56E2" w:rsidRPr="008D22AF">
              <w:rPr>
                <w:rFonts w:ascii="Times New Roman" w:hAnsi="Times New Roman"/>
                <w:sz w:val="24"/>
                <w:szCs w:val="24"/>
                <w:lang w:val="lv-LV"/>
              </w:rPr>
              <w:t xml:space="preserve">. </w:t>
            </w:r>
            <w:r w:rsidR="009366EA" w:rsidRPr="008D22AF">
              <w:rPr>
                <w:rFonts w:ascii="Times New Roman" w:hAnsi="Times New Roman"/>
                <w:sz w:val="24"/>
                <w:szCs w:val="24"/>
                <w:lang w:val="lv-LV"/>
              </w:rPr>
              <w:t xml:space="preserve">Grozījums </w:t>
            </w:r>
            <w:r w:rsidR="009366EA" w:rsidRPr="008D22AF">
              <w:rPr>
                <w:rFonts w:ascii="Times New Roman" w:hAnsi="Times New Roman"/>
                <w:bCs/>
                <w:sz w:val="24"/>
                <w:szCs w:val="24"/>
                <w:lang w:val="lv-LV"/>
              </w:rPr>
              <w:t xml:space="preserve">MK noteikumu Nr.416 </w:t>
            </w:r>
            <w:r w:rsidR="009366EA" w:rsidRPr="008D22AF">
              <w:rPr>
                <w:rFonts w:ascii="Times New Roman" w:hAnsi="Times New Roman"/>
                <w:sz w:val="24"/>
                <w:szCs w:val="24"/>
                <w:lang w:val="lv-LV"/>
              </w:rPr>
              <w:t xml:space="preserve">41.4.apakšpunktā un 1.pielikumā </w:t>
            </w:r>
            <w:r w:rsidR="000F72C3" w:rsidRPr="008D22AF">
              <w:rPr>
                <w:rFonts w:ascii="Times New Roman" w:hAnsi="Times New Roman"/>
                <w:sz w:val="24"/>
                <w:szCs w:val="24"/>
                <w:lang w:val="lv-LV"/>
              </w:rPr>
              <w:t xml:space="preserve">regulējumu </w:t>
            </w:r>
            <w:r w:rsidR="009366EA" w:rsidRPr="008D22AF">
              <w:rPr>
                <w:rFonts w:ascii="Times New Roman" w:hAnsi="Times New Roman"/>
                <w:bCs/>
                <w:sz w:val="24"/>
                <w:szCs w:val="24"/>
                <w:lang w:val="lv-LV"/>
              </w:rPr>
              <w:t xml:space="preserve">padara </w:t>
            </w:r>
            <w:r w:rsidR="000F72C3" w:rsidRPr="008D22AF">
              <w:rPr>
                <w:rFonts w:ascii="Times New Roman" w:hAnsi="Times New Roman"/>
                <w:bCs/>
                <w:sz w:val="24"/>
                <w:szCs w:val="24"/>
                <w:lang w:val="lv-LV"/>
              </w:rPr>
              <w:t xml:space="preserve">arī </w:t>
            </w:r>
            <w:r w:rsidR="009366EA" w:rsidRPr="008D22AF">
              <w:rPr>
                <w:rFonts w:ascii="Times New Roman" w:hAnsi="Times New Roman"/>
                <w:bCs/>
                <w:sz w:val="24"/>
                <w:szCs w:val="24"/>
                <w:lang w:val="lv-LV"/>
              </w:rPr>
              <w:t xml:space="preserve">skaidrāku attiecībā uz pieļaujamajām </w:t>
            </w:r>
            <w:r w:rsidR="009366EA" w:rsidRPr="008D22AF">
              <w:rPr>
                <w:rFonts w:ascii="Times New Roman" w:hAnsi="Times New Roman"/>
                <w:sz w:val="24"/>
                <w:szCs w:val="24"/>
                <w:lang w:val="lv-LV"/>
              </w:rPr>
              <w:t xml:space="preserve">atšķirībām </w:t>
            </w:r>
            <w:proofErr w:type="spellStart"/>
            <w:r w:rsidR="000F72C3" w:rsidRPr="008D22AF">
              <w:rPr>
                <w:rFonts w:ascii="Times New Roman" w:hAnsi="Times New Roman"/>
                <w:sz w:val="24"/>
                <w:szCs w:val="24"/>
                <w:lang w:val="lv-LV"/>
              </w:rPr>
              <w:t>palīgvielās</w:t>
            </w:r>
            <w:proofErr w:type="spellEnd"/>
            <w:r w:rsidR="000F72C3" w:rsidRPr="008D22AF">
              <w:rPr>
                <w:rFonts w:ascii="Times New Roman" w:hAnsi="Times New Roman"/>
                <w:sz w:val="24"/>
                <w:szCs w:val="24"/>
                <w:lang w:val="lv-LV"/>
              </w:rPr>
              <w:t xml:space="preserve"> </w:t>
            </w:r>
            <w:r w:rsidR="009366EA" w:rsidRPr="008D22AF">
              <w:rPr>
                <w:rFonts w:ascii="Times New Roman" w:hAnsi="Times New Roman"/>
                <w:sz w:val="24"/>
                <w:szCs w:val="24"/>
                <w:lang w:val="lv-LV"/>
              </w:rPr>
              <w:t xml:space="preserve">starp paralēli importētajām zālēm un attiecīgajām reģistrētajām zālēm (Noteikumu projekta </w:t>
            </w:r>
            <w:r w:rsidR="001B5C07" w:rsidRPr="008D22AF">
              <w:rPr>
                <w:rFonts w:ascii="Times New Roman" w:hAnsi="Times New Roman"/>
                <w:sz w:val="24"/>
                <w:szCs w:val="24"/>
                <w:lang w:val="lv-LV"/>
              </w:rPr>
              <w:t>1.20</w:t>
            </w:r>
            <w:r w:rsidR="009366EA" w:rsidRPr="008D22AF">
              <w:rPr>
                <w:rFonts w:ascii="Times New Roman" w:hAnsi="Times New Roman"/>
                <w:sz w:val="24"/>
                <w:szCs w:val="24"/>
                <w:lang w:val="lv-LV"/>
              </w:rPr>
              <w:t>.</w:t>
            </w:r>
            <w:r w:rsidR="006C3734" w:rsidRPr="008D22AF">
              <w:rPr>
                <w:rFonts w:ascii="Times New Roman" w:hAnsi="Times New Roman"/>
                <w:sz w:val="24"/>
                <w:szCs w:val="24"/>
                <w:lang w:val="lv-LV"/>
              </w:rPr>
              <w:t>apakšpunkts</w:t>
            </w:r>
            <w:r w:rsidR="000F72C3" w:rsidRPr="008D22AF">
              <w:rPr>
                <w:rFonts w:ascii="Times New Roman" w:hAnsi="Times New Roman"/>
                <w:sz w:val="24"/>
                <w:szCs w:val="24"/>
                <w:lang w:val="lv-LV"/>
              </w:rPr>
              <w:t>)</w:t>
            </w:r>
            <w:r w:rsidR="009366EA" w:rsidRPr="008D22AF">
              <w:rPr>
                <w:rFonts w:ascii="Times New Roman" w:hAnsi="Times New Roman"/>
                <w:sz w:val="24"/>
                <w:szCs w:val="24"/>
                <w:lang w:val="lv-LV"/>
              </w:rPr>
              <w:t xml:space="preserve">, jo tiek </w:t>
            </w:r>
            <w:r w:rsidR="00EA5207" w:rsidRPr="008D22AF">
              <w:rPr>
                <w:rFonts w:ascii="Times New Roman" w:hAnsi="Times New Roman"/>
                <w:sz w:val="24"/>
                <w:szCs w:val="24"/>
                <w:lang w:val="lv-LV"/>
              </w:rPr>
              <w:t xml:space="preserve">skaidri </w:t>
            </w:r>
            <w:r w:rsidR="000F72C3" w:rsidRPr="008D22AF">
              <w:rPr>
                <w:rFonts w:ascii="Times New Roman" w:hAnsi="Times New Roman"/>
                <w:sz w:val="24"/>
                <w:szCs w:val="24"/>
                <w:lang w:val="lv-LV"/>
              </w:rPr>
              <w:t xml:space="preserve">tiek </w:t>
            </w:r>
            <w:r w:rsidR="007C1CEE" w:rsidRPr="008D22AF">
              <w:rPr>
                <w:rFonts w:ascii="Times New Roman" w:hAnsi="Times New Roman"/>
                <w:sz w:val="24"/>
                <w:szCs w:val="24"/>
                <w:lang w:val="lv-LV"/>
              </w:rPr>
              <w:t>pateikts, kas ir uzskatāms par</w:t>
            </w:r>
            <w:r w:rsidR="009366EA" w:rsidRPr="008D22AF">
              <w:rPr>
                <w:rFonts w:ascii="Times New Roman" w:hAnsi="Times New Roman"/>
                <w:sz w:val="24"/>
                <w:szCs w:val="24"/>
                <w:lang w:val="lv-LV"/>
              </w:rPr>
              <w:t xml:space="preserve"> </w:t>
            </w:r>
            <w:r w:rsidR="007C1CEE" w:rsidRPr="008D22AF">
              <w:rPr>
                <w:rFonts w:ascii="Times New Roman" w:hAnsi="Times New Roman"/>
                <w:sz w:val="24"/>
                <w:szCs w:val="24"/>
                <w:lang w:val="lv-LV"/>
              </w:rPr>
              <w:t>pieļaujamajām nelielām</w:t>
            </w:r>
            <w:r w:rsidR="009366EA" w:rsidRPr="008D22AF">
              <w:rPr>
                <w:rFonts w:ascii="Times New Roman" w:hAnsi="Times New Roman"/>
                <w:sz w:val="24"/>
                <w:szCs w:val="24"/>
                <w:lang w:val="lv-LV"/>
              </w:rPr>
              <w:t xml:space="preserve"> </w:t>
            </w:r>
            <w:r w:rsidR="007C1CEE" w:rsidRPr="008D22AF">
              <w:rPr>
                <w:rFonts w:ascii="Times New Roman" w:hAnsi="Times New Roman"/>
                <w:sz w:val="24"/>
                <w:szCs w:val="24"/>
                <w:lang w:val="lv-LV"/>
              </w:rPr>
              <w:t>izmaiņām</w:t>
            </w:r>
            <w:r w:rsidR="009366EA" w:rsidRPr="008D22AF">
              <w:rPr>
                <w:rFonts w:ascii="Times New Roman" w:hAnsi="Times New Roman"/>
                <w:sz w:val="24"/>
                <w:szCs w:val="24"/>
                <w:lang w:val="lv-LV"/>
              </w:rPr>
              <w:t xml:space="preserve"> </w:t>
            </w:r>
            <w:proofErr w:type="spellStart"/>
            <w:r w:rsidR="009366EA" w:rsidRPr="008D22AF">
              <w:rPr>
                <w:rFonts w:ascii="Times New Roman" w:hAnsi="Times New Roman"/>
                <w:sz w:val="24"/>
                <w:szCs w:val="24"/>
                <w:lang w:val="lv-LV"/>
              </w:rPr>
              <w:t>palīgvielās</w:t>
            </w:r>
            <w:proofErr w:type="spellEnd"/>
            <w:r w:rsidR="007C1CEE" w:rsidRPr="008D22AF">
              <w:rPr>
                <w:rFonts w:ascii="Times New Roman" w:hAnsi="Times New Roman"/>
                <w:sz w:val="24"/>
                <w:szCs w:val="24"/>
                <w:lang w:val="lv-LV"/>
              </w:rPr>
              <w:t xml:space="preserve">, </w:t>
            </w:r>
            <w:r w:rsidR="007C1CEE" w:rsidRPr="008D22AF">
              <w:rPr>
                <w:rFonts w:ascii="Times New Roman" w:hAnsi="Times New Roman"/>
                <w:i/>
                <w:sz w:val="24"/>
                <w:szCs w:val="24"/>
                <w:lang w:val="lv-LV"/>
              </w:rPr>
              <w:t>proti</w:t>
            </w:r>
            <w:r w:rsidR="009366EA" w:rsidRPr="008D22AF">
              <w:rPr>
                <w:rFonts w:ascii="Times New Roman" w:hAnsi="Times New Roman"/>
                <w:sz w:val="24"/>
                <w:szCs w:val="24"/>
                <w:lang w:val="lv-LV"/>
              </w:rPr>
              <w:t xml:space="preserve"> </w:t>
            </w:r>
            <w:r w:rsidR="00B07AA5" w:rsidRPr="008D22AF">
              <w:rPr>
                <w:rFonts w:ascii="Times New Roman" w:hAnsi="Times New Roman"/>
                <w:sz w:val="24"/>
                <w:szCs w:val="24"/>
                <w:lang w:val="lv-LV"/>
              </w:rPr>
              <w:t>tām</w:t>
            </w:r>
            <w:r w:rsidR="007C1CEE" w:rsidRPr="008D22AF">
              <w:rPr>
                <w:rFonts w:ascii="Times New Roman" w:hAnsi="Times New Roman"/>
                <w:sz w:val="24"/>
                <w:szCs w:val="24"/>
                <w:lang w:val="lv-LV"/>
              </w:rPr>
              <w:t xml:space="preserve"> jāatbilst</w:t>
            </w:r>
            <w:r w:rsidR="00EA5207" w:rsidRPr="008D22AF">
              <w:rPr>
                <w:rFonts w:ascii="Times New Roman" w:hAnsi="Times New Roman"/>
                <w:sz w:val="24"/>
                <w:szCs w:val="24"/>
                <w:lang w:val="lv-LV"/>
              </w:rPr>
              <w:t xml:space="preserve"> </w:t>
            </w:r>
            <w:r w:rsidR="007C1CEE" w:rsidRPr="008D22AF">
              <w:rPr>
                <w:rFonts w:ascii="Times New Roman" w:hAnsi="Times New Roman"/>
                <w:sz w:val="24"/>
                <w:szCs w:val="24"/>
                <w:lang w:val="lv-LV"/>
              </w:rPr>
              <w:t xml:space="preserve">izmaiņām, kuras ir </w:t>
            </w:r>
            <w:r w:rsidR="008723A7" w:rsidRPr="008D22AF">
              <w:rPr>
                <w:rFonts w:ascii="Times New Roman" w:hAnsi="Times New Roman"/>
                <w:sz w:val="24"/>
                <w:szCs w:val="24"/>
                <w:lang w:val="lv-LV"/>
              </w:rPr>
              <w:t>klasificētas</w:t>
            </w:r>
            <w:r w:rsidR="007C1CEE" w:rsidRPr="008D22AF">
              <w:rPr>
                <w:rFonts w:ascii="Times New Roman" w:hAnsi="Times New Roman"/>
                <w:sz w:val="24"/>
                <w:szCs w:val="24"/>
                <w:lang w:val="lv-LV"/>
              </w:rPr>
              <w:t xml:space="preserve"> kā  I a tipa izmaiņas attiecībā uz </w:t>
            </w:r>
            <w:proofErr w:type="spellStart"/>
            <w:r w:rsidR="007C1CEE" w:rsidRPr="008D22AF">
              <w:rPr>
                <w:rFonts w:ascii="Times New Roman" w:hAnsi="Times New Roman"/>
                <w:sz w:val="24"/>
                <w:szCs w:val="24"/>
                <w:lang w:val="lv-LV"/>
              </w:rPr>
              <w:t>palīgvielām</w:t>
            </w:r>
            <w:proofErr w:type="spellEnd"/>
            <w:r w:rsidR="00EA5207" w:rsidRPr="008D22AF">
              <w:rPr>
                <w:rFonts w:ascii="Times New Roman" w:hAnsi="Times New Roman"/>
                <w:sz w:val="24"/>
                <w:szCs w:val="24"/>
                <w:lang w:val="lv-LV"/>
              </w:rPr>
              <w:t xml:space="preserve"> </w:t>
            </w:r>
            <w:r w:rsidR="007C1CEE" w:rsidRPr="008D22AF">
              <w:rPr>
                <w:rFonts w:ascii="Times New Roman" w:hAnsi="Times New Roman"/>
                <w:sz w:val="24"/>
                <w:szCs w:val="24"/>
                <w:lang w:val="lv-LV"/>
              </w:rPr>
              <w:t xml:space="preserve">Eiropas Komisijas pamatnostādnēs Nr. 2013/C 223/01, kurās ir sīka informācija par dažādām izmaiņu kategorijām </w:t>
            </w:r>
            <w:r w:rsidR="00EA5207" w:rsidRPr="008D22AF">
              <w:rPr>
                <w:rFonts w:ascii="Times New Roman" w:hAnsi="Times New Roman"/>
                <w:sz w:val="24"/>
                <w:szCs w:val="24"/>
                <w:lang w:val="lv-LV"/>
              </w:rPr>
              <w:t xml:space="preserve">(minētas </w:t>
            </w:r>
            <w:r w:rsidR="009366EA" w:rsidRPr="008D22AF">
              <w:rPr>
                <w:rFonts w:ascii="Times New Roman" w:hAnsi="Times New Roman"/>
                <w:sz w:val="24"/>
                <w:szCs w:val="24"/>
                <w:lang w:val="lv-LV"/>
              </w:rPr>
              <w:t>Eiropas Komisijas 2008.gada 24.novembra Regulas (EK) Nr. </w:t>
            </w:r>
            <w:hyperlink r:id="rId14" w:tgtFrame="_blank" w:history="1">
              <w:r w:rsidR="009366EA" w:rsidRPr="008D22AF">
                <w:rPr>
                  <w:rStyle w:val="Hyperlink"/>
                  <w:rFonts w:ascii="Times New Roman" w:hAnsi="Times New Roman"/>
                  <w:color w:val="auto"/>
                  <w:sz w:val="24"/>
                  <w:szCs w:val="24"/>
                  <w:lang w:val="lv-LV"/>
                </w:rPr>
                <w:t>1234/2008</w:t>
              </w:r>
            </w:hyperlink>
            <w:r w:rsidR="009366EA" w:rsidRPr="008D22AF">
              <w:rPr>
                <w:rFonts w:ascii="Times New Roman" w:hAnsi="Times New Roman"/>
                <w:sz w:val="24"/>
                <w:szCs w:val="24"/>
                <w:lang w:val="lv-LV"/>
              </w:rPr>
              <w:t xml:space="preserve"> par izmaiņu izskatīšanu cilvēkiem paredzētu zāļu un veterināro zāļu tirdzniecības atļauju nosacījumos </w:t>
            </w:r>
            <w:r w:rsidR="001A76D9" w:rsidRPr="008D22AF">
              <w:rPr>
                <w:rFonts w:ascii="Times New Roman" w:hAnsi="Times New Roman"/>
                <w:sz w:val="24"/>
                <w:szCs w:val="24"/>
                <w:lang w:val="lv-LV"/>
              </w:rPr>
              <w:t xml:space="preserve"> </w:t>
            </w:r>
            <w:r w:rsidR="009366EA" w:rsidRPr="008D22AF">
              <w:rPr>
                <w:rFonts w:ascii="Times New Roman" w:hAnsi="Times New Roman"/>
                <w:sz w:val="24"/>
                <w:szCs w:val="24"/>
                <w:lang w:val="lv-LV"/>
              </w:rPr>
              <w:t>4.pantā</w:t>
            </w:r>
            <w:r w:rsidR="00B07AA5" w:rsidRPr="008D22AF">
              <w:rPr>
                <w:rFonts w:ascii="Times New Roman" w:hAnsi="Times New Roman"/>
                <w:sz w:val="24"/>
                <w:szCs w:val="24"/>
                <w:lang w:val="lv-LV"/>
              </w:rPr>
              <w:t>):</w:t>
            </w:r>
          </w:p>
          <w:p w:rsidR="00082B15" w:rsidRPr="00275840" w:rsidRDefault="00AB3F9E" w:rsidP="00A734CC">
            <w:pPr>
              <w:pStyle w:val="NoSpacing"/>
              <w:jc w:val="both"/>
              <w:rPr>
                <w:rFonts w:ascii="Times New Roman" w:hAnsi="Times New Roman"/>
                <w:sz w:val="24"/>
                <w:szCs w:val="24"/>
                <w:lang w:val="lv-LV"/>
              </w:rPr>
            </w:pPr>
            <w:r w:rsidRPr="008D22AF">
              <w:rPr>
                <w:rFonts w:ascii="Times New Roman" w:hAnsi="Times New Roman"/>
                <w:sz w:val="24"/>
                <w:szCs w:val="24"/>
                <w:lang w:val="lv-LV"/>
              </w:rPr>
              <w:t>1. </w:t>
            </w:r>
            <w:proofErr w:type="spellStart"/>
            <w:r w:rsidR="00CF793E" w:rsidRPr="008D22AF">
              <w:rPr>
                <w:rFonts w:ascii="Times New Roman" w:hAnsi="Times New Roman"/>
                <w:sz w:val="24"/>
                <w:szCs w:val="24"/>
                <w:lang w:val="lv-LV"/>
              </w:rPr>
              <w:t>P</w:t>
            </w:r>
            <w:r w:rsidR="008723A7" w:rsidRPr="008D22AF">
              <w:rPr>
                <w:rFonts w:ascii="Times New Roman" w:hAnsi="Times New Roman"/>
                <w:sz w:val="24"/>
                <w:szCs w:val="24"/>
                <w:lang w:val="lv-LV"/>
              </w:rPr>
              <w:t>alīgvielas</w:t>
            </w:r>
            <w:proofErr w:type="spellEnd"/>
            <w:r w:rsidR="008723A7" w:rsidRPr="008D22AF">
              <w:rPr>
                <w:rFonts w:ascii="Times New Roman" w:hAnsi="Times New Roman"/>
                <w:sz w:val="24"/>
                <w:szCs w:val="24"/>
                <w:lang w:val="lv-LV"/>
              </w:rPr>
              <w:t xml:space="preserve"> p</w:t>
            </w:r>
            <w:r w:rsidR="006C0EDE" w:rsidRPr="008D22AF">
              <w:rPr>
                <w:rFonts w:ascii="Times New Roman" w:hAnsi="Times New Roman"/>
                <w:sz w:val="24"/>
                <w:szCs w:val="24"/>
                <w:lang w:val="lv-LV"/>
              </w:rPr>
              <w:t>alielināšana vai samazināšana</w:t>
            </w:r>
            <w:r w:rsidR="008723A7" w:rsidRPr="008D22AF">
              <w:rPr>
                <w:rFonts w:ascii="Times New Roman" w:hAnsi="Times New Roman"/>
                <w:sz w:val="24"/>
                <w:szCs w:val="24"/>
                <w:lang w:val="lv-LV"/>
              </w:rPr>
              <w:t xml:space="preserve"> (</w:t>
            </w:r>
            <w:r w:rsidR="008723A7" w:rsidRPr="008D22AF">
              <w:rPr>
                <w:rFonts w:ascii="Times New Roman" w:hAnsi="Times New Roman"/>
                <w:i/>
                <w:sz w:val="24"/>
                <w:szCs w:val="24"/>
                <w:lang w:val="lv-LV"/>
              </w:rPr>
              <w:t>izmaiņas gatavā produkta sastāvā (</w:t>
            </w:r>
            <w:proofErr w:type="spellStart"/>
            <w:r w:rsidR="008723A7" w:rsidRPr="008D22AF">
              <w:rPr>
                <w:rFonts w:ascii="Times New Roman" w:hAnsi="Times New Roman"/>
                <w:i/>
                <w:sz w:val="24"/>
                <w:szCs w:val="24"/>
                <w:lang w:val="lv-LV"/>
              </w:rPr>
              <w:t>palīgvielas</w:t>
            </w:r>
            <w:proofErr w:type="spellEnd"/>
            <w:r w:rsidR="008723A7" w:rsidRPr="008D22AF">
              <w:rPr>
                <w:rFonts w:ascii="Times New Roman" w:hAnsi="Times New Roman"/>
                <w:i/>
                <w:sz w:val="24"/>
                <w:szCs w:val="24"/>
                <w:lang w:val="lv-LV"/>
              </w:rPr>
              <w:t>)</w:t>
            </w:r>
            <w:r w:rsidRPr="008D22AF">
              <w:rPr>
                <w:rFonts w:ascii="Times New Roman" w:hAnsi="Times New Roman"/>
                <w:i/>
                <w:sz w:val="24"/>
                <w:szCs w:val="24"/>
                <w:lang w:val="lv-LV"/>
              </w:rPr>
              <w:t> - </w:t>
            </w:r>
            <w:r w:rsidR="008723A7" w:rsidRPr="008D22AF">
              <w:rPr>
                <w:rFonts w:ascii="Times New Roman" w:hAnsi="Times New Roman"/>
                <w:i/>
                <w:sz w:val="24"/>
                <w:szCs w:val="24"/>
                <w:lang w:val="lv-LV"/>
              </w:rPr>
              <w:t>aromatizēšanas vai krāsojuma sistēmas komponenšu izmaiņas</w:t>
            </w:r>
            <w:r w:rsidR="00CF793E" w:rsidRPr="00275840">
              <w:rPr>
                <w:rFonts w:ascii="Times New Roman" w:hAnsi="Times New Roman"/>
                <w:i/>
                <w:sz w:val="24"/>
                <w:szCs w:val="24"/>
                <w:lang w:val="lv-LV"/>
              </w:rPr>
              <w:t xml:space="preserve">: </w:t>
            </w:r>
            <w:r w:rsidR="00CF793E" w:rsidRPr="00275840">
              <w:rPr>
                <w:rFonts w:ascii="Times New Roman" w:hAnsi="Times New Roman"/>
                <w:sz w:val="24"/>
                <w:szCs w:val="24"/>
                <w:lang w:val="lv-LV"/>
              </w:rPr>
              <w:t>B.II.a.3. a) 2).</w:t>
            </w:r>
            <w:r w:rsidR="00A734CC" w:rsidRPr="00275840">
              <w:rPr>
                <w:rFonts w:ascii="Times New Roman" w:hAnsi="Times New Roman"/>
                <w:sz w:val="24"/>
                <w:szCs w:val="24"/>
                <w:lang w:val="lv-LV"/>
              </w:rPr>
              <w:t xml:space="preserve"> </w:t>
            </w:r>
            <w:r w:rsidR="00082B15" w:rsidRPr="00275840">
              <w:rPr>
                <w:rFonts w:ascii="Times New Roman" w:hAnsi="Times New Roman"/>
                <w:sz w:val="24"/>
                <w:szCs w:val="24"/>
                <w:lang w:val="lv-LV"/>
              </w:rPr>
              <w:t xml:space="preserve">Nemainās zāļu formas funkcionālās īpašības, piemēram, sabrukšanas laiks, šķīšanas profils. </w:t>
            </w:r>
            <w:r w:rsidR="00785FBD" w:rsidRPr="00275840">
              <w:rPr>
                <w:rFonts w:ascii="Times New Roman" w:hAnsi="Times New Roman"/>
                <w:sz w:val="24"/>
                <w:szCs w:val="24"/>
                <w:lang w:val="lv-LV"/>
              </w:rPr>
              <w:t xml:space="preserve"> </w:t>
            </w:r>
            <w:r w:rsidR="00082B15" w:rsidRPr="00275840">
              <w:rPr>
                <w:rFonts w:ascii="Times New Roman" w:hAnsi="Times New Roman"/>
                <w:sz w:val="24"/>
                <w:szCs w:val="24"/>
                <w:lang w:val="lv-LV"/>
              </w:rPr>
              <w:t xml:space="preserve">Visas nelielās sastāva korekcijas, ko izdara, lai saglabātu kopējo svaru, jāveic ar </w:t>
            </w:r>
            <w:proofErr w:type="spellStart"/>
            <w:r w:rsidR="00082B15" w:rsidRPr="00275840">
              <w:rPr>
                <w:rFonts w:ascii="Times New Roman" w:hAnsi="Times New Roman"/>
                <w:sz w:val="24"/>
                <w:szCs w:val="24"/>
                <w:lang w:val="lv-LV"/>
              </w:rPr>
              <w:t>palīgvielu</w:t>
            </w:r>
            <w:proofErr w:type="spellEnd"/>
            <w:r w:rsidR="00082B15" w:rsidRPr="00275840">
              <w:rPr>
                <w:rFonts w:ascii="Times New Roman" w:hAnsi="Times New Roman"/>
                <w:sz w:val="24"/>
                <w:szCs w:val="24"/>
                <w:lang w:val="lv-LV"/>
              </w:rPr>
              <w:t>, kas tobrīd veido lielāko daļu no gatavā produkta sastāva.</w:t>
            </w:r>
          </w:p>
          <w:p w:rsidR="005D0C0A" w:rsidRPr="00275840" w:rsidRDefault="00AB3F9E" w:rsidP="00A734CC">
            <w:pPr>
              <w:pStyle w:val="NoSpacing"/>
              <w:jc w:val="both"/>
              <w:rPr>
                <w:rFonts w:ascii="Times New Roman" w:hAnsi="Times New Roman"/>
                <w:sz w:val="24"/>
                <w:szCs w:val="24"/>
                <w:lang w:val="lv-LV"/>
              </w:rPr>
            </w:pPr>
            <w:r w:rsidRPr="00275840">
              <w:rPr>
                <w:rFonts w:ascii="Times New Roman" w:hAnsi="Times New Roman"/>
                <w:sz w:val="24"/>
                <w:szCs w:val="24"/>
                <w:lang w:val="lv-LV"/>
              </w:rPr>
              <w:t>2. </w:t>
            </w:r>
            <w:r w:rsidR="006C0EDE" w:rsidRPr="00275840">
              <w:rPr>
                <w:rFonts w:ascii="Times New Roman" w:hAnsi="Times New Roman"/>
                <w:sz w:val="24"/>
                <w:szCs w:val="24"/>
                <w:lang w:val="lv-LV"/>
              </w:rPr>
              <w:t xml:space="preserve">Visas gatavā produkta kvantitatīvā sastāva nelielās korekcijas saistībā ar </w:t>
            </w:r>
            <w:proofErr w:type="spellStart"/>
            <w:r w:rsidR="006C0EDE" w:rsidRPr="00275840">
              <w:rPr>
                <w:rFonts w:ascii="Times New Roman" w:hAnsi="Times New Roman"/>
                <w:sz w:val="24"/>
                <w:szCs w:val="24"/>
                <w:lang w:val="lv-LV"/>
              </w:rPr>
              <w:t>palīgvielām</w:t>
            </w:r>
            <w:proofErr w:type="spellEnd"/>
            <w:r w:rsidR="008723A7" w:rsidRPr="00275840">
              <w:rPr>
                <w:rFonts w:ascii="Times New Roman" w:hAnsi="Times New Roman"/>
                <w:sz w:val="24"/>
                <w:szCs w:val="24"/>
                <w:lang w:val="lv-LV"/>
              </w:rPr>
              <w:t xml:space="preserve"> (</w:t>
            </w:r>
            <w:r w:rsidR="008723A7" w:rsidRPr="00275840">
              <w:rPr>
                <w:rFonts w:ascii="Times New Roman" w:hAnsi="Times New Roman"/>
                <w:i/>
                <w:sz w:val="24"/>
                <w:szCs w:val="24"/>
                <w:lang w:val="lv-LV"/>
              </w:rPr>
              <w:t>izmaiņas gatavā produkta sastāvā (</w:t>
            </w:r>
            <w:proofErr w:type="spellStart"/>
            <w:r w:rsidR="008723A7" w:rsidRPr="00275840">
              <w:rPr>
                <w:rFonts w:ascii="Times New Roman" w:hAnsi="Times New Roman"/>
                <w:i/>
                <w:sz w:val="24"/>
                <w:szCs w:val="24"/>
                <w:lang w:val="lv-LV"/>
              </w:rPr>
              <w:t>palīgvielas</w:t>
            </w:r>
            <w:proofErr w:type="spellEnd"/>
            <w:r w:rsidR="008723A7" w:rsidRPr="00275840">
              <w:rPr>
                <w:rFonts w:ascii="Times New Roman" w:hAnsi="Times New Roman"/>
                <w:i/>
                <w:sz w:val="24"/>
                <w:szCs w:val="24"/>
                <w:lang w:val="lv-LV"/>
              </w:rPr>
              <w:t xml:space="preserve">) - citas </w:t>
            </w:r>
            <w:proofErr w:type="spellStart"/>
            <w:r w:rsidR="008723A7" w:rsidRPr="00275840">
              <w:rPr>
                <w:rFonts w:ascii="Times New Roman" w:hAnsi="Times New Roman"/>
                <w:i/>
                <w:sz w:val="24"/>
                <w:szCs w:val="24"/>
                <w:lang w:val="lv-LV"/>
              </w:rPr>
              <w:t>palīgvlielas</w:t>
            </w:r>
            <w:proofErr w:type="spellEnd"/>
            <w:r w:rsidR="00CF793E" w:rsidRPr="00275840">
              <w:rPr>
                <w:rFonts w:ascii="Times New Roman" w:hAnsi="Times New Roman"/>
                <w:i/>
                <w:sz w:val="24"/>
                <w:szCs w:val="24"/>
                <w:lang w:val="lv-LV"/>
              </w:rPr>
              <w:t xml:space="preserve">: </w:t>
            </w:r>
            <w:r w:rsidR="00CF793E" w:rsidRPr="00275840">
              <w:rPr>
                <w:rFonts w:ascii="Times New Roman" w:hAnsi="Times New Roman"/>
                <w:sz w:val="24"/>
                <w:szCs w:val="24"/>
                <w:lang w:val="lv-LV"/>
              </w:rPr>
              <w:t>B.II.a.3. b) 1).</w:t>
            </w:r>
          </w:p>
          <w:p w:rsidR="006C0EDE" w:rsidRPr="00275840" w:rsidRDefault="00A734CC" w:rsidP="00A734CC">
            <w:pPr>
              <w:pStyle w:val="NoSpacing"/>
              <w:jc w:val="both"/>
              <w:rPr>
                <w:rFonts w:ascii="Times New Roman" w:hAnsi="Times New Roman"/>
                <w:sz w:val="24"/>
                <w:szCs w:val="24"/>
                <w:lang w:val="lv-LV"/>
              </w:rPr>
            </w:pPr>
            <w:r w:rsidRPr="00275840">
              <w:rPr>
                <w:rFonts w:ascii="Times New Roman" w:hAnsi="Times New Roman"/>
                <w:sz w:val="24"/>
                <w:szCs w:val="24"/>
                <w:lang w:val="lv-LV"/>
              </w:rPr>
              <w:t xml:space="preserve">Nemainās zāļu formas funkcionālās īpašības, piemēram, sabrukšanas laiks, šķīšanas profils. Visas nelielās sastāva korekcijas, ko izdara, lai saglabātu kopējo svaru, jāveic ar </w:t>
            </w:r>
            <w:proofErr w:type="spellStart"/>
            <w:r w:rsidRPr="00275840">
              <w:rPr>
                <w:rFonts w:ascii="Times New Roman" w:hAnsi="Times New Roman"/>
                <w:sz w:val="24"/>
                <w:szCs w:val="24"/>
                <w:lang w:val="lv-LV"/>
              </w:rPr>
              <w:t>palīgvielu</w:t>
            </w:r>
            <w:proofErr w:type="spellEnd"/>
            <w:r w:rsidRPr="00275840">
              <w:rPr>
                <w:rFonts w:ascii="Times New Roman" w:hAnsi="Times New Roman"/>
                <w:sz w:val="24"/>
                <w:szCs w:val="24"/>
                <w:lang w:val="lv-LV"/>
              </w:rPr>
              <w:t>, kas tobrīd veido lielāko daļu no gatavā produkta sastāva. Attiecīgais produkts nav bioloģiskās/imunoloģiskās izcelsmes zāles.</w:t>
            </w:r>
          </w:p>
          <w:p w:rsidR="00CF333C" w:rsidRPr="00275840" w:rsidRDefault="00CF333C" w:rsidP="009366EA">
            <w:pPr>
              <w:pStyle w:val="NoSpacing"/>
              <w:rPr>
                <w:rFonts w:ascii="Times New Roman" w:hAnsi="Times New Roman"/>
                <w:sz w:val="24"/>
                <w:szCs w:val="24"/>
                <w:lang w:val="lv-LV"/>
              </w:rPr>
            </w:pPr>
          </w:p>
          <w:p w:rsidR="009366EA" w:rsidRPr="00275840" w:rsidRDefault="009366EA" w:rsidP="009366EA">
            <w:pPr>
              <w:pStyle w:val="NoSpacing"/>
              <w:rPr>
                <w:rFonts w:ascii="Times New Roman" w:hAnsi="Times New Roman"/>
                <w:sz w:val="24"/>
                <w:szCs w:val="24"/>
                <w:lang w:val="lv-LV"/>
              </w:rPr>
            </w:pPr>
            <w:r w:rsidRPr="00275840">
              <w:rPr>
                <w:rFonts w:ascii="Times New Roman" w:hAnsi="Times New Roman"/>
                <w:sz w:val="24"/>
                <w:szCs w:val="24"/>
                <w:lang w:val="lv-LV"/>
              </w:rPr>
              <w:lastRenderedPageBreak/>
              <w:t xml:space="preserve">Skatīt </w:t>
            </w:r>
            <w:proofErr w:type="spellStart"/>
            <w:r w:rsidRPr="00275840">
              <w:rPr>
                <w:rFonts w:ascii="Times New Roman" w:hAnsi="Times New Roman"/>
                <w:sz w:val="24"/>
                <w:szCs w:val="24"/>
                <w:lang w:val="lv-LV"/>
              </w:rPr>
              <w:t>info</w:t>
            </w:r>
            <w:proofErr w:type="spellEnd"/>
            <w:r w:rsidRPr="00275840">
              <w:rPr>
                <w:rFonts w:ascii="Times New Roman" w:hAnsi="Times New Roman"/>
                <w:sz w:val="24"/>
                <w:szCs w:val="24"/>
                <w:lang w:val="lv-LV"/>
              </w:rPr>
              <w:t xml:space="preserve">: </w:t>
            </w:r>
            <w:hyperlink r:id="rId15" w:history="1">
              <w:r w:rsidRPr="00275840">
                <w:rPr>
                  <w:rStyle w:val="Hyperlink"/>
                  <w:rFonts w:ascii="Times New Roman" w:hAnsi="Times New Roman"/>
                  <w:color w:val="auto"/>
                  <w:sz w:val="24"/>
                  <w:szCs w:val="24"/>
                  <w:lang w:val="lv-LV"/>
                </w:rPr>
                <w:t>http://www.google.com/url?sa=t&amp;rct=j&amp;q=&amp;esrc=s&amp;source=web&amp;cd=1&amp;ved=0CB4QFjAA&amp;url=http%3A%2F%2Fec.europa.eu%2Fhealth%2Ffiles%2Feudralex%2Fvol-2%2Fc_2013_2008%2Fc_2013_2008_pdf%2Fc_2013_2804_lv.pdf&amp;ei=VFURVYLgE8XmywOp3oHIBQ&amp;usg=AFQjCNF9wCO8_RVicEQ8BpriLsArQGDo7w&amp;bvm=bv.89184060,d.bGQ&amp;cad=rja</w:t>
              </w:r>
            </w:hyperlink>
          </w:p>
          <w:p w:rsidR="009366EA" w:rsidRPr="00275840" w:rsidRDefault="009366EA" w:rsidP="009366EA">
            <w:pPr>
              <w:pStyle w:val="NoSpacing"/>
              <w:jc w:val="both"/>
              <w:rPr>
                <w:rFonts w:ascii="Times New Roman" w:hAnsi="Times New Roman"/>
                <w:sz w:val="24"/>
                <w:szCs w:val="24"/>
                <w:lang w:val="lv-LV"/>
              </w:rPr>
            </w:pPr>
          </w:p>
          <w:p w:rsidR="009366EA" w:rsidRPr="00275840" w:rsidRDefault="009366EA" w:rsidP="009366EA">
            <w:pPr>
              <w:pStyle w:val="NoSpacing"/>
              <w:jc w:val="both"/>
              <w:rPr>
                <w:rFonts w:ascii="Times New Roman" w:hAnsi="Times New Roman"/>
                <w:sz w:val="24"/>
                <w:szCs w:val="24"/>
                <w:lang w:val="lv-LV"/>
              </w:rPr>
            </w:pPr>
            <w:r w:rsidRPr="00275840">
              <w:rPr>
                <w:rFonts w:ascii="Times New Roman" w:hAnsi="Times New Roman"/>
                <w:sz w:val="24"/>
                <w:szCs w:val="24"/>
                <w:lang w:val="lv-LV"/>
              </w:rPr>
              <w:t>Līdz ar likvidēti šķēršļi pakalpojumu darbībai, prasības padarot mazāk ierobežojošas.</w:t>
            </w:r>
          </w:p>
          <w:p w:rsidR="00CF0E7A" w:rsidRPr="00275840" w:rsidRDefault="00CF0E7A" w:rsidP="009366EA">
            <w:pPr>
              <w:pStyle w:val="NoSpacing"/>
              <w:jc w:val="both"/>
              <w:rPr>
                <w:rFonts w:ascii="Times New Roman" w:hAnsi="Times New Roman"/>
                <w:sz w:val="24"/>
                <w:szCs w:val="24"/>
                <w:lang w:val="lv-LV"/>
              </w:rPr>
            </w:pPr>
          </w:p>
          <w:p w:rsidR="00D0651A" w:rsidRPr="008D22AF" w:rsidRDefault="00CF0E7A" w:rsidP="009366EA">
            <w:pPr>
              <w:pStyle w:val="NoSpacing"/>
              <w:jc w:val="both"/>
              <w:rPr>
                <w:rFonts w:ascii="Times New Roman" w:hAnsi="Times New Roman"/>
                <w:sz w:val="24"/>
                <w:szCs w:val="24"/>
                <w:lang w:val="lv-LV"/>
              </w:rPr>
            </w:pPr>
            <w:r w:rsidRPr="00275840">
              <w:rPr>
                <w:rFonts w:ascii="Times New Roman" w:hAnsi="Times New Roman"/>
                <w:sz w:val="24"/>
                <w:szCs w:val="24"/>
                <w:lang w:val="lv-LV"/>
              </w:rPr>
              <w:t>Pašreiz MK noteikumu Nr.</w:t>
            </w:r>
            <w:r w:rsidR="009A1E2D" w:rsidRPr="00275840">
              <w:rPr>
                <w:rFonts w:ascii="Times New Roman" w:hAnsi="Times New Roman"/>
                <w:sz w:val="24"/>
                <w:szCs w:val="24"/>
                <w:lang w:val="lv-LV"/>
              </w:rPr>
              <w:t xml:space="preserve">416 </w:t>
            </w:r>
            <w:r w:rsidRPr="00275840">
              <w:rPr>
                <w:rFonts w:ascii="Times New Roman" w:hAnsi="Times New Roman"/>
                <w:sz w:val="24"/>
                <w:szCs w:val="24"/>
                <w:lang w:val="lv-LV"/>
              </w:rPr>
              <w:t xml:space="preserve">41.4.4.apakšpunkta norma nosaka prasību paralēli importēto zāļu lietošanas instrukcijā un marķējumā norādīt </w:t>
            </w:r>
            <w:r w:rsidR="00D0651A" w:rsidRPr="00275840">
              <w:rPr>
                <w:rFonts w:ascii="Times New Roman" w:hAnsi="Times New Roman"/>
                <w:sz w:val="24"/>
                <w:szCs w:val="24"/>
                <w:shd w:val="clear" w:color="auto" w:fill="FFFFFF"/>
                <w:lang w:val="lv-LV"/>
              </w:rPr>
              <w:t>atšķirību, ja tāda</w:t>
            </w:r>
            <w:r w:rsidRPr="00275840">
              <w:rPr>
                <w:rFonts w:ascii="Times New Roman" w:hAnsi="Times New Roman"/>
                <w:sz w:val="24"/>
                <w:szCs w:val="24"/>
                <w:shd w:val="clear" w:color="auto" w:fill="FFFFFF"/>
                <w:lang w:val="lv-LV"/>
              </w:rPr>
              <w:t xml:space="preserve"> ir </w:t>
            </w:r>
            <w:r w:rsidRPr="00275840">
              <w:rPr>
                <w:rFonts w:ascii="Times New Roman" w:hAnsi="Times New Roman"/>
                <w:sz w:val="24"/>
                <w:szCs w:val="24"/>
                <w:lang w:val="lv-LV"/>
              </w:rPr>
              <w:t xml:space="preserve">paralēli importētajām zālēm no Latvijā reģistrētām zālēm. </w:t>
            </w:r>
            <w:r w:rsidR="00D0651A" w:rsidRPr="00275840">
              <w:rPr>
                <w:rFonts w:ascii="Times New Roman" w:hAnsi="Times New Roman"/>
                <w:sz w:val="24"/>
                <w:szCs w:val="24"/>
                <w:lang w:val="lv-LV"/>
              </w:rPr>
              <w:t>Tā kā šī norma daļēji dublē MK noteikumu Nr.57 7.11.</w:t>
            </w:r>
            <w:r w:rsidRPr="008D22AF">
              <w:rPr>
                <w:rFonts w:ascii="Times New Roman" w:hAnsi="Times New Roman"/>
                <w:sz w:val="24"/>
                <w:szCs w:val="24"/>
                <w:lang w:val="lv-LV"/>
              </w:rPr>
              <w:t>apakšpunkta normu, kā arī vairāk atbil</w:t>
            </w:r>
            <w:r w:rsidR="00D0651A" w:rsidRPr="008D22AF">
              <w:rPr>
                <w:rFonts w:ascii="Times New Roman" w:hAnsi="Times New Roman"/>
                <w:sz w:val="24"/>
                <w:szCs w:val="24"/>
                <w:lang w:val="lv-LV"/>
              </w:rPr>
              <w:t xml:space="preserve">st MK noteikumu Nr.57 tvērumam, </w:t>
            </w:r>
            <w:r w:rsidRPr="008D22AF">
              <w:rPr>
                <w:rFonts w:ascii="Times New Roman" w:eastAsia="MS Mincho" w:hAnsi="Times New Roman"/>
                <w:sz w:val="24"/>
                <w:szCs w:val="24"/>
                <w:lang w:val="lv-LV"/>
              </w:rPr>
              <w:t xml:space="preserve">attiecīgā norma no MK noteikumiem Nr.416 tiek izslēgta </w:t>
            </w:r>
            <w:r w:rsidR="00D0651A" w:rsidRPr="008D22AF">
              <w:rPr>
                <w:rFonts w:ascii="Times New Roman" w:hAnsi="Times New Roman"/>
                <w:sz w:val="24"/>
                <w:szCs w:val="24"/>
                <w:lang w:val="lv-LV"/>
              </w:rPr>
              <w:t>(</w:t>
            </w:r>
            <w:r w:rsidR="001B5C07" w:rsidRPr="008D22AF">
              <w:rPr>
                <w:rFonts w:ascii="Times New Roman" w:hAnsi="Times New Roman"/>
                <w:sz w:val="24"/>
                <w:szCs w:val="24"/>
                <w:lang w:val="lv-LV"/>
              </w:rPr>
              <w:t>Noteikumu projekta 1.20</w:t>
            </w:r>
            <w:r w:rsidRPr="008D22AF">
              <w:rPr>
                <w:rFonts w:ascii="Times New Roman" w:hAnsi="Times New Roman"/>
                <w:sz w:val="24"/>
                <w:szCs w:val="24"/>
                <w:lang w:val="lv-LV"/>
              </w:rPr>
              <w:t>.apakšpunkts)</w:t>
            </w:r>
            <w:r w:rsidRPr="008D22AF">
              <w:rPr>
                <w:rFonts w:ascii="Times New Roman" w:eastAsia="MS Mincho" w:hAnsi="Times New Roman"/>
                <w:sz w:val="24"/>
                <w:szCs w:val="24"/>
                <w:lang w:val="lv-LV"/>
              </w:rPr>
              <w:t xml:space="preserve">, jo jautājums par </w:t>
            </w:r>
            <w:r w:rsidR="00D0651A" w:rsidRPr="008D22AF">
              <w:rPr>
                <w:rFonts w:ascii="Times New Roman" w:hAnsi="Times New Roman"/>
                <w:sz w:val="24"/>
                <w:szCs w:val="24"/>
                <w:shd w:val="clear" w:color="auto" w:fill="FFFFFF"/>
                <w:lang w:val="lv-LV"/>
              </w:rPr>
              <w:t xml:space="preserve">atšķirību norādi </w:t>
            </w:r>
            <w:r w:rsidR="009A1E2D" w:rsidRPr="008D22AF">
              <w:rPr>
                <w:rFonts w:ascii="Times New Roman" w:hAnsi="Times New Roman"/>
                <w:sz w:val="24"/>
                <w:szCs w:val="24"/>
                <w:shd w:val="clear" w:color="auto" w:fill="FFFFFF"/>
                <w:lang w:val="lv-LV"/>
              </w:rPr>
              <w:t>marķējumā</w:t>
            </w:r>
            <w:r w:rsidR="00D0651A" w:rsidRPr="008D22AF">
              <w:rPr>
                <w:rFonts w:ascii="Times New Roman" w:hAnsi="Times New Roman"/>
                <w:sz w:val="24"/>
                <w:szCs w:val="24"/>
                <w:shd w:val="clear" w:color="auto" w:fill="FFFFFF"/>
                <w:lang w:val="lv-LV"/>
              </w:rPr>
              <w:t xml:space="preserve"> vai lietošanas instrukcijās (ja tādas ir) </w:t>
            </w:r>
            <w:r w:rsidR="00D0651A" w:rsidRPr="008D22AF">
              <w:rPr>
                <w:rFonts w:ascii="Times New Roman" w:hAnsi="Times New Roman"/>
                <w:sz w:val="24"/>
                <w:szCs w:val="24"/>
                <w:lang w:val="lv-LV"/>
              </w:rPr>
              <w:t xml:space="preserve">paralēli importētajās zālēs no Latvijā reģistrētajām zālēm </w:t>
            </w:r>
            <w:r w:rsidRPr="008D22AF">
              <w:rPr>
                <w:rFonts w:ascii="Times New Roman" w:hAnsi="Times New Roman"/>
                <w:sz w:val="24"/>
                <w:szCs w:val="24"/>
                <w:lang w:val="lv-LV"/>
              </w:rPr>
              <w:t xml:space="preserve">jāregulē </w:t>
            </w:r>
            <w:r w:rsidRPr="008D22AF">
              <w:rPr>
                <w:rFonts w:ascii="Times New Roman" w:eastAsia="MS Mincho" w:hAnsi="Times New Roman"/>
                <w:sz w:val="24"/>
                <w:szCs w:val="24"/>
                <w:lang w:val="lv-LV"/>
              </w:rPr>
              <w:t>MK noteikumos Nr.57</w:t>
            </w:r>
            <w:r w:rsidR="00D0651A" w:rsidRPr="008D22AF">
              <w:rPr>
                <w:rFonts w:ascii="Times New Roman" w:eastAsia="MS Mincho" w:hAnsi="Times New Roman"/>
                <w:sz w:val="24"/>
                <w:szCs w:val="24"/>
                <w:lang w:val="lv-LV"/>
              </w:rPr>
              <w:t xml:space="preserve">. </w:t>
            </w:r>
            <w:r w:rsidR="00D0651A" w:rsidRPr="008D22AF">
              <w:rPr>
                <w:rFonts w:ascii="Times New Roman" w:hAnsi="Times New Roman"/>
                <w:sz w:val="24"/>
                <w:szCs w:val="24"/>
                <w:lang w:val="lv-LV"/>
              </w:rPr>
              <w:t xml:space="preserve">Grozījumi MK noteikumos Nr.57 ir izsludināti Valsts sekretāru sanāksmē 2015.gada 16.aprīlī (VSS protokols Nr.15, 32 </w:t>
            </w:r>
            <w:r w:rsidR="00D0651A" w:rsidRPr="008D22AF">
              <w:rPr>
                <w:rFonts w:ascii="Times New Roman" w:hAnsi="Times New Roman"/>
                <w:bCs/>
                <w:sz w:val="28"/>
                <w:szCs w:val="28"/>
                <w:lang w:val="lv-LV"/>
              </w:rPr>
              <w:t>§</w:t>
            </w:r>
            <w:r w:rsidR="00AB3F9E" w:rsidRPr="008D22AF">
              <w:rPr>
                <w:rFonts w:ascii="Times New Roman" w:hAnsi="Times New Roman"/>
                <w:sz w:val="24"/>
                <w:szCs w:val="24"/>
                <w:lang w:val="lv-LV"/>
              </w:rPr>
              <w:t>,  VSS - </w:t>
            </w:r>
            <w:r w:rsidR="00D0651A" w:rsidRPr="008D22AF">
              <w:rPr>
                <w:rFonts w:ascii="Times New Roman" w:hAnsi="Times New Roman"/>
                <w:sz w:val="24"/>
                <w:szCs w:val="24"/>
                <w:lang w:val="lv-LV"/>
              </w:rPr>
              <w:t>330).</w:t>
            </w:r>
          </w:p>
          <w:p w:rsidR="00D0651A" w:rsidRPr="008D22AF" w:rsidRDefault="00D0651A" w:rsidP="009366EA">
            <w:pPr>
              <w:pStyle w:val="NoSpacing"/>
              <w:jc w:val="both"/>
              <w:rPr>
                <w:rFonts w:ascii="Times New Roman" w:hAnsi="Times New Roman"/>
                <w:sz w:val="24"/>
                <w:szCs w:val="24"/>
                <w:lang w:val="lv-LV"/>
              </w:rPr>
            </w:pPr>
          </w:p>
          <w:p w:rsidR="00FC2CBA" w:rsidRPr="008D22AF" w:rsidRDefault="00CF0E7A"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P</w:t>
            </w:r>
            <w:r w:rsidR="00CF333C" w:rsidRPr="008D22AF">
              <w:rPr>
                <w:rFonts w:ascii="Times New Roman" w:hAnsi="Times New Roman"/>
                <w:sz w:val="24"/>
                <w:szCs w:val="24"/>
                <w:lang w:val="lv-LV"/>
              </w:rPr>
              <w:t>ašreiz MK noteikumu</w:t>
            </w:r>
            <w:r w:rsidR="009A1E2D" w:rsidRPr="008D22AF">
              <w:rPr>
                <w:rFonts w:ascii="Times New Roman" w:hAnsi="Times New Roman"/>
                <w:sz w:val="24"/>
                <w:szCs w:val="24"/>
                <w:lang w:val="lv-LV"/>
              </w:rPr>
              <w:t xml:space="preserve"> Nr.416</w:t>
            </w:r>
            <w:r w:rsidR="00CF333C" w:rsidRPr="008D22AF">
              <w:rPr>
                <w:rFonts w:ascii="Times New Roman" w:hAnsi="Times New Roman"/>
                <w:sz w:val="24"/>
                <w:szCs w:val="24"/>
                <w:lang w:val="lv-LV"/>
              </w:rPr>
              <w:t xml:space="preserve"> 41.5.apakšpunkta norma nosaka</w:t>
            </w:r>
            <w:r w:rsidR="00FC2CBA" w:rsidRPr="008D22AF">
              <w:rPr>
                <w:rFonts w:ascii="Times New Roman" w:hAnsi="Times New Roman"/>
                <w:sz w:val="24"/>
                <w:szCs w:val="24"/>
                <w:lang w:val="lv-LV"/>
              </w:rPr>
              <w:t xml:space="preserve"> prasības zāļu marķējumam, kas nav MK noteikumu Nr.416 tvērums, un dublē Ministru kabineta 2006.gada 17.janvāra noteikumu Nr.57 "</w:t>
            </w:r>
            <w:hyperlink r:id="rId16" w:tgtFrame="_blank" w:history="1">
              <w:r w:rsidR="00FC2CBA" w:rsidRPr="008D22AF">
                <w:rPr>
                  <w:rStyle w:val="Hyperlink"/>
                  <w:rFonts w:ascii="Times New Roman" w:hAnsi="Times New Roman"/>
                  <w:color w:val="auto"/>
                  <w:sz w:val="24"/>
                  <w:szCs w:val="24"/>
                  <w:lang w:val="lv-LV"/>
                </w:rPr>
                <w:t>Noteikumi par zāļu marķēšanas kārtību un zāļu lietošanas instrukcijai izvirzāmajām prasībām</w:t>
              </w:r>
            </w:hyperlink>
            <w:r w:rsidR="00FC2CBA" w:rsidRPr="008D22AF">
              <w:rPr>
                <w:rFonts w:ascii="Times New Roman" w:hAnsi="Times New Roman"/>
                <w:sz w:val="24"/>
                <w:szCs w:val="24"/>
                <w:lang w:val="lv-LV"/>
              </w:rPr>
              <w:t xml:space="preserve">" (turpmāk - MK noteikumi Nr.57) 7.11.apakšpunkta normu, kā arī vairāk atbilst MK noteikumu Nr.57 tvērumam. Līdz ar to </w:t>
            </w:r>
            <w:r w:rsidR="00FC2CBA" w:rsidRPr="008D22AF">
              <w:rPr>
                <w:rFonts w:ascii="Times New Roman" w:eastAsia="MS Mincho" w:hAnsi="Times New Roman"/>
                <w:sz w:val="24"/>
                <w:szCs w:val="24"/>
                <w:lang w:val="lv-LV"/>
              </w:rPr>
              <w:t xml:space="preserve">attiecīgā norma no MK noteikumiem Nr.416 tiek izslēgta </w:t>
            </w:r>
            <w:r w:rsidR="00FC2CBA" w:rsidRPr="008D22AF">
              <w:rPr>
                <w:rFonts w:ascii="Times New Roman" w:hAnsi="Times New Roman"/>
                <w:sz w:val="24"/>
                <w:szCs w:val="24"/>
                <w:lang w:val="lv-LV"/>
              </w:rPr>
              <w:t>(</w:t>
            </w:r>
            <w:r w:rsidR="001B5C07" w:rsidRPr="008D22AF">
              <w:rPr>
                <w:rFonts w:ascii="Times New Roman" w:hAnsi="Times New Roman"/>
                <w:sz w:val="24"/>
                <w:szCs w:val="24"/>
                <w:lang w:val="lv-LV"/>
              </w:rPr>
              <w:t>Noteikumu projekta 1.21</w:t>
            </w:r>
            <w:r w:rsidR="00FC2CBA" w:rsidRPr="008D22AF">
              <w:rPr>
                <w:rFonts w:ascii="Times New Roman" w:hAnsi="Times New Roman"/>
                <w:sz w:val="24"/>
                <w:szCs w:val="24"/>
                <w:lang w:val="lv-LV"/>
              </w:rPr>
              <w:t>.apakšpunkts)</w:t>
            </w:r>
            <w:r w:rsidR="00FC2CBA" w:rsidRPr="008D22AF">
              <w:rPr>
                <w:rFonts w:ascii="Times New Roman" w:eastAsia="MS Mincho" w:hAnsi="Times New Roman"/>
                <w:sz w:val="24"/>
                <w:szCs w:val="24"/>
                <w:lang w:val="lv-LV"/>
              </w:rPr>
              <w:t>, jo šo jautā</w:t>
            </w:r>
            <w:r w:rsidR="00400F22" w:rsidRPr="008D22AF">
              <w:rPr>
                <w:rFonts w:ascii="Times New Roman" w:eastAsia="MS Mincho" w:hAnsi="Times New Roman"/>
                <w:sz w:val="24"/>
                <w:szCs w:val="24"/>
                <w:lang w:val="lv-LV"/>
              </w:rPr>
              <w:t>jumu regulē MK noteikumi Nr.57.</w:t>
            </w:r>
          </w:p>
          <w:p w:rsidR="00FC2CBA" w:rsidRPr="008D22AF" w:rsidRDefault="00FC2CBA" w:rsidP="00FC2CBA">
            <w:pPr>
              <w:pStyle w:val="NoSpacing"/>
              <w:jc w:val="both"/>
              <w:rPr>
                <w:rFonts w:ascii="Times New Roman" w:hAnsi="Times New Roman"/>
                <w:sz w:val="24"/>
                <w:szCs w:val="24"/>
                <w:lang w:val="lv-LV"/>
              </w:rPr>
            </w:pPr>
          </w:p>
          <w:p w:rsidR="00FC2CBA" w:rsidRPr="008D22AF" w:rsidRDefault="00FC2CBA" w:rsidP="00FC2CBA">
            <w:pPr>
              <w:pStyle w:val="NoSpacing"/>
              <w:jc w:val="both"/>
              <w:rPr>
                <w:rFonts w:ascii="Times New Roman" w:hAnsi="Times New Roman"/>
                <w:sz w:val="24"/>
                <w:szCs w:val="24"/>
                <w:lang w:val="lv-LV"/>
              </w:rPr>
            </w:pPr>
            <w:r w:rsidRPr="008D22AF">
              <w:rPr>
                <w:rFonts w:ascii="Times New Roman" w:hAnsi="Times New Roman"/>
                <w:sz w:val="24"/>
                <w:szCs w:val="24"/>
                <w:lang w:val="lv-LV"/>
              </w:rPr>
              <w:t xml:space="preserve">Pašreiz MK noteikumu Nr.41.6.apakšpunkta norma nosaka prasību paralēli importēto zāļu lietošanas instrukcijā un marķējumā norādīt paralēli importēto zāļu izplatīšanas atļaujas turētāja firmu un adresi (šī informācija nav aizsegta), un dublē MK noteikumu Nr.57 7.11. un 10.15.apakšpunkta normu, kā arī vairāk atbilst MK noteikumu Nr.57 tvērumam. Līdz ar to </w:t>
            </w:r>
            <w:r w:rsidRPr="008D22AF">
              <w:rPr>
                <w:rFonts w:ascii="Times New Roman" w:eastAsia="MS Mincho" w:hAnsi="Times New Roman"/>
                <w:sz w:val="24"/>
                <w:szCs w:val="24"/>
                <w:lang w:val="lv-LV"/>
              </w:rPr>
              <w:t xml:space="preserve">attiecīgā norma no MK noteikumiem Nr.416 tiek izslēgta </w:t>
            </w:r>
            <w:r w:rsidR="001B5C07" w:rsidRPr="008D22AF">
              <w:rPr>
                <w:rFonts w:ascii="Times New Roman" w:hAnsi="Times New Roman"/>
                <w:sz w:val="24"/>
                <w:szCs w:val="24"/>
                <w:lang w:val="lv-LV"/>
              </w:rPr>
              <w:t>(Noteikumu projekta 1.21</w:t>
            </w:r>
            <w:r w:rsidRPr="008D22AF">
              <w:rPr>
                <w:rFonts w:ascii="Times New Roman" w:hAnsi="Times New Roman"/>
                <w:sz w:val="24"/>
                <w:szCs w:val="24"/>
                <w:lang w:val="lv-LV"/>
              </w:rPr>
              <w:t>.apakšpunkts)</w:t>
            </w:r>
            <w:r w:rsidRPr="008D22AF">
              <w:rPr>
                <w:rFonts w:ascii="Times New Roman" w:eastAsia="MS Mincho" w:hAnsi="Times New Roman"/>
                <w:sz w:val="24"/>
                <w:szCs w:val="24"/>
                <w:lang w:val="lv-LV"/>
              </w:rPr>
              <w:t xml:space="preserve">, jo jautājums par </w:t>
            </w:r>
            <w:r w:rsidRPr="008D22AF">
              <w:rPr>
                <w:rFonts w:ascii="Times New Roman" w:hAnsi="Times New Roman"/>
                <w:sz w:val="24"/>
                <w:szCs w:val="24"/>
                <w:lang w:val="lv-LV"/>
              </w:rPr>
              <w:t xml:space="preserve">paralēli importēto zāļu izplatīšanas atļaujas turētāja firmas un adreses norādi paralēli importētājās zālēs jāregulē </w:t>
            </w:r>
            <w:r w:rsidRPr="008D22AF">
              <w:rPr>
                <w:rFonts w:ascii="Times New Roman" w:eastAsia="MS Mincho" w:hAnsi="Times New Roman"/>
                <w:sz w:val="24"/>
                <w:szCs w:val="24"/>
                <w:lang w:val="lv-LV"/>
              </w:rPr>
              <w:t>MK noteikumos Nr.57.</w:t>
            </w:r>
          </w:p>
          <w:p w:rsidR="00CF333C" w:rsidRPr="008D22AF" w:rsidRDefault="00CF333C" w:rsidP="009366EA">
            <w:pPr>
              <w:pStyle w:val="NoSpacing"/>
              <w:jc w:val="both"/>
              <w:rPr>
                <w:rFonts w:ascii="Times New Roman" w:hAnsi="Times New Roman"/>
                <w:sz w:val="24"/>
                <w:szCs w:val="24"/>
                <w:u w:val="single"/>
                <w:lang w:val="lv-LV"/>
              </w:rPr>
            </w:pPr>
          </w:p>
          <w:p w:rsidR="009366EA" w:rsidRPr="008D22AF" w:rsidRDefault="00813221"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c</w:t>
            </w:r>
            <w:r w:rsidR="00400F22" w:rsidRPr="008D22AF">
              <w:rPr>
                <w:rFonts w:ascii="Times New Roman" w:hAnsi="Times New Roman"/>
                <w:sz w:val="24"/>
                <w:szCs w:val="24"/>
                <w:lang w:val="lv-LV"/>
              </w:rPr>
              <w:t>) </w:t>
            </w:r>
            <w:r w:rsidR="009366EA" w:rsidRPr="008D22AF">
              <w:rPr>
                <w:rFonts w:ascii="Times New Roman" w:hAnsi="Times New Roman"/>
                <w:sz w:val="24"/>
                <w:szCs w:val="24"/>
                <w:lang w:val="lv-LV"/>
              </w:rPr>
              <w:t>Turpmāk</w:t>
            </w:r>
            <w:r w:rsidR="00881265" w:rsidRPr="008D22AF">
              <w:rPr>
                <w:rFonts w:ascii="Times New Roman" w:hAnsi="Times New Roman"/>
                <w:sz w:val="24"/>
                <w:szCs w:val="24"/>
                <w:lang w:val="lv-LV"/>
              </w:rPr>
              <w:t xml:space="preserve"> zāļu vairumtirgotājam paralēlā importa atļauja būs jāsaņem tad, kad viņš paralēli importētās zāles laidīs tirgū Latvijā – piegādās aptiekām, ārstniecības iestādēm, sociālās aprūpes institūcijām, praktizējošiem veterinārārstiem un veterinārmedicīniskās aprūpes </w:t>
            </w:r>
            <w:r w:rsidR="00881265" w:rsidRPr="008D22AF">
              <w:rPr>
                <w:rFonts w:ascii="Times New Roman" w:hAnsi="Times New Roman"/>
                <w:sz w:val="24"/>
                <w:szCs w:val="24"/>
                <w:lang w:val="lv-LV"/>
              </w:rPr>
              <w:lastRenderedPageBreak/>
              <w:t>iestādēm.</w:t>
            </w:r>
          </w:p>
          <w:p w:rsidR="009366EA" w:rsidRPr="008D22AF" w:rsidRDefault="009366EA"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 xml:space="preserve">Eiropas Savienībā zāļu paralēlais imports ir regulēta nozare, kas balstās uz Līguma par Eiropas Savienības darbību 34. pantu (bijušais EKL 28. pants), saskaņā ar kuru dalībvalstu starpā ir aizliegti importa kvantitatīvie ierobežojumi un citi pasākumi ar līdzvērtīgu iedarbību. Eiropas Komisijas 2003.gada 30.decembra paziņojumā ”Eiropas Komisijas komunikācija par to zāļu paralēlo importu, kurām ir jau piešķirta tirdzniecība atļauja” (COM(2003) 839 </w:t>
            </w:r>
            <w:proofErr w:type="spellStart"/>
            <w:r w:rsidRPr="008D22AF">
              <w:rPr>
                <w:rFonts w:ascii="Times New Roman" w:hAnsi="Times New Roman"/>
                <w:sz w:val="24"/>
                <w:szCs w:val="24"/>
                <w:lang w:val="lv-LV"/>
              </w:rPr>
              <w:t>final</w:t>
            </w:r>
            <w:proofErr w:type="spellEnd"/>
            <w:r w:rsidRPr="008D22AF">
              <w:rPr>
                <w:rFonts w:ascii="Times New Roman" w:hAnsi="Times New Roman"/>
                <w:sz w:val="24"/>
                <w:szCs w:val="24"/>
                <w:lang w:val="lv-LV"/>
              </w:rPr>
              <w:t>)</w:t>
            </w:r>
            <w:r w:rsidRPr="008D22AF">
              <w:rPr>
                <w:rStyle w:val="FootnoteReference"/>
                <w:rFonts w:ascii="Times New Roman" w:hAnsi="Times New Roman"/>
                <w:sz w:val="24"/>
                <w:szCs w:val="24"/>
                <w:lang w:val="lv-LV"/>
              </w:rPr>
              <w:footnoteReference w:id="1"/>
            </w:r>
            <w:r w:rsidRPr="008D22AF">
              <w:rPr>
                <w:rFonts w:ascii="Times New Roman" w:hAnsi="Times New Roman"/>
                <w:sz w:val="24"/>
                <w:szCs w:val="24"/>
                <w:lang w:val="lv-LV"/>
              </w:rPr>
              <w:t xml:space="preserve"> ir sniegta jēdziena “zāļu paralēlā importēšana” izpratne, saskaņā ar kuru zāļu paralēlais imports nozīmē zāļu importēšanu no vienas valsts citā un tās sekojošu izplatīšanu ārpus ražotāja vai tā pilnvarota izplatītāja</w:t>
            </w:r>
            <w:r w:rsidR="00400F22" w:rsidRPr="008D22AF">
              <w:rPr>
                <w:rFonts w:ascii="Times New Roman" w:hAnsi="Times New Roman"/>
                <w:sz w:val="24"/>
                <w:szCs w:val="24"/>
                <w:lang w:val="lv-LV"/>
              </w:rPr>
              <w:t xml:space="preserve"> izveidota izplatīšanas tīkla.</w:t>
            </w:r>
          </w:p>
          <w:p w:rsidR="009366EA" w:rsidRPr="008D22AF" w:rsidRDefault="009366EA" w:rsidP="009366EA">
            <w:pPr>
              <w:pStyle w:val="NoSpacing"/>
              <w:jc w:val="both"/>
              <w:rPr>
                <w:rFonts w:ascii="Times New Roman" w:hAnsi="Times New Roman"/>
                <w:sz w:val="24"/>
                <w:szCs w:val="24"/>
                <w:lang w:val="lv-LV"/>
              </w:rPr>
            </w:pPr>
            <w:r w:rsidRPr="008D22AF">
              <w:rPr>
                <w:rFonts w:ascii="Times New Roman" w:hAnsi="Times New Roman"/>
                <w:bCs/>
                <w:sz w:val="24"/>
                <w:szCs w:val="24"/>
                <w:lang w:val="lv-LV"/>
              </w:rPr>
              <w:t xml:space="preserve">Pašreiz </w:t>
            </w:r>
            <w:r w:rsidRPr="008D22AF">
              <w:rPr>
                <w:rFonts w:ascii="Times New Roman" w:hAnsi="Times New Roman"/>
                <w:sz w:val="24"/>
                <w:szCs w:val="24"/>
                <w:lang w:val="lv-LV"/>
              </w:rPr>
              <w:t xml:space="preserve">regulējums MK noteikumu Nr.416 </w:t>
            </w:r>
            <w:r w:rsidR="0081723F" w:rsidRPr="008D22AF">
              <w:rPr>
                <w:rFonts w:ascii="Times New Roman" w:hAnsi="Times New Roman"/>
                <w:sz w:val="24"/>
                <w:szCs w:val="24"/>
                <w:lang w:val="lv-LV"/>
              </w:rPr>
              <w:t>6. un 7.</w:t>
            </w:r>
            <w:r w:rsidRPr="008D22AF">
              <w:rPr>
                <w:rFonts w:ascii="Times New Roman" w:hAnsi="Times New Roman"/>
                <w:sz w:val="24"/>
                <w:szCs w:val="24"/>
                <w:lang w:val="lv-LV"/>
              </w:rPr>
              <w:t xml:space="preserve">punktā nav skaidrs, </w:t>
            </w:r>
            <w:r w:rsidR="0081723F" w:rsidRPr="008D22AF">
              <w:rPr>
                <w:rFonts w:ascii="Times New Roman" w:hAnsi="Times New Roman"/>
                <w:sz w:val="24"/>
                <w:szCs w:val="24"/>
                <w:lang w:val="lv-LV"/>
              </w:rPr>
              <w:t>un no tā izriet, kam nepieciešams</w:t>
            </w:r>
            <w:r w:rsidRPr="008D22AF">
              <w:rPr>
                <w:rFonts w:ascii="Times New Roman" w:hAnsi="Times New Roman"/>
                <w:sz w:val="24"/>
                <w:szCs w:val="24"/>
                <w:lang w:val="lv-LV"/>
              </w:rPr>
              <w:t xml:space="preserve"> </w:t>
            </w:r>
            <w:r w:rsidR="0081723F" w:rsidRPr="008D22AF">
              <w:rPr>
                <w:rFonts w:ascii="Times New Roman" w:hAnsi="Times New Roman"/>
                <w:sz w:val="24"/>
                <w:szCs w:val="24"/>
                <w:lang w:val="lv-LV"/>
              </w:rPr>
              <w:t>saņemt</w:t>
            </w:r>
            <w:r w:rsidRPr="008D22AF">
              <w:rPr>
                <w:rFonts w:ascii="Times New Roman" w:hAnsi="Times New Roman"/>
                <w:sz w:val="24"/>
                <w:szCs w:val="24"/>
                <w:lang w:val="lv-LV"/>
              </w:rPr>
              <w:t xml:space="preserve"> paralēli importēto zāļu izplatīšanas atļaujas</w:t>
            </w:r>
            <w:r w:rsidR="0081723F" w:rsidRPr="008D22AF">
              <w:rPr>
                <w:rFonts w:ascii="Times New Roman" w:hAnsi="Times New Roman"/>
                <w:sz w:val="24"/>
                <w:szCs w:val="24"/>
                <w:lang w:val="lv-LV"/>
              </w:rPr>
              <w:t xml:space="preserve">. Lai neradītu paralēlā importa un paralēlās izplatīšanas definīcijas nepareizu interpretāciju, no kā var </w:t>
            </w:r>
            <w:r w:rsidR="009A1E2D" w:rsidRPr="008D22AF">
              <w:rPr>
                <w:rFonts w:ascii="Times New Roman" w:hAnsi="Times New Roman"/>
                <w:sz w:val="24"/>
                <w:szCs w:val="24"/>
                <w:lang w:val="lv-LV"/>
              </w:rPr>
              <w:t>rasties</w:t>
            </w:r>
            <w:r w:rsidR="0081723F" w:rsidRPr="008D22AF">
              <w:rPr>
                <w:rFonts w:ascii="Times New Roman" w:hAnsi="Times New Roman"/>
                <w:sz w:val="24"/>
                <w:szCs w:val="24"/>
                <w:lang w:val="lv-LV"/>
              </w:rPr>
              <w:t xml:space="preserve"> ierobežojums</w:t>
            </w:r>
            <w:r w:rsidRPr="008D22AF">
              <w:rPr>
                <w:rFonts w:ascii="Times New Roman" w:hAnsi="Times New Roman"/>
                <w:sz w:val="24"/>
                <w:szCs w:val="24"/>
                <w:lang w:val="lv-LV"/>
              </w:rPr>
              <w:t xml:space="preserve"> brīvai preču kustībai, </w:t>
            </w:r>
            <w:r w:rsidR="0081723F" w:rsidRPr="008D22AF">
              <w:rPr>
                <w:rFonts w:ascii="Times New Roman" w:hAnsi="Times New Roman"/>
                <w:sz w:val="24"/>
                <w:szCs w:val="24"/>
                <w:lang w:val="lv-LV"/>
              </w:rPr>
              <w:t xml:space="preserve">un ierobežojums starptautiskai tirdzniecībai, </w:t>
            </w:r>
            <w:r w:rsidRPr="008D22AF">
              <w:rPr>
                <w:rFonts w:ascii="Times New Roman" w:hAnsi="Times New Roman"/>
                <w:sz w:val="24"/>
                <w:szCs w:val="24"/>
                <w:lang w:val="lv-LV"/>
              </w:rPr>
              <w:t>regulējums tiek konkretizēts (</w:t>
            </w:r>
            <w:r w:rsidR="0081723F" w:rsidRPr="008D22AF">
              <w:rPr>
                <w:rFonts w:ascii="Times New Roman" w:hAnsi="Times New Roman"/>
                <w:sz w:val="24"/>
                <w:szCs w:val="24"/>
                <w:lang w:val="lv-LV"/>
              </w:rPr>
              <w:t>Noteikumu projekta 1.</w:t>
            </w:r>
            <w:r w:rsidR="00316BFA" w:rsidRPr="008D22AF">
              <w:rPr>
                <w:rFonts w:ascii="Times New Roman" w:hAnsi="Times New Roman"/>
                <w:sz w:val="24"/>
                <w:szCs w:val="24"/>
                <w:lang w:val="lv-LV"/>
              </w:rPr>
              <w:t>3</w:t>
            </w:r>
            <w:r w:rsidRPr="008D22AF">
              <w:rPr>
                <w:rFonts w:ascii="Times New Roman" w:hAnsi="Times New Roman"/>
                <w:sz w:val="24"/>
                <w:szCs w:val="24"/>
                <w:lang w:val="lv-LV"/>
              </w:rPr>
              <w:t>.</w:t>
            </w:r>
            <w:r w:rsidR="001D3127" w:rsidRPr="008D22AF">
              <w:rPr>
                <w:rFonts w:ascii="Times New Roman" w:hAnsi="Times New Roman"/>
                <w:sz w:val="24"/>
                <w:szCs w:val="24"/>
                <w:lang w:val="lv-LV"/>
              </w:rPr>
              <w:t xml:space="preserve"> un </w:t>
            </w:r>
            <w:r w:rsidR="0081723F" w:rsidRPr="008D22AF">
              <w:rPr>
                <w:rFonts w:ascii="Times New Roman" w:hAnsi="Times New Roman"/>
                <w:sz w:val="24"/>
                <w:szCs w:val="24"/>
                <w:lang w:val="lv-LV"/>
              </w:rPr>
              <w:t>1.8.</w:t>
            </w:r>
            <w:r w:rsidR="00316BFA" w:rsidRPr="008D22AF">
              <w:rPr>
                <w:rFonts w:ascii="Times New Roman" w:hAnsi="Times New Roman"/>
                <w:sz w:val="24"/>
                <w:szCs w:val="24"/>
                <w:lang w:val="lv-LV"/>
              </w:rPr>
              <w:t>apakš</w:t>
            </w:r>
            <w:r w:rsidRPr="008D22AF">
              <w:rPr>
                <w:rFonts w:ascii="Times New Roman" w:hAnsi="Times New Roman"/>
                <w:sz w:val="24"/>
                <w:szCs w:val="24"/>
                <w:lang w:val="lv-LV"/>
              </w:rPr>
              <w:t>punkts). Līdz ar likvidēti šķēršļi pakalpojumu darbībai, prasības padarot mazāk ierobežojošas.</w:t>
            </w:r>
          </w:p>
          <w:p w:rsidR="009366EA" w:rsidRPr="008D22AF" w:rsidRDefault="009366EA" w:rsidP="00AE3B95">
            <w:pPr>
              <w:pStyle w:val="NoSpacing"/>
              <w:jc w:val="both"/>
              <w:rPr>
                <w:rFonts w:ascii="Times New Roman" w:hAnsi="Times New Roman"/>
                <w:sz w:val="24"/>
                <w:szCs w:val="24"/>
                <w:lang w:val="lv-LV"/>
              </w:rPr>
            </w:pPr>
          </w:p>
          <w:p w:rsidR="009366EA" w:rsidRPr="008D22AF" w:rsidRDefault="00813221" w:rsidP="009366EA">
            <w:pPr>
              <w:jc w:val="both"/>
            </w:pPr>
            <w:r w:rsidRPr="008D22AF">
              <w:t>d</w:t>
            </w:r>
            <w:r w:rsidR="000860A8" w:rsidRPr="008D22AF">
              <w:t>)</w:t>
            </w:r>
            <w:r w:rsidR="009366EA" w:rsidRPr="008D22AF">
              <w:t> Par apstiprinātās zāļu lietošanas instrukcijas izsniegšanu paralēlajam importētājam zāļu apraksta vietā</w:t>
            </w:r>
            <w:r w:rsidR="00AE3B95" w:rsidRPr="008D22AF">
              <w:t>.</w:t>
            </w:r>
          </w:p>
          <w:p w:rsidR="009366EA" w:rsidRPr="008D22AF" w:rsidRDefault="009366EA" w:rsidP="009366EA">
            <w:pPr>
              <w:jc w:val="both"/>
            </w:pPr>
            <w:r w:rsidRPr="008D22AF">
              <w:t xml:space="preserve">Pašreiz pēc izmaiņu apstiprināšanas reģistrētajās zālēs </w:t>
            </w:r>
            <w:r w:rsidR="00881265" w:rsidRPr="008D22AF">
              <w:t>Zāļu valsts a</w:t>
            </w:r>
            <w:r w:rsidRPr="008D22AF">
              <w:t xml:space="preserve">ģentūras pienākums ir izsniegt paralēlajam importētājam zāļu aprakstu ar </w:t>
            </w:r>
            <w:r w:rsidR="00881265" w:rsidRPr="008D22AF">
              <w:t>Zāļu valsts a</w:t>
            </w:r>
            <w:r w:rsidRPr="008D22AF">
              <w:t>ģentūras apstiprinātajām izmaiņām. Pamatojoties uz saņemto zāļu aprakstu, paralēlais importētājs var sagatavot nepieciešamās izmaiņas paralēli importēto zāļu lietošanas instrukcijā un marķējumā, kuras viņam jāiesniedz apstiprināšanai</w:t>
            </w:r>
            <w:r w:rsidR="00881265" w:rsidRPr="008D22AF">
              <w:t xml:space="preserve"> Zāļu valsts a</w:t>
            </w:r>
            <w:r w:rsidRPr="008D22AF">
              <w:t xml:space="preserve">ģentūrā. Saskaņā ar grozījumu MK noteikumu Nr.416 46.2.apakšpunktā, </w:t>
            </w:r>
            <w:r w:rsidRPr="008D22AF">
              <w:rPr>
                <w:i/>
              </w:rPr>
              <w:t>turpmāk</w:t>
            </w:r>
            <w:r w:rsidRPr="008D22AF">
              <w:t xml:space="preserve">,  </w:t>
            </w:r>
            <w:r w:rsidR="00DF7C8A" w:rsidRPr="008D22AF">
              <w:t>A</w:t>
            </w:r>
            <w:r w:rsidRPr="008D22AF">
              <w:t xml:space="preserve">ģentūra zāļu apraksta vietā paralēlajam importētājam izsniegs apstiprināto zāļu lietošanas instrukciju, kuru paralēlajam importētājam būs jāpielāgo paralēli importētajām zālēm, kā arī sniegs informāciju par atlikušo zāļu krājumu izplatīšanas nosacījumiem (Noteikumu projekta </w:t>
            </w:r>
            <w:r w:rsidR="001B5C07" w:rsidRPr="008D22AF">
              <w:t>1.23</w:t>
            </w:r>
            <w:r w:rsidR="00AE3B95" w:rsidRPr="008D22AF">
              <w:t>.apakšpunkts</w:t>
            </w:r>
            <w:r w:rsidRPr="008D22AF">
              <w:t xml:space="preserve">). Līdz ar to tiek </w:t>
            </w:r>
            <w:r w:rsidRPr="008D22AF">
              <w:rPr>
                <w:rFonts w:eastAsia="Calibri"/>
              </w:rPr>
              <w:t>likvidēti šķēršļi pakalpojumu darbībai, prasības padarot mazāk ierobežojošas.</w:t>
            </w:r>
          </w:p>
          <w:p w:rsidR="00813221" w:rsidRPr="008D22AF" w:rsidRDefault="00813221" w:rsidP="009366EA">
            <w:pPr>
              <w:keepLines/>
              <w:autoSpaceDE w:val="0"/>
              <w:autoSpaceDN w:val="0"/>
              <w:adjustRightInd w:val="0"/>
              <w:jc w:val="both"/>
            </w:pPr>
          </w:p>
          <w:p w:rsidR="009366EA" w:rsidRPr="008D22AF" w:rsidRDefault="00813221" w:rsidP="009366EA">
            <w:pPr>
              <w:keepLines/>
              <w:autoSpaceDE w:val="0"/>
              <w:autoSpaceDN w:val="0"/>
              <w:adjustRightInd w:val="0"/>
              <w:jc w:val="both"/>
            </w:pPr>
            <w:r w:rsidRPr="008D22AF">
              <w:t>e</w:t>
            </w:r>
            <w:r w:rsidR="000860A8" w:rsidRPr="008D22AF">
              <w:t>)</w:t>
            </w:r>
            <w:r w:rsidR="009366EA" w:rsidRPr="008D22AF">
              <w:t> Par paralēli importēto zāļu izplatīšanas apturēšanas atcelšanu, ja notikušas izmaiņas attiecīgajām reģistrētajām zālēm valstī, no kuras pi</w:t>
            </w:r>
            <w:r w:rsidR="00AE3B95" w:rsidRPr="008D22AF">
              <w:t>egādā paralēli importētās zāles.</w:t>
            </w:r>
          </w:p>
          <w:p w:rsidR="009366EA" w:rsidRPr="008D22AF" w:rsidRDefault="009366EA" w:rsidP="009366EA">
            <w:pPr>
              <w:keepLines/>
              <w:autoSpaceDE w:val="0"/>
              <w:autoSpaceDN w:val="0"/>
              <w:adjustRightInd w:val="0"/>
              <w:jc w:val="both"/>
            </w:pPr>
            <w:r w:rsidRPr="008D22AF">
              <w:t xml:space="preserve">Pašreiz MK noteikumu Nr.416 48.punkta norma nekonkretizē situāciju paralēlā importētāja rīcībai gadījumā, ja attiecīgajām paralēli importētajām zālēm ir notikušas izmaiņas zāļu reģistrācijas dokumentācijā valstī, no kuras šīs zāles piegādā, un tas rada nepieciešamību mainīt informāciju attiecīgo zāļu lietošanas instrukcijās </w:t>
            </w:r>
            <w:r w:rsidRPr="008D22AF">
              <w:lastRenderedPageBreak/>
              <w:t xml:space="preserve">vai marķējumā. Ja attiecīga rīcība nav noteikta, tad rodas risks, kad paralēlais importētājs zāles turpina izplatīt bez aktualizētās informācijas zāļu lietošanas instrukcijās vai marķējumā, kā rezultātā ārstniecības personām, farmaceitiem un pacientiem var būt maldinoša informācija par zālēm. Tas var ietekmēt zāļu uzglabāšanu, lietošanu, un zāļu blakusparādību uzraudzību. </w:t>
            </w:r>
          </w:p>
          <w:p w:rsidR="009366EA" w:rsidRPr="008D22AF" w:rsidRDefault="009366EA" w:rsidP="005B7CCE">
            <w:pPr>
              <w:jc w:val="both"/>
            </w:pPr>
            <w:r w:rsidRPr="008D22AF">
              <w:t xml:space="preserve">Pašreizējais regulējums nosaka arī paralēlajam importētājam pienākumu apturēt paralēli importēto zāļu izplatīšanu, ja notikušas izmaiņas paralēli importēto zāļu tirdzniecības atļaujā tajā valstī, no kuras zāles piegādā, un paralēlajam importētājam ir pienākums iesniegt </w:t>
            </w:r>
            <w:r w:rsidR="00881265" w:rsidRPr="008D22AF">
              <w:t>Zāļu valsts a</w:t>
            </w:r>
            <w:r w:rsidR="00DF7C8A" w:rsidRPr="008D22AF">
              <w:t>ģentūrā i</w:t>
            </w:r>
            <w:r w:rsidRPr="008D22AF">
              <w:t xml:space="preserve">esniegumu izmaiņu apstiprināšanai paralēli importēto zāļu izplatīšanas atļaujā, kā arī atsākt paralēli importēto zāļu izplatīšanu pēc tam, kad paralēlais importētājs saņem </w:t>
            </w:r>
            <w:r w:rsidR="00881265" w:rsidRPr="008D22AF">
              <w:t>Zāļu valsts a</w:t>
            </w:r>
            <w:r w:rsidRPr="008D22AF">
              <w:t xml:space="preserve">ģentūras lēmumu par izmaiņu apstiprināšanu paralēli importēto zāļu izplatīšanas atļaujā. Šāds regulējums ir pārmērīgi strikts un paralēlo importētāju darbību ierobežojošs, jo šobrīd pat gadījumā, ja, piemēram, ražotājs ir mainījis zāļu iepakojumu vai izdarījis nebūtiskas izmaiņas (piemēram, izmaiņas adresē, </w:t>
            </w:r>
            <w:proofErr w:type="spellStart"/>
            <w:r w:rsidRPr="008D22AF">
              <w:t>palīgvielās</w:t>
            </w:r>
            <w:proofErr w:type="spellEnd"/>
            <w:r w:rsidRPr="008D22AF">
              <w:t>, nesvarīgos glabāšanas nosacījumos, utt.) attiecīgo zāļu paralēlais imports ir apturēts uz nesamērīgi ilgu laiku. Tāpat, paralēlais imports tiek apturēts arī gadījumā, ja notiek instrukcijas izmaiņas Latvijā reģistrētām zālēm. Savukārt Eiropas Savienībā ir dažāda prakse, piemēram,  paralēlais importētājs vēl 6 līdz 12 mēnešus var izmantot iepriekšējo instrukcijas versiju, izplatot atlikušos zāļu krājumus. Tāpēc nav lietderīgi un loģiski uzlikt pienākumu apturēt zā</w:t>
            </w:r>
            <w:r w:rsidR="00881265" w:rsidRPr="008D22AF">
              <w:t>ļu paralēlo importu, ja tirgū</w:t>
            </w:r>
            <w:r w:rsidRPr="008D22AF">
              <w:t xml:space="preserve"> references zāles, pret kurām tiek veikts paralēlais imports, ir vēl pieejamas ar iepriekš apstiprinātu lietošanas instrukcijas versiju. Lai šo situāciju atrisinātu, MK noteikumu Nr.416 regulējums 48.punktā tiek precizēts (Noteikumu projekta </w:t>
            </w:r>
            <w:r w:rsidR="001B5C07" w:rsidRPr="008D22AF">
              <w:t>1.24</w:t>
            </w:r>
            <w:r w:rsidR="0092189E" w:rsidRPr="008D22AF">
              <w:t>.apakšpunkts</w:t>
            </w:r>
            <w:r w:rsidRPr="008D22AF">
              <w:t>).</w:t>
            </w:r>
            <w:r w:rsidR="005B7CCE" w:rsidRPr="008D22AF">
              <w:t xml:space="preserve"> </w:t>
            </w:r>
            <w:r w:rsidRPr="008D22AF">
              <w:t xml:space="preserve">Līdz ar to tiek </w:t>
            </w:r>
            <w:r w:rsidRPr="008D22AF">
              <w:rPr>
                <w:rFonts w:eastAsia="Calibri"/>
              </w:rPr>
              <w:t>vienkāršotas administratīvās procedūras un likvidēti šķēršļi pakalpojumu darbībai, prasības padarot mazāk ierobežojošas.</w:t>
            </w:r>
          </w:p>
          <w:p w:rsidR="009366EA" w:rsidRPr="008D22AF" w:rsidRDefault="009366EA" w:rsidP="009366EA">
            <w:pPr>
              <w:pStyle w:val="CommentText"/>
              <w:jc w:val="both"/>
              <w:rPr>
                <w:bCs/>
                <w:sz w:val="24"/>
                <w:szCs w:val="24"/>
              </w:rPr>
            </w:pPr>
          </w:p>
          <w:p w:rsidR="00AE2F6E" w:rsidRPr="00275840" w:rsidRDefault="000860A8" w:rsidP="00AE2F6E">
            <w:pPr>
              <w:pStyle w:val="CommentText"/>
              <w:jc w:val="both"/>
              <w:rPr>
                <w:bCs/>
                <w:sz w:val="24"/>
                <w:szCs w:val="24"/>
              </w:rPr>
            </w:pPr>
            <w:r w:rsidRPr="008D22AF">
              <w:rPr>
                <w:bCs/>
                <w:sz w:val="24"/>
                <w:szCs w:val="24"/>
              </w:rPr>
              <w:t>f)</w:t>
            </w:r>
            <w:r w:rsidR="009366EA" w:rsidRPr="008D22AF">
              <w:rPr>
                <w:bCs/>
                <w:sz w:val="24"/>
                <w:szCs w:val="24"/>
              </w:rPr>
              <w:t> </w:t>
            </w:r>
            <w:r w:rsidR="001F6131" w:rsidRPr="008D22AF">
              <w:rPr>
                <w:bCs/>
                <w:sz w:val="24"/>
                <w:szCs w:val="24"/>
              </w:rPr>
              <w:t>Pašreiz regulējums</w:t>
            </w:r>
            <w:r w:rsidR="001F6131" w:rsidRPr="00275840">
              <w:rPr>
                <w:bCs/>
                <w:sz w:val="24"/>
                <w:szCs w:val="24"/>
              </w:rPr>
              <w:t xml:space="preserve"> MK noteikumu Nr.416 52.3. un </w:t>
            </w:r>
            <w:r w:rsidR="001F6131" w:rsidRPr="00275840">
              <w:rPr>
                <w:sz w:val="24"/>
                <w:szCs w:val="24"/>
              </w:rPr>
              <w:t xml:space="preserve">52.4.apakšpunktā nav skaidrs par zāļu paraugu saglabāšanu, pārpakojot produktu. </w:t>
            </w:r>
            <w:r w:rsidR="000B5AEC" w:rsidRPr="00275840">
              <w:rPr>
                <w:bCs/>
                <w:sz w:val="24"/>
                <w:szCs w:val="24"/>
              </w:rPr>
              <w:t xml:space="preserve">Lai izslēgtu tiesību normu nepareizu interpretāciju, </w:t>
            </w:r>
            <w:r w:rsidR="002B34F5" w:rsidRPr="00275840">
              <w:rPr>
                <w:sz w:val="24"/>
                <w:szCs w:val="24"/>
              </w:rPr>
              <w:t>Noteikumu projektā tiek konkretizēta MK noteikumu Nr.416 52.3. un 52.4.apakšpunkta norma, ņemot</w:t>
            </w:r>
            <w:r w:rsidR="00BF31DD" w:rsidRPr="00275840">
              <w:rPr>
                <w:sz w:val="24"/>
                <w:szCs w:val="24"/>
              </w:rPr>
              <w:t xml:space="preserve"> vērā: 1. Farmācijas likuma 25.</w:t>
            </w:r>
            <w:r w:rsidR="00BF31DD" w:rsidRPr="00275840">
              <w:rPr>
                <w:sz w:val="24"/>
                <w:szCs w:val="24"/>
                <w:vertAlign w:val="superscript"/>
              </w:rPr>
              <w:t>2</w:t>
            </w:r>
            <w:r w:rsidR="002B34F5" w:rsidRPr="00275840">
              <w:rPr>
                <w:sz w:val="24"/>
                <w:szCs w:val="24"/>
              </w:rPr>
              <w:t>pantā minēto Eiropas Komisijas ieteikumu (vadlīnijas), kas publicēti Eiropas Kopienas Zāļu tiesiskā regulējuma dokumentu krājuma (</w:t>
            </w:r>
            <w:proofErr w:type="spellStart"/>
            <w:r w:rsidR="002B34F5" w:rsidRPr="00275840">
              <w:rPr>
                <w:i/>
                <w:sz w:val="24"/>
                <w:szCs w:val="24"/>
              </w:rPr>
              <w:t>Eudralex</w:t>
            </w:r>
            <w:proofErr w:type="spellEnd"/>
            <w:r w:rsidR="002B34F5" w:rsidRPr="00275840">
              <w:rPr>
                <w:sz w:val="24"/>
                <w:szCs w:val="24"/>
              </w:rPr>
              <w:t>) 4.sējumā par labu ražošanas praksi 19.pielikuma ”Atsauces un saglabājamais paraugi” (</w:t>
            </w:r>
            <w:r w:rsidR="002B34F5" w:rsidRPr="00275840">
              <w:rPr>
                <w:i/>
                <w:sz w:val="24"/>
                <w:szCs w:val="24"/>
              </w:rPr>
              <w:t xml:space="preserve">Reference </w:t>
            </w:r>
            <w:proofErr w:type="spellStart"/>
            <w:r w:rsidR="002B34F5" w:rsidRPr="00275840">
              <w:rPr>
                <w:i/>
                <w:sz w:val="24"/>
                <w:szCs w:val="24"/>
              </w:rPr>
              <w:t>and</w:t>
            </w:r>
            <w:proofErr w:type="spellEnd"/>
            <w:r w:rsidR="002B34F5" w:rsidRPr="00275840">
              <w:rPr>
                <w:i/>
                <w:sz w:val="24"/>
                <w:szCs w:val="24"/>
              </w:rPr>
              <w:t xml:space="preserve"> </w:t>
            </w:r>
            <w:proofErr w:type="spellStart"/>
            <w:r w:rsidR="002B34F5" w:rsidRPr="00275840">
              <w:rPr>
                <w:i/>
                <w:sz w:val="24"/>
                <w:szCs w:val="24"/>
              </w:rPr>
              <w:t>Retention</w:t>
            </w:r>
            <w:proofErr w:type="spellEnd"/>
            <w:r w:rsidR="002B34F5" w:rsidRPr="00275840">
              <w:rPr>
                <w:i/>
                <w:sz w:val="24"/>
                <w:szCs w:val="24"/>
              </w:rPr>
              <w:t xml:space="preserve"> </w:t>
            </w:r>
            <w:proofErr w:type="spellStart"/>
            <w:r w:rsidR="002B34F5" w:rsidRPr="00275840">
              <w:rPr>
                <w:i/>
                <w:sz w:val="24"/>
                <w:szCs w:val="24"/>
              </w:rPr>
              <w:t>Samples</w:t>
            </w:r>
            <w:proofErr w:type="spellEnd"/>
            <w:r w:rsidR="002B34F5" w:rsidRPr="00275840">
              <w:rPr>
                <w:sz w:val="24"/>
                <w:szCs w:val="24"/>
              </w:rPr>
              <w:t>) 9.punktā noteikto regulējumu par paraugu saglabāšanu paralēli importētām un paralēli izplatāmām zālēm. (</w:t>
            </w:r>
            <w:hyperlink r:id="rId17" w:history="1">
              <w:r w:rsidR="000B5AEC" w:rsidRPr="00275840">
                <w:rPr>
                  <w:rStyle w:val="Hyperlink"/>
                  <w:color w:val="auto"/>
                  <w:sz w:val="24"/>
                  <w:szCs w:val="24"/>
                </w:rPr>
                <w:t>http://ec.europa.eu/health/files/eudralex/vol-4/pdfsen/2005_12_14_annex19_en.pdf</w:t>
              </w:r>
            </w:hyperlink>
            <w:r w:rsidR="000B5AEC" w:rsidRPr="00275840">
              <w:rPr>
                <w:sz w:val="24"/>
                <w:szCs w:val="24"/>
              </w:rPr>
              <w:t>). Paralēli importēto zāļu pārpakošana nozīmē arī lietošanas instrukcijas piestiprināšanu zāļu iepakojumam. Šajā gadījumā paralēlais importētājs</w:t>
            </w:r>
            <w:r w:rsidR="00EE1F78" w:rsidRPr="00275840">
              <w:rPr>
                <w:sz w:val="24"/>
                <w:szCs w:val="24"/>
              </w:rPr>
              <w:t xml:space="preserve"> veicot pārpakošanas darbības – </w:t>
            </w:r>
            <w:r w:rsidR="000B5AEC" w:rsidRPr="00275840">
              <w:rPr>
                <w:sz w:val="24"/>
                <w:szCs w:val="24"/>
              </w:rPr>
              <w:t xml:space="preserve">lietošanas instrukcijas piestiprināšanu </w:t>
            </w:r>
            <w:r w:rsidR="000B5AEC" w:rsidRPr="00275840">
              <w:rPr>
                <w:i/>
                <w:sz w:val="24"/>
                <w:szCs w:val="24"/>
              </w:rPr>
              <w:t>(re-</w:t>
            </w:r>
            <w:proofErr w:type="spellStart"/>
            <w:r w:rsidR="000B5AEC" w:rsidRPr="00275840">
              <w:rPr>
                <w:i/>
                <w:sz w:val="24"/>
                <w:szCs w:val="24"/>
              </w:rPr>
              <w:t>affix</w:t>
            </w:r>
            <w:proofErr w:type="spellEnd"/>
            <w:r w:rsidR="00EE1F78" w:rsidRPr="00275840">
              <w:rPr>
                <w:i/>
                <w:sz w:val="24"/>
                <w:szCs w:val="24"/>
              </w:rPr>
              <w:t>)</w:t>
            </w:r>
            <w:r w:rsidR="00EE1F78" w:rsidRPr="00275840">
              <w:rPr>
                <w:sz w:val="24"/>
                <w:szCs w:val="24"/>
              </w:rPr>
              <w:t xml:space="preserve"> zāļu </w:t>
            </w:r>
            <w:r w:rsidR="00EE1F78" w:rsidRPr="00275840">
              <w:rPr>
                <w:sz w:val="24"/>
                <w:szCs w:val="24"/>
              </w:rPr>
              <w:lastRenderedPageBreak/>
              <w:t>sekundāram iepakojumam), </w:t>
            </w:r>
            <w:r w:rsidR="000B5AEC" w:rsidRPr="00275840">
              <w:rPr>
                <w:sz w:val="24"/>
                <w:szCs w:val="24"/>
              </w:rPr>
              <w:t>- zāļu sekundāro iepakojumu neatver. Līdz ar to šajā gadījumā nav jāuzglabā paraugs (</w:t>
            </w:r>
            <w:proofErr w:type="spellStart"/>
            <w:r w:rsidR="000B5AEC" w:rsidRPr="00275840">
              <w:rPr>
                <w:i/>
                <w:sz w:val="24"/>
                <w:szCs w:val="24"/>
              </w:rPr>
              <w:t>retention</w:t>
            </w:r>
            <w:proofErr w:type="spellEnd"/>
            <w:r w:rsidR="000B5AEC" w:rsidRPr="00275840">
              <w:rPr>
                <w:i/>
                <w:sz w:val="24"/>
                <w:szCs w:val="24"/>
              </w:rPr>
              <w:t xml:space="preserve"> </w:t>
            </w:r>
            <w:proofErr w:type="spellStart"/>
            <w:r w:rsidR="000B5AEC" w:rsidRPr="00275840">
              <w:rPr>
                <w:i/>
                <w:sz w:val="24"/>
                <w:szCs w:val="24"/>
              </w:rPr>
              <w:t>sample</w:t>
            </w:r>
            <w:proofErr w:type="spellEnd"/>
            <w:r w:rsidR="000B5AEC" w:rsidRPr="00275840">
              <w:rPr>
                <w:sz w:val="24"/>
                <w:szCs w:val="24"/>
              </w:rPr>
              <w:t xml:space="preserve">) ar visu produktu (piemēram, tabletes). </w:t>
            </w:r>
            <w:r w:rsidR="00AE2F6E" w:rsidRPr="00275840">
              <w:rPr>
                <w:sz w:val="24"/>
                <w:szCs w:val="24"/>
              </w:rPr>
              <w:t xml:space="preserve">Ja atver zāļu </w:t>
            </w:r>
            <w:r w:rsidR="00D214BB" w:rsidRPr="00275840">
              <w:rPr>
                <w:sz w:val="24"/>
                <w:szCs w:val="24"/>
              </w:rPr>
              <w:t xml:space="preserve">sekundāro </w:t>
            </w:r>
            <w:r w:rsidR="00AE2F6E" w:rsidRPr="00275840">
              <w:rPr>
                <w:sz w:val="24"/>
                <w:szCs w:val="24"/>
              </w:rPr>
              <w:t xml:space="preserve">iepakojumu pārpakošanas rezultātā, zāļu paraugs tiek glabāts identifikācijas nolūkā, jo, piemēram, pēc noformējuma, marķējuma, </w:t>
            </w:r>
            <w:r w:rsidR="00F12F4A" w:rsidRPr="00275840">
              <w:rPr>
                <w:sz w:val="24"/>
                <w:szCs w:val="24"/>
              </w:rPr>
              <w:t>zāļu lietošanas instrukcijas</w:t>
            </w:r>
            <w:r w:rsidR="00AE2F6E" w:rsidRPr="00275840">
              <w:rPr>
                <w:sz w:val="24"/>
                <w:szCs w:val="24"/>
              </w:rPr>
              <w:t xml:space="preserve">, sērijas numura, derīguma termiņa var rasties vajadzība attiecīgās sērijas </w:t>
            </w:r>
            <w:r w:rsidR="00400F22" w:rsidRPr="00275840">
              <w:rPr>
                <w:sz w:val="24"/>
                <w:szCs w:val="24"/>
              </w:rPr>
              <w:t>uzglabāšanas laikā.</w:t>
            </w:r>
          </w:p>
          <w:p w:rsidR="000B5AEC" w:rsidRPr="008D22AF" w:rsidRDefault="00AE2F6E" w:rsidP="009366EA">
            <w:pPr>
              <w:jc w:val="both"/>
            </w:pPr>
            <w:r w:rsidRPr="00275840">
              <w:t>Dig</w:t>
            </w:r>
            <w:r w:rsidR="000B5AEC" w:rsidRPr="00275840">
              <w:t>itālā fotogrāfija  nevar aizstāt zāļu maketu un zāļu paraugu, jo Eiropas Zāļu aģentūra skaidrojumā norāda, ka pilnībā iepakotu vienību fotokopiju lietošana saglabājamā parauga (</w:t>
            </w:r>
            <w:proofErr w:type="spellStart"/>
            <w:r w:rsidR="000B5AEC" w:rsidRPr="00275840">
              <w:rPr>
                <w:i/>
              </w:rPr>
              <w:t>retention</w:t>
            </w:r>
            <w:proofErr w:type="spellEnd"/>
            <w:r w:rsidR="000B5AEC" w:rsidRPr="00275840">
              <w:rPr>
                <w:i/>
              </w:rPr>
              <w:t xml:space="preserve"> </w:t>
            </w:r>
            <w:proofErr w:type="spellStart"/>
            <w:r w:rsidR="000B5AEC" w:rsidRPr="00275840">
              <w:rPr>
                <w:i/>
              </w:rPr>
              <w:t>sample</w:t>
            </w:r>
            <w:proofErr w:type="spellEnd"/>
            <w:r w:rsidR="000B5AEC" w:rsidRPr="00275840">
              <w:t xml:space="preserve">) vietā nav pieņemama, jo dažas detaļas, kā </w:t>
            </w:r>
            <w:proofErr w:type="spellStart"/>
            <w:r w:rsidR="000B5AEC" w:rsidRPr="00275840">
              <w:t>Braila</w:t>
            </w:r>
            <w:proofErr w:type="spellEnd"/>
            <w:r w:rsidR="000B5AEC" w:rsidRPr="00275840">
              <w:t xml:space="preserve"> raksts un hologrammas var nebūt redzamas. (http://</w:t>
            </w:r>
            <w:r w:rsidR="000B5AEC" w:rsidRPr="008D22AF">
              <w:t xml:space="preserve">www.ema.eur </w:t>
            </w:r>
            <w:proofErr w:type="spellStart"/>
            <w:r w:rsidR="000B5AEC" w:rsidRPr="008D22AF">
              <w:t>opa.eu</w:t>
            </w:r>
            <w:proofErr w:type="spellEnd"/>
            <w:r w:rsidR="000B5AEC" w:rsidRPr="008D22AF">
              <w:t>/</w:t>
            </w:r>
            <w:proofErr w:type="spellStart"/>
            <w:r w:rsidR="000B5AEC" w:rsidRPr="008D22AF">
              <w:t>ema</w:t>
            </w:r>
            <w:proofErr w:type="spellEnd"/>
            <w:r w:rsidR="000B5AEC" w:rsidRPr="008D22AF">
              <w:t>/</w:t>
            </w:r>
            <w:proofErr w:type="spellStart"/>
            <w:r w:rsidR="000B5AEC" w:rsidRPr="008D22AF">
              <w:t>index.jsp</w:t>
            </w:r>
            <w:proofErr w:type="spellEnd"/>
            <w:r w:rsidR="000B5AEC" w:rsidRPr="008D22AF">
              <w:t xml:space="preserve"> ?</w:t>
            </w:r>
            <w:proofErr w:type="spellStart"/>
            <w:r w:rsidR="000B5AEC" w:rsidRPr="008D22AF">
              <w:t>curl=pages</w:t>
            </w:r>
            <w:proofErr w:type="spellEnd"/>
            <w:r w:rsidR="000B5AEC" w:rsidRPr="008D22AF">
              <w:t>/</w:t>
            </w:r>
            <w:proofErr w:type="spellStart"/>
            <w:r w:rsidR="000B5AEC" w:rsidRPr="008D22AF">
              <w:t>regulatio</w:t>
            </w:r>
            <w:proofErr w:type="spellEnd"/>
            <w:r w:rsidR="000B5AEC" w:rsidRPr="008D22AF">
              <w:t xml:space="preserve"> n/</w:t>
            </w:r>
            <w:proofErr w:type="spellStart"/>
            <w:r w:rsidR="000B5AEC" w:rsidRPr="008D22AF">
              <w:t>q_and_a</w:t>
            </w:r>
            <w:proofErr w:type="spellEnd"/>
            <w:r w:rsidR="000B5AEC" w:rsidRPr="008D22AF">
              <w:t>/</w:t>
            </w:r>
            <w:proofErr w:type="spellStart"/>
            <w:r w:rsidR="000B5AEC" w:rsidRPr="008D22AF">
              <w:t>q_and_a</w:t>
            </w:r>
            <w:proofErr w:type="spellEnd"/>
            <w:r w:rsidR="000B5AEC" w:rsidRPr="008D22AF">
              <w:t>_ detail_000027.jsp&amp;m id=WC0b01ac05800 296ca#section12</w:t>
            </w:r>
          </w:p>
          <w:p w:rsidR="002B34F5" w:rsidRPr="008D22AF" w:rsidRDefault="000B5AEC" w:rsidP="009366EA">
            <w:pPr>
              <w:jc w:val="both"/>
            </w:pPr>
            <w:r w:rsidRPr="008D22AF">
              <w:t>G</w:t>
            </w:r>
            <w:r w:rsidR="0081723F" w:rsidRPr="008D22AF">
              <w:t xml:space="preserve">rozījumi </w:t>
            </w:r>
            <w:r w:rsidR="001B5C07" w:rsidRPr="008D22AF">
              <w:t>Noteikumu projekta 1.25</w:t>
            </w:r>
            <w:r w:rsidRPr="008D22AF">
              <w:t>.apakšpuntā problēmu atrisina.</w:t>
            </w:r>
          </w:p>
          <w:p w:rsidR="002B34F5" w:rsidRPr="008D22AF" w:rsidRDefault="002B34F5" w:rsidP="009366EA">
            <w:pPr>
              <w:pStyle w:val="CommentText"/>
              <w:jc w:val="both"/>
              <w:rPr>
                <w:bCs/>
                <w:sz w:val="24"/>
                <w:szCs w:val="24"/>
              </w:rPr>
            </w:pPr>
          </w:p>
          <w:p w:rsidR="009366EA" w:rsidRPr="008D22AF" w:rsidRDefault="000860A8" w:rsidP="009366EA">
            <w:pPr>
              <w:pStyle w:val="CommentText"/>
              <w:jc w:val="both"/>
              <w:rPr>
                <w:bCs/>
                <w:sz w:val="24"/>
                <w:szCs w:val="24"/>
              </w:rPr>
            </w:pPr>
            <w:r w:rsidRPr="008D22AF">
              <w:rPr>
                <w:bCs/>
                <w:sz w:val="24"/>
                <w:szCs w:val="24"/>
              </w:rPr>
              <w:t>g)</w:t>
            </w:r>
            <w:r w:rsidR="009366EA" w:rsidRPr="008D22AF">
              <w:rPr>
                <w:bCs/>
                <w:sz w:val="24"/>
                <w:szCs w:val="24"/>
              </w:rPr>
              <w:t> Par iesnieguma paralēli importēto zāļu izplatīšanas atļaujas saņemšanai izskatīšanas kārtības konkretizēšanu</w:t>
            </w:r>
            <w:r w:rsidR="00400F22" w:rsidRPr="008D22AF">
              <w:rPr>
                <w:bCs/>
                <w:sz w:val="24"/>
                <w:szCs w:val="24"/>
              </w:rPr>
              <w:t>.</w:t>
            </w:r>
          </w:p>
          <w:p w:rsidR="009366EA" w:rsidRPr="008D22AF" w:rsidRDefault="009366EA" w:rsidP="009366EA">
            <w:pPr>
              <w:pStyle w:val="CommentText"/>
              <w:jc w:val="both"/>
              <w:rPr>
                <w:bCs/>
                <w:sz w:val="24"/>
                <w:szCs w:val="24"/>
              </w:rPr>
            </w:pPr>
          </w:p>
          <w:p w:rsidR="009366EA" w:rsidRPr="008D22AF" w:rsidRDefault="009366EA" w:rsidP="009366EA">
            <w:pPr>
              <w:pStyle w:val="CommentText"/>
              <w:jc w:val="both"/>
              <w:rPr>
                <w:bCs/>
                <w:sz w:val="24"/>
                <w:szCs w:val="24"/>
              </w:rPr>
            </w:pPr>
            <w:r w:rsidRPr="008D22AF">
              <w:rPr>
                <w:bCs/>
                <w:sz w:val="24"/>
                <w:szCs w:val="24"/>
              </w:rPr>
              <w:t xml:space="preserve">Tiek konkretizēta primārās ekspertīzes kārtība. Izpildes laiks tiek samazināts </w:t>
            </w:r>
            <w:r w:rsidRPr="008D22AF">
              <w:rPr>
                <w:bCs/>
                <w:sz w:val="24"/>
                <w:szCs w:val="24"/>
                <w:u w:val="single"/>
              </w:rPr>
              <w:t>no 7 darbdienām uz 5 darbdienām</w:t>
            </w:r>
            <w:r w:rsidRPr="008D22AF">
              <w:rPr>
                <w:bCs/>
                <w:sz w:val="24"/>
                <w:szCs w:val="24"/>
              </w:rPr>
              <w:t>.</w:t>
            </w:r>
          </w:p>
          <w:p w:rsidR="009366EA" w:rsidRPr="008D22AF" w:rsidRDefault="009366EA" w:rsidP="009366EA">
            <w:pPr>
              <w:pStyle w:val="Bezatstarpm1"/>
              <w:jc w:val="both"/>
              <w:rPr>
                <w:rFonts w:ascii="Times New Roman" w:hAnsi="Times New Roman"/>
                <w:bCs/>
                <w:sz w:val="24"/>
                <w:szCs w:val="24"/>
              </w:rPr>
            </w:pPr>
          </w:p>
          <w:p w:rsidR="009366EA" w:rsidRPr="008D22AF" w:rsidRDefault="009366EA" w:rsidP="009366EA">
            <w:pPr>
              <w:pStyle w:val="Bezatstarpm1"/>
              <w:jc w:val="both"/>
              <w:rPr>
                <w:rFonts w:ascii="Times New Roman" w:hAnsi="Times New Roman"/>
                <w:sz w:val="24"/>
                <w:szCs w:val="24"/>
                <w:lang w:val="lv-LV"/>
              </w:rPr>
            </w:pPr>
            <w:proofErr w:type="spellStart"/>
            <w:r w:rsidRPr="008D22AF">
              <w:rPr>
                <w:rFonts w:ascii="Times New Roman" w:hAnsi="Times New Roman"/>
                <w:bCs/>
                <w:sz w:val="24"/>
                <w:szCs w:val="24"/>
              </w:rPr>
              <w:t>Pašreiz</w:t>
            </w:r>
            <w:proofErr w:type="spellEnd"/>
            <w:r w:rsidRPr="008D22AF">
              <w:rPr>
                <w:rFonts w:ascii="Times New Roman" w:hAnsi="Times New Roman"/>
                <w:bCs/>
                <w:sz w:val="24"/>
                <w:szCs w:val="24"/>
              </w:rPr>
              <w:t xml:space="preserve"> MK </w:t>
            </w:r>
            <w:proofErr w:type="spellStart"/>
            <w:r w:rsidRPr="008D22AF">
              <w:rPr>
                <w:rFonts w:ascii="Times New Roman" w:hAnsi="Times New Roman"/>
                <w:bCs/>
                <w:sz w:val="24"/>
                <w:szCs w:val="24"/>
              </w:rPr>
              <w:t>noteikumu</w:t>
            </w:r>
            <w:proofErr w:type="spellEnd"/>
            <w:r w:rsidRPr="008D22AF">
              <w:rPr>
                <w:rFonts w:ascii="Times New Roman" w:hAnsi="Times New Roman"/>
                <w:bCs/>
                <w:sz w:val="24"/>
                <w:szCs w:val="24"/>
              </w:rPr>
              <w:t xml:space="preserve"> Nr.416 40.</w:t>
            </w:r>
            <w:r w:rsidRPr="008D22AF">
              <w:rPr>
                <w:rFonts w:ascii="Times New Roman" w:hAnsi="Times New Roman"/>
                <w:bCs/>
                <w:sz w:val="24"/>
                <w:szCs w:val="24"/>
                <w:lang w:val="lv-LV"/>
              </w:rPr>
              <w:t xml:space="preserve">punkta norma skaidri nenosaka </w:t>
            </w:r>
            <w:r w:rsidR="00626B05" w:rsidRPr="008D22AF">
              <w:rPr>
                <w:rFonts w:ascii="Times New Roman" w:hAnsi="Times New Roman"/>
                <w:bCs/>
                <w:sz w:val="24"/>
                <w:szCs w:val="24"/>
                <w:lang w:val="lv-LV"/>
              </w:rPr>
              <w:t>Zāļu valsts a</w:t>
            </w:r>
            <w:r w:rsidRPr="008D22AF">
              <w:rPr>
                <w:rFonts w:ascii="Times New Roman" w:hAnsi="Times New Roman"/>
                <w:bCs/>
                <w:sz w:val="24"/>
                <w:szCs w:val="24"/>
                <w:lang w:val="lv-LV"/>
              </w:rPr>
              <w:t xml:space="preserve">ģentūras rīcību, izskatot primārā ekspertīzē iesniegumu paralēli importēto zāļu izplatīšanas atļaujas saņemšanai. Regulējums pieļauj atšķirīgu normu interpretāciju, nav skaidras, cik ilgā </w:t>
            </w:r>
            <w:r w:rsidRPr="008D22AF">
              <w:rPr>
                <w:rFonts w:ascii="Times New Roman" w:hAnsi="Times New Roman"/>
                <w:sz w:val="24"/>
                <w:szCs w:val="24"/>
                <w:lang w:val="lv-LV"/>
              </w:rPr>
              <w:t xml:space="preserve">laikā </w:t>
            </w:r>
            <w:r w:rsidR="00626B05" w:rsidRPr="008D22AF">
              <w:rPr>
                <w:rFonts w:ascii="Times New Roman" w:hAnsi="Times New Roman"/>
                <w:bCs/>
                <w:sz w:val="24"/>
                <w:szCs w:val="24"/>
                <w:lang w:val="lv-LV"/>
              </w:rPr>
              <w:t>Zāļu valsts aģentūrai</w:t>
            </w:r>
            <w:r w:rsidRPr="008D22AF">
              <w:rPr>
                <w:rFonts w:ascii="Times New Roman" w:hAnsi="Times New Roman"/>
                <w:sz w:val="24"/>
                <w:szCs w:val="24"/>
                <w:lang w:val="lv-LV"/>
              </w:rPr>
              <w:t xml:space="preserve"> rakstiski jāinformē iesnieguma iesniedzējs, ja paralēli importēto zāļu iesniegumā uzrādītā informācija ir nepilnīga,</w:t>
            </w:r>
            <w:r w:rsidR="00400F22" w:rsidRPr="008D22AF">
              <w:rPr>
                <w:rFonts w:ascii="Times New Roman" w:hAnsi="Times New Roman"/>
                <w:sz w:val="24"/>
                <w:szCs w:val="24"/>
                <w:lang w:val="lv-LV"/>
              </w:rPr>
              <w:t xml:space="preserve"> kļūdaina vai tā iztrūkst.</w:t>
            </w: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bCs/>
                <w:sz w:val="24"/>
                <w:szCs w:val="24"/>
                <w:lang w:val="lv-LV"/>
              </w:rPr>
              <w:t xml:space="preserve">Primārā ekspertīze </w:t>
            </w:r>
            <w:r w:rsidR="00626B05" w:rsidRPr="008D22AF">
              <w:rPr>
                <w:rFonts w:ascii="Times New Roman" w:hAnsi="Times New Roman"/>
                <w:bCs/>
                <w:sz w:val="24"/>
                <w:szCs w:val="24"/>
                <w:lang w:val="lv-LV"/>
              </w:rPr>
              <w:t>Zāļu valsts aģentūrai</w:t>
            </w:r>
            <w:r w:rsidRPr="008D22AF">
              <w:rPr>
                <w:rFonts w:ascii="Times New Roman" w:hAnsi="Times New Roman"/>
                <w:sz w:val="24"/>
                <w:szCs w:val="24"/>
                <w:lang w:val="lv-LV"/>
              </w:rPr>
              <w:t xml:space="preserve"> būtu jāveic pēc iespējas ātrāk no iesnieguma reģistrēšanas dienas </w:t>
            </w:r>
            <w:r w:rsidR="00626B05" w:rsidRPr="008D22AF">
              <w:rPr>
                <w:rFonts w:ascii="Times New Roman" w:hAnsi="Times New Roman"/>
                <w:bCs/>
                <w:sz w:val="24"/>
                <w:szCs w:val="24"/>
                <w:lang w:val="lv-LV"/>
              </w:rPr>
              <w:t>Zāļu valsts aģentūrā</w:t>
            </w:r>
            <w:r w:rsidR="00626B05" w:rsidRPr="008D22AF">
              <w:rPr>
                <w:rFonts w:ascii="Times New Roman" w:hAnsi="Times New Roman"/>
                <w:sz w:val="24"/>
                <w:szCs w:val="24"/>
                <w:lang w:val="lv-LV"/>
              </w:rPr>
              <w:t>, tā</w:t>
            </w:r>
            <w:r w:rsidRPr="008D22AF">
              <w:rPr>
                <w:rFonts w:ascii="Times New Roman" w:hAnsi="Times New Roman"/>
                <w:sz w:val="24"/>
                <w:szCs w:val="24"/>
                <w:lang w:val="lv-LV"/>
              </w:rPr>
              <w:t xml:space="preserve">dēļ dokumentu izskatīšanas laiks primārā ekspertīzē tiek samazināts. Primārās ekspertīzes izpildes laikā </w:t>
            </w:r>
            <w:r w:rsidR="00626B05" w:rsidRPr="008D22AF">
              <w:rPr>
                <w:rFonts w:ascii="Times New Roman" w:hAnsi="Times New Roman"/>
                <w:bCs/>
                <w:sz w:val="24"/>
                <w:szCs w:val="24"/>
                <w:lang w:val="lv-LV"/>
              </w:rPr>
              <w:t>Zāļu valsts aģentūrai</w:t>
            </w:r>
            <w:r w:rsidRPr="008D22AF">
              <w:rPr>
                <w:rFonts w:ascii="Times New Roman" w:hAnsi="Times New Roman"/>
                <w:sz w:val="24"/>
                <w:szCs w:val="24"/>
                <w:lang w:val="lv-LV"/>
              </w:rPr>
              <w:t xml:space="preserve"> ir jāinformē arī iesnieguma iesniedzējs par lietas izskatīšanas gaitu un rezultātu, kā arī nekavējoties elektroniski  jāpieprasa iztrūkstošie dati, </w:t>
            </w:r>
            <w:r w:rsidRPr="008D22AF">
              <w:rPr>
                <w:rFonts w:ascii="Times New Roman" w:hAnsi="Times New Roman"/>
                <w:i/>
                <w:sz w:val="24"/>
                <w:szCs w:val="24"/>
                <w:lang w:val="lv-LV"/>
              </w:rPr>
              <w:t>piemēram</w:t>
            </w:r>
            <w:r w:rsidRPr="008D22AF">
              <w:rPr>
                <w:rFonts w:ascii="Times New Roman" w:hAnsi="Times New Roman"/>
                <w:sz w:val="24"/>
                <w:szCs w:val="24"/>
                <w:lang w:val="lv-LV"/>
              </w:rPr>
              <w:t>, ja konstatēts, ka iesniegumam nav pievienoti visi prasītie dati.</w:t>
            </w:r>
          </w:p>
          <w:p w:rsidR="009366EA" w:rsidRPr="008D22AF" w:rsidRDefault="00626B05" w:rsidP="009366EA">
            <w:pPr>
              <w:pStyle w:val="Bezatstarpm1"/>
              <w:jc w:val="both"/>
              <w:rPr>
                <w:rFonts w:ascii="Times New Roman" w:hAnsi="Times New Roman"/>
                <w:sz w:val="24"/>
                <w:szCs w:val="24"/>
                <w:lang w:val="lv-LV" w:bidi="gu-IN"/>
              </w:rPr>
            </w:pPr>
            <w:r w:rsidRPr="008D22AF">
              <w:rPr>
                <w:rFonts w:ascii="Times New Roman" w:hAnsi="Times New Roman"/>
                <w:bCs/>
                <w:sz w:val="24"/>
                <w:szCs w:val="24"/>
                <w:lang w:val="lv-LV"/>
              </w:rPr>
              <w:t>Zāļu valsts aģentūra</w:t>
            </w:r>
            <w:r w:rsidR="009366EA" w:rsidRPr="008D22AF">
              <w:rPr>
                <w:rFonts w:ascii="Times New Roman" w:hAnsi="Times New Roman"/>
                <w:sz w:val="24"/>
                <w:szCs w:val="24"/>
                <w:lang w:val="lv-LV" w:bidi="gu-IN"/>
              </w:rPr>
              <w:t xml:space="preserve"> ir informējusi Veselības ministriju, ka </w:t>
            </w:r>
            <w:r w:rsidRPr="008D22AF">
              <w:rPr>
                <w:rFonts w:ascii="Times New Roman" w:hAnsi="Times New Roman"/>
                <w:bCs/>
                <w:sz w:val="24"/>
                <w:szCs w:val="24"/>
                <w:lang w:val="lv-LV"/>
              </w:rPr>
              <w:t>Zāļu valsts aģentūra</w:t>
            </w:r>
            <w:r w:rsidR="009366EA" w:rsidRPr="008D22AF">
              <w:rPr>
                <w:rFonts w:ascii="Times New Roman" w:hAnsi="Times New Roman"/>
                <w:sz w:val="24"/>
                <w:szCs w:val="24"/>
                <w:lang w:val="lv-LV" w:bidi="gu-IN"/>
              </w:rPr>
              <w:t xml:space="preserve"> nevarēs veikt paralēli importēto zāļu iesnieguma primāro ekspertīzi trijās dienās, kā sākotnēji bija paredzēts projektā, jo pastāvot risks, ka vienā laikā aģentūrā tiks  ies</w:t>
            </w:r>
            <w:r w:rsidRPr="008D22AF">
              <w:rPr>
                <w:rFonts w:ascii="Times New Roman" w:hAnsi="Times New Roman"/>
                <w:sz w:val="24"/>
                <w:szCs w:val="24"/>
                <w:lang w:val="lv-LV" w:bidi="gu-IN"/>
              </w:rPr>
              <w:t>ūtīts ļoti daudz iesniegumu, tā</w:t>
            </w:r>
            <w:r w:rsidR="009366EA" w:rsidRPr="008D22AF">
              <w:rPr>
                <w:rFonts w:ascii="Times New Roman" w:hAnsi="Times New Roman"/>
                <w:sz w:val="24"/>
                <w:szCs w:val="24"/>
                <w:lang w:val="lv-LV" w:bidi="gu-IN"/>
              </w:rPr>
              <w:t xml:space="preserve">dēļ primārās ekspertīzes izpildes termiņš </w:t>
            </w:r>
            <w:r w:rsidR="00EE1F78" w:rsidRPr="008D22AF">
              <w:rPr>
                <w:rFonts w:ascii="Times New Roman" w:hAnsi="Times New Roman"/>
                <w:sz w:val="24"/>
                <w:szCs w:val="24"/>
                <w:lang w:val="lv-LV" w:bidi="gu-IN"/>
              </w:rPr>
              <w:t>tiek noteikts </w:t>
            </w:r>
            <w:r w:rsidR="009366EA" w:rsidRPr="008D22AF">
              <w:rPr>
                <w:rFonts w:ascii="Times New Roman" w:hAnsi="Times New Roman"/>
                <w:sz w:val="24"/>
                <w:szCs w:val="24"/>
                <w:lang w:val="lv-LV" w:bidi="gu-IN"/>
              </w:rPr>
              <w:t>-</w:t>
            </w:r>
            <w:r w:rsidR="00EE1F78" w:rsidRPr="008D22AF">
              <w:rPr>
                <w:rFonts w:ascii="Times New Roman" w:hAnsi="Times New Roman"/>
                <w:sz w:val="24"/>
                <w:szCs w:val="24"/>
                <w:lang w:val="lv-LV" w:bidi="gu-IN"/>
              </w:rPr>
              <w:t> </w:t>
            </w:r>
            <w:r w:rsidR="009366EA" w:rsidRPr="008D22AF">
              <w:rPr>
                <w:rFonts w:ascii="Times New Roman" w:hAnsi="Times New Roman"/>
                <w:i/>
                <w:sz w:val="24"/>
                <w:szCs w:val="24"/>
                <w:lang w:val="lv-LV" w:bidi="gu-IN"/>
              </w:rPr>
              <w:t>piecas</w:t>
            </w:r>
            <w:r w:rsidR="00EE1F78" w:rsidRPr="008D22AF">
              <w:rPr>
                <w:rFonts w:ascii="Times New Roman" w:hAnsi="Times New Roman"/>
                <w:sz w:val="24"/>
                <w:szCs w:val="24"/>
                <w:lang w:val="lv-LV" w:bidi="gu-IN"/>
              </w:rPr>
              <w:t xml:space="preserve"> darbdienas.</w:t>
            </w:r>
          </w:p>
          <w:p w:rsidR="009366EA" w:rsidRPr="008D22AF" w:rsidRDefault="009366EA" w:rsidP="009366EA">
            <w:pPr>
              <w:pStyle w:val="Bezatstarpm1"/>
              <w:jc w:val="both"/>
              <w:rPr>
                <w:rFonts w:ascii="Times New Roman" w:hAnsi="Times New Roman"/>
                <w:sz w:val="24"/>
                <w:szCs w:val="24"/>
                <w:lang w:val="lv-LV"/>
              </w:rPr>
            </w:pP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 xml:space="preserve">Izskatot iesniegumu paralēli importēto zāļu izplatīšanas atļaujas saņemšanai, jau primārā ekspertīzē </w:t>
            </w:r>
            <w:r w:rsidR="006D6035" w:rsidRPr="008D22AF">
              <w:rPr>
                <w:rFonts w:ascii="Times New Roman" w:hAnsi="Times New Roman"/>
                <w:sz w:val="24"/>
                <w:szCs w:val="24"/>
                <w:lang w:val="lv-LV"/>
              </w:rPr>
              <w:t>A</w:t>
            </w:r>
            <w:r w:rsidRPr="008D22AF">
              <w:rPr>
                <w:rFonts w:ascii="Times New Roman" w:hAnsi="Times New Roman"/>
                <w:sz w:val="24"/>
                <w:szCs w:val="24"/>
                <w:lang w:val="lv-LV"/>
              </w:rPr>
              <w:t xml:space="preserve">ģentūrai būtu jāpieprasa attiecīgie dati no attiecīgās Eiropas Ekonomikas zonas valsts kompetentās iestādes, lai novērtētu paralēli importētās zāles. Pašreiz MK noteikumu Nr.416 40.punkta regulējums šo datu pieprasīšanu paredz tikai pēc </w:t>
            </w:r>
            <w:r w:rsidRPr="008D22AF">
              <w:rPr>
                <w:rFonts w:ascii="Times New Roman" w:hAnsi="Times New Roman"/>
                <w:sz w:val="24"/>
                <w:szCs w:val="24"/>
                <w:lang w:val="lv-LV"/>
              </w:rPr>
              <w:lastRenderedPageBreak/>
              <w:t>primārās ekspertīzes pabeigšanas, nenosakot konkrētu termiņu, kas rada risku kompetentās iestādes atšķirīgai rīcībai, nenoteiktiem vai pārmērīgi gariem</w:t>
            </w:r>
            <w:r w:rsidR="00400F22" w:rsidRPr="008D22AF">
              <w:rPr>
                <w:rFonts w:ascii="Times New Roman" w:hAnsi="Times New Roman"/>
                <w:sz w:val="24"/>
                <w:szCs w:val="24"/>
                <w:lang w:val="lv-LV"/>
              </w:rPr>
              <w:t xml:space="preserve"> lietas izskatīšanas termiņiem.</w:t>
            </w: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Grozījumi MK noteikumu Nr.416 40.punktā tiesisko regulējumu padara skaidrāku, veicina ātrāku dokumentu izskatīšanu, palielina pārskatāmību pakalpojuma saņēmējam, samazina risku kompetentās iestādes patvaļīgai rīcībai attiecībā uz rīcības nenoteiktību vai pārmērīgi gariem lietas izskatīšanas un atbilde</w:t>
            </w:r>
            <w:r w:rsidR="00BF31DD" w:rsidRPr="008D22AF">
              <w:rPr>
                <w:rFonts w:ascii="Times New Roman" w:hAnsi="Times New Roman"/>
                <w:sz w:val="24"/>
                <w:szCs w:val="24"/>
                <w:lang w:val="lv-LV"/>
              </w:rPr>
              <w:t>s sagatavošanas laikiem</w:t>
            </w:r>
            <w:r w:rsidRPr="008D22AF">
              <w:rPr>
                <w:rFonts w:ascii="Times New Roman" w:hAnsi="Times New Roman"/>
                <w:sz w:val="24"/>
                <w:szCs w:val="24"/>
                <w:lang w:val="lv-LV"/>
              </w:rPr>
              <w:t xml:space="preserve"> (Noteikumu projekta 1</w:t>
            </w:r>
            <w:r w:rsidR="007B3959" w:rsidRPr="008D22AF">
              <w:rPr>
                <w:rFonts w:ascii="Times New Roman" w:hAnsi="Times New Roman"/>
                <w:sz w:val="24"/>
                <w:szCs w:val="24"/>
                <w:lang w:val="lv-LV"/>
              </w:rPr>
              <w:t>.1</w:t>
            </w:r>
            <w:r w:rsidR="001B5C07" w:rsidRPr="008D22AF">
              <w:rPr>
                <w:rFonts w:ascii="Times New Roman" w:hAnsi="Times New Roman"/>
                <w:sz w:val="24"/>
                <w:szCs w:val="24"/>
                <w:lang w:val="lv-LV"/>
              </w:rPr>
              <w:t>5</w:t>
            </w:r>
            <w:r w:rsidRPr="008D22AF">
              <w:rPr>
                <w:rFonts w:ascii="Times New Roman" w:hAnsi="Times New Roman"/>
                <w:sz w:val="24"/>
                <w:szCs w:val="24"/>
                <w:lang w:val="lv-LV"/>
              </w:rPr>
              <w:t>.</w:t>
            </w:r>
            <w:r w:rsidR="007B3959" w:rsidRPr="008D22AF">
              <w:rPr>
                <w:rFonts w:ascii="Times New Roman" w:hAnsi="Times New Roman"/>
                <w:sz w:val="24"/>
                <w:szCs w:val="24"/>
                <w:lang w:val="lv-LV"/>
              </w:rPr>
              <w:t>apakš</w:t>
            </w:r>
            <w:r w:rsidRPr="008D22AF">
              <w:rPr>
                <w:rFonts w:ascii="Times New Roman" w:hAnsi="Times New Roman"/>
                <w:sz w:val="24"/>
                <w:szCs w:val="24"/>
                <w:lang w:val="lv-LV"/>
              </w:rPr>
              <w:t>punkts</w:t>
            </w:r>
            <w:r w:rsidR="00400F22" w:rsidRPr="008D22AF">
              <w:rPr>
                <w:rFonts w:ascii="Times New Roman" w:hAnsi="Times New Roman"/>
                <w:sz w:val="24"/>
                <w:szCs w:val="24"/>
                <w:lang w:val="lv-LV"/>
              </w:rPr>
              <w:t>).</w:t>
            </w:r>
          </w:p>
          <w:p w:rsidR="009366EA" w:rsidRPr="008D22AF" w:rsidRDefault="009366EA" w:rsidP="009366EA">
            <w:pPr>
              <w:pStyle w:val="Bezatstarpm1"/>
              <w:jc w:val="both"/>
              <w:rPr>
                <w:rFonts w:ascii="Times New Roman" w:hAnsi="Times New Roman"/>
                <w:sz w:val="24"/>
                <w:szCs w:val="24"/>
                <w:lang w:val="lv-LV"/>
              </w:rPr>
            </w:pPr>
          </w:p>
          <w:p w:rsidR="009366EA" w:rsidRPr="008D22AF" w:rsidRDefault="009366EA" w:rsidP="009366EA">
            <w:pPr>
              <w:pStyle w:val="Bezatstarpm1"/>
              <w:jc w:val="both"/>
              <w:rPr>
                <w:rFonts w:ascii="Times New Roman" w:hAnsi="Times New Roman"/>
                <w:bCs/>
                <w:sz w:val="24"/>
                <w:szCs w:val="24"/>
                <w:lang w:val="lv-LV"/>
              </w:rPr>
            </w:pPr>
            <w:r w:rsidRPr="008D22AF">
              <w:rPr>
                <w:rFonts w:ascii="Times New Roman" w:hAnsi="Times New Roman"/>
                <w:bCs/>
                <w:sz w:val="24"/>
                <w:szCs w:val="24"/>
                <w:lang w:val="lv-LV"/>
              </w:rPr>
              <w:t>Tiek konkretizēta dokumentu novērtēšanas kārtība.</w:t>
            </w:r>
            <w:r w:rsidR="00626B05" w:rsidRPr="008D22AF">
              <w:rPr>
                <w:rFonts w:ascii="Times New Roman" w:hAnsi="Times New Roman"/>
                <w:bCs/>
                <w:sz w:val="24"/>
                <w:szCs w:val="24"/>
                <w:lang w:val="lv-LV"/>
              </w:rPr>
              <w:t xml:space="preserve"> Ņemot vērā, ka Administratīvā procesa likuma 64.panta otrā daļa pieļauj pagarināt administratīvā akta pieņemšanas termiņu pat līdz vienam gadam no iesnieguma saņemšanas dienas, ir nepieciešams ierobežot maksimālo lēmuma pieņemšanas termiņu. Līdz ar to izpildes laiks tiek noteikts atbilstoši Administratīvā procesa likuma 64.panta pirmajā daļā noteiktajam termiņam, saīsinot maksimālo iesnieguma izskatīšanas termiņu līdz </w:t>
            </w:r>
            <w:r w:rsidR="00BF31DD" w:rsidRPr="008D22AF">
              <w:rPr>
                <w:rFonts w:ascii="Times New Roman" w:hAnsi="Times New Roman"/>
                <w:bCs/>
                <w:sz w:val="24"/>
                <w:szCs w:val="24"/>
                <w:lang w:val="lv-LV"/>
              </w:rPr>
              <w:t>30</w:t>
            </w:r>
            <w:r w:rsidR="00626B05" w:rsidRPr="008D22AF">
              <w:rPr>
                <w:rFonts w:ascii="Times New Roman" w:hAnsi="Times New Roman"/>
                <w:bCs/>
                <w:sz w:val="24"/>
                <w:szCs w:val="24"/>
                <w:lang w:val="lv-LV"/>
              </w:rPr>
              <w:t xml:space="preserve"> dienām no iesnieguma saņemšanas dienas, ja </w:t>
            </w:r>
            <w:r w:rsidR="00626B05" w:rsidRPr="008D22AF">
              <w:rPr>
                <w:rFonts w:ascii="Times New Roman" w:hAnsi="Times New Roman"/>
                <w:sz w:val="24"/>
                <w:szCs w:val="24"/>
                <w:lang w:val="lv-LV"/>
              </w:rPr>
              <w:t>tas saistīts ar  pieprasītās informācijas saņemšanas no Eiropas Ekonomikas zonas valsts</w:t>
            </w:r>
            <w:r w:rsidR="00626B05" w:rsidRPr="008D22AF">
              <w:rPr>
                <w:rFonts w:ascii="Times New Roman" w:hAnsi="Times New Roman"/>
                <w:bCs/>
                <w:sz w:val="24"/>
                <w:szCs w:val="24"/>
                <w:lang w:val="lv-LV"/>
              </w:rPr>
              <w:t>. Kā arī citos gadījumos i</w:t>
            </w:r>
            <w:r w:rsidRPr="008D22AF">
              <w:rPr>
                <w:rFonts w:ascii="Times New Roman" w:hAnsi="Times New Roman"/>
                <w:bCs/>
                <w:sz w:val="24"/>
                <w:szCs w:val="24"/>
                <w:lang w:val="lv-LV"/>
              </w:rPr>
              <w:t>zpildes laiks tiek noteikts</w:t>
            </w:r>
            <w:r w:rsidR="00626B05" w:rsidRPr="008D22AF">
              <w:rPr>
                <w:rFonts w:ascii="Times New Roman" w:hAnsi="Times New Roman"/>
                <w:bCs/>
                <w:sz w:val="24"/>
                <w:szCs w:val="24"/>
                <w:lang w:val="lv-LV"/>
              </w:rPr>
              <w:t xml:space="preserve"> īsāks nekā Administratīvā procesa likuma 64.panta pirmajā daļā minētais termiņš</w:t>
            </w:r>
            <w:r w:rsidRPr="008D22AF">
              <w:rPr>
                <w:rFonts w:ascii="Times New Roman" w:hAnsi="Times New Roman"/>
                <w:bCs/>
                <w:sz w:val="24"/>
                <w:szCs w:val="24"/>
                <w:lang w:val="lv-LV"/>
              </w:rPr>
              <w:t>:</w:t>
            </w:r>
          </w:p>
          <w:p w:rsidR="009366EA" w:rsidRPr="008D22AF" w:rsidRDefault="00EE1F78"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 </w:t>
            </w:r>
            <w:r w:rsidR="009366EA" w:rsidRPr="008D22AF">
              <w:rPr>
                <w:rFonts w:ascii="Times New Roman" w:hAnsi="Times New Roman"/>
                <w:sz w:val="24"/>
                <w:szCs w:val="24"/>
                <w:lang w:val="lv-LV"/>
              </w:rPr>
              <w:t>ne ilgāk kā 15 dienas, ja paralēli importētās zālēs ir identis</w:t>
            </w:r>
            <w:r w:rsidR="00400F22" w:rsidRPr="008D22AF">
              <w:rPr>
                <w:rFonts w:ascii="Times New Roman" w:hAnsi="Times New Roman"/>
                <w:sz w:val="24"/>
                <w:szCs w:val="24"/>
                <w:lang w:val="lv-LV"/>
              </w:rPr>
              <w:t>kas Latvijā reģistrētām zālēm,</w:t>
            </w:r>
          </w:p>
          <w:p w:rsidR="009366EA" w:rsidRPr="008D22AF" w:rsidRDefault="00EE1F78"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 </w:t>
            </w:r>
            <w:r w:rsidR="009366EA" w:rsidRPr="008D22AF">
              <w:rPr>
                <w:rFonts w:ascii="Times New Roman" w:hAnsi="Times New Roman"/>
                <w:sz w:val="24"/>
                <w:szCs w:val="24"/>
                <w:lang w:val="lv-LV"/>
              </w:rPr>
              <w:t>ne ilgāk kā piecas dienas, ja attiecīgās Latvijā reģistrētās zāles nav pieejamas.</w:t>
            </w:r>
          </w:p>
          <w:p w:rsidR="009366EA" w:rsidRPr="008D22AF" w:rsidRDefault="00BF31DD" w:rsidP="009366EA">
            <w:pPr>
              <w:pStyle w:val="Bezatstarpm1"/>
              <w:jc w:val="both"/>
              <w:rPr>
                <w:rFonts w:ascii="Times New Roman" w:hAnsi="Times New Roman"/>
                <w:bCs/>
                <w:sz w:val="24"/>
                <w:szCs w:val="24"/>
                <w:lang w:val="lv-LV"/>
              </w:rPr>
            </w:pPr>
            <w:r w:rsidRPr="008D22AF">
              <w:rPr>
                <w:rFonts w:ascii="Times New Roman" w:hAnsi="Times New Roman"/>
                <w:sz w:val="24"/>
                <w:szCs w:val="24"/>
                <w:lang w:val="lv-LV"/>
              </w:rPr>
              <w:t>Lai pacienti</w:t>
            </w:r>
            <w:r w:rsidR="009366EA" w:rsidRPr="008D22AF">
              <w:rPr>
                <w:rFonts w:ascii="Times New Roman" w:hAnsi="Times New Roman"/>
                <w:sz w:val="24"/>
                <w:szCs w:val="24"/>
                <w:lang w:val="lv-LV"/>
              </w:rPr>
              <w:t xml:space="preserve"> varētu ātrāk saņemt nepieciešamās zāles, </w:t>
            </w:r>
            <w:r w:rsidR="009366EA" w:rsidRPr="008D22AF">
              <w:rPr>
                <w:rFonts w:ascii="Times New Roman" w:hAnsi="Times New Roman"/>
                <w:bCs/>
                <w:sz w:val="24"/>
                <w:szCs w:val="24"/>
                <w:lang w:val="lv-LV"/>
              </w:rPr>
              <w:t>p</w:t>
            </w:r>
            <w:r w:rsidR="009366EA" w:rsidRPr="008D22AF">
              <w:rPr>
                <w:rFonts w:ascii="Times New Roman" w:hAnsi="Times New Roman"/>
                <w:sz w:val="24"/>
                <w:szCs w:val="24"/>
                <w:lang w:val="lv-LV"/>
              </w:rPr>
              <w:t>aralēli importētām zālēm, kuras ir identiskas Latvijā reģistrētām zālēm, kā arī gadījumos, kad attiecīgās Latvijā reģistrētās zāles nav pieejamas</w:t>
            </w:r>
            <w:r w:rsidR="009366EA" w:rsidRPr="008D22AF">
              <w:rPr>
                <w:rFonts w:ascii="Times New Roman" w:hAnsi="Times New Roman"/>
                <w:bCs/>
                <w:sz w:val="24"/>
                <w:szCs w:val="24"/>
                <w:lang w:val="lv-LV"/>
              </w:rPr>
              <w:t>, dokumentu novērtēšanas laiks tiek konkretizēts.</w:t>
            </w: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bCs/>
                <w:sz w:val="24"/>
                <w:szCs w:val="24"/>
                <w:lang w:val="lv-LV"/>
              </w:rPr>
              <w:t xml:space="preserve">Pašreiz MK noteikumu Nr.416 42.punkta norma skaidri nenosaka </w:t>
            </w:r>
            <w:r w:rsidR="00626B05" w:rsidRPr="008D22AF">
              <w:rPr>
                <w:rFonts w:ascii="Times New Roman" w:hAnsi="Times New Roman"/>
                <w:bCs/>
                <w:sz w:val="24"/>
                <w:szCs w:val="24"/>
                <w:lang w:val="lv-LV"/>
              </w:rPr>
              <w:t>Zāļu valsts aģentūras</w:t>
            </w:r>
            <w:r w:rsidRPr="008D22AF">
              <w:rPr>
                <w:rFonts w:ascii="Times New Roman" w:hAnsi="Times New Roman"/>
                <w:bCs/>
                <w:sz w:val="24"/>
                <w:szCs w:val="24"/>
                <w:lang w:val="lv-LV"/>
              </w:rPr>
              <w:t xml:space="preserve"> rīcību, novērtējot iesniegumu paralēli importēto zāļu izplatīšanas atļaujas saņemšanai. Regulējums pieļauj atšķirīgu normu interpretāciju, nav skaidras, cik ilgā </w:t>
            </w:r>
            <w:r w:rsidRPr="008D22AF">
              <w:rPr>
                <w:rFonts w:ascii="Times New Roman" w:hAnsi="Times New Roman"/>
                <w:sz w:val="24"/>
                <w:szCs w:val="24"/>
                <w:lang w:val="lv-LV"/>
              </w:rPr>
              <w:t xml:space="preserve">laikā </w:t>
            </w:r>
            <w:r w:rsidR="00626B05" w:rsidRPr="008D22AF">
              <w:rPr>
                <w:rFonts w:ascii="Times New Roman" w:hAnsi="Times New Roman"/>
                <w:bCs/>
                <w:sz w:val="24"/>
                <w:szCs w:val="24"/>
                <w:lang w:val="lv-LV"/>
              </w:rPr>
              <w:t>Zāļu valsts aģentūrai</w:t>
            </w:r>
            <w:r w:rsidRPr="008D22AF">
              <w:rPr>
                <w:rFonts w:ascii="Times New Roman" w:hAnsi="Times New Roman"/>
                <w:sz w:val="24"/>
                <w:szCs w:val="24"/>
                <w:lang w:val="lv-LV"/>
              </w:rPr>
              <w:t xml:space="preserve"> dokumentu novērtēšana jāveic, kā arī process iesnieguma iesniedzējam nav pārskatāms, jo </w:t>
            </w:r>
            <w:r w:rsidR="00626B05" w:rsidRPr="008D22AF">
              <w:rPr>
                <w:rFonts w:ascii="Times New Roman" w:hAnsi="Times New Roman"/>
                <w:bCs/>
                <w:sz w:val="24"/>
                <w:szCs w:val="24"/>
                <w:lang w:val="lv-LV"/>
              </w:rPr>
              <w:t>Zāļu valsts aģentūrai</w:t>
            </w:r>
            <w:r w:rsidRPr="008D22AF">
              <w:rPr>
                <w:rFonts w:ascii="Times New Roman" w:hAnsi="Times New Roman"/>
                <w:sz w:val="24"/>
                <w:szCs w:val="24"/>
                <w:lang w:val="lv-LV"/>
              </w:rPr>
              <w:t xml:space="preserve"> nav noteikt pienākums informēt iesniedzēju par lietas izskatīšanas gaitu. Praksē komersanti saskaras ar problēmām, kad jāzvana regulāri uz </w:t>
            </w:r>
            <w:r w:rsidR="006D6035" w:rsidRPr="008D22AF">
              <w:rPr>
                <w:rFonts w:ascii="Times New Roman" w:hAnsi="Times New Roman"/>
                <w:sz w:val="24"/>
                <w:szCs w:val="24"/>
                <w:lang w:val="lv-LV"/>
              </w:rPr>
              <w:t>A</w:t>
            </w:r>
            <w:r w:rsidRPr="008D22AF">
              <w:rPr>
                <w:rFonts w:ascii="Times New Roman" w:hAnsi="Times New Roman"/>
                <w:sz w:val="24"/>
                <w:szCs w:val="24"/>
                <w:lang w:val="lv-LV"/>
              </w:rPr>
              <w:t>ģentūru, lai noskaidrotu iesnieguma virzību.</w:t>
            </w: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 xml:space="preserve">Grozījumi MK noteikumu Nr.416 42.punktā tiesisko regulējumu padara skaidrāku, veicina ātrāku dokumentu izskatīšanu, procesa izsekojamību elektroniski, palielina pārskatāmību pakalpojuma saņēmējam, samazina risku kompetentās iestādes patvaļīgai rīcībai attiecībā uz rīcības nenoteiktību vai pārmērīgi gariem lietas izskatīšanas un atbilde (Noteikumu projekta </w:t>
            </w:r>
            <w:r w:rsidR="001B5C07" w:rsidRPr="008D22AF">
              <w:rPr>
                <w:rFonts w:ascii="Times New Roman" w:hAnsi="Times New Roman"/>
                <w:sz w:val="24"/>
                <w:szCs w:val="24"/>
                <w:lang w:val="lv-LV"/>
              </w:rPr>
              <w:t>1.22</w:t>
            </w:r>
            <w:r w:rsidR="008C738C" w:rsidRPr="008D22AF">
              <w:rPr>
                <w:rFonts w:ascii="Times New Roman" w:hAnsi="Times New Roman"/>
                <w:sz w:val="24"/>
                <w:szCs w:val="24"/>
                <w:lang w:val="lv-LV"/>
              </w:rPr>
              <w:t>.apakš</w:t>
            </w:r>
            <w:r w:rsidRPr="008D22AF">
              <w:rPr>
                <w:rFonts w:ascii="Times New Roman" w:hAnsi="Times New Roman"/>
                <w:sz w:val="24"/>
                <w:szCs w:val="24"/>
                <w:lang w:val="lv-LV"/>
              </w:rPr>
              <w:t xml:space="preserve">punkts). Vienlaicīgi </w:t>
            </w:r>
            <w:r w:rsidR="00626B05" w:rsidRPr="008D22AF">
              <w:rPr>
                <w:rFonts w:ascii="Times New Roman" w:hAnsi="Times New Roman"/>
                <w:bCs/>
                <w:sz w:val="24"/>
                <w:szCs w:val="24"/>
                <w:lang w:val="lv-LV"/>
              </w:rPr>
              <w:t>Zāļu valsts aģentūrai</w:t>
            </w:r>
            <w:r w:rsidRPr="008D22AF">
              <w:rPr>
                <w:rFonts w:ascii="Times New Roman" w:hAnsi="Times New Roman"/>
                <w:sz w:val="24"/>
                <w:szCs w:val="24"/>
                <w:lang w:val="lv-LV"/>
              </w:rPr>
              <w:t xml:space="preserve"> būtu jāveido savā tīmekļa vietnē sistēma, lai komersants varētu izsekot ie</w:t>
            </w:r>
            <w:r w:rsidR="00EE1F78" w:rsidRPr="008D22AF">
              <w:rPr>
                <w:rFonts w:ascii="Times New Roman" w:hAnsi="Times New Roman"/>
                <w:sz w:val="24"/>
                <w:szCs w:val="24"/>
                <w:lang w:val="lv-LV"/>
              </w:rPr>
              <w:t>snieguma izskatīšanas stadijām.</w:t>
            </w: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 xml:space="preserve">Savukārt grozījumi MK noteikumu Nr.416 </w:t>
            </w:r>
            <w:r w:rsidR="00EE2CA0" w:rsidRPr="008D22AF">
              <w:rPr>
                <w:rFonts w:ascii="Times New Roman" w:hAnsi="Times New Roman"/>
                <w:sz w:val="24"/>
                <w:szCs w:val="24"/>
                <w:lang w:val="lv-LV"/>
              </w:rPr>
              <w:t xml:space="preserve">40.1. un </w:t>
            </w:r>
            <w:r w:rsidRPr="008D22AF">
              <w:rPr>
                <w:rFonts w:ascii="Times New Roman" w:hAnsi="Times New Roman"/>
                <w:sz w:val="24"/>
                <w:szCs w:val="24"/>
                <w:lang w:val="lv-LV"/>
              </w:rPr>
              <w:t xml:space="preserve">41.1.apakšpunktā </w:t>
            </w:r>
            <w:r w:rsidRPr="008D22AF">
              <w:rPr>
                <w:rFonts w:ascii="Times New Roman" w:hAnsi="Times New Roman"/>
                <w:sz w:val="24"/>
                <w:szCs w:val="24"/>
                <w:lang w:val="lv-LV"/>
              </w:rPr>
              <w:lastRenderedPageBreak/>
              <w:t xml:space="preserve">tiesisko regulējumu padara skaidrāku un palielina pārskatāmību pakalpojuma saņēmējam (Noteikumu projekta </w:t>
            </w:r>
            <w:r w:rsidR="00EE2CA0" w:rsidRPr="008D22AF">
              <w:rPr>
                <w:rFonts w:ascii="Times New Roman" w:hAnsi="Times New Roman"/>
                <w:sz w:val="24"/>
                <w:szCs w:val="24"/>
                <w:lang w:val="lv-LV"/>
              </w:rPr>
              <w:t xml:space="preserve">1.16., </w:t>
            </w:r>
            <w:r w:rsidR="001B5C07" w:rsidRPr="008D22AF">
              <w:rPr>
                <w:rFonts w:ascii="Times New Roman" w:hAnsi="Times New Roman"/>
                <w:sz w:val="24"/>
                <w:szCs w:val="24"/>
                <w:lang w:val="lv-LV"/>
              </w:rPr>
              <w:t>1.18</w:t>
            </w:r>
            <w:r w:rsidR="001E489F" w:rsidRPr="008D22AF">
              <w:rPr>
                <w:rFonts w:ascii="Times New Roman" w:hAnsi="Times New Roman"/>
                <w:sz w:val="24"/>
                <w:szCs w:val="24"/>
                <w:lang w:val="lv-LV"/>
              </w:rPr>
              <w:t xml:space="preserve">. un </w:t>
            </w:r>
            <w:r w:rsidR="001B5C07" w:rsidRPr="008D22AF">
              <w:rPr>
                <w:rFonts w:ascii="Times New Roman" w:hAnsi="Times New Roman"/>
                <w:sz w:val="24"/>
                <w:szCs w:val="24"/>
                <w:lang w:val="lv-LV"/>
              </w:rPr>
              <w:t>1.19</w:t>
            </w:r>
            <w:r w:rsidR="008C738C" w:rsidRPr="008D22AF">
              <w:rPr>
                <w:rFonts w:ascii="Times New Roman" w:hAnsi="Times New Roman"/>
                <w:sz w:val="24"/>
                <w:szCs w:val="24"/>
                <w:lang w:val="lv-LV"/>
              </w:rPr>
              <w:t>.apakš</w:t>
            </w:r>
            <w:r w:rsidRPr="008D22AF">
              <w:rPr>
                <w:rFonts w:ascii="Times New Roman" w:hAnsi="Times New Roman"/>
                <w:sz w:val="24"/>
                <w:szCs w:val="24"/>
                <w:lang w:val="lv-LV"/>
              </w:rPr>
              <w:t>punkts</w:t>
            </w:r>
            <w:r w:rsidR="00EE1F78" w:rsidRPr="008D22AF">
              <w:rPr>
                <w:rFonts w:ascii="Times New Roman" w:hAnsi="Times New Roman"/>
                <w:sz w:val="24"/>
                <w:szCs w:val="24"/>
                <w:lang w:val="lv-LV"/>
              </w:rPr>
              <w:t>).</w:t>
            </w:r>
          </w:p>
          <w:p w:rsidR="009366EA" w:rsidRPr="008D22AF" w:rsidRDefault="009366EA" w:rsidP="009366EA">
            <w:pPr>
              <w:pStyle w:val="Bezatstarpm1"/>
              <w:jc w:val="both"/>
              <w:rPr>
                <w:rFonts w:ascii="Times New Roman" w:hAnsi="Times New Roman"/>
                <w:sz w:val="24"/>
                <w:szCs w:val="24"/>
                <w:lang w:val="lv-LV"/>
              </w:rPr>
            </w:pPr>
          </w:p>
          <w:p w:rsidR="00400F22" w:rsidRPr="008D22AF" w:rsidRDefault="000860A8" w:rsidP="009366EA">
            <w:pPr>
              <w:pStyle w:val="Bezatstarpm1"/>
              <w:jc w:val="both"/>
              <w:rPr>
                <w:rFonts w:ascii="Times New Roman" w:hAnsi="Times New Roman"/>
                <w:sz w:val="24"/>
                <w:szCs w:val="24"/>
                <w:lang w:val="lv-LV"/>
              </w:rPr>
            </w:pPr>
            <w:r w:rsidRPr="008D22AF">
              <w:rPr>
                <w:rFonts w:ascii="Times New Roman" w:hAnsi="Times New Roman"/>
                <w:sz w:val="24"/>
                <w:szCs w:val="24"/>
                <w:lang w:val="lv-LV"/>
              </w:rPr>
              <w:t>h</w:t>
            </w:r>
            <w:r w:rsidR="009366EA" w:rsidRPr="008D22AF">
              <w:rPr>
                <w:rFonts w:ascii="Times New Roman" w:hAnsi="Times New Roman"/>
                <w:sz w:val="24"/>
                <w:szCs w:val="24"/>
                <w:lang w:val="lv-LV"/>
              </w:rPr>
              <w:t>) Tiek konkretizētas prasības attiecībā uz šķīšanas pārbaudes veikšanu paralēli importētām zālēm.</w:t>
            </w:r>
          </w:p>
          <w:p w:rsidR="009366EA" w:rsidRPr="008D22AF" w:rsidRDefault="009366EA" w:rsidP="009366EA">
            <w:pPr>
              <w:pStyle w:val="Bezatstarpm1"/>
              <w:jc w:val="both"/>
              <w:rPr>
                <w:rFonts w:ascii="Times New Roman" w:hAnsi="Times New Roman"/>
                <w:sz w:val="24"/>
                <w:szCs w:val="24"/>
                <w:lang w:val="lv-LV"/>
              </w:rPr>
            </w:pPr>
            <w:r w:rsidRPr="008D22AF">
              <w:rPr>
                <w:rFonts w:ascii="Times New Roman" w:hAnsi="Times New Roman"/>
                <w:bCs/>
                <w:sz w:val="24"/>
                <w:szCs w:val="24"/>
                <w:lang w:val="lv-LV"/>
              </w:rPr>
              <w:t>Pašreiz MK noteikumu Nr.416 40.6.apakšpunkta norma ir vispārīga</w:t>
            </w:r>
            <w:r w:rsidR="00BF31DD" w:rsidRPr="008D22AF">
              <w:rPr>
                <w:rFonts w:ascii="Times New Roman" w:hAnsi="Times New Roman"/>
                <w:bCs/>
                <w:sz w:val="24"/>
                <w:szCs w:val="24"/>
                <w:lang w:val="lv-LV"/>
              </w:rPr>
              <w:t xml:space="preserve"> un</w:t>
            </w:r>
            <w:r w:rsidRPr="008D22AF">
              <w:rPr>
                <w:rFonts w:ascii="Times New Roman" w:hAnsi="Times New Roman"/>
                <w:bCs/>
                <w:sz w:val="24"/>
                <w:szCs w:val="24"/>
                <w:lang w:val="lv-LV"/>
              </w:rPr>
              <w:t xml:space="preserve"> nosaka prasību visos gadījumos, kad ir atšķirība starp Latvijā reģistrētām zālēm un paralēli importētām zālēm no </w:t>
            </w:r>
            <w:r w:rsidRPr="008D22AF">
              <w:rPr>
                <w:rFonts w:ascii="Times New Roman" w:hAnsi="Times New Roman"/>
                <w:sz w:val="24"/>
                <w:szCs w:val="24"/>
                <w:lang w:val="lv-LV"/>
              </w:rPr>
              <w:t xml:space="preserve">attiecīgās Eiropas Ekonomikas zonas valsts kompetentās iestādes </w:t>
            </w:r>
            <w:r w:rsidRPr="008D22AF">
              <w:rPr>
                <w:rFonts w:ascii="Times New Roman" w:hAnsi="Times New Roman"/>
                <w:bCs/>
                <w:sz w:val="24"/>
                <w:szCs w:val="24"/>
                <w:lang w:val="lv-LV"/>
              </w:rPr>
              <w:t xml:space="preserve">pieprasīt </w:t>
            </w:r>
            <w:r w:rsidRPr="008D22AF">
              <w:rPr>
                <w:rFonts w:ascii="Times New Roman" w:hAnsi="Times New Roman"/>
                <w:sz w:val="24"/>
                <w:szCs w:val="24"/>
                <w:lang w:val="lv-LV"/>
              </w:rPr>
              <w:t xml:space="preserve">ražošanas metodes aprakstu. Tā kā tas tiktu attiecināts arī uz gadījumiem, kad atšķirības ir nebūtiskas, piemēram, atšķirības iepakojuma lielumā, norma tiek konkretizēta. Vienlaicīgi tiek veikts arī tehnisks, un MK noteikumu Nr.416 40.6.apakšpunkta norma tiek pārvietota uz 43.punktu. Grozījumi Noteikumu projekta </w:t>
            </w:r>
            <w:r w:rsidR="008E61AD" w:rsidRPr="008D22AF">
              <w:rPr>
                <w:rFonts w:ascii="Times New Roman" w:hAnsi="Times New Roman"/>
                <w:sz w:val="24"/>
                <w:szCs w:val="24"/>
                <w:lang w:val="lv-LV"/>
              </w:rPr>
              <w:t>1.17. un 1.22</w:t>
            </w:r>
            <w:r w:rsidR="00DA7120" w:rsidRPr="008D22AF">
              <w:rPr>
                <w:rFonts w:ascii="Times New Roman" w:hAnsi="Times New Roman"/>
                <w:sz w:val="24"/>
                <w:szCs w:val="24"/>
                <w:lang w:val="lv-LV"/>
              </w:rPr>
              <w:t>.apakš</w:t>
            </w:r>
            <w:r w:rsidRPr="008D22AF">
              <w:rPr>
                <w:rFonts w:ascii="Times New Roman" w:hAnsi="Times New Roman"/>
                <w:sz w:val="24"/>
                <w:szCs w:val="24"/>
                <w:lang w:val="lv-LV"/>
              </w:rPr>
              <w:t>punktā šo problēmas situāciju atrisina.</w:t>
            </w:r>
          </w:p>
          <w:p w:rsidR="009366EA" w:rsidRPr="008D22AF" w:rsidRDefault="009366EA" w:rsidP="009366EA">
            <w:pPr>
              <w:pStyle w:val="NoSpacing"/>
              <w:jc w:val="both"/>
              <w:rPr>
                <w:rFonts w:ascii="Times New Roman" w:hAnsi="Times New Roman"/>
                <w:sz w:val="24"/>
                <w:szCs w:val="24"/>
                <w:lang w:val="lv-LV"/>
              </w:rPr>
            </w:pPr>
          </w:p>
          <w:p w:rsidR="00735013" w:rsidRPr="008D22AF" w:rsidRDefault="00DE1DE6"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i</w:t>
            </w:r>
            <w:r w:rsidR="00626B05" w:rsidRPr="008D22AF">
              <w:rPr>
                <w:rFonts w:ascii="Times New Roman" w:hAnsi="Times New Roman"/>
                <w:sz w:val="24"/>
                <w:szCs w:val="24"/>
                <w:lang w:val="lv-LV"/>
              </w:rPr>
              <w:t>)</w:t>
            </w:r>
            <w:r w:rsidR="00EE1F78" w:rsidRPr="008D22AF">
              <w:rPr>
                <w:rFonts w:ascii="Times New Roman" w:hAnsi="Times New Roman"/>
                <w:sz w:val="24"/>
                <w:szCs w:val="24"/>
                <w:lang w:val="lv-LV"/>
              </w:rPr>
              <w:t> </w:t>
            </w:r>
            <w:r w:rsidR="00735013" w:rsidRPr="008D22AF">
              <w:rPr>
                <w:rFonts w:ascii="Times New Roman" w:hAnsi="Times New Roman"/>
                <w:sz w:val="24"/>
                <w:szCs w:val="24"/>
                <w:lang w:val="lv-LV"/>
              </w:rPr>
              <w:t>Zāļu izplatīšanā vairumtirdzniecībā atceļami ierobežojumi, kas neveicina zāļu starptautisko tird</w:t>
            </w:r>
            <w:r w:rsidR="0081723F" w:rsidRPr="008D22AF">
              <w:rPr>
                <w:rFonts w:ascii="Times New Roman" w:hAnsi="Times New Roman"/>
                <w:sz w:val="24"/>
                <w:szCs w:val="24"/>
                <w:lang w:val="lv-LV"/>
              </w:rPr>
              <w:t>zniecību (Noteikumu projekta 1.8</w:t>
            </w:r>
            <w:r w:rsidR="00735013" w:rsidRPr="008D22AF">
              <w:rPr>
                <w:rFonts w:ascii="Times New Roman" w:hAnsi="Times New Roman"/>
                <w:sz w:val="24"/>
                <w:szCs w:val="24"/>
                <w:lang w:val="lv-LV"/>
              </w:rPr>
              <w:t>.apakšpunkts).</w:t>
            </w:r>
          </w:p>
          <w:p w:rsidR="00735013" w:rsidRPr="008D22AF" w:rsidRDefault="00735013" w:rsidP="009366EA">
            <w:pPr>
              <w:pStyle w:val="NoSpacing"/>
              <w:jc w:val="both"/>
              <w:rPr>
                <w:rFonts w:ascii="Times New Roman" w:hAnsi="Times New Roman"/>
                <w:sz w:val="24"/>
                <w:szCs w:val="24"/>
                <w:lang w:val="lv-LV"/>
              </w:rPr>
            </w:pPr>
          </w:p>
          <w:p w:rsidR="009366EA" w:rsidRPr="008D22AF" w:rsidRDefault="00626B05" w:rsidP="009366EA">
            <w:pPr>
              <w:pStyle w:val="NoSpacing"/>
              <w:jc w:val="both"/>
              <w:rPr>
                <w:rFonts w:ascii="Times New Roman" w:hAnsi="Times New Roman"/>
                <w:sz w:val="24"/>
                <w:szCs w:val="24"/>
                <w:lang w:val="lv-LV"/>
              </w:rPr>
            </w:pPr>
            <w:r w:rsidRPr="008D22AF">
              <w:rPr>
                <w:rFonts w:ascii="Times New Roman" w:hAnsi="Times New Roman"/>
                <w:sz w:val="24"/>
                <w:szCs w:val="24"/>
                <w:lang w:val="lv-LV"/>
              </w:rPr>
              <w:t>j)</w:t>
            </w:r>
            <w:r w:rsidR="009366EA" w:rsidRPr="008D22AF">
              <w:rPr>
                <w:rFonts w:ascii="Times New Roman" w:hAnsi="Times New Roman"/>
                <w:sz w:val="24"/>
                <w:szCs w:val="24"/>
                <w:lang w:val="lv-LV"/>
              </w:rPr>
              <w:t> Par paralēli importēto zāļu izplatīšanas a</w:t>
            </w:r>
            <w:r w:rsidR="00FF35DC" w:rsidRPr="008D22AF">
              <w:rPr>
                <w:rFonts w:ascii="Times New Roman" w:hAnsi="Times New Roman"/>
                <w:sz w:val="24"/>
                <w:szCs w:val="24"/>
                <w:lang w:val="lv-LV"/>
              </w:rPr>
              <w:t>tļaujas iesnieguma precizēšanu.</w:t>
            </w:r>
          </w:p>
          <w:p w:rsidR="009366EA" w:rsidRPr="008D22AF" w:rsidRDefault="009366EA" w:rsidP="009366EA">
            <w:pPr>
              <w:jc w:val="both"/>
            </w:pPr>
            <w:r w:rsidRPr="008D22AF">
              <w:t xml:space="preserve">Pašreiz tiesiskais regulējums MK noteikumos Nr.416 neparedz  arī iesnieguma formu izmaiņu apstiprināšanai paralēli importētajās zālēs, kā arī iesnieguma iesniedzējiem nav tiesiska skaidrība par iesniedzamajiem datiem un dokumentiem. Grozījumi MK noteikumu Nr.416 48.punktā un 1.pielikumā padara tiesisko regulējumu padarītu skaidrāku (Noteikumu projekta </w:t>
            </w:r>
            <w:r w:rsidR="001D3127" w:rsidRPr="008D22AF">
              <w:t xml:space="preserve">1.13., </w:t>
            </w:r>
            <w:r w:rsidR="001E18D4" w:rsidRPr="008D22AF">
              <w:t>1.24</w:t>
            </w:r>
            <w:r w:rsidRPr="008D22AF">
              <w:t>.</w:t>
            </w:r>
            <w:r w:rsidR="002B044B" w:rsidRPr="008D22AF">
              <w:t xml:space="preserve"> un 1.71</w:t>
            </w:r>
            <w:r w:rsidR="00E21A78" w:rsidRPr="008D22AF">
              <w:t>.</w:t>
            </w:r>
            <w:r w:rsidR="00FF35DC" w:rsidRPr="008D22AF">
              <w:t>apakšpunkts</w:t>
            </w:r>
            <w:r w:rsidRPr="008D22AF">
              <w:t>).</w:t>
            </w:r>
          </w:p>
          <w:p w:rsidR="009366EA" w:rsidRPr="008D22AF" w:rsidRDefault="009366EA" w:rsidP="009366EA">
            <w:pPr>
              <w:jc w:val="both"/>
            </w:pPr>
          </w:p>
          <w:p w:rsidR="009366EA" w:rsidRPr="00275840" w:rsidRDefault="00626B05" w:rsidP="009366EA">
            <w:pPr>
              <w:jc w:val="both"/>
            </w:pPr>
            <w:r w:rsidRPr="00275840">
              <w:t>k)</w:t>
            </w:r>
            <w:r w:rsidR="009366EA" w:rsidRPr="00275840">
              <w:t> Par pārpakošanas termina konkretizēšanu</w:t>
            </w:r>
          </w:p>
          <w:p w:rsidR="009366EA" w:rsidRPr="008D22AF" w:rsidRDefault="009366EA" w:rsidP="009366EA">
            <w:pPr>
              <w:jc w:val="both"/>
            </w:pPr>
            <w:r w:rsidRPr="00275840">
              <w:t xml:space="preserve"> Līdz šim </w:t>
            </w:r>
            <w:r w:rsidRPr="008D22AF">
              <w:t xml:space="preserve">regulējums MK noteikumos Nr.416 skaidri nenorādīja, ko nozīmē pārpakošana paralēlā importa gadījumā. Tas rada risku sašaurinātai tiesību normu interpretācijai. Grozījumi Noteikuma projekta </w:t>
            </w:r>
            <w:r w:rsidR="00E21A78" w:rsidRPr="008D22AF">
              <w:t>1.</w:t>
            </w:r>
            <w:r w:rsidRPr="008D22AF">
              <w:t>2.</w:t>
            </w:r>
            <w:r w:rsidR="00E21A78" w:rsidRPr="008D22AF">
              <w:t>apakš</w:t>
            </w:r>
            <w:r w:rsidRPr="008D22AF">
              <w:t>punktā šo problēmu atrisina.</w:t>
            </w:r>
          </w:p>
          <w:p w:rsidR="00DE1DE6" w:rsidRPr="008D22AF" w:rsidRDefault="00DE1DE6" w:rsidP="003712AE">
            <w:pPr>
              <w:keepLines/>
              <w:autoSpaceDE w:val="0"/>
              <w:autoSpaceDN w:val="0"/>
              <w:adjustRightInd w:val="0"/>
              <w:jc w:val="both"/>
            </w:pPr>
          </w:p>
          <w:p w:rsidR="002D5069" w:rsidRPr="00275840" w:rsidRDefault="000860A8" w:rsidP="003712AE">
            <w:pPr>
              <w:keepLines/>
              <w:autoSpaceDE w:val="0"/>
              <w:autoSpaceDN w:val="0"/>
              <w:adjustRightInd w:val="0"/>
              <w:jc w:val="both"/>
              <w:rPr>
                <w:b/>
              </w:rPr>
            </w:pPr>
            <w:r w:rsidRPr="00275840">
              <w:rPr>
                <w:b/>
              </w:rPr>
              <w:t>3</w:t>
            </w:r>
            <w:r w:rsidR="006F6C05" w:rsidRPr="00275840">
              <w:rPr>
                <w:b/>
              </w:rPr>
              <w:t>. </w:t>
            </w:r>
            <w:r w:rsidR="00B03CD5" w:rsidRPr="00275840">
              <w:rPr>
                <w:b/>
              </w:rPr>
              <w:t>Par zāļu vairumtirdzniecības prasīb</w:t>
            </w:r>
            <w:r w:rsidR="006F6C05" w:rsidRPr="00275840">
              <w:rPr>
                <w:b/>
              </w:rPr>
              <w:t>u papildināšanu un konkretizēšanu</w:t>
            </w:r>
            <w:r w:rsidR="00920AD4" w:rsidRPr="00275840">
              <w:rPr>
                <w:b/>
              </w:rPr>
              <w:t xml:space="preserve"> </w:t>
            </w:r>
          </w:p>
          <w:p w:rsidR="00043AC1" w:rsidRPr="00275840" w:rsidRDefault="00043AC1" w:rsidP="003712AE">
            <w:pPr>
              <w:keepLines/>
              <w:autoSpaceDE w:val="0"/>
              <w:autoSpaceDN w:val="0"/>
              <w:adjustRightInd w:val="0"/>
              <w:jc w:val="both"/>
              <w:rPr>
                <w:i/>
              </w:rPr>
            </w:pPr>
          </w:p>
          <w:p w:rsidR="009C317C" w:rsidRPr="00275840" w:rsidRDefault="003F32F8" w:rsidP="009C317C">
            <w:pPr>
              <w:keepLines/>
              <w:autoSpaceDE w:val="0"/>
              <w:autoSpaceDN w:val="0"/>
              <w:adjustRightInd w:val="0"/>
              <w:jc w:val="both"/>
            </w:pPr>
            <w:r w:rsidRPr="00275840">
              <w:t>1) </w:t>
            </w:r>
            <w:r w:rsidR="009C317C" w:rsidRPr="00275840">
              <w:rPr>
                <w:i/>
              </w:rPr>
              <w:t xml:space="preserve">Zāļu aprites uzraudzības pastiprināšana – </w:t>
            </w:r>
            <w:r w:rsidR="009C317C" w:rsidRPr="00275840">
              <w:t xml:space="preserve">turpmāk, zāļu vairumtirgotāji uzskaitē par zālēm norādīs arī produkta numuru un vairumtirgotāju licenču numurus, lai labāk un </w:t>
            </w:r>
            <w:r w:rsidR="00400F22" w:rsidRPr="00275840">
              <w:t>ātrāk varētu identificēt zāles.</w:t>
            </w:r>
          </w:p>
          <w:p w:rsidR="009C317C" w:rsidRPr="00275840" w:rsidRDefault="009C317C" w:rsidP="003712AE">
            <w:pPr>
              <w:keepLines/>
              <w:autoSpaceDE w:val="0"/>
              <w:autoSpaceDN w:val="0"/>
              <w:adjustRightInd w:val="0"/>
              <w:jc w:val="both"/>
              <w:rPr>
                <w:i/>
              </w:rPr>
            </w:pPr>
          </w:p>
          <w:p w:rsidR="003712AE" w:rsidRPr="008D22AF" w:rsidRDefault="009C317C" w:rsidP="00B2776F">
            <w:pPr>
              <w:keepLines/>
              <w:autoSpaceDE w:val="0"/>
              <w:autoSpaceDN w:val="0"/>
              <w:adjustRightInd w:val="0"/>
              <w:jc w:val="both"/>
            </w:pPr>
            <w:r w:rsidRPr="00275840">
              <w:t xml:space="preserve">Pašreiz, uzraugot zālēs, ne vienmēr iespējams tās ātri identificēt, jo </w:t>
            </w:r>
            <w:r w:rsidR="00FD7027" w:rsidRPr="00275840">
              <w:t>tiesiskais regulējums MK n</w:t>
            </w:r>
            <w:r w:rsidR="003712AE" w:rsidRPr="00275840">
              <w:t>oteikumu N</w:t>
            </w:r>
            <w:r w:rsidR="00F12D69" w:rsidRPr="00275840">
              <w:t>r</w:t>
            </w:r>
            <w:r w:rsidR="000A28AB" w:rsidRPr="00275840">
              <w:t>.416 12.5.apakšpunktā neparedz datu uzskaitē</w:t>
            </w:r>
            <w:r w:rsidR="003712AE" w:rsidRPr="00275840">
              <w:t xml:space="preserve"> par darījumiem ar zālēm norādīt konkrēto </w:t>
            </w:r>
            <w:r w:rsidR="000A28AB" w:rsidRPr="00275840">
              <w:rPr>
                <w:bCs/>
              </w:rPr>
              <w:t xml:space="preserve">numuru, ar kuru </w:t>
            </w:r>
            <w:r w:rsidR="000A28AB" w:rsidRPr="00275840">
              <w:rPr>
                <w:bCs/>
              </w:rPr>
              <w:lastRenderedPageBreak/>
              <w:t xml:space="preserve">var identificēt katru zāļu iepakojuma lielumu. </w:t>
            </w:r>
            <w:r w:rsidR="000A28AB" w:rsidRPr="00275840">
              <w:t xml:space="preserve">Arī </w:t>
            </w:r>
            <w:r w:rsidR="000A28AB" w:rsidRPr="00275840">
              <w:rPr>
                <w:shd w:val="clear" w:color="auto" w:fill="FFFFFF"/>
              </w:rPr>
              <w:t xml:space="preserve">Eiropas Parlamenta un Padomes Direktīvas 2001/83 80.panta e) apakšpunkta norma </w:t>
            </w:r>
            <w:r w:rsidR="000A28AB" w:rsidRPr="00275840">
              <w:t>paredz dalībvalstij rīcības brīvību nosakot, kāda informācija zāļu vairumtirgotājam uzskaitāma par zālēm.</w:t>
            </w:r>
            <w:r w:rsidR="000A28AB" w:rsidRPr="00275840">
              <w:rPr>
                <w:bCs/>
              </w:rPr>
              <w:t xml:space="preserve"> Kā identifikatoru var izmantot </w:t>
            </w:r>
            <w:r w:rsidR="000A28AB" w:rsidRPr="00275840">
              <w:t xml:space="preserve"> </w:t>
            </w:r>
            <w:r w:rsidR="000A28AB" w:rsidRPr="00275840">
              <w:rPr>
                <w:bCs/>
              </w:rPr>
              <w:t xml:space="preserve">”produkta numuru”. Šādu terminu pašreiz </w:t>
            </w:r>
            <w:r w:rsidR="00E87D4D" w:rsidRPr="00275840">
              <w:rPr>
                <w:bCs/>
              </w:rPr>
              <w:t>Zāļu valsts aģentūra</w:t>
            </w:r>
            <w:r w:rsidR="000A28AB" w:rsidRPr="00275840">
              <w:rPr>
                <w:bCs/>
              </w:rPr>
              <w:t xml:space="preserve"> lieto savā tīmekļa vietnē, apzīmējot Latvijas zāļu reģistrā ietverto zāļu iepakojuma lielumu</w:t>
            </w:r>
            <w:r w:rsidR="00C96B47" w:rsidRPr="00275840">
              <w:rPr>
                <w:bCs/>
              </w:rPr>
              <w:t>, tai skaitā paralēli importētām zālēm</w:t>
            </w:r>
            <w:r w:rsidR="000A28AB" w:rsidRPr="00275840">
              <w:rPr>
                <w:bCs/>
              </w:rPr>
              <w:t>. Tā kā ”produkta numurs” ļauj identificēt arī ražotāja firmu un ražotājvalsti,  MK noteikumu Nr.416 12.5.7.apakšpunkta normu var svītrot.</w:t>
            </w:r>
            <w:r w:rsidRPr="00275840">
              <w:t xml:space="preserve"> </w:t>
            </w:r>
            <w:r w:rsidR="00FC45C2" w:rsidRPr="00275840">
              <w:t>S</w:t>
            </w:r>
            <w:r w:rsidR="00F12D69" w:rsidRPr="00275840">
              <w:t xml:space="preserve">avukārt </w:t>
            </w:r>
            <w:r w:rsidR="00B2776F" w:rsidRPr="00275840">
              <w:t>centralizēti reģistrētās zāles </w:t>
            </w:r>
            <w:r w:rsidR="00B2776F" w:rsidRPr="00275840">
              <w:rPr>
                <w:bCs/>
                <w:iCs/>
              </w:rPr>
              <w:t xml:space="preserve">var identificēt pēc </w:t>
            </w:r>
            <w:r w:rsidR="00B2776F" w:rsidRPr="00275840">
              <w:rPr>
                <w:bCs/>
              </w:rPr>
              <w:t xml:space="preserve">Eiropas zāļu aģentūras piešķirtā ES numura katras zāļu formas stipruma iepakojuma lielumam. </w:t>
            </w:r>
            <w:r w:rsidR="00FC45C2" w:rsidRPr="00275840">
              <w:rPr>
                <w:bCs/>
              </w:rPr>
              <w:t xml:space="preserve">Nereģistrētās zāles </w:t>
            </w:r>
            <w:r w:rsidR="00C5177F" w:rsidRPr="00275840">
              <w:rPr>
                <w:bCs/>
              </w:rPr>
              <w:t xml:space="preserve">arī </w:t>
            </w:r>
            <w:r w:rsidR="00FC45C2" w:rsidRPr="00275840">
              <w:rPr>
                <w:bCs/>
              </w:rPr>
              <w:t xml:space="preserve">var identificēt pēc </w:t>
            </w:r>
            <w:r w:rsidR="00E87D4D" w:rsidRPr="00275840">
              <w:rPr>
                <w:bCs/>
              </w:rPr>
              <w:t>Zāļu valsts aģentūras</w:t>
            </w:r>
            <w:r w:rsidR="00FC45C2" w:rsidRPr="00275840">
              <w:rPr>
                <w:bCs/>
              </w:rPr>
              <w:t xml:space="preserve"> piešķirtā </w:t>
            </w:r>
            <w:r w:rsidR="00FC45C2" w:rsidRPr="00275840">
              <w:t xml:space="preserve">identifikācijas numura, kas ir norādīts </w:t>
            </w:r>
            <w:r w:rsidR="005D101A" w:rsidRPr="00275840">
              <w:t>konkrētajām</w:t>
            </w:r>
            <w:r w:rsidR="00FC45C2" w:rsidRPr="00275840">
              <w:t xml:space="preserve"> zālēm</w:t>
            </w:r>
            <w:r w:rsidR="005D101A" w:rsidRPr="00275840">
              <w:t xml:space="preserve"> attiecīgajā </w:t>
            </w:r>
            <w:r w:rsidR="00FC45C2" w:rsidRPr="00275840">
              <w:t>izplatīšanas atļaujā</w:t>
            </w:r>
            <w:r w:rsidR="000E7C0B" w:rsidRPr="00275840">
              <w:t xml:space="preserve">. </w:t>
            </w:r>
            <w:r w:rsidR="00B2776F" w:rsidRPr="00275840">
              <w:rPr>
                <w:bCs/>
              </w:rPr>
              <w:t xml:space="preserve">Savukārt </w:t>
            </w:r>
            <w:r w:rsidR="00F12D69" w:rsidRPr="00275840">
              <w:t xml:space="preserve">zāļu vairumtirgotāji ir identificējami </w:t>
            </w:r>
            <w:r w:rsidR="003712AE" w:rsidRPr="00275840">
              <w:t xml:space="preserve">pēc </w:t>
            </w:r>
            <w:r w:rsidR="00FC45C2" w:rsidRPr="00275840">
              <w:t xml:space="preserve">viņu </w:t>
            </w:r>
            <w:r w:rsidR="003712AE" w:rsidRPr="00275840">
              <w:t xml:space="preserve">attiecīgo licenču numuriem, </w:t>
            </w:r>
            <w:r w:rsidR="00F12D69" w:rsidRPr="00275840">
              <w:t xml:space="preserve">kas būtu jānorāda uzskaites datos, </w:t>
            </w:r>
            <w:r w:rsidR="003712AE" w:rsidRPr="00275840">
              <w:t xml:space="preserve">jo </w:t>
            </w:r>
            <w:r w:rsidR="00F12D69" w:rsidRPr="00275840">
              <w:t xml:space="preserve">pašreiz </w:t>
            </w:r>
            <w:r w:rsidR="003712AE" w:rsidRPr="00275840">
              <w:t xml:space="preserve">zāļu vairumtirdzniecību var veikt </w:t>
            </w:r>
            <w:r w:rsidR="003712AE" w:rsidRPr="008D22AF">
              <w:t>vairāki licencēti vienas juridiskās personas objekti</w:t>
            </w:r>
            <w:r w:rsidR="000A28AB" w:rsidRPr="008D22AF">
              <w:t xml:space="preserve">. Grozījumi </w:t>
            </w:r>
            <w:r w:rsidR="001931B1" w:rsidRPr="008D22AF">
              <w:t xml:space="preserve">Noteikumu projekta </w:t>
            </w:r>
            <w:r w:rsidR="000860A8" w:rsidRPr="008D22AF">
              <w:t>1.</w:t>
            </w:r>
            <w:r w:rsidR="0081723F" w:rsidRPr="008D22AF">
              <w:t>7</w:t>
            </w:r>
            <w:r w:rsidR="002C1093" w:rsidRPr="008D22AF">
              <w:t>.</w:t>
            </w:r>
            <w:r w:rsidR="000860A8" w:rsidRPr="008D22AF">
              <w:t>apakš</w:t>
            </w:r>
            <w:r w:rsidR="002C1093" w:rsidRPr="008D22AF">
              <w:t>punkt</w:t>
            </w:r>
            <w:r w:rsidR="000A28AB" w:rsidRPr="008D22AF">
              <w:t>ā risina šo problēmu</w:t>
            </w:r>
            <w:r w:rsidR="00A248DA" w:rsidRPr="008D22AF">
              <w:t>, veicams arī tehnisks gr</w:t>
            </w:r>
            <w:r w:rsidR="0081723F" w:rsidRPr="008D22AF">
              <w:t>ozījums (No</w:t>
            </w:r>
            <w:r w:rsidR="002B044B" w:rsidRPr="008D22AF">
              <w:t>teikumu projekta 1.68</w:t>
            </w:r>
            <w:r w:rsidR="00A248DA" w:rsidRPr="008D22AF">
              <w:t>.apakšpunkts).</w:t>
            </w:r>
          </w:p>
          <w:p w:rsidR="00093879" w:rsidRPr="008D22AF" w:rsidRDefault="00093879" w:rsidP="00F62BDD">
            <w:pPr>
              <w:pStyle w:val="Bezatstarpm1"/>
              <w:jc w:val="both"/>
              <w:rPr>
                <w:rFonts w:ascii="Times New Roman" w:hAnsi="Times New Roman"/>
                <w:sz w:val="24"/>
                <w:szCs w:val="24"/>
                <w:lang w:val="lv-LV"/>
              </w:rPr>
            </w:pPr>
          </w:p>
          <w:p w:rsidR="00F62BDD" w:rsidRPr="008D22AF" w:rsidRDefault="003F32F8" w:rsidP="00F62BDD">
            <w:pPr>
              <w:pStyle w:val="Bezatstarpm1"/>
              <w:jc w:val="both"/>
              <w:rPr>
                <w:rFonts w:ascii="Times New Roman" w:hAnsi="Times New Roman"/>
                <w:sz w:val="24"/>
                <w:szCs w:val="24"/>
                <w:lang w:val="lv-LV"/>
              </w:rPr>
            </w:pPr>
            <w:r w:rsidRPr="008D22AF">
              <w:rPr>
                <w:rFonts w:ascii="Times New Roman" w:hAnsi="Times New Roman"/>
                <w:sz w:val="24"/>
                <w:szCs w:val="24"/>
                <w:lang w:val="lv-LV"/>
              </w:rPr>
              <w:t>2) </w:t>
            </w:r>
            <w:r w:rsidR="00FC3776" w:rsidRPr="008D22AF">
              <w:rPr>
                <w:rFonts w:ascii="Times New Roman" w:hAnsi="Times New Roman"/>
                <w:sz w:val="24"/>
                <w:szCs w:val="24"/>
                <w:lang w:val="lv-LV"/>
              </w:rPr>
              <w:t>Tiek pastiprināti norādīts, ka zāles, kurām apstiprināt</w:t>
            </w:r>
            <w:r w:rsidR="006565D0" w:rsidRPr="008D22AF">
              <w:rPr>
                <w:rFonts w:ascii="Times New Roman" w:hAnsi="Times New Roman"/>
                <w:sz w:val="24"/>
                <w:szCs w:val="24"/>
                <w:lang w:val="lv-LV"/>
              </w:rPr>
              <w:t>s</w:t>
            </w:r>
            <w:r w:rsidR="00FC3776" w:rsidRPr="008D22AF">
              <w:rPr>
                <w:rFonts w:ascii="Times New Roman" w:hAnsi="Times New Roman"/>
                <w:sz w:val="24"/>
                <w:szCs w:val="24"/>
                <w:lang w:val="lv-LV"/>
              </w:rPr>
              <w:t xml:space="preserve"> </w:t>
            </w:r>
            <w:r w:rsidR="008934AE" w:rsidRPr="008D22AF">
              <w:rPr>
                <w:rFonts w:ascii="Times New Roman" w:hAnsi="Times New Roman"/>
                <w:sz w:val="24"/>
                <w:szCs w:val="24"/>
                <w:lang w:val="lv-LV"/>
              </w:rPr>
              <w:t xml:space="preserve">sekundārais </w:t>
            </w:r>
            <w:r w:rsidR="00FC3776" w:rsidRPr="008D22AF">
              <w:rPr>
                <w:rFonts w:ascii="Times New Roman" w:hAnsi="Times New Roman"/>
                <w:sz w:val="24"/>
                <w:szCs w:val="24"/>
                <w:lang w:val="lv-LV"/>
              </w:rPr>
              <w:t>iepakojums, nedrīkst va</w:t>
            </w:r>
            <w:r w:rsidR="006565D0" w:rsidRPr="008D22AF">
              <w:rPr>
                <w:rFonts w:ascii="Times New Roman" w:hAnsi="Times New Roman"/>
                <w:sz w:val="24"/>
                <w:szCs w:val="24"/>
                <w:lang w:val="lv-LV"/>
              </w:rPr>
              <w:t>irumtirdzniecībā izplatīt bez tā</w:t>
            </w:r>
            <w:r w:rsidR="007C1FB3" w:rsidRPr="008D22AF">
              <w:rPr>
                <w:rFonts w:ascii="Times New Roman" w:hAnsi="Times New Roman"/>
                <w:sz w:val="24"/>
                <w:szCs w:val="24"/>
                <w:lang w:val="lv-LV"/>
              </w:rPr>
              <w:t>.</w:t>
            </w:r>
          </w:p>
          <w:p w:rsidR="00F62BDD" w:rsidRPr="008D22AF" w:rsidRDefault="00F62BDD" w:rsidP="00F62BDD">
            <w:pPr>
              <w:keepLines/>
              <w:autoSpaceDE w:val="0"/>
              <w:autoSpaceDN w:val="0"/>
              <w:adjustRightInd w:val="0"/>
              <w:jc w:val="both"/>
            </w:pPr>
            <w:r w:rsidRPr="008D22AF">
              <w:t>Saskaņā a</w:t>
            </w:r>
            <w:r w:rsidR="00C6233D" w:rsidRPr="008D22AF">
              <w:t>r Farmācijas likuma 17.panta pirmās</w:t>
            </w:r>
            <w:r w:rsidRPr="008D22AF">
              <w:t xml:space="preserve"> daļas normu Latvijā </w:t>
            </w:r>
            <w:r w:rsidR="008934AE" w:rsidRPr="008D22AF">
              <w:t>a</w:t>
            </w:r>
            <w:r w:rsidR="008934AE" w:rsidRPr="008D22AF">
              <w:rPr>
                <w:shd w:val="clear" w:color="auto" w:fill="FFFFFF"/>
              </w:rPr>
              <w:t>tļauts izplatīt tikai Latvijas Republikā reģistrētās un Latvijas zāļu reģistrā vai Latvijas veterināro zāļu reģistrā iekļautās zāles, izņemot šā likuma</w:t>
            </w:r>
            <w:r w:rsidR="008934AE" w:rsidRPr="008D22AF">
              <w:rPr>
                <w:rStyle w:val="apple-converted-space"/>
                <w:shd w:val="clear" w:color="auto" w:fill="FFFFFF"/>
              </w:rPr>
              <w:t> </w:t>
            </w:r>
            <w:hyperlink r:id="rId18" w:anchor="p10" w:tgtFrame="_blank" w:history="1">
              <w:r w:rsidR="008934AE" w:rsidRPr="008D22AF">
                <w:rPr>
                  <w:rStyle w:val="Hyperlink"/>
                  <w:color w:val="auto"/>
                  <w:shd w:val="clear" w:color="auto" w:fill="FFFFFF"/>
                </w:rPr>
                <w:t>10.panta</w:t>
              </w:r>
            </w:hyperlink>
            <w:r w:rsidR="008934AE" w:rsidRPr="008D22AF">
              <w:rPr>
                <w:rStyle w:val="apple-converted-space"/>
                <w:shd w:val="clear" w:color="auto" w:fill="FFFFFF"/>
              </w:rPr>
              <w:t> </w:t>
            </w:r>
            <w:r w:rsidR="008934AE" w:rsidRPr="008D22AF">
              <w:rPr>
                <w:shd w:val="clear" w:color="auto" w:fill="FFFFFF"/>
              </w:rPr>
              <w:t>7.punktā,</w:t>
            </w:r>
            <w:r w:rsidR="008934AE" w:rsidRPr="008D22AF">
              <w:rPr>
                <w:rStyle w:val="apple-converted-space"/>
                <w:shd w:val="clear" w:color="auto" w:fill="FFFFFF"/>
              </w:rPr>
              <w:t> </w:t>
            </w:r>
            <w:hyperlink r:id="rId19" w:anchor="p12" w:tgtFrame="_blank" w:history="1">
              <w:r w:rsidR="008934AE" w:rsidRPr="008D22AF">
                <w:rPr>
                  <w:rStyle w:val="Hyperlink"/>
                  <w:color w:val="auto"/>
                  <w:shd w:val="clear" w:color="auto" w:fill="FFFFFF"/>
                </w:rPr>
                <w:t>12.panta</w:t>
              </w:r>
            </w:hyperlink>
            <w:r w:rsidR="008934AE" w:rsidRPr="008D22AF">
              <w:rPr>
                <w:rStyle w:val="apple-converted-space"/>
                <w:shd w:val="clear" w:color="auto" w:fill="FFFFFF"/>
              </w:rPr>
              <w:t> </w:t>
            </w:r>
            <w:r w:rsidR="008934AE" w:rsidRPr="008D22AF">
              <w:rPr>
                <w:shd w:val="clear" w:color="auto" w:fill="FFFFFF"/>
              </w:rPr>
              <w:t>7. un 10.punktā un</w:t>
            </w:r>
            <w:r w:rsidR="008934AE" w:rsidRPr="008D22AF">
              <w:rPr>
                <w:rStyle w:val="apple-converted-space"/>
                <w:shd w:val="clear" w:color="auto" w:fill="FFFFFF"/>
              </w:rPr>
              <w:t> </w:t>
            </w:r>
            <w:hyperlink r:id="rId20" w:anchor="p20" w:tgtFrame="_blank" w:history="1">
              <w:r w:rsidR="008934AE" w:rsidRPr="008D22AF">
                <w:rPr>
                  <w:rStyle w:val="Hyperlink"/>
                  <w:color w:val="auto"/>
                  <w:shd w:val="clear" w:color="auto" w:fill="FFFFFF"/>
                </w:rPr>
                <w:t>20.pantā</w:t>
              </w:r>
            </w:hyperlink>
            <w:r w:rsidR="008934AE" w:rsidRPr="008D22AF">
              <w:rPr>
                <w:rStyle w:val="apple-converted-space"/>
                <w:shd w:val="clear" w:color="auto" w:fill="FFFFFF"/>
              </w:rPr>
              <w:t> </w:t>
            </w:r>
            <w:r w:rsidR="008934AE" w:rsidRPr="008D22AF">
              <w:rPr>
                <w:shd w:val="clear" w:color="auto" w:fill="FFFFFF"/>
              </w:rPr>
              <w:t xml:space="preserve">minētos gadījumus. </w:t>
            </w:r>
            <w:r w:rsidR="008934AE" w:rsidRPr="008D22AF">
              <w:t>Latvijā reģistrēto</w:t>
            </w:r>
            <w:r w:rsidRPr="008D22AF">
              <w:t xml:space="preserve"> zāļu iepakojums ir norādīts zāļu reģistrācijas dokumentācijā. Zāles var tikt reģistrētas ar primāro </w:t>
            </w:r>
            <w:r w:rsidR="00A511A8" w:rsidRPr="008D22AF">
              <w:t xml:space="preserve"> </w:t>
            </w:r>
            <w:r w:rsidRPr="008D22AF">
              <w:t>iepakojumu, kam ir tieša saskare ar zālēm, vai ar primāro un sekundāro iepakojumu, kurā ir ievietots primārais</w:t>
            </w:r>
            <w:r w:rsidR="00851071" w:rsidRPr="008D22AF">
              <w:t xml:space="preserve"> </w:t>
            </w:r>
            <w:r w:rsidR="009005ED" w:rsidRPr="008D22AF">
              <w:t xml:space="preserve">iepakojums. Ja </w:t>
            </w:r>
            <w:r w:rsidRPr="008D22AF">
              <w:t>zāles ir reģistrētas ar primāro un sekundāro iepakojumu, tās vairumtirdzniecībā ir izplatāmas ar abiem reģistrētajiem iepakojumiem, kuri attiecīgajām zālēm ir norādī</w:t>
            </w:r>
            <w:r w:rsidR="00C47BEE" w:rsidRPr="008D22AF">
              <w:t>ti reģistrācijas  dokumentācijā. J</w:t>
            </w:r>
            <w:r w:rsidRPr="008D22AF">
              <w:t xml:space="preserve">a </w:t>
            </w:r>
            <w:r w:rsidR="00C47BEE" w:rsidRPr="008D22AF">
              <w:t xml:space="preserve">paralēli importētās zāles </w:t>
            </w:r>
            <w:r w:rsidRPr="008D22AF">
              <w:t>tiek pārpakotas (</w:t>
            </w:r>
            <w:r w:rsidRPr="008D22AF">
              <w:rPr>
                <w:i/>
              </w:rPr>
              <w:t>re</w:t>
            </w:r>
            <w:r w:rsidR="00E05688" w:rsidRPr="008D22AF">
              <w:rPr>
                <w:i/>
              </w:rPr>
              <w:t>-</w:t>
            </w:r>
            <w:proofErr w:type="spellStart"/>
            <w:r w:rsidRPr="008D22AF">
              <w:rPr>
                <w:i/>
              </w:rPr>
              <w:t>packaging</w:t>
            </w:r>
            <w:proofErr w:type="spellEnd"/>
            <w:r w:rsidRPr="008D22AF">
              <w:t>), tai skaitā pārmarķētas (</w:t>
            </w:r>
            <w:r w:rsidRPr="008D22AF">
              <w:rPr>
                <w:i/>
              </w:rPr>
              <w:t>re</w:t>
            </w:r>
            <w:r w:rsidR="00E05688" w:rsidRPr="008D22AF">
              <w:rPr>
                <w:i/>
              </w:rPr>
              <w:t>-</w:t>
            </w:r>
            <w:proofErr w:type="spellStart"/>
            <w:r w:rsidRPr="008D22AF">
              <w:rPr>
                <w:i/>
              </w:rPr>
              <w:t>labelling</w:t>
            </w:r>
            <w:proofErr w:type="spellEnd"/>
            <w:r w:rsidRPr="008D22AF">
              <w:t xml:space="preserve">), </w:t>
            </w:r>
            <w:r w:rsidR="00C47BEE" w:rsidRPr="008D22AF">
              <w:t xml:space="preserve">tās </w:t>
            </w:r>
            <w:r w:rsidR="00217D1D" w:rsidRPr="008D22AF">
              <w:t>jāizplata ar jauno</w:t>
            </w:r>
            <w:r w:rsidRPr="008D22AF">
              <w:t xml:space="preserve"> sekundāro iepakojumu. Tomēr </w:t>
            </w:r>
            <w:r w:rsidR="00C47BEE" w:rsidRPr="008D22AF">
              <w:t xml:space="preserve">pēc </w:t>
            </w:r>
            <w:r w:rsidR="00E87D4D" w:rsidRPr="008D22AF">
              <w:rPr>
                <w:bCs/>
              </w:rPr>
              <w:t>Zāļu valsts aģentūras</w:t>
            </w:r>
            <w:r w:rsidR="00C47BEE" w:rsidRPr="008D22AF">
              <w:t xml:space="preserve"> sniegtās informācijas </w:t>
            </w:r>
            <w:r w:rsidRPr="008D22AF">
              <w:t>praksē pastāv gadījumi, kad zāles</w:t>
            </w:r>
            <w:r w:rsidR="00C47BEE" w:rsidRPr="008D22AF">
              <w:t xml:space="preserve"> vairumtirdzniecībā izplata bez sekundārā iepakojuma</w:t>
            </w:r>
            <w:r w:rsidRPr="008D22AF">
              <w:t xml:space="preserve">, </w:t>
            </w:r>
            <w:r w:rsidR="00C47BEE" w:rsidRPr="008D22AF">
              <w:t>neskatoties uz to, ka tas ir apstiprināts šo zāļu reģistrācijas dokumentācijā</w:t>
            </w:r>
            <w:r w:rsidRPr="008D22AF">
              <w:t xml:space="preserve">. Tas </w:t>
            </w:r>
            <w:r w:rsidR="00C47BEE" w:rsidRPr="008D22AF">
              <w:t xml:space="preserve">zināmā aspektā </w:t>
            </w:r>
            <w:r w:rsidRPr="008D22AF">
              <w:t xml:space="preserve">ir risks arī nekvalitatīvu vai viltotu zāļu </w:t>
            </w:r>
            <w:r w:rsidR="00C47BEE" w:rsidRPr="008D22AF">
              <w:t>nokļūšanai legālā izplatīšanas ķēdē.</w:t>
            </w:r>
            <w:r w:rsidR="008B4CAA" w:rsidRPr="008D22AF">
              <w:t xml:space="preserve"> Tāpēc </w:t>
            </w:r>
            <w:r w:rsidRPr="008D22AF">
              <w:t>MK noteikum</w:t>
            </w:r>
            <w:r w:rsidR="008B4CAA" w:rsidRPr="008D22AF">
              <w:t xml:space="preserve">u Nr.416 12.3.apakšpunkta norma </w:t>
            </w:r>
            <w:r w:rsidR="00920AD4" w:rsidRPr="008D22AF">
              <w:t>tiek konkretizēta</w:t>
            </w:r>
            <w:r w:rsidR="008B4CAA" w:rsidRPr="008D22AF">
              <w:t>, skaidrāk nosakot</w:t>
            </w:r>
            <w:r w:rsidRPr="008D22AF">
              <w:t xml:space="preserve"> </w:t>
            </w:r>
            <w:r w:rsidR="008B4CAA" w:rsidRPr="008D22AF">
              <w:t>zāļu piegādes prasības</w:t>
            </w:r>
            <w:r w:rsidR="00043AC1" w:rsidRPr="008D22AF">
              <w:t xml:space="preserve"> (Noteikumu projekta </w:t>
            </w:r>
            <w:r w:rsidR="007C1FB3" w:rsidRPr="008D22AF">
              <w:t>1.</w:t>
            </w:r>
            <w:r w:rsidR="0081723F" w:rsidRPr="008D22AF">
              <w:t>6</w:t>
            </w:r>
            <w:r w:rsidR="00217D1D" w:rsidRPr="008D22AF">
              <w:t>.</w:t>
            </w:r>
            <w:r w:rsidR="007C1FB3" w:rsidRPr="008D22AF">
              <w:t>apakš</w:t>
            </w:r>
            <w:r w:rsidR="00217D1D" w:rsidRPr="008D22AF">
              <w:t>punkts) un zāļu vairumtirgotājam ir skaidrāks priekšstats par savu tiesību un pienākumu ietvaru.</w:t>
            </w:r>
          </w:p>
          <w:p w:rsidR="00F62BDD" w:rsidRPr="008D22AF" w:rsidRDefault="00F62BDD" w:rsidP="0014647D">
            <w:pPr>
              <w:jc w:val="both"/>
            </w:pPr>
          </w:p>
          <w:p w:rsidR="00607127" w:rsidRPr="008D22AF" w:rsidRDefault="003F32F8" w:rsidP="00F62BDD">
            <w:pPr>
              <w:pStyle w:val="CommentText"/>
              <w:jc w:val="both"/>
              <w:rPr>
                <w:sz w:val="24"/>
                <w:szCs w:val="24"/>
              </w:rPr>
            </w:pPr>
            <w:r w:rsidRPr="008D22AF">
              <w:rPr>
                <w:sz w:val="24"/>
                <w:szCs w:val="24"/>
              </w:rPr>
              <w:t>3) </w:t>
            </w:r>
            <w:r w:rsidR="00FD73BF" w:rsidRPr="008D22AF">
              <w:rPr>
                <w:sz w:val="24"/>
                <w:szCs w:val="24"/>
              </w:rPr>
              <w:t>Konkretizēti zāļu vairumtirgotāja pienākumi</w:t>
            </w:r>
            <w:r w:rsidR="00607127" w:rsidRPr="008D22AF">
              <w:rPr>
                <w:sz w:val="24"/>
                <w:szCs w:val="24"/>
              </w:rPr>
              <w:t xml:space="preserve"> </w:t>
            </w:r>
            <w:r w:rsidR="004300A7" w:rsidRPr="008D22AF">
              <w:rPr>
                <w:sz w:val="24"/>
                <w:szCs w:val="24"/>
              </w:rPr>
              <w:t xml:space="preserve">saistībā ar </w:t>
            </w:r>
            <w:r w:rsidR="002D5069" w:rsidRPr="008D22AF">
              <w:rPr>
                <w:sz w:val="24"/>
                <w:szCs w:val="24"/>
              </w:rPr>
              <w:t>statistikas datu sniegšanu par zālēm</w:t>
            </w:r>
          </w:p>
          <w:p w:rsidR="00F62BDD" w:rsidRPr="008D22AF" w:rsidRDefault="00C6233D" w:rsidP="00F62BDD">
            <w:pPr>
              <w:pStyle w:val="CommentText"/>
              <w:jc w:val="both"/>
              <w:rPr>
                <w:sz w:val="24"/>
                <w:szCs w:val="24"/>
              </w:rPr>
            </w:pPr>
            <w:r w:rsidRPr="008D22AF">
              <w:rPr>
                <w:sz w:val="24"/>
                <w:szCs w:val="24"/>
              </w:rPr>
              <w:t>Pašreiz MK noteikumu Nr.416</w:t>
            </w:r>
            <w:r w:rsidR="00F62BDD" w:rsidRPr="008D22AF">
              <w:rPr>
                <w:sz w:val="24"/>
                <w:szCs w:val="24"/>
              </w:rPr>
              <w:t xml:space="preserve"> </w:t>
            </w:r>
            <w:r w:rsidR="00607127" w:rsidRPr="008D22AF">
              <w:rPr>
                <w:sz w:val="24"/>
                <w:szCs w:val="24"/>
              </w:rPr>
              <w:t xml:space="preserve">tiesiskais regulējums </w:t>
            </w:r>
            <w:r w:rsidR="00366B0E" w:rsidRPr="008D22AF">
              <w:rPr>
                <w:sz w:val="24"/>
                <w:szCs w:val="24"/>
              </w:rPr>
              <w:t>18.</w:t>
            </w:r>
            <w:r w:rsidR="00607127" w:rsidRPr="008D22AF">
              <w:rPr>
                <w:sz w:val="24"/>
                <w:szCs w:val="24"/>
              </w:rPr>
              <w:t xml:space="preserve">punktā </w:t>
            </w:r>
            <w:r w:rsidR="00366B0E" w:rsidRPr="008D22AF">
              <w:rPr>
                <w:sz w:val="24"/>
                <w:szCs w:val="24"/>
              </w:rPr>
              <w:lastRenderedPageBreak/>
              <w:t>nekonkretizē</w:t>
            </w:r>
            <w:r w:rsidR="00607127" w:rsidRPr="008D22AF">
              <w:rPr>
                <w:sz w:val="24"/>
                <w:szCs w:val="24"/>
              </w:rPr>
              <w:t xml:space="preserve"> datus, kādi sniedzami par paralēli importētām zālēm, paralēli izplatītām zālēm un </w:t>
            </w:r>
            <w:r w:rsidR="00366B0E" w:rsidRPr="008D22AF">
              <w:rPr>
                <w:sz w:val="24"/>
                <w:szCs w:val="24"/>
              </w:rPr>
              <w:t xml:space="preserve">centralizēti </w:t>
            </w:r>
            <w:r w:rsidRPr="008D22AF">
              <w:rPr>
                <w:sz w:val="24"/>
                <w:szCs w:val="24"/>
              </w:rPr>
              <w:t>reģistrētām</w:t>
            </w:r>
            <w:r w:rsidR="00366B0E" w:rsidRPr="008D22AF">
              <w:rPr>
                <w:sz w:val="24"/>
                <w:szCs w:val="24"/>
              </w:rPr>
              <w:t xml:space="preserve"> zālēm. Praksē </w:t>
            </w:r>
            <w:r w:rsidR="00F62BDD" w:rsidRPr="008D22AF">
              <w:rPr>
                <w:sz w:val="24"/>
                <w:szCs w:val="24"/>
              </w:rPr>
              <w:t>zāļu vairumtirg</w:t>
            </w:r>
            <w:r w:rsidR="00697587" w:rsidRPr="008D22AF">
              <w:rPr>
                <w:sz w:val="24"/>
                <w:szCs w:val="24"/>
              </w:rPr>
              <w:t>otāj</w:t>
            </w:r>
            <w:r w:rsidR="00366B0E" w:rsidRPr="008D22AF">
              <w:rPr>
                <w:sz w:val="24"/>
                <w:szCs w:val="24"/>
              </w:rPr>
              <w:t>i, kā arī aptiekas</w:t>
            </w:r>
            <w:r w:rsidR="00697587" w:rsidRPr="008D22AF">
              <w:rPr>
                <w:sz w:val="24"/>
                <w:szCs w:val="24"/>
              </w:rPr>
              <w:t xml:space="preserve">, kuras zāles izplata </w:t>
            </w:r>
            <w:r w:rsidR="00F62BDD" w:rsidRPr="008D22AF">
              <w:rPr>
                <w:sz w:val="24"/>
                <w:szCs w:val="24"/>
              </w:rPr>
              <w:t>ārstniecības iestādēm, sociālās aprūpes institūcijām, praktizējošiem veterinārārstiem un veterin</w:t>
            </w:r>
            <w:r w:rsidR="000C55CB" w:rsidRPr="008D22AF">
              <w:rPr>
                <w:sz w:val="24"/>
                <w:szCs w:val="24"/>
              </w:rPr>
              <w:t>ārmedicīniskās aprūpes iestādēm,</w:t>
            </w:r>
            <w:r w:rsidR="00366B0E" w:rsidRPr="008D22AF">
              <w:rPr>
                <w:sz w:val="24"/>
                <w:szCs w:val="24"/>
              </w:rPr>
              <w:t xml:space="preserve"> datus par paralēli importētām zālēm, paralēli izplatītām zālēm un centralizēti </w:t>
            </w:r>
            <w:r w:rsidRPr="008D22AF">
              <w:rPr>
                <w:sz w:val="24"/>
                <w:szCs w:val="24"/>
              </w:rPr>
              <w:t>reģistrētām</w:t>
            </w:r>
            <w:r w:rsidR="00366B0E" w:rsidRPr="008D22AF">
              <w:rPr>
                <w:sz w:val="24"/>
                <w:szCs w:val="24"/>
              </w:rPr>
              <w:t xml:space="preserve"> zālēm</w:t>
            </w:r>
            <w:r w:rsidR="00F62BDD" w:rsidRPr="008D22AF">
              <w:rPr>
                <w:sz w:val="24"/>
                <w:szCs w:val="24"/>
              </w:rPr>
              <w:t xml:space="preserve"> </w:t>
            </w:r>
            <w:r w:rsidR="00366B0E" w:rsidRPr="008D22AF">
              <w:rPr>
                <w:sz w:val="24"/>
                <w:szCs w:val="24"/>
              </w:rPr>
              <w:t xml:space="preserve">sniedz tādus pašus kā par reģistrētajām zālēm. Lai ieviestu tiesisku skaidrību, </w:t>
            </w:r>
            <w:r w:rsidR="00F62BDD" w:rsidRPr="008D22AF">
              <w:rPr>
                <w:sz w:val="24"/>
                <w:szCs w:val="24"/>
              </w:rPr>
              <w:t xml:space="preserve">MK noteikumu Nr.47 18.2.apakšpunkts </w:t>
            </w:r>
            <w:r w:rsidR="00366B0E" w:rsidRPr="008D22AF">
              <w:rPr>
                <w:sz w:val="24"/>
                <w:szCs w:val="24"/>
              </w:rPr>
              <w:t>tiek precizēts</w:t>
            </w:r>
            <w:r w:rsidR="00A84BB8" w:rsidRPr="008D22AF">
              <w:rPr>
                <w:sz w:val="24"/>
                <w:szCs w:val="24"/>
              </w:rPr>
              <w:t xml:space="preserve"> </w:t>
            </w:r>
            <w:r w:rsidR="00043AC1" w:rsidRPr="008D22AF">
              <w:rPr>
                <w:sz w:val="24"/>
                <w:szCs w:val="24"/>
              </w:rPr>
              <w:t xml:space="preserve">(Noteikumu projekta </w:t>
            </w:r>
            <w:r w:rsidR="00F00D01" w:rsidRPr="008D22AF">
              <w:rPr>
                <w:sz w:val="24"/>
                <w:szCs w:val="24"/>
              </w:rPr>
              <w:t>1.10.apakš</w:t>
            </w:r>
            <w:r w:rsidR="00F62BDD" w:rsidRPr="008D22AF">
              <w:rPr>
                <w:sz w:val="24"/>
                <w:szCs w:val="24"/>
              </w:rPr>
              <w:t>punkts).</w:t>
            </w:r>
          </w:p>
          <w:p w:rsidR="00112DB0" w:rsidRPr="008D22AF" w:rsidRDefault="00112DB0" w:rsidP="00F62BDD">
            <w:pPr>
              <w:pStyle w:val="CommentText"/>
              <w:jc w:val="both"/>
              <w:rPr>
                <w:i/>
                <w:sz w:val="24"/>
                <w:szCs w:val="24"/>
              </w:rPr>
            </w:pPr>
          </w:p>
          <w:p w:rsidR="008D79A1" w:rsidRPr="00275840" w:rsidRDefault="00046BDC" w:rsidP="008D79A1">
            <w:pPr>
              <w:jc w:val="both"/>
              <w:rPr>
                <w:b/>
              </w:rPr>
            </w:pPr>
            <w:r w:rsidRPr="00275840">
              <w:rPr>
                <w:b/>
              </w:rPr>
              <w:t>4</w:t>
            </w:r>
            <w:r w:rsidR="008C1060" w:rsidRPr="00275840">
              <w:rPr>
                <w:b/>
              </w:rPr>
              <w:t>.</w:t>
            </w:r>
            <w:r w:rsidR="00641DA4" w:rsidRPr="00275840">
              <w:rPr>
                <w:b/>
              </w:rPr>
              <w:t> </w:t>
            </w:r>
            <w:r w:rsidR="008D79A1" w:rsidRPr="00275840">
              <w:rPr>
                <w:b/>
              </w:rPr>
              <w:t xml:space="preserve">Par </w:t>
            </w:r>
            <w:r w:rsidR="00D930A9" w:rsidRPr="00275840">
              <w:rPr>
                <w:b/>
              </w:rPr>
              <w:t>tiesību regulējuma papildināšanu a</w:t>
            </w:r>
            <w:r w:rsidR="00641DA4" w:rsidRPr="00275840">
              <w:rPr>
                <w:b/>
              </w:rPr>
              <w:t>ttiecībā uz zāļu izplatīšanu</w:t>
            </w:r>
            <w:r w:rsidR="00400F22" w:rsidRPr="00275840">
              <w:rPr>
                <w:b/>
              </w:rPr>
              <w:t xml:space="preserve"> no aptiekām</w:t>
            </w:r>
          </w:p>
          <w:p w:rsidR="008D79A1" w:rsidRPr="008D22AF" w:rsidRDefault="008D79A1" w:rsidP="008D79A1">
            <w:pPr>
              <w:jc w:val="both"/>
            </w:pPr>
            <w:r w:rsidRPr="00275840">
              <w:t xml:space="preserve">Praksē rodas situācijas, kad pacientam aptiekā ir izsniegtas zāles, kurām to lietošanas laikā beidzas derīguma termiņš, tāpēc tiesiskais regulējums </w:t>
            </w:r>
            <w:r w:rsidRPr="008D22AF">
              <w:t xml:space="preserve">pastiprināts, definējot aptiekas pienākumu </w:t>
            </w:r>
            <w:r w:rsidR="00724113" w:rsidRPr="008D22AF">
              <w:t xml:space="preserve">zāļu izsniegšanā </w:t>
            </w:r>
            <w:r w:rsidRPr="008D22AF">
              <w:t xml:space="preserve">(Noteikumu projekta </w:t>
            </w:r>
            <w:r w:rsidR="00046BDC" w:rsidRPr="008D22AF">
              <w:t>1.</w:t>
            </w:r>
            <w:r w:rsidRPr="008D22AF">
              <w:t>2</w:t>
            </w:r>
            <w:r w:rsidR="009A056D" w:rsidRPr="008D22AF">
              <w:t>8</w:t>
            </w:r>
            <w:r w:rsidRPr="008D22AF">
              <w:t>.</w:t>
            </w:r>
            <w:r w:rsidR="00046BDC" w:rsidRPr="008D22AF">
              <w:t>apakš</w:t>
            </w:r>
            <w:r w:rsidRPr="008D22AF">
              <w:t>punkts).</w:t>
            </w:r>
          </w:p>
          <w:p w:rsidR="008D79A1" w:rsidRPr="008D22AF" w:rsidRDefault="008D79A1" w:rsidP="00F90AA5">
            <w:pPr>
              <w:jc w:val="both"/>
              <w:rPr>
                <w:i/>
              </w:rPr>
            </w:pPr>
          </w:p>
          <w:p w:rsidR="0050650A" w:rsidRPr="00275840" w:rsidRDefault="001808F0" w:rsidP="00335060">
            <w:pPr>
              <w:jc w:val="both"/>
              <w:rPr>
                <w:b/>
              </w:rPr>
            </w:pPr>
            <w:r w:rsidRPr="00275840">
              <w:rPr>
                <w:b/>
              </w:rPr>
              <w:t>5</w:t>
            </w:r>
            <w:r w:rsidR="00641DA4" w:rsidRPr="00275840">
              <w:rPr>
                <w:b/>
              </w:rPr>
              <w:t>. </w:t>
            </w:r>
            <w:r w:rsidR="0050650A" w:rsidRPr="00275840">
              <w:rPr>
                <w:b/>
              </w:rPr>
              <w:t>Par izm</w:t>
            </w:r>
            <w:r w:rsidR="008C61B7" w:rsidRPr="00275840">
              <w:rPr>
                <w:b/>
              </w:rPr>
              <w:t xml:space="preserve">aiņām </w:t>
            </w:r>
            <w:r w:rsidR="0050650A" w:rsidRPr="00275840">
              <w:rPr>
                <w:b/>
              </w:rPr>
              <w:t>zāļu ievešan</w:t>
            </w:r>
            <w:r w:rsidR="00586D85" w:rsidRPr="00275840">
              <w:rPr>
                <w:b/>
              </w:rPr>
              <w:t>ā</w:t>
            </w:r>
            <w:r w:rsidR="0050650A" w:rsidRPr="00275840">
              <w:rPr>
                <w:b/>
              </w:rPr>
              <w:t xml:space="preserve"> personiskai lietošanai </w:t>
            </w:r>
            <w:r w:rsidR="008C61B7" w:rsidRPr="00275840">
              <w:rPr>
                <w:b/>
              </w:rPr>
              <w:t>un</w:t>
            </w:r>
            <w:r w:rsidR="0050650A" w:rsidRPr="00275840">
              <w:rPr>
                <w:b/>
              </w:rPr>
              <w:t xml:space="preserve"> saņemšan</w:t>
            </w:r>
            <w:r w:rsidR="008C61B7" w:rsidRPr="00275840">
              <w:rPr>
                <w:b/>
              </w:rPr>
              <w:t>ai</w:t>
            </w:r>
            <w:r w:rsidR="0050650A" w:rsidRPr="00275840">
              <w:rPr>
                <w:b/>
              </w:rPr>
              <w:t xml:space="preserve"> </w:t>
            </w:r>
            <w:r w:rsidR="00BB0973" w:rsidRPr="00275840">
              <w:rPr>
                <w:b/>
              </w:rPr>
              <w:t>pa pastu</w:t>
            </w:r>
          </w:p>
          <w:p w:rsidR="00C10394" w:rsidRPr="00275840" w:rsidRDefault="00C10394" w:rsidP="00C10394">
            <w:pPr>
              <w:keepLines/>
              <w:autoSpaceDE w:val="0"/>
              <w:autoSpaceDN w:val="0"/>
              <w:adjustRightInd w:val="0"/>
              <w:jc w:val="both"/>
            </w:pPr>
            <w:r w:rsidRPr="00275840">
              <w:t>Pašreiz MK noteikumu Nr.416 regulējums 106.1.apakšpunktā pieļauj fiziskai personai ievest zāles personiskai lietošanai (ceļotāja bagāžā) un saņemt pasta sūtījumos līdz 12 mēnešu lietošanai, tai skaitā</w:t>
            </w:r>
            <w:r w:rsidR="00586D85" w:rsidRPr="00275840">
              <w:t>,</w:t>
            </w:r>
            <w:r w:rsidRPr="00275840">
              <w:t xml:space="preserve"> no interneta aptiekas, kas zināmā aspektā, neparedzot sīkākus kritērijus</w:t>
            </w:r>
            <w:r w:rsidR="00586D85" w:rsidRPr="00275840">
              <w:t>,</w:t>
            </w:r>
            <w:r w:rsidRPr="00275840">
              <w:t xml:space="preserve"> </w:t>
            </w:r>
            <w:r w:rsidR="00586D85" w:rsidRPr="00275840">
              <w:t>var radīt</w:t>
            </w:r>
            <w:r w:rsidRPr="00275840">
              <w:t xml:space="preserve"> risku nekontrolētai un neatbilstošai zāļu lietošanai. </w:t>
            </w:r>
            <w:r w:rsidR="00586D85" w:rsidRPr="00275840">
              <w:t>L</w:t>
            </w:r>
            <w:r w:rsidRPr="00275840">
              <w:t>ai pastiprinātu uzraudzību</w:t>
            </w:r>
            <w:r w:rsidR="00586D85" w:rsidRPr="00275840">
              <w:t xml:space="preserve"> šajā aspektā</w:t>
            </w:r>
            <w:r w:rsidRPr="00275840">
              <w:t>, MK noteikum</w:t>
            </w:r>
            <w:r w:rsidR="00586D85" w:rsidRPr="00275840">
              <w:t>i</w:t>
            </w:r>
            <w:r w:rsidRPr="00275840">
              <w:t xml:space="preserve"> Nr.416 </w:t>
            </w:r>
            <w:r w:rsidR="00586D85" w:rsidRPr="00275840">
              <w:t>tiek precizēti, nosakot</w:t>
            </w:r>
            <w:r w:rsidRPr="00275840">
              <w:t xml:space="preserve"> </w:t>
            </w:r>
            <w:r w:rsidR="00586D85" w:rsidRPr="00275840">
              <w:t>sīkākus</w:t>
            </w:r>
            <w:r w:rsidRPr="00275840">
              <w:t xml:space="preserve"> kritērij</w:t>
            </w:r>
            <w:r w:rsidR="0064153A" w:rsidRPr="00275840">
              <w:t>us</w:t>
            </w:r>
            <w:r w:rsidRPr="00275840">
              <w:t xml:space="preserve"> zāļu ievešan</w:t>
            </w:r>
            <w:r w:rsidR="00C13C41" w:rsidRPr="00275840">
              <w:t>ai</w:t>
            </w:r>
            <w:r w:rsidRPr="00275840">
              <w:t xml:space="preserve"> personiskai lietošanai (</w:t>
            </w:r>
            <w:r w:rsidR="00586D85" w:rsidRPr="00275840">
              <w:t xml:space="preserve">piemēram, </w:t>
            </w:r>
            <w:r w:rsidRPr="00275840">
              <w:t>ceļotāja bag</w:t>
            </w:r>
            <w:r w:rsidR="00586D85" w:rsidRPr="00275840">
              <w:t xml:space="preserve">āžā), kā arī </w:t>
            </w:r>
            <w:r w:rsidRPr="00275840">
              <w:t>saņemšan</w:t>
            </w:r>
            <w:r w:rsidR="00C13C41" w:rsidRPr="00275840">
              <w:t>ai</w:t>
            </w:r>
            <w:r w:rsidR="00FA74B1" w:rsidRPr="00275840">
              <w:t xml:space="preserve"> pa pastu, ierobežojot zāļu saņemšanas iespēju pa pastu </w:t>
            </w:r>
            <w:r w:rsidR="0005232D" w:rsidRPr="00275840">
              <w:t>no trešajām valstīm</w:t>
            </w:r>
            <w:r w:rsidR="005D7176" w:rsidRPr="00275840">
              <w:t xml:space="preserve">. Projektā tiek arī atrunāts, kādas zāles fiziskai personai nav tiesības ievest un saņemt pasta sūtījumā (narkotiskos </w:t>
            </w:r>
            <w:proofErr w:type="spellStart"/>
            <w:r w:rsidR="005D7176" w:rsidRPr="00275840">
              <w:t>analgētiķus</w:t>
            </w:r>
            <w:proofErr w:type="spellEnd"/>
            <w:r w:rsidR="005D7176" w:rsidRPr="00275840">
              <w:t xml:space="preserve">, jaunās </w:t>
            </w:r>
            <w:proofErr w:type="spellStart"/>
            <w:r w:rsidR="005D7176" w:rsidRPr="00275840">
              <w:t>psihoaktīvās</w:t>
            </w:r>
            <w:proofErr w:type="spellEnd"/>
            <w:r w:rsidR="005D7176" w:rsidRPr="00275840">
              <w:t xml:space="preserve"> vielas un aktīvās vielas), kā arī noteikts, ka fiziska persona nedrīkst saņemt pasta sūtījumā no Eiropas Ekonomikas zonas valsts </w:t>
            </w:r>
            <w:proofErr w:type="spellStart"/>
            <w:r w:rsidR="005D7176" w:rsidRPr="00275840">
              <w:t>anaboliskos</w:t>
            </w:r>
            <w:proofErr w:type="spellEnd"/>
            <w:r w:rsidR="005D7176" w:rsidRPr="00275840">
              <w:t xml:space="preserve"> asteroīdus, </w:t>
            </w:r>
            <w:proofErr w:type="spellStart"/>
            <w:r w:rsidR="005D7176" w:rsidRPr="00275840">
              <w:t>testosteronus</w:t>
            </w:r>
            <w:proofErr w:type="spellEnd"/>
            <w:r w:rsidR="005D7176" w:rsidRPr="00275840">
              <w:t xml:space="preserve">, augšanas </w:t>
            </w:r>
            <w:r w:rsidR="005D7176" w:rsidRPr="008D22AF">
              <w:t xml:space="preserve">hormonus vai to analogus, bet drīkst tos ievest no Eiropas Ekonomikas zonas valsts personīgi 14 dienu lietošanai. </w:t>
            </w:r>
            <w:r w:rsidR="00FA74B1" w:rsidRPr="008D22AF">
              <w:t xml:space="preserve">(Noteikumu </w:t>
            </w:r>
            <w:r w:rsidR="00160ABA" w:rsidRPr="008D22AF">
              <w:t xml:space="preserve">projekta </w:t>
            </w:r>
            <w:r w:rsidR="002B044B" w:rsidRPr="008D22AF">
              <w:t>1.49</w:t>
            </w:r>
            <w:r w:rsidR="001808F0" w:rsidRPr="008D22AF">
              <w:t>.</w:t>
            </w:r>
            <w:r w:rsidR="00160ABA" w:rsidRPr="008D22AF">
              <w:t xml:space="preserve"> un </w:t>
            </w:r>
            <w:r w:rsidR="002B044B" w:rsidRPr="008D22AF">
              <w:t>1.50</w:t>
            </w:r>
            <w:r w:rsidR="001808F0" w:rsidRPr="008D22AF">
              <w:t>.apakš</w:t>
            </w:r>
            <w:r w:rsidRPr="008D22AF">
              <w:t>punkts)</w:t>
            </w:r>
            <w:r w:rsidR="005D7176" w:rsidRPr="008D22AF">
              <w:t xml:space="preserve">. </w:t>
            </w:r>
            <w:r w:rsidRPr="008D22AF">
              <w:t xml:space="preserve">Normas izstrādē ņemta vērā arī citu ES dalībvalstu pieredze (skatīt </w:t>
            </w:r>
            <w:r w:rsidR="00606903" w:rsidRPr="008D22AF">
              <w:t xml:space="preserve">Anotācijas I sadaļas </w:t>
            </w:r>
            <w:r w:rsidR="001A0C6A" w:rsidRPr="008D22AF">
              <w:t>4.punkta 1.apakšpunktu</w:t>
            </w:r>
            <w:r w:rsidRPr="008D22AF">
              <w:t>)</w:t>
            </w:r>
            <w:r w:rsidR="00586D85" w:rsidRPr="008D22AF">
              <w:t>, ņemot vērā, ka ES likumdošana</w:t>
            </w:r>
            <w:r w:rsidR="00586D85" w:rsidRPr="00275840">
              <w:t xml:space="preserve"> neierobežo zāļu importu personiskai lietošanai un paredz nereģistrētu zāļu saņemšanas iespēju.</w:t>
            </w:r>
          </w:p>
          <w:p w:rsidR="005D4DF8" w:rsidRPr="00275840" w:rsidRDefault="005D4DF8" w:rsidP="00335060">
            <w:pPr>
              <w:jc w:val="both"/>
            </w:pPr>
          </w:p>
          <w:p w:rsidR="00093879" w:rsidRPr="00275840" w:rsidRDefault="00BC598D" w:rsidP="00093879">
            <w:pPr>
              <w:pStyle w:val="Bezatstarpm1"/>
              <w:jc w:val="both"/>
              <w:rPr>
                <w:rFonts w:ascii="Times New Roman" w:hAnsi="Times New Roman"/>
                <w:b/>
                <w:sz w:val="24"/>
                <w:szCs w:val="24"/>
                <w:lang w:val="lv-LV"/>
              </w:rPr>
            </w:pPr>
            <w:r w:rsidRPr="00275840">
              <w:rPr>
                <w:rFonts w:ascii="Times New Roman" w:hAnsi="Times New Roman"/>
                <w:b/>
                <w:sz w:val="24"/>
                <w:szCs w:val="24"/>
                <w:lang w:val="lv-LV"/>
              </w:rPr>
              <w:t>6</w:t>
            </w:r>
            <w:r w:rsidR="000E3B98" w:rsidRPr="00275840">
              <w:rPr>
                <w:rFonts w:ascii="Times New Roman" w:hAnsi="Times New Roman"/>
                <w:b/>
                <w:sz w:val="24"/>
                <w:szCs w:val="24"/>
                <w:lang w:val="lv-LV"/>
              </w:rPr>
              <w:t>.</w:t>
            </w:r>
            <w:r w:rsidR="00641DA4" w:rsidRPr="00275840">
              <w:rPr>
                <w:rFonts w:ascii="Times New Roman" w:hAnsi="Times New Roman"/>
                <w:b/>
                <w:sz w:val="24"/>
                <w:szCs w:val="24"/>
                <w:lang w:val="lv-LV"/>
              </w:rPr>
              <w:t> </w:t>
            </w:r>
            <w:r w:rsidR="00093879" w:rsidRPr="00275840">
              <w:rPr>
                <w:rFonts w:ascii="Times New Roman" w:hAnsi="Times New Roman"/>
                <w:b/>
                <w:sz w:val="24"/>
                <w:szCs w:val="24"/>
                <w:lang w:val="lv-LV"/>
              </w:rPr>
              <w:t xml:space="preserve">Par </w:t>
            </w:r>
            <w:r w:rsidR="00BB0973" w:rsidRPr="00275840">
              <w:rPr>
                <w:rFonts w:ascii="Times New Roman" w:hAnsi="Times New Roman"/>
                <w:b/>
                <w:sz w:val="24"/>
                <w:szCs w:val="24"/>
                <w:lang w:val="lv-LV"/>
              </w:rPr>
              <w:t xml:space="preserve">izmaiņām </w:t>
            </w:r>
            <w:r w:rsidR="00093879" w:rsidRPr="00275840">
              <w:rPr>
                <w:rFonts w:ascii="Times New Roman" w:hAnsi="Times New Roman"/>
                <w:b/>
                <w:sz w:val="24"/>
                <w:szCs w:val="24"/>
                <w:lang w:val="lv-LV"/>
              </w:rPr>
              <w:t xml:space="preserve"> imunoloģisk</w:t>
            </w:r>
            <w:r w:rsidR="00BB0973" w:rsidRPr="00275840">
              <w:rPr>
                <w:rFonts w:ascii="Times New Roman" w:hAnsi="Times New Roman"/>
                <w:b/>
                <w:sz w:val="24"/>
                <w:szCs w:val="24"/>
                <w:lang w:val="lv-LV"/>
              </w:rPr>
              <w:t>o</w:t>
            </w:r>
            <w:r w:rsidR="00093879" w:rsidRPr="00275840">
              <w:rPr>
                <w:rFonts w:ascii="Times New Roman" w:hAnsi="Times New Roman"/>
                <w:b/>
                <w:sz w:val="24"/>
                <w:szCs w:val="24"/>
                <w:lang w:val="lv-LV"/>
              </w:rPr>
              <w:t xml:space="preserve"> preparāt</w:t>
            </w:r>
            <w:r w:rsidR="00BB0973" w:rsidRPr="00275840">
              <w:rPr>
                <w:rFonts w:ascii="Times New Roman" w:hAnsi="Times New Roman"/>
                <w:b/>
                <w:sz w:val="24"/>
                <w:szCs w:val="24"/>
                <w:lang w:val="lv-LV"/>
              </w:rPr>
              <w:t xml:space="preserve">u </w:t>
            </w:r>
            <w:r w:rsidR="00093879" w:rsidRPr="00275840">
              <w:rPr>
                <w:rFonts w:ascii="Times New Roman" w:hAnsi="Times New Roman"/>
                <w:b/>
                <w:sz w:val="24"/>
                <w:szCs w:val="24"/>
                <w:lang w:val="lv-LV"/>
              </w:rPr>
              <w:t>un no cilvēka asinīm un plazmas iegūt</w:t>
            </w:r>
            <w:r w:rsidR="00BB0973" w:rsidRPr="00275840">
              <w:rPr>
                <w:rFonts w:ascii="Times New Roman" w:hAnsi="Times New Roman"/>
                <w:b/>
                <w:sz w:val="24"/>
                <w:szCs w:val="24"/>
                <w:lang w:val="lv-LV"/>
              </w:rPr>
              <w:t>o</w:t>
            </w:r>
            <w:r w:rsidR="00093879" w:rsidRPr="00275840">
              <w:rPr>
                <w:rFonts w:ascii="Times New Roman" w:hAnsi="Times New Roman"/>
                <w:b/>
                <w:sz w:val="24"/>
                <w:szCs w:val="24"/>
                <w:lang w:val="lv-LV"/>
              </w:rPr>
              <w:t xml:space="preserve"> </w:t>
            </w:r>
            <w:r w:rsidR="00BB0973" w:rsidRPr="00275840">
              <w:rPr>
                <w:rFonts w:ascii="Times New Roman" w:hAnsi="Times New Roman"/>
                <w:b/>
                <w:sz w:val="24"/>
                <w:szCs w:val="24"/>
                <w:lang w:val="lv-LV"/>
              </w:rPr>
              <w:t>zāļu kvalitātes kontrolē</w:t>
            </w:r>
          </w:p>
          <w:p w:rsidR="00BC598D" w:rsidRPr="00275840" w:rsidRDefault="00BC598D" w:rsidP="00BC598D">
            <w:pPr>
              <w:pStyle w:val="Bezatstarpm1"/>
              <w:jc w:val="both"/>
              <w:rPr>
                <w:rFonts w:ascii="Times New Roman" w:hAnsi="Times New Roman"/>
                <w:sz w:val="24"/>
                <w:szCs w:val="24"/>
                <w:lang w:val="lv-LV"/>
              </w:rPr>
            </w:pPr>
            <w:r w:rsidRPr="00275840">
              <w:rPr>
                <w:rFonts w:ascii="Times New Roman" w:hAnsi="Times New Roman"/>
                <w:sz w:val="24"/>
                <w:szCs w:val="24"/>
                <w:lang w:val="lv-LV"/>
              </w:rPr>
              <w:t>Pašreiz MK noteikumu Nr.416 regulējums neparedz izņēmuma tiesības nepiemērot obligātu kvalitātes kontroli katrai imunoloģisko preparātu un no cilvēka asinīm un plazmas iegūto zāļu ievestajai sērijai. Tas rada risku, ka ārkārtas situācijās (zāles nepieciešamas sabiedrības veselības aizsardzības nolūkā), pacients nevar zāles saņemt, ja tām</w:t>
            </w:r>
            <w:r w:rsidR="00ED1840">
              <w:rPr>
                <w:rFonts w:ascii="Times New Roman" w:hAnsi="Times New Roman"/>
                <w:sz w:val="24"/>
                <w:szCs w:val="24"/>
                <w:lang w:val="lv-LV"/>
              </w:rPr>
              <w:t xml:space="preserve"> nav</w:t>
            </w:r>
            <w:r w:rsidRPr="00275840">
              <w:rPr>
                <w:rFonts w:ascii="Times New Roman" w:hAnsi="Times New Roman"/>
                <w:sz w:val="24"/>
                <w:szCs w:val="24"/>
                <w:lang w:val="lv-LV"/>
              </w:rPr>
              <w:t xml:space="preserve"> veikta </w:t>
            </w:r>
            <w:r w:rsidRPr="00275840">
              <w:rPr>
                <w:rFonts w:ascii="Times New Roman" w:hAnsi="Times New Roman"/>
                <w:sz w:val="24"/>
                <w:szCs w:val="24"/>
                <w:lang w:val="lv-LV"/>
              </w:rPr>
              <w:lastRenderedPageBreak/>
              <w:t>katras sērijas testēšana. Šai aspektā MK noteikumu Nr.416 regulējums būtu jāprecizē, paredzot izņēmuma tiesības, kādas dalībvalsts var realizēt kvalitātes kontrolē imunoloģiskajiem preparātu un no cilvēka asinīm un plazmas iegūtajām zālēm, kādas ir noteiktas ar</w:t>
            </w:r>
            <w:r w:rsidR="00C6233D" w:rsidRPr="00275840">
              <w:rPr>
                <w:rFonts w:ascii="Times New Roman" w:hAnsi="Times New Roman"/>
                <w:sz w:val="24"/>
                <w:szCs w:val="24"/>
                <w:lang w:val="lv-LV"/>
              </w:rPr>
              <w:t>ī</w:t>
            </w:r>
            <w:r w:rsidRPr="00275840">
              <w:rPr>
                <w:rFonts w:ascii="Times New Roman" w:hAnsi="Times New Roman"/>
                <w:sz w:val="24"/>
                <w:szCs w:val="24"/>
                <w:lang w:val="lv-LV"/>
              </w:rPr>
              <w:t xml:space="preserve"> </w:t>
            </w:r>
            <w:r w:rsidRPr="00275840">
              <w:rPr>
                <w:rFonts w:ascii="Times New Roman" w:hAnsi="Times New Roman"/>
                <w:sz w:val="24"/>
                <w:szCs w:val="24"/>
                <w:shd w:val="clear" w:color="auto" w:fill="FFFFFF"/>
                <w:lang w:val="lv-LV"/>
              </w:rPr>
              <w:t>Eiropas Parlamenta un Padomes Direktīvas</w:t>
            </w:r>
            <w:r w:rsidRPr="00275840">
              <w:rPr>
                <w:rStyle w:val="apple-converted-space"/>
                <w:rFonts w:ascii="Times New Roman" w:hAnsi="Times New Roman"/>
                <w:sz w:val="24"/>
                <w:szCs w:val="24"/>
                <w:shd w:val="clear" w:color="auto" w:fill="FFFFFF"/>
                <w:lang w:val="lv-LV"/>
              </w:rPr>
              <w:t> </w:t>
            </w:r>
            <w:hyperlink r:id="rId21" w:tgtFrame="_blank" w:history="1">
              <w:r w:rsidRPr="00275840">
                <w:rPr>
                  <w:rStyle w:val="Hyperlink"/>
                  <w:rFonts w:ascii="Times New Roman" w:hAnsi="Times New Roman"/>
                  <w:color w:val="auto"/>
                  <w:sz w:val="24"/>
                  <w:szCs w:val="24"/>
                  <w:shd w:val="clear" w:color="auto" w:fill="FFFFFF"/>
                  <w:lang w:val="lv-LV"/>
                </w:rPr>
                <w:t>2001/83/EK</w:t>
              </w:r>
            </w:hyperlink>
            <w:r w:rsidRPr="00275840">
              <w:rPr>
                <w:rStyle w:val="apple-converted-space"/>
                <w:rFonts w:ascii="Times New Roman" w:hAnsi="Times New Roman"/>
                <w:sz w:val="24"/>
                <w:szCs w:val="24"/>
                <w:shd w:val="clear" w:color="auto" w:fill="FFFFFF"/>
                <w:lang w:val="lv-LV"/>
              </w:rPr>
              <w:t> </w:t>
            </w:r>
            <w:r w:rsidRPr="00275840">
              <w:rPr>
                <w:rFonts w:ascii="Times New Roman" w:hAnsi="Times New Roman"/>
                <w:sz w:val="24"/>
                <w:szCs w:val="24"/>
                <w:shd w:val="clear" w:color="auto" w:fill="FFFFFF"/>
                <w:lang w:val="lv-LV"/>
              </w:rPr>
              <w:t>par Kopienas kodeksu, kas attiecas uz cilvēkiem paredzētām zālēm 114.panta norm</w:t>
            </w:r>
            <w:r w:rsidR="00C6233D" w:rsidRPr="00275840">
              <w:rPr>
                <w:rFonts w:ascii="Times New Roman" w:hAnsi="Times New Roman"/>
                <w:sz w:val="24"/>
                <w:szCs w:val="24"/>
                <w:shd w:val="clear" w:color="auto" w:fill="FFFFFF"/>
                <w:lang w:val="lv-LV"/>
              </w:rPr>
              <w:t>ā</w:t>
            </w:r>
            <w:r w:rsidRPr="00275840">
              <w:rPr>
                <w:rFonts w:ascii="Times New Roman" w:hAnsi="Times New Roman"/>
                <w:sz w:val="24"/>
                <w:szCs w:val="24"/>
                <w:shd w:val="clear" w:color="auto" w:fill="FFFFFF"/>
                <w:lang w:val="lv-LV"/>
              </w:rPr>
              <w:t>.</w:t>
            </w:r>
          </w:p>
          <w:p w:rsidR="00093879" w:rsidRPr="008D22AF" w:rsidRDefault="00093879" w:rsidP="00093879">
            <w:pPr>
              <w:pStyle w:val="Bezatstarpm1"/>
              <w:jc w:val="both"/>
              <w:rPr>
                <w:rFonts w:ascii="Times New Roman" w:hAnsi="Times New Roman"/>
                <w:sz w:val="24"/>
                <w:szCs w:val="24"/>
                <w:lang w:val="lv-LV"/>
              </w:rPr>
            </w:pPr>
            <w:r w:rsidRPr="00275840">
              <w:rPr>
                <w:rFonts w:ascii="Times New Roman" w:hAnsi="Times New Roman"/>
                <w:sz w:val="24"/>
                <w:szCs w:val="24"/>
                <w:lang w:val="lv-LV"/>
              </w:rPr>
              <w:t xml:space="preserve">Grozījums MK noteikumu Nr.416 </w:t>
            </w:r>
            <w:r w:rsidR="00BC598D" w:rsidRPr="00275840">
              <w:rPr>
                <w:rFonts w:ascii="Times New Roman" w:hAnsi="Times New Roman"/>
                <w:sz w:val="24"/>
                <w:szCs w:val="24"/>
                <w:lang w:val="lv-LV"/>
              </w:rPr>
              <w:t>regulējumā</w:t>
            </w:r>
            <w:r w:rsidRPr="00275840">
              <w:rPr>
                <w:rFonts w:ascii="Times New Roman" w:hAnsi="Times New Roman"/>
                <w:sz w:val="24"/>
                <w:szCs w:val="24"/>
                <w:lang w:val="lv-LV"/>
              </w:rPr>
              <w:t xml:space="preserve"> ievieš lielāku tiesisku skaidrību attiecībā uz </w:t>
            </w:r>
            <w:r w:rsidRPr="008D22AF">
              <w:rPr>
                <w:rFonts w:ascii="Times New Roman" w:hAnsi="Times New Roman"/>
                <w:sz w:val="24"/>
                <w:szCs w:val="24"/>
                <w:lang w:val="lv-LV"/>
              </w:rPr>
              <w:t>sniedzamajiem kvalitāti apliecinošiem dokumentiem, kādi sniedzami par imunoloģiskajiem preparātiem un no cilvēka asinīm un plazmas iegūta</w:t>
            </w:r>
            <w:r w:rsidR="00F42A39" w:rsidRPr="008D22AF">
              <w:rPr>
                <w:rFonts w:ascii="Times New Roman" w:hAnsi="Times New Roman"/>
                <w:sz w:val="24"/>
                <w:szCs w:val="24"/>
                <w:lang w:val="lv-LV"/>
              </w:rPr>
              <w:t>jām zālēm (</w:t>
            </w:r>
            <w:r w:rsidR="002B044B" w:rsidRPr="008D22AF">
              <w:rPr>
                <w:rFonts w:ascii="Times New Roman" w:hAnsi="Times New Roman"/>
                <w:sz w:val="24"/>
                <w:szCs w:val="24"/>
                <w:lang w:val="lv-LV"/>
              </w:rPr>
              <w:t>Noteikumu projekta 1.52</w:t>
            </w:r>
            <w:r w:rsidRPr="008D22AF">
              <w:rPr>
                <w:rFonts w:ascii="Times New Roman" w:hAnsi="Times New Roman"/>
                <w:sz w:val="24"/>
                <w:szCs w:val="24"/>
                <w:lang w:val="lv-LV"/>
              </w:rPr>
              <w:t>.</w:t>
            </w:r>
            <w:r w:rsidR="00BC598D" w:rsidRPr="008D22AF">
              <w:rPr>
                <w:rFonts w:ascii="Times New Roman" w:hAnsi="Times New Roman"/>
                <w:sz w:val="24"/>
                <w:szCs w:val="24"/>
                <w:lang w:val="lv-LV"/>
              </w:rPr>
              <w:t>apakš</w:t>
            </w:r>
            <w:r w:rsidRPr="008D22AF">
              <w:rPr>
                <w:rFonts w:ascii="Times New Roman" w:hAnsi="Times New Roman"/>
                <w:sz w:val="24"/>
                <w:szCs w:val="24"/>
                <w:lang w:val="lv-LV"/>
              </w:rPr>
              <w:t>punkts).</w:t>
            </w:r>
            <w:r w:rsidR="000E3B98" w:rsidRPr="008D22AF">
              <w:rPr>
                <w:rFonts w:ascii="Times New Roman" w:hAnsi="Times New Roman"/>
                <w:sz w:val="24"/>
                <w:szCs w:val="24"/>
                <w:lang w:val="lv-LV"/>
              </w:rPr>
              <w:t xml:space="preserve"> V</w:t>
            </w:r>
            <w:r w:rsidR="00FD7027" w:rsidRPr="008D22AF">
              <w:rPr>
                <w:rFonts w:ascii="Times New Roman" w:hAnsi="Times New Roman"/>
                <w:sz w:val="24"/>
                <w:szCs w:val="24"/>
                <w:lang w:val="lv-LV"/>
              </w:rPr>
              <w:t>ienlaicīgi tehniski grozāms MK n</w:t>
            </w:r>
            <w:r w:rsidR="000E3B98" w:rsidRPr="008D22AF">
              <w:rPr>
                <w:rFonts w:ascii="Times New Roman" w:hAnsi="Times New Roman"/>
                <w:sz w:val="24"/>
                <w:szCs w:val="24"/>
                <w:lang w:val="lv-LV"/>
              </w:rPr>
              <w:t>oteikumu Nr.416 107.punkts</w:t>
            </w:r>
            <w:r w:rsidR="00F42A39" w:rsidRPr="008D22AF">
              <w:rPr>
                <w:rFonts w:ascii="Times New Roman" w:hAnsi="Times New Roman"/>
                <w:sz w:val="24"/>
                <w:szCs w:val="24"/>
                <w:lang w:val="lv-LV"/>
              </w:rPr>
              <w:t xml:space="preserve"> (Noteikumu projekta </w:t>
            </w:r>
            <w:r w:rsidR="002B044B" w:rsidRPr="008D22AF">
              <w:rPr>
                <w:rFonts w:ascii="Times New Roman" w:hAnsi="Times New Roman"/>
                <w:sz w:val="24"/>
                <w:szCs w:val="24"/>
                <w:lang w:val="lv-LV"/>
              </w:rPr>
              <w:t>1.51</w:t>
            </w:r>
            <w:r w:rsidR="00BC598D" w:rsidRPr="008D22AF">
              <w:rPr>
                <w:rFonts w:ascii="Times New Roman" w:hAnsi="Times New Roman"/>
                <w:sz w:val="24"/>
                <w:szCs w:val="24"/>
                <w:lang w:val="lv-LV"/>
              </w:rPr>
              <w:t>.apakš</w:t>
            </w:r>
            <w:r w:rsidR="00037775" w:rsidRPr="008D22AF">
              <w:rPr>
                <w:rFonts w:ascii="Times New Roman" w:hAnsi="Times New Roman"/>
                <w:sz w:val="24"/>
                <w:szCs w:val="24"/>
                <w:lang w:val="lv-LV"/>
              </w:rPr>
              <w:t>punkts)</w:t>
            </w:r>
            <w:r w:rsidR="00601BC8" w:rsidRPr="008D22AF">
              <w:rPr>
                <w:rFonts w:ascii="Times New Roman" w:hAnsi="Times New Roman"/>
                <w:sz w:val="24"/>
                <w:szCs w:val="24"/>
                <w:lang w:val="lv-LV"/>
              </w:rPr>
              <w:t>.</w:t>
            </w:r>
          </w:p>
          <w:p w:rsidR="00093879" w:rsidRPr="008D22AF" w:rsidRDefault="00093879" w:rsidP="008332F0">
            <w:pPr>
              <w:pStyle w:val="NoSpacing"/>
              <w:jc w:val="both"/>
              <w:rPr>
                <w:rFonts w:ascii="Times New Roman" w:hAnsi="Times New Roman"/>
                <w:i/>
                <w:sz w:val="24"/>
                <w:szCs w:val="24"/>
                <w:lang w:val="lv-LV"/>
              </w:rPr>
            </w:pPr>
          </w:p>
          <w:p w:rsidR="00112DB0" w:rsidRPr="00275840" w:rsidRDefault="00601BC8" w:rsidP="009C772C">
            <w:pPr>
              <w:spacing w:after="120"/>
              <w:jc w:val="both"/>
              <w:rPr>
                <w:b/>
              </w:rPr>
            </w:pPr>
            <w:r w:rsidRPr="00275840">
              <w:rPr>
                <w:b/>
              </w:rPr>
              <w:t>7</w:t>
            </w:r>
            <w:r w:rsidR="00112DB0" w:rsidRPr="00275840">
              <w:rPr>
                <w:b/>
              </w:rPr>
              <w:t>.</w:t>
            </w:r>
            <w:r w:rsidR="00400F22" w:rsidRPr="00275840">
              <w:rPr>
                <w:b/>
              </w:rPr>
              <w:t> </w:t>
            </w:r>
            <w:r w:rsidR="00CB5DF1" w:rsidRPr="00275840">
              <w:rPr>
                <w:b/>
              </w:rPr>
              <w:t>Par izmaiņām zāļu atlikušo krājumu izplatīšanas atļaujas kārtībā pēc izmaiņu apstiprināšanas reģistrācijas dokumentācijā</w:t>
            </w:r>
          </w:p>
          <w:p w:rsidR="00CB5DF1" w:rsidRPr="00275840" w:rsidRDefault="00CB5DF1" w:rsidP="00CB5DF1">
            <w:pPr>
              <w:jc w:val="both"/>
            </w:pPr>
            <w:r w:rsidRPr="00275840">
              <w:t>Pašreizējais regulējums MK noteikumos Nr.416 79.punktā paredz gadījumus, kad zāļu reģistrācijas īpašniekam un paralēlajam importētājam jāsaņem atļauja atlikušo zāļu krājumu izplatīšanai saistībā ar izmaiņām reģistrācijas dokumentācijā (MK noteik</w:t>
            </w:r>
            <w:r w:rsidR="00E87D4D" w:rsidRPr="00275840">
              <w:t>umu Nr.416 79.1.apakšpunkts),</w:t>
            </w:r>
            <w:r w:rsidRPr="00275840">
              <w:t xml:space="preserve"> kas rada nevajadzīgu administratīvo slogu.  Zāļu reģistrācija īpašnieks un paralēlais importētājs šo informāciju var saņemt no </w:t>
            </w:r>
            <w:r w:rsidR="00E87D4D" w:rsidRPr="00275840">
              <w:rPr>
                <w:bCs/>
              </w:rPr>
              <w:t>Zāļu valsts aģentūras</w:t>
            </w:r>
            <w:r w:rsidRPr="00275840">
              <w:t>, kura, izvērtējot visus apstākļus un pieprasot no reģistrācijas īpašnieka informāciju lemj par zāļu krājumu realizācijas termiņu, ņemot vērā izmaiņu raksturu vai tā ir būtiskas vai ne. Līdz ar to zāļu reģistrācija īpašniekam un paralēlajam importētājam nebūtu jāsniedz iesniegums un jāsaņem atļauja atlikušo zāļu krājumu izp</w:t>
            </w:r>
            <w:r w:rsidR="00004B3B" w:rsidRPr="00275840">
              <w:t>latīšanai.</w:t>
            </w:r>
          </w:p>
          <w:p w:rsidR="00CB5DF1" w:rsidRPr="00275840" w:rsidRDefault="00CB5DF1" w:rsidP="00CB5DF1">
            <w:pPr>
              <w:jc w:val="both"/>
              <w:rPr>
                <w:b/>
              </w:rPr>
            </w:pPr>
            <w:r w:rsidRPr="00275840">
              <w:t>Pašreiz paralēlais importētājs nesaņem arī informāciju par atlikušo zāļu krājumu realizāciju (MK noteikumu Nr.416 79.2.apa</w:t>
            </w:r>
            <w:r w:rsidR="00037775" w:rsidRPr="00275840">
              <w:t xml:space="preserve">kšpunkts), ja zāļu izplatīšana </w:t>
            </w:r>
            <w:r w:rsidRPr="00275840">
              <w:t>netiek atļauta, ja izmaiņas zāļu reģistrācijā netiek ieviestas vai ja to ieviešana saistīta ar steidzamiem drošības ierobežojumiem vai ar iedzīvotāju veselības aizsardzību un drošu zāļu lietošanu. Šādu informāciju saņem tikai zāļu reģistrācijas īpašnieks, tāpēc regulējums ir jāprecizē</w:t>
            </w:r>
            <w:r w:rsidR="004771AC" w:rsidRPr="00275840">
              <w:t>, arī MK noteikumu Nr.416 78.punktā.</w:t>
            </w:r>
          </w:p>
          <w:p w:rsidR="004771AC" w:rsidRPr="008D22AF" w:rsidRDefault="00CB5DF1" w:rsidP="00CB5DF1">
            <w:pPr>
              <w:jc w:val="both"/>
            </w:pPr>
            <w:r w:rsidRPr="00275840">
              <w:t>Pašreizējais regulējums paredz reģistrācijas īpašniekam saņemt atļauju atlikušo zāļu krājumu izplatīšanai, ja zāles nav pārreģistrētas, vai pā</w:t>
            </w:r>
            <w:r w:rsidR="003A4E48" w:rsidRPr="00275840">
              <w:t xml:space="preserve">rreģistrāciju aptur vai anulē, kas </w:t>
            </w:r>
            <w:r w:rsidRPr="00275840">
              <w:t>rada nevajadzīgu administratīvo slogu, jo atļaujas saņemš</w:t>
            </w:r>
            <w:r w:rsidR="003A4E48" w:rsidRPr="00275840">
              <w:t xml:space="preserve">anai ir jāiesniedz iesniegums. </w:t>
            </w:r>
            <w:r w:rsidRPr="00275840">
              <w:t xml:space="preserve">Zāļu reģistrācija īpašnieks šo informāciju var saņemt no </w:t>
            </w:r>
            <w:r w:rsidR="00E87D4D" w:rsidRPr="00275840">
              <w:rPr>
                <w:bCs/>
              </w:rPr>
              <w:t>Zāļu valsts aģentūras</w:t>
            </w:r>
            <w:r w:rsidRPr="00275840">
              <w:t xml:space="preserve">, neiesniedzot iesniegumu, kad </w:t>
            </w:r>
            <w:r w:rsidR="00E87D4D" w:rsidRPr="00275840">
              <w:rPr>
                <w:bCs/>
              </w:rPr>
              <w:t>Zāļu valsts aģentūras</w:t>
            </w:r>
            <w:r w:rsidRPr="00275840">
              <w:t xml:space="preserve"> lēmumu pieņem tikai atteikuma gadījumā, kad netiek atļauta atli</w:t>
            </w:r>
            <w:r w:rsidR="004771AC" w:rsidRPr="00275840">
              <w:t xml:space="preserve">kušo zāļu krājuma realizācija. </w:t>
            </w:r>
            <w:r w:rsidRPr="00275840">
              <w:t xml:space="preserve">Līdz ar to zāļu reģistrācija īpašniekam nebūtu jāsniedz iesniegums un jāsaņem atļauja atlikušo zāļu krājumu izplatīšanai. Vienlaicīgi </w:t>
            </w:r>
            <w:r w:rsidR="00E87D4D" w:rsidRPr="00275840">
              <w:rPr>
                <w:bCs/>
              </w:rPr>
              <w:t>Zāļu valsts aģentūrai</w:t>
            </w:r>
            <w:r w:rsidRPr="00275840">
              <w:t xml:space="preserve"> šī informācija būtu jāsniedz arī paralēlajam importētājam.</w:t>
            </w:r>
            <w:r w:rsidR="00E75718" w:rsidRPr="00275840">
              <w:t xml:space="preserve"> Lai nebūtu jāizdod divi lēmumi – par zāļu pārreģistrācijas atteikumu (zāļu reģistrācijas apturēšanu, zāļu reģistrācijas anulēšanu) un par atlikušo zāļu krājumu izplatīšanu, un ņemot vērā to, ka šie jautājumi </w:t>
            </w:r>
            <w:r w:rsidR="00E75718" w:rsidRPr="00275840">
              <w:lastRenderedPageBreak/>
              <w:t xml:space="preserve">ir cieši saistīti (atsakot zāļu pārreģistrāciju ir nepieciešams arī nekavējoties lemt par atlikušo zāļu krājumu izplatīšanu), tiek paredzēts, ka turpmāk lēmums par zāļu atlikušo krājumu izplatīšanu tiks norādīts lēmumā par zāļu pārreģistrāciju (zāļu reģistrācijas apturēšanu, zāļu reģistrācijas </w:t>
            </w:r>
            <w:r w:rsidR="00E75718" w:rsidRPr="008D22AF">
              <w:t>anulēšanu)</w:t>
            </w:r>
            <w:r w:rsidR="00C6233D" w:rsidRPr="008D22AF">
              <w:t xml:space="preserve"> saskaņā ar Ministru kabineta 2006.gada 9.maija </w:t>
            </w:r>
            <w:r w:rsidR="008B2367" w:rsidRPr="008D22AF">
              <w:t>noteikumiem Nr.376 ”</w:t>
            </w:r>
            <w:r w:rsidR="00C6233D" w:rsidRPr="008D22AF">
              <w:t>Zāļu reģistrēšanas kārtība”</w:t>
            </w:r>
            <w:r w:rsidR="00E75718" w:rsidRPr="008D22AF">
              <w:t>.</w:t>
            </w:r>
          </w:p>
          <w:p w:rsidR="00724113" w:rsidRPr="00275840" w:rsidRDefault="00F32C39" w:rsidP="002C4D83">
            <w:pPr>
              <w:jc w:val="both"/>
              <w:rPr>
                <w:b/>
              </w:rPr>
            </w:pPr>
            <w:r w:rsidRPr="008D22AF">
              <w:t xml:space="preserve">Grozījumi </w:t>
            </w:r>
            <w:r w:rsidR="0081723F" w:rsidRPr="008D22AF">
              <w:t>(</w:t>
            </w:r>
            <w:r w:rsidR="00852F5C" w:rsidRPr="008D22AF">
              <w:t>Noteikumu projekta 1.34</w:t>
            </w:r>
            <w:r w:rsidR="004771AC" w:rsidRPr="008D22AF">
              <w:t>.</w:t>
            </w:r>
            <w:r w:rsidR="00671DA7" w:rsidRPr="008D22AF">
              <w:t>,</w:t>
            </w:r>
            <w:r w:rsidR="00852F5C" w:rsidRPr="008D22AF">
              <w:t xml:space="preserve"> 1.35</w:t>
            </w:r>
            <w:r w:rsidR="004771AC" w:rsidRPr="008D22AF">
              <w:t>.</w:t>
            </w:r>
            <w:r w:rsidR="00671DA7" w:rsidRPr="008D22AF">
              <w:t xml:space="preserve"> un</w:t>
            </w:r>
            <w:r w:rsidR="00852F5C" w:rsidRPr="008D22AF">
              <w:t xml:space="preserve"> 1.7</w:t>
            </w:r>
            <w:r w:rsidR="002B044B" w:rsidRPr="008D22AF">
              <w:t>2</w:t>
            </w:r>
            <w:r w:rsidR="00671DA7" w:rsidRPr="008D22AF">
              <w:t>.</w:t>
            </w:r>
            <w:r w:rsidR="004771AC" w:rsidRPr="008D22AF">
              <w:t>apakšpunkā) šīs problēmas</w:t>
            </w:r>
            <w:r w:rsidR="00233B0A" w:rsidRPr="008D22AF">
              <w:t xml:space="preserve"> atrisina.</w:t>
            </w:r>
            <w:r w:rsidR="004771AC" w:rsidRPr="008D22AF">
              <w:t xml:space="preserve"> </w:t>
            </w:r>
            <w:r w:rsidR="00724113" w:rsidRPr="008D22AF">
              <w:t xml:space="preserve">Līdz ar to tiek </w:t>
            </w:r>
            <w:r w:rsidR="00724113" w:rsidRPr="008D22AF">
              <w:rPr>
                <w:rFonts w:eastAsia="Calibri"/>
              </w:rPr>
              <w:t>vienkāršotas</w:t>
            </w:r>
            <w:r w:rsidR="00724113" w:rsidRPr="00275840">
              <w:rPr>
                <w:rFonts w:eastAsia="Calibri"/>
              </w:rPr>
              <w:t xml:space="preserve"> administratīvās procedūras un likvidēti šķēršļi pakalpojumu darbībai, prasības padarot mazāk ierobežojošas</w:t>
            </w:r>
            <w:r w:rsidR="004771AC" w:rsidRPr="00275840">
              <w:rPr>
                <w:rFonts w:eastAsia="Calibri"/>
              </w:rPr>
              <w:t>.</w:t>
            </w:r>
          </w:p>
          <w:p w:rsidR="002C4D83" w:rsidRPr="00275840" w:rsidRDefault="002C4D83" w:rsidP="002C4D83">
            <w:pPr>
              <w:jc w:val="both"/>
              <w:rPr>
                <w:b/>
              </w:rPr>
            </w:pPr>
          </w:p>
          <w:p w:rsidR="009C772C" w:rsidRPr="00275840" w:rsidRDefault="002C4D83" w:rsidP="009C772C">
            <w:pPr>
              <w:spacing w:after="120"/>
              <w:jc w:val="both"/>
              <w:rPr>
                <w:b/>
              </w:rPr>
            </w:pPr>
            <w:r w:rsidRPr="00275840">
              <w:rPr>
                <w:b/>
              </w:rPr>
              <w:t>8</w:t>
            </w:r>
            <w:r w:rsidR="009C772C" w:rsidRPr="00275840">
              <w:rPr>
                <w:b/>
              </w:rPr>
              <w:t>. </w:t>
            </w:r>
            <w:r w:rsidR="00F85FD4" w:rsidRPr="00275840">
              <w:rPr>
                <w:b/>
              </w:rPr>
              <w:t>Turpmāk,</w:t>
            </w:r>
            <w:r w:rsidR="009C772C" w:rsidRPr="00275840">
              <w:rPr>
                <w:b/>
              </w:rPr>
              <w:t xml:space="preserve"> zāļu reģistrācijas īpašnieka</w:t>
            </w:r>
            <w:r w:rsidR="00F85FD4" w:rsidRPr="00275840">
              <w:rPr>
                <w:b/>
              </w:rPr>
              <w:t xml:space="preserve">m </w:t>
            </w:r>
            <w:r w:rsidR="00DF7B23" w:rsidRPr="00275840">
              <w:rPr>
                <w:b/>
              </w:rPr>
              <w:t xml:space="preserve">un paralēlajam izplatītājam </w:t>
            </w:r>
            <w:r w:rsidR="00F85FD4" w:rsidRPr="00275840">
              <w:rPr>
                <w:b/>
              </w:rPr>
              <w:t>būs</w:t>
            </w:r>
            <w:r w:rsidR="009C772C" w:rsidRPr="00275840">
              <w:rPr>
                <w:b/>
              </w:rPr>
              <w:t xml:space="preserve"> pienākum</w:t>
            </w:r>
            <w:r w:rsidR="00AF0DDE" w:rsidRPr="00275840">
              <w:rPr>
                <w:b/>
              </w:rPr>
              <w:t>s</w:t>
            </w:r>
            <w:r w:rsidR="009C772C" w:rsidRPr="00275840">
              <w:rPr>
                <w:b/>
              </w:rPr>
              <w:t xml:space="preserve"> </w:t>
            </w:r>
            <w:r w:rsidR="00F85FD4" w:rsidRPr="00275840">
              <w:rPr>
                <w:b/>
              </w:rPr>
              <w:t>paziņo</w:t>
            </w:r>
            <w:r w:rsidR="00AF0DDE" w:rsidRPr="00275840">
              <w:rPr>
                <w:b/>
              </w:rPr>
              <w:t>t</w:t>
            </w:r>
            <w:r w:rsidR="009C772C" w:rsidRPr="00275840">
              <w:rPr>
                <w:b/>
              </w:rPr>
              <w:t xml:space="preserve"> </w:t>
            </w:r>
            <w:r w:rsidR="008D6235" w:rsidRPr="00275840">
              <w:rPr>
                <w:b/>
              </w:rPr>
              <w:t>A</w:t>
            </w:r>
            <w:r w:rsidR="00A92537" w:rsidRPr="00275840">
              <w:rPr>
                <w:b/>
              </w:rPr>
              <w:t xml:space="preserve">ģentūrai </w:t>
            </w:r>
            <w:r w:rsidR="009C772C" w:rsidRPr="00275840">
              <w:rPr>
                <w:b/>
              </w:rPr>
              <w:t>par centralizēti reģistrēto zāļu izplatīšanu Latvijā</w:t>
            </w:r>
          </w:p>
          <w:p w:rsidR="009A1FE7" w:rsidRPr="008D22AF" w:rsidRDefault="009C772C" w:rsidP="00DF7B23">
            <w:pPr>
              <w:spacing w:after="120"/>
              <w:jc w:val="both"/>
            </w:pPr>
            <w:r w:rsidRPr="00275840">
              <w:t xml:space="preserve">Pašreiz tiesiskais regulējums MK noteikumu Nr.416 neparedz Zāļu reģistrācijas īpašnieka </w:t>
            </w:r>
            <w:r w:rsidR="00DF7B23" w:rsidRPr="00275840">
              <w:t xml:space="preserve">un paralēlā izplatītāja </w:t>
            </w:r>
            <w:r w:rsidRPr="00275840">
              <w:t xml:space="preserve">pienākumu paziņot </w:t>
            </w:r>
            <w:r w:rsidR="00E87D4D" w:rsidRPr="00275840">
              <w:rPr>
                <w:bCs/>
              </w:rPr>
              <w:t>Zāļu valsts aģentūrai</w:t>
            </w:r>
            <w:r w:rsidRPr="00275840">
              <w:t xml:space="preserve"> par centralizēti reģistrēto zāļu faktisko izplatīšanas uzsākšanu Latvijā, kā arī </w:t>
            </w:r>
            <w:r w:rsidR="00DF7B23" w:rsidRPr="00275840">
              <w:t xml:space="preserve">pienākumu </w:t>
            </w:r>
            <w:r w:rsidRPr="00275840">
              <w:t xml:space="preserve">par </w:t>
            </w:r>
            <w:r w:rsidR="00DF7B23" w:rsidRPr="00275840">
              <w:t xml:space="preserve">ziņot </w:t>
            </w:r>
            <w:r w:rsidRPr="00275840">
              <w:t xml:space="preserve">gadījumiem, kad pastāvīgi vai uz laiku </w:t>
            </w:r>
            <w:r w:rsidR="00C6233D" w:rsidRPr="00275840">
              <w:t xml:space="preserve">zāles </w:t>
            </w:r>
            <w:r w:rsidRPr="00275840">
              <w:t xml:space="preserve">netiek laistas Latvijas tirgū. Tas rada situācijas risku, kad pacietam nozīmētās centralizēti reģistrētās zāles Latvijā var nebūt pieejamas, jo to faktiskā </w:t>
            </w:r>
            <w:r w:rsidRPr="008D22AF">
              <w:t>izplatīšana Latvijā nav uzsākta vai ir pārtraukta, kas var radīt risku pacienta veselībai/ dzīvībai. Lai nodrošinātu informāciju par centralizēti reģistrēto zāļu pieejamību Latvijā, tiesiskais regulējums MK noteikumos Nr.41</w:t>
            </w:r>
            <w:r w:rsidR="00FD7027" w:rsidRPr="008D22AF">
              <w:t xml:space="preserve">6 ir jāpapildina. </w:t>
            </w:r>
            <w:r w:rsidR="00DF7B23" w:rsidRPr="008D22AF">
              <w:t>Ieviešot šādu prasību ar MK noteikumu Nr.416 60.</w:t>
            </w:r>
            <w:r w:rsidR="00DF7B23" w:rsidRPr="008D22AF">
              <w:rPr>
                <w:vertAlign w:val="superscript"/>
              </w:rPr>
              <w:t xml:space="preserve">2 </w:t>
            </w:r>
            <w:r w:rsidR="00DF7B23" w:rsidRPr="008D22AF">
              <w:t>punktu</w:t>
            </w:r>
            <w:r w:rsidR="00DF7B23" w:rsidRPr="008D22AF">
              <w:rPr>
                <w:vertAlign w:val="superscript"/>
              </w:rPr>
              <w:t xml:space="preserve"> </w:t>
            </w:r>
            <w:r w:rsidR="00DF7B23" w:rsidRPr="008D22AF">
              <w:t>un grozot</w:t>
            </w:r>
            <w:r w:rsidR="00DF7B23" w:rsidRPr="008D22AF">
              <w:rPr>
                <w:vertAlign w:val="superscript"/>
              </w:rPr>
              <w:t xml:space="preserve"> </w:t>
            </w:r>
            <w:r w:rsidR="00FD7027" w:rsidRPr="008D22AF">
              <w:t>MK n</w:t>
            </w:r>
            <w:r w:rsidRPr="008D22AF">
              <w:t>o</w:t>
            </w:r>
            <w:r w:rsidR="00DF7B23" w:rsidRPr="008D22AF">
              <w:t>teikumu Nr.416 153.3.apakšpunktu, šī</w:t>
            </w:r>
            <w:r w:rsidRPr="008D22AF">
              <w:t xml:space="preserve"> problēmu</w:t>
            </w:r>
            <w:r w:rsidR="00F85FD4" w:rsidRPr="008D22AF">
              <w:t xml:space="preserve"> </w:t>
            </w:r>
            <w:r w:rsidR="00DF7B23" w:rsidRPr="008D22AF">
              <w:t>tiek atrisināta</w:t>
            </w:r>
            <w:r w:rsidR="00F85FD4" w:rsidRPr="008D22AF">
              <w:t xml:space="preserve"> (Note</w:t>
            </w:r>
            <w:r w:rsidR="003A0E43" w:rsidRPr="008D22AF">
              <w:t xml:space="preserve">ikumu projekta </w:t>
            </w:r>
            <w:r w:rsidR="00DF7B23" w:rsidRPr="008D22AF">
              <w:t xml:space="preserve">1.27. un </w:t>
            </w:r>
            <w:r w:rsidR="002B044B" w:rsidRPr="008D22AF">
              <w:t>1.67</w:t>
            </w:r>
            <w:r w:rsidR="002C4D83" w:rsidRPr="008D22AF">
              <w:t>.apakšpunkts</w:t>
            </w:r>
            <w:r w:rsidRPr="008D22AF">
              <w:t>).</w:t>
            </w:r>
          </w:p>
          <w:p w:rsidR="00441C3B" w:rsidRPr="00275840" w:rsidRDefault="00441C3B" w:rsidP="00410437">
            <w:pPr>
              <w:pStyle w:val="NoSpacing"/>
              <w:jc w:val="both"/>
              <w:rPr>
                <w:rFonts w:ascii="Times New Roman" w:hAnsi="Times New Roman"/>
                <w:b/>
                <w:sz w:val="24"/>
                <w:szCs w:val="24"/>
                <w:lang w:val="lv-LV"/>
              </w:rPr>
            </w:pPr>
          </w:p>
          <w:p w:rsidR="008C1060" w:rsidRPr="00275840" w:rsidRDefault="0094146A" w:rsidP="00410437">
            <w:pPr>
              <w:pStyle w:val="NoSpacing"/>
              <w:jc w:val="both"/>
              <w:rPr>
                <w:rFonts w:ascii="Times New Roman" w:hAnsi="Times New Roman"/>
                <w:b/>
                <w:sz w:val="24"/>
                <w:szCs w:val="24"/>
                <w:lang w:val="lv-LV"/>
              </w:rPr>
            </w:pPr>
            <w:r w:rsidRPr="00275840">
              <w:rPr>
                <w:rFonts w:ascii="Times New Roman" w:hAnsi="Times New Roman"/>
                <w:b/>
                <w:sz w:val="24"/>
                <w:szCs w:val="24"/>
                <w:lang w:val="lv-LV"/>
              </w:rPr>
              <w:t>9.</w:t>
            </w:r>
            <w:r w:rsidR="00641DA4" w:rsidRPr="00275840">
              <w:rPr>
                <w:rFonts w:ascii="Times New Roman" w:hAnsi="Times New Roman"/>
                <w:sz w:val="24"/>
                <w:szCs w:val="24"/>
                <w:lang w:val="lv-LV"/>
              </w:rPr>
              <w:t> </w:t>
            </w:r>
            <w:r w:rsidR="001E6706" w:rsidRPr="00275840">
              <w:rPr>
                <w:rFonts w:ascii="Times New Roman" w:hAnsi="Times New Roman"/>
                <w:b/>
                <w:sz w:val="24"/>
                <w:szCs w:val="24"/>
                <w:lang w:val="lv-LV"/>
              </w:rPr>
              <w:t xml:space="preserve">Par zāļu izplatīšanas un atsaukšanas </w:t>
            </w:r>
            <w:r w:rsidR="00DB2456" w:rsidRPr="00275840">
              <w:rPr>
                <w:rFonts w:ascii="Times New Roman" w:hAnsi="Times New Roman"/>
                <w:b/>
                <w:sz w:val="24"/>
                <w:szCs w:val="24"/>
                <w:lang w:val="lv-LV"/>
              </w:rPr>
              <w:t>procedūr</w:t>
            </w:r>
            <w:r w:rsidR="006122BB" w:rsidRPr="00275840">
              <w:rPr>
                <w:rFonts w:ascii="Times New Roman" w:hAnsi="Times New Roman"/>
                <w:b/>
                <w:sz w:val="24"/>
                <w:szCs w:val="24"/>
                <w:lang w:val="lv-LV"/>
              </w:rPr>
              <w:t>as konkretizēšanu</w:t>
            </w:r>
            <w:r w:rsidR="00094950" w:rsidRPr="00275840">
              <w:rPr>
                <w:rFonts w:ascii="Times New Roman" w:hAnsi="Times New Roman"/>
                <w:b/>
                <w:sz w:val="24"/>
                <w:szCs w:val="24"/>
                <w:lang w:val="lv-LV"/>
              </w:rPr>
              <w:t xml:space="preserve"> un ā</w:t>
            </w:r>
            <w:r w:rsidR="00094950" w:rsidRPr="00275840">
              <w:rPr>
                <w:rFonts w:ascii="Times New Roman" w:hAnsi="Times New Roman"/>
                <w:b/>
                <w:sz w:val="24"/>
                <w:szCs w:val="24"/>
                <w:shd w:val="clear" w:color="auto" w:fill="FFFFFF"/>
                <w:lang w:val="lv-LV"/>
              </w:rPr>
              <w:t xml:space="preserve">trās reaģēšanas procedūras saskaņošana ar </w:t>
            </w:r>
            <w:r w:rsidR="00094950" w:rsidRPr="00275840">
              <w:rPr>
                <w:rFonts w:ascii="Times New Roman" w:hAnsi="Times New Roman"/>
                <w:b/>
                <w:sz w:val="24"/>
                <w:szCs w:val="24"/>
                <w:lang w:val="lv-LV"/>
              </w:rPr>
              <w:t xml:space="preserve"> Eiropas Kopienas inspicēšanas un informācijas apmaiņas procedūru (turpmāk – EK inspekcijas procedūra).</w:t>
            </w:r>
          </w:p>
          <w:p w:rsidR="00641DA4" w:rsidRPr="00275840" w:rsidRDefault="006B08E1" w:rsidP="00410437">
            <w:pPr>
              <w:pStyle w:val="NoSpacing"/>
              <w:jc w:val="both"/>
              <w:rPr>
                <w:rFonts w:ascii="Times New Roman" w:hAnsi="Times New Roman"/>
                <w:sz w:val="24"/>
                <w:szCs w:val="24"/>
                <w:lang w:val="lv-LV"/>
              </w:rPr>
            </w:pPr>
            <w:r w:rsidRPr="00275840">
              <w:rPr>
                <w:rFonts w:ascii="Times New Roman" w:hAnsi="Times New Roman"/>
                <w:sz w:val="24"/>
                <w:szCs w:val="24"/>
                <w:lang w:val="lv-LV"/>
              </w:rPr>
              <w:t xml:space="preserve">Zāļu atsaukšanas procedūra ir regulēta </w:t>
            </w:r>
            <w:r w:rsidR="0028690C" w:rsidRPr="00275840">
              <w:rPr>
                <w:rFonts w:ascii="Times New Roman" w:hAnsi="Times New Roman"/>
                <w:sz w:val="24"/>
                <w:szCs w:val="24"/>
                <w:lang w:val="lv-LV"/>
              </w:rPr>
              <w:t>MK n</w:t>
            </w:r>
            <w:r w:rsidRPr="00275840">
              <w:rPr>
                <w:rFonts w:ascii="Times New Roman" w:hAnsi="Times New Roman"/>
                <w:sz w:val="24"/>
                <w:szCs w:val="24"/>
                <w:lang w:val="lv-LV"/>
              </w:rPr>
              <w:t xml:space="preserve">oteikumu Nr.416 </w:t>
            </w:r>
            <w:r w:rsidR="008332F0" w:rsidRPr="00275840">
              <w:rPr>
                <w:rFonts w:ascii="Times New Roman" w:hAnsi="Times New Roman"/>
                <w:sz w:val="24"/>
                <w:szCs w:val="24"/>
                <w:lang w:val="lv-LV"/>
              </w:rPr>
              <w:t>XI. nodaļā</w:t>
            </w:r>
            <w:r w:rsidRPr="00275840">
              <w:rPr>
                <w:rFonts w:ascii="Times New Roman" w:hAnsi="Times New Roman"/>
                <w:sz w:val="24"/>
                <w:szCs w:val="24"/>
                <w:lang w:val="lv-LV"/>
              </w:rPr>
              <w:t xml:space="preserve"> ”Rīcība ārkārtas situācijās un zāļu atsaukšanas kārtība” un </w:t>
            </w:r>
            <w:r w:rsidR="00935E12" w:rsidRPr="00275840">
              <w:rPr>
                <w:rFonts w:ascii="Times New Roman" w:hAnsi="Times New Roman"/>
                <w:sz w:val="24"/>
                <w:szCs w:val="24"/>
                <w:lang w:val="lv-LV"/>
              </w:rPr>
              <w:t>XII.</w:t>
            </w:r>
            <w:r w:rsidR="007267CE" w:rsidRPr="00275840">
              <w:rPr>
                <w:rFonts w:ascii="Times New Roman" w:hAnsi="Times New Roman"/>
                <w:sz w:val="24"/>
                <w:szCs w:val="24"/>
                <w:lang w:val="lv-LV"/>
              </w:rPr>
              <w:t xml:space="preserve"> </w:t>
            </w:r>
            <w:r w:rsidR="008332F0" w:rsidRPr="00275840">
              <w:rPr>
                <w:rFonts w:ascii="Times New Roman" w:hAnsi="Times New Roman"/>
                <w:sz w:val="24"/>
                <w:szCs w:val="24"/>
                <w:lang w:val="lv-LV"/>
              </w:rPr>
              <w:t>nodaļā</w:t>
            </w:r>
            <w:r w:rsidRPr="00275840">
              <w:rPr>
                <w:rFonts w:ascii="Times New Roman" w:hAnsi="Times New Roman"/>
                <w:sz w:val="24"/>
                <w:szCs w:val="24"/>
                <w:lang w:val="lv-LV"/>
              </w:rPr>
              <w:t xml:space="preserve"> ”Kompetentās iestādes pienākumi un procedūra ātrai reaģēšanai”</w:t>
            </w:r>
            <w:r w:rsidR="00E5381F" w:rsidRPr="00275840">
              <w:rPr>
                <w:rFonts w:ascii="Times New Roman" w:hAnsi="Times New Roman"/>
                <w:sz w:val="24"/>
                <w:szCs w:val="24"/>
                <w:lang w:val="lv-LV"/>
              </w:rPr>
              <w:t>. Š</w:t>
            </w:r>
            <w:r w:rsidRPr="00275840">
              <w:rPr>
                <w:rFonts w:ascii="Times New Roman" w:hAnsi="Times New Roman"/>
                <w:sz w:val="24"/>
                <w:szCs w:val="24"/>
                <w:lang w:val="lv-LV"/>
              </w:rPr>
              <w:t xml:space="preserve">o procesu koordinē </w:t>
            </w:r>
            <w:r w:rsidR="0041204A" w:rsidRPr="00275840">
              <w:rPr>
                <w:rFonts w:ascii="Times New Roman" w:hAnsi="Times New Roman"/>
                <w:sz w:val="24"/>
                <w:szCs w:val="24"/>
                <w:lang w:val="lv-LV"/>
              </w:rPr>
              <w:t>I</w:t>
            </w:r>
            <w:r w:rsidRPr="00275840">
              <w:rPr>
                <w:rFonts w:ascii="Times New Roman" w:hAnsi="Times New Roman"/>
                <w:sz w:val="24"/>
                <w:szCs w:val="24"/>
                <w:lang w:val="lv-LV"/>
              </w:rPr>
              <w:t>nspekcija, kura ir kompetentā iestāde ātrās reaģēšanas paziņojuma pārraidē</w:t>
            </w:r>
            <w:r w:rsidR="008332F0" w:rsidRPr="00275840">
              <w:rPr>
                <w:rFonts w:ascii="Times New Roman" w:hAnsi="Times New Roman"/>
                <w:sz w:val="24"/>
                <w:szCs w:val="24"/>
                <w:lang w:val="lv-LV"/>
              </w:rPr>
              <w:t xml:space="preserve"> arī </w:t>
            </w:r>
            <w:r w:rsidR="00E5381F" w:rsidRPr="00275840">
              <w:rPr>
                <w:rFonts w:ascii="Times New Roman" w:hAnsi="Times New Roman"/>
                <w:sz w:val="24"/>
                <w:szCs w:val="24"/>
                <w:lang w:val="lv-LV"/>
              </w:rPr>
              <w:t>citām dalībvalstīm.</w:t>
            </w:r>
          </w:p>
          <w:p w:rsidR="009624F5" w:rsidRPr="00275840" w:rsidRDefault="009624F5" w:rsidP="00410437">
            <w:pPr>
              <w:pStyle w:val="NoSpacing"/>
              <w:jc w:val="both"/>
              <w:rPr>
                <w:rFonts w:ascii="Times New Roman" w:hAnsi="Times New Roman"/>
                <w:sz w:val="24"/>
                <w:szCs w:val="24"/>
                <w:lang w:val="lv-LV"/>
              </w:rPr>
            </w:pPr>
          </w:p>
          <w:p w:rsidR="00F2074F" w:rsidRPr="008D22AF" w:rsidRDefault="009624F5" w:rsidP="00410437">
            <w:pPr>
              <w:pStyle w:val="NoSpacing"/>
              <w:jc w:val="both"/>
              <w:rPr>
                <w:rFonts w:ascii="Times New Roman" w:hAnsi="Times New Roman"/>
                <w:i/>
                <w:sz w:val="24"/>
                <w:szCs w:val="24"/>
                <w:lang w:val="lv-LV"/>
              </w:rPr>
            </w:pPr>
            <w:r w:rsidRPr="00275840">
              <w:rPr>
                <w:rFonts w:ascii="Times New Roman" w:hAnsi="Times New Roman"/>
                <w:sz w:val="24"/>
                <w:szCs w:val="24"/>
                <w:lang w:val="lv-LV"/>
              </w:rPr>
              <w:t xml:space="preserve">a. </w:t>
            </w:r>
            <w:r w:rsidR="00410437" w:rsidRPr="00275840">
              <w:rPr>
                <w:rFonts w:ascii="Times New Roman" w:hAnsi="Times New Roman"/>
                <w:sz w:val="24"/>
                <w:szCs w:val="24"/>
                <w:lang w:val="lv-LV"/>
              </w:rPr>
              <w:t>Pašreiz MK n</w:t>
            </w:r>
            <w:r w:rsidR="008332F0" w:rsidRPr="00275840">
              <w:rPr>
                <w:rFonts w:ascii="Times New Roman" w:hAnsi="Times New Roman"/>
                <w:sz w:val="24"/>
                <w:szCs w:val="24"/>
                <w:lang w:val="lv-LV"/>
              </w:rPr>
              <w:t xml:space="preserve">oteikumu Nr.416 </w:t>
            </w:r>
            <w:r w:rsidR="0028690C" w:rsidRPr="008D22AF">
              <w:rPr>
                <w:rFonts w:ascii="Times New Roman" w:hAnsi="Times New Roman"/>
                <w:sz w:val="24"/>
                <w:szCs w:val="24"/>
                <w:lang w:val="lv-LV"/>
              </w:rPr>
              <w:t>112.</w:t>
            </w:r>
            <w:r w:rsidR="0028690C" w:rsidRPr="008D22AF">
              <w:rPr>
                <w:rFonts w:ascii="Times New Roman" w:hAnsi="Times New Roman"/>
                <w:sz w:val="24"/>
                <w:szCs w:val="24"/>
                <w:vertAlign w:val="superscript"/>
                <w:lang w:val="lv-LV"/>
              </w:rPr>
              <w:t>1</w:t>
            </w:r>
            <w:r w:rsidR="0028690C" w:rsidRPr="008D22AF">
              <w:rPr>
                <w:rFonts w:ascii="Times New Roman" w:hAnsi="Times New Roman"/>
                <w:sz w:val="24"/>
                <w:szCs w:val="24"/>
                <w:lang w:val="lv-LV"/>
              </w:rPr>
              <w:t xml:space="preserve">punkta regulējums par </w:t>
            </w:r>
            <w:r w:rsidR="0041204A" w:rsidRPr="008D22AF">
              <w:rPr>
                <w:rFonts w:ascii="Times New Roman" w:hAnsi="Times New Roman"/>
                <w:sz w:val="24"/>
                <w:szCs w:val="24"/>
                <w:lang w:val="lv-LV"/>
              </w:rPr>
              <w:t>I</w:t>
            </w:r>
            <w:r w:rsidR="00F611AE" w:rsidRPr="008D22AF">
              <w:rPr>
                <w:rFonts w:ascii="Times New Roman" w:hAnsi="Times New Roman"/>
                <w:sz w:val="24"/>
                <w:szCs w:val="24"/>
                <w:lang w:val="lv-LV"/>
              </w:rPr>
              <w:t xml:space="preserve">nspekcijas lēmumu </w:t>
            </w:r>
            <w:r w:rsidR="0028690C" w:rsidRPr="008D22AF">
              <w:rPr>
                <w:rFonts w:ascii="Times New Roman" w:hAnsi="Times New Roman"/>
                <w:sz w:val="24"/>
                <w:szCs w:val="24"/>
                <w:lang w:val="lv-LV"/>
              </w:rPr>
              <w:t xml:space="preserve">zāļu atsaukšanā </w:t>
            </w:r>
            <w:r w:rsidR="00F611AE" w:rsidRPr="008D22AF">
              <w:rPr>
                <w:rFonts w:ascii="Times New Roman" w:hAnsi="Times New Roman"/>
                <w:sz w:val="24"/>
                <w:szCs w:val="24"/>
                <w:lang w:val="lv-LV"/>
              </w:rPr>
              <w:t>neregulē</w:t>
            </w:r>
            <w:r w:rsidR="00F2033F" w:rsidRPr="008D22AF">
              <w:rPr>
                <w:rFonts w:ascii="Times New Roman" w:hAnsi="Times New Roman"/>
                <w:sz w:val="24"/>
                <w:szCs w:val="24"/>
                <w:lang w:val="lv-LV"/>
              </w:rPr>
              <w:t>,</w:t>
            </w:r>
            <w:r w:rsidR="00F611AE" w:rsidRPr="008D22AF">
              <w:rPr>
                <w:rFonts w:ascii="Times New Roman" w:hAnsi="Times New Roman"/>
                <w:sz w:val="24"/>
                <w:szCs w:val="24"/>
                <w:lang w:val="lv-LV"/>
              </w:rPr>
              <w:t xml:space="preserve"> no kāda līmeņa zāles ir jāatsauc, </w:t>
            </w:r>
            <w:r w:rsidR="00F611AE" w:rsidRPr="008D22AF">
              <w:rPr>
                <w:rFonts w:ascii="Times New Roman" w:hAnsi="Times New Roman"/>
                <w:i/>
                <w:sz w:val="24"/>
                <w:szCs w:val="24"/>
                <w:lang w:val="lv-LV"/>
              </w:rPr>
              <w:t>piemēram</w:t>
            </w:r>
            <w:r w:rsidR="00F611AE" w:rsidRPr="008D22AF">
              <w:rPr>
                <w:rFonts w:ascii="Times New Roman" w:hAnsi="Times New Roman"/>
                <w:sz w:val="24"/>
                <w:szCs w:val="24"/>
                <w:lang w:val="lv-LV"/>
              </w:rPr>
              <w:t>, no zāļu izplatītājiem vai arī</w:t>
            </w:r>
            <w:r w:rsidR="00C6233D" w:rsidRPr="008D22AF">
              <w:rPr>
                <w:rFonts w:ascii="Times New Roman" w:hAnsi="Times New Roman"/>
                <w:sz w:val="24"/>
                <w:szCs w:val="24"/>
                <w:lang w:val="lv-LV"/>
              </w:rPr>
              <w:t xml:space="preserve"> no zāļu</w:t>
            </w:r>
            <w:r w:rsidR="00F611AE" w:rsidRPr="008D22AF">
              <w:rPr>
                <w:rFonts w:ascii="Times New Roman" w:hAnsi="Times New Roman"/>
                <w:sz w:val="24"/>
                <w:szCs w:val="24"/>
                <w:lang w:val="lv-LV"/>
              </w:rPr>
              <w:t xml:space="preserve"> lietotājiem.</w:t>
            </w:r>
            <w:r w:rsidR="001631D5" w:rsidRPr="008D22AF">
              <w:rPr>
                <w:rFonts w:ascii="Times New Roman" w:hAnsi="Times New Roman"/>
                <w:sz w:val="24"/>
                <w:szCs w:val="24"/>
                <w:lang w:val="lv-LV"/>
              </w:rPr>
              <w:t xml:space="preserve"> Grozījums Noteikumu projekta </w:t>
            </w:r>
            <w:r w:rsidRPr="008D22AF">
              <w:rPr>
                <w:rFonts w:ascii="Times New Roman" w:hAnsi="Times New Roman"/>
                <w:sz w:val="24"/>
                <w:szCs w:val="24"/>
                <w:lang w:val="lv-LV"/>
              </w:rPr>
              <w:t>1.5</w:t>
            </w:r>
            <w:r w:rsidR="002B044B" w:rsidRPr="008D22AF">
              <w:rPr>
                <w:rFonts w:ascii="Times New Roman" w:hAnsi="Times New Roman"/>
                <w:sz w:val="24"/>
                <w:szCs w:val="24"/>
                <w:lang w:val="lv-LV"/>
              </w:rPr>
              <w:t>3</w:t>
            </w:r>
            <w:r w:rsidR="0094146A" w:rsidRPr="008D22AF">
              <w:rPr>
                <w:rFonts w:ascii="Times New Roman" w:hAnsi="Times New Roman"/>
                <w:sz w:val="24"/>
                <w:szCs w:val="24"/>
                <w:lang w:val="lv-LV"/>
              </w:rPr>
              <w:t>.apakšpunktā</w:t>
            </w:r>
            <w:r w:rsidR="00AE0A98" w:rsidRPr="008D22AF">
              <w:rPr>
                <w:rFonts w:ascii="Times New Roman" w:hAnsi="Times New Roman"/>
                <w:sz w:val="24"/>
                <w:szCs w:val="24"/>
                <w:lang w:val="lv-LV"/>
              </w:rPr>
              <w:t xml:space="preserve"> šo problēmu atrisina.</w:t>
            </w:r>
          </w:p>
          <w:p w:rsidR="0028690C" w:rsidRPr="008D22AF" w:rsidRDefault="0028690C" w:rsidP="001028F0">
            <w:pPr>
              <w:pStyle w:val="NoSpacing"/>
              <w:jc w:val="both"/>
              <w:rPr>
                <w:rFonts w:ascii="Times New Roman" w:hAnsi="Times New Roman"/>
                <w:sz w:val="24"/>
                <w:szCs w:val="24"/>
                <w:lang w:val="lv-LV"/>
              </w:rPr>
            </w:pPr>
          </w:p>
          <w:p w:rsidR="008C1060" w:rsidRPr="008D22AF" w:rsidRDefault="0094146A" w:rsidP="006D1B4C">
            <w:pPr>
              <w:pStyle w:val="NoSpacing"/>
              <w:jc w:val="both"/>
              <w:rPr>
                <w:rFonts w:ascii="Times New Roman" w:hAnsi="Times New Roman"/>
                <w:sz w:val="24"/>
                <w:szCs w:val="24"/>
                <w:lang w:val="lv-LV"/>
              </w:rPr>
            </w:pPr>
            <w:r w:rsidRPr="008D22AF">
              <w:rPr>
                <w:rFonts w:ascii="Times New Roman" w:hAnsi="Times New Roman"/>
                <w:sz w:val="24"/>
                <w:szCs w:val="24"/>
                <w:lang w:val="lv-LV"/>
              </w:rPr>
              <w:t>b</w:t>
            </w:r>
            <w:r w:rsidR="004D3A1D" w:rsidRPr="008D22AF">
              <w:rPr>
                <w:rFonts w:ascii="Times New Roman" w:hAnsi="Times New Roman"/>
                <w:sz w:val="24"/>
                <w:szCs w:val="24"/>
                <w:lang w:val="lv-LV"/>
              </w:rPr>
              <w:t>. </w:t>
            </w:r>
            <w:r w:rsidR="003E5694" w:rsidRPr="008D22AF">
              <w:rPr>
                <w:rFonts w:ascii="Times New Roman" w:hAnsi="Times New Roman"/>
                <w:sz w:val="24"/>
                <w:szCs w:val="24"/>
                <w:lang w:val="lv-LV"/>
              </w:rPr>
              <w:t>Pašreiz MK noteik</w:t>
            </w:r>
            <w:r w:rsidR="00343501" w:rsidRPr="008D22AF">
              <w:rPr>
                <w:rFonts w:ascii="Times New Roman" w:hAnsi="Times New Roman"/>
                <w:sz w:val="24"/>
                <w:szCs w:val="24"/>
                <w:lang w:val="lv-LV"/>
              </w:rPr>
              <w:t>umu Nr.416 115.punkta regulējums</w:t>
            </w:r>
            <w:r w:rsidR="003E5694" w:rsidRPr="008D22AF">
              <w:rPr>
                <w:rFonts w:ascii="Times New Roman" w:hAnsi="Times New Roman"/>
                <w:sz w:val="24"/>
                <w:szCs w:val="24"/>
                <w:lang w:val="lv-LV"/>
              </w:rPr>
              <w:t xml:space="preserve"> nosaka zāļu reģistrācijas īpašnieka pienākumu </w:t>
            </w:r>
            <w:r w:rsidR="00343501" w:rsidRPr="008D22AF">
              <w:rPr>
                <w:rFonts w:ascii="Times New Roman" w:hAnsi="Times New Roman"/>
                <w:sz w:val="24"/>
                <w:szCs w:val="24"/>
                <w:lang w:val="lv-LV"/>
              </w:rPr>
              <w:t xml:space="preserve">paziņojumus par </w:t>
            </w:r>
            <w:r w:rsidR="00CF2986" w:rsidRPr="008D22AF">
              <w:rPr>
                <w:rFonts w:ascii="Times New Roman" w:hAnsi="Times New Roman"/>
                <w:sz w:val="24"/>
                <w:szCs w:val="24"/>
                <w:lang w:val="lv-LV"/>
              </w:rPr>
              <w:t xml:space="preserve">visām </w:t>
            </w:r>
            <w:r w:rsidR="00343501" w:rsidRPr="008D22AF">
              <w:rPr>
                <w:rFonts w:ascii="Times New Roman" w:hAnsi="Times New Roman"/>
                <w:sz w:val="24"/>
                <w:szCs w:val="24"/>
                <w:lang w:val="lv-LV"/>
              </w:rPr>
              <w:t>zālēm sniegt</w:t>
            </w:r>
            <w:r w:rsidR="003E5694" w:rsidRPr="008D22AF">
              <w:rPr>
                <w:rFonts w:ascii="Times New Roman" w:hAnsi="Times New Roman"/>
                <w:sz w:val="24"/>
                <w:szCs w:val="24"/>
                <w:lang w:val="lv-LV"/>
              </w:rPr>
              <w:t xml:space="preserve"> kompetentajām iestādēm, taču par</w:t>
            </w:r>
            <w:r w:rsidR="00343501" w:rsidRPr="008D22AF">
              <w:rPr>
                <w:rFonts w:ascii="Times New Roman" w:hAnsi="Times New Roman"/>
                <w:sz w:val="24"/>
                <w:szCs w:val="24"/>
                <w:lang w:val="lv-LV"/>
              </w:rPr>
              <w:t xml:space="preserve"> centralizēti </w:t>
            </w:r>
            <w:r w:rsidR="00C6233D" w:rsidRPr="008D22AF">
              <w:rPr>
                <w:rFonts w:ascii="Times New Roman" w:hAnsi="Times New Roman"/>
                <w:sz w:val="24"/>
                <w:szCs w:val="24"/>
                <w:lang w:val="lv-LV"/>
              </w:rPr>
              <w:t>reģistrētām</w:t>
            </w:r>
            <w:r w:rsidR="00343501" w:rsidRPr="008D22AF">
              <w:rPr>
                <w:rFonts w:ascii="Times New Roman" w:hAnsi="Times New Roman"/>
                <w:sz w:val="24"/>
                <w:szCs w:val="24"/>
                <w:lang w:val="lv-LV"/>
              </w:rPr>
              <w:t xml:space="preserve"> zālēm</w:t>
            </w:r>
            <w:r w:rsidR="003E5694" w:rsidRPr="008D22AF">
              <w:rPr>
                <w:rFonts w:ascii="Times New Roman" w:hAnsi="Times New Roman"/>
                <w:sz w:val="24"/>
                <w:szCs w:val="24"/>
                <w:lang w:val="lv-LV"/>
              </w:rPr>
              <w:t xml:space="preserve"> šo informāciju </w:t>
            </w:r>
            <w:r w:rsidR="00343501" w:rsidRPr="008D22AF">
              <w:rPr>
                <w:rFonts w:ascii="Times New Roman" w:hAnsi="Times New Roman"/>
                <w:sz w:val="24"/>
                <w:szCs w:val="24"/>
                <w:lang w:val="lv-LV"/>
              </w:rPr>
              <w:t xml:space="preserve">zāļu </w:t>
            </w:r>
            <w:r w:rsidR="00410437" w:rsidRPr="008D22AF">
              <w:rPr>
                <w:rFonts w:ascii="Times New Roman" w:hAnsi="Times New Roman"/>
                <w:sz w:val="24"/>
                <w:szCs w:val="24"/>
                <w:lang w:val="lv-LV"/>
              </w:rPr>
              <w:t>reģistrācijas īpašnieks</w:t>
            </w:r>
            <w:r w:rsidR="003E5694" w:rsidRPr="008D22AF">
              <w:rPr>
                <w:rFonts w:ascii="Times New Roman" w:hAnsi="Times New Roman"/>
                <w:sz w:val="24"/>
                <w:szCs w:val="24"/>
                <w:lang w:val="lv-LV"/>
              </w:rPr>
              <w:t xml:space="preserve"> </w:t>
            </w:r>
            <w:r w:rsidR="00410437" w:rsidRPr="008D22AF">
              <w:rPr>
                <w:rFonts w:ascii="Times New Roman" w:hAnsi="Times New Roman"/>
                <w:sz w:val="24"/>
                <w:szCs w:val="24"/>
                <w:lang w:val="lv-LV"/>
              </w:rPr>
              <w:t>sniedz</w:t>
            </w:r>
            <w:r w:rsidR="003E5694" w:rsidRPr="008D22AF">
              <w:rPr>
                <w:rFonts w:ascii="Times New Roman" w:hAnsi="Times New Roman"/>
                <w:sz w:val="24"/>
                <w:szCs w:val="24"/>
                <w:lang w:val="lv-LV"/>
              </w:rPr>
              <w:t xml:space="preserve"> Eiropas zāļu aģentūrai</w:t>
            </w:r>
            <w:r w:rsidR="00410437" w:rsidRPr="008D22AF">
              <w:rPr>
                <w:rFonts w:ascii="Times New Roman" w:hAnsi="Times New Roman"/>
                <w:sz w:val="24"/>
                <w:szCs w:val="24"/>
                <w:lang w:val="lv-LV"/>
              </w:rPr>
              <w:t xml:space="preserve"> </w:t>
            </w:r>
            <w:r w:rsidR="00410437" w:rsidRPr="008D22AF">
              <w:rPr>
                <w:rFonts w:ascii="Times New Roman" w:hAnsi="Times New Roman"/>
                <w:sz w:val="24"/>
                <w:szCs w:val="24"/>
                <w:lang w:val="lv-LV"/>
              </w:rPr>
              <w:lastRenderedPageBreak/>
              <w:t>nepastarpināti</w:t>
            </w:r>
            <w:r w:rsidR="003E5694" w:rsidRPr="008D22AF">
              <w:rPr>
                <w:rFonts w:ascii="Times New Roman" w:hAnsi="Times New Roman"/>
                <w:sz w:val="24"/>
                <w:szCs w:val="24"/>
                <w:lang w:val="lv-LV"/>
              </w:rPr>
              <w:t xml:space="preserve">, kura to pārsūta dalībvalstīm. </w:t>
            </w:r>
            <w:r w:rsidR="0087539B" w:rsidRPr="008D22AF">
              <w:rPr>
                <w:rFonts w:ascii="Times New Roman" w:hAnsi="Times New Roman"/>
                <w:sz w:val="24"/>
                <w:szCs w:val="24"/>
                <w:lang w:val="lv-LV"/>
              </w:rPr>
              <w:t>Lai nodrošinātu ātrāku informācijas apriti Eiropas</w:t>
            </w:r>
            <w:r w:rsidR="00C6233D" w:rsidRPr="008D22AF">
              <w:rPr>
                <w:rFonts w:ascii="Times New Roman" w:hAnsi="Times New Roman"/>
                <w:sz w:val="24"/>
                <w:szCs w:val="24"/>
                <w:lang w:val="lv-LV"/>
              </w:rPr>
              <w:t xml:space="preserve"> zāļu aģentūra ir apstiprinājusi</w:t>
            </w:r>
            <w:r w:rsidR="0087539B" w:rsidRPr="008D22AF">
              <w:rPr>
                <w:rFonts w:ascii="Times New Roman" w:hAnsi="Times New Roman"/>
                <w:sz w:val="24"/>
                <w:szCs w:val="24"/>
                <w:lang w:val="lv-LV"/>
              </w:rPr>
              <w:t xml:space="preserve"> paziņojuma formu </w:t>
            </w:r>
            <w:r w:rsidR="001E6B88" w:rsidRPr="008D22AF">
              <w:rPr>
                <w:rFonts w:ascii="Times New Roman" w:hAnsi="Times New Roman"/>
                <w:sz w:val="24"/>
                <w:szCs w:val="24"/>
                <w:lang w:val="lv-LV"/>
              </w:rPr>
              <w:t xml:space="preserve">elektroniskai </w:t>
            </w:r>
            <w:r w:rsidR="0087539B" w:rsidRPr="008D22AF">
              <w:rPr>
                <w:rFonts w:ascii="Times New Roman" w:hAnsi="Times New Roman"/>
                <w:sz w:val="24"/>
                <w:szCs w:val="24"/>
                <w:lang w:val="lv-LV"/>
              </w:rPr>
              <w:t xml:space="preserve">informācijas sniegšanai </w:t>
            </w:r>
            <w:r w:rsidR="001E6B88" w:rsidRPr="008D22AF">
              <w:rPr>
                <w:rFonts w:ascii="Times New Roman" w:hAnsi="Times New Roman"/>
                <w:sz w:val="24"/>
                <w:szCs w:val="24"/>
                <w:lang w:val="lv-LV"/>
              </w:rPr>
              <w:t>Eiropas zāļu aģentūrai un dalībvalsts kompetentajām iestādēm, kas</w:t>
            </w:r>
            <w:r w:rsidR="0087539B" w:rsidRPr="008D22AF">
              <w:rPr>
                <w:rFonts w:ascii="Times New Roman" w:hAnsi="Times New Roman"/>
                <w:sz w:val="24"/>
                <w:szCs w:val="24"/>
                <w:lang w:val="lv-LV"/>
              </w:rPr>
              <w:t xml:space="preserve"> </w:t>
            </w:r>
            <w:r w:rsidR="001E6B88" w:rsidRPr="008D22AF">
              <w:rPr>
                <w:rFonts w:ascii="Times New Roman" w:hAnsi="Times New Roman"/>
                <w:sz w:val="24"/>
                <w:szCs w:val="24"/>
                <w:lang w:val="lv-LV"/>
              </w:rPr>
              <w:t>ieviešama</w:t>
            </w:r>
            <w:r w:rsidR="00C6233D" w:rsidRPr="008D22AF">
              <w:rPr>
                <w:rFonts w:ascii="Times New Roman" w:hAnsi="Times New Roman"/>
                <w:sz w:val="24"/>
                <w:szCs w:val="24"/>
                <w:lang w:val="lv-LV"/>
              </w:rPr>
              <w:t xml:space="preserve"> MK noteikumos</w:t>
            </w:r>
            <w:r w:rsidR="0087539B" w:rsidRPr="008D22AF">
              <w:rPr>
                <w:rFonts w:ascii="Times New Roman" w:hAnsi="Times New Roman"/>
                <w:sz w:val="24"/>
                <w:szCs w:val="24"/>
                <w:lang w:val="lv-LV"/>
              </w:rPr>
              <w:t xml:space="preserve"> Nr.416</w:t>
            </w:r>
            <w:r w:rsidRPr="008D22AF">
              <w:rPr>
                <w:rFonts w:ascii="Times New Roman" w:hAnsi="Times New Roman"/>
                <w:sz w:val="24"/>
                <w:szCs w:val="24"/>
                <w:lang w:val="lv-LV"/>
              </w:rPr>
              <w:t xml:space="preserve"> (Noteikumu projekta </w:t>
            </w:r>
            <w:r w:rsidR="002B044B" w:rsidRPr="008D22AF">
              <w:rPr>
                <w:rFonts w:ascii="Times New Roman" w:hAnsi="Times New Roman"/>
                <w:sz w:val="24"/>
                <w:szCs w:val="24"/>
                <w:lang w:val="lv-LV"/>
              </w:rPr>
              <w:t>1.54</w:t>
            </w:r>
            <w:r w:rsidR="009624F5" w:rsidRPr="008D22AF">
              <w:rPr>
                <w:rFonts w:ascii="Times New Roman" w:hAnsi="Times New Roman"/>
                <w:sz w:val="24"/>
                <w:szCs w:val="24"/>
                <w:lang w:val="lv-LV"/>
              </w:rPr>
              <w:t>.</w:t>
            </w:r>
            <w:r w:rsidR="00047562" w:rsidRPr="008D22AF">
              <w:rPr>
                <w:rFonts w:ascii="Times New Roman" w:hAnsi="Times New Roman"/>
                <w:sz w:val="24"/>
                <w:szCs w:val="24"/>
                <w:lang w:val="lv-LV"/>
              </w:rPr>
              <w:t>,</w:t>
            </w:r>
            <w:r w:rsidR="009624F5" w:rsidRPr="008D22AF">
              <w:rPr>
                <w:rFonts w:ascii="Times New Roman" w:hAnsi="Times New Roman"/>
                <w:sz w:val="24"/>
                <w:szCs w:val="24"/>
                <w:lang w:val="lv-LV"/>
              </w:rPr>
              <w:t xml:space="preserve"> </w:t>
            </w:r>
            <w:r w:rsidR="002B044B" w:rsidRPr="008D22AF">
              <w:rPr>
                <w:rFonts w:ascii="Times New Roman" w:hAnsi="Times New Roman"/>
                <w:sz w:val="24"/>
                <w:szCs w:val="24"/>
                <w:lang w:val="lv-LV"/>
              </w:rPr>
              <w:t>1.55</w:t>
            </w:r>
            <w:r w:rsidRPr="008D22AF">
              <w:rPr>
                <w:rFonts w:ascii="Times New Roman" w:hAnsi="Times New Roman"/>
                <w:sz w:val="24"/>
                <w:szCs w:val="24"/>
                <w:lang w:val="lv-LV"/>
              </w:rPr>
              <w:t>.</w:t>
            </w:r>
            <w:r w:rsidR="002B044B" w:rsidRPr="008D22AF">
              <w:rPr>
                <w:rFonts w:ascii="Times New Roman" w:hAnsi="Times New Roman"/>
                <w:sz w:val="24"/>
                <w:szCs w:val="24"/>
                <w:lang w:val="lv-LV"/>
              </w:rPr>
              <w:t xml:space="preserve"> un 1.83</w:t>
            </w:r>
            <w:r w:rsidR="00047562" w:rsidRPr="008D22AF">
              <w:rPr>
                <w:rFonts w:ascii="Times New Roman" w:hAnsi="Times New Roman"/>
                <w:sz w:val="24"/>
                <w:szCs w:val="24"/>
                <w:lang w:val="lv-LV"/>
              </w:rPr>
              <w:t>.</w:t>
            </w:r>
            <w:r w:rsidRPr="008D22AF">
              <w:rPr>
                <w:rFonts w:ascii="Times New Roman" w:hAnsi="Times New Roman"/>
                <w:sz w:val="24"/>
                <w:szCs w:val="24"/>
                <w:lang w:val="lv-LV"/>
              </w:rPr>
              <w:t>apakšpunkts).</w:t>
            </w:r>
          </w:p>
          <w:p w:rsidR="0094146A" w:rsidRPr="008D22AF" w:rsidRDefault="0094146A" w:rsidP="006D1B4C">
            <w:pPr>
              <w:pStyle w:val="NoSpacing"/>
              <w:jc w:val="both"/>
              <w:rPr>
                <w:rFonts w:ascii="Times New Roman" w:hAnsi="Times New Roman"/>
                <w:sz w:val="24"/>
                <w:szCs w:val="24"/>
                <w:lang w:val="lv-LV"/>
              </w:rPr>
            </w:pPr>
          </w:p>
          <w:p w:rsidR="009624F5" w:rsidRPr="008D22AF" w:rsidRDefault="0094146A" w:rsidP="006D1B4C">
            <w:pPr>
              <w:pStyle w:val="NoSpacing"/>
              <w:jc w:val="both"/>
              <w:rPr>
                <w:rFonts w:ascii="Times New Roman" w:hAnsi="Times New Roman"/>
                <w:sz w:val="24"/>
                <w:szCs w:val="24"/>
                <w:lang w:val="lv-LV"/>
              </w:rPr>
            </w:pPr>
            <w:r w:rsidRPr="008D22AF">
              <w:rPr>
                <w:rFonts w:ascii="Times New Roman" w:hAnsi="Times New Roman"/>
                <w:sz w:val="24"/>
                <w:szCs w:val="24"/>
                <w:lang w:val="lv-LV"/>
              </w:rPr>
              <w:t>c</w:t>
            </w:r>
            <w:r w:rsidR="00094950" w:rsidRPr="008D22AF">
              <w:rPr>
                <w:rFonts w:ascii="Times New Roman" w:hAnsi="Times New Roman"/>
                <w:sz w:val="24"/>
                <w:szCs w:val="24"/>
                <w:lang w:val="lv-LV"/>
              </w:rPr>
              <w:t xml:space="preserve">. </w:t>
            </w:r>
            <w:r w:rsidR="00EA5FAF" w:rsidRPr="008D22AF">
              <w:rPr>
                <w:rFonts w:ascii="Times New Roman" w:hAnsi="Times New Roman"/>
                <w:sz w:val="24"/>
                <w:szCs w:val="24"/>
                <w:lang w:val="lv-LV"/>
              </w:rPr>
              <w:t xml:space="preserve">Pašreiz zāļu atsaukšanas procedūras </w:t>
            </w:r>
            <w:r w:rsidR="001A3893" w:rsidRPr="008D22AF">
              <w:rPr>
                <w:rFonts w:ascii="Times New Roman" w:hAnsi="Times New Roman"/>
                <w:sz w:val="24"/>
                <w:szCs w:val="24"/>
                <w:lang w:val="lv-LV"/>
              </w:rPr>
              <w:t>tiesiskais regulējums MK noteikumu Nr.416 127.punktā</w:t>
            </w:r>
            <w:r w:rsidR="00EA5FAF" w:rsidRPr="008D22AF">
              <w:rPr>
                <w:rFonts w:ascii="Times New Roman" w:hAnsi="Times New Roman"/>
                <w:sz w:val="24"/>
                <w:szCs w:val="24"/>
                <w:lang w:val="lv-LV"/>
              </w:rPr>
              <w:t xml:space="preserve"> </w:t>
            </w:r>
            <w:r w:rsidR="00CF2986" w:rsidRPr="008D22AF">
              <w:rPr>
                <w:rFonts w:ascii="Times New Roman" w:hAnsi="Times New Roman"/>
                <w:sz w:val="24"/>
                <w:szCs w:val="24"/>
                <w:lang w:val="lv-LV"/>
              </w:rPr>
              <w:t xml:space="preserve">zāļu atsaukšanas </w:t>
            </w:r>
            <w:r w:rsidR="001A3893" w:rsidRPr="008D22AF">
              <w:rPr>
                <w:rFonts w:ascii="Times New Roman" w:hAnsi="Times New Roman"/>
                <w:sz w:val="24"/>
                <w:szCs w:val="24"/>
                <w:lang w:val="lv-LV"/>
              </w:rPr>
              <w:t xml:space="preserve">procedūru nepiemēro gadījumos </w:t>
            </w:r>
            <w:r w:rsidR="00CF2986" w:rsidRPr="008D22AF">
              <w:rPr>
                <w:rFonts w:ascii="Times New Roman" w:hAnsi="Times New Roman"/>
                <w:sz w:val="24"/>
                <w:szCs w:val="24"/>
                <w:lang w:val="lv-LV"/>
              </w:rPr>
              <w:t>saistībā ar zāļu blakusparādībām</w:t>
            </w:r>
            <w:r w:rsidR="00EA5FAF" w:rsidRPr="008D22AF">
              <w:rPr>
                <w:rFonts w:ascii="Times New Roman" w:hAnsi="Times New Roman"/>
                <w:sz w:val="24"/>
                <w:szCs w:val="24"/>
                <w:lang w:val="lv-LV"/>
              </w:rPr>
              <w:t xml:space="preserve">, </w:t>
            </w:r>
            <w:r w:rsidR="001A3893" w:rsidRPr="008D22AF">
              <w:rPr>
                <w:rFonts w:ascii="Times New Roman" w:hAnsi="Times New Roman"/>
                <w:sz w:val="24"/>
                <w:szCs w:val="24"/>
                <w:lang w:val="lv-LV"/>
              </w:rPr>
              <w:t xml:space="preserve">savukārt šis  jautājums nav regulēts arī </w:t>
            </w:r>
            <w:r w:rsidR="00EA5FAF" w:rsidRPr="008D22AF">
              <w:rPr>
                <w:rFonts w:ascii="Times New Roman" w:hAnsi="Times New Roman"/>
                <w:sz w:val="24"/>
                <w:szCs w:val="24"/>
                <w:lang w:val="lv-LV"/>
              </w:rPr>
              <w:t xml:space="preserve">normatīvajos aktos par </w:t>
            </w:r>
            <w:proofErr w:type="spellStart"/>
            <w:r w:rsidR="00EA5FAF" w:rsidRPr="008D22AF">
              <w:rPr>
                <w:rFonts w:ascii="Times New Roman" w:hAnsi="Times New Roman"/>
                <w:sz w:val="24"/>
                <w:szCs w:val="24"/>
                <w:lang w:val="lv-LV"/>
              </w:rPr>
              <w:t>farmakovigilanci</w:t>
            </w:r>
            <w:proofErr w:type="spellEnd"/>
            <w:r w:rsidR="00EA5FAF" w:rsidRPr="008D22AF">
              <w:rPr>
                <w:rFonts w:ascii="Times New Roman" w:hAnsi="Times New Roman"/>
                <w:sz w:val="24"/>
                <w:szCs w:val="24"/>
                <w:lang w:val="lv-LV"/>
              </w:rPr>
              <w:t>. Tā kā EK inspekcijas proced</w:t>
            </w:r>
            <w:r w:rsidR="000114EA" w:rsidRPr="008D22AF">
              <w:rPr>
                <w:rFonts w:ascii="Times New Roman" w:hAnsi="Times New Roman"/>
                <w:sz w:val="24"/>
                <w:szCs w:val="24"/>
                <w:lang w:val="lv-LV"/>
              </w:rPr>
              <w:t>ūra</w:t>
            </w:r>
            <w:r w:rsidR="00CF2986" w:rsidRPr="008D22AF">
              <w:rPr>
                <w:rFonts w:ascii="Times New Roman" w:hAnsi="Times New Roman"/>
                <w:sz w:val="24"/>
                <w:szCs w:val="24"/>
                <w:lang w:val="lv-LV"/>
              </w:rPr>
              <w:t xml:space="preserve"> zāļu atsaukšanā </w:t>
            </w:r>
            <w:r w:rsidR="000114EA" w:rsidRPr="008D22AF">
              <w:rPr>
                <w:rFonts w:ascii="Times New Roman" w:hAnsi="Times New Roman"/>
                <w:sz w:val="24"/>
                <w:szCs w:val="24"/>
                <w:lang w:val="lv-LV"/>
              </w:rPr>
              <w:t>skata visus aspektus, tai skaitā</w:t>
            </w:r>
            <w:r w:rsidR="00EA5FAF" w:rsidRPr="008D22AF">
              <w:rPr>
                <w:rFonts w:ascii="Times New Roman" w:hAnsi="Times New Roman"/>
                <w:sz w:val="24"/>
                <w:szCs w:val="24"/>
                <w:lang w:val="lv-LV"/>
              </w:rPr>
              <w:t xml:space="preserve"> </w:t>
            </w:r>
            <w:r w:rsidR="00CF2986" w:rsidRPr="008D22AF">
              <w:rPr>
                <w:rFonts w:ascii="Times New Roman" w:hAnsi="Times New Roman"/>
                <w:sz w:val="24"/>
                <w:szCs w:val="24"/>
                <w:lang w:val="lv-LV"/>
              </w:rPr>
              <w:t xml:space="preserve">arī </w:t>
            </w:r>
            <w:proofErr w:type="spellStart"/>
            <w:r w:rsidR="00CF2986" w:rsidRPr="008D22AF">
              <w:rPr>
                <w:rFonts w:ascii="Times New Roman" w:hAnsi="Times New Roman"/>
                <w:sz w:val="24"/>
                <w:szCs w:val="24"/>
                <w:lang w:val="lv-LV"/>
              </w:rPr>
              <w:t>farmakovigilances</w:t>
            </w:r>
            <w:proofErr w:type="spellEnd"/>
            <w:r w:rsidR="00CF2986" w:rsidRPr="008D22AF">
              <w:rPr>
                <w:rFonts w:ascii="Times New Roman" w:hAnsi="Times New Roman"/>
                <w:sz w:val="24"/>
                <w:szCs w:val="24"/>
                <w:lang w:val="lv-LV"/>
              </w:rPr>
              <w:t xml:space="preserve"> aspektus</w:t>
            </w:r>
            <w:r w:rsidR="00EA5FAF" w:rsidRPr="008D22AF">
              <w:rPr>
                <w:rFonts w:ascii="Times New Roman" w:hAnsi="Times New Roman"/>
                <w:sz w:val="24"/>
                <w:szCs w:val="24"/>
                <w:lang w:val="lv-LV"/>
              </w:rPr>
              <w:t>, MK noteikumu</w:t>
            </w:r>
            <w:r w:rsidR="003D4F13" w:rsidRPr="008D22AF">
              <w:rPr>
                <w:rFonts w:ascii="Times New Roman" w:hAnsi="Times New Roman"/>
                <w:sz w:val="24"/>
                <w:szCs w:val="24"/>
                <w:lang w:val="lv-LV"/>
              </w:rPr>
              <w:t xml:space="preserve"> Nr.416 </w:t>
            </w:r>
            <w:r w:rsidR="00EA5FAF" w:rsidRPr="008D22AF">
              <w:rPr>
                <w:rFonts w:ascii="Times New Roman" w:hAnsi="Times New Roman"/>
                <w:sz w:val="24"/>
                <w:szCs w:val="24"/>
                <w:lang w:val="lv-LV"/>
              </w:rPr>
              <w:t xml:space="preserve">normas tiek </w:t>
            </w:r>
            <w:r w:rsidR="000114EA" w:rsidRPr="008D22AF">
              <w:rPr>
                <w:rFonts w:ascii="Times New Roman" w:hAnsi="Times New Roman"/>
                <w:sz w:val="24"/>
                <w:szCs w:val="24"/>
                <w:lang w:val="lv-LV"/>
              </w:rPr>
              <w:t>konkretizētas, attiecinot šo procedūru</w:t>
            </w:r>
            <w:r w:rsidR="00EA5FAF" w:rsidRPr="008D22AF">
              <w:rPr>
                <w:rFonts w:ascii="Times New Roman" w:hAnsi="Times New Roman"/>
                <w:sz w:val="24"/>
                <w:szCs w:val="24"/>
                <w:lang w:val="lv-LV"/>
              </w:rPr>
              <w:t xml:space="preserve"> </w:t>
            </w:r>
            <w:r w:rsidR="000114EA" w:rsidRPr="008D22AF">
              <w:rPr>
                <w:rFonts w:ascii="Times New Roman" w:hAnsi="Times New Roman"/>
                <w:sz w:val="24"/>
                <w:szCs w:val="24"/>
                <w:lang w:val="lv-LV"/>
              </w:rPr>
              <w:t xml:space="preserve">arī </w:t>
            </w:r>
            <w:r w:rsidR="00EA5FAF" w:rsidRPr="008D22AF">
              <w:rPr>
                <w:rFonts w:ascii="Times New Roman" w:hAnsi="Times New Roman"/>
                <w:sz w:val="24"/>
                <w:szCs w:val="24"/>
                <w:lang w:val="lv-LV"/>
              </w:rPr>
              <w:t xml:space="preserve">uz visiem </w:t>
            </w:r>
            <w:r w:rsidR="00CF2986" w:rsidRPr="008D22AF">
              <w:rPr>
                <w:rFonts w:ascii="Times New Roman" w:hAnsi="Times New Roman"/>
                <w:sz w:val="24"/>
                <w:szCs w:val="24"/>
                <w:lang w:val="lv-LV"/>
              </w:rPr>
              <w:t>zāļu atsaukšanas gadījumi</w:t>
            </w:r>
            <w:r w:rsidR="00EE1F78" w:rsidRPr="008D22AF">
              <w:rPr>
                <w:rFonts w:ascii="Times New Roman" w:hAnsi="Times New Roman"/>
                <w:sz w:val="24"/>
                <w:szCs w:val="24"/>
                <w:lang w:val="lv-LV"/>
              </w:rPr>
              <w:t>em.</w:t>
            </w:r>
          </w:p>
          <w:p w:rsidR="00641DA4" w:rsidRPr="008D22AF" w:rsidRDefault="009624F5" w:rsidP="006A3843">
            <w:pPr>
              <w:pStyle w:val="NoSpacing"/>
              <w:jc w:val="both"/>
              <w:rPr>
                <w:rFonts w:ascii="Times New Roman" w:hAnsi="Times New Roman"/>
                <w:i/>
                <w:sz w:val="24"/>
                <w:szCs w:val="24"/>
                <w:lang w:val="lv-LV"/>
              </w:rPr>
            </w:pPr>
            <w:r w:rsidRPr="008D22AF">
              <w:rPr>
                <w:rFonts w:ascii="Times New Roman" w:hAnsi="Times New Roman"/>
                <w:sz w:val="24"/>
                <w:szCs w:val="24"/>
                <w:lang w:val="lv-LV"/>
              </w:rPr>
              <w:t>Grozījumi MK noteikumu Nr.416 precizē zāļu atsaukšanas regulējumu, saskaņojot to ar EK inspekcijas procedūru (Noteikumu projekta</w:t>
            </w:r>
            <w:r w:rsidR="00FB3FB1" w:rsidRPr="008D22AF">
              <w:rPr>
                <w:rFonts w:ascii="Times New Roman" w:hAnsi="Times New Roman"/>
                <w:sz w:val="24"/>
                <w:szCs w:val="24"/>
                <w:lang w:val="lv-LV"/>
              </w:rPr>
              <w:t xml:space="preserve"> 1.5</w:t>
            </w:r>
            <w:r w:rsidR="002B044B" w:rsidRPr="008D22AF">
              <w:rPr>
                <w:rFonts w:ascii="Times New Roman" w:hAnsi="Times New Roman"/>
                <w:sz w:val="24"/>
                <w:szCs w:val="24"/>
                <w:lang w:val="lv-LV"/>
              </w:rPr>
              <w:t>6., 1.57</w:t>
            </w:r>
            <w:r w:rsidR="00E46727" w:rsidRPr="008D22AF">
              <w:rPr>
                <w:rFonts w:ascii="Times New Roman" w:hAnsi="Times New Roman"/>
                <w:sz w:val="24"/>
                <w:szCs w:val="24"/>
                <w:lang w:val="lv-LV"/>
              </w:rPr>
              <w:t>., 1.5</w:t>
            </w:r>
            <w:r w:rsidR="002B044B" w:rsidRPr="008D22AF">
              <w:rPr>
                <w:rFonts w:ascii="Times New Roman" w:hAnsi="Times New Roman"/>
                <w:sz w:val="24"/>
                <w:szCs w:val="24"/>
                <w:lang w:val="lv-LV"/>
              </w:rPr>
              <w:t>8</w:t>
            </w:r>
            <w:r w:rsidR="00E46727" w:rsidRPr="008D22AF">
              <w:rPr>
                <w:rFonts w:ascii="Times New Roman" w:hAnsi="Times New Roman"/>
                <w:sz w:val="24"/>
                <w:szCs w:val="24"/>
                <w:lang w:val="lv-LV"/>
              </w:rPr>
              <w:t>.,</w:t>
            </w:r>
            <w:r w:rsidR="002B044B" w:rsidRPr="008D22AF">
              <w:rPr>
                <w:rFonts w:ascii="Times New Roman" w:hAnsi="Times New Roman"/>
                <w:sz w:val="24"/>
                <w:szCs w:val="24"/>
                <w:lang w:val="lv-LV"/>
              </w:rPr>
              <w:t xml:space="preserve"> 1.59</w:t>
            </w:r>
            <w:r w:rsidR="00E46727" w:rsidRPr="008D22AF">
              <w:rPr>
                <w:rFonts w:ascii="Times New Roman" w:hAnsi="Times New Roman"/>
                <w:sz w:val="24"/>
                <w:szCs w:val="24"/>
                <w:lang w:val="lv-LV"/>
              </w:rPr>
              <w:t xml:space="preserve">. un </w:t>
            </w:r>
            <w:r w:rsidR="00FB3FB1" w:rsidRPr="008D22AF">
              <w:rPr>
                <w:rFonts w:ascii="Times New Roman" w:hAnsi="Times New Roman"/>
                <w:sz w:val="24"/>
                <w:szCs w:val="24"/>
                <w:lang w:val="lv-LV"/>
              </w:rPr>
              <w:t>1.6</w:t>
            </w:r>
            <w:r w:rsidR="002B044B" w:rsidRPr="008D22AF">
              <w:rPr>
                <w:rFonts w:ascii="Times New Roman" w:hAnsi="Times New Roman"/>
                <w:sz w:val="24"/>
                <w:szCs w:val="24"/>
                <w:lang w:val="lv-LV"/>
              </w:rPr>
              <w:t>1</w:t>
            </w:r>
            <w:r w:rsidR="00E46727" w:rsidRPr="008D22AF">
              <w:rPr>
                <w:rFonts w:ascii="Times New Roman" w:hAnsi="Times New Roman"/>
                <w:sz w:val="24"/>
                <w:szCs w:val="24"/>
                <w:lang w:val="lv-LV"/>
              </w:rPr>
              <w:t>.apakšpunkts)</w:t>
            </w:r>
            <w:r w:rsidR="00873616" w:rsidRPr="008D22AF">
              <w:rPr>
                <w:rFonts w:ascii="Times New Roman" w:hAnsi="Times New Roman"/>
                <w:sz w:val="24"/>
                <w:szCs w:val="24"/>
                <w:lang w:val="lv-LV"/>
              </w:rPr>
              <w:t>,</w:t>
            </w:r>
            <w:r w:rsidR="00EA5FAF" w:rsidRPr="008D22AF">
              <w:rPr>
                <w:rFonts w:ascii="Times New Roman" w:hAnsi="Times New Roman"/>
                <w:sz w:val="24"/>
                <w:szCs w:val="24"/>
                <w:lang w:val="lv-LV"/>
              </w:rPr>
              <w:t xml:space="preserve"> </w:t>
            </w:r>
            <w:r w:rsidR="00CF2986" w:rsidRPr="008D22AF">
              <w:rPr>
                <w:rFonts w:ascii="Times New Roman" w:hAnsi="Times New Roman"/>
                <w:sz w:val="24"/>
                <w:szCs w:val="24"/>
                <w:lang w:val="lv-LV"/>
              </w:rPr>
              <w:t xml:space="preserve">un </w:t>
            </w:r>
            <w:r w:rsidR="00EA5FAF" w:rsidRPr="008D22AF">
              <w:rPr>
                <w:rFonts w:ascii="Times New Roman" w:hAnsi="Times New Roman"/>
                <w:sz w:val="24"/>
                <w:szCs w:val="24"/>
                <w:lang w:val="lv-LV"/>
              </w:rPr>
              <w:t xml:space="preserve">konkretizējot </w:t>
            </w:r>
            <w:r w:rsidR="0041204A" w:rsidRPr="008D22AF">
              <w:rPr>
                <w:rFonts w:ascii="Times New Roman" w:hAnsi="Times New Roman"/>
                <w:sz w:val="24"/>
                <w:szCs w:val="24"/>
                <w:lang w:val="lv-LV"/>
              </w:rPr>
              <w:t>I</w:t>
            </w:r>
            <w:r w:rsidR="00F2033F" w:rsidRPr="008D22AF">
              <w:rPr>
                <w:rFonts w:ascii="Times New Roman" w:hAnsi="Times New Roman"/>
                <w:sz w:val="24"/>
                <w:szCs w:val="24"/>
                <w:lang w:val="lv-LV"/>
              </w:rPr>
              <w:t>nspekcijas pienākumu</w:t>
            </w:r>
            <w:r w:rsidR="00401E9A" w:rsidRPr="008D22AF">
              <w:rPr>
                <w:rFonts w:ascii="Times New Roman" w:hAnsi="Times New Roman"/>
                <w:sz w:val="24"/>
                <w:szCs w:val="24"/>
                <w:lang w:val="lv-LV"/>
              </w:rPr>
              <w:t xml:space="preserve"> </w:t>
            </w:r>
            <w:r w:rsidR="007267CE" w:rsidRPr="008D22AF">
              <w:rPr>
                <w:rFonts w:ascii="Times New Roman" w:hAnsi="Times New Roman"/>
                <w:sz w:val="24"/>
                <w:szCs w:val="24"/>
                <w:lang w:val="lv-LV"/>
              </w:rPr>
              <w:t xml:space="preserve">informācijas </w:t>
            </w:r>
            <w:r w:rsidR="00401E9A" w:rsidRPr="008D22AF">
              <w:rPr>
                <w:rFonts w:ascii="Times New Roman" w:hAnsi="Times New Roman"/>
                <w:sz w:val="24"/>
                <w:szCs w:val="24"/>
                <w:lang w:val="lv-LV"/>
              </w:rPr>
              <w:t>sniegšanai Pasaules Veselības organizācijai</w:t>
            </w:r>
            <w:r w:rsidR="00410437" w:rsidRPr="008D22AF">
              <w:rPr>
                <w:rFonts w:ascii="Times New Roman" w:hAnsi="Times New Roman"/>
                <w:sz w:val="24"/>
                <w:szCs w:val="24"/>
                <w:lang w:val="lv-LV"/>
              </w:rPr>
              <w:t xml:space="preserve"> (Noteikumu projekta </w:t>
            </w:r>
            <w:r w:rsidR="002B044B" w:rsidRPr="008D22AF">
              <w:rPr>
                <w:rFonts w:ascii="Times New Roman" w:hAnsi="Times New Roman"/>
                <w:sz w:val="24"/>
                <w:szCs w:val="24"/>
                <w:lang w:val="lv-LV"/>
              </w:rPr>
              <w:t>1.62</w:t>
            </w:r>
            <w:r w:rsidRPr="008D22AF">
              <w:rPr>
                <w:rFonts w:ascii="Times New Roman" w:hAnsi="Times New Roman"/>
                <w:sz w:val="24"/>
                <w:szCs w:val="24"/>
                <w:lang w:val="lv-LV"/>
              </w:rPr>
              <w:t>.apakš</w:t>
            </w:r>
            <w:r w:rsidR="007267CE" w:rsidRPr="008D22AF">
              <w:rPr>
                <w:rFonts w:ascii="Times New Roman" w:hAnsi="Times New Roman"/>
                <w:sz w:val="24"/>
                <w:szCs w:val="24"/>
                <w:lang w:val="lv-LV"/>
              </w:rPr>
              <w:t>punkts).</w:t>
            </w:r>
            <w:r w:rsidR="003F32F8" w:rsidRPr="008D22AF">
              <w:rPr>
                <w:rFonts w:ascii="Times New Roman" w:hAnsi="Times New Roman"/>
                <w:sz w:val="24"/>
                <w:szCs w:val="24"/>
                <w:lang w:val="lv-LV"/>
              </w:rPr>
              <w:t xml:space="preserve"> </w:t>
            </w:r>
            <w:r w:rsidR="003F32F8" w:rsidRPr="008D22AF">
              <w:rPr>
                <w:rFonts w:ascii="Times New Roman" w:hAnsi="Times New Roman"/>
                <w:i/>
                <w:sz w:val="24"/>
                <w:szCs w:val="24"/>
                <w:lang w:val="lv-LV"/>
              </w:rPr>
              <w:t>Piezīme</w:t>
            </w:r>
            <w:r w:rsidR="003F32F8" w:rsidRPr="008D22AF">
              <w:rPr>
                <w:rFonts w:ascii="Times New Roman" w:hAnsi="Times New Roman"/>
                <w:sz w:val="24"/>
                <w:szCs w:val="24"/>
                <w:lang w:val="lv-LV"/>
              </w:rPr>
              <w:t>. EK inspekcijas procedūru s</w:t>
            </w:r>
            <w:r w:rsidR="003F32F8" w:rsidRPr="008D22AF">
              <w:rPr>
                <w:rFonts w:ascii="Times New Roman" w:hAnsi="Times New Roman"/>
                <w:i/>
                <w:sz w:val="24"/>
                <w:szCs w:val="24"/>
                <w:lang w:val="lv-LV"/>
              </w:rPr>
              <w:t xml:space="preserve">katīt: </w:t>
            </w:r>
            <w:hyperlink r:id="rId22" w:history="1">
              <w:r w:rsidR="003F32F8" w:rsidRPr="008D22AF">
                <w:rPr>
                  <w:rStyle w:val="Hyperlink"/>
                  <w:rFonts w:ascii="Times New Roman" w:hAnsi="Times New Roman"/>
                  <w:i/>
                  <w:color w:val="auto"/>
                  <w:sz w:val="24"/>
                  <w:szCs w:val="24"/>
                  <w:lang w:val="lv-LV"/>
                </w:rPr>
                <w:t>http://www.ema.europa.eu/ema/index.jsp?curl=pages/regulation/document_listing/document_listing_000156.jsp&amp;mid=WC0b01ac0580&gt;0296cb</w:t>
              </w:r>
            </w:hyperlink>
          </w:p>
          <w:p w:rsidR="00641DA4" w:rsidRPr="008D22AF" w:rsidRDefault="00D329E0" w:rsidP="00FC36FF">
            <w:pPr>
              <w:jc w:val="both"/>
              <w:rPr>
                <w:i/>
              </w:rPr>
            </w:pPr>
            <w:r w:rsidRPr="008D22AF">
              <w:rPr>
                <w:rFonts w:eastAsia="Calibri"/>
              </w:rPr>
              <w:t>d</w:t>
            </w:r>
            <w:r w:rsidR="00FC36FF" w:rsidRPr="008D22AF">
              <w:rPr>
                <w:rFonts w:eastAsia="Calibri"/>
              </w:rPr>
              <w:t>. </w:t>
            </w:r>
            <w:r w:rsidR="00641DA4" w:rsidRPr="008D22AF">
              <w:t xml:space="preserve">Pašreizējais tiesiskais regulējums MK noteikumu Nr.416 124.punktā attiecībā par prasību </w:t>
            </w:r>
            <w:r w:rsidR="0041204A" w:rsidRPr="008D22AF">
              <w:t>I</w:t>
            </w:r>
            <w:r w:rsidR="00641DA4" w:rsidRPr="008D22AF">
              <w:t>nspekcijai paziņot kontaktpersonu par zāļu atsaukšanu, tai skaitā nepārtrauktas darbības tālruņa numuru (saziņai jebkurā diennakts laikā) nekonkretizē informācijas pārradi elektroniskā veidā (piemēram, ar tālruņa starpniecību un elektroniskā pasta adresēm), kas paātrinātu informā</w:t>
            </w:r>
            <w:r w:rsidR="00C6233D" w:rsidRPr="008D22AF">
              <w:t xml:space="preserve">cijas pārraidi, kā arī rada </w:t>
            </w:r>
            <w:r w:rsidR="00641DA4" w:rsidRPr="008D22AF">
              <w:t>administratīvo slogu komersantiem, arī sociālās aprūpes institūcijām un ārstniecības iestādēm, kuras nestrādā die</w:t>
            </w:r>
            <w:r w:rsidR="00037775" w:rsidRPr="008D22AF">
              <w:t xml:space="preserve">nnakti. </w:t>
            </w:r>
            <w:r w:rsidR="0041204A" w:rsidRPr="008D22AF">
              <w:t>I</w:t>
            </w:r>
            <w:r w:rsidR="00641DA4" w:rsidRPr="008D22AF">
              <w:t>nspekcijai šo informāciju ir iespējams iegūt ar</w:t>
            </w:r>
            <w:r w:rsidR="0076363E" w:rsidRPr="008D22AF">
              <w:t>ī</w:t>
            </w:r>
            <w:r w:rsidR="00641DA4" w:rsidRPr="008D22AF">
              <w:t xml:space="preserve"> no ārstniecības iestāžu reģistra un sociālo pakalpojumu sniedzēju reģistra datiem, kā arī, nepieciešamības gadījumā, komunicējot ar </w:t>
            </w:r>
            <w:r w:rsidR="003D5499" w:rsidRPr="008D22AF">
              <w:t>A</w:t>
            </w:r>
            <w:r w:rsidR="00641DA4" w:rsidRPr="008D22AF">
              <w:t xml:space="preserve">ģentūru un Pārtikas un veterināro dienestu. </w:t>
            </w:r>
            <w:r w:rsidR="00641DA4" w:rsidRPr="008D22AF">
              <w:rPr>
                <w:i/>
              </w:rPr>
              <w:t>Piemēram</w:t>
            </w:r>
            <w:r w:rsidR="00641DA4" w:rsidRPr="008D22AF">
              <w:t xml:space="preserve">, attiecībā uz zāļu reģistrācijas īpašniekiem, informācija jau ir </w:t>
            </w:r>
            <w:r w:rsidR="00AF6AE1" w:rsidRPr="008D22AF">
              <w:t>A</w:t>
            </w:r>
            <w:r w:rsidR="00134DF1" w:rsidRPr="008D22AF">
              <w:t>ģentūras</w:t>
            </w:r>
            <w:r w:rsidR="00641DA4" w:rsidRPr="008D22AF">
              <w:t xml:space="preserve"> rīcībā, jo tā ir norādīta zāļu reģistrācijas dokumentācijā. Savukārt par licencētiem farmaceitiskās darbības uzņēmumiem kontaktpersonas varētu būt arī iesniegumos licenču saņemšanai norādītās amatpersonas. Grozījumi tiesību regulējumā MK noteikumos Nr.416 atrisina šo p</w:t>
            </w:r>
            <w:r w:rsidR="005C1478" w:rsidRPr="008D22AF">
              <w:t xml:space="preserve">roblēmu (Noteikumu projekta </w:t>
            </w:r>
            <w:r w:rsidR="002B044B" w:rsidRPr="008D22AF">
              <w:t>1.60</w:t>
            </w:r>
            <w:r w:rsidRPr="008D22AF">
              <w:t>.</w:t>
            </w:r>
            <w:r w:rsidR="007945E2" w:rsidRPr="008D22AF">
              <w:t xml:space="preserve"> un 1.8</w:t>
            </w:r>
            <w:r w:rsidR="002B044B" w:rsidRPr="008D22AF">
              <w:t>4</w:t>
            </w:r>
            <w:r w:rsidR="00A07329" w:rsidRPr="008D22AF">
              <w:t>.</w:t>
            </w:r>
            <w:r w:rsidRPr="008D22AF">
              <w:t>apakš</w:t>
            </w:r>
            <w:r w:rsidR="00FC36FF" w:rsidRPr="008D22AF">
              <w:t>punkts</w:t>
            </w:r>
            <w:r w:rsidR="00641DA4" w:rsidRPr="008D22AF">
              <w:t>).</w:t>
            </w:r>
          </w:p>
          <w:p w:rsidR="003C1AD0" w:rsidRPr="008D22AF" w:rsidRDefault="003C1AD0" w:rsidP="003C1AD0">
            <w:pPr>
              <w:pStyle w:val="NoSpacing"/>
              <w:jc w:val="both"/>
              <w:rPr>
                <w:rFonts w:ascii="Times New Roman" w:hAnsi="Times New Roman"/>
                <w:sz w:val="24"/>
                <w:szCs w:val="24"/>
                <w:lang w:val="lv-LV"/>
              </w:rPr>
            </w:pPr>
          </w:p>
          <w:p w:rsidR="00C47F05" w:rsidRPr="008D22AF" w:rsidRDefault="00D329E0" w:rsidP="00C47F05">
            <w:pPr>
              <w:pStyle w:val="NoSpacing"/>
              <w:jc w:val="both"/>
              <w:rPr>
                <w:rFonts w:ascii="Times New Roman" w:hAnsi="Times New Roman"/>
                <w:sz w:val="24"/>
                <w:szCs w:val="24"/>
                <w:lang w:val="lv-LV"/>
              </w:rPr>
            </w:pPr>
            <w:r w:rsidRPr="008D22AF">
              <w:rPr>
                <w:rFonts w:ascii="Times New Roman" w:hAnsi="Times New Roman"/>
                <w:sz w:val="24"/>
                <w:szCs w:val="24"/>
                <w:shd w:val="clear" w:color="auto" w:fill="FFFFFF"/>
                <w:lang w:val="lv-LV"/>
              </w:rPr>
              <w:t>e</w:t>
            </w:r>
            <w:r w:rsidR="00C47F05" w:rsidRPr="008D22AF">
              <w:rPr>
                <w:rFonts w:ascii="Times New Roman" w:hAnsi="Times New Roman"/>
                <w:sz w:val="24"/>
                <w:szCs w:val="24"/>
                <w:shd w:val="clear" w:color="auto" w:fill="FFFFFF"/>
                <w:lang w:val="lv-LV"/>
              </w:rPr>
              <w:t>.</w:t>
            </w:r>
            <w:r w:rsidR="00C47F05" w:rsidRPr="008D22AF">
              <w:rPr>
                <w:rFonts w:ascii="Times New Roman" w:hAnsi="Times New Roman"/>
                <w:i/>
                <w:sz w:val="24"/>
                <w:szCs w:val="24"/>
                <w:shd w:val="clear" w:color="auto" w:fill="FFFFFF"/>
                <w:lang w:val="lv-LV"/>
              </w:rPr>
              <w:t> </w:t>
            </w:r>
            <w:r w:rsidR="00C47F05" w:rsidRPr="008D22AF">
              <w:rPr>
                <w:rFonts w:ascii="Times New Roman" w:hAnsi="Times New Roman"/>
                <w:sz w:val="24"/>
                <w:szCs w:val="24"/>
                <w:lang w:val="lv-LV"/>
              </w:rPr>
              <w:t xml:space="preserve">Pašreiz tiesiskais regulējums MK noteikumu </w:t>
            </w:r>
            <w:r w:rsidR="00C6233D" w:rsidRPr="008D22AF">
              <w:rPr>
                <w:rFonts w:ascii="Times New Roman" w:hAnsi="Times New Roman"/>
                <w:sz w:val="24"/>
                <w:szCs w:val="24"/>
                <w:lang w:val="lv-LV"/>
              </w:rPr>
              <w:t xml:space="preserve">Nr.416 </w:t>
            </w:r>
            <w:r w:rsidR="00C47F05" w:rsidRPr="008D22AF">
              <w:rPr>
                <w:rFonts w:ascii="Times New Roman" w:hAnsi="Times New Roman"/>
                <w:sz w:val="24"/>
                <w:szCs w:val="24"/>
                <w:lang w:val="lv-LV"/>
              </w:rPr>
              <w:t>31.2.apakšpunktā neparedz aptiekas vadītāja rīcību zāļu viltojumu gadījumā, bet zāļu atsaukšana saskaņā ar MK</w:t>
            </w:r>
            <w:r w:rsidR="00C47F05" w:rsidRPr="00275840">
              <w:rPr>
                <w:rFonts w:ascii="Times New Roman" w:hAnsi="Times New Roman"/>
                <w:sz w:val="24"/>
                <w:szCs w:val="24"/>
                <w:lang w:val="lv-LV"/>
              </w:rPr>
              <w:t xml:space="preserve"> noteikumu 12.4.apakšpunktu un </w:t>
            </w:r>
            <w:r w:rsidR="00C47F05" w:rsidRPr="00275840">
              <w:rPr>
                <w:rFonts w:ascii="Times New Roman" w:hAnsi="Times New Roman"/>
                <w:sz w:val="24"/>
                <w:szCs w:val="24"/>
                <w:shd w:val="clear" w:color="auto" w:fill="FFFFFF"/>
                <w:lang w:val="lv-LV"/>
              </w:rPr>
              <w:t>XI. nodaļu ”Rīcība ārkārtas situācijās un zāļu atsaukšanas kārtība”</w:t>
            </w:r>
            <w:r w:rsidR="00C47F05" w:rsidRPr="00275840">
              <w:rPr>
                <w:rFonts w:ascii="Times New Roman" w:hAnsi="Times New Roman"/>
                <w:sz w:val="24"/>
                <w:szCs w:val="24"/>
                <w:lang w:val="lv-LV"/>
              </w:rPr>
              <w:t xml:space="preserve"> var notikt arī gadījumos, kad konstatēti viltojumi vai aizdomas par tiem. Līdz ar to aptiekas vadītāja pienākumi saistībā ar zāļu viltoju</w:t>
            </w:r>
            <w:r w:rsidR="003927C0" w:rsidRPr="00275840">
              <w:rPr>
                <w:rFonts w:ascii="Times New Roman" w:hAnsi="Times New Roman"/>
                <w:sz w:val="24"/>
                <w:szCs w:val="24"/>
                <w:lang w:val="lv-LV"/>
              </w:rPr>
              <w:t xml:space="preserve">miem nav skaidri. </w:t>
            </w:r>
            <w:r w:rsidR="003927C0" w:rsidRPr="008D22AF">
              <w:rPr>
                <w:rFonts w:ascii="Times New Roman" w:hAnsi="Times New Roman"/>
                <w:sz w:val="24"/>
                <w:szCs w:val="24"/>
                <w:lang w:val="lv-LV"/>
              </w:rPr>
              <w:lastRenderedPageBreak/>
              <w:t>Grozījumi N</w:t>
            </w:r>
            <w:r w:rsidR="00C47F05" w:rsidRPr="008D22AF">
              <w:rPr>
                <w:rFonts w:ascii="Times New Roman" w:hAnsi="Times New Roman"/>
                <w:sz w:val="24"/>
                <w:szCs w:val="24"/>
                <w:lang w:val="lv-LV"/>
              </w:rPr>
              <w:t xml:space="preserve">oteikumu </w:t>
            </w:r>
            <w:r w:rsidR="003927C0" w:rsidRPr="008D22AF">
              <w:rPr>
                <w:rFonts w:ascii="Times New Roman" w:hAnsi="Times New Roman"/>
                <w:sz w:val="24"/>
                <w:szCs w:val="24"/>
                <w:lang w:val="lv-LV"/>
              </w:rPr>
              <w:t xml:space="preserve">projekta </w:t>
            </w:r>
            <w:r w:rsidRPr="008D22AF">
              <w:rPr>
                <w:rFonts w:ascii="Times New Roman" w:hAnsi="Times New Roman"/>
                <w:sz w:val="24"/>
                <w:szCs w:val="24"/>
                <w:lang w:val="lv-LV"/>
              </w:rPr>
              <w:t>1.</w:t>
            </w:r>
            <w:r w:rsidR="00C47F05" w:rsidRPr="008D22AF">
              <w:rPr>
                <w:rFonts w:ascii="Times New Roman" w:hAnsi="Times New Roman"/>
                <w:sz w:val="24"/>
                <w:szCs w:val="24"/>
                <w:lang w:val="lv-LV"/>
              </w:rPr>
              <w:t xml:space="preserve">11. un </w:t>
            </w:r>
            <w:r w:rsidRPr="008D22AF">
              <w:rPr>
                <w:rFonts w:ascii="Times New Roman" w:hAnsi="Times New Roman"/>
                <w:sz w:val="24"/>
                <w:szCs w:val="24"/>
                <w:lang w:val="lv-LV"/>
              </w:rPr>
              <w:t>1.</w:t>
            </w:r>
            <w:r w:rsidR="00C47F05" w:rsidRPr="008D22AF">
              <w:rPr>
                <w:rFonts w:ascii="Times New Roman" w:hAnsi="Times New Roman"/>
                <w:sz w:val="24"/>
                <w:szCs w:val="24"/>
                <w:lang w:val="lv-LV"/>
              </w:rPr>
              <w:t>12.</w:t>
            </w:r>
            <w:r w:rsidRPr="008D22AF">
              <w:rPr>
                <w:rFonts w:ascii="Times New Roman" w:hAnsi="Times New Roman"/>
                <w:sz w:val="24"/>
                <w:szCs w:val="24"/>
                <w:lang w:val="lv-LV"/>
              </w:rPr>
              <w:t>apakš</w:t>
            </w:r>
            <w:r w:rsidR="00C47F05" w:rsidRPr="008D22AF">
              <w:rPr>
                <w:rFonts w:ascii="Times New Roman" w:hAnsi="Times New Roman"/>
                <w:sz w:val="24"/>
                <w:szCs w:val="24"/>
                <w:lang w:val="lv-LV"/>
              </w:rPr>
              <w:t>punktā šo problēmu atrisina.</w:t>
            </w:r>
          </w:p>
          <w:p w:rsidR="00C47F05" w:rsidRPr="00275840" w:rsidRDefault="00C47F05" w:rsidP="00C47F05">
            <w:pPr>
              <w:pStyle w:val="NoSpacing"/>
              <w:jc w:val="both"/>
              <w:rPr>
                <w:rFonts w:ascii="Times New Roman" w:hAnsi="Times New Roman"/>
                <w:i/>
                <w:sz w:val="24"/>
                <w:szCs w:val="24"/>
                <w:shd w:val="clear" w:color="auto" w:fill="FFFFFF"/>
                <w:lang w:val="lv-LV"/>
              </w:rPr>
            </w:pPr>
          </w:p>
          <w:p w:rsidR="00641DA4" w:rsidRPr="00275840" w:rsidRDefault="00FC36FF" w:rsidP="00BA7763">
            <w:pPr>
              <w:spacing w:after="120"/>
              <w:jc w:val="both"/>
              <w:rPr>
                <w:b/>
                <w:bCs/>
              </w:rPr>
            </w:pPr>
            <w:r w:rsidRPr="00275840">
              <w:rPr>
                <w:b/>
                <w:bCs/>
              </w:rPr>
              <w:t>1</w:t>
            </w:r>
            <w:r w:rsidR="006A3843" w:rsidRPr="00275840">
              <w:rPr>
                <w:b/>
                <w:bCs/>
              </w:rPr>
              <w:t>0</w:t>
            </w:r>
            <w:r w:rsidR="008C1060" w:rsidRPr="00275840">
              <w:rPr>
                <w:b/>
                <w:bCs/>
              </w:rPr>
              <w:t xml:space="preserve">. </w:t>
            </w:r>
            <w:r w:rsidR="004D3A1D" w:rsidRPr="00275840">
              <w:rPr>
                <w:b/>
                <w:bCs/>
              </w:rPr>
              <w:t> </w:t>
            </w:r>
            <w:r w:rsidR="00641DA4" w:rsidRPr="00275840">
              <w:rPr>
                <w:b/>
                <w:bCs/>
              </w:rPr>
              <w:t>Par vienotas formas ieviešanu zāļu labas izplatīšanas prakses pārbaudes kontroles ziņojumam</w:t>
            </w:r>
          </w:p>
          <w:p w:rsidR="000A053B" w:rsidRPr="008D22AF" w:rsidRDefault="002707A0" w:rsidP="00BA7763">
            <w:pPr>
              <w:spacing w:after="120"/>
              <w:jc w:val="both"/>
            </w:pPr>
            <w:r w:rsidRPr="00275840">
              <w:t xml:space="preserve">Tā kā Eiropas zāļu aģentūra ir apstiprinājusi </w:t>
            </w:r>
            <w:r w:rsidRPr="00275840">
              <w:rPr>
                <w:bCs/>
              </w:rPr>
              <w:t xml:space="preserve">Zāļu labas izplatīšanas prakses pārbaudes kontroles ziņojumu, </w:t>
            </w:r>
            <w:r w:rsidR="00C85813" w:rsidRPr="00275840">
              <w:rPr>
                <w:bCs/>
              </w:rPr>
              <w:t xml:space="preserve">klasificējot tajā </w:t>
            </w:r>
            <w:r w:rsidRPr="00275840">
              <w:rPr>
                <w:bCs/>
              </w:rPr>
              <w:t xml:space="preserve">pārbaudes laikā </w:t>
            </w:r>
            <w:r w:rsidRPr="008D22AF">
              <w:rPr>
                <w:bCs/>
              </w:rPr>
              <w:t xml:space="preserve">konstatētos trūkumus, tas ir ieviešams MK noteikumu Nr.416 regulējumā (Noteikumu projekta </w:t>
            </w:r>
            <w:r w:rsidR="002B044B" w:rsidRPr="008D22AF">
              <w:rPr>
                <w:bCs/>
              </w:rPr>
              <w:t>1.64</w:t>
            </w:r>
            <w:r w:rsidR="006A3843" w:rsidRPr="008D22AF">
              <w:rPr>
                <w:bCs/>
              </w:rPr>
              <w:t>.</w:t>
            </w:r>
            <w:r w:rsidR="009A1FE7" w:rsidRPr="008D22AF">
              <w:rPr>
                <w:bCs/>
              </w:rPr>
              <w:t xml:space="preserve"> un 1.8</w:t>
            </w:r>
            <w:r w:rsidR="002B044B" w:rsidRPr="008D22AF">
              <w:rPr>
                <w:bCs/>
              </w:rPr>
              <w:t>5</w:t>
            </w:r>
            <w:r w:rsidR="00534421" w:rsidRPr="008D22AF">
              <w:rPr>
                <w:bCs/>
              </w:rPr>
              <w:t>.</w:t>
            </w:r>
            <w:r w:rsidR="006A3843" w:rsidRPr="008D22AF">
              <w:rPr>
                <w:bCs/>
              </w:rPr>
              <w:t>apakšpunkts</w:t>
            </w:r>
            <w:r w:rsidRPr="008D22AF">
              <w:rPr>
                <w:bCs/>
              </w:rPr>
              <w:t>)</w:t>
            </w:r>
            <w:r w:rsidR="009413FC" w:rsidRPr="008D22AF">
              <w:rPr>
                <w:bCs/>
              </w:rPr>
              <w:t>.</w:t>
            </w:r>
          </w:p>
          <w:p w:rsidR="00187698" w:rsidRPr="00275840" w:rsidRDefault="001F5CE1" w:rsidP="00167652">
            <w:pPr>
              <w:spacing w:after="120"/>
              <w:jc w:val="both"/>
              <w:rPr>
                <w:i/>
              </w:rPr>
            </w:pPr>
            <w:hyperlink r:id="rId23" w:history="1">
              <w:r w:rsidR="005C7C52" w:rsidRPr="008D22AF">
                <w:rPr>
                  <w:rStyle w:val="Hyperlink"/>
                  <w:color w:val="auto"/>
                </w:rPr>
                <w:t>http://www.ema.europa.eu/ema/index.jsp?curl=pages/regulation/document_listing/document_listing_000156.jsp&amp;mid=WC0b01ac05800296cb</w:t>
              </w:r>
            </w:hyperlink>
          </w:p>
          <w:p w:rsidR="00756708" w:rsidRPr="00275840" w:rsidRDefault="00756708" w:rsidP="008F39F3">
            <w:pPr>
              <w:pStyle w:val="CM4"/>
              <w:spacing w:before="60" w:after="60"/>
              <w:jc w:val="both"/>
              <w:rPr>
                <w:rFonts w:ascii="Times New Roman" w:hAnsi="Times New Roman"/>
                <w:b/>
                <w:i/>
              </w:rPr>
            </w:pPr>
          </w:p>
          <w:p w:rsidR="008F39F3" w:rsidRPr="00275840" w:rsidRDefault="00177D40" w:rsidP="008F39F3">
            <w:pPr>
              <w:pStyle w:val="CM4"/>
              <w:spacing w:before="60" w:after="60"/>
              <w:jc w:val="both"/>
              <w:rPr>
                <w:rFonts w:ascii="Times New Roman" w:hAnsi="Times New Roman"/>
                <w:b/>
              </w:rPr>
            </w:pPr>
            <w:r w:rsidRPr="00275840">
              <w:rPr>
                <w:rFonts w:ascii="Times New Roman" w:hAnsi="Times New Roman"/>
                <w:b/>
              </w:rPr>
              <w:t>1</w:t>
            </w:r>
            <w:r w:rsidR="00276B3B" w:rsidRPr="00275840">
              <w:rPr>
                <w:rFonts w:ascii="Times New Roman" w:hAnsi="Times New Roman"/>
                <w:b/>
              </w:rPr>
              <w:t>1</w:t>
            </w:r>
            <w:r w:rsidR="00187698" w:rsidRPr="00275840">
              <w:rPr>
                <w:rFonts w:ascii="Times New Roman" w:hAnsi="Times New Roman"/>
                <w:b/>
              </w:rPr>
              <w:t>. </w:t>
            </w:r>
            <w:r w:rsidR="008F39F3" w:rsidRPr="00275840">
              <w:rPr>
                <w:rFonts w:ascii="Times New Roman" w:hAnsi="Times New Roman"/>
                <w:b/>
              </w:rPr>
              <w:t>Par kompetento iestāžu pienākum</w:t>
            </w:r>
            <w:r w:rsidR="00187698" w:rsidRPr="00275840">
              <w:rPr>
                <w:rFonts w:ascii="Times New Roman" w:hAnsi="Times New Roman"/>
                <w:b/>
              </w:rPr>
              <w:t>iem</w:t>
            </w:r>
            <w:r w:rsidR="009076B3" w:rsidRPr="00275840">
              <w:rPr>
                <w:rFonts w:ascii="Times New Roman" w:hAnsi="Times New Roman"/>
                <w:b/>
              </w:rPr>
              <w:t xml:space="preserve"> </w:t>
            </w:r>
            <w:r w:rsidR="00280EF6" w:rsidRPr="00275840">
              <w:rPr>
                <w:rFonts w:ascii="Times New Roman" w:hAnsi="Times New Roman"/>
                <w:b/>
              </w:rPr>
              <w:t xml:space="preserve">sadarbībā un </w:t>
            </w:r>
            <w:r w:rsidR="009076B3" w:rsidRPr="00275840">
              <w:rPr>
                <w:rFonts w:ascii="Times New Roman" w:hAnsi="Times New Roman"/>
                <w:b/>
              </w:rPr>
              <w:t>informācijas publiskošanā par profilakses un izpildes jomā veiktajiem pasākumiem pret zāļu viltošanu un sadarbības nodrošināšanā</w:t>
            </w:r>
          </w:p>
          <w:p w:rsidR="008508F1" w:rsidRPr="008D22AF" w:rsidRDefault="008F39F3" w:rsidP="00167652">
            <w:pPr>
              <w:pStyle w:val="CM4"/>
              <w:spacing w:before="60" w:after="60"/>
              <w:jc w:val="both"/>
              <w:rPr>
                <w:rFonts w:ascii="Times New Roman" w:hAnsi="Times New Roman"/>
              </w:rPr>
            </w:pPr>
            <w:r w:rsidRPr="00275840">
              <w:rPr>
                <w:rFonts w:ascii="Times New Roman" w:hAnsi="Times New Roman"/>
              </w:rPr>
              <w:t xml:space="preserve">MK noteikumu Nr.416 regulējums tiek konkretizēts, nosakot kompetento </w:t>
            </w:r>
            <w:r w:rsidRPr="008D22AF">
              <w:rPr>
                <w:rFonts w:ascii="Times New Roman" w:hAnsi="Times New Roman"/>
              </w:rPr>
              <w:t>iestāžu pienākumus</w:t>
            </w:r>
            <w:r w:rsidR="00280EF6" w:rsidRPr="008D22AF">
              <w:rPr>
                <w:rFonts w:ascii="Times New Roman" w:hAnsi="Times New Roman"/>
              </w:rPr>
              <w:t xml:space="preserve"> ātrās reaģēšanas sistēmā (</w:t>
            </w:r>
            <w:r w:rsidR="009A1FE7" w:rsidRPr="008D22AF">
              <w:rPr>
                <w:rFonts w:ascii="Times New Roman" w:hAnsi="Times New Roman"/>
              </w:rPr>
              <w:t xml:space="preserve">Noteikumu </w:t>
            </w:r>
            <w:r w:rsidR="002B044B" w:rsidRPr="008D22AF">
              <w:rPr>
                <w:rFonts w:ascii="Times New Roman" w:hAnsi="Times New Roman"/>
              </w:rPr>
              <w:t>projekta 1.69</w:t>
            </w:r>
            <w:r w:rsidR="00280EF6" w:rsidRPr="008D22AF">
              <w:rPr>
                <w:rFonts w:ascii="Times New Roman" w:hAnsi="Times New Roman"/>
              </w:rPr>
              <w:t>.apakšpunkts</w:t>
            </w:r>
            <w:r w:rsidR="00280EF6" w:rsidRPr="008D22AF">
              <w:rPr>
                <w:rFonts w:ascii="Times New Roman" w:hAnsi="Times New Roman"/>
                <w:i/>
              </w:rPr>
              <w:t xml:space="preserve"> – attiecībā uz MK Noteikumu 156.</w:t>
            </w:r>
            <w:r w:rsidR="00280EF6" w:rsidRPr="008D22AF">
              <w:rPr>
                <w:rFonts w:ascii="Times New Roman" w:hAnsi="Times New Roman"/>
                <w:i/>
                <w:vertAlign w:val="superscript"/>
              </w:rPr>
              <w:t>1</w:t>
            </w:r>
            <w:r w:rsidR="00CC49E0" w:rsidRPr="008D22AF">
              <w:rPr>
                <w:rFonts w:ascii="Times New Roman" w:hAnsi="Times New Roman"/>
                <w:i/>
                <w:vertAlign w:val="superscript"/>
              </w:rPr>
              <w:t xml:space="preserve">, </w:t>
            </w:r>
            <w:r w:rsidR="00280EF6" w:rsidRPr="008D22AF">
              <w:rPr>
                <w:rFonts w:ascii="Times New Roman" w:hAnsi="Times New Roman"/>
                <w:i/>
              </w:rPr>
              <w:t>156.</w:t>
            </w:r>
            <w:r w:rsidR="0000691D" w:rsidRPr="008D22AF">
              <w:rPr>
                <w:rFonts w:ascii="Times New Roman" w:hAnsi="Times New Roman"/>
                <w:i/>
                <w:vertAlign w:val="superscript"/>
              </w:rPr>
              <w:t>2</w:t>
            </w:r>
            <w:r w:rsidR="00CC49E0" w:rsidRPr="008D22AF">
              <w:rPr>
                <w:rFonts w:ascii="Times New Roman" w:hAnsi="Times New Roman"/>
                <w:i/>
              </w:rPr>
              <w:t xml:space="preserve"> un 156.</w:t>
            </w:r>
            <w:r w:rsidR="00CC49E0" w:rsidRPr="008D22AF">
              <w:rPr>
                <w:rFonts w:ascii="Times New Roman" w:hAnsi="Times New Roman"/>
                <w:i/>
                <w:vertAlign w:val="superscript"/>
              </w:rPr>
              <w:t>4</w:t>
            </w:r>
            <w:r w:rsidR="00280EF6" w:rsidRPr="008D22AF">
              <w:rPr>
                <w:rFonts w:ascii="Times New Roman" w:hAnsi="Times New Roman"/>
                <w:i/>
                <w:vertAlign w:val="superscript"/>
              </w:rPr>
              <w:t xml:space="preserve"> </w:t>
            </w:r>
            <w:r w:rsidR="00280EF6" w:rsidRPr="008D22AF">
              <w:rPr>
                <w:rFonts w:ascii="Times New Roman" w:hAnsi="Times New Roman"/>
                <w:i/>
              </w:rPr>
              <w:t>apakšpunktu)</w:t>
            </w:r>
            <w:r w:rsidRPr="008D22AF">
              <w:rPr>
                <w:rFonts w:ascii="Times New Roman" w:hAnsi="Times New Roman"/>
              </w:rPr>
              <w:t xml:space="preserve">, </w:t>
            </w:r>
            <w:r w:rsidR="00B73370" w:rsidRPr="008D22AF">
              <w:rPr>
                <w:rFonts w:ascii="Times New Roman" w:hAnsi="Times New Roman"/>
              </w:rPr>
              <w:t xml:space="preserve">kā arī, </w:t>
            </w:r>
            <w:r w:rsidRPr="008D22AF">
              <w:rPr>
                <w:rFonts w:ascii="Times New Roman" w:hAnsi="Times New Roman"/>
              </w:rPr>
              <w:t xml:space="preserve">lai īstenotu </w:t>
            </w:r>
            <w:r w:rsidR="00FE79AC" w:rsidRPr="008D22AF">
              <w:rPr>
                <w:rFonts w:ascii="Times New Roman" w:hAnsi="Times New Roman"/>
              </w:rPr>
              <w:t xml:space="preserve">Eiropas Parlamenta un Padomes </w:t>
            </w:r>
            <w:r w:rsidRPr="008D22AF">
              <w:rPr>
                <w:rFonts w:ascii="Times New Roman" w:hAnsi="Times New Roman"/>
              </w:rPr>
              <w:t xml:space="preserve">Direktīvas 2011/62 1.pants 25.panta  </w:t>
            </w:r>
            <w:r w:rsidR="00280EF6" w:rsidRPr="008D22AF">
              <w:rPr>
                <w:rFonts w:ascii="Times New Roman" w:hAnsi="Times New Roman"/>
              </w:rPr>
              <w:t xml:space="preserve">118 b panta </w:t>
            </w:r>
            <w:r w:rsidRPr="008D22AF">
              <w:rPr>
                <w:rFonts w:ascii="Times New Roman" w:hAnsi="Times New Roman"/>
              </w:rPr>
              <w:t xml:space="preserve">normu informācijas publiskošanā par profilakses un izpildes jomā veiktajiem pasākumiem pret zāļu viltošanu </w:t>
            </w:r>
            <w:r w:rsidR="00003F2A" w:rsidRPr="008D22AF">
              <w:rPr>
                <w:rFonts w:ascii="Times New Roman" w:hAnsi="Times New Roman"/>
              </w:rPr>
              <w:t xml:space="preserve">un sadarbības nodrošināšanā </w:t>
            </w:r>
            <w:r w:rsidR="00C52E96" w:rsidRPr="008D22AF">
              <w:rPr>
                <w:rFonts w:ascii="Times New Roman" w:hAnsi="Times New Roman"/>
              </w:rPr>
              <w:t xml:space="preserve">(Noteikumu projekta </w:t>
            </w:r>
            <w:r w:rsidR="002B044B" w:rsidRPr="008D22AF">
              <w:rPr>
                <w:rFonts w:ascii="Times New Roman" w:hAnsi="Times New Roman"/>
              </w:rPr>
              <w:t>1.69</w:t>
            </w:r>
            <w:r w:rsidR="007C685F" w:rsidRPr="008D22AF">
              <w:rPr>
                <w:rFonts w:ascii="Times New Roman" w:hAnsi="Times New Roman"/>
              </w:rPr>
              <w:t>.apakšpunkts</w:t>
            </w:r>
            <w:r w:rsidR="00400F22" w:rsidRPr="008D22AF">
              <w:rPr>
                <w:rFonts w:ascii="Times New Roman" w:hAnsi="Times New Roman"/>
              </w:rPr>
              <w:t> -</w:t>
            </w:r>
            <w:r w:rsidR="00B73370" w:rsidRPr="008D22AF">
              <w:rPr>
                <w:rFonts w:ascii="Times New Roman" w:hAnsi="Times New Roman"/>
              </w:rPr>
              <w:t> </w:t>
            </w:r>
            <w:r w:rsidR="00B73370" w:rsidRPr="008D22AF">
              <w:rPr>
                <w:rFonts w:ascii="Times New Roman" w:hAnsi="Times New Roman"/>
                <w:i/>
              </w:rPr>
              <w:t>attiecībā uz MK noteikumu Nr.416 156.</w:t>
            </w:r>
            <w:r w:rsidR="00B73370" w:rsidRPr="008D22AF">
              <w:rPr>
                <w:rFonts w:ascii="Times New Roman" w:hAnsi="Times New Roman"/>
                <w:i/>
                <w:vertAlign w:val="superscript"/>
              </w:rPr>
              <w:t>5</w:t>
            </w:r>
            <w:r w:rsidR="00B73370" w:rsidRPr="008D22AF">
              <w:rPr>
                <w:rFonts w:ascii="Times New Roman" w:hAnsi="Times New Roman"/>
                <w:i/>
              </w:rPr>
              <w:t xml:space="preserve"> apakšpunktu</w:t>
            </w:r>
            <w:r w:rsidRPr="008D22AF">
              <w:rPr>
                <w:rFonts w:ascii="Times New Roman" w:hAnsi="Times New Roman"/>
              </w:rPr>
              <w:t>).</w:t>
            </w:r>
          </w:p>
          <w:p w:rsidR="00756708" w:rsidRPr="008D22AF" w:rsidRDefault="00756708" w:rsidP="000A35DC">
            <w:pPr>
              <w:pStyle w:val="CommentText"/>
              <w:jc w:val="both"/>
              <w:rPr>
                <w:i/>
                <w:sz w:val="24"/>
                <w:szCs w:val="24"/>
              </w:rPr>
            </w:pPr>
          </w:p>
          <w:p w:rsidR="003C4AE4" w:rsidRPr="008D22AF" w:rsidRDefault="003C4AE4" w:rsidP="00F0618A">
            <w:pPr>
              <w:shd w:val="clear" w:color="auto" w:fill="FFFFFF"/>
              <w:jc w:val="both"/>
            </w:pPr>
            <w:r w:rsidRPr="008D22AF">
              <w:t>12. </w:t>
            </w:r>
            <w:r w:rsidR="00F0618A" w:rsidRPr="008D22AF">
              <w:t xml:space="preserve">Tā kā saskaņā ar </w:t>
            </w:r>
            <w:r w:rsidR="00F0618A" w:rsidRPr="008D22AF">
              <w:rPr>
                <w:bCs/>
              </w:rPr>
              <w:t>Ministru kabineta 2008.gada 5.februāra noteikumiem Nr.76</w:t>
            </w:r>
            <w:r w:rsidR="00F0618A" w:rsidRPr="008D22AF">
              <w:rPr>
                <w:rStyle w:val="apple-converted-space"/>
              </w:rPr>
              <w:t> </w:t>
            </w:r>
            <w:r w:rsidR="00F521CC" w:rsidRPr="008D22AF">
              <w:t xml:space="preserve"> </w:t>
            </w:r>
            <w:r w:rsidR="00F0618A" w:rsidRPr="008D22AF">
              <w:t>”</w:t>
            </w:r>
            <w:r w:rsidR="00F0618A" w:rsidRPr="008D22AF">
              <w:rPr>
                <w:bCs/>
              </w:rPr>
              <w:t xml:space="preserve">Veselības inspekcijas nolikums” </w:t>
            </w:r>
            <w:r w:rsidR="00F0618A" w:rsidRPr="008D22AF">
              <w:t xml:space="preserve">ārstniecības iestādes </w:t>
            </w:r>
            <w:r w:rsidR="00F521CC" w:rsidRPr="008D22AF">
              <w:t>reģistrē</w:t>
            </w:r>
            <w:r w:rsidR="00F0618A" w:rsidRPr="008D22AF">
              <w:t xml:space="preserve"> </w:t>
            </w:r>
            <w:r w:rsidR="0041204A" w:rsidRPr="008D22AF">
              <w:t>I</w:t>
            </w:r>
            <w:r w:rsidR="00F0618A" w:rsidRPr="008D22AF">
              <w:t>nspekcij</w:t>
            </w:r>
            <w:r w:rsidR="00F521CC" w:rsidRPr="008D22AF">
              <w:t>a</w:t>
            </w:r>
            <w:r w:rsidR="00F0618A" w:rsidRPr="008D22AF">
              <w:t xml:space="preserve"> Ārstniecības iestāžu reģistrā, nevis </w:t>
            </w:r>
            <w:r w:rsidR="00F0618A" w:rsidRPr="008D22AF">
              <w:rPr>
                <w:shd w:val="clear" w:color="auto" w:fill="FFFFFF"/>
              </w:rPr>
              <w:t xml:space="preserve">Latvijas Ārstu biedrības Ārstu prakses reģistrā, </w:t>
            </w:r>
            <w:r w:rsidR="00F0618A" w:rsidRPr="008D22AF">
              <w:t>MK noteikumu Nr.416 104.1.apakšpunkta norma tiek pr</w:t>
            </w:r>
            <w:r w:rsidR="009A1FE7" w:rsidRPr="008D22AF">
              <w:t>ecizēta (</w:t>
            </w:r>
            <w:r w:rsidR="002B044B" w:rsidRPr="008D22AF">
              <w:t>Noteikumu projekta 1.48</w:t>
            </w:r>
            <w:r w:rsidR="00F0618A" w:rsidRPr="008D22AF">
              <w:t>.apakšpunkts).</w:t>
            </w:r>
          </w:p>
          <w:p w:rsidR="003C4AE4" w:rsidRPr="00275840" w:rsidRDefault="003C4AE4" w:rsidP="000A35DC">
            <w:pPr>
              <w:pStyle w:val="CommentText"/>
              <w:jc w:val="both"/>
              <w:rPr>
                <w:sz w:val="24"/>
                <w:szCs w:val="24"/>
              </w:rPr>
            </w:pPr>
          </w:p>
          <w:p w:rsidR="0038565A" w:rsidRPr="00275840" w:rsidRDefault="00C12AD1" w:rsidP="000A35DC">
            <w:pPr>
              <w:pStyle w:val="CommentText"/>
              <w:jc w:val="both"/>
              <w:rPr>
                <w:sz w:val="24"/>
                <w:szCs w:val="24"/>
              </w:rPr>
            </w:pPr>
            <w:r w:rsidRPr="00275840">
              <w:rPr>
                <w:b/>
                <w:sz w:val="24"/>
                <w:szCs w:val="24"/>
              </w:rPr>
              <w:t>13</w:t>
            </w:r>
            <w:r w:rsidR="003C4AE4" w:rsidRPr="00275840">
              <w:rPr>
                <w:b/>
                <w:sz w:val="24"/>
                <w:szCs w:val="24"/>
              </w:rPr>
              <w:t xml:space="preserve">. </w:t>
            </w:r>
            <w:r w:rsidR="0038565A" w:rsidRPr="00275840">
              <w:rPr>
                <w:b/>
                <w:sz w:val="24"/>
                <w:szCs w:val="24"/>
              </w:rPr>
              <w:t>Par tehniskiem grozījumiem</w:t>
            </w:r>
          </w:p>
          <w:p w:rsidR="00A155CE" w:rsidRPr="008D22AF" w:rsidRDefault="00E179F2" w:rsidP="00AA6C97">
            <w:pPr>
              <w:pStyle w:val="CommentText"/>
              <w:jc w:val="both"/>
              <w:rPr>
                <w:sz w:val="24"/>
                <w:szCs w:val="24"/>
                <w:shd w:val="clear" w:color="auto" w:fill="F1F1F1"/>
              </w:rPr>
            </w:pPr>
            <w:r w:rsidRPr="00275840">
              <w:rPr>
                <w:sz w:val="24"/>
                <w:szCs w:val="24"/>
              </w:rPr>
              <w:t>1) </w:t>
            </w:r>
            <w:r w:rsidR="00AA6C97" w:rsidRPr="00275840">
              <w:rPr>
                <w:sz w:val="24"/>
                <w:szCs w:val="24"/>
              </w:rPr>
              <w:t xml:space="preserve">MK noteikumi Nr.416 ir redakcionāli jāprecizē </w:t>
            </w:r>
            <w:r w:rsidR="008E426C" w:rsidRPr="00275840">
              <w:rPr>
                <w:sz w:val="24"/>
                <w:szCs w:val="24"/>
              </w:rPr>
              <w:t>saskaņā ar</w:t>
            </w:r>
            <w:r w:rsidR="00AA6C97" w:rsidRPr="00275840">
              <w:rPr>
                <w:sz w:val="24"/>
                <w:szCs w:val="24"/>
              </w:rPr>
              <w:t xml:space="preserve"> Ministru kabineta 2009.gada 3.februāra noteikumu Nr.108 ”Normatīvo aktu projektu sagatavošanas noteikumi” </w:t>
            </w:r>
            <w:r w:rsidR="00AA6C97" w:rsidRPr="00275840">
              <w:rPr>
                <w:bCs/>
                <w:sz w:val="24"/>
                <w:szCs w:val="24"/>
              </w:rPr>
              <w:t>(turpmāk - MK no</w:t>
            </w:r>
            <w:r w:rsidR="008E426C" w:rsidRPr="00275840">
              <w:rPr>
                <w:bCs/>
                <w:sz w:val="24"/>
                <w:szCs w:val="24"/>
              </w:rPr>
              <w:t>teikumi Nr.108) 2.3.</w:t>
            </w:r>
            <w:r w:rsidR="008E426C" w:rsidRPr="008D22AF">
              <w:rPr>
                <w:bCs/>
                <w:sz w:val="24"/>
                <w:szCs w:val="24"/>
              </w:rPr>
              <w:t>apakšpunktu</w:t>
            </w:r>
            <w:r w:rsidR="00AA6C97" w:rsidRPr="008D22AF">
              <w:rPr>
                <w:bCs/>
                <w:sz w:val="24"/>
                <w:szCs w:val="24"/>
              </w:rPr>
              <w:t xml:space="preserve">, lai nodrošinātu </w:t>
            </w:r>
            <w:r w:rsidR="00AA6C97" w:rsidRPr="008D22AF">
              <w:rPr>
                <w:sz w:val="24"/>
                <w:szCs w:val="24"/>
              </w:rPr>
              <w:t xml:space="preserve">terminoloģijas konsekvenci, </w:t>
            </w:r>
            <w:r w:rsidR="008E426C" w:rsidRPr="008D22AF">
              <w:rPr>
                <w:sz w:val="24"/>
                <w:szCs w:val="24"/>
              </w:rPr>
              <w:t>mainot</w:t>
            </w:r>
            <w:r w:rsidR="00AA6C97" w:rsidRPr="008D22AF">
              <w:rPr>
                <w:sz w:val="24"/>
                <w:szCs w:val="24"/>
              </w:rPr>
              <w:t xml:space="preserve"> </w:t>
            </w:r>
            <w:r w:rsidR="008E426C" w:rsidRPr="008D22AF">
              <w:rPr>
                <w:sz w:val="24"/>
                <w:szCs w:val="24"/>
              </w:rPr>
              <w:t xml:space="preserve">atsauci uz </w:t>
            </w:r>
            <w:r w:rsidR="00AA6C97" w:rsidRPr="008D22AF">
              <w:rPr>
                <w:sz w:val="24"/>
                <w:szCs w:val="24"/>
              </w:rPr>
              <w:t>normatīvā akta n</w:t>
            </w:r>
            <w:r w:rsidR="00B528AA" w:rsidRPr="008D22AF">
              <w:rPr>
                <w:sz w:val="24"/>
                <w:szCs w:val="24"/>
              </w:rPr>
              <w:t>osaukum</w:t>
            </w:r>
            <w:r w:rsidR="008E426C" w:rsidRPr="008D22AF">
              <w:rPr>
                <w:sz w:val="24"/>
                <w:szCs w:val="24"/>
              </w:rPr>
              <w:t>u</w:t>
            </w:r>
            <w:r w:rsidR="00B528AA" w:rsidRPr="008D22AF">
              <w:rPr>
                <w:sz w:val="24"/>
                <w:szCs w:val="24"/>
              </w:rPr>
              <w:t xml:space="preserve"> (Noteikumu projekta </w:t>
            </w:r>
            <w:r w:rsidR="003B52FB" w:rsidRPr="008D22AF">
              <w:rPr>
                <w:sz w:val="24"/>
                <w:szCs w:val="24"/>
              </w:rPr>
              <w:t xml:space="preserve">1.1., </w:t>
            </w:r>
            <w:r w:rsidR="00E25F74" w:rsidRPr="008D22AF">
              <w:rPr>
                <w:sz w:val="24"/>
                <w:szCs w:val="24"/>
              </w:rPr>
              <w:t>1.4. un 1.5</w:t>
            </w:r>
            <w:r w:rsidR="00085B48" w:rsidRPr="008D22AF">
              <w:rPr>
                <w:sz w:val="24"/>
                <w:szCs w:val="24"/>
              </w:rPr>
              <w:t>.apakšpunkts).</w:t>
            </w:r>
          </w:p>
          <w:p w:rsidR="0029558D" w:rsidRPr="008D22AF" w:rsidRDefault="0029558D" w:rsidP="00360679">
            <w:pPr>
              <w:pStyle w:val="CommentText"/>
              <w:jc w:val="both"/>
              <w:rPr>
                <w:i/>
                <w:sz w:val="24"/>
                <w:szCs w:val="24"/>
                <w:u w:val="single"/>
              </w:rPr>
            </w:pPr>
          </w:p>
          <w:p w:rsidR="00421DF0" w:rsidRPr="008D22AF" w:rsidRDefault="00E25F74" w:rsidP="003671B4">
            <w:pPr>
              <w:pStyle w:val="CommentText"/>
              <w:jc w:val="both"/>
              <w:rPr>
                <w:rFonts w:eastAsia="MS Mincho"/>
                <w:sz w:val="24"/>
                <w:szCs w:val="24"/>
              </w:rPr>
            </w:pPr>
            <w:r w:rsidRPr="008D22AF">
              <w:rPr>
                <w:sz w:val="24"/>
                <w:szCs w:val="24"/>
              </w:rPr>
              <w:t>2</w:t>
            </w:r>
            <w:r w:rsidR="00217D1D" w:rsidRPr="008D22AF">
              <w:rPr>
                <w:sz w:val="24"/>
                <w:szCs w:val="24"/>
              </w:rPr>
              <w:t>) </w:t>
            </w:r>
            <w:r w:rsidR="0075515A" w:rsidRPr="008D22AF">
              <w:rPr>
                <w:sz w:val="24"/>
                <w:szCs w:val="24"/>
              </w:rPr>
              <w:t xml:space="preserve">Tā kā </w:t>
            </w:r>
            <w:r w:rsidR="00DE5ADE" w:rsidRPr="008D22AF">
              <w:rPr>
                <w:sz w:val="24"/>
                <w:szCs w:val="24"/>
              </w:rPr>
              <w:t>MK noteikumu Nr.416 12.</w:t>
            </w:r>
            <w:r w:rsidR="00DE5ADE" w:rsidRPr="008D22AF">
              <w:rPr>
                <w:sz w:val="24"/>
                <w:szCs w:val="24"/>
                <w:vertAlign w:val="superscript"/>
              </w:rPr>
              <w:t>3</w:t>
            </w:r>
            <w:r w:rsidR="0075515A" w:rsidRPr="008D22AF">
              <w:rPr>
                <w:sz w:val="24"/>
                <w:szCs w:val="24"/>
              </w:rPr>
              <w:t>punkta norma nosaka zāļu izvešanas</w:t>
            </w:r>
            <w:r w:rsidR="000A4842" w:rsidRPr="008D22AF">
              <w:rPr>
                <w:sz w:val="24"/>
                <w:szCs w:val="24"/>
              </w:rPr>
              <w:t xml:space="preserve"> </w:t>
            </w:r>
            <w:r w:rsidR="0075515A" w:rsidRPr="008D22AF">
              <w:rPr>
                <w:sz w:val="24"/>
                <w:szCs w:val="24"/>
              </w:rPr>
              <w:t xml:space="preserve">prasības uz trešajām valstīm, un šo regulējumu nosaka atsevišķi </w:t>
            </w:r>
            <w:r w:rsidR="000A4842" w:rsidRPr="008D22AF">
              <w:rPr>
                <w:sz w:val="24"/>
                <w:szCs w:val="24"/>
              </w:rPr>
              <w:t>Ministru kabineta 2007.gada 26.jūnija noteikum</w:t>
            </w:r>
            <w:r w:rsidR="0075515A" w:rsidRPr="008D22AF">
              <w:rPr>
                <w:sz w:val="24"/>
                <w:szCs w:val="24"/>
              </w:rPr>
              <w:t>i</w:t>
            </w:r>
            <w:r w:rsidR="000A4842" w:rsidRPr="008D22AF">
              <w:rPr>
                <w:sz w:val="24"/>
                <w:szCs w:val="24"/>
              </w:rPr>
              <w:t xml:space="preserve"> Nr.436 “</w:t>
            </w:r>
            <w:r w:rsidR="000A4842" w:rsidRPr="008D22AF">
              <w:rPr>
                <w:bCs/>
                <w:sz w:val="24"/>
                <w:szCs w:val="24"/>
              </w:rPr>
              <w:t>Zāļu ievešanas un izvešanas kārtība</w:t>
            </w:r>
            <w:r w:rsidR="00C5074C" w:rsidRPr="008D22AF">
              <w:rPr>
                <w:sz w:val="24"/>
                <w:szCs w:val="24"/>
              </w:rPr>
              <w:t>”</w:t>
            </w:r>
            <w:r w:rsidR="000A4842" w:rsidRPr="008D22AF">
              <w:rPr>
                <w:sz w:val="24"/>
                <w:szCs w:val="24"/>
              </w:rPr>
              <w:t xml:space="preserve"> (turpmāk </w:t>
            </w:r>
            <w:r w:rsidR="00DE5ADE" w:rsidRPr="008D22AF">
              <w:rPr>
                <w:rFonts w:eastAsia="MS Mincho"/>
                <w:sz w:val="24"/>
                <w:szCs w:val="24"/>
              </w:rPr>
              <w:t>-</w:t>
            </w:r>
            <w:r w:rsidR="000A4842" w:rsidRPr="008D22AF">
              <w:rPr>
                <w:rFonts w:eastAsia="MS Mincho"/>
                <w:sz w:val="24"/>
                <w:szCs w:val="24"/>
              </w:rPr>
              <w:t> MK notei</w:t>
            </w:r>
            <w:r w:rsidR="009B7410" w:rsidRPr="008D22AF">
              <w:rPr>
                <w:rFonts w:eastAsia="MS Mincho"/>
                <w:sz w:val="24"/>
                <w:szCs w:val="24"/>
              </w:rPr>
              <w:t>kumi Nr.43</w:t>
            </w:r>
            <w:r w:rsidR="000A4842" w:rsidRPr="008D22AF">
              <w:rPr>
                <w:rFonts w:eastAsia="MS Mincho"/>
                <w:sz w:val="24"/>
                <w:szCs w:val="24"/>
              </w:rPr>
              <w:t>6)</w:t>
            </w:r>
            <w:r w:rsidR="0075515A" w:rsidRPr="008D22AF">
              <w:rPr>
                <w:rFonts w:eastAsia="MS Mincho"/>
                <w:sz w:val="24"/>
                <w:szCs w:val="24"/>
              </w:rPr>
              <w:t xml:space="preserve">, attiecīgās normas </w:t>
            </w:r>
            <w:r w:rsidR="00217D1D" w:rsidRPr="008D22AF">
              <w:rPr>
                <w:rFonts w:eastAsia="MS Mincho"/>
                <w:sz w:val="24"/>
                <w:szCs w:val="24"/>
              </w:rPr>
              <w:t>tiks ietvertas</w:t>
            </w:r>
            <w:r w:rsidR="0075515A" w:rsidRPr="008D22AF">
              <w:rPr>
                <w:rFonts w:eastAsia="MS Mincho"/>
                <w:sz w:val="24"/>
                <w:szCs w:val="24"/>
              </w:rPr>
              <w:t xml:space="preserve"> </w:t>
            </w:r>
            <w:r w:rsidR="00DA5D5A" w:rsidRPr="008D22AF">
              <w:rPr>
                <w:rFonts w:eastAsia="MS Mincho"/>
                <w:sz w:val="24"/>
                <w:szCs w:val="24"/>
              </w:rPr>
              <w:t>MK noteikumos Nr.436</w:t>
            </w:r>
            <w:r w:rsidR="001E6638" w:rsidRPr="008D22AF">
              <w:rPr>
                <w:rFonts w:eastAsia="MS Mincho"/>
                <w:sz w:val="24"/>
                <w:szCs w:val="24"/>
              </w:rPr>
              <w:t xml:space="preserve"> (</w:t>
            </w:r>
            <w:r w:rsidR="008A4F5A" w:rsidRPr="008D22AF">
              <w:rPr>
                <w:rFonts w:eastAsia="MS Mincho"/>
                <w:sz w:val="24"/>
                <w:szCs w:val="24"/>
              </w:rPr>
              <w:t>Noteik</w:t>
            </w:r>
            <w:r w:rsidR="00924B79" w:rsidRPr="008D22AF">
              <w:rPr>
                <w:rFonts w:eastAsia="MS Mincho"/>
                <w:sz w:val="24"/>
                <w:szCs w:val="24"/>
              </w:rPr>
              <w:t>umu projekta</w:t>
            </w:r>
            <w:r w:rsidRPr="008D22AF">
              <w:rPr>
                <w:rFonts w:eastAsia="MS Mincho"/>
                <w:sz w:val="24"/>
                <w:szCs w:val="24"/>
              </w:rPr>
              <w:t xml:space="preserve"> </w:t>
            </w:r>
            <w:r w:rsidR="00E058ED" w:rsidRPr="008D22AF">
              <w:rPr>
                <w:rFonts w:eastAsia="MS Mincho"/>
                <w:sz w:val="24"/>
                <w:szCs w:val="24"/>
              </w:rPr>
              <w:t>1.9.apakš</w:t>
            </w:r>
            <w:r w:rsidR="002C7011" w:rsidRPr="008D22AF">
              <w:rPr>
                <w:rFonts w:eastAsia="MS Mincho"/>
                <w:sz w:val="24"/>
                <w:szCs w:val="24"/>
              </w:rPr>
              <w:t>punkts)</w:t>
            </w:r>
            <w:r w:rsidR="000A4842" w:rsidRPr="008D22AF">
              <w:rPr>
                <w:rFonts w:eastAsia="MS Mincho"/>
                <w:sz w:val="24"/>
                <w:szCs w:val="24"/>
              </w:rPr>
              <w:t>.</w:t>
            </w:r>
          </w:p>
          <w:p w:rsidR="007F054D" w:rsidRPr="00275840" w:rsidRDefault="007F054D" w:rsidP="000355B5">
            <w:pPr>
              <w:pStyle w:val="CommentText"/>
              <w:jc w:val="both"/>
              <w:rPr>
                <w:b/>
                <w:sz w:val="24"/>
                <w:szCs w:val="24"/>
              </w:rPr>
            </w:pPr>
          </w:p>
          <w:p w:rsidR="003A5350" w:rsidRPr="008D22AF" w:rsidRDefault="00E25F74" w:rsidP="00641DA4">
            <w:pPr>
              <w:pStyle w:val="CommentText"/>
              <w:jc w:val="both"/>
              <w:rPr>
                <w:sz w:val="24"/>
                <w:szCs w:val="24"/>
              </w:rPr>
            </w:pPr>
            <w:r w:rsidRPr="00275840">
              <w:rPr>
                <w:sz w:val="24"/>
                <w:szCs w:val="24"/>
              </w:rPr>
              <w:t>3</w:t>
            </w:r>
            <w:r w:rsidR="00217D1D" w:rsidRPr="00275840">
              <w:rPr>
                <w:sz w:val="24"/>
                <w:szCs w:val="24"/>
              </w:rPr>
              <w:t xml:space="preserve">) Tehnisks precizējums </w:t>
            </w:r>
            <w:r w:rsidR="000355B5" w:rsidRPr="00275840">
              <w:rPr>
                <w:sz w:val="24"/>
                <w:szCs w:val="24"/>
              </w:rPr>
              <w:t xml:space="preserve">nepieciešams, lai MK noteikumu Nr.416 31.2.6.punkta normu saskaņotu ar MK noteikumu </w:t>
            </w:r>
            <w:r w:rsidR="00CC2073" w:rsidRPr="00275840">
              <w:rPr>
                <w:sz w:val="24"/>
                <w:szCs w:val="24"/>
              </w:rPr>
              <w:t xml:space="preserve">N.416 </w:t>
            </w:r>
            <w:r w:rsidR="000355B5" w:rsidRPr="00275840">
              <w:rPr>
                <w:sz w:val="24"/>
                <w:szCs w:val="24"/>
              </w:rPr>
              <w:t xml:space="preserve">12.4.apakšpunkta </w:t>
            </w:r>
            <w:r w:rsidR="000355B5" w:rsidRPr="008D22AF">
              <w:rPr>
                <w:sz w:val="24"/>
                <w:szCs w:val="24"/>
              </w:rPr>
              <w:t>normu (Noteikumu pr</w:t>
            </w:r>
            <w:r w:rsidR="00924B79" w:rsidRPr="008D22AF">
              <w:rPr>
                <w:sz w:val="24"/>
                <w:szCs w:val="24"/>
              </w:rPr>
              <w:t xml:space="preserve">ojekta </w:t>
            </w:r>
            <w:r w:rsidR="00E058ED" w:rsidRPr="008D22AF">
              <w:rPr>
                <w:sz w:val="24"/>
                <w:szCs w:val="24"/>
              </w:rPr>
              <w:t>1.</w:t>
            </w:r>
            <w:r w:rsidR="00924B79" w:rsidRPr="008D22AF">
              <w:rPr>
                <w:sz w:val="24"/>
                <w:szCs w:val="24"/>
              </w:rPr>
              <w:t>12</w:t>
            </w:r>
            <w:r w:rsidR="000355B5" w:rsidRPr="008D22AF">
              <w:rPr>
                <w:sz w:val="24"/>
                <w:szCs w:val="24"/>
              </w:rPr>
              <w:t>.</w:t>
            </w:r>
            <w:r w:rsidR="00E058ED" w:rsidRPr="008D22AF">
              <w:rPr>
                <w:sz w:val="24"/>
                <w:szCs w:val="24"/>
              </w:rPr>
              <w:t>apakš</w:t>
            </w:r>
            <w:r w:rsidR="000355B5" w:rsidRPr="008D22AF">
              <w:rPr>
                <w:sz w:val="24"/>
                <w:szCs w:val="24"/>
              </w:rPr>
              <w:t>punkts)</w:t>
            </w:r>
            <w:r w:rsidR="0012188F" w:rsidRPr="008D22AF">
              <w:rPr>
                <w:sz w:val="24"/>
                <w:szCs w:val="24"/>
              </w:rPr>
              <w:t>.</w:t>
            </w:r>
          </w:p>
          <w:p w:rsidR="00281215" w:rsidRPr="008D22AF" w:rsidRDefault="00281215" w:rsidP="00E179F2">
            <w:pPr>
              <w:pStyle w:val="CommentText"/>
              <w:jc w:val="both"/>
              <w:rPr>
                <w:sz w:val="24"/>
                <w:szCs w:val="24"/>
              </w:rPr>
            </w:pPr>
          </w:p>
          <w:p w:rsidR="00522345" w:rsidRPr="008D22AF" w:rsidRDefault="00327981" w:rsidP="00522345">
            <w:pPr>
              <w:pStyle w:val="CommentText"/>
              <w:jc w:val="both"/>
              <w:rPr>
                <w:sz w:val="24"/>
                <w:szCs w:val="24"/>
              </w:rPr>
            </w:pPr>
            <w:r w:rsidRPr="008D22AF">
              <w:rPr>
                <w:sz w:val="24"/>
                <w:szCs w:val="24"/>
              </w:rPr>
              <w:t>5</w:t>
            </w:r>
            <w:r w:rsidR="00522345" w:rsidRPr="008D22AF">
              <w:rPr>
                <w:sz w:val="24"/>
                <w:szCs w:val="24"/>
              </w:rPr>
              <w:t>)</w:t>
            </w:r>
            <w:r w:rsidR="00D0651A" w:rsidRPr="008D22AF">
              <w:rPr>
                <w:sz w:val="24"/>
                <w:szCs w:val="24"/>
              </w:rPr>
              <w:t> </w:t>
            </w:r>
            <w:r w:rsidR="00522345" w:rsidRPr="008D22AF">
              <w:rPr>
                <w:sz w:val="24"/>
                <w:szCs w:val="24"/>
              </w:rPr>
              <w:t xml:space="preserve">Grozījums </w:t>
            </w:r>
            <w:r w:rsidR="001840EF" w:rsidRPr="008D22AF">
              <w:rPr>
                <w:sz w:val="24"/>
                <w:szCs w:val="24"/>
              </w:rPr>
              <w:t>Noteikumu projekta 1.21</w:t>
            </w:r>
            <w:r w:rsidRPr="008D22AF">
              <w:rPr>
                <w:sz w:val="24"/>
                <w:szCs w:val="24"/>
              </w:rPr>
              <w:t>.apakš</w:t>
            </w:r>
            <w:r w:rsidR="00522345" w:rsidRPr="008D22AF">
              <w:rPr>
                <w:sz w:val="24"/>
                <w:szCs w:val="24"/>
              </w:rPr>
              <w:t xml:space="preserve">punktā nodrošinot </w:t>
            </w:r>
            <w:r w:rsidR="00D0651A" w:rsidRPr="008D22AF">
              <w:rPr>
                <w:sz w:val="24"/>
                <w:szCs w:val="24"/>
              </w:rPr>
              <w:t xml:space="preserve">arī </w:t>
            </w:r>
            <w:r w:rsidR="00522345" w:rsidRPr="008D22AF">
              <w:rPr>
                <w:sz w:val="24"/>
                <w:szCs w:val="24"/>
              </w:rPr>
              <w:t xml:space="preserve">atbilstību </w:t>
            </w:r>
            <w:r w:rsidR="00522345" w:rsidRPr="008D22AF">
              <w:rPr>
                <w:bCs/>
                <w:sz w:val="24"/>
                <w:szCs w:val="24"/>
              </w:rPr>
              <w:t>MK noteikumi Nr.108 3.punktam.</w:t>
            </w:r>
          </w:p>
          <w:p w:rsidR="008C60A4" w:rsidRPr="008D22AF" w:rsidRDefault="008C60A4" w:rsidP="00E179F2">
            <w:pPr>
              <w:pStyle w:val="CommentText"/>
              <w:jc w:val="both"/>
              <w:rPr>
                <w:sz w:val="24"/>
                <w:szCs w:val="24"/>
              </w:rPr>
            </w:pPr>
          </w:p>
          <w:p w:rsidR="00070E2B" w:rsidRPr="008D22AF" w:rsidRDefault="00327981" w:rsidP="00070E2B">
            <w:pPr>
              <w:pStyle w:val="CommentText"/>
              <w:jc w:val="both"/>
              <w:rPr>
                <w:sz w:val="24"/>
                <w:szCs w:val="24"/>
              </w:rPr>
            </w:pPr>
            <w:r w:rsidRPr="008D22AF">
              <w:rPr>
                <w:sz w:val="24"/>
                <w:szCs w:val="24"/>
              </w:rPr>
              <w:t>6</w:t>
            </w:r>
            <w:r w:rsidR="00070E2B" w:rsidRPr="008D22AF">
              <w:rPr>
                <w:sz w:val="24"/>
                <w:szCs w:val="24"/>
              </w:rPr>
              <w:t xml:space="preserve">) </w:t>
            </w:r>
            <w:r w:rsidR="008E1C53" w:rsidRPr="008D22AF">
              <w:rPr>
                <w:sz w:val="24"/>
                <w:szCs w:val="24"/>
              </w:rPr>
              <w:t xml:space="preserve">Tā kā saskaņā ar pašreizējo regulējumu MK Noteikumos Nr.416 paralēli importēto zāļu izplatīšanas atļaujas netiek pārreģistrētas, tās tiek izsniegtas uz nenoteiktu laiku, MK noteikumu Nr.416 55.4.apakšpunkta norma nav izpildāma, un tā tiek svītrota </w:t>
            </w:r>
            <w:r w:rsidR="00070E2B" w:rsidRPr="008D22AF">
              <w:rPr>
                <w:sz w:val="24"/>
                <w:szCs w:val="24"/>
              </w:rPr>
              <w:t xml:space="preserve">(Noteikumu projekta </w:t>
            </w:r>
            <w:r w:rsidRPr="008D22AF">
              <w:rPr>
                <w:sz w:val="24"/>
                <w:szCs w:val="24"/>
              </w:rPr>
              <w:t>1.</w:t>
            </w:r>
            <w:r w:rsidR="001840EF" w:rsidRPr="008D22AF">
              <w:rPr>
                <w:sz w:val="24"/>
                <w:szCs w:val="24"/>
              </w:rPr>
              <w:t>26</w:t>
            </w:r>
            <w:r w:rsidR="00E25F74" w:rsidRPr="008D22AF">
              <w:rPr>
                <w:sz w:val="24"/>
                <w:szCs w:val="24"/>
              </w:rPr>
              <w:t>.</w:t>
            </w:r>
            <w:r w:rsidRPr="008D22AF">
              <w:rPr>
                <w:sz w:val="24"/>
                <w:szCs w:val="24"/>
              </w:rPr>
              <w:t>apakš</w:t>
            </w:r>
            <w:r w:rsidR="00070E2B" w:rsidRPr="008D22AF">
              <w:rPr>
                <w:sz w:val="24"/>
                <w:szCs w:val="24"/>
              </w:rPr>
              <w:t>punkts</w:t>
            </w:r>
            <w:r w:rsidR="00441C3B" w:rsidRPr="008D22AF">
              <w:rPr>
                <w:sz w:val="24"/>
                <w:szCs w:val="24"/>
              </w:rPr>
              <w:t xml:space="preserve">), vienlaicīgi tiek precizēts arī MK noteikumu Nr.416 </w:t>
            </w:r>
            <w:r w:rsidR="008728A9" w:rsidRPr="008D22AF">
              <w:rPr>
                <w:sz w:val="24"/>
                <w:szCs w:val="24"/>
              </w:rPr>
              <w:t xml:space="preserve"> </w:t>
            </w:r>
            <w:r w:rsidR="00C60419" w:rsidRPr="008D22AF">
              <w:rPr>
                <w:sz w:val="24"/>
                <w:szCs w:val="24"/>
              </w:rPr>
              <w:t>86.</w:t>
            </w:r>
            <w:r w:rsidR="00C60419" w:rsidRPr="008D22AF">
              <w:rPr>
                <w:sz w:val="24"/>
                <w:szCs w:val="24"/>
                <w:vertAlign w:val="superscript"/>
              </w:rPr>
              <w:t xml:space="preserve">3 </w:t>
            </w:r>
            <w:r w:rsidR="00C60419" w:rsidRPr="008D22AF">
              <w:rPr>
                <w:sz w:val="24"/>
                <w:szCs w:val="24"/>
              </w:rPr>
              <w:t>un 86.</w:t>
            </w:r>
            <w:r w:rsidR="00C60419" w:rsidRPr="008D22AF">
              <w:rPr>
                <w:sz w:val="24"/>
                <w:szCs w:val="24"/>
                <w:vertAlign w:val="superscript"/>
              </w:rPr>
              <w:t>4</w:t>
            </w:r>
            <w:r w:rsidR="00C60419" w:rsidRPr="008D22AF">
              <w:rPr>
                <w:sz w:val="24"/>
                <w:szCs w:val="24"/>
              </w:rPr>
              <w:t xml:space="preserve">punkts un </w:t>
            </w:r>
            <w:r w:rsidR="00995EC1" w:rsidRPr="008D22AF">
              <w:rPr>
                <w:sz w:val="24"/>
                <w:szCs w:val="24"/>
              </w:rPr>
              <w:t xml:space="preserve">1.pielikums </w:t>
            </w:r>
            <w:r w:rsidR="00441C3B" w:rsidRPr="008D22AF">
              <w:rPr>
                <w:sz w:val="24"/>
                <w:szCs w:val="24"/>
              </w:rPr>
              <w:t>(</w:t>
            </w:r>
            <w:r w:rsidR="002B044B" w:rsidRPr="008D22AF">
              <w:rPr>
                <w:sz w:val="24"/>
                <w:szCs w:val="24"/>
              </w:rPr>
              <w:t xml:space="preserve">Noteikumu projekta </w:t>
            </w:r>
            <w:r w:rsidR="00C60419" w:rsidRPr="008D22AF">
              <w:rPr>
                <w:sz w:val="24"/>
                <w:szCs w:val="24"/>
              </w:rPr>
              <w:t xml:space="preserve">1.36. un </w:t>
            </w:r>
            <w:r w:rsidR="002B044B" w:rsidRPr="008D22AF">
              <w:rPr>
                <w:sz w:val="24"/>
                <w:szCs w:val="24"/>
              </w:rPr>
              <w:t>1.71</w:t>
            </w:r>
            <w:r w:rsidR="00441C3B" w:rsidRPr="008D22AF">
              <w:rPr>
                <w:sz w:val="24"/>
                <w:szCs w:val="24"/>
              </w:rPr>
              <w:t>.apakšpunkts)</w:t>
            </w:r>
            <w:r w:rsidR="00995EC1" w:rsidRPr="008D22AF">
              <w:rPr>
                <w:sz w:val="24"/>
                <w:szCs w:val="24"/>
              </w:rPr>
              <w:t xml:space="preserve">. </w:t>
            </w:r>
            <w:r w:rsidR="008728A9" w:rsidRPr="008D22AF">
              <w:rPr>
                <w:sz w:val="24"/>
                <w:szCs w:val="24"/>
              </w:rPr>
              <w:t>Atbilstoši Farmācijas likuma 5.panta 3.punktā dotajam deleģējumam Ministru kabinetam ir jānosaka zāļu izplat</w:t>
            </w:r>
            <w:r w:rsidR="00400F22" w:rsidRPr="008D22AF">
              <w:rPr>
                <w:sz w:val="24"/>
                <w:szCs w:val="24"/>
              </w:rPr>
              <w:t>īšanas kārtība. Savukārt vārds ”</w:t>
            </w:r>
            <w:r w:rsidR="008728A9" w:rsidRPr="008D22AF">
              <w:rPr>
                <w:sz w:val="24"/>
                <w:szCs w:val="24"/>
              </w:rPr>
              <w:t xml:space="preserve">kārtība” atbilstoši Latviešu valodas vārdnīcā dotajam skaidrojumam nozīmē </w:t>
            </w:r>
            <w:r w:rsidR="008728A9" w:rsidRPr="008D22AF">
              <w:rPr>
                <w:i/>
                <w:sz w:val="24"/>
                <w:szCs w:val="24"/>
              </w:rPr>
              <w:t xml:space="preserve">norises īstenošanas veids, attiecību sistēma, darbības organizācija. </w:t>
            </w:r>
            <w:r w:rsidR="008728A9" w:rsidRPr="008D22AF">
              <w:rPr>
                <w:sz w:val="24"/>
                <w:szCs w:val="24"/>
              </w:rPr>
              <w:t>Līdz ar to Ministru kabinetam ir jānosaka kā tiek īstenota zāļu izplatīšana. Viens no zāļu izplatīšanas īstenošanas veidiem ir atļaujas piešķiršana zāļu izplatīšanai, ja ir izpildītas konkrētas prasības vai liegums zāles izplatīt, ja netiek izpildītas konkrētas prasības. Tādējādi atļaujas anulēšana vai apturēšana ir viens no zāļu izplatīšanas norises veidiem.</w:t>
            </w:r>
          </w:p>
          <w:p w:rsidR="00217D1D" w:rsidRPr="008D22AF" w:rsidRDefault="00217D1D" w:rsidP="00217D1D">
            <w:pPr>
              <w:pStyle w:val="CommentText"/>
              <w:jc w:val="both"/>
              <w:rPr>
                <w:sz w:val="24"/>
                <w:szCs w:val="24"/>
              </w:rPr>
            </w:pPr>
          </w:p>
          <w:p w:rsidR="001A3893" w:rsidRPr="008D22AF" w:rsidRDefault="00D06F7A" w:rsidP="001A3893">
            <w:pPr>
              <w:pStyle w:val="NoSpacing"/>
              <w:jc w:val="both"/>
              <w:rPr>
                <w:rFonts w:ascii="Times New Roman" w:hAnsi="Times New Roman"/>
                <w:sz w:val="24"/>
                <w:szCs w:val="24"/>
                <w:lang w:val="lv-LV"/>
              </w:rPr>
            </w:pPr>
            <w:r w:rsidRPr="008D22AF">
              <w:rPr>
                <w:rFonts w:ascii="Times New Roman" w:hAnsi="Times New Roman"/>
                <w:sz w:val="24"/>
                <w:szCs w:val="24"/>
                <w:lang w:val="lv-LV"/>
              </w:rPr>
              <w:t>7</w:t>
            </w:r>
            <w:r w:rsidR="0023629E" w:rsidRPr="008D22AF">
              <w:rPr>
                <w:rFonts w:ascii="Times New Roman" w:hAnsi="Times New Roman"/>
                <w:sz w:val="24"/>
                <w:szCs w:val="24"/>
                <w:lang w:val="lv-LV"/>
              </w:rPr>
              <w:t xml:space="preserve">) Tehniski tiek precizēta zāļu labas izplatīšanas prakses sertifikāta forma </w:t>
            </w:r>
            <w:r w:rsidR="00C068B2" w:rsidRPr="008D22AF">
              <w:rPr>
                <w:rFonts w:ascii="Times New Roman" w:hAnsi="Times New Roman"/>
                <w:sz w:val="24"/>
                <w:szCs w:val="24"/>
                <w:lang w:val="lv-LV"/>
              </w:rPr>
              <w:t>atsaucēs uz EK tiesību regulējuma pantiem, norādē par sertifikāta derīgumu, to, kā var pārbaudīt sertifikāta un licences autentiskumu, kā arī sertifikāta tehnisko noformējumu (Noteik</w:t>
            </w:r>
            <w:r w:rsidR="00E07029" w:rsidRPr="008D22AF">
              <w:rPr>
                <w:rFonts w:ascii="Times New Roman" w:hAnsi="Times New Roman"/>
                <w:sz w:val="24"/>
                <w:szCs w:val="24"/>
                <w:lang w:val="lv-LV"/>
              </w:rPr>
              <w:t xml:space="preserve">umu </w:t>
            </w:r>
            <w:r w:rsidR="00114EF7" w:rsidRPr="008D22AF">
              <w:rPr>
                <w:rFonts w:ascii="Times New Roman" w:hAnsi="Times New Roman"/>
                <w:sz w:val="24"/>
                <w:szCs w:val="24"/>
                <w:lang w:val="lv-LV"/>
              </w:rPr>
              <w:t xml:space="preserve">projekta </w:t>
            </w:r>
            <w:r w:rsidR="002B044B" w:rsidRPr="008D22AF">
              <w:rPr>
                <w:rFonts w:ascii="Times New Roman" w:hAnsi="Times New Roman"/>
                <w:sz w:val="24"/>
                <w:szCs w:val="24"/>
                <w:lang w:val="lv-LV"/>
              </w:rPr>
              <w:t>1.86</w:t>
            </w:r>
            <w:r w:rsidR="00A07329" w:rsidRPr="008D22AF">
              <w:rPr>
                <w:rFonts w:ascii="Times New Roman" w:hAnsi="Times New Roman"/>
                <w:sz w:val="24"/>
                <w:szCs w:val="24"/>
                <w:lang w:val="lv-LV"/>
              </w:rPr>
              <w:t>.apakšpunkts</w:t>
            </w:r>
            <w:r w:rsidR="0046227A" w:rsidRPr="008D22AF">
              <w:rPr>
                <w:rFonts w:ascii="Times New Roman" w:hAnsi="Times New Roman"/>
                <w:sz w:val="24"/>
                <w:szCs w:val="24"/>
                <w:lang w:val="lv-LV"/>
              </w:rPr>
              <w:t xml:space="preserve">) atbilstoši EK inspekcijas procedūrā </w:t>
            </w:r>
            <w:r w:rsidR="00494C17" w:rsidRPr="008D22AF">
              <w:rPr>
                <w:rFonts w:ascii="Times New Roman" w:hAnsi="Times New Roman"/>
                <w:sz w:val="24"/>
                <w:szCs w:val="24"/>
                <w:lang w:val="lv-LV"/>
              </w:rPr>
              <w:t xml:space="preserve">ietvertajai vienotajai formai. </w:t>
            </w:r>
            <w:r w:rsidR="0046227A" w:rsidRPr="008D22AF">
              <w:rPr>
                <w:rFonts w:ascii="Times New Roman" w:hAnsi="Times New Roman"/>
                <w:i/>
                <w:sz w:val="24"/>
                <w:szCs w:val="24"/>
                <w:lang w:val="lv-LV"/>
              </w:rPr>
              <w:t>Skatīt</w:t>
            </w:r>
            <w:r w:rsidR="001A3893" w:rsidRPr="008D22AF">
              <w:rPr>
                <w:rFonts w:ascii="Times New Roman" w:hAnsi="Times New Roman"/>
                <w:i/>
                <w:sz w:val="24"/>
                <w:szCs w:val="24"/>
                <w:lang w:val="lv-LV"/>
              </w:rPr>
              <w:t xml:space="preserve">: </w:t>
            </w:r>
            <w:hyperlink r:id="rId24" w:history="1">
              <w:r w:rsidR="001A3893" w:rsidRPr="008D22AF">
                <w:rPr>
                  <w:rStyle w:val="Hyperlink"/>
                  <w:rFonts w:ascii="Times New Roman" w:hAnsi="Times New Roman"/>
                  <w:i/>
                  <w:color w:val="auto"/>
                  <w:sz w:val="24"/>
                  <w:szCs w:val="24"/>
                  <w:lang w:val="lv-LV"/>
                </w:rPr>
                <w:t>http://www.ema.europa.eu/ema/index.jsp?curl=pages/regulation/document_listing/document_listing_000156.jsp&amp;mid=WC0b01ac0580&gt;0296cb</w:t>
              </w:r>
            </w:hyperlink>
          </w:p>
          <w:p w:rsidR="00C068B2" w:rsidRPr="008D22AF" w:rsidRDefault="00C068B2" w:rsidP="00217D1D">
            <w:pPr>
              <w:pStyle w:val="CommentText"/>
              <w:jc w:val="both"/>
              <w:rPr>
                <w:sz w:val="24"/>
                <w:szCs w:val="24"/>
              </w:rPr>
            </w:pPr>
          </w:p>
          <w:p w:rsidR="00157482" w:rsidRPr="008D22AF" w:rsidRDefault="00400F22" w:rsidP="00641DA4">
            <w:pPr>
              <w:pStyle w:val="CommentText"/>
              <w:jc w:val="both"/>
              <w:rPr>
                <w:sz w:val="24"/>
                <w:szCs w:val="24"/>
              </w:rPr>
            </w:pPr>
            <w:r w:rsidRPr="008D22AF">
              <w:rPr>
                <w:sz w:val="24"/>
                <w:szCs w:val="24"/>
              </w:rPr>
              <w:t>8</w:t>
            </w:r>
            <w:r w:rsidR="00217D1D" w:rsidRPr="008D22AF">
              <w:rPr>
                <w:sz w:val="24"/>
                <w:szCs w:val="24"/>
              </w:rPr>
              <w:t>) Tehnisks kļūdas labojums (Noteikumu pr</w:t>
            </w:r>
            <w:r w:rsidR="00AE41BA" w:rsidRPr="008D22AF">
              <w:rPr>
                <w:sz w:val="24"/>
                <w:szCs w:val="24"/>
              </w:rPr>
              <w:t xml:space="preserve">ojekta </w:t>
            </w:r>
            <w:r w:rsidR="002B044B" w:rsidRPr="008D22AF">
              <w:rPr>
                <w:sz w:val="24"/>
                <w:szCs w:val="24"/>
              </w:rPr>
              <w:t>1.48</w:t>
            </w:r>
            <w:r w:rsidR="006C66F0" w:rsidRPr="008D22AF">
              <w:rPr>
                <w:sz w:val="24"/>
                <w:szCs w:val="24"/>
              </w:rPr>
              <w:t>.</w:t>
            </w:r>
            <w:r w:rsidR="002B044B" w:rsidRPr="008D22AF">
              <w:rPr>
                <w:sz w:val="24"/>
                <w:szCs w:val="24"/>
              </w:rPr>
              <w:t>, 1.65</w:t>
            </w:r>
            <w:r w:rsidR="0012222A" w:rsidRPr="008D22AF">
              <w:rPr>
                <w:sz w:val="24"/>
                <w:szCs w:val="24"/>
              </w:rPr>
              <w:t>.</w:t>
            </w:r>
            <w:r w:rsidR="00963EC7" w:rsidRPr="008D22AF">
              <w:rPr>
                <w:sz w:val="24"/>
                <w:szCs w:val="24"/>
              </w:rPr>
              <w:t>,</w:t>
            </w:r>
            <w:r w:rsidR="006C66F0" w:rsidRPr="008D22AF">
              <w:rPr>
                <w:sz w:val="24"/>
                <w:szCs w:val="24"/>
              </w:rPr>
              <w:t xml:space="preserve"> </w:t>
            </w:r>
            <w:r w:rsidR="001840EF" w:rsidRPr="008D22AF">
              <w:rPr>
                <w:sz w:val="24"/>
                <w:szCs w:val="24"/>
              </w:rPr>
              <w:t>1.7</w:t>
            </w:r>
            <w:r w:rsidR="002B044B" w:rsidRPr="008D22AF">
              <w:rPr>
                <w:sz w:val="24"/>
                <w:szCs w:val="24"/>
              </w:rPr>
              <w:t>3</w:t>
            </w:r>
            <w:r w:rsidR="00963EC7" w:rsidRPr="008D22AF">
              <w:rPr>
                <w:sz w:val="24"/>
                <w:szCs w:val="24"/>
              </w:rPr>
              <w:t xml:space="preserve">. un </w:t>
            </w:r>
            <w:r w:rsidR="002B044B" w:rsidRPr="008D22AF">
              <w:rPr>
                <w:sz w:val="24"/>
                <w:szCs w:val="24"/>
              </w:rPr>
              <w:t>1.78</w:t>
            </w:r>
            <w:r w:rsidR="00494C17" w:rsidRPr="008D22AF">
              <w:rPr>
                <w:sz w:val="24"/>
                <w:szCs w:val="24"/>
              </w:rPr>
              <w:t>.apakšpunkts</w:t>
            </w:r>
            <w:r w:rsidR="00217D1D" w:rsidRPr="008D22AF">
              <w:rPr>
                <w:sz w:val="24"/>
                <w:szCs w:val="24"/>
              </w:rPr>
              <w:t>).</w:t>
            </w:r>
          </w:p>
          <w:p w:rsidR="00A648B1" w:rsidRPr="008D22AF" w:rsidRDefault="00A648B1" w:rsidP="00641DA4">
            <w:pPr>
              <w:pStyle w:val="CommentText"/>
              <w:jc w:val="both"/>
              <w:rPr>
                <w:sz w:val="24"/>
                <w:szCs w:val="24"/>
              </w:rPr>
            </w:pPr>
          </w:p>
          <w:p w:rsidR="008508F1" w:rsidRPr="008D22AF" w:rsidRDefault="00400F22" w:rsidP="00494C17">
            <w:pPr>
              <w:pStyle w:val="CommentText"/>
              <w:jc w:val="both"/>
              <w:rPr>
                <w:sz w:val="24"/>
                <w:szCs w:val="24"/>
              </w:rPr>
            </w:pPr>
            <w:r w:rsidRPr="008D22AF">
              <w:rPr>
                <w:sz w:val="24"/>
                <w:szCs w:val="24"/>
              </w:rPr>
              <w:t>9</w:t>
            </w:r>
            <w:r w:rsidR="00A648B1" w:rsidRPr="008D22AF">
              <w:rPr>
                <w:sz w:val="24"/>
                <w:szCs w:val="24"/>
              </w:rPr>
              <w:t>) Tehnisks grozījums MK noteikumu Nr</w:t>
            </w:r>
            <w:r w:rsidR="00037775" w:rsidRPr="008D22AF">
              <w:rPr>
                <w:sz w:val="24"/>
                <w:szCs w:val="24"/>
              </w:rPr>
              <w:t>.</w:t>
            </w:r>
            <w:r w:rsidR="00A648B1" w:rsidRPr="008D22AF">
              <w:rPr>
                <w:sz w:val="24"/>
                <w:szCs w:val="24"/>
              </w:rPr>
              <w:t>416 96.punkta normu saskaņojot ar 53.pun</w:t>
            </w:r>
            <w:r w:rsidR="00114EF7" w:rsidRPr="008D22AF">
              <w:rPr>
                <w:sz w:val="24"/>
                <w:szCs w:val="24"/>
              </w:rPr>
              <w:t xml:space="preserve">kta normu (Noteikumu projekta </w:t>
            </w:r>
            <w:r w:rsidR="002B044B" w:rsidRPr="008D22AF">
              <w:rPr>
                <w:sz w:val="24"/>
                <w:szCs w:val="24"/>
              </w:rPr>
              <w:t>1.44</w:t>
            </w:r>
            <w:r w:rsidR="00494C17" w:rsidRPr="008D22AF">
              <w:rPr>
                <w:sz w:val="24"/>
                <w:szCs w:val="24"/>
              </w:rPr>
              <w:t>.apakšpunkts</w:t>
            </w:r>
            <w:r w:rsidR="00A648B1" w:rsidRPr="008D22AF">
              <w:rPr>
                <w:sz w:val="24"/>
                <w:szCs w:val="24"/>
              </w:rPr>
              <w:t>).</w:t>
            </w:r>
          </w:p>
          <w:p w:rsidR="008E1C53" w:rsidRPr="008D22AF" w:rsidRDefault="008E1C53" w:rsidP="00494C17">
            <w:pPr>
              <w:pStyle w:val="CommentText"/>
              <w:jc w:val="both"/>
              <w:rPr>
                <w:sz w:val="24"/>
                <w:szCs w:val="24"/>
              </w:rPr>
            </w:pPr>
          </w:p>
          <w:p w:rsidR="008E1C53" w:rsidRPr="008D22AF" w:rsidRDefault="00400F22" w:rsidP="00494C17">
            <w:pPr>
              <w:pStyle w:val="CommentText"/>
              <w:jc w:val="both"/>
              <w:rPr>
                <w:sz w:val="24"/>
                <w:szCs w:val="24"/>
              </w:rPr>
            </w:pPr>
            <w:r w:rsidRPr="008D22AF">
              <w:rPr>
                <w:sz w:val="24"/>
                <w:szCs w:val="24"/>
              </w:rPr>
              <w:t>10) </w:t>
            </w:r>
            <w:r w:rsidR="008E1C53" w:rsidRPr="008D22AF">
              <w:rPr>
                <w:sz w:val="24"/>
                <w:szCs w:val="24"/>
              </w:rPr>
              <w:t xml:space="preserve">Tehniski precizēts MK noteikumu 146.5.apakšpunkts, precizējot atsauci uz izsniegtajām atļaujām </w:t>
            </w:r>
            <w:r w:rsidR="002B044B" w:rsidRPr="008D22AF">
              <w:rPr>
                <w:sz w:val="24"/>
                <w:szCs w:val="24"/>
              </w:rPr>
              <w:t>(Noteikumu projekta 1.63</w:t>
            </w:r>
            <w:r w:rsidR="008E1C53" w:rsidRPr="008D22AF">
              <w:rPr>
                <w:sz w:val="24"/>
                <w:szCs w:val="24"/>
              </w:rPr>
              <w:t>.apakšpunkts).</w:t>
            </w:r>
          </w:p>
          <w:p w:rsidR="00C12AD1" w:rsidRPr="00275840" w:rsidRDefault="00C12AD1" w:rsidP="00494C17">
            <w:pPr>
              <w:pStyle w:val="CommentText"/>
              <w:jc w:val="both"/>
              <w:rPr>
                <w:sz w:val="24"/>
                <w:szCs w:val="24"/>
              </w:rPr>
            </w:pPr>
          </w:p>
          <w:p w:rsidR="001D6ED7" w:rsidRPr="00275840" w:rsidRDefault="001D6ED7" w:rsidP="008E1C53">
            <w:pPr>
              <w:pStyle w:val="CommentText"/>
              <w:jc w:val="both"/>
              <w:rPr>
                <w:b/>
                <w:sz w:val="24"/>
                <w:szCs w:val="24"/>
              </w:rPr>
            </w:pPr>
            <w:r w:rsidRPr="00275840">
              <w:rPr>
                <w:b/>
                <w:sz w:val="24"/>
                <w:szCs w:val="24"/>
              </w:rPr>
              <w:t>14.</w:t>
            </w:r>
            <w:r w:rsidR="00400F22" w:rsidRPr="00275840">
              <w:rPr>
                <w:b/>
                <w:sz w:val="24"/>
                <w:szCs w:val="24"/>
              </w:rPr>
              <w:t> </w:t>
            </w:r>
            <w:r w:rsidRPr="00275840">
              <w:rPr>
                <w:b/>
                <w:sz w:val="24"/>
                <w:szCs w:val="24"/>
              </w:rPr>
              <w:t>Par pārejas periodu</w:t>
            </w:r>
          </w:p>
          <w:p w:rsidR="001A257C" w:rsidRPr="00275840" w:rsidRDefault="00C12AD1" w:rsidP="005D6A66">
            <w:pPr>
              <w:pStyle w:val="CommentText"/>
              <w:jc w:val="both"/>
              <w:rPr>
                <w:sz w:val="24"/>
                <w:szCs w:val="24"/>
              </w:rPr>
            </w:pPr>
            <w:r w:rsidRPr="00275840">
              <w:rPr>
                <w:sz w:val="24"/>
                <w:szCs w:val="24"/>
              </w:rPr>
              <w:t>Grozījumiem noteikts pārejas periods līdz 2015.gada 1</w:t>
            </w:r>
            <w:r w:rsidR="005D6A66">
              <w:rPr>
                <w:sz w:val="24"/>
                <w:szCs w:val="24"/>
              </w:rPr>
              <w:t>5</w:t>
            </w:r>
            <w:r w:rsidRPr="00275840">
              <w:rPr>
                <w:sz w:val="24"/>
                <w:szCs w:val="24"/>
              </w:rPr>
              <w:t>.</w:t>
            </w:r>
            <w:r w:rsidR="005D6A66">
              <w:rPr>
                <w:sz w:val="24"/>
                <w:szCs w:val="24"/>
              </w:rPr>
              <w:t>septembrim</w:t>
            </w:r>
            <w:r w:rsidRPr="00275840">
              <w:rPr>
                <w:sz w:val="24"/>
                <w:szCs w:val="24"/>
              </w:rPr>
              <w:t xml:space="preserve"> </w:t>
            </w:r>
            <w:r w:rsidRPr="00275840">
              <w:rPr>
                <w:b/>
                <w:sz w:val="24"/>
                <w:szCs w:val="24"/>
              </w:rPr>
              <w:lastRenderedPageBreak/>
              <w:t>(</w:t>
            </w:r>
            <w:r w:rsidRPr="008D22AF">
              <w:rPr>
                <w:sz w:val="24"/>
                <w:szCs w:val="24"/>
              </w:rPr>
              <w:t>Noteikumu projekta 2.punkts), lai persona, uz kuru normatīvais regulējums attiecas, var laicīgi iepazīties ar normām</w:t>
            </w:r>
            <w:r w:rsidRPr="00275840">
              <w:rPr>
                <w:sz w:val="24"/>
                <w:szCs w:val="24"/>
              </w:rPr>
              <w:t>.</w:t>
            </w:r>
          </w:p>
        </w:tc>
      </w:tr>
      <w:tr w:rsidR="00E56B62" w:rsidRPr="00275840" w:rsidTr="00A60AE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275840" w:rsidRDefault="0008549E" w:rsidP="00F621BF">
            <w:pPr>
              <w:spacing w:before="100" w:beforeAutospacing="1" w:after="100" w:afterAutospacing="1" w:line="360" w:lineRule="auto"/>
              <w:jc w:val="center"/>
            </w:pPr>
            <w:r w:rsidRPr="00275840">
              <w:lastRenderedPageBreak/>
              <w:t>3.</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Projekta izstrādē iesaistītās institūcijas</w:t>
            </w:r>
          </w:p>
        </w:tc>
        <w:tc>
          <w:tcPr>
            <w:tcW w:w="3893" w:type="pct"/>
            <w:tcBorders>
              <w:top w:val="outset" w:sz="6" w:space="0" w:color="414142"/>
              <w:left w:val="outset" w:sz="6" w:space="0" w:color="414142"/>
              <w:bottom w:val="outset" w:sz="6" w:space="0" w:color="414142"/>
              <w:right w:val="outset" w:sz="6" w:space="0" w:color="414142"/>
            </w:tcBorders>
            <w:hideMark/>
          </w:tcPr>
          <w:p w:rsidR="0008549E" w:rsidRPr="00275840" w:rsidRDefault="008728A9" w:rsidP="008728A9">
            <w:pPr>
              <w:spacing w:before="75" w:after="75"/>
            </w:pPr>
            <w:r w:rsidRPr="00275840">
              <w:t>Zāļu valsts a</w:t>
            </w:r>
            <w:r w:rsidR="00725824" w:rsidRPr="00275840">
              <w:t>ģentūra</w:t>
            </w:r>
            <w:r w:rsidR="006F1EFA" w:rsidRPr="00275840">
              <w:t xml:space="preserve"> un</w:t>
            </w:r>
            <w:r w:rsidRPr="00275840">
              <w:t xml:space="preserve"> Veselības i</w:t>
            </w:r>
            <w:r w:rsidR="006F1EFA" w:rsidRPr="00275840">
              <w:t>nspekcija</w:t>
            </w:r>
          </w:p>
        </w:tc>
      </w:tr>
      <w:tr w:rsidR="0008549E" w:rsidRPr="00275840" w:rsidTr="00A60AEA">
        <w:tc>
          <w:tcPr>
            <w:tcW w:w="251" w:type="pct"/>
            <w:tcBorders>
              <w:top w:val="outset" w:sz="6" w:space="0" w:color="414142"/>
              <w:left w:val="outset" w:sz="6" w:space="0" w:color="414142"/>
              <w:bottom w:val="outset" w:sz="6" w:space="0" w:color="414142"/>
              <w:right w:val="outset" w:sz="6" w:space="0" w:color="414142"/>
            </w:tcBorders>
            <w:hideMark/>
          </w:tcPr>
          <w:p w:rsidR="0008549E" w:rsidRPr="00275840" w:rsidRDefault="0008549E" w:rsidP="00F621BF">
            <w:pPr>
              <w:spacing w:before="100" w:beforeAutospacing="1" w:after="100" w:afterAutospacing="1" w:line="360" w:lineRule="auto"/>
              <w:jc w:val="center"/>
            </w:pPr>
            <w:r w:rsidRPr="00275840">
              <w:t>4.</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Cita informācija</w:t>
            </w:r>
          </w:p>
        </w:tc>
        <w:tc>
          <w:tcPr>
            <w:tcW w:w="3893" w:type="pct"/>
            <w:tcBorders>
              <w:top w:val="outset" w:sz="6" w:space="0" w:color="414142"/>
              <w:left w:val="outset" w:sz="6" w:space="0" w:color="414142"/>
              <w:bottom w:val="outset" w:sz="6" w:space="0" w:color="414142"/>
              <w:right w:val="outset" w:sz="6" w:space="0" w:color="414142"/>
            </w:tcBorders>
            <w:hideMark/>
          </w:tcPr>
          <w:p w:rsidR="00606903" w:rsidRPr="00275840" w:rsidRDefault="001A0C6A" w:rsidP="00C10394">
            <w:pPr>
              <w:autoSpaceDE w:val="0"/>
              <w:autoSpaceDN w:val="0"/>
              <w:adjustRightInd w:val="0"/>
              <w:jc w:val="both"/>
              <w:rPr>
                <w:i/>
              </w:rPr>
            </w:pPr>
            <w:r w:rsidRPr="00275840">
              <w:rPr>
                <w:i/>
              </w:rPr>
              <w:t>1. </w:t>
            </w:r>
            <w:r w:rsidR="00606903" w:rsidRPr="00275840">
              <w:rPr>
                <w:i/>
              </w:rPr>
              <w:t>Informācija par zāļu ievešanu personiskai vajadzībai – ceļotāja bagāžā un saņemšanu pa pastu</w:t>
            </w:r>
          </w:p>
          <w:p w:rsidR="00783060" w:rsidRPr="00275840" w:rsidRDefault="00783060" w:rsidP="00C10394">
            <w:pPr>
              <w:autoSpaceDE w:val="0"/>
              <w:autoSpaceDN w:val="0"/>
              <w:adjustRightInd w:val="0"/>
              <w:jc w:val="both"/>
            </w:pPr>
          </w:p>
          <w:p w:rsidR="00372119" w:rsidRPr="00275840" w:rsidRDefault="00C10394" w:rsidP="00C10394">
            <w:pPr>
              <w:autoSpaceDE w:val="0"/>
              <w:autoSpaceDN w:val="0"/>
              <w:adjustRightInd w:val="0"/>
              <w:jc w:val="both"/>
            </w:pPr>
            <w:r w:rsidRPr="00275840">
              <w:t xml:space="preserve">Apvienotā Karalistē, Ungārijā, Kiprā </w:t>
            </w:r>
            <w:r w:rsidR="00372119" w:rsidRPr="00275840">
              <w:rPr>
                <w:bCs/>
              </w:rPr>
              <w:t>atļauts</w:t>
            </w:r>
            <w:r w:rsidRPr="00275840">
              <w:t xml:space="preserve"> importēt zāles personiskajām vajadzībām no trešajām valstīm un saņemt pa pastu, piem., no </w:t>
            </w:r>
            <w:proofErr w:type="spellStart"/>
            <w:r w:rsidRPr="00275840">
              <w:rPr>
                <w:i/>
              </w:rPr>
              <w:t>health</w:t>
            </w:r>
            <w:proofErr w:type="spellEnd"/>
            <w:r w:rsidRPr="00275840">
              <w:rPr>
                <w:i/>
              </w:rPr>
              <w:t xml:space="preserve"> </w:t>
            </w:r>
            <w:proofErr w:type="spellStart"/>
            <w:r w:rsidRPr="00275840">
              <w:rPr>
                <w:i/>
              </w:rPr>
              <w:t>care</w:t>
            </w:r>
            <w:proofErr w:type="spellEnd"/>
            <w:r w:rsidRPr="00275840">
              <w:rPr>
                <w:i/>
              </w:rPr>
              <w:t xml:space="preserve"> </w:t>
            </w:r>
            <w:proofErr w:type="spellStart"/>
            <w:r w:rsidRPr="00275840">
              <w:rPr>
                <w:i/>
              </w:rPr>
              <w:t>insitution</w:t>
            </w:r>
            <w:proofErr w:type="spellEnd"/>
            <w:r w:rsidR="00AB4D20" w:rsidRPr="00275840">
              <w:t xml:space="preserve">, aptiekas, tai skaitā </w:t>
            </w:r>
            <w:proofErr w:type="spellStart"/>
            <w:r w:rsidR="00AB4D20" w:rsidRPr="00275840">
              <w:t>Ā</w:t>
            </w:r>
            <w:r w:rsidRPr="00275840">
              <w:t>jūrvēdas</w:t>
            </w:r>
            <w:proofErr w:type="spellEnd"/>
            <w:r w:rsidRPr="00275840">
              <w:t xml:space="preserve"> preparātus. Savukārt Spānijā tas </w:t>
            </w:r>
            <w:r w:rsidR="00372119" w:rsidRPr="00275840">
              <w:t>nav atļauts</w:t>
            </w:r>
            <w:r w:rsidRPr="00275840">
              <w:t>.</w:t>
            </w:r>
            <w:r w:rsidR="00372119" w:rsidRPr="00275840">
              <w:t xml:space="preserve"> </w:t>
            </w:r>
            <w:r w:rsidRPr="00275840">
              <w:t>Ungārijā regulējums pieļauj, ka viena persona var importēt zāles priekš otras personas, bet jābūt pamatojumam, proti medicīniskai dokumentācijai (ieviest speciāls termins</w:t>
            </w:r>
            <w:r w:rsidR="00037775" w:rsidRPr="00275840">
              <w:t> - </w:t>
            </w:r>
            <w:proofErr w:type="spellStart"/>
            <w:r w:rsidRPr="00275840">
              <w:rPr>
                <w:i/>
              </w:rPr>
              <w:t>justified</w:t>
            </w:r>
            <w:proofErr w:type="spellEnd"/>
            <w:r w:rsidRPr="00275840">
              <w:rPr>
                <w:i/>
              </w:rPr>
              <w:t xml:space="preserve"> </w:t>
            </w:r>
            <w:proofErr w:type="spellStart"/>
            <w:r w:rsidRPr="00275840">
              <w:rPr>
                <w:i/>
              </w:rPr>
              <w:t>quatity</w:t>
            </w:r>
            <w:proofErr w:type="spellEnd"/>
            <w:r w:rsidR="00372119" w:rsidRPr="00275840">
              <w:rPr>
                <w:i/>
              </w:rPr>
              <w:t>)</w:t>
            </w:r>
            <w:r w:rsidRPr="00275840">
              <w:t>. Ki</w:t>
            </w:r>
            <w:r w:rsidR="00037775" w:rsidRPr="00275840">
              <w:t>prā, ievedot bezrecepšu zāles - </w:t>
            </w:r>
            <w:r w:rsidRPr="00275840">
              <w:t xml:space="preserve">pacients sniedz deklarāciju, kurā viņš uzņemas pilnu </w:t>
            </w:r>
            <w:r w:rsidR="00372119" w:rsidRPr="00275840">
              <w:t xml:space="preserve">atbildību par šo </w:t>
            </w:r>
            <w:r w:rsidR="00114EF7" w:rsidRPr="00275840">
              <w:t>zāļu lietošanu, par citām zālēm</w:t>
            </w:r>
            <w:r w:rsidRPr="00275840">
              <w:t>, proti</w:t>
            </w:r>
            <w:r w:rsidR="00372119" w:rsidRPr="00275840">
              <w:t>,</w:t>
            </w:r>
            <w:r w:rsidRPr="00275840">
              <w:t xml:space="preserve"> recepšu u.c., vajadzīga ārsta recepte. Zāles nedrīkst saturēt aizliegtas vielas, daudzums nedrīkst pārsniegt 3 mēnešu vajadzības. Informācijas lietošanas instrukcijā jābūt angļu vai grieķu valodā.</w:t>
            </w:r>
            <w:r w:rsidR="00372119" w:rsidRPr="00275840">
              <w:t xml:space="preserve"> </w:t>
            </w:r>
            <w:r w:rsidRPr="00275840">
              <w:t xml:space="preserve">Spānijā </w:t>
            </w:r>
            <w:r w:rsidR="00372119" w:rsidRPr="00275840">
              <w:t>atļauts</w:t>
            </w:r>
            <w:r w:rsidRPr="00275840">
              <w:t xml:space="preserve"> ievest tikai </w:t>
            </w:r>
            <w:r w:rsidR="00372119" w:rsidRPr="00275840">
              <w:t xml:space="preserve">tās </w:t>
            </w:r>
            <w:r w:rsidRPr="00275840">
              <w:t>zāles, kuras domātas ceļošanas laikam. Bulgārijā kritērijs ir recepte</w:t>
            </w:r>
            <w:r w:rsidR="00037775" w:rsidRPr="00275840">
              <w:t> - </w:t>
            </w:r>
            <w:r w:rsidRPr="00275840">
              <w:t>recepšu zālēm un atmaksājamām zālēm, atļautiem ievedamie daudzumiem jāatbilst 2</w:t>
            </w:r>
            <w:r w:rsidR="00037775" w:rsidRPr="00275840">
              <w:t> - </w:t>
            </w:r>
            <w:r w:rsidRPr="00275840">
              <w:t>3 mēnešu patēriņam, ievedamām zālēm jābūt oriģinālā iepakojumā. Kiprā</w:t>
            </w:r>
            <w:r w:rsidR="00037775" w:rsidRPr="00275840">
              <w:t>, ievedot bezrecepšu zāles - </w:t>
            </w:r>
            <w:r w:rsidRPr="00275840">
              <w:t xml:space="preserve">pacients sniedz deklarāciju, kurā viņš uzņemas pilnu </w:t>
            </w:r>
            <w:r w:rsidR="00372119" w:rsidRPr="00275840">
              <w:t>atbildību par šo zāļu lietošanu, c</w:t>
            </w:r>
            <w:r w:rsidR="00037775" w:rsidRPr="00275840">
              <w:t>itām zālēm -, </w:t>
            </w:r>
            <w:r w:rsidRPr="00275840">
              <w:t>proti</w:t>
            </w:r>
            <w:r w:rsidR="00372119" w:rsidRPr="00275840">
              <w:t>,</w:t>
            </w:r>
            <w:r w:rsidRPr="00275840">
              <w:t xml:space="preserve"> recepšu vajadzīga ārsta recepte. Zāles nedrīkst saturēt aizliegtas vielas, daudzums nedrīkst pārsniegt 3 mēnešu vajadzības. Informācijas lietošanas instrukcijā</w:t>
            </w:r>
            <w:r w:rsidR="00037775" w:rsidRPr="00275840">
              <w:t xml:space="preserve"> jābūt angļu vai grieķu valodā.</w:t>
            </w:r>
          </w:p>
          <w:p w:rsidR="00372119" w:rsidRPr="00275840" w:rsidRDefault="00372119" w:rsidP="00C10394">
            <w:pPr>
              <w:autoSpaceDE w:val="0"/>
              <w:autoSpaceDN w:val="0"/>
              <w:adjustRightInd w:val="0"/>
              <w:jc w:val="both"/>
              <w:rPr>
                <w:u w:val="single"/>
              </w:rPr>
            </w:pPr>
          </w:p>
          <w:p w:rsidR="00C10394" w:rsidRPr="00275840" w:rsidRDefault="00C10394" w:rsidP="00C10394">
            <w:pPr>
              <w:autoSpaceDE w:val="0"/>
              <w:autoSpaceDN w:val="0"/>
              <w:adjustRightInd w:val="0"/>
              <w:jc w:val="both"/>
            </w:pPr>
            <w:r w:rsidRPr="00275840">
              <w:t xml:space="preserve">Apvienotā Karalistē </w:t>
            </w:r>
            <w:r w:rsidR="00372119" w:rsidRPr="00275840">
              <w:rPr>
                <w:bCs/>
              </w:rPr>
              <w:t xml:space="preserve">atļauts </w:t>
            </w:r>
            <w:r w:rsidRPr="00275840">
              <w:t>pacientam saņemt zāles pa pastu no citas dalībvalsts licencētas interneta aptiekas vai licencētas aptiekas. Par recepšu zālēm jābūt receptei, izsniegšana notiek no licencētas aptiekas. Recepšu zālēm tas darb</w:t>
            </w:r>
            <w:r w:rsidR="00037775" w:rsidRPr="00275840">
              <w:t>ojas tikai e - receptes ietvaros.</w:t>
            </w:r>
          </w:p>
          <w:p w:rsidR="00372119" w:rsidRPr="00275840" w:rsidRDefault="00C10394" w:rsidP="00372119">
            <w:pPr>
              <w:autoSpaceDE w:val="0"/>
              <w:autoSpaceDN w:val="0"/>
              <w:adjustRightInd w:val="0"/>
              <w:jc w:val="both"/>
            </w:pPr>
            <w:r w:rsidRPr="00275840">
              <w:t xml:space="preserve">Spānijā atļauts </w:t>
            </w:r>
            <w:r w:rsidR="00372119" w:rsidRPr="00275840">
              <w:t xml:space="preserve">pa pastu saņemt </w:t>
            </w:r>
            <w:r w:rsidRPr="00275840">
              <w:t>tik</w:t>
            </w:r>
            <w:r w:rsidR="00372119" w:rsidRPr="00275840">
              <w:t>ai attiecībā uz bezrecepšu zāles</w:t>
            </w:r>
            <w:r w:rsidRPr="00275840">
              <w:t>, un zāles var saņemt tikai no aptiekas, kurai ir interneta adrese</w:t>
            </w:r>
            <w:r w:rsidR="00372119" w:rsidRPr="00275840">
              <w:t xml:space="preserve">. </w:t>
            </w:r>
            <w:r w:rsidRPr="00275840">
              <w:t>Kiprā šajā gadījumā sūtījums pakļauts inspekcijai.</w:t>
            </w:r>
            <w:r w:rsidR="00372119" w:rsidRPr="00275840">
              <w:t xml:space="preserve"> Čehijas Republikā importēt zāles caur internetu ir aizliegts, bet imports atļauts individuālos gadījumos, kas paiet zem speciālām ārstēšanas programmām un ir atļaut</w:t>
            </w:r>
            <w:r w:rsidR="00037775" w:rsidRPr="00275840">
              <w:t xml:space="preserve">s izplatīt nereģistrētas zāles </w:t>
            </w:r>
            <w:r w:rsidR="00372119" w:rsidRPr="00275840">
              <w:t xml:space="preserve">specifiskā režīmā (to atļauj Veselības ministrija un zāles, lai ārstētu nopietnas slimības), sūtījumu saņemšana pa pastu iespējama tikai no dalībvalstīm un tikai no aptiekas. </w:t>
            </w:r>
          </w:p>
          <w:p w:rsidR="00101877" w:rsidRPr="00275840" w:rsidRDefault="00372119" w:rsidP="00C10394">
            <w:pPr>
              <w:autoSpaceDE w:val="0"/>
              <w:autoSpaceDN w:val="0"/>
              <w:adjustRightInd w:val="0"/>
              <w:jc w:val="both"/>
            </w:pPr>
            <w:r w:rsidRPr="00275840">
              <w:t>V</w:t>
            </w:r>
            <w:r w:rsidR="00C10394" w:rsidRPr="00275840">
              <w:t>alstīs pastāv ierobežojumi / aizliegumi attiecībā uz narkotiskajām vielām.</w:t>
            </w:r>
          </w:p>
          <w:p w:rsidR="00637031" w:rsidRPr="00275840" w:rsidRDefault="00637031" w:rsidP="00C10394">
            <w:pPr>
              <w:autoSpaceDE w:val="0"/>
              <w:autoSpaceDN w:val="0"/>
              <w:adjustRightInd w:val="0"/>
              <w:jc w:val="both"/>
            </w:pPr>
          </w:p>
          <w:p w:rsidR="00637031" w:rsidRPr="00275840" w:rsidRDefault="001A0C6A" w:rsidP="00637031">
            <w:pPr>
              <w:autoSpaceDE w:val="0"/>
              <w:autoSpaceDN w:val="0"/>
              <w:adjustRightInd w:val="0"/>
              <w:jc w:val="both"/>
              <w:rPr>
                <w:i/>
              </w:rPr>
            </w:pPr>
            <w:r w:rsidRPr="00275840">
              <w:rPr>
                <w:i/>
              </w:rPr>
              <w:t>2. </w:t>
            </w:r>
            <w:r w:rsidR="00637031" w:rsidRPr="00275840">
              <w:rPr>
                <w:i/>
              </w:rPr>
              <w:t>Informācija par dalībvalstu praksi, lai aptieka ievestu nereģistrētas zāles</w:t>
            </w:r>
          </w:p>
          <w:p w:rsidR="00704CB6" w:rsidRPr="00275840" w:rsidRDefault="00704CB6" w:rsidP="00704CB6">
            <w:pPr>
              <w:pStyle w:val="naisf"/>
              <w:ind w:right="184"/>
              <w:jc w:val="both"/>
              <w:rPr>
                <w:i/>
              </w:rPr>
            </w:pPr>
            <w:r w:rsidRPr="00275840">
              <w:rPr>
                <w:bCs/>
              </w:rPr>
              <w:lastRenderedPageBreak/>
              <w:t xml:space="preserve">Veselības ministrija ir saņēmusi ar VM specializētā atašeja Briselē starpniecību atbildes no ES dalībvalstīm </w:t>
            </w:r>
            <w:r w:rsidRPr="00275840">
              <w:rPr>
                <w:bCs/>
                <w:u w:val="single"/>
              </w:rPr>
              <w:t>uz jautājumu</w:t>
            </w:r>
            <w:r w:rsidRPr="00275840">
              <w:rPr>
                <w:bCs/>
              </w:rPr>
              <w:t xml:space="preserve"> </w:t>
            </w:r>
            <w:r w:rsidRPr="00275840">
              <w:rPr>
                <w:b/>
                <w:bCs/>
              </w:rPr>
              <w:t>vai likumdošanas normas ES dalībvalstī atļauj aptiekai</w:t>
            </w:r>
            <w:r w:rsidRPr="00275840">
              <w:rPr>
                <w:bCs/>
              </w:rPr>
              <w:t xml:space="preserve"> iegādāties citā dalībvalstī zāles (</w:t>
            </w:r>
            <w:proofErr w:type="spellStart"/>
            <w:r w:rsidRPr="00275840">
              <w:rPr>
                <w:bCs/>
                <w:i/>
              </w:rPr>
              <w:t>medicinal</w:t>
            </w:r>
            <w:proofErr w:type="spellEnd"/>
            <w:r w:rsidRPr="00275840">
              <w:rPr>
                <w:bCs/>
                <w:i/>
              </w:rPr>
              <w:t xml:space="preserve"> </w:t>
            </w:r>
            <w:proofErr w:type="spellStart"/>
            <w:r w:rsidRPr="00275840">
              <w:rPr>
                <w:bCs/>
                <w:i/>
              </w:rPr>
              <w:t>products</w:t>
            </w:r>
            <w:proofErr w:type="spellEnd"/>
            <w:r w:rsidRPr="00275840">
              <w:rPr>
                <w:bCs/>
              </w:rPr>
              <w:t xml:space="preserve">), kas minētas Direktīvas 2001/83* 5.pantā, </w:t>
            </w:r>
            <w:r w:rsidRPr="00275840">
              <w:rPr>
                <w:bCs/>
                <w:u w:val="single"/>
              </w:rPr>
              <w:t>bez speciālas attiecīgās valsts kompetentās iestādes izdotas atļaujas/licences saņemšanas</w:t>
            </w:r>
            <w:r w:rsidRPr="00275840">
              <w:rPr>
                <w:bCs/>
              </w:rPr>
              <w:t xml:space="preserve">, lai </w:t>
            </w:r>
            <w:r w:rsidRPr="00275840">
              <w:t>īstenotu</w:t>
            </w:r>
            <w:r w:rsidRPr="00275840">
              <w:rPr>
                <w:bCs/>
              </w:rPr>
              <w:t xml:space="preserve"> </w:t>
            </w:r>
            <w:r w:rsidRPr="00275840">
              <w:t xml:space="preserve">īpašas vajadzības, kuras sniedz saistībā ar </w:t>
            </w:r>
            <w:proofErr w:type="spellStart"/>
            <w:r w:rsidRPr="00275840">
              <w:rPr>
                <w:i/>
                <w:iCs/>
              </w:rPr>
              <w:t>bona</w:t>
            </w:r>
            <w:proofErr w:type="spellEnd"/>
            <w:r w:rsidRPr="00275840">
              <w:rPr>
                <w:i/>
                <w:iCs/>
              </w:rPr>
              <w:t xml:space="preserve"> </w:t>
            </w:r>
            <w:proofErr w:type="spellStart"/>
            <w:r w:rsidRPr="00275840">
              <w:rPr>
                <w:i/>
                <w:iCs/>
              </w:rPr>
              <w:t>fide</w:t>
            </w:r>
            <w:proofErr w:type="spellEnd"/>
            <w:r w:rsidRPr="00275840">
              <w:rPr>
                <w:i/>
                <w:iCs/>
              </w:rPr>
              <w:t xml:space="preserve"> </w:t>
            </w:r>
            <w:r w:rsidRPr="00275840">
              <w:t xml:space="preserve">pasūtījumu, kas ir formulēts pēc attiecīgajā valstī pilnvarota veselības aprūpes speciālista norādījuma (domāta persona, kas nozīmē zāles pacientam) un ir paredzēts individuālu pacientu lietošanai, veselības aprūpes speciālistam uzņemoties tiešu personisku atbildību, </w:t>
            </w:r>
            <w:r w:rsidRPr="00275840">
              <w:rPr>
                <w:u w:val="single"/>
              </w:rPr>
              <w:t>īsi raksturojot nereģistrētu zāļu saņemšanas kārtību</w:t>
            </w:r>
            <w:r w:rsidRPr="00275840">
              <w:t xml:space="preserve">. </w:t>
            </w:r>
            <w:proofErr w:type="spellStart"/>
            <w:r w:rsidRPr="00275840">
              <w:rPr>
                <w:i/>
              </w:rPr>
              <w:t>P.s</w:t>
            </w:r>
            <w:proofErr w:type="spellEnd"/>
            <w:r w:rsidRPr="00275840">
              <w:rPr>
                <w:i/>
              </w:rPr>
              <w:t>. Uzdotais jautājums neskar to nereģistrēto autorizāciju, par kurām runā Direktīvas 2001/83 126a pants (kad ir atļauta ES reģistrētu, bet konkrētajā valstī nereģistrētu zāļu tirdzniecība, izsniedzot tām tirdzniecības atļauju - </w:t>
            </w:r>
            <w:proofErr w:type="spellStart"/>
            <w:r w:rsidRPr="00275840">
              <w:rPr>
                <w:i/>
              </w:rPr>
              <w:t>marketing</w:t>
            </w:r>
            <w:proofErr w:type="spellEnd"/>
            <w:r w:rsidRPr="00275840">
              <w:rPr>
                <w:i/>
              </w:rPr>
              <w:t xml:space="preserve"> </w:t>
            </w:r>
            <w:proofErr w:type="spellStart"/>
            <w:r w:rsidRPr="00275840">
              <w:rPr>
                <w:i/>
              </w:rPr>
              <w:t>authorization</w:t>
            </w:r>
            <w:proofErr w:type="spellEnd"/>
            <w:r w:rsidRPr="00275840">
              <w:rPr>
                <w:i/>
              </w:rPr>
              <w:t>).</w:t>
            </w:r>
          </w:p>
          <w:p w:rsidR="00704CB6" w:rsidRPr="00275840" w:rsidRDefault="00704CB6" w:rsidP="00704CB6">
            <w:pPr>
              <w:autoSpaceDE w:val="0"/>
              <w:autoSpaceDN w:val="0"/>
              <w:adjustRightInd w:val="0"/>
              <w:jc w:val="both"/>
            </w:pPr>
            <w:r w:rsidRPr="00275840">
              <w:t>Latvija atbildes ir saņēmusi no 8 dalībvalstīm: Vācijas (DE), Beļģijas (BE), Igaunijas (EE), Ungārijas (HU), Lietuvas (LT), Nīderlandes (NL), Rumānijas (RO), Apvienotās Karalistes (UK).</w:t>
            </w:r>
          </w:p>
          <w:p w:rsidR="00704CB6" w:rsidRPr="00275840" w:rsidRDefault="00704CB6" w:rsidP="00704CB6">
            <w:pPr>
              <w:autoSpaceDE w:val="0"/>
              <w:autoSpaceDN w:val="0"/>
              <w:adjustRightInd w:val="0"/>
              <w:jc w:val="both"/>
            </w:pPr>
          </w:p>
          <w:p w:rsidR="00704CB6" w:rsidRPr="00275840" w:rsidRDefault="00704CB6" w:rsidP="00704CB6">
            <w:pPr>
              <w:autoSpaceDE w:val="0"/>
              <w:autoSpaceDN w:val="0"/>
              <w:adjustRightInd w:val="0"/>
              <w:jc w:val="both"/>
            </w:pPr>
            <w:r w:rsidRPr="00275840">
              <w:t>No iesūtītām atbildēm redzams, ka dažādās valstīs ir dažādas regulācijas:</w:t>
            </w:r>
          </w:p>
          <w:p w:rsidR="00A968B0" w:rsidRPr="00275840" w:rsidRDefault="00704CB6" w:rsidP="00704CB6">
            <w:pPr>
              <w:autoSpaceDE w:val="0"/>
              <w:autoSpaceDN w:val="0"/>
              <w:adjustRightInd w:val="0"/>
              <w:jc w:val="both"/>
            </w:pPr>
            <w:r w:rsidRPr="00275840">
              <w:t>a) </w:t>
            </w:r>
            <w:r w:rsidRPr="00275840">
              <w:rPr>
                <w:b/>
              </w:rPr>
              <w:t>Igaunijā , Nīderlandē</w:t>
            </w:r>
            <w:r w:rsidRPr="00275840">
              <w:t xml:space="preserve"> nereģistrētu iegāde ir atļauta licencētam zāļu vairumtirgotājiem </w:t>
            </w:r>
            <w:r w:rsidRPr="00275840">
              <w:rPr>
                <w:u w:val="single"/>
              </w:rPr>
              <w:t>uz atļaujas pamata</w:t>
            </w:r>
            <w:r w:rsidRPr="00275840">
              <w:t xml:space="preserve"> - EE, NL</w:t>
            </w:r>
            <w:r w:rsidR="00A968B0" w:rsidRPr="00275840">
              <w:t>.</w:t>
            </w:r>
          </w:p>
          <w:p w:rsidR="00704CB6" w:rsidRPr="00275840" w:rsidRDefault="00704CB6" w:rsidP="00704CB6">
            <w:pPr>
              <w:autoSpaceDE w:val="0"/>
              <w:autoSpaceDN w:val="0"/>
              <w:adjustRightInd w:val="0"/>
              <w:jc w:val="both"/>
            </w:pPr>
            <w:r w:rsidRPr="00275840">
              <w:t>b) </w:t>
            </w:r>
            <w:r w:rsidRPr="00275840">
              <w:rPr>
                <w:b/>
              </w:rPr>
              <w:t>Vācijā, Beļģijā, Ungārijā un Lietuvā</w:t>
            </w:r>
            <w:r w:rsidRPr="00275840">
              <w:t xml:space="preserve">  </w:t>
            </w:r>
            <w:r w:rsidR="00A968B0" w:rsidRPr="00275840">
              <w:rPr>
                <w:rFonts w:ascii="TimesNewRoman" w:hAnsi="TimesNewRoman" w:cs="TimesNewRoman"/>
                <w:b/>
              </w:rPr>
              <w:t xml:space="preserve">aptiekai atļauts iegādāties </w:t>
            </w:r>
            <w:r w:rsidR="00A968B0" w:rsidRPr="00275840">
              <w:rPr>
                <w:rFonts w:ascii="TimesNewRoman" w:hAnsi="TimesNewRoman" w:cs="TimesNewRoman" w:hint="eastAsia"/>
                <w:b/>
              </w:rPr>
              <w:t>nereģistrētas</w:t>
            </w:r>
            <w:r w:rsidR="00A968B0" w:rsidRPr="00275840">
              <w:rPr>
                <w:rFonts w:ascii="TimesNewRoman" w:hAnsi="TimesNewRoman" w:cs="TimesNewRoman"/>
                <w:b/>
              </w:rPr>
              <w:t xml:space="preserve"> zāles citās dalībvalstīs bez īpašas atļaujas</w:t>
            </w:r>
            <w:r w:rsidRPr="00275840">
              <w:t xml:space="preserve">, </w:t>
            </w:r>
            <w:r w:rsidRPr="00275840">
              <w:rPr>
                <w:i/>
              </w:rPr>
              <w:t>piemēram</w:t>
            </w:r>
            <w:r w:rsidRPr="00275840">
              <w:t xml:space="preserve">, aptiekām, kuras iegādājas zāles citās valstīs </w:t>
            </w:r>
            <w:r w:rsidRPr="00275840">
              <w:rPr>
                <w:u w:val="single"/>
              </w:rPr>
              <w:t>nav ieviesta ”atļaujas” sistēma</w:t>
            </w:r>
            <w:r w:rsidRPr="00275840">
              <w:t>, bet tās vietā aptiekai (arī slimnīcām) ir atļauts uz savas licence pamata un ir paziņošanas (notifikācijas) sistēma.</w:t>
            </w:r>
          </w:p>
          <w:p w:rsidR="00704CB6" w:rsidRPr="00275840" w:rsidRDefault="00704CB6" w:rsidP="00704CB6">
            <w:pPr>
              <w:autoSpaceDE w:val="0"/>
              <w:autoSpaceDN w:val="0"/>
              <w:adjustRightInd w:val="0"/>
              <w:jc w:val="both"/>
            </w:pPr>
          </w:p>
          <w:p w:rsidR="009D254E" w:rsidRPr="00275840" w:rsidRDefault="00704CB6" w:rsidP="000248AA">
            <w:pPr>
              <w:autoSpaceDE w:val="0"/>
              <w:autoSpaceDN w:val="0"/>
              <w:adjustRightInd w:val="0"/>
              <w:jc w:val="both"/>
              <w:rPr>
                <w:rFonts w:ascii="TimesNewRoman" w:hAnsi="TimesNewRoman" w:cs="TimesNewRoman"/>
              </w:rPr>
            </w:pPr>
            <w:r w:rsidRPr="00275840">
              <w:rPr>
                <w:rFonts w:ascii="TimesNewRoman" w:hAnsi="TimesNewRoman" w:cs="TimesNewRoman"/>
                <w:u w:val="single"/>
              </w:rPr>
              <w:t>Vācij</w:t>
            </w:r>
            <w:r w:rsidR="00A968B0" w:rsidRPr="00275840">
              <w:rPr>
                <w:rFonts w:ascii="TimesNewRoman" w:hAnsi="TimesNewRoman" w:cs="TimesNewRoman"/>
                <w:u w:val="single"/>
              </w:rPr>
              <w:t>ā</w:t>
            </w:r>
            <w:r w:rsidRPr="00275840">
              <w:rPr>
                <w:rFonts w:ascii="TimesNewRoman" w:hAnsi="TimesNewRoman" w:cs="TimesNewRoman"/>
              </w:rPr>
              <w:t xml:space="preserve"> - </w:t>
            </w:r>
            <w:r w:rsidR="006234DC" w:rsidRPr="00275840">
              <w:rPr>
                <w:rFonts w:ascii="TimesNewRoman" w:hAnsi="TimesNewRoman" w:cs="TimesNewRoman"/>
              </w:rPr>
              <w:t xml:space="preserve">aptiekai atļauts iegādāties </w:t>
            </w:r>
            <w:r w:rsidR="006234DC" w:rsidRPr="00275840">
              <w:rPr>
                <w:rFonts w:ascii="TimesNewRoman" w:hAnsi="TimesNewRoman" w:cs="TimesNewRoman" w:hint="eastAsia"/>
              </w:rPr>
              <w:t>nereģistrētas</w:t>
            </w:r>
            <w:r w:rsidR="006234DC" w:rsidRPr="00275840">
              <w:rPr>
                <w:rFonts w:ascii="TimesNewRoman" w:hAnsi="TimesNewRoman" w:cs="TimesNewRoman"/>
              </w:rPr>
              <w:t xml:space="preserve"> zāles citās dalībvalstīs bez īpašas atļaujas. </w:t>
            </w:r>
            <w:r w:rsidR="007E3612" w:rsidRPr="00275840">
              <w:rPr>
                <w:rFonts w:ascii="TimesNewRoman" w:hAnsi="TimesNewRoman" w:cs="TimesNewRoman"/>
              </w:rPr>
              <w:t>N</w:t>
            </w:r>
            <w:r w:rsidR="000248AA" w:rsidRPr="00275840">
              <w:rPr>
                <w:rFonts w:ascii="TimesNewRoman" w:hAnsi="TimesNewRoman" w:cs="TimesNewRoman" w:hint="eastAsia"/>
              </w:rPr>
              <w:t>ereģistrētas</w:t>
            </w:r>
            <w:r w:rsidR="000248AA" w:rsidRPr="00275840">
              <w:rPr>
                <w:rFonts w:ascii="TimesNewRoman" w:hAnsi="TimesNewRoman" w:cs="TimesNewRoman"/>
              </w:rPr>
              <w:t xml:space="preserve"> zāles pasūta aptieka, pamatojoties uz individuāla personas pieprasījumu. Aptieka n</w:t>
            </w:r>
            <w:r w:rsidR="000248AA" w:rsidRPr="00275840">
              <w:rPr>
                <w:rFonts w:ascii="TimesNewRoman" w:hAnsi="TimesNewRoman" w:cs="TimesNewRoman" w:hint="eastAsia"/>
              </w:rPr>
              <w:t>ereģistrētas</w:t>
            </w:r>
            <w:r w:rsidR="000248AA" w:rsidRPr="00275840">
              <w:rPr>
                <w:rFonts w:ascii="TimesNewRoman" w:hAnsi="TimesNewRoman" w:cs="TimesNewRoman"/>
              </w:rPr>
              <w:t xml:space="preserve"> zāles izsniedz uz savas aptiekas darbības licences pamata. Valstī no kuras šīs zāles ieved, tām ir jābūt atļautām tirgū.</w:t>
            </w:r>
          </w:p>
          <w:p w:rsidR="00D129D9" w:rsidRPr="00275840" w:rsidRDefault="007E3612" w:rsidP="001B299C">
            <w:pPr>
              <w:autoSpaceDE w:val="0"/>
              <w:autoSpaceDN w:val="0"/>
              <w:adjustRightInd w:val="0"/>
              <w:jc w:val="both"/>
              <w:rPr>
                <w:rFonts w:ascii="TimesNewRoman" w:hAnsi="TimesNewRoman" w:cs="TimesNewRoman"/>
              </w:rPr>
            </w:pPr>
            <w:r w:rsidRPr="00275840">
              <w:rPr>
                <w:rFonts w:ascii="TimesNewRoman" w:hAnsi="TimesNewRoman" w:cs="TimesNewRoman"/>
                <w:u w:val="single"/>
              </w:rPr>
              <w:t>Beļģij</w:t>
            </w:r>
            <w:r w:rsidR="00A968B0" w:rsidRPr="00275840">
              <w:rPr>
                <w:rFonts w:ascii="TimesNewRoman" w:hAnsi="TimesNewRoman" w:cs="TimesNewRoman"/>
                <w:u w:val="single"/>
              </w:rPr>
              <w:t>ā</w:t>
            </w:r>
            <w:r w:rsidRPr="00275840">
              <w:rPr>
                <w:rFonts w:ascii="TimesNewRoman" w:hAnsi="TimesNewRoman" w:cs="TimesNewRoman"/>
              </w:rPr>
              <w:t xml:space="preserve"> - aptiekai atļauts iegādāties </w:t>
            </w:r>
            <w:r w:rsidRPr="00275840">
              <w:rPr>
                <w:rFonts w:ascii="TimesNewRoman" w:hAnsi="TimesNewRoman" w:cs="TimesNewRoman" w:hint="eastAsia"/>
              </w:rPr>
              <w:t>nereģistrētas</w:t>
            </w:r>
            <w:r w:rsidRPr="00275840">
              <w:rPr>
                <w:rFonts w:ascii="TimesNewRoman" w:hAnsi="TimesNewRoman" w:cs="TimesNewRoman"/>
              </w:rPr>
              <w:t xml:space="preserve"> zāles citās dalībvalstīs bez īpašas atļaujas</w:t>
            </w:r>
            <w:r w:rsidR="001B299C" w:rsidRPr="00275840">
              <w:rPr>
                <w:rFonts w:ascii="TimesNewRoman" w:hAnsi="TimesNewRoman" w:cs="TimesNewRoman"/>
              </w:rPr>
              <w:t xml:space="preserve"> - farmaceits var importēt ārstēšanai </w:t>
            </w:r>
            <w:r w:rsidR="001B299C" w:rsidRPr="00275840">
              <w:rPr>
                <w:rFonts w:ascii="TimesNewRoman" w:hAnsi="TimesNewRoman" w:cs="TimesNewRoman" w:hint="eastAsia"/>
              </w:rPr>
              <w:t>vajadzīgo</w:t>
            </w:r>
            <w:r w:rsidR="001B299C" w:rsidRPr="00275840">
              <w:rPr>
                <w:rFonts w:ascii="TimesNewRoman" w:hAnsi="TimesNewRoman" w:cs="TimesNewRoman"/>
              </w:rPr>
              <w:t xml:space="preserve"> nereģistrēto zāļu daudzumu, priekš slimnīcas</w:t>
            </w:r>
            <w:r w:rsidRPr="00275840">
              <w:rPr>
                <w:rFonts w:ascii="TimesNewRoman" w:hAnsi="TimesNewRoman" w:cs="TimesNewRoman"/>
              </w:rPr>
              <w:t xml:space="preserve"> </w:t>
            </w:r>
            <w:r w:rsidR="001B299C" w:rsidRPr="00275840">
              <w:rPr>
                <w:rFonts w:ascii="TimesNewRoman" w:hAnsi="TimesNewRoman" w:cs="TimesNewRoman"/>
              </w:rPr>
              <w:t>tas attiecas uz pacientu grupu. N</w:t>
            </w:r>
            <w:r w:rsidR="001B299C" w:rsidRPr="00275840">
              <w:rPr>
                <w:rFonts w:ascii="TimesNewRoman" w:hAnsi="TimesNewRoman" w:cs="TimesNewRoman" w:hint="eastAsia"/>
              </w:rPr>
              <w:t>ereģistrētas</w:t>
            </w:r>
            <w:r w:rsidR="001B299C" w:rsidRPr="00275840">
              <w:rPr>
                <w:rFonts w:ascii="TimesNewRoman" w:hAnsi="TimesNewRoman" w:cs="TimesNewRoman"/>
              </w:rPr>
              <w:t xml:space="preserve"> zāles aptieka pasūta pēc ārsta receptes. Ārsts deklarē, ka īpašās zāles </w:t>
            </w:r>
            <w:r w:rsidR="001B299C" w:rsidRPr="00275840">
              <w:rPr>
                <w:rFonts w:ascii="TimesNewRoman" w:hAnsi="TimesNewRoman" w:cs="TimesNewRoman"/>
                <w:i/>
              </w:rPr>
              <w:t>(</w:t>
            </w:r>
            <w:proofErr w:type="spellStart"/>
            <w:r w:rsidR="001B299C" w:rsidRPr="00275840">
              <w:rPr>
                <w:rFonts w:ascii="TimesNewRoman" w:hAnsi="TimesNewRoman" w:cs="TimesNewRoman"/>
                <w:i/>
              </w:rPr>
              <w:t>particular</w:t>
            </w:r>
            <w:proofErr w:type="spellEnd"/>
            <w:r w:rsidR="001B299C" w:rsidRPr="00275840">
              <w:rPr>
                <w:rFonts w:ascii="TimesNewRoman" w:hAnsi="TimesNewRoman" w:cs="TimesNewRoman"/>
                <w:i/>
              </w:rPr>
              <w:t xml:space="preserve"> </w:t>
            </w:r>
            <w:proofErr w:type="spellStart"/>
            <w:r w:rsidR="001B299C" w:rsidRPr="00275840">
              <w:rPr>
                <w:rFonts w:ascii="TimesNewRoman" w:hAnsi="TimesNewRoman" w:cs="TimesNewRoman"/>
                <w:i/>
              </w:rPr>
              <w:t>medicine</w:t>
            </w:r>
            <w:proofErr w:type="spellEnd"/>
            <w:r w:rsidR="001B299C" w:rsidRPr="00275840">
              <w:rPr>
                <w:rFonts w:ascii="TimesNewRoman" w:hAnsi="TimesNewRoman" w:cs="TimesNewRoman"/>
                <w:i/>
              </w:rPr>
              <w:t>)</w:t>
            </w:r>
            <w:r w:rsidR="001B299C" w:rsidRPr="00275840">
              <w:rPr>
                <w:rFonts w:ascii="TimesNewRoman" w:hAnsi="TimesNewRoman" w:cs="TimesNewRoman"/>
              </w:rPr>
              <w:t xml:space="preserve"> ir obligātas un nav cita ceļa, lai ārstētu pacientu. Bet vairumtirgotāju iesaiste nav atļauta, jo šīs ir nereģistrētas zāles.</w:t>
            </w:r>
          </w:p>
          <w:p w:rsidR="00A968B0" w:rsidRPr="00275840" w:rsidRDefault="00D129D9" w:rsidP="001B299C">
            <w:pPr>
              <w:autoSpaceDE w:val="0"/>
              <w:autoSpaceDN w:val="0"/>
              <w:adjustRightInd w:val="0"/>
              <w:jc w:val="both"/>
              <w:rPr>
                <w:rFonts w:ascii="TimesNewRoman" w:hAnsi="TimesNewRoman" w:cs="TimesNewRoman"/>
              </w:rPr>
            </w:pPr>
            <w:r w:rsidRPr="00275840">
              <w:rPr>
                <w:rFonts w:ascii="TimesNewRoman" w:hAnsi="TimesNewRoman" w:cs="TimesNewRoman"/>
                <w:u w:val="single"/>
              </w:rPr>
              <w:t>Ungārij</w:t>
            </w:r>
            <w:r w:rsidR="00A968B0" w:rsidRPr="00275840">
              <w:rPr>
                <w:rFonts w:ascii="TimesNewRoman" w:hAnsi="TimesNewRoman" w:cs="TimesNewRoman"/>
                <w:u w:val="single"/>
              </w:rPr>
              <w:t>ā</w:t>
            </w:r>
            <w:r w:rsidRPr="00275840">
              <w:rPr>
                <w:rFonts w:ascii="TimesNewRoman" w:hAnsi="TimesNewRoman" w:cs="TimesNewRoman"/>
              </w:rPr>
              <w:t xml:space="preserve"> - </w:t>
            </w:r>
            <w:r w:rsidR="003302F6" w:rsidRPr="00275840">
              <w:rPr>
                <w:rFonts w:ascii="TimesNewRoman" w:hAnsi="TimesNewRoman" w:cs="TimesNewRoman"/>
              </w:rPr>
              <w:t xml:space="preserve">aptiekai atļauts iegādāties </w:t>
            </w:r>
            <w:r w:rsidR="003302F6" w:rsidRPr="00275840">
              <w:rPr>
                <w:rFonts w:ascii="TimesNewRoman" w:hAnsi="TimesNewRoman" w:cs="TimesNewRoman" w:hint="eastAsia"/>
              </w:rPr>
              <w:t>nereģistrētas</w:t>
            </w:r>
            <w:r w:rsidR="003302F6" w:rsidRPr="00275840">
              <w:rPr>
                <w:rFonts w:ascii="TimesNewRoman" w:hAnsi="TimesNewRoman" w:cs="TimesNewRoman"/>
              </w:rPr>
              <w:t xml:space="preserve"> zāles citās dalībvalstīs bez īpašas atļaujas. Atļautas ir jebkuras zāles, kuras ir autorizēts (reģistrētas) citās EEZ valstīs. Tie skaitā izņēmuma gadījumi, ja tie ir pamatoti ar pacienta aprūpes interesēm un speciāliem apsvērumiem. </w:t>
            </w:r>
            <w:r w:rsidR="003302F6" w:rsidRPr="00275840">
              <w:rPr>
                <w:rFonts w:ascii="TimesNewRoman" w:hAnsi="TimesNewRoman" w:cs="TimesNewRoman"/>
              </w:rPr>
              <w:lastRenderedPageBreak/>
              <w:t xml:space="preserve">Lietot atļauts, ja par iesniedz kompetentai </w:t>
            </w:r>
            <w:r w:rsidR="003302F6" w:rsidRPr="00275840">
              <w:rPr>
                <w:rFonts w:ascii="TimesNewRoman" w:hAnsi="TimesNewRoman" w:cs="TimesNewRoman" w:hint="eastAsia"/>
              </w:rPr>
              <w:t>institūcijai</w:t>
            </w:r>
            <w:r w:rsidR="003302F6" w:rsidRPr="00275840">
              <w:rPr>
                <w:rFonts w:ascii="TimesNewRoman" w:hAnsi="TimesNewRoman" w:cs="TimesNewRoman"/>
              </w:rPr>
              <w:t xml:space="preserve"> notifikāciju.</w:t>
            </w:r>
          </w:p>
          <w:p w:rsidR="007E3612" w:rsidRPr="00275840" w:rsidRDefault="00A968B0" w:rsidP="001B299C">
            <w:pPr>
              <w:autoSpaceDE w:val="0"/>
              <w:autoSpaceDN w:val="0"/>
              <w:adjustRightInd w:val="0"/>
              <w:jc w:val="both"/>
              <w:rPr>
                <w:rFonts w:ascii="TimesNewRoman" w:hAnsi="TimesNewRoman" w:cs="TimesNewRoman"/>
              </w:rPr>
            </w:pPr>
            <w:r w:rsidRPr="00275840">
              <w:rPr>
                <w:rFonts w:ascii="TimesNewRoman" w:hAnsi="TimesNewRoman" w:cs="TimesNewRoman"/>
                <w:u w:val="single"/>
              </w:rPr>
              <w:t>Lietuvā</w:t>
            </w:r>
            <w:r w:rsidRPr="00275840">
              <w:rPr>
                <w:rFonts w:ascii="TimesNewRoman" w:hAnsi="TimesNewRoman" w:cs="TimesNewRoman"/>
              </w:rPr>
              <w:t xml:space="preserve"> - aptiekai atļauts iegādāties </w:t>
            </w:r>
            <w:r w:rsidRPr="00275840">
              <w:rPr>
                <w:rFonts w:ascii="TimesNewRoman" w:hAnsi="TimesNewRoman" w:cs="TimesNewRoman" w:hint="eastAsia"/>
              </w:rPr>
              <w:t>nereģistrētas</w:t>
            </w:r>
            <w:r w:rsidRPr="00275840">
              <w:rPr>
                <w:rFonts w:ascii="TimesNewRoman" w:hAnsi="TimesNewRoman" w:cs="TimesNewRoman"/>
              </w:rPr>
              <w:t xml:space="preserve"> zāles citās dalībvalstīs bez īpašas atļaujas.</w:t>
            </w:r>
            <w:r w:rsidR="00113EC9" w:rsidRPr="00275840">
              <w:rPr>
                <w:rFonts w:ascii="TimesNewRoman" w:hAnsi="TimesNewRoman" w:cs="TimesNewRoman"/>
              </w:rPr>
              <w:t xml:space="preserve"> Lietuvā tās sauc par ir ”</w:t>
            </w:r>
            <w:proofErr w:type="spellStart"/>
            <w:r w:rsidR="00113EC9" w:rsidRPr="00275840">
              <w:rPr>
                <w:rFonts w:ascii="TimesNewRoman" w:hAnsi="TimesNewRoman" w:cs="TimesNewRoman"/>
                <w:i/>
              </w:rPr>
              <w:t>named</w:t>
            </w:r>
            <w:proofErr w:type="spellEnd"/>
            <w:r w:rsidR="00113EC9" w:rsidRPr="00275840">
              <w:rPr>
                <w:rFonts w:ascii="TimesNewRoman" w:hAnsi="TimesNewRoman" w:cs="TimesNewRoman"/>
                <w:i/>
              </w:rPr>
              <w:t xml:space="preserve"> </w:t>
            </w:r>
            <w:proofErr w:type="spellStart"/>
            <w:r w:rsidR="00113EC9" w:rsidRPr="00275840">
              <w:rPr>
                <w:rFonts w:ascii="TimesNewRoman" w:hAnsi="TimesNewRoman" w:cs="TimesNewRoman"/>
                <w:i/>
              </w:rPr>
              <w:t>medicines</w:t>
            </w:r>
            <w:proofErr w:type="spellEnd"/>
            <w:r w:rsidR="00113EC9" w:rsidRPr="00275840">
              <w:rPr>
                <w:rFonts w:ascii="TimesNewRoman" w:hAnsi="TimesNewRoman" w:cs="TimesNewRoman"/>
              </w:rPr>
              <w:t>”.  Tas nozīmē, ka zāles var būt Lietuvā nereģistrētas vai arī nav tirgū. Atļauja nav vajadzīga. Praksē ar šo nodarbojas dažas aptiekas dažādās pilsētās. Aptiekai nav par to jāziņo kompetentajai iestādei.</w:t>
            </w:r>
          </w:p>
          <w:p w:rsidR="00113EC9" w:rsidRPr="00275840" w:rsidRDefault="00664F2A" w:rsidP="00290C9A">
            <w:pPr>
              <w:autoSpaceDE w:val="0"/>
              <w:autoSpaceDN w:val="0"/>
              <w:adjustRightInd w:val="0"/>
              <w:jc w:val="both"/>
              <w:rPr>
                <w:rFonts w:ascii="TimesNewRoman" w:hAnsi="TimesNewRoman" w:cs="TimesNewRoman"/>
              </w:rPr>
            </w:pPr>
            <w:r w:rsidRPr="00275840">
              <w:rPr>
                <w:rFonts w:ascii="TimesNewRoman" w:hAnsi="TimesNewRoman" w:cs="TimesNewRoman"/>
              </w:rPr>
              <w:t xml:space="preserve">Savukārt Igaunijā, Nīderlandē un Rumānijā aptiekai atļauts iegādāties </w:t>
            </w:r>
            <w:r w:rsidRPr="00275840">
              <w:rPr>
                <w:rFonts w:ascii="TimesNewRoman" w:hAnsi="TimesNewRoman" w:cs="TimesNewRoman" w:hint="eastAsia"/>
              </w:rPr>
              <w:t>nereģistrētas</w:t>
            </w:r>
            <w:r w:rsidRPr="00275840">
              <w:rPr>
                <w:rFonts w:ascii="TimesNewRoman" w:hAnsi="TimesNewRoman" w:cs="TimesNewRoman"/>
              </w:rPr>
              <w:t xml:space="preserve"> zāles citās dalībvalstīs bez īpašas atļaujas – nepieciešama zāļu </w:t>
            </w:r>
            <w:r w:rsidRPr="00275840">
              <w:rPr>
                <w:rFonts w:ascii="TimesNewRoman" w:hAnsi="TimesNewRoman" w:cs="TimesNewRoman" w:hint="eastAsia"/>
              </w:rPr>
              <w:t>vairumtirdzniecības</w:t>
            </w:r>
            <w:r w:rsidRPr="00275840">
              <w:rPr>
                <w:rFonts w:ascii="TimesNewRoman" w:hAnsi="TimesNewRoman" w:cs="TimesNewRoman"/>
              </w:rPr>
              <w:t xml:space="preserve"> licence. Apvienotajā Karalistē arī noteikts </w:t>
            </w:r>
            <w:r w:rsidR="00290C9A" w:rsidRPr="00275840">
              <w:t>izņēmuma ierobežojums: p</w:t>
            </w:r>
            <w:r w:rsidRPr="00275840">
              <w:t>ieprasījums var būt no ārsta, zobārsta vai cita izrakstītāja (</w:t>
            </w:r>
            <w:proofErr w:type="spellStart"/>
            <w:r w:rsidRPr="00275840">
              <w:rPr>
                <w:i/>
              </w:rPr>
              <w:t>supplementary</w:t>
            </w:r>
            <w:proofErr w:type="spellEnd"/>
            <w:r w:rsidRPr="00275840">
              <w:rPr>
                <w:i/>
              </w:rPr>
              <w:t xml:space="preserve">  </w:t>
            </w:r>
            <w:proofErr w:type="spellStart"/>
            <w:r w:rsidRPr="00275840">
              <w:rPr>
                <w:i/>
              </w:rPr>
              <w:t>prescriber</w:t>
            </w:r>
            <w:proofErr w:type="spellEnd"/>
            <w:r w:rsidRPr="00275840">
              <w:t>) uzņemoties personisku atbildību, lai individuālam pacientam zāles atbilstu viņa klīniskai vajadzībai (nereģistrētās zāles izraksta, ja nav pieejams autorizētas(reģistrētas) zāles vai, ja reģistrētās zāles nav piemērotas klīnisku iemeslu dēļ (</w:t>
            </w:r>
            <w:r w:rsidRPr="00275840">
              <w:rPr>
                <w:i/>
              </w:rPr>
              <w:t xml:space="preserve">no </w:t>
            </w:r>
            <w:proofErr w:type="spellStart"/>
            <w:r w:rsidRPr="00275840">
              <w:rPr>
                <w:i/>
              </w:rPr>
              <w:t>suitable</w:t>
            </w:r>
            <w:proofErr w:type="spellEnd"/>
            <w:r w:rsidRPr="00275840">
              <w:rPr>
                <w:i/>
              </w:rPr>
              <w:t xml:space="preserve"> </w:t>
            </w:r>
            <w:proofErr w:type="spellStart"/>
            <w:r w:rsidRPr="00275840">
              <w:rPr>
                <w:i/>
              </w:rPr>
              <w:t>for</w:t>
            </w:r>
            <w:proofErr w:type="spellEnd"/>
            <w:r w:rsidRPr="00275840">
              <w:rPr>
                <w:i/>
              </w:rPr>
              <w:t xml:space="preserve"> </w:t>
            </w:r>
            <w:proofErr w:type="spellStart"/>
            <w:r w:rsidRPr="00275840">
              <w:rPr>
                <w:i/>
              </w:rPr>
              <w:t>clinical</w:t>
            </w:r>
            <w:proofErr w:type="spellEnd"/>
            <w:r w:rsidRPr="00275840">
              <w:rPr>
                <w:i/>
              </w:rPr>
              <w:t xml:space="preserve"> </w:t>
            </w:r>
            <w:proofErr w:type="spellStart"/>
            <w:r w:rsidRPr="00275840">
              <w:rPr>
                <w:i/>
              </w:rPr>
              <w:t>reasons</w:t>
            </w:r>
            <w:proofErr w:type="spellEnd"/>
            <w:r w:rsidRPr="00275840">
              <w:t>). Vajadzīga: zāļu vairumtirgotāja licence (ja zāles iegādā EEZ valstī), ražotāja licence, kas atļauj importu (</w:t>
            </w:r>
            <w:proofErr w:type="spellStart"/>
            <w:r w:rsidRPr="00275840">
              <w:rPr>
                <w:i/>
              </w:rPr>
              <w:t>Manufacture</w:t>
            </w:r>
            <w:proofErr w:type="spellEnd"/>
            <w:r w:rsidRPr="00275840">
              <w:rPr>
                <w:i/>
              </w:rPr>
              <w:t xml:space="preserve"> Licence </w:t>
            </w:r>
            <w:proofErr w:type="spellStart"/>
            <w:r w:rsidRPr="00275840">
              <w:rPr>
                <w:i/>
              </w:rPr>
              <w:t>that</w:t>
            </w:r>
            <w:proofErr w:type="spellEnd"/>
            <w:r w:rsidRPr="00275840">
              <w:rPr>
                <w:i/>
              </w:rPr>
              <w:t xml:space="preserve"> </w:t>
            </w:r>
            <w:proofErr w:type="spellStart"/>
            <w:r w:rsidRPr="00275840">
              <w:rPr>
                <w:i/>
              </w:rPr>
              <w:t>authorizes</w:t>
            </w:r>
            <w:proofErr w:type="spellEnd"/>
            <w:r w:rsidRPr="00275840">
              <w:rPr>
                <w:i/>
              </w:rPr>
              <w:t xml:space="preserve"> </w:t>
            </w:r>
            <w:proofErr w:type="spellStart"/>
            <w:r w:rsidRPr="00275840">
              <w:rPr>
                <w:i/>
              </w:rPr>
              <w:t>import</w:t>
            </w:r>
            <w:proofErr w:type="spellEnd"/>
            <w:r w:rsidRPr="00275840">
              <w:rPr>
                <w:i/>
              </w:rPr>
              <w:t>)(</w:t>
            </w:r>
            <w:r w:rsidRPr="00275840">
              <w:t>ja zāles importē no valsts, kas nav EEZ valsts - trešā valsts). Pirmais importētājs vai izplatītājs (ja ieved no EEZ valsts) sniedz aģentūrai notifikāciju 28 dienas pirms darbības veikšanas. Ir noteikts maksimāli atļautais daudzums, ko var importēt uz notifikācijas pamata (25 devas vai 25 ārstēšanas kursi, nepārsniedzot 3 mēnešu ilgumu).</w:t>
            </w:r>
          </w:p>
        </w:tc>
      </w:tr>
    </w:tbl>
    <w:p w:rsidR="00D07F03" w:rsidRPr="00275840"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540"/>
        <w:gridCol w:w="108"/>
        <w:gridCol w:w="6026"/>
      </w:tblGrid>
      <w:tr w:rsidR="004917AE" w:rsidRPr="00275840" w:rsidTr="004917AE">
        <w:trPr>
          <w:trHeight w:val="45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917AE" w:rsidRPr="00275840" w:rsidRDefault="004917AE" w:rsidP="004917AE">
            <w:pPr>
              <w:spacing w:before="100" w:beforeAutospacing="1" w:after="100" w:afterAutospacing="1" w:line="265" w:lineRule="atLeast"/>
              <w:jc w:val="center"/>
              <w:rPr>
                <w:bCs/>
                <w:lang w:eastAsia="en-US"/>
              </w:rPr>
            </w:pPr>
            <w:r w:rsidRPr="00275840">
              <w:rPr>
                <w:bCs/>
                <w:lang w:eastAsia="en-US"/>
              </w:rPr>
              <w:t>II. Tiesību akta projekta ietekme uz sabiedrību, tautsaimniecības attīstību un administratīvo slogu</w:t>
            </w:r>
          </w:p>
        </w:tc>
      </w:tr>
      <w:tr w:rsidR="004917AE" w:rsidRPr="00275840" w:rsidTr="00315083">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t>1.</w:t>
            </w:r>
          </w:p>
        </w:tc>
        <w:tc>
          <w:tcPr>
            <w:tcW w:w="1391"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t>Sabiedrības mērķgrupas, kuras tiesiskais regulējums ietekmē vai varētu ietekmēt</w:t>
            </w:r>
          </w:p>
        </w:tc>
        <w:tc>
          <w:tcPr>
            <w:tcW w:w="3359" w:type="pct"/>
            <w:gridSpan w:val="2"/>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pPr>
              <w:spacing w:before="75" w:after="75"/>
              <w:jc w:val="both"/>
              <w:rPr>
                <w:i/>
              </w:rPr>
            </w:pPr>
            <w:r w:rsidRPr="00275840">
              <w:t>1. Aptiekas (</w:t>
            </w:r>
            <w:r w:rsidRPr="00275840">
              <w:rPr>
                <w:i/>
              </w:rPr>
              <w:t>pēc Aģentūras datiem uz 02.05.2015. ir 823 licencētas aptiekas):</w:t>
            </w:r>
          </w:p>
          <w:p w:rsidR="004917AE" w:rsidRPr="00275840" w:rsidRDefault="004917AE" w:rsidP="00D567AB">
            <w:pPr>
              <w:spacing w:before="75" w:after="75"/>
              <w:jc w:val="both"/>
              <w:rPr>
                <w:i/>
              </w:rPr>
            </w:pPr>
            <w:r w:rsidRPr="00275840">
              <w:t>1.1. sešas aptiekas,</w:t>
            </w:r>
            <w:r w:rsidRPr="00275840">
              <w:rPr>
                <w:i/>
              </w:rPr>
              <w:t xml:space="preserve"> </w:t>
            </w:r>
            <w:r w:rsidRPr="00275840">
              <w:t>kuras bezrecepšu zāles izplata internetā</w:t>
            </w:r>
            <w:r w:rsidRPr="00275840">
              <w:rPr>
                <w:i/>
              </w:rPr>
              <w:t xml:space="preserve">: </w:t>
            </w:r>
            <w:r w:rsidRPr="00275840">
              <w:t>četras atrodas Rīgā, viena Olainē, viena Jelgavā</w:t>
            </w:r>
            <w:r w:rsidRPr="00275840">
              <w:rPr>
                <w:i/>
              </w:rPr>
              <w:t xml:space="preserve"> </w:t>
            </w:r>
            <w:r w:rsidRPr="00275840">
              <w:t>(</w:t>
            </w:r>
            <w:r w:rsidRPr="00275840">
              <w:rPr>
                <w:i/>
              </w:rPr>
              <w:t>Aģentūras dati uz 15.01.2015.)</w:t>
            </w:r>
            <w:r w:rsidRPr="00275840">
              <w:t>;</w:t>
            </w:r>
          </w:p>
          <w:p w:rsidR="004917AE" w:rsidRPr="00275840" w:rsidRDefault="004917AE" w:rsidP="00D567AB">
            <w:pPr>
              <w:spacing w:before="75" w:after="75"/>
              <w:jc w:val="both"/>
              <w:rPr>
                <w:rFonts w:eastAsia="Calibri"/>
              </w:rPr>
            </w:pPr>
            <w:r w:rsidRPr="00275840">
              <w:t xml:space="preserve">1.2. aptiekas, kuras, </w:t>
            </w:r>
            <w:r w:rsidRPr="00275840">
              <w:rPr>
                <w:shd w:val="clear" w:color="auto" w:fill="FFFFFF"/>
              </w:rPr>
              <w:t>izpildot labticīgu (</w:t>
            </w:r>
            <w:proofErr w:type="spellStart"/>
            <w:r w:rsidRPr="00275840">
              <w:rPr>
                <w:i/>
                <w:iCs/>
                <w:shd w:val="clear" w:color="auto" w:fill="FFFFFF"/>
              </w:rPr>
              <w:t>bona</w:t>
            </w:r>
            <w:proofErr w:type="spellEnd"/>
            <w:r w:rsidRPr="00275840">
              <w:rPr>
                <w:i/>
                <w:iCs/>
                <w:shd w:val="clear" w:color="auto" w:fill="FFFFFF"/>
              </w:rPr>
              <w:t xml:space="preserve"> </w:t>
            </w:r>
            <w:proofErr w:type="spellStart"/>
            <w:r w:rsidRPr="00275840">
              <w:rPr>
                <w:i/>
                <w:iCs/>
                <w:shd w:val="clear" w:color="auto" w:fill="FFFFFF"/>
              </w:rPr>
              <w:t>fide</w:t>
            </w:r>
            <w:proofErr w:type="spellEnd"/>
            <w:r w:rsidRPr="00275840">
              <w:rPr>
                <w:shd w:val="clear" w:color="auto" w:fill="FFFFFF"/>
              </w:rPr>
              <w:t>) pasūtījumu, un personai, kura izrakstījusi vai nozīmējusi zāles, uzņemoties atbildību par zāļu izrakstīšanu un nozīmēšanu</w:t>
            </w:r>
            <w:r w:rsidRPr="00275840">
              <w:t xml:space="preserve">, paredz sagādāt pašas nereģistrētas zāles pacientiem, ja konkrētās zāles netiek izplatītas zāļu vairumtirdzniecībā. </w:t>
            </w:r>
            <w:r w:rsidRPr="00275840">
              <w:rPr>
                <w:bCs/>
              </w:rPr>
              <w:t xml:space="preserve">Pašreiz nav prognozējams to aptieku skaits, kuras varētu pieprasīt atļauju nereģistrētu zāļu izplatīšanai individuālām zālēm, lai, </w:t>
            </w:r>
            <w:r w:rsidRPr="00275840">
              <w:rPr>
                <w:shd w:val="clear" w:color="auto" w:fill="FFFFFF"/>
              </w:rPr>
              <w:t>izpildot labticīgu (</w:t>
            </w:r>
            <w:proofErr w:type="spellStart"/>
            <w:r w:rsidRPr="00275840">
              <w:rPr>
                <w:i/>
                <w:iCs/>
                <w:shd w:val="clear" w:color="auto" w:fill="FFFFFF"/>
              </w:rPr>
              <w:t>bona</w:t>
            </w:r>
            <w:proofErr w:type="spellEnd"/>
            <w:r w:rsidRPr="00275840">
              <w:rPr>
                <w:i/>
                <w:iCs/>
                <w:shd w:val="clear" w:color="auto" w:fill="FFFFFF"/>
              </w:rPr>
              <w:t xml:space="preserve"> </w:t>
            </w:r>
            <w:proofErr w:type="spellStart"/>
            <w:r w:rsidRPr="00275840">
              <w:rPr>
                <w:i/>
                <w:iCs/>
                <w:shd w:val="clear" w:color="auto" w:fill="FFFFFF"/>
              </w:rPr>
              <w:t>fide</w:t>
            </w:r>
            <w:proofErr w:type="spellEnd"/>
            <w:r w:rsidRPr="00275840">
              <w:rPr>
                <w:shd w:val="clear" w:color="auto" w:fill="FFFFFF"/>
              </w:rPr>
              <w:t>) pasūtījumu, un personai, kura izrakstījusi vai nozīmējusi zāles, uzņemoties atbildību par zāļu izrakstīšanu un nozīmēšanu</w:t>
            </w:r>
            <w:r w:rsidRPr="00275840">
              <w:rPr>
                <w:rFonts w:eastAsia="Calibri"/>
                <w:i/>
              </w:rPr>
              <w:t xml:space="preserve"> </w:t>
            </w:r>
            <w:r w:rsidRPr="00275840">
              <w:t>(</w:t>
            </w:r>
            <w:r w:rsidRPr="00275840">
              <w:rPr>
                <w:rFonts w:eastAsia="Calibri"/>
                <w:i/>
              </w:rPr>
              <w:t xml:space="preserve">iespējams ne visas licencētās aptiekas uzņemsies pašas zāles sagādāt ārvalstīs; nav zināms, cik daudzos gadījumos zāļu lieltirgotavas atteiks aptiekai nereģistrētu zāļu piegādes saistībā ar to pieejamību), </w:t>
            </w:r>
            <w:r w:rsidRPr="00275840">
              <w:rPr>
                <w:rFonts w:eastAsia="Calibri"/>
              </w:rPr>
              <w:t>to skaits nevarētu būt liels, jo līdz šim tikai</w:t>
            </w:r>
            <w:r w:rsidRPr="00275840">
              <w:rPr>
                <w:rFonts w:eastAsia="Calibri"/>
                <w:u w:val="single"/>
              </w:rPr>
              <w:t xml:space="preserve"> divos gadījumos </w:t>
            </w:r>
            <w:r w:rsidRPr="00275840">
              <w:rPr>
                <w:rFonts w:eastAsia="Calibri"/>
              </w:rPr>
              <w:t xml:space="preserve">komersanti ar speciālām atļaujām (licencēm) aptiekas atvēršanai (darbībai) saņēma speciālo atļauju licenci zāļu lieltirgotavas atvēršanai (darbībai), </w:t>
            </w:r>
            <w:r w:rsidRPr="00275840">
              <w:rPr>
                <w:rFonts w:eastAsia="Calibri"/>
              </w:rPr>
              <w:lastRenderedPageBreak/>
              <w:t>lai varētu ievest nereģistrētas zāles no ārvalstīm), jo zāļu lieltirgotavas atteicas specifisku nereģistrētu zāļu piegādes, tai skaitā to mazā apjoma dēļ.</w:t>
            </w:r>
          </w:p>
          <w:p w:rsidR="004917AE" w:rsidRPr="00275840" w:rsidRDefault="004917AE" w:rsidP="00D567AB">
            <w:pPr>
              <w:spacing w:before="75" w:after="75"/>
              <w:jc w:val="both"/>
            </w:pPr>
          </w:p>
          <w:p w:rsidR="004917AE" w:rsidRPr="00275840" w:rsidRDefault="004917AE" w:rsidP="00D567AB">
            <w:pPr>
              <w:spacing w:before="75" w:after="75"/>
              <w:jc w:val="both"/>
              <w:rPr>
                <w:i/>
              </w:rPr>
            </w:pPr>
            <w:r w:rsidRPr="00275840">
              <w:t>2. Zāļu vairumtirgotāji (</w:t>
            </w:r>
            <w:r w:rsidRPr="00275840">
              <w:rPr>
                <w:i/>
              </w:rPr>
              <w:t xml:space="preserve">pēc Aģentūras datiem uz 02.05.2015. ir 70 licencētas zāļu lieltirgotavas; </w:t>
            </w:r>
            <w:hyperlink r:id="rId25" w:history="1">
              <w:r w:rsidRPr="00275840">
                <w:rPr>
                  <w:rStyle w:val="Hyperlink"/>
                  <w:i/>
                  <w:color w:val="auto"/>
                </w:rPr>
                <w:t>www.zva.gov.lv</w:t>
              </w:r>
            </w:hyperlink>
            <w:r w:rsidRPr="00275840">
              <w:rPr>
                <w:i/>
              </w:rPr>
              <w:t>):</w:t>
            </w:r>
          </w:p>
          <w:p w:rsidR="004917AE" w:rsidRPr="00275840" w:rsidRDefault="00A47F25" w:rsidP="00D567AB">
            <w:pPr>
              <w:spacing w:before="75" w:after="75"/>
              <w:jc w:val="both"/>
              <w:rPr>
                <w:i/>
              </w:rPr>
            </w:pPr>
            <w:r w:rsidRPr="00275840">
              <w:t>2.1</w:t>
            </w:r>
            <w:r w:rsidR="004917AE" w:rsidRPr="00275840">
              <w:t>. zāļu lieltirgotavas, kuras ieved no trešajām valstīm nereģistrētas zāles (</w:t>
            </w:r>
            <w:r w:rsidR="004917AE" w:rsidRPr="00275840">
              <w:rPr>
                <w:i/>
              </w:rPr>
              <w:t>saskaņā ar Aģentūras datiem 2014.gadā nereģistrētu zāļu izplatīšanas atļaujas ievešanai no Eiropas Ekonomikas zonās vals</w:t>
            </w:r>
            <w:r w:rsidR="008728A9" w:rsidRPr="00275840">
              <w:rPr>
                <w:i/>
              </w:rPr>
              <w:t>tīm pieprasījuši 23 zāļu lielti</w:t>
            </w:r>
            <w:r w:rsidR="004917AE" w:rsidRPr="00275840">
              <w:rPr>
                <w:i/>
              </w:rPr>
              <w:t>rgotavas);</w:t>
            </w:r>
          </w:p>
          <w:p w:rsidR="004917AE" w:rsidRPr="00275840" w:rsidRDefault="00A47F25" w:rsidP="00D567AB">
            <w:pPr>
              <w:spacing w:before="75" w:after="75"/>
              <w:jc w:val="both"/>
              <w:rPr>
                <w:i/>
              </w:rPr>
            </w:pPr>
            <w:r w:rsidRPr="00275840">
              <w:t>2.2</w:t>
            </w:r>
            <w:r w:rsidR="004917AE" w:rsidRPr="00275840">
              <w:t>. paralēlie importētāji (</w:t>
            </w:r>
            <w:r w:rsidR="004917AE" w:rsidRPr="00275840">
              <w:rPr>
                <w:i/>
              </w:rPr>
              <w:t xml:space="preserve">pēc Aģentūras datiem uz 07.01.2015. ir 10 paralēlie importētāji no 70 licencētām zāļu lieltirgotavām; </w:t>
            </w:r>
            <w:hyperlink r:id="rId26" w:history="1">
              <w:r w:rsidR="004917AE" w:rsidRPr="00275840">
                <w:rPr>
                  <w:rStyle w:val="Hyperlink"/>
                  <w:i/>
                  <w:color w:val="auto"/>
                </w:rPr>
                <w:t>www.zva.gov.lv</w:t>
              </w:r>
            </w:hyperlink>
            <w:r w:rsidR="004917AE" w:rsidRPr="00275840">
              <w:t xml:space="preserve">; </w:t>
            </w:r>
            <w:r w:rsidR="004917AE" w:rsidRPr="00275840">
              <w:rPr>
                <w:i/>
              </w:rPr>
              <w:t xml:space="preserve">Paralēlais imports sastāda ~1,6% no kopējā zāļu apgrozījuma un pēc Zāļu valsts aģentūras datiem </w:t>
            </w:r>
            <w:r w:rsidR="004917AE" w:rsidRPr="00275840">
              <w:rPr>
                <w:rFonts w:eastAsia="Calibri"/>
                <w:i/>
              </w:rPr>
              <w:t xml:space="preserve">2013.gadā Latvijā tika izplatītas 299 paralēli importētās zāles, </w:t>
            </w:r>
            <w:r w:rsidR="004917AE" w:rsidRPr="00275840">
              <w:rPr>
                <w:i/>
              </w:rPr>
              <w:t>2014.gadā Aģentūrā iesniegti 100 paralēli importēto zāļu izplatīšanas atļauju pieprasījumi un 204 iesniegumi izmaiņu apstiprināšanai).</w:t>
            </w:r>
          </w:p>
          <w:p w:rsidR="004917AE" w:rsidRPr="00275840" w:rsidRDefault="004917AE" w:rsidP="00D567AB">
            <w:pPr>
              <w:spacing w:before="75" w:after="75"/>
              <w:jc w:val="both"/>
            </w:pPr>
          </w:p>
          <w:p w:rsidR="004917AE" w:rsidRPr="00275840" w:rsidRDefault="004917AE" w:rsidP="00D567AB">
            <w:pPr>
              <w:spacing w:before="75" w:after="75"/>
              <w:jc w:val="both"/>
            </w:pPr>
            <w:r w:rsidRPr="00275840">
              <w:t>3. Zāļu ražotāji (</w:t>
            </w:r>
            <w:r w:rsidRPr="00275840">
              <w:rPr>
                <w:i/>
              </w:rPr>
              <w:t xml:space="preserve">pēc Aģentūras datiem uz 04.04.2015. ir 29 licencēti zāļu ražotāji/ importētāji; </w:t>
            </w:r>
            <w:hyperlink r:id="rId27" w:history="1">
              <w:r w:rsidRPr="00275840">
                <w:rPr>
                  <w:rStyle w:val="Hyperlink"/>
                  <w:i/>
                  <w:color w:val="auto"/>
                </w:rPr>
                <w:t>www.zva.gov.lv</w:t>
              </w:r>
            </w:hyperlink>
            <w:r w:rsidRPr="00275840">
              <w:rPr>
                <w:i/>
              </w:rPr>
              <w:t xml:space="preserve">) </w:t>
            </w:r>
            <w:r w:rsidRPr="00275840">
              <w:t>– savu saražoto zāļu vairumtirgotāji.</w:t>
            </w:r>
          </w:p>
          <w:p w:rsidR="004917AE" w:rsidRPr="00275840" w:rsidRDefault="004917AE" w:rsidP="00D567AB">
            <w:pPr>
              <w:spacing w:before="75" w:after="75"/>
              <w:jc w:val="both"/>
            </w:pPr>
          </w:p>
          <w:p w:rsidR="004917AE" w:rsidRPr="00275840" w:rsidRDefault="004917AE" w:rsidP="00D567AB">
            <w:pPr>
              <w:spacing w:before="75" w:after="75"/>
              <w:jc w:val="both"/>
            </w:pPr>
            <w:r w:rsidRPr="00275840">
              <w:t>4. Zāļu reģistrācijas īpašnieki (</w:t>
            </w:r>
            <w:hyperlink r:id="rId28" w:history="1">
              <w:r w:rsidRPr="00275840">
                <w:rPr>
                  <w:rStyle w:val="Hyperlink"/>
                  <w:color w:val="auto"/>
                </w:rPr>
                <w:t>www.zva.gov.lv</w:t>
              </w:r>
            </w:hyperlink>
            <w:r w:rsidRPr="00275840">
              <w:t>).</w:t>
            </w:r>
          </w:p>
          <w:p w:rsidR="004917AE" w:rsidRPr="00275840" w:rsidRDefault="004917AE" w:rsidP="00D567AB">
            <w:pPr>
              <w:spacing w:before="75" w:after="75"/>
              <w:jc w:val="both"/>
            </w:pPr>
          </w:p>
          <w:p w:rsidR="004917AE" w:rsidRPr="00275840" w:rsidRDefault="004917AE" w:rsidP="00D567AB">
            <w:pPr>
              <w:spacing w:before="75" w:after="75"/>
              <w:jc w:val="both"/>
              <w:rPr>
                <w:bCs/>
              </w:rPr>
            </w:pPr>
            <w:r w:rsidRPr="00275840">
              <w:t>5. </w:t>
            </w:r>
            <w:r w:rsidRPr="00275840">
              <w:rPr>
                <w:bCs/>
              </w:rPr>
              <w:t>Latvijas iedzīvotāji (sabiedrība kopumā):</w:t>
            </w:r>
          </w:p>
          <w:p w:rsidR="004917AE" w:rsidRPr="00275840" w:rsidRDefault="004917AE" w:rsidP="00D567AB">
            <w:pPr>
              <w:spacing w:before="75" w:after="75"/>
              <w:jc w:val="both"/>
              <w:rPr>
                <w:bCs/>
              </w:rPr>
            </w:pPr>
            <w:r w:rsidRPr="00275840">
              <w:rPr>
                <w:bCs/>
              </w:rPr>
              <w:t>5.1. i</w:t>
            </w:r>
            <w:r w:rsidRPr="00275840">
              <w:t>edzīvotāji, kuri zāles ved personiskām vajadzībām ceļotāja bagāžā, kā arī saņem pa pastu.</w:t>
            </w:r>
          </w:p>
          <w:p w:rsidR="004917AE" w:rsidRPr="00275840" w:rsidRDefault="004917AE" w:rsidP="00D567AB">
            <w:pPr>
              <w:autoSpaceDE w:val="0"/>
              <w:autoSpaceDN w:val="0"/>
              <w:adjustRightInd w:val="0"/>
              <w:jc w:val="both"/>
              <w:rPr>
                <w:rFonts w:eastAsia="Calibri"/>
              </w:rPr>
            </w:pPr>
          </w:p>
          <w:p w:rsidR="004917AE" w:rsidRPr="00275840" w:rsidRDefault="004917AE" w:rsidP="008728A9">
            <w:pPr>
              <w:autoSpaceDE w:val="0"/>
              <w:autoSpaceDN w:val="0"/>
              <w:adjustRightInd w:val="0"/>
              <w:jc w:val="both"/>
            </w:pPr>
            <w:r w:rsidRPr="00275840">
              <w:rPr>
                <w:rFonts w:eastAsia="Calibri"/>
              </w:rPr>
              <w:t>6.</w:t>
            </w:r>
            <w:r w:rsidRPr="00275840">
              <w:rPr>
                <w:rFonts w:eastAsia="Calibri"/>
                <w:i/>
              </w:rPr>
              <w:t> </w:t>
            </w:r>
            <w:r w:rsidR="008728A9" w:rsidRPr="00275840">
              <w:rPr>
                <w:rFonts w:eastAsia="Calibri"/>
              </w:rPr>
              <w:t>Zāļu valsts a</w:t>
            </w:r>
            <w:r w:rsidRPr="00275840">
              <w:t xml:space="preserve">ģentūras un </w:t>
            </w:r>
            <w:r w:rsidR="008728A9" w:rsidRPr="00275840">
              <w:t>Veselības i</w:t>
            </w:r>
            <w:r w:rsidRPr="00275840">
              <w:t>nspekcijas amatpersonas, kuras nodrošina attiecīgi savai kompetencei zāļu uzraudzību un kontroli.</w:t>
            </w:r>
          </w:p>
        </w:tc>
      </w:tr>
      <w:tr w:rsidR="004917AE" w:rsidRPr="00275840" w:rsidTr="00315083">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lastRenderedPageBreak/>
              <w:t>2.</w:t>
            </w:r>
          </w:p>
        </w:tc>
        <w:tc>
          <w:tcPr>
            <w:tcW w:w="1391"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t>Tiesiskā regulējuma ietekme uz tautsaimniecību un administratīvo slogu</w:t>
            </w:r>
          </w:p>
        </w:tc>
        <w:tc>
          <w:tcPr>
            <w:tcW w:w="3359" w:type="pct"/>
            <w:gridSpan w:val="2"/>
            <w:tcBorders>
              <w:top w:val="outset" w:sz="6" w:space="0" w:color="414142"/>
              <w:left w:val="outset" w:sz="6" w:space="0" w:color="414142"/>
              <w:bottom w:val="outset" w:sz="6" w:space="0" w:color="414142"/>
              <w:right w:val="outset" w:sz="6" w:space="0" w:color="414142"/>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058"/>
            </w:tblGrid>
            <w:tr w:rsidR="00A47F25" w:rsidRPr="00275840" w:rsidTr="00834F42">
              <w:trPr>
                <w:trHeight w:val="510"/>
              </w:trPr>
              <w:tc>
                <w:tcPr>
                  <w:tcW w:w="3359" w:type="pct"/>
                  <w:tcBorders>
                    <w:top w:val="outset" w:sz="6" w:space="0" w:color="414142"/>
                    <w:left w:val="outset" w:sz="6" w:space="0" w:color="414142"/>
                    <w:bottom w:val="outset" w:sz="6" w:space="0" w:color="414142"/>
                    <w:right w:val="outset" w:sz="6" w:space="0" w:color="414142"/>
                  </w:tcBorders>
                  <w:hideMark/>
                </w:tcPr>
                <w:p w:rsidR="00A47F25" w:rsidRPr="00275840" w:rsidRDefault="00A47F25" w:rsidP="00834F42">
                  <w:pPr>
                    <w:spacing w:before="75" w:after="75"/>
                    <w:jc w:val="both"/>
                  </w:pPr>
                  <w:r w:rsidRPr="00275840">
                    <w:t>1. Tiesiskais regulējums Noteikumu projekta 1.7.apakšpunktā (</w:t>
                  </w:r>
                  <w:r w:rsidRPr="00275840">
                    <w:rPr>
                      <w:i/>
                    </w:rPr>
                    <w:t>12.5.2. un 12.5.4apakšpunkts</w:t>
                  </w:r>
                  <w:r w:rsidRPr="00275840">
                    <w:t xml:space="preserve">) palielina administratīvo slogu aptiekām, zāļu vairumtirgotājiem un zāļu ražotājiem  (II sadaļas 1., 2. un 3.punkts), jo pirkšanas pārdošanas rēķinos par zālēm, papildu MK noteikumu Nr.416 12.5.apakšpunktā minētajai informācijai, būs jānorāda arī zāļu produkta numurs Latvijā reģistrētām zālēm un paralēli importētām zālēm, centralizēti reģistrētām zālēm, tai skaitā paralēli izplatāmām zālēm, - Eiropas savienības numurs (piešķir Eiropas Zāļu aģentūra), nereģistrētām zālēm - Zāļu valsts aģentūras piešķirtais identifikācijas numurs. (Zāļu valsts aģentūras </w:t>
                  </w:r>
                  <w:r w:rsidRPr="00275840">
                    <w:lastRenderedPageBreak/>
                    <w:t xml:space="preserve">priekšlikums). Kompetentās iestādēm (II sadaļas 1.punkts 6.apakšpunkts) </w:t>
                  </w:r>
                  <w:r w:rsidRPr="00275840">
                    <w:rPr>
                      <w:shd w:val="clear" w:color="auto" w:fill="FFFFFF"/>
                    </w:rPr>
                    <w:t>administratīvais slogs, tiesības un pienākumi, kā arī veicamās darbības, nemainās.</w:t>
                  </w:r>
                </w:p>
                <w:p w:rsidR="00A47F25" w:rsidRPr="00275840" w:rsidRDefault="00A47F25" w:rsidP="00834F42">
                  <w:pPr>
                    <w:spacing w:before="75" w:after="75"/>
                    <w:jc w:val="both"/>
                  </w:pPr>
                </w:p>
                <w:p w:rsidR="00A47F25" w:rsidRPr="008D22AF" w:rsidRDefault="00A47F25" w:rsidP="00834F42">
                  <w:pPr>
                    <w:spacing w:before="75" w:after="75"/>
                    <w:jc w:val="both"/>
                  </w:pPr>
                  <w:r w:rsidRPr="00275840">
                    <w:t>2. Tiesiskais regulējums Noteikumu projekta 1.8.apakšpunktā (</w:t>
                  </w:r>
                  <w:r w:rsidRPr="00275840">
                    <w:rPr>
                      <w:i/>
                    </w:rPr>
                    <w:t>12.15.apakšpunkts</w:t>
                  </w:r>
                  <w:r w:rsidRPr="00275840">
                    <w:t xml:space="preserve">) samazina administratīvo slogu zāļu vairumtirgotājiem (II sadaļas 2.punkts), jo zāļu vairumtirgotājam, kurš būs iesaistījies arī starptautiskās aktivitātēs nebūs jāveic zāļu marķēšana valsts valodā, ja zāles nebūs paredzētas izplatīt Latvijā mazumtirdzniecībai, un tas veicinās ātrāku iespēju iesaistīties starptautiskās aktivitātēs, tādējādi attīstot uzņēmējdarbību. Kompetentās iestādēm (II sadaļas 1.punkts 6.apakšpunkts) </w:t>
                  </w:r>
                  <w:r w:rsidRPr="00275840">
                    <w:rPr>
                      <w:shd w:val="clear" w:color="auto" w:fill="FFFFFF"/>
                    </w:rPr>
                    <w:t xml:space="preserve">administratīvais slogs, tiesības un pienākumi, kā </w:t>
                  </w:r>
                  <w:r w:rsidRPr="008D22AF">
                    <w:rPr>
                      <w:shd w:val="clear" w:color="auto" w:fill="FFFFFF"/>
                    </w:rPr>
                    <w:t>arī veicamās darbības, nemainās.</w:t>
                  </w:r>
                </w:p>
                <w:p w:rsidR="00A47F25" w:rsidRPr="008D22AF" w:rsidRDefault="00A47F25" w:rsidP="00834F42">
                  <w:pPr>
                    <w:spacing w:before="75" w:after="75"/>
                    <w:jc w:val="both"/>
                  </w:pPr>
                </w:p>
                <w:p w:rsidR="00A47F25" w:rsidRPr="008D22AF" w:rsidRDefault="00A47F25" w:rsidP="00834F42">
                  <w:pPr>
                    <w:spacing w:before="75" w:after="75"/>
                    <w:jc w:val="both"/>
                  </w:pPr>
                  <w:r w:rsidRPr="008D22AF">
                    <w:t>3. Tiesiskais regulējums Noteikumu projekta 1.10.apakšpunktā (</w:t>
                  </w:r>
                  <w:r w:rsidRPr="008D22AF">
                    <w:rPr>
                      <w:i/>
                    </w:rPr>
                    <w:t>18.2.apakšpunkts</w:t>
                  </w:r>
                  <w:r w:rsidRPr="008D22AF">
                    <w:t xml:space="preserve">) būtiskas ietekmes uz uzņēmējdarbības vidi nav, jo pašreiz praksē </w:t>
                  </w:r>
                  <w:r w:rsidRPr="008D22AF">
                    <w:rPr>
                      <w:shd w:val="clear" w:color="auto" w:fill="FFFFFF"/>
                    </w:rPr>
                    <w:t xml:space="preserve">zāļu vairumtirgotāji (II sadaļas 2.punkts), paziņojot Zāļu valsts aģentūrai zāļu realizācijas datus, paziņojumā attiecīgi no rāda </w:t>
                  </w:r>
                  <w:r w:rsidRPr="008D22AF">
                    <w:rPr>
                      <w:bCs/>
                    </w:rPr>
                    <w:t>paralēli importētām zālēm</w:t>
                  </w:r>
                  <w:r w:rsidRPr="008D22AF">
                    <w:t> – </w:t>
                  </w:r>
                  <w:r w:rsidRPr="008D22AF">
                    <w:rPr>
                      <w:rFonts w:eastAsia="MS Mincho"/>
                      <w:bCs/>
                      <w:iCs/>
                    </w:rPr>
                    <w:t>produkta numuru Latvijas zāļu reģistrā</w:t>
                  </w:r>
                  <w:r w:rsidRPr="008D22AF">
                    <w:t xml:space="preserve">; </w:t>
                  </w:r>
                  <w:r w:rsidRPr="008D22AF">
                    <w:rPr>
                      <w:bCs/>
                    </w:rPr>
                    <w:t>centralizēti reģistrētām zālēm un paralēli izplatāmām zālēm </w:t>
                  </w:r>
                  <w:r w:rsidRPr="008D22AF">
                    <w:t>– </w:t>
                  </w:r>
                  <w:r w:rsidRPr="008D22AF">
                    <w:rPr>
                      <w:bCs/>
                    </w:rPr>
                    <w:t xml:space="preserve">Eiropas zāļu aģentūras piešķirto Eiropas Savienības numuru. Pašreiz ir viens paralēlais izplatītājs, </w:t>
                  </w:r>
                  <w:r w:rsidRPr="008D22AF">
                    <w:t xml:space="preserve">un 2013.gadā Latvijā izplatīja 20 paralēli izplatītas zāles. Praktiski </w:t>
                  </w:r>
                  <w:r w:rsidRPr="008D22AF">
                    <w:rPr>
                      <w:shd w:val="clear" w:color="auto" w:fill="FFFFFF"/>
                    </w:rPr>
                    <w:t xml:space="preserve">administratīvais slogs, tiesības un pienākumi, kā arī veicamās darbības, nemainās, tai skaitā </w:t>
                  </w:r>
                  <w:r w:rsidRPr="008D22AF">
                    <w:t>kompetentās iestādēm (II sadaļas 1.punkts 6.apakšpunkts) .</w:t>
                  </w:r>
                </w:p>
                <w:p w:rsidR="00A47F25" w:rsidRPr="008D22AF" w:rsidRDefault="00A47F25" w:rsidP="00834F42">
                  <w:pPr>
                    <w:spacing w:before="75" w:after="75"/>
                    <w:jc w:val="both"/>
                  </w:pPr>
                </w:p>
                <w:p w:rsidR="00A47F25" w:rsidRPr="008D22AF" w:rsidRDefault="00A47F25" w:rsidP="00834F42">
                  <w:pPr>
                    <w:pStyle w:val="NoSpacing"/>
                    <w:jc w:val="both"/>
                    <w:rPr>
                      <w:rFonts w:ascii="Times New Roman" w:hAnsi="Times New Roman"/>
                      <w:sz w:val="24"/>
                      <w:szCs w:val="24"/>
                      <w:lang w:val="lv-LV"/>
                    </w:rPr>
                  </w:pPr>
                  <w:r w:rsidRPr="008D22AF">
                    <w:rPr>
                      <w:rFonts w:ascii="Times New Roman" w:hAnsi="Times New Roman"/>
                      <w:sz w:val="24"/>
                      <w:szCs w:val="24"/>
                      <w:lang w:val="lv-LV"/>
                    </w:rPr>
                    <w:t>4. Tiesiskais re</w:t>
                  </w:r>
                  <w:r w:rsidR="00356A3F" w:rsidRPr="008D22AF">
                    <w:rPr>
                      <w:rFonts w:ascii="Times New Roman" w:hAnsi="Times New Roman"/>
                      <w:sz w:val="24"/>
                      <w:szCs w:val="24"/>
                      <w:lang w:val="lv-LV"/>
                    </w:rPr>
                    <w:t>gulējums Noteikumu projekta 1.15. 1.16</w:t>
                  </w:r>
                  <w:r w:rsidR="0032289F" w:rsidRPr="008D22AF">
                    <w:rPr>
                      <w:rFonts w:ascii="Times New Roman" w:hAnsi="Times New Roman"/>
                      <w:sz w:val="24"/>
                      <w:szCs w:val="24"/>
                      <w:lang w:val="lv-LV"/>
                    </w:rPr>
                    <w:t>.</w:t>
                  </w:r>
                  <w:r w:rsidR="00356A3F" w:rsidRPr="008D22AF">
                    <w:rPr>
                      <w:rFonts w:ascii="Times New Roman" w:hAnsi="Times New Roman"/>
                      <w:sz w:val="24"/>
                      <w:szCs w:val="24"/>
                      <w:lang w:val="lv-LV"/>
                    </w:rPr>
                    <w:t xml:space="preserve"> un 1.22</w:t>
                  </w:r>
                  <w:r w:rsidRPr="008D22AF">
                    <w:rPr>
                      <w:rFonts w:ascii="Times New Roman" w:hAnsi="Times New Roman"/>
                      <w:sz w:val="24"/>
                      <w:szCs w:val="24"/>
                      <w:lang w:val="lv-LV"/>
                    </w:rPr>
                    <w:t>.apakšpunktā (</w:t>
                  </w:r>
                  <w:r w:rsidRPr="008D22AF">
                    <w:rPr>
                      <w:rFonts w:ascii="Times New Roman" w:hAnsi="Times New Roman"/>
                      <w:i/>
                      <w:sz w:val="24"/>
                      <w:szCs w:val="24"/>
                      <w:lang w:val="lv-LV"/>
                    </w:rPr>
                    <w:t>40. un</w:t>
                  </w:r>
                  <w:r w:rsidRPr="008D22AF">
                    <w:rPr>
                      <w:rFonts w:ascii="Times New Roman" w:hAnsi="Times New Roman"/>
                      <w:sz w:val="24"/>
                      <w:szCs w:val="24"/>
                      <w:lang w:val="lv-LV"/>
                    </w:rPr>
                    <w:t xml:space="preserve"> </w:t>
                  </w:r>
                  <w:r w:rsidRPr="008D22AF">
                    <w:rPr>
                      <w:rFonts w:ascii="Times New Roman" w:hAnsi="Times New Roman"/>
                      <w:i/>
                      <w:sz w:val="24"/>
                      <w:szCs w:val="24"/>
                      <w:lang w:val="lv-LV"/>
                    </w:rPr>
                    <w:t>42.punktā</w:t>
                  </w:r>
                  <w:r w:rsidRPr="008D22AF">
                    <w:rPr>
                      <w:rFonts w:ascii="Times New Roman" w:hAnsi="Times New Roman"/>
                      <w:sz w:val="24"/>
                      <w:szCs w:val="24"/>
                      <w:lang w:val="lv-LV"/>
                    </w:rPr>
                    <w:t xml:space="preserve">) </w:t>
                  </w:r>
                  <w:r w:rsidRPr="008D22AF">
                    <w:rPr>
                      <w:rFonts w:ascii="Times New Roman" w:hAnsi="Times New Roman"/>
                      <w:sz w:val="24"/>
                      <w:szCs w:val="24"/>
                      <w:shd w:val="clear" w:color="auto" w:fill="FFFFFF"/>
                      <w:lang w:val="lv-LV"/>
                    </w:rPr>
                    <w:t>sniedz tiesisku noteiktību pakalpojumu sniedzējiem – paralēlajiem importētājiem (</w:t>
                  </w:r>
                  <w:r w:rsidRPr="008D22AF">
                    <w:rPr>
                      <w:rFonts w:ascii="Times New Roman" w:hAnsi="Times New Roman"/>
                      <w:sz w:val="24"/>
                      <w:szCs w:val="24"/>
                      <w:lang w:val="lv-LV"/>
                    </w:rPr>
                    <w:t xml:space="preserve">II sadaļas 1.punkts 2.2.apakšpunkts), jo tiek konkretizēts laiks, kādā kompetentā iestāde novērtē zāles, kas izslēdz </w:t>
                  </w:r>
                  <w:r w:rsidRPr="008D22AF">
                    <w:rPr>
                      <w:rFonts w:ascii="Times New Roman" w:hAnsi="Times New Roman"/>
                      <w:sz w:val="24"/>
                      <w:szCs w:val="24"/>
                      <w:shd w:val="clear" w:color="auto" w:fill="FFFFFF"/>
                      <w:lang w:val="lv-LV"/>
                    </w:rPr>
                    <w:t xml:space="preserve">pārmērīgi birokrātiskas prasības no valsts institūciju puses (nepamatoti pagarinot jautājuma izskatīšanas laiku Administratīvā procesa minētā lēmuma pieņemšanas termiņa (30 dienu) ietvarā, samazinās risks ierēdņu korumpētībai; sabiedrībai tiek veicināta </w:t>
                  </w:r>
                  <w:r w:rsidRPr="008D22AF">
                    <w:rPr>
                      <w:rFonts w:ascii="Times New Roman" w:hAnsi="Times New Roman"/>
                      <w:sz w:val="24"/>
                      <w:szCs w:val="24"/>
                      <w:lang w:val="lv-LV"/>
                    </w:rPr>
                    <w:t>uzņēmējdarbības attīstības un starptautisko sadarbību, bet iedzīvotāji (pacienti) var saņemt ātrāk vajadzīgās zāles. Vienlaicīgi tas var palielināt Aģentūrai administratīvo slogu, jo saīsinās zāļu novērtēšanas laiks.</w:t>
                  </w:r>
                </w:p>
                <w:p w:rsidR="00A47F25" w:rsidRPr="008D22AF" w:rsidRDefault="00A47F25" w:rsidP="00834F42">
                  <w:pPr>
                    <w:pStyle w:val="NoSpacing"/>
                    <w:jc w:val="both"/>
                    <w:rPr>
                      <w:rFonts w:ascii="Times New Roman" w:hAnsi="Times New Roman"/>
                      <w:sz w:val="24"/>
                      <w:szCs w:val="24"/>
                      <w:lang w:val="lv-LV"/>
                    </w:rPr>
                  </w:pPr>
                </w:p>
                <w:p w:rsidR="00A47F25" w:rsidRPr="00275840" w:rsidRDefault="00A47F25" w:rsidP="00834F42">
                  <w:pPr>
                    <w:pStyle w:val="NoSpacing"/>
                    <w:jc w:val="both"/>
                    <w:rPr>
                      <w:rFonts w:ascii="Times New Roman" w:hAnsi="Times New Roman"/>
                      <w:sz w:val="24"/>
                      <w:szCs w:val="24"/>
                      <w:shd w:val="clear" w:color="auto" w:fill="FFFFFF"/>
                      <w:lang w:val="lv-LV"/>
                    </w:rPr>
                  </w:pPr>
                  <w:r w:rsidRPr="008D22AF">
                    <w:rPr>
                      <w:rFonts w:ascii="Times New Roman" w:hAnsi="Times New Roman"/>
                      <w:sz w:val="24"/>
                      <w:szCs w:val="24"/>
                      <w:lang w:val="lv-LV"/>
                    </w:rPr>
                    <w:t>5. Tiesiskais re</w:t>
                  </w:r>
                  <w:r w:rsidR="00356A3F" w:rsidRPr="008D22AF">
                    <w:rPr>
                      <w:rFonts w:ascii="Times New Roman" w:hAnsi="Times New Roman"/>
                      <w:sz w:val="24"/>
                      <w:szCs w:val="24"/>
                      <w:lang w:val="lv-LV"/>
                    </w:rPr>
                    <w:t>gulējums Noteikumu projekta 1.22</w:t>
                  </w:r>
                  <w:r w:rsidRPr="008D22AF">
                    <w:rPr>
                      <w:rFonts w:ascii="Times New Roman" w:hAnsi="Times New Roman"/>
                      <w:sz w:val="24"/>
                      <w:szCs w:val="24"/>
                      <w:lang w:val="lv-LV"/>
                    </w:rPr>
                    <w:t>.apakšpunktā (</w:t>
                  </w:r>
                  <w:r w:rsidRPr="008D22AF">
                    <w:rPr>
                      <w:rFonts w:ascii="Times New Roman" w:hAnsi="Times New Roman"/>
                      <w:i/>
                      <w:sz w:val="24"/>
                      <w:szCs w:val="24"/>
                      <w:lang w:val="lv-LV"/>
                    </w:rPr>
                    <w:t>43.punktā</w:t>
                  </w:r>
                  <w:r w:rsidRPr="008D22AF">
                    <w:rPr>
                      <w:rFonts w:ascii="Times New Roman" w:hAnsi="Times New Roman"/>
                      <w:sz w:val="24"/>
                      <w:szCs w:val="24"/>
                      <w:lang w:val="lv-LV"/>
                    </w:rPr>
                    <w:t xml:space="preserve">) nemaina Aģentūras un </w:t>
                  </w:r>
                  <w:r w:rsidRPr="008D22AF">
                    <w:rPr>
                      <w:rFonts w:ascii="Times New Roman" w:hAnsi="Times New Roman"/>
                      <w:sz w:val="24"/>
                      <w:szCs w:val="24"/>
                      <w:shd w:val="clear" w:color="auto" w:fill="FFFFFF"/>
                      <w:lang w:val="lv-LV"/>
                    </w:rPr>
                    <w:t>paralēlā importētāja (</w:t>
                  </w:r>
                  <w:r w:rsidRPr="008D22AF">
                    <w:rPr>
                      <w:rFonts w:ascii="Times New Roman" w:hAnsi="Times New Roman"/>
                      <w:sz w:val="24"/>
                      <w:szCs w:val="24"/>
                      <w:lang w:val="lv-LV"/>
                    </w:rPr>
                    <w:t>II sadaļas 1.punkts 2.2.apakšpunkts</w:t>
                  </w:r>
                  <w:r w:rsidRPr="00275840">
                    <w:rPr>
                      <w:rFonts w:ascii="Times New Roman" w:hAnsi="Times New Roman"/>
                      <w:sz w:val="24"/>
                      <w:szCs w:val="24"/>
                      <w:lang w:val="lv-LV"/>
                    </w:rPr>
                    <w:t xml:space="preserve">) tiesības un </w:t>
                  </w:r>
                  <w:r w:rsidRPr="00275840">
                    <w:rPr>
                      <w:rFonts w:ascii="Times New Roman" w:hAnsi="Times New Roman"/>
                      <w:sz w:val="24"/>
                      <w:szCs w:val="24"/>
                      <w:lang w:val="lv-LV"/>
                    </w:rPr>
                    <w:lastRenderedPageBreak/>
                    <w:t>pienākumus, kā arī veicamās darbības, jo MK noteikumu Nr.416 40.6.apakšpunkta norma tiek pārvietota uz 43.punktu.</w:t>
                  </w:r>
                </w:p>
                <w:p w:rsidR="00A47F25" w:rsidRPr="008D22AF" w:rsidRDefault="00A47F25" w:rsidP="00834F42">
                  <w:pPr>
                    <w:spacing w:before="75" w:after="75"/>
                    <w:jc w:val="both"/>
                  </w:pPr>
                </w:p>
                <w:p w:rsidR="00A47F25" w:rsidRPr="008D22AF" w:rsidRDefault="00A47F25" w:rsidP="00834F42">
                  <w:pPr>
                    <w:spacing w:before="75" w:after="75"/>
                    <w:jc w:val="both"/>
                    <w:rPr>
                      <w:i/>
                    </w:rPr>
                  </w:pPr>
                  <w:r w:rsidRPr="008D22AF">
                    <w:t>6.Tiesiskais re</w:t>
                  </w:r>
                  <w:r w:rsidR="00356A3F" w:rsidRPr="008D22AF">
                    <w:t>gulējums Noteikumu projekta 1.22</w:t>
                  </w:r>
                  <w:r w:rsidRPr="008D22AF">
                    <w:t>.apakšpunktā (</w:t>
                  </w:r>
                  <w:r w:rsidRPr="008D22AF">
                    <w:rPr>
                      <w:i/>
                    </w:rPr>
                    <w:t xml:space="preserve">44.punktā) </w:t>
                  </w:r>
                  <w:r w:rsidRPr="008D22AF">
                    <w:rPr>
                      <w:shd w:val="clear" w:color="auto" w:fill="FFFFFF"/>
                    </w:rPr>
                    <w:t>panāk tiesisku noteiktību pakalpojumu sniedzējiem – paralēlajiem importētājiem</w:t>
                  </w:r>
                  <w:r w:rsidRPr="008D22AF">
                    <w:rPr>
                      <w:i/>
                    </w:rPr>
                    <w:t xml:space="preserve"> </w:t>
                  </w:r>
                  <w:r w:rsidRPr="008D22AF">
                    <w:t>(II sadaļas 1.punkts 2.2.apakšpunkts) attiecībā uz Aģentūras lēmumu saņemšanas kārtību, tiek veicināta uzņēmējdarbības attīstība.</w:t>
                  </w:r>
                </w:p>
                <w:p w:rsidR="00A47F25" w:rsidRPr="008D22AF" w:rsidRDefault="00A47F25" w:rsidP="00834F42">
                  <w:pPr>
                    <w:spacing w:before="75" w:after="75"/>
                    <w:jc w:val="both"/>
                  </w:pPr>
                </w:p>
                <w:p w:rsidR="00A47F25" w:rsidRPr="008D22AF" w:rsidRDefault="00A47F25" w:rsidP="00834F42">
                  <w:pPr>
                    <w:spacing w:before="75" w:after="75"/>
                    <w:jc w:val="both"/>
                  </w:pPr>
                  <w:r w:rsidRPr="008D22AF">
                    <w:t>7. Tiesiskais re</w:t>
                  </w:r>
                  <w:r w:rsidR="00356A3F" w:rsidRPr="008D22AF">
                    <w:t>gulējums Noteikumu projekta 1.23</w:t>
                  </w:r>
                  <w:r w:rsidRPr="008D22AF">
                    <w:t>.apakšpunktā (</w:t>
                  </w:r>
                  <w:r w:rsidRPr="008D22AF">
                    <w:rPr>
                      <w:i/>
                    </w:rPr>
                    <w:t>46.punkts</w:t>
                  </w:r>
                  <w:r w:rsidRPr="008D22AF">
                    <w:t>) samazina administratīvo slogu paralēliem importētājiem (II sadaļas 1.punkts 2.2.apakšpunkts), jo paralēlais importētājs ātrāk saņem  informāciju par izmaiņām reģistrētājās zālēs, kas var ietekmēt paralēli importēto zāļu apriti. Tas veicina uzņēmējdarbības attīstību, starptautisko sadarbību. Iedzīvotājiem (pacientiem) samazinās risks saņemt zāles.</w:t>
                  </w:r>
                </w:p>
                <w:p w:rsidR="00A47F25" w:rsidRPr="008D22AF" w:rsidRDefault="00A47F25" w:rsidP="00834F42">
                  <w:pPr>
                    <w:spacing w:before="75" w:after="75"/>
                    <w:jc w:val="both"/>
                  </w:pPr>
                </w:p>
                <w:p w:rsidR="00A47F25" w:rsidRPr="008D22AF" w:rsidRDefault="00A47F25" w:rsidP="00834F42">
                  <w:pPr>
                    <w:spacing w:before="75" w:after="75"/>
                    <w:jc w:val="both"/>
                  </w:pPr>
                  <w:r w:rsidRPr="008D22AF">
                    <w:t>8. Tiesiskais re</w:t>
                  </w:r>
                  <w:r w:rsidR="00356A3F" w:rsidRPr="008D22AF">
                    <w:t>gulējums Noteikumu projekta 1.24</w:t>
                  </w:r>
                  <w:r w:rsidRPr="008D22AF">
                    <w:t>.apakšpunktā (</w:t>
                  </w:r>
                  <w:r w:rsidRPr="008D22AF">
                    <w:rPr>
                      <w:i/>
                    </w:rPr>
                    <w:t>48.punkts</w:t>
                  </w:r>
                  <w:r w:rsidRPr="008D22AF">
                    <w:t>) samazina administratīvo slogu paralēliem importētājiem (II sadaļas 1.punkts 2.2.apakšpunkts) veicina uzņēmējdarbības attīstību un starptautisko sadarbību, jo paralēlais importētājam nebūs jāaptur paralēli importēto zāļu izplatīšana visos gadījumos, ja valstī, no kuras zāles piegādā, notikušās izmainās reģistrētajās zāles, kuras nav būtiskas. Tas veicina uzņēmējdarbības attīstību, starptautisko sadarbību. Iedzīvotājiem (pacientiem) samazinās risks saņemt zāles novēloti.</w:t>
                  </w:r>
                </w:p>
                <w:p w:rsidR="00A47F25" w:rsidRPr="008D22AF" w:rsidRDefault="00A47F25" w:rsidP="00834F42">
                  <w:pPr>
                    <w:spacing w:before="75" w:after="75"/>
                    <w:jc w:val="both"/>
                  </w:pPr>
                </w:p>
                <w:p w:rsidR="00A47F25" w:rsidRPr="008D22AF" w:rsidRDefault="00A47F25" w:rsidP="00834F42">
                  <w:pPr>
                    <w:pStyle w:val="NoSpacing"/>
                    <w:jc w:val="both"/>
                    <w:rPr>
                      <w:rFonts w:ascii="Times New Roman" w:hAnsi="Times New Roman"/>
                      <w:sz w:val="24"/>
                      <w:szCs w:val="24"/>
                      <w:lang w:val="lv-LV"/>
                    </w:rPr>
                  </w:pPr>
                  <w:r w:rsidRPr="008D22AF">
                    <w:rPr>
                      <w:rFonts w:ascii="Times New Roman" w:hAnsi="Times New Roman"/>
                      <w:sz w:val="24"/>
                      <w:szCs w:val="24"/>
                      <w:lang w:val="lv-LV"/>
                    </w:rPr>
                    <w:t>9. Tiesiskais re</w:t>
                  </w:r>
                  <w:r w:rsidR="00356A3F" w:rsidRPr="008D22AF">
                    <w:rPr>
                      <w:rFonts w:ascii="Times New Roman" w:hAnsi="Times New Roman"/>
                      <w:sz w:val="24"/>
                      <w:szCs w:val="24"/>
                      <w:lang w:val="lv-LV"/>
                    </w:rPr>
                    <w:t>gulējums Noteikumu projekta 1.25</w:t>
                  </w:r>
                  <w:r w:rsidRPr="008D22AF">
                    <w:rPr>
                      <w:rFonts w:ascii="Times New Roman" w:hAnsi="Times New Roman"/>
                      <w:sz w:val="24"/>
                      <w:szCs w:val="24"/>
                      <w:lang w:val="lv-LV"/>
                    </w:rPr>
                    <w:t>.apakšpunktā (</w:t>
                  </w:r>
                  <w:r w:rsidRPr="008D22AF">
                    <w:rPr>
                      <w:rFonts w:ascii="Times New Roman" w:hAnsi="Times New Roman"/>
                      <w:i/>
                      <w:sz w:val="24"/>
                      <w:szCs w:val="24"/>
                      <w:lang w:val="lv-LV"/>
                    </w:rPr>
                    <w:t>52.3apakšpunkts</w:t>
                  </w:r>
                  <w:r w:rsidRPr="008D22AF">
                    <w:rPr>
                      <w:rFonts w:ascii="Times New Roman" w:hAnsi="Times New Roman"/>
                      <w:sz w:val="24"/>
                      <w:szCs w:val="24"/>
                      <w:lang w:val="lv-LV"/>
                    </w:rPr>
                    <w:t>) samazina administratīvo slogu paralēliem importētājiem (II sadaļas 2.punkts 3.apakšpunkts), kas veicina uzņēmējdarbības attīstību, jo paralēlais importētājam nebūs jāsaglabā kā paraugs viss iepakojuma materiāls, bet tikai, piemēram, iepakojumam piestiprinātā lietošanas instrukcija, citi materiāli).</w:t>
                  </w:r>
                </w:p>
                <w:p w:rsidR="00A47F25" w:rsidRPr="008D22AF" w:rsidRDefault="00A47F25" w:rsidP="00834F42">
                  <w:pPr>
                    <w:pStyle w:val="NoSpacing"/>
                    <w:jc w:val="both"/>
                    <w:rPr>
                      <w:rFonts w:ascii="Times New Roman" w:hAnsi="Times New Roman"/>
                      <w:sz w:val="24"/>
                      <w:szCs w:val="24"/>
                      <w:lang w:val="lv-LV"/>
                    </w:rPr>
                  </w:pPr>
                </w:p>
                <w:p w:rsidR="00A47F25" w:rsidRPr="00275840" w:rsidRDefault="00A47F25" w:rsidP="00834F42">
                  <w:pPr>
                    <w:pStyle w:val="NoSpacing"/>
                    <w:jc w:val="both"/>
                    <w:rPr>
                      <w:rFonts w:ascii="Times New Roman" w:hAnsi="Times New Roman"/>
                      <w:sz w:val="24"/>
                      <w:szCs w:val="24"/>
                      <w:shd w:val="clear" w:color="auto" w:fill="FFFFFF"/>
                      <w:lang w:val="lv-LV"/>
                    </w:rPr>
                  </w:pPr>
                  <w:r w:rsidRPr="008D22AF">
                    <w:rPr>
                      <w:rFonts w:ascii="Times New Roman" w:hAnsi="Times New Roman"/>
                      <w:sz w:val="24"/>
                      <w:szCs w:val="24"/>
                      <w:lang w:val="lv-LV"/>
                    </w:rPr>
                    <w:t xml:space="preserve">10. Tiesiskais regulējums </w:t>
                  </w:r>
                  <w:r w:rsidR="00356A3F" w:rsidRPr="008D22AF">
                    <w:rPr>
                      <w:rFonts w:ascii="Times New Roman" w:hAnsi="Times New Roman"/>
                      <w:sz w:val="24"/>
                      <w:szCs w:val="24"/>
                      <w:lang w:val="lv-LV"/>
                    </w:rPr>
                    <w:t>Noteikumu projekta 1.14</w:t>
                  </w:r>
                  <w:r w:rsidRPr="008D22AF">
                    <w:rPr>
                      <w:rFonts w:ascii="Times New Roman" w:hAnsi="Times New Roman"/>
                      <w:sz w:val="24"/>
                      <w:szCs w:val="24"/>
                      <w:lang w:val="lv-LV"/>
                    </w:rPr>
                    <w:t>.apakšpunktā (</w:t>
                  </w:r>
                  <w:r w:rsidRPr="008D22AF">
                    <w:rPr>
                      <w:rFonts w:ascii="Times New Roman" w:hAnsi="Times New Roman"/>
                      <w:i/>
                      <w:sz w:val="24"/>
                      <w:szCs w:val="24"/>
                      <w:lang w:val="lv-LV"/>
                    </w:rPr>
                    <w:t>39</w:t>
                  </w:r>
                  <w:r w:rsidR="00220400" w:rsidRPr="008D22AF">
                    <w:rPr>
                      <w:rFonts w:ascii="Times New Roman" w:hAnsi="Times New Roman"/>
                      <w:i/>
                      <w:sz w:val="24"/>
                      <w:szCs w:val="24"/>
                      <w:lang w:val="lv-LV"/>
                    </w:rPr>
                    <w:t>.</w:t>
                  </w:r>
                  <w:r w:rsidRPr="008D22AF">
                    <w:rPr>
                      <w:rFonts w:ascii="Times New Roman" w:hAnsi="Times New Roman"/>
                      <w:i/>
                      <w:sz w:val="24"/>
                      <w:szCs w:val="24"/>
                      <w:lang w:val="lv-LV"/>
                    </w:rPr>
                    <w:t>punkts</w:t>
                  </w:r>
                  <w:r w:rsidRPr="008D22AF">
                    <w:rPr>
                      <w:rFonts w:ascii="Times New Roman" w:hAnsi="Times New Roman"/>
                      <w:sz w:val="24"/>
                      <w:szCs w:val="24"/>
                      <w:lang w:val="lv-LV"/>
                    </w:rPr>
                    <w:t>) samazina administratīvo slogu paralēliem importētājiem (II sadaļas</w:t>
                  </w:r>
                  <w:r w:rsidRPr="00275840">
                    <w:rPr>
                      <w:rFonts w:ascii="Times New Roman" w:hAnsi="Times New Roman"/>
                      <w:sz w:val="24"/>
                      <w:szCs w:val="24"/>
                      <w:lang w:val="lv-LV"/>
                    </w:rPr>
                    <w:t xml:space="preserve"> 1.punkts 2.2.apakšpunkts) </w:t>
                  </w:r>
                  <w:r w:rsidRPr="00275840">
                    <w:rPr>
                      <w:rFonts w:ascii="Times New Roman" w:hAnsi="Times New Roman"/>
                      <w:sz w:val="24"/>
                      <w:szCs w:val="24"/>
                      <w:shd w:val="clear" w:color="auto" w:fill="FFFFFF"/>
                      <w:lang w:val="lv-LV"/>
                    </w:rPr>
                    <w:t xml:space="preserve">vienkāršotas administratīvās procedūras dokumentu saņemšanā, jo samazinās paralēlā importētājam iesniegumu skaits atļaujas saņemšanai paralēli importēto zāļu izplatīšanai. </w:t>
                  </w:r>
                  <w:r w:rsidRPr="00275840">
                    <w:rPr>
                      <w:rFonts w:ascii="Times New Roman" w:hAnsi="Times New Roman"/>
                      <w:sz w:val="24"/>
                      <w:szCs w:val="24"/>
                      <w:lang w:val="lv-LV"/>
                    </w:rPr>
                    <w:t>Tas veicina uzņēmējdarbības attīstību. Aģentūrai jāpārkāto iekšējās procedūras iesnieguma izskatīšanā.</w:t>
                  </w:r>
                </w:p>
                <w:p w:rsidR="00A47F25" w:rsidRPr="00275840" w:rsidRDefault="00A47F25" w:rsidP="00834F42">
                  <w:pPr>
                    <w:spacing w:before="75" w:after="75"/>
                    <w:jc w:val="both"/>
                  </w:pPr>
                </w:p>
                <w:p w:rsidR="00A47F25" w:rsidRPr="00275840" w:rsidRDefault="00A47F25" w:rsidP="00834F42">
                  <w:pPr>
                    <w:pStyle w:val="NoSpacing"/>
                    <w:jc w:val="both"/>
                    <w:rPr>
                      <w:rFonts w:ascii="Times New Roman" w:hAnsi="Times New Roman"/>
                      <w:sz w:val="24"/>
                      <w:szCs w:val="24"/>
                      <w:lang w:val="lv-LV"/>
                    </w:rPr>
                  </w:pPr>
                  <w:r w:rsidRPr="00275840">
                    <w:rPr>
                      <w:rFonts w:ascii="Times New Roman" w:hAnsi="Times New Roman"/>
                      <w:sz w:val="24"/>
                      <w:szCs w:val="24"/>
                      <w:lang w:val="lv-LV"/>
                    </w:rPr>
                    <w:t>11. Tiesiskais re</w:t>
                  </w:r>
                  <w:r w:rsidR="00356A3F" w:rsidRPr="00275840">
                    <w:rPr>
                      <w:rFonts w:ascii="Times New Roman" w:hAnsi="Times New Roman"/>
                      <w:sz w:val="24"/>
                      <w:szCs w:val="24"/>
                      <w:lang w:val="lv-LV"/>
                    </w:rPr>
                    <w:t>gulējums Noteikumu projekta 1.25</w:t>
                  </w:r>
                  <w:r w:rsidRPr="00275840">
                    <w:rPr>
                      <w:rFonts w:ascii="Times New Roman" w:hAnsi="Times New Roman"/>
                      <w:sz w:val="24"/>
                      <w:szCs w:val="24"/>
                      <w:lang w:val="lv-LV"/>
                    </w:rPr>
                    <w:t>.apakšpunktā (</w:t>
                  </w:r>
                  <w:r w:rsidRPr="00275840">
                    <w:rPr>
                      <w:rFonts w:ascii="Times New Roman" w:hAnsi="Times New Roman"/>
                      <w:i/>
                      <w:sz w:val="24"/>
                      <w:szCs w:val="24"/>
                      <w:lang w:val="lv-LV"/>
                    </w:rPr>
                    <w:t>52.3.apakšpunkts</w:t>
                  </w:r>
                  <w:r w:rsidRPr="00275840">
                    <w:rPr>
                      <w:rFonts w:ascii="Times New Roman" w:hAnsi="Times New Roman"/>
                      <w:sz w:val="24"/>
                      <w:szCs w:val="24"/>
                      <w:lang w:val="lv-LV"/>
                    </w:rPr>
                    <w:t>) samazina administratīvo slogu paralēliem importētājiem (II sadaļas 1.punkts 2.2.apakšpunkts), jo samazinātas pārmērīgi birokrātiskās procedūras iepakojuma materiālu uzglabāšanā, kuras nav noteiktas arī Eiropas Komisijas ieteikumu (vadlīnijas), kas publicēti Eiropas Kopienas Zāļu tiesiskā regulējuma dokumentu krājuma (</w:t>
                  </w:r>
                  <w:proofErr w:type="spellStart"/>
                  <w:r w:rsidRPr="00275840">
                    <w:rPr>
                      <w:rFonts w:ascii="Times New Roman" w:hAnsi="Times New Roman"/>
                      <w:i/>
                      <w:sz w:val="24"/>
                      <w:szCs w:val="24"/>
                      <w:lang w:val="lv-LV"/>
                    </w:rPr>
                    <w:t>Eudralex</w:t>
                  </w:r>
                  <w:proofErr w:type="spellEnd"/>
                  <w:r w:rsidRPr="00275840">
                    <w:rPr>
                      <w:rFonts w:ascii="Times New Roman" w:hAnsi="Times New Roman"/>
                      <w:sz w:val="24"/>
                      <w:szCs w:val="24"/>
                      <w:lang w:val="lv-LV"/>
                    </w:rPr>
                    <w:t>) 4.sējumā par labu ražošanas praksi 19.pielikuma ”Atsauces un saglabājamais paraugi” (</w:t>
                  </w:r>
                  <w:r w:rsidRPr="00275840">
                    <w:rPr>
                      <w:rFonts w:ascii="Times New Roman" w:hAnsi="Times New Roman"/>
                      <w:i/>
                      <w:sz w:val="24"/>
                      <w:szCs w:val="24"/>
                      <w:lang w:val="lv-LV"/>
                    </w:rPr>
                    <w:t xml:space="preserve">Reference </w:t>
                  </w:r>
                  <w:proofErr w:type="spellStart"/>
                  <w:r w:rsidRPr="00275840">
                    <w:rPr>
                      <w:rFonts w:ascii="Times New Roman" w:hAnsi="Times New Roman"/>
                      <w:i/>
                      <w:sz w:val="24"/>
                      <w:szCs w:val="24"/>
                      <w:lang w:val="lv-LV"/>
                    </w:rPr>
                    <w:t>and</w:t>
                  </w:r>
                  <w:proofErr w:type="spellEnd"/>
                  <w:r w:rsidRPr="00275840">
                    <w:rPr>
                      <w:rFonts w:ascii="Times New Roman" w:hAnsi="Times New Roman"/>
                      <w:i/>
                      <w:sz w:val="24"/>
                      <w:szCs w:val="24"/>
                      <w:lang w:val="lv-LV"/>
                    </w:rPr>
                    <w:t xml:space="preserve"> </w:t>
                  </w:r>
                  <w:proofErr w:type="spellStart"/>
                  <w:r w:rsidRPr="00275840">
                    <w:rPr>
                      <w:rFonts w:ascii="Times New Roman" w:hAnsi="Times New Roman"/>
                      <w:i/>
                      <w:sz w:val="24"/>
                      <w:szCs w:val="24"/>
                      <w:lang w:val="lv-LV"/>
                    </w:rPr>
                    <w:t>Retention</w:t>
                  </w:r>
                  <w:proofErr w:type="spellEnd"/>
                  <w:r w:rsidRPr="00275840">
                    <w:rPr>
                      <w:rFonts w:ascii="Times New Roman" w:hAnsi="Times New Roman"/>
                      <w:i/>
                      <w:sz w:val="24"/>
                      <w:szCs w:val="24"/>
                      <w:lang w:val="lv-LV"/>
                    </w:rPr>
                    <w:t xml:space="preserve"> </w:t>
                  </w:r>
                  <w:proofErr w:type="spellStart"/>
                  <w:r w:rsidRPr="00275840">
                    <w:rPr>
                      <w:rFonts w:ascii="Times New Roman" w:hAnsi="Times New Roman"/>
                      <w:i/>
                      <w:sz w:val="24"/>
                      <w:szCs w:val="24"/>
                      <w:lang w:val="lv-LV"/>
                    </w:rPr>
                    <w:t>Samples</w:t>
                  </w:r>
                  <w:proofErr w:type="spellEnd"/>
                  <w:r w:rsidRPr="00275840">
                    <w:rPr>
                      <w:rFonts w:ascii="Times New Roman" w:hAnsi="Times New Roman"/>
                      <w:sz w:val="24"/>
                      <w:szCs w:val="24"/>
                      <w:lang w:val="lv-LV"/>
                    </w:rPr>
                    <w:t>) 9.punktā noteikto regulējumu par paraugu saglabāšanu paralēli importētām un paralēli izplatāmām zālēm. (</w:t>
                  </w:r>
                  <w:hyperlink r:id="rId29" w:history="1">
                    <w:r w:rsidRPr="00275840">
                      <w:rPr>
                        <w:rStyle w:val="Hyperlink"/>
                        <w:rFonts w:ascii="Times New Roman" w:hAnsi="Times New Roman"/>
                        <w:color w:val="auto"/>
                        <w:sz w:val="24"/>
                        <w:szCs w:val="24"/>
                        <w:lang w:val="lv-LV"/>
                      </w:rPr>
                      <w:t>http://ec.europa.eu/health/files/eudralex/vol-4/pdfsen/2005_12_14_annex19_en.pdf</w:t>
                    </w:r>
                  </w:hyperlink>
                  <w:r w:rsidRPr="00275840">
                    <w:rPr>
                      <w:rFonts w:ascii="Times New Roman" w:hAnsi="Times New Roman"/>
                      <w:sz w:val="24"/>
                      <w:szCs w:val="24"/>
                      <w:lang w:val="lv-LV"/>
                    </w:rPr>
                    <w:t xml:space="preserve">). Tas veicina uzņēmējdarbības attīstību. </w:t>
                  </w:r>
                </w:p>
                <w:p w:rsidR="00A47F25" w:rsidRPr="00275840" w:rsidRDefault="00A47F25" w:rsidP="00834F42">
                  <w:pPr>
                    <w:spacing w:before="75" w:after="75"/>
                    <w:jc w:val="both"/>
                  </w:pPr>
                </w:p>
                <w:p w:rsidR="00A47F25" w:rsidRPr="00275840" w:rsidRDefault="00A47F25" w:rsidP="00834F42">
                  <w:pPr>
                    <w:pStyle w:val="NoSpacing"/>
                    <w:jc w:val="both"/>
                    <w:rPr>
                      <w:rFonts w:ascii="Times New Roman" w:hAnsi="Times New Roman"/>
                      <w:sz w:val="24"/>
                      <w:szCs w:val="24"/>
                      <w:lang w:val="lv-LV"/>
                    </w:rPr>
                  </w:pPr>
                  <w:r w:rsidRPr="00275840">
                    <w:rPr>
                      <w:rFonts w:ascii="Times New Roman" w:hAnsi="Times New Roman"/>
                      <w:sz w:val="24"/>
                      <w:szCs w:val="24"/>
                      <w:lang w:val="lv-LV"/>
                    </w:rPr>
                    <w:t>12. Tiesiskais re</w:t>
                  </w:r>
                  <w:r w:rsidR="00356A3F" w:rsidRPr="00275840">
                    <w:rPr>
                      <w:rFonts w:ascii="Times New Roman" w:hAnsi="Times New Roman"/>
                      <w:sz w:val="24"/>
                      <w:szCs w:val="24"/>
                      <w:lang w:val="lv-LV"/>
                    </w:rPr>
                    <w:t>gulējums Noteikumu projekta 1.28</w:t>
                  </w:r>
                  <w:r w:rsidRPr="00275840">
                    <w:rPr>
                      <w:rFonts w:ascii="Times New Roman" w:hAnsi="Times New Roman"/>
                      <w:sz w:val="24"/>
                      <w:szCs w:val="24"/>
                      <w:lang w:val="lv-LV"/>
                    </w:rPr>
                    <w:t>.apakšpunktā (</w:t>
                  </w:r>
                  <w:r w:rsidRPr="00275840">
                    <w:rPr>
                      <w:rFonts w:ascii="Times New Roman" w:hAnsi="Times New Roman"/>
                      <w:i/>
                      <w:sz w:val="24"/>
                      <w:szCs w:val="24"/>
                      <w:lang w:val="lv-LV"/>
                    </w:rPr>
                    <w:t>70.</w:t>
                  </w:r>
                  <w:r w:rsidRPr="00275840">
                    <w:rPr>
                      <w:rFonts w:ascii="Times New Roman" w:hAnsi="Times New Roman"/>
                      <w:i/>
                      <w:sz w:val="24"/>
                      <w:szCs w:val="24"/>
                      <w:vertAlign w:val="superscript"/>
                      <w:lang w:val="lv-LV"/>
                    </w:rPr>
                    <w:t>1</w:t>
                  </w:r>
                  <w:r w:rsidRPr="00275840">
                    <w:rPr>
                      <w:rFonts w:ascii="Times New Roman" w:hAnsi="Times New Roman"/>
                      <w:i/>
                      <w:sz w:val="24"/>
                      <w:szCs w:val="24"/>
                      <w:lang w:val="lv-LV"/>
                    </w:rPr>
                    <w:t>punkts</w:t>
                  </w:r>
                  <w:r w:rsidRPr="00275840">
                    <w:rPr>
                      <w:rFonts w:ascii="Times New Roman" w:hAnsi="Times New Roman"/>
                      <w:sz w:val="24"/>
                      <w:szCs w:val="24"/>
                      <w:lang w:val="lv-LV"/>
                    </w:rPr>
                    <w:t xml:space="preserve">) paplašina informāciju, kuru farmaceits aptiekā sniedz pacientam, izsniedzot zāles, farmaceitam būs jāsniedz pacientam informācija par zālēm – to  derīguma termiņu, ja zālēm līdz derīguma beigām ir atlicis mazāk par diviem mēnešiem. Tā kā farmaceits nodrošina farmaceitisko aprūpi, sniedzot pacietam informācijas sniegšana par zāļu lietošanu, kuru sniedz aptiekā farmaceits (II sadaļas 1.punkts 1.apakšpunkts), nav uzskatāma par administratīvo slogu. </w:t>
                  </w:r>
                </w:p>
                <w:p w:rsidR="00A47F25" w:rsidRPr="00275840" w:rsidRDefault="00A47F25" w:rsidP="00834F42">
                  <w:pPr>
                    <w:spacing w:before="75" w:after="75"/>
                    <w:jc w:val="both"/>
                  </w:pPr>
                </w:p>
                <w:p w:rsidR="00A47F25" w:rsidRPr="00275840" w:rsidRDefault="00A47F25" w:rsidP="00834F42">
                  <w:pPr>
                    <w:pStyle w:val="NoSpacing"/>
                    <w:jc w:val="both"/>
                    <w:rPr>
                      <w:rFonts w:ascii="Times New Roman" w:hAnsi="Times New Roman"/>
                      <w:sz w:val="24"/>
                      <w:szCs w:val="24"/>
                      <w:lang w:val="lv-LV"/>
                    </w:rPr>
                  </w:pPr>
                  <w:r w:rsidRPr="00275840">
                    <w:rPr>
                      <w:rFonts w:ascii="Times New Roman" w:hAnsi="Times New Roman"/>
                      <w:sz w:val="24"/>
                      <w:szCs w:val="24"/>
                      <w:lang w:val="lv-LV"/>
                    </w:rPr>
                    <w:t>13. Tiesiskais regulējums Noteikumu projekta 1.</w:t>
                  </w:r>
                  <w:r w:rsidR="00356A3F" w:rsidRPr="00275840">
                    <w:rPr>
                      <w:rFonts w:ascii="Times New Roman" w:hAnsi="Times New Roman"/>
                      <w:sz w:val="24"/>
                      <w:szCs w:val="24"/>
                      <w:lang w:val="lv-LV"/>
                    </w:rPr>
                    <w:t>30</w:t>
                  </w:r>
                  <w:r w:rsidRPr="00275840">
                    <w:rPr>
                      <w:rFonts w:ascii="Times New Roman" w:hAnsi="Times New Roman"/>
                      <w:sz w:val="24"/>
                      <w:szCs w:val="24"/>
                      <w:lang w:val="lv-LV"/>
                    </w:rPr>
                    <w:t>.apakšpunktā (</w:t>
                  </w:r>
                  <w:r w:rsidR="001D36C3" w:rsidRPr="00275840">
                    <w:rPr>
                      <w:rFonts w:ascii="Times New Roman" w:hAnsi="Times New Roman"/>
                      <w:i/>
                      <w:sz w:val="24"/>
                      <w:szCs w:val="24"/>
                      <w:lang w:val="lv-LV"/>
                    </w:rPr>
                    <w:t>72.2.4</w:t>
                  </w:r>
                  <w:r w:rsidRPr="00275840">
                    <w:rPr>
                      <w:rFonts w:ascii="Times New Roman" w:hAnsi="Times New Roman"/>
                      <w:i/>
                      <w:sz w:val="24"/>
                      <w:szCs w:val="24"/>
                      <w:lang w:val="lv-LV"/>
                    </w:rPr>
                    <w:t>.apakšpunkts</w:t>
                  </w:r>
                  <w:r w:rsidRPr="00275840">
                    <w:rPr>
                      <w:rFonts w:ascii="Times New Roman" w:hAnsi="Times New Roman"/>
                      <w:sz w:val="24"/>
                      <w:szCs w:val="24"/>
                      <w:lang w:val="lv-LV"/>
                    </w:rPr>
                    <w:t>) palielina administratīvo slogu aptiekai, kura pieprasa zāļu lieltirgotavai sagādāt nereģistrētās zāles, II sadaļas 1.punkts 1.2.apakšpunkts), jo tiek paplašināta aptiekas pieprasījumā iekļaujamā informācija, norādot aptiekas pieprasījuma numuru, aptiekas nosaukumu, licences numuru, kontaktinformāciju.</w:t>
                  </w:r>
                </w:p>
                <w:p w:rsidR="00A47F25" w:rsidRPr="00275840" w:rsidRDefault="00A47F25" w:rsidP="00834F42">
                  <w:pPr>
                    <w:pStyle w:val="NoSpacing"/>
                    <w:jc w:val="both"/>
                    <w:rPr>
                      <w:rFonts w:ascii="Times New Roman" w:hAnsi="Times New Roman"/>
                      <w:sz w:val="24"/>
                      <w:szCs w:val="24"/>
                      <w:lang w:val="lv-LV"/>
                    </w:rPr>
                  </w:pPr>
                </w:p>
                <w:p w:rsidR="00A47F25" w:rsidRPr="00275840" w:rsidRDefault="00A47F25" w:rsidP="00834F42">
                  <w:pPr>
                    <w:autoSpaceDE w:val="0"/>
                    <w:autoSpaceDN w:val="0"/>
                    <w:adjustRightInd w:val="0"/>
                    <w:jc w:val="both"/>
                    <w:rPr>
                      <w:rFonts w:eastAsia="Calibri"/>
                    </w:rPr>
                  </w:pPr>
                  <w:r w:rsidRPr="00275840">
                    <w:t>14. Tiesiskais r</w:t>
                  </w:r>
                  <w:r w:rsidR="00356A3F" w:rsidRPr="00275840">
                    <w:t>e</w:t>
                  </w:r>
                  <w:r w:rsidR="007E55CF" w:rsidRPr="00275840">
                    <w:t>gulējums Noteikumu projekta 1.32</w:t>
                  </w:r>
                  <w:r w:rsidRPr="00275840">
                    <w:t>.apakšpunktā (</w:t>
                  </w:r>
                  <w:r w:rsidR="007E55CF" w:rsidRPr="00275840">
                    <w:rPr>
                      <w:i/>
                    </w:rPr>
                    <w:t>72.</w:t>
                  </w:r>
                  <w:r w:rsidR="007E55CF" w:rsidRPr="00275840">
                    <w:rPr>
                      <w:i/>
                      <w:vertAlign w:val="superscript"/>
                    </w:rPr>
                    <w:t>3</w:t>
                  </w:r>
                  <w:r w:rsidRPr="00275840">
                    <w:rPr>
                      <w:i/>
                    </w:rPr>
                    <w:t>punkts</w:t>
                  </w:r>
                  <w:r w:rsidRPr="00275840">
                    <w:t xml:space="preserve">) palielina administratīvo slogu aptiekai, kura izplata </w:t>
                  </w:r>
                  <w:r w:rsidR="007E55CF" w:rsidRPr="00275840">
                    <w:t>ievestās</w:t>
                  </w:r>
                  <w:r w:rsidRPr="00275840">
                    <w:t xml:space="preserve"> zāles, (II sadaļas 1.punkts 1.2.apakšpunkts), jo tiek noteikts aptiekas pienākums informēt Zāļu valsts aģentūrai par izplatāmām zālēm. Vienlaicīgi nodrošināta iespēja informāciju </w:t>
                  </w:r>
                  <w:r w:rsidRPr="00275840">
                    <w:rPr>
                      <w:rFonts w:eastAsia="Calibri"/>
                    </w:rPr>
                    <w:t>Aģentūrā iesniegt  elektroniski (e-parakstītu).</w:t>
                  </w:r>
                </w:p>
                <w:p w:rsidR="00A47F25" w:rsidRPr="00275840" w:rsidRDefault="00A47F25" w:rsidP="00834F42">
                  <w:pPr>
                    <w:autoSpaceDE w:val="0"/>
                    <w:autoSpaceDN w:val="0"/>
                    <w:adjustRightInd w:val="0"/>
                    <w:jc w:val="both"/>
                    <w:rPr>
                      <w:rFonts w:eastAsia="Calibri"/>
                    </w:rPr>
                  </w:pPr>
                </w:p>
                <w:p w:rsidR="00A47F25" w:rsidRPr="00275840" w:rsidRDefault="00A47F25" w:rsidP="00834F42">
                  <w:pPr>
                    <w:autoSpaceDE w:val="0"/>
                    <w:autoSpaceDN w:val="0"/>
                    <w:adjustRightInd w:val="0"/>
                    <w:jc w:val="both"/>
                  </w:pPr>
                  <w:r w:rsidRPr="00275840">
                    <w:t xml:space="preserve">15. Tiesiskais regulējums Noteikumu </w:t>
                  </w:r>
                </w:p>
                <w:p w:rsidR="00A47F25" w:rsidRPr="00275840" w:rsidRDefault="00A47F25" w:rsidP="00834F42">
                  <w:pPr>
                    <w:autoSpaceDE w:val="0"/>
                    <w:autoSpaceDN w:val="0"/>
                    <w:adjustRightInd w:val="0"/>
                    <w:jc w:val="both"/>
                    <w:rPr>
                      <w:rFonts w:eastAsia="Calibri"/>
                    </w:rPr>
                  </w:pPr>
                  <w:r w:rsidRPr="00275840">
                    <w:lastRenderedPageBreak/>
                    <w:t xml:space="preserve"> projek</w:t>
                  </w:r>
                  <w:r w:rsidR="00823035" w:rsidRPr="00275840">
                    <w:t>ta 1.33</w:t>
                  </w:r>
                  <w:r w:rsidRPr="00275840">
                    <w:t>.apakšpunktā (</w:t>
                  </w:r>
                  <w:r w:rsidRPr="00275840">
                    <w:rPr>
                      <w:i/>
                    </w:rPr>
                    <w:t>76.</w:t>
                  </w:r>
                  <w:r w:rsidRPr="00275840">
                    <w:rPr>
                      <w:i/>
                      <w:vertAlign w:val="superscript"/>
                    </w:rPr>
                    <w:t>1</w:t>
                  </w:r>
                  <w:r w:rsidRPr="00275840">
                    <w:rPr>
                      <w:i/>
                    </w:rPr>
                    <w:t>punkts</w:t>
                  </w:r>
                  <w:r w:rsidRPr="00275840">
                    <w:t>) palielina administratīvo slogu aptiekai (II sadaļas 1.punkts 1.apakšpunkts), jo tiek noteikts aptiekas pienākums informēt Zāļu valsts aģentūru par mazumtirdzniecībā izplatāmām zālēm, un tā  samazināšanai nomai tiek noteikts pārejas periods līdz 2016.gada 1.</w:t>
                  </w:r>
                  <w:r w:rsidR="00356A3F" w:rsidRPr="00275840">
                    <w:t>jūlijam (Noteikumu projekta 1.69</w:t>
                  </w:r>
                  <w:r w:rsidRPr="00275840">
                    <w:t xml:space="preserve">.apakšpunkts).  </w:t>
                  </w:r>
                </w:p>
                <w:p w:rsidR="00A47F25" w:rsidRPr="00275840" w:rsidRDefault="00A47F25" w:rsidP="00834F42">
                  <w:pPr>
                    <w:jc w:val="both"/>
                    <w:rPr>
                      <w:sz w:val="28"/>
                      <w:szCs w:val="28"/>
                    </w:rPr>
                  </w:pPr>
                </w:p>
                <w:p w:rsidR="00A47F25" w:rsidRPr="00275840" w:rsidRDefault="00A47F25" w:rsidP="00834F42">
                  <w:pPr>
                    <w:autoSpaceDE w:val="0"/>
                    <w:autoSpaceDN w:val="0"/>
                    <w:adjustRightInd w:val="0"/>
                    <w:jc w:val="both"/>
                    <w:rPr>
                      <w:rFonts w:eastAsia="Calibri"/>
                    </w:rPr>
                  </w:pPr>
                  <w:r w:rsidRPr="00275840">
                    <w:t>16. Tiesiskais re</w:t>
                  </w:r>
                  <w:r w:rsidR="00356A3F" w:rsidRPr="00275840">
                    <w:t>gulējums Noteikumu projekta 1.35</w:t>
                  </w:r>
                  <w:r w:rsidRPr="00275840">
                    <w:t>.apakšpunktā (</w:t>
                  </w:r>
                  <w:r w:rsidRPr="00275840">
                    <w:rPr>
                      <w:i/>
                    </w:rPr>
                    <w:t>81.punkts</w:t>
                  </w:r>
                  <w:r w:rsidRPr="00275840">
                    <w:t>) ievieš tiesisku noteiktību pakalpojumu sniedzējiem - zāļu reģistrācijas īpašniekam un zāļu izplatītājiem (II sadaļas 1.punkts 1., 2., 3. un 4.apakšpunkts), kas veicina zāļu izplatītājiem uzņēmējdarbības attīstību un iedzīvotāji (I sadaļas 1.punkts 5.apakšpunkts) var laicīgi saņemt zāles.</w:t>
                  </w:r>
                </w:p>
                <w:p w:rsidR="00A47F25" w:rsidRPr="00275840" w:rsidRDefault="00A47F25" w:rsidP="00834F42">
                  <w:pPr>
                    <w:spacing w:before="75" w:after="75"/>
                    <w:jc w:val="both"/>
                  </w:pPr>
                </w:p>
                <w:p w:rsidR="00A47F25" w:rsidRPr="00275840" w:rsidRDefault="00A47F25" w:rsidP="00834F42">
                  <w:pPr>
                    <w:autoSpaceDE w:val="0"/>
                    <w:autoSpaceDN w:val="0"/>
                    <w:adjustRightInd w:val="0"/>
                    <w:jc w:val="both"/>
                    <w:rPr>
                      <w:rFonts w:eastAsia="Calibri"/>
                    </w:rPr>
                  </w:pPr>
                  <w:r w:rsidRPr="00275840">
                    <w:t>17. Tiesiskais re</w:t>
                  </w:r>
                  <w:r w:rsidR="00356A3F" w:rsidRPr="00275840">
                    <w:t>gulējums Noteikumu projekta 1.</w:t>
                  </w:r>
                  <w:r w:rsidR="002B044B" w:rsidRPr="00275840">
                    <w:t>43</w:t>
                  </w:r>
                  <w:r w:rsidRPr="00275840">
                    <w:t>.apakšpunktā (95.</w:t>
                  </w:r>
                  <w:r w:rsidRPr="00275840">
                    <w:rPr>
                      <w:vertAlign w:val="superscript"/>
                    </w:rPr>
                    <w:t>2</w:t>
                  </w:r>
                  <w:r w:rsidRPr="00275840">
                    <w:t>, 95.</w:t>
                  </w:r>
                  <w:r w:rsidRPr="00275840">
                    <w:rPr>
                      <w:vertAlign w:val="superscript"/>
                    </w:rPr>
                    <w:t>3</w:t>
                  </w:r>
                  <w:r w:rsidRPr="00275840">
                    <w:t>, 95.</w:t>
                  </w:r>
                  <w:r w:rsidRPr="00275840">
                    <w:rPr>
                      <w:vertAlign w:val="superscript"/>
                    </w:rPr>
                    <w:t>4</w:t>
                  </w:r>
                  <w:r w:rsidR="00AA4079" w:rsidRPr="00275840">
                    <w:t xml:space="preserve"> un</w:t>
                  </w:r>
                  <w:r w:rsidRPr="00275840">
                    <w:t xml:space="preserve"> 95.</w:t>
                  </w:r>
                  <w:r w:rsidRPr="00275840">
                    <w:rPr>
                      <w:vertAlign w:val="superscript"/>
                    </w:rPr>
                    <w:t>5</w:t>
                  </w:r>
                  <w:r w:rsidRPr="00275840">
                    <w:t>punkts) ievieš tiesisku noteiktību pakalpojumu sniedzējiem - aptiekām (II sadaļas 1.punkts 1.apakšpunkts), un iedzīvotāji (I sadaļas 1.punkts 5.apakšpunkts) var laicīgi saņemt ārsta nozīmētās nereģistrētās zāles. Vienlaicīgi no vienas puses palielinās arī administratīvais slogs aptiekām (I sadaļas 1.punkts 1.2.apakšpunkts), kuras pašas sagādās individuāliem pacientiem ārsta nozīmētās nereģistrētās zāles, ja šo zāļu sagādi atsaka licencētas zāļu lieltirgotavas, jo aptiekai jāsaņem Zāļu valsts aģentūras izdota nereģistrētu zāļu izplatīšanas atļauja individuāli piešķirtām</w:t>
                  </w:r>
                  <w:r w:rsidR="002B044B" w:rsidRPr="00275840">
                    <w:t xml:space="preserve"> zālēm  (Noteikumu projekta 1.82</w:t>
                  </w:r>
                  <w:r w:rsidRPr="00275840">
                    <w:t>.apakšpunkts). No otras puses aptiekai tiek veicināta uzņēmējdarbības attīstība. Savukārt Aģentūrai palielinās administratīvais slogs saistībā ar nereģistrētu zāļu izplatīšanas atļauja individuāli piešķirtām zālēm aptiekai, bet nav prognozējams, ka aptieku skaits varētu būt liels, kuras pašas uzņemsies sagādāt pacientiem nereģistrētas zāles ārvalstīs, ja zāļu lieltirgotavas atsaka šo zāļu sagādi. Vienlaicīgi palielinās arī konkurence.</w:t>
                  </w:r>
                </w:p>
                <w:p w:rsidR="00A47F25" w:rsidRPr="00275840" w:rsidRDefault="00A47F25" w:rsidP="00834F42">
                  <w:pPr>
                    <w:spacing w:before="75" w:after="75"/>
                    <w:jc w:val="both"/>
                  </w:pPr>
                  <w:r w:rsidRPr="00275840">
                    <w:t>Administratīvais slogs tiek samazināts aptiekai, kura ievedīs zāles individuālam pacientam, nevajadzēs saņemt licenci zāļu lieltirgotavas darbībai. Administratīvās izmaksas zāļu lieltirgotavas licences saņemšanai pēc Ministru kabineta 2013.gada 17.septembra noteikumiem Nr.873</w:t>
                  </w:r>
                  <w:r w:rsidRPr="00275840">
                    <w:rPr>
                      <w:rStyle w:val="apple-converted-space"/>
                    </w:rPr>
                    <w:t> </w:t>
                  </w:r>
                  <w:r w:rsidRPr="00275840">
                    <w:t xml:space="preserve"> ”Zāļu valsts aģentūras maksas pakalpojumu cenrādis” sastāda atbilstības novērtēšana noteikta 426,86 EUR apmērā</w:t>
                  </w:r>
                  <w:r w:rsidR="00702D86" w:rsidRPr="00275840">
                    <w:t xml:space="preserve">, pēc licences saņemšanas 3 - 6 </w:t>
                  </w:r>
                  <w:r w:rsidRPr="00275840">
                    <w:t>mēnešu laikā atkārtota lieltirgotavas pārbaude - </w:t>
                  </w:r>
                  <w:r w:rsidRPr="00275840">
                    <w:rPr>
                      <w:shd w:val="clear" w:color="auto" w:fill="FFFFFF"/>
                    </w:rPr>
                    <w:t>131,2</w:t>
                  </w:r>
                  <w:r w:rsidRPr="00275840">
                    <w:t xml:space="preserve"> EUR apmērā (pārbaudes laiks: puse dienas) vai </w:t>
                  </w:r>
                  <w:r w:rsidRPr="00275840">
                    <w:rPr>
                      <w:shd w:val="clear" w:color="auto" w:fill="FFFFFF"/>
                    </w:rPr>
                    <w:t>262,36</w:t>
                  </w:r>
                  <w:r w:rsidR="009F2958" w:rsidRPr="00275840">
                    <w:t xml:space="preserve"> EUR apmērā (pārbaudes laiks</w:t>
                  </w:r>
                  <w:r w:rsidRPr="00275840">
                    <w:t xml:space="preserve">: viena diena) viens </w:t>
                  </w:r>
                  <w:r w:rsidRPr="00275840">
                    <w:lastRenderedPageBreak/>
                    <w:t>inspektors).</w:t>
                  </w:r>
                </w:p>
                <w:p w:rsidR="00A47F25" w:rsidRPr="00275840" w:rsidRDefault="00A47F25" w:rsidP="00834F42">
                  <w:pPr>
                    <w:spacing w:before="75" w:after="75"/>
                    <w:jc w:val="both"/>
                  </w:pPr>
                </w:p>
                <w:p w:rsidR="00A47F25" w:rsidRPr="00275840" w:rsidRDefault="00A47F25" w:rsidP="00834F42">
                  <w:pPr>
                    <w:autoSpaceDE w:val="0"/>
                    <w:autoSpaceDN w:val="0"/>
                    <w:adjustRightInd w:val="0"/>
                    <w:jc w:val="both"/>
                  </w:pPr>
                  <w:r w:rsidRPr="00275840">
                    <w:t>18. Tiesiskais re</w:t>
                  </w:r>
                  <w:r w:rsidR="002B044B" w:rsidRPr="00275840">
                    <w:t>gulējums Noteikumu projekta 1.46</w:t>
                  </w:r>
                  <w:r w:rsidRPr="00275840">
                    <w:t>.apakšpunktā (</w:t>
                  </w:r>
                  <w:r w:rsidRPr="00275840">
                    <w:rPr>
                      <w:i/>
                    </w:rPr>
                    <w:t>103.6., 103.7. un 103.8.apa</w:t>
                  </w:r>
                  <w:r w:rsidRPr="00275840">
                    <w:t>kšpunkts) ievieš tiesisku noteiktību pakalpojumu sniedzējiem - aptiekām (II sadaļas 1.punkts 1.apakšpunkts), un iedzīvotājiem (I sadaļas 1.punkts 5.apakšpunkts) palielinās zāļu drošība, jo licencēto aptieku iegādes vietas tīmeklī ir vieglāk identificējamas, īpaši atzīmētas ar Eiropas Savienībā apstiprinātu Vienoto logo.  Administratīvais slogs palielinās Aģentūrai  saistībā ar procedūru izstrādi.</w:t>
                  </w:r>
                </w:p>
                <w:p w:rsidR="00A47F25" w:rsidRPr="00275840" w:rsidRDefault="00A47F25" w:rsidP="00834F42">
                  <w:pPr>
                    <w:autoSpaceDE w:val="0"/>
                    <w:autoSpaceDN w:val="0"/>
                    <w:adjustRightInd w:val="0"/>
                    <w:jc w:val="both"/>
                  </w:pPr>
                </w:p>
                <w:p w:rsidR="00A47F25" w:rsidRPr="00275840" w:rsidRDefault="00A47F25" w:rsidP="00834F42">
                  <w:pPr>
                    <w:pStyle w:val="NoSpacing"/>
                    <w:jc w:val="both"/>
                    <w:rPr>
                      <w:rFonts w:ascii="Times New Roman" w:hAnsi="Times New Roman"/>
                      <w:sz w:val="24"/>
                      <w:szCs w:val="24"/>
                      <w:shd w:val="clear" w:color="auto" w:fill="FFFFFF"/>
                      <w:lang w:val="lv-LV"/>
                    </w:rPr>
                  </w:pPr>
                  <w:r w:rsidRPr="00275840">
                    <w:rPr>
                      <w:rFonts w:ascii="Times New Roman" w:hAnsi="Times New Roman"/>
                      <w:sz w:val="24"/>
                      <w:szCs w:val="24"/>
                      <w:lang w:val="lv-LV"/>
                    </w:rPr>
                    <w:t>19. Tiesiskais re</w:t>
                  </w:r>
                  <w:r w:rsidR="002B044B" w:rsidRPr="00275840">
                    <w:rPr>
                      <w:rFonts w:ascii="Times New Roman" w:hAnsi="Times New Roman"/>
                      <w:sz w:val="24"/>
                      <w:szCs w:val="24"/>
                      <w:lang w:val="lv-LV"/>
                    </w:rPr>
                    <w:t>gulējums Noteikumu projekta 1.52</w:t>
                  </w:r>
                  <w:r w:rsidRPr="00275840">
                    <w:rPr>
                      <w:rFonts w:ascii="Times New Roman" w:hAnsi="Times New Roman"/>
                      <w:sz w:val="24"/>
                      <w:szCs w:val="24"/>
                      <w:lang w:val="lv-LV"/>
                    </w:rPr>
                    <w:t>.apakšpunktā (</w:t>
                  </w:r>
                  <w:r w:rsidRPr="00275840">
                    <w:rPr>
                      <w:rFonts w:ascii="Times New Roman" w:hAnsi="Times New Roman"/>
                      <w:i/>
                      <w:sz w:val="24"/>
                      <w:szCs w:val="24"/>
                      <w:lang w:val="lv-LV"/>
                    </w:rPr>
                    <w:t>109.punkts</w:t>
                  </w:r>
                  <w:r w:rsidRPr="00275840">
                    <w:rPr>
                      <w:rFonts w:ascii="Times New Roman" w:hAnsi="Times New Roman"/>
                      <w:sz w:val="24"/>
                      <w:szCs w:val="24"/>
                      <w:lang w:val="lv-LV"/>
                    </w:rPr>
                    <w:t xml:space="preserve">) ievieš tiesisku noteiktību pakalpojumu sniedzējiem – zāļu reģistrācijas īpašniekiem (II sadaļas 1.punkts 4.apakšpunkts) par gadījumiem, kad zāļu paraugi testēšanai nav jāiesniedz, tādējādi samazinot administratīvo slogu, izslēdzot </w:t>
                  </w:r>
                  <w:r w:rsidRPr="00275840">
                    <w:rPr>
                      <w:rFonts w:ascii="Times New Roman" w:hAnsi="Times New Roman"/>
                      <w:sz w:val="24"/>
                      <w:szCs w:val="24"/>
                      <w:shd w:val="clear" w:color="auto" w:fill="FFFFFF"/>
                      <w:lang w:val="lv-LV"/>
                    </w:rPr>
                    <w:t>risku pārmērīgi birokrātiskām prasībām no Aģentūras puses.</w:t>
                  </w:r>
                </w:p>
                <w:p w:rsidR="00A47F25" w:rsidRPr="00275840" w:rsidRDefault="00A47F25" w:rsidP="00834F42">
                  <w:pPr>
                    <w:jc w:val="both"/>
                  </w:pPr>
                </w:p>
                <w:p w:rsidR="00A47F25" w:rsidRPr="00275840" w:rsidRDefault="00A47F25" w:rsidP="00834F42">
                  <w:pPr>
                    <w:autoSpaceDE w:val="0"/>
                    <w:autoSpaceDN w:val="0"/>
                    <w:adjustRightInd w:val="0"/>
                    <w:jc w:val="both"/>
                    <w:rPr>
                      <w:rFonts w:eastAsia="Calibri"/>
                    </w:rPr>
                  </w:pPr>
                  <w:r w:rsidRPr="00275840">
                    <w:t>20. Tiesiskais regulējums Noteikumu projekta</w:t>
                  </w:r>
                  <w:r w:rsidR="002B044B" w:rsidRPr="00275840">
                    <w:t xml:space="preserve"> 1.55</w:t>
                  </w:r>
                  <w:r w:rsidRPr="00275840">
                    <w:t>.apakšpunktā (</w:t>
                  </w:r>
                  <w:r w:rsidRPr="00275840">
                    <w:rPr>
                      <w:i/>
                    </w:rPr>
                    <w:t>115.</w:t>
                  </w:r>
                  <w:r w:rsidRPr="00275840">
                    <w:rPr>
                      <w:i/>
                      <w:vertAlign w:val="superscript"/>
                    </w:rPr>
                    <w:t>1</w:t>
                  </w:r>
                  <w:r w:rsidRPr="00275840">
                    <w:rPr>
                      <w:i/>
                    </w:rPr>
                    <w:t>, 115.</w:t>
                  </w:r>
                  <w:r w:rsidRPr="00275840">
                    <w:rPr>
                      <w:i/>
                      <w:vertAlign w:val="superscript"/>
                    </w:rPr>
                    <w:t>2</w:t>
                  </w:r>
                  <w:r w:rsidRPr="00275840">
                    <w:rPr>
                      <w:i/>
                    </w:rPr>
                    <w:t>, 115.</w:t>
                  </w:r>
                  <w:r w:rsidRPr="00275840">
                    <w:rPr>
                      <w:i/>
                      <w:vertAlign w:val="superscript"/>
                    </w:rPr>
                    <w:t>3</w:t>
                  </w:r>
                  <w:r w:rsidRPr="00275840">
                    <w:rPr>
                      <w:i/>
                    </w:rPr>
                    <w:t xml:space="preserve"> un 115.</w:t>
                  </w:r>
                  <w:r w:rsidRPr="00275840">
                    <w:rPr>
                      <w:i/>
                      <w:vertAlign w:val="superscript"/>
                    </w:rPr>
                    <w:t>4</w:t>
                  </w:r>
                  <w:r w:rsidRPr="00275840">
                    <w:rPr>
                      <w:i/>
                    </w:rPr>
                    <w:t>punkts</w:t>
                  </w:r>
                  <w:r w:rsidRPr="00275840">
                    <w:t xml:space="preserve">) ievieš tiesisku noteiktību pakalpojumu sniedzējiem – zāļu reģistrācijas īpašniekiem (II sadaļas 1.punkts 4.apakšpunkts) attiecībā uz informāciju, kāda sniedzama par zālēm Eiropas Zāļu aģentūrai, vienlaicīgi samazinot administratīvo slogu un nodrošinot informācijas sniegšanu iespēja </w:t>
                  </w:r>
                  <w:r w:rsidRPr="00275840">
                    <w:rPr>
                      <w:rFonts w:eastAsia="Calibri"/>
                    </w:rPr>
                    <w:t>Aģentūrā elektroniski (e-parakstītu).</w:t>
                  </w:r>
                </w:p>
                <w:p w:rsidR="00A47F25" w:rsidRPr="00275840" w:rsidRDefault="00A47F25" w:rsidP="00834F42">
                  <w:pPr>
                    <w:jc w:val="both"/>
                    <w:rPr>
                      <w:i/>
                    </w:rPr>
                  </w:pPr>
                </w:p>
                <w:p w:rsidR="00A47F25" w:rsidRPr="00275840" w:rsidRDefault="00A47F25" w:rsidP="00834F42">
                  <w:pPr>
                    <w:autoSpaceDE w:val="0"/>
                    <w:autoSpaceDN w:val="0"/>
                    <w:adjustRightInd w:val="0"/>
                    <w:jc w:val="both"/>
                  </w:pPr>
                  <w:r w:rsidRPr="00275840">
                    <w:t>21. Tiesiskais regulējums</w:t>
                  </w:r>
                  <w:r w:rsidR="00356A3F" w:rsidRPr="00275840">
                    <w:t xml:space="preserve"> Noteikumu projekta 1.53. un 1</w:t>
                  </w:r>
                  <w:r w:rsidR="002B044B" w:rsidRPr="00275840">
                    <w:t>.57</w:t>
                  </w:r>
                  <w:r w:rsidRPr="00275840">
                    <w:t>.apakšpunktā (</w:t>
                  </w:r>
                  <w:r w:rsidRPr="00275840">
                    <w:rPr>
                      <w:i/>
                    </w:rPr>
                    <w:t>116., 116.</w:t>
                  </w:r>
                  <w:r w:rsidRPr="00275840">
                    <w:rPr>
                      <w:i/>
                      <w:vertAlign w:val="superscript"/>
                    </w:rPr>
                    <w:t>2</w:t>
                  </w:r>
                  <w:r w:rsidRPr="00275840">
                    <w:rPr>
                      <w:i/>
                    </w:rPr>
                    <w:t>, 116.</w:t>
                  </w:r>
                  <w:r w:rsidRPr="00275840">
                    <w:rPr>
                      <w:i/>
                      <w:vertAlign w:val="superscript"/>
                    </w:rPr>
                    <w:t>3</w:t>
                  </w:r>
                  <w:r w:rsidRPr="00275840">
                    <w:rPr>
                      <w:i/>
                    </w:rPr>
                    <w:t>, 116.</w:t>
                  </w:r>
                  <w:r w:rsidRPr="00275840">
                    <w:rPr>
                      <w:i/>
                      <w:vertAlign w:val="superscript"/>
                    </w:rPr>
                    <w:t>4</w:t>
                  </w:r>
                  <w:r w:rsidRPr="00275840">
                    <w:rPr>
                      <w:i/>
                    </w:rPr>
                    <w:t xml:space="preserve"> un 116.</w:t>
                  </w:r>
                  <w:r w:rsidRPr="00275840">
                    <w:rPr>
                      <w:i/>
                      <w:vertAlign w:val="superscript"/>
                    </w:rPr>
                    <w:t>5</w:t>
                  </w:r>
                  <w:r w:rsidRPr="00275840">
                    <w:rPr>
                      <w:i/>
                    </w:rPr>
                    <w:t>punkts</w:t>
                  </w:r>
                  <w:r w:rsidRPr="00275840">
                    <w:t xml:space="preserve">) ievieš tiesisku noteiktību pakalpojumu sniedzējiem  (II sadaļas 1.punkts 1.,2., 3., un 4.apakšpunkts), iedzīvotājiem (II sadaļas 1.punkts 1.,2., 3., un 4.apakšpunkts), Aģentūrai un Inspekcijai attiecībā uz informācijas sniegšanu par zāļu viltojumiem, nekvalitatīvām zālēm, iespējamo </w:t>
                  </w:r>
                  <w:proofErr w:type="spellStart"/>
                  <w:r w:rsidRPr="00275840">
                    <w:t>krāpniecību</w:t>
                  </w:r>
                  <w:proofErr w:type="spellEnd"/>
                  <w:r w:rsidRPr="00275840">
                    <w:t>. Administratīvais slogs nemainās.</w:t>
                  </w:r>
                </w:p>
                <w:p w:rsidR="00A47F25" w:rsidRPr="00275840" w:rsidRDefault="00A47F25" w:rsidP="00834F42">
                  <w:pPr>
                    <w:autoSpaceDE w:val="0"/>
                    <w:autoSpaceDN w:val="0"/>
                    <w:adjustRightInd w:val="0"/>
                    <w:jc w:val="both"/>
                    <w:rPr>
                      <w:rFonts w:eastAsia="Calibri"/>
                    </w:rPr>
                  </w:pPr>
                </w:p>
                <w:p w:rsidR="00A47F25" w:rsidRPr="00275840" w:rsidRDefault="00A47F25" w:rsidP="00834F42">
                  <w:pPr>
                    <w:autoSpaceDE w:val="0"/>
                    <w:autoSpaceDN w:val="0"/>
                    <w:adjustRightInd w:val="0"/>
                    <w:jc w:val="both"/>
                  </w:pPr>
                  <w:r w:rsidRPr="00275840">
                    <w:t>22. Tiesiskais regulējums</w:t>
                  </w:r>
                  <w:r w:rsidR="002F5A4D" w:rsidRPr="00275840">
                    <w:t xml:space="preserve"> Noteikumu projekta 1.</w:t>
                  </w:r>
                  <w:r w:rsidR="002B044B" w:rsidRPr="00275840">
                    <w:rPr>
                      <w:i/>
                    </w:rPr>
                    <w:t>58. un 1.61</w:t>
                  </w:r>
                  <w:r w:rsidRPr="00275840">
                    <w:rPr>
                      <w:i/>
                    </w:rPr>
                    <w:t>.apakšpunktā (</w:t>
                  </w:r>
                  <w:r w:rsidRPr="00275840">
                    <w:t>127., 128., 129., 130., 131. un 132.punkts) nemaina administratīvo slogu Inspekcijai, tiesiskais regulējums ievieš tiesisku noteiktību par izpildāmām darbībām ātrā reaģēšanas procedūrā.</w:t>
                  </w:r>
                </w:p>
                <w:p w:rsidR="00A47F25" w:rsidRPr="00275840" w:rsidRDefault="00A47F25" w:rsidP="00834F42">
                  <w:pPr>
                    <w:autoSpaceDE w:val="0"/>
                    <w:autoSpaceDN w:val="0"/>
                    <w:adjustRightInd w:val="0"/>
                    <w:ind w:firstLine="851"/>
                    <w:jc w:val="both"/>
                  </w:pPr>
                </w:p>
                <w:p w:rsidR="00A47F25" w:rsidRPr="00275840" w:rsidRDefault="00A47F25" w:rsidP="00834F42">
                  <w:pPr>
                    <w:autoSpaceDE w:val="0"/>
                    <w:autoSpaceDN w:val="0"/>
                    <w:adjustRightInd w:val="0"/>
                    <w:jc w:val="both"/>
                  </w:pPr>
                  <w:r w:rsidRPr="00275840">
                    <w:t>23. Tiesiskais re</w:t>
                  </w:r>
                  <w:r w:rsidR="00356A3F" w:rsidRPr="00275840">
                    <w:t xml:space="preserve">gulējums Noteikumu projekta </w:t>
                  </w:r>
                  <w:r w:rsidR="002B044B" w:rsidRPr="00275840">
                    <w:t>1.66</w:t>
                  </w:r>
                  <w:r w:rsidR="00C262DA" w:rsidRPr="00275840">
                    <w:t>.</w:t>
                  </w:r>
                  <w:r w:rsidRPr="00275840">
                    <w:t>apakšpunktā (</w:t>
                  </w:r>
                  <w:r w:rsidRPr="00275840">
                    <w:rPr>
                      <w:i/>
                    </w:rPr>
                    <w:t>145.15.apakšpunkts</w:t>
                  </w:r>
                  <w:r w:rsidRPr="00275840">
                    <w:t xml:space="preserve">) palielina administratīvo slogu Aģentūrai tīmekļa vietnes pilnveidošanā </w:t>
                  </w:r>
                  <w:r w:rsidRPr="00275840">
                    <w:lastRenderedPageBreak/>
                    <w:t xml:space="preserve">Īstenošanas </w:t>
                  </w:r>
                  <w:r w:rsidRPr="00275840">
                    <w:rPr>
                      <w:bCs/>
                    </w:rPr>
                    <w:t>Regula Nr.699/2014 īstenošanai.</w:t>
                  </w:r>
                </w:p>
                <w:p w:rsidR="00A47F25" w:rsidRPr="00275840" w:rsidRDefault="00A47F25" w:rsidP="00834F42">
                  <w:pPr>
                    <w:autoSpaceDE w:val="0"/>
                    <w:autoSpaceDN w:val="0"/>
                    <w:adjustRightInd w:val="0"/>
                    <w:jc w:val="both"/>
                    <w:rPr>
                      <w:rFonts w:eastAsia="Calibri"/>
                    </w:rPr>
                  </w:pPr>
                </w:p>
                <w:p w:rsidR="00A47F25" w:rsidRPr="00275840" w:rsidRDefault="00A47F25" w:rsidP="00834F42">
                  <w:pPr>
                    <w:autoSpaceDE w:val="0"/>
                    <w:autoSpaceDN w:val="0"/>
                    <w:adjustRightInd w:val="0"/>
                    <w:jc w:val="both"/>
                    <w:rPr>
                      <w:rFonts w:eastAsia="Calibri"/>
                    </w:rPr>
                  </w:pPr>
                  <w:r w:rsidRPr="00275840">
                    <w:t>24. Tiesiskais re</w:t>
                  </w:r>
                  <w:r w:rsidR="002B044B" w:rsidRPr="00275840">
                    <w:t>gulējums Noteikumu projekta 1.69</w:t>
                  </w:r>
                  <w:r w:rsidRPr="00275840">
                    <w:t>.apakšpunktā (</w:t>
                  </w:r>
                  <w:r w:rsidRPr="00275840">
                    <w:rPr>
                      <w:i/>
                    </w:rPr>
                    <w:t>156.</w:t>
                  </w:r>
                  <w:r w:rsidRPr="00275840">
                    <w:rPr>
                      <w:i/>
                      <w:vertAlign w:val="superscript"/>
                    </w:rPr>
                    <w:t>1</w:t>
                  </w:r>
                  <w:r w:rsidRPr="00275840">
                    <w:rPr>
                      <w:i/>
                    </w:rPr>
                    <w:t>., 156.</w:t>
                  </w:r>
                  <w:r w:rsidRPr="00275840">
                    <w:rPr>
                      <w:i/>
                      <w:vertAlign w:val="superscript"/>
                    </w:rPr>
                    <w:t>2</w:t>
                  </w:r>
                  <w:r w:rsidRPr="00275840">
                    <w:rPr>
                      <w:i/>
                    </w:rPr>
                    <w:t>., 156.</w:t>
                  </w:r>
                  <w:r w:rsidRPr="00275840">
                    <w:rPr>
                      <w:i/>
                      <w:vertAlign w:val="superscript"/>
                    </w:rPr>
                    <w:t>3</w:t>
                  </w:r>
                  <w:r w:rsidRPr="00275840">
                    <w:rPr>
                      <w:i/>
                    </w:rPr>
                    <w:t>, 156.</w:t>
                  </w:r>
                  <w:r w:rsidRPr="00275840">
                    <w:rPr>
                      <w:i/>
                      <w:vertAlign w:val="superscript"/>
                    </w:rPr>
                    <w:t>4</w:t>
                  </w:r>
                  <w:r w:rsidRPr="00275840">
                    <w:rPr>
                      <w:i/>
                    </w:rPr>
                    <w:t>, 156.</w:t>
                  </w:r>
                  <w:r w:rsidRPr="00275840">
                    <w:rPr>
                      <w:i/>
                      <w:vertAlign w:val="superscript"/>
                    </w:rPr>
                    <w:t xml:space="preserve">5 </w:t>
                  </w:r>
                  <w:r w:rsidRPr="00275840">
                    <w:rPr>
                      <w:i/>
                    </w:rPr>
                    <w:t>punktu</w:t>
                  </w:r>
                  <w:r w:rsidRPr="00275840">
                    <w:t>) ievieš tiesisku noteiktību kompetentajām iestādēm (II sadaļas 1.punkts 6.apakšpunkts) sadarbības organizēšanā.</w:t>
                  </w:r>
                </w:p>
                <w:p w:rsidR="00A47F25" w:rsidRPr="00275840" w:rsidRDefault="00A47F25" w:rsidP="00834F42">
                  <w:pPr>
                    <w:pStyle w:val="NoSpacing"/>
                    <w:jc w:val="both"/>
                    <w:rPr>
                      <w:sz w:val="24"/>
                      <w:szCs w:val="24"/>
                      <w:lang w:val="lv-LV"/>
                    </w:rPr>
                  </w:pPr>
                </w:p>
                <w:p w:rsidR="00A47F25" w:rsidRPr="00275840" w:rsidRDefault="00A47F25" w:rsidP="00834F42">
                  <w:pPr>
                    <w:autoSpaceDE w:val="0"/>
                    <w:autoSpaceDN w:val="0"/>
                    <w:adjustRightInd w:val="0"/>
                    <w:jc w:val="both"/>
                    <w:rPr>
                      <w:rFonts w:eastAsia="Calibri"/>
                    </w:rPr>
                  </w:pPr>
                  <w:r w:rsidRPr="00275840">
                    <w:t>25. Tiesiskais re</w:t>
                  </w:r>
                  <w:r w:rsidR="002B044B" w:rsidRPr="00275840">
                    <w:t>gulējums Noteikumu projekta 1.71</w:t>
                  </w:r>
                  <w:r w:rsidRPr="00275840">
                    <w:t>.apakšpunktā (</w:t>
                  </w:r>
                  <w:r w:rsidRPr="00275840">
                    <w:rPr>
                      <w:i/>
                    </w:rPr>
                    <w:t>1. un 2.pielikums</w:t>
                  </w:r>
                  <w:r w:rsidRPr="00275840">
                    <w:t>) ievieš tiesisku noteiktību pakalpojuma sniedzējam (II sadaļas 1.punkts 2.3.apakšpunkts), kā arī samazināts administratīvais slogs saistībā ar dokumentu iesniegšanu, kas veicina uzņēmējdarbības attīstību.</w:t>
                  </w:r>
                </w:p>
                <w:p w:rsidR="00A47F25" w:rsidRPr="00275840" w:rsidRDefault="00A47F25" w:rsidP="00834F42">
                  <w:pPr>
                    <w:autoSpaceDE w:val="0"/>
                    <w:autoSpaceDN w:val="0"/>
                    <w:adjustRightInd w:val="0"/>
                    <w:jc w:val="both"/>
                  </w:pPr>
                </w:p>
                <w:p w:rsidR="00A47F25" w:rsidRPr="00275840" w:rsidRDefault="00A47F25" w:rsidP="00834F42">
                  <w:pPr>
                    <w:autoSpaceDE w:val="0"/>
                    <w:autoSpaceDN w:val="0"/>
                    <w:adjustRightInd w:val="0"/>
                    <w:jc w:val="both"/>
                  </w:pPr>
                  <w:r w:rsidRPr="00275840">
                    <w:t>26. Tiesiskais regulējums Noteikumu projek</w:t>
                  </w:r>
                  <w:r w:rsidR="002B044B" w:rsidRPr="00275840">
                    <w:t>ta 1.73</w:t>
                  </w:r>
                  <w:r w:rsidRPr="00275840">
                    <w:t>.apakšpunktā (</w:t>
                  </w:r>
                  <w:r w:rsidRPr="00275840">
                    <w:rPr>
                      <w:i/>
                    </w:rPr>
                    <w:t>6.p</w:t>
                  </w:r>
                  <w:r w:rsidR="00D10EE7" w:rsidRPr="00275840">
                    <w:rPr>
                      <w:i/>
                    </w:rPr>
                    <w:t>ielikums</w:t>
                  </w:r>
                  <w:r w:rsidR="002B044B" w:rsidRPr="00275840">
                    <w:t>),  1.76</w:t>
                  </w:r>
                  <w:r w:rsidR="00D10EE7" w:rsidRPr="00275840">
                    <w:t>. un</w:t>
                  </w:r>
                  <w:r w:rsidR="002B044B" w:rsidRPr="00275840">
                    <w:t xml:space="preserve"> 1.77</w:t>
                  </w:r>
                  <w:r w:rsidRPr="00275840">
                    <w:t>.apakšpunktā (</w:t>
                  </w:r>
                  <w:r w:rsidRPr="00275840">
                    <w:rPr>
                      <w:i/>
                    </w:rPr>
                    <w:t>7.pielikums</w:t>
                  </w:r>
                  <w:r w:rsidRPr="00275840">
                    <w:t xml:space="preserve">)  noteiktību pakalpojuma sniedzējam (II sadaļas 1.punkts 2.apakšpunkts) </w:t>
                  </w:r>
                  <w:r w:rsidRPr="00275840">
                    <w:rPr>
                      <w:shd w:val="clear" w:color="auto" w:fill="FFFFFF"/>
                    </w:rPr>
                    <w:t>administratīvais slogu un  tiesības un pienākumus, kā arī veicamās darbības, nemaina.</w:t>
                  </w:r>
                </w:p>
                <w:p w:rsidR="00A47F25" w:rsidRPr="00275840" w:rsidRDefault="00A47F25" w:rsidP="00834F42">
                  <w:pPr>
                    <w:pStyle w:val="NoSpacing"/>
                    <w:ind w:firstLine="851"/>
                    <w:jc w:val="both"/>
                    <w:rPr>
                      <w:sz w:val="28"/>
                      <w:szCs w:val="28"/>
                      <w:lang w:val="lv-LV"/>
                    </w:rPr>
                  </w:pPr>
                </w:p>
                <w:p w:rsidR="00A47F25" w:rsidRPr="00275840" w:rsidRDefault="00A47F25" w:rsidP="00834F42">
                  <w:pPr>
                    <w:pStyle w:val="Heading4"/>
                    <w:shd w:val="clear" w:color="auto" w:fill="FFFFFF"/>
                    <w:jc w:val="both"/>
                    <w:rPr>
                      <w:rFonts w:ascii="Times New Roman" w:hAnsi="Times New Roman"/>
                      <w:b w:val="0"/>
                      <w:i w:val="0"/>
                      <w:color w:val="auto"/>
                    </w:rPr>
                  </w:pPr>
                  <w:r w:rsidRPr="00275840">
                    <w:rPr>
                      <w:rFonts w:ascii="Times New Roman" w:hAnsi="Times New Roman"/>
                      <w:b w:val="0"/>
                      <w:i w:val="0"/>
                      <w:color w:val="auto"/>
                    </w:rPr>
                    <w:t>27. Tiesiskais regulējums Noteikumu projekta 1.</w:t>
                  </w:r>
                  <w:r w:rsidR="002B044B" w:rsidRPr="00275840">
                    <w:rPr>
                      <w:rFonts w:ascii="Times New Roman" w:hAnsi="Times New Roman"/>
                      <w:b w:val="0"/>
                      <w:i w:val="0"/>
                      <w:color w:val="auto"/>
                    </w:rPr>
                    <w:t>80. un 1.81</w:t>
                  </w:r>
                  <w:r w:rsidRPr="00275840">
                    <w:rPr>
                      <w:rFonts w:ascii="Times New Roman" w:hAnsi="Times New Roman"/>
                      <w:b w:val="0"/>
                      <w:i w:val="0"/>
                      <w:color w:val="auto"/>
                    </w:rPr>
                    <w:t>.apakšpunktā (</w:t>
                  </w:r>
                  <w:r w:rsidRPr="00275840">
                    <w:rPr>
                      <w:rFonts w:ascii="Times New Roman" w:hAnsi="Times New Roman"/>
                      <w:b w:val="0"/>
                      <w:color w:val="auto"/>
                    </w:rPr>
                    <w:t>7.pielikums</w:t>
                  </w:r>
                  <w:r w:rsidRPr="00275840">
                    <w:rPr>
                      <w:rFonts w:ascii="Times New Roman" w:hAnsi="Times New Roman"/>
                      <w:b w:val="0"/>
                      <w:i w:val="0"/>
                      <w:color w:val="auto"/>
                    </w:rPr>
                    <w:t xml:space="preserve">)  pakalpojuma sniedzējam (II sadaļas 1.punkts 2.apakšpunkts) </w:t>
                  </w:r>
                  <w:r w:rsidRPr="00275840">
                    <w:rPr>
                      <w:rFonts w:ascii="Times New Roman" w:hAnsi="Times New Roman"/>
                      <w:b w:val="0"/>
                      <w:i w:val="0"/>
                      <w:color w:val="auto"/>
                      <w:shd w:val="clear" w:color="auto" w:fill="FFFFFF"/>
                    </w:rPr>
                    <w:t xml:space="preserve">administratīvais slogu samazina atceļot informācijas norādes prasības zāļu vairumtirgotājiem </w:t>
                  </w:r>
                  <w:r w:rsidRPr="00275840">
                    <w:rPr>
                      <w:rFonts w:ascii="Times New Roman" w:hAnsi="Times New Roman"/>
                      <w:b w:val="0"/>
                      <w:i w:val="0"/>
                      <w:color w:val="auto"/>
                    </w:rPr>
                    <w:t>iesniegumā individuāli piešķirtu nereģistrētu zāļu izplatīšanas atļaujas saņemšanai, kas veicina uzņēmējdarbības attīstību.</w:t>
                  </w:r>
                </w:p>
                <w:p w:rsidR="00A47F25" w:rsidRPr="00275840" w:rsidRDefault="00A47F25" w:rsidP="00834F42">
                  <w:pPr>
                    <w:autoSpaceDE w:val="0"/>
                    <w:autoSpaceDN w:val="0"/>
                    <w:adjustRightInd w:val="0"/>
                    <w:jc w:val="both"/>
                    <w:rPr>
                      <w:highlight w:val="yellow"/>
                    </w:rPr>
                  </w:pPr>
                </w:p>
                <w:p w:rsidR="00A47F25" w:rsidRPr="00275840" w:rsidRDefault="00A47F25" w:rsidP="00834F42">
                  <w:pPr>
                    <w:pStyle w:val="Heading4"/>
                    <w:shd w:val="clear" w:color="auto" w:fill="FFFFFF"/>
                    <w:jc w:val="both"/>
                    <w:rPr>
                      <w:rFonts w:ascii="Times New Roman" w:hAnsi="Times New Roman"/>
                      <w:b w:val="0"/>
                      <w:i w:val="0"/>
                      <w:color w:val="auto"/>
                    </w:rPr>
                  </w:pPr>
                  <w:r w:rsidRPr="00275840">
                    <w:rPr>
                      <w:rFonts w:ascii="Times New Roman" w:hAnsi="Times New Roman"/>
                      <w:b w:val="0"/>
                      <w:i w:val="0"/>
                      <w:color w:val="auto"/>
                    </w:rPr>
                    <w:t>28. Tiesiskais re</w:t>
                  </w:r>
                  <w:r w:rsidR="002B044B" w:rsidRPr="00275840">
                    <w:rPr>
                      <w:rFonts w:ascii="Times New Roman" w:hAnsi="Times New Roman"/>
                      <w:b w:val="0"/>
                      <w:i w:val="0"/>
                      <w:color w:val="auto"/>
                    </w:rPr>
                    <w:t>gulējums Noteikumu projekta 1.78</w:t>
                  </w:r>
                  <w:r w:rsidRPr="00275840">
                    <w:rPr>
                      <w:rFonts w:ascii="Times New Roman" w:hAnsi="Times New Roman"/>
                      <w:b w:val="0"/>
                      <w:i w:val="0"/>
                      <w:color w:val="auto"/>
                    </w:rPr>
                    <w:t>.apakšpunktā (</w:t>
                  </w:r>
                  <w:r w:rsidRPr="00275840">
                    <w:rPr>
                      <w:rFonts w:ascii="Times New Roman" w:hAnsi="Times New Roman"/>
                      <w:b w:val="0"/>
                      <w:color w:val="auto"/>
                    </w:rPr>
                    <w:t>7.pielikums</w:t>
                  </w:r>
                  <w:r w:rsidRPr="00275840">
                    <w:rPr>
                      <w:rFonts w:ascii="Times New Roman" w:hAnsi="Times New Roman"/>
                      <w:b w:val="0"/>
                      <w:i w:val="0"/>
                      <w:color w:val="auto"/>
                    </w:rPr>
                    <w:t xml:space="preserve">)  pakalpojuma sniedzējam (II sadaļas 1.punkts 2.apakšpunkts) </w:t>
                  </w:r>
                  <w:r w:rsidRPr="00275840">
                    <w:rPr>
                      <w:rFonts w:ascii="Times New Roman" w:hAnsi="Times New Roman"/>
                      <w:b w:val="0"/>
                      <w:i w:val="0"/>
                      <w:color w:val="auto"/>
                      <w:shd w:val="clear" w:color="auto" w:fill="FFFFFF"/>
                    </w:rPr>
                    <w:t xml:space="preserve">administratīvais slogu palielina saistībā ar informācijas norādi </w:t>
                  </w:r>
                  <w:r w:rsidRPr="00275840">
                    <w:rPr>
                      <w:rFonts w:ascii="Times New Roman" w:hAnsi="Times New Roman"/>
                      <w:b w:val="0"/>
                      <w:i w:val="0"/>
                      <w:color w:val="auto"/>
                    </w:rPr>
                    <w:t>iesniegumā individuāli piešķirtu nereģistrētu zāļu izplatīšanas atļaujas saņemšanai.</w:t>
                  </w:r>
                </w:p>
                <w:p w:rsidR="00A47F25" w:rsidRPr="00275840" w:rsidRDefault="00A47F25" w:rsidP="00834F42">
                  <w:pPr>
                    <w:pStyle w:val="Heading1Agency"/>
                    <w:numPr>
                      <w:ilvl w:val="0"/>
                      <w:numId w:val="0"/>
                    </w:numPr>
                    <w:spacing w:after="0"/>
                    <w:jc w:val="both"/>
                    <w:rPr>
                      <w:rFonts w:ascii="Times New Roman" w:hAnsi="Times New Roman" w:cs="Times New Roman"/>
                      <w:b w:val="0"/>
                      <w:sz w:val="24"/>
                      <w:szCs w:val="24"/>
                      <w:lang w:val="lv-LV"/>
                    </w:rPr>
                  </w:pPr>
                  <w:r w:rsidRPr="00275840">
                    <w:rPr>
                      <w:rFonts w:ascii="Times New Roman" w:hAnsi="Times New Roman" w:cs="Times New Roman"/>
                      <w:b w:val="0"/>
                      <w:sz w:val="24"/>
                      <w:szCs w:val="24"/>
                      <w:lang w:val="lv-LV"/>
                    </w:rPr>
                    <w:t>29. Tiesiskais re</w:t>
                  </w:r>
                  <w:r w:rsidR="002B044B" w:rsidRPr="00275840">
                    <w:rPr>
                      <w:rFonts w:ascii="Times New Roman" w:hAnsi="Times New Roman" w:cs="Times New Roman"/>
                      <w:b w:val="0"/>
                      <w:sz w:val="24"/>
                      <w:szCs w:val="24"/>
                      <w:lang w:val="lv-LV"/>
                    </w:rPr>
                    <w:t>gulējums Noteikumu projekta 1.83</w:t>
                  </w:r>
                  <w:r w:rsidRPr="00275840">
                    <w:rPr>
                      <w:rFonts w:ascii="Times New Roman" w:hAnsi="Times New Roman" w:cs="Times New Roman"/>
                      <w:b w:val="0"/>
                      <w:sz w:val="24"/>
                      <w:szCs w:val="24"/>
                      <w:lang w:val="lv-LV"/>
                    </w:rPr>
                    <w:t>.apakšpunktā (</w:t>
                  </w:r>
                  <w:r w:rsidRPr="00275840">
                    <w:rPr>
                      <w:rFonts w:ascii="Times New Roman" w:hAnsi="Times New Roman" w:cs="Times New Roman"/>
                      <w:b w:val="0"/>
                      <w:i/>
                      <w:sz w:val="24"/>
                      <w:szCs w:val="24"/>
                      <w:lang w:val="lv-LV"/>
                    </w:rPr>
                    <w:t>8.</w:t>
                  </w:r>
                  <w:r w:rsidRPr="00275840">
                    <w:rPr>
                      <w:rFonts w:ascii="Times New Roman" w:hAnsi="Times New Roman" w:cs="Times New Roman"/>
                      <w:b w:val="0"/>
                      <w:i/>
                      <w:sz w:val="24"/>
                      <w:szCs w:val="24"/>
                      <w:vertAlign w:val="superscript"/>
                      <w:lang w:val="lv-LV"/>
                    </w:rPr>
                    <w:t>1</w:t>
                  </w:r>
                  <w:r w:rsidRPr="00275840">
                    <w:rPr>
                      <w:rFonts w:ascii="Times New Roman" w:hAnsi="Times New Roman" w:cs="Times New Roman"/>
                      <w:b w:val="0"/>
                      <w:i/>
                      <w:sz w:val="24"/>
                      <w:szCs w:val="24"/>
                      <w:lang w:val="lv-LV"/>
                    </w:rPr>
                    <w:t>pielikums</w:t>
                  </w:r>
                  <w:r w:rsidRPr="00275840">
                    <w:rPr>
                      <w:rFonts w:ascii="Times New Roman" w:hAnsi="Times New Roman" w:cs="Times New Roman"/>
                      <w:b w:val="0"/>
                      <w:sz w:val="24"/>
                      <w:szCs w:val="24"/>
                      <w:lang w:val="lv-LV"/>
                    </w:rPr>
                    <w:t xml:space="preserve">)  pakalpojuma sniedzējam (II sadaļas 1.punkts 4.apakšpunkts) </w:t>
                  </w:r>
                  <w:r w:rsidRPr="00275840">
                    <w:rPr>
                      <w:rFonts w:ascii="Times New Roman" w:hAnsi="Times New Roman" w:cs="Times New Roman"/>
                      <w:b w:val="0"/>
                      <w:sz w:val="24"/>
                      <w:szCs w:val="24"/>
                      <w:shd w:val="clear" w:color="auto" w:fill="FFFFFF"/>
                      <w:lang w:val="lv-LV"/>
                    </w:rPr>
                    <w:t xml:space="preserve">administratīvais slogu palielina, jo tiek noteikts </w:t>
                  </w:r>
                  <w:r w:rsidRPr="00275840">
                    <w:rPr>
                      <w:rFonts w:ascii="Times New Roman" w:hAnsi="Times New Roman" w:cs="Times New Roman"/>
                      <w:b w:val="0"/>
                      <w:sz w:val="24"/>
                      <w:szCs w:val="24"/>
                      <w:lang w:val="lv-LV"/>
                    </w:rPr>
                    <w:t xml:space="preserve">zāļu reģistrācijas īpašnieka pienākums sniegt konkrētus datus paziņojumā par </w:t>
                  </w:r>
                  <w:r w:rsidRPr="00275840">
                    <w:rPr>
                      <w:rFonts w:ascii="Times New Roman" w:eastAsia="Times New Roman" w:hAnsi="Times New Roman" w:cs="Times New Roman"/>
                      <w:b w:val="0"/>
                      <w:sz w:val="24"/>
                      <w:szCs w:val="24"/>
                      <w:lang w:val="lv-LV" w:eastAsia="lv-LV"/>
                    </w:rPr>
                    <w:t>darbību, ko tas veic, lai apturētu zāļu izplatīšanu, pieprasītu zāļu atsaukšanu no tirgus, pieprasītu reģistrācijas anulēšanu vai nepieteiktos zāļu pārreģistrācijai, un par attiecīgās rīcības iemesliem, kuras formu ir apstiprinājusi Eiropas zāļu aģentūra.</w:t>
                  </w:r>
                </w:p>
                <w:p w:rsidR="00A47F25" w:rsidRPr="00275840" w:rsidRDefault="00A47F25" w:rsidP="00834F42">
                  <w:pPr>
                    <w:autoSpaceDE w:val="0"/>
                    <w:autoSpaceDN w:val="0"/>
                    <w:adjustRightInd w:val="0"/>
                    <w:jc w:val="both"/>
                  </w:pPr>
                </w:p>
                <w:p w:rsidR="00A47F25" w:rsidRPr="00275840" w:rsidRDefault="00A47F25" w:rsidP="00834F42">
                  <w:pPr>
                    <w:autoSpaceDE w:val="0"/>
                    <w:autoSpaceDN w:val="0"/>
                    <w:adjustRightInd w:val="0"/>
                    <w:jc w:val="both"/>
                    <w:rPr>
                      <w:shd w:val="clear" w:color="auto" w:fill="FFFFFF"/>
                    </w:rPr>
                  </w:pPr>
                  <w:r w:rsidRPr="00275840">
                    <w:t>30. Tiesiskais re</w:t>
                  </w:r>
                  <w:r w:rsidR="00B722FA" w:rsidRPr="00275840">
                    <w:t>gulējums Noteikumu projekta 1.84</w:t>
                  </w:r>
                  <w:r w:rsidRPr="00275840">
                    <w:t>.</w:t>
                  </w:r>
                  <w:r w:rsidR="002B044B" w:rsidRPr="00275840">
                    <w:t xml:space="preserve"> un 1.86</w:t>
                  </w:r>
                  <w:r w:rsidR="00B722FA" w:rsidRPr="00275840">
                    <w:t>.</w:t>
                  </w:r>
                  <w:r w:rsidRPr="00275840">
                    <w:t>apakšpunktā (</w:t>
                  </w:r>
                  <w:r w:rsidRPr="00275840">
                    <w:rPr>
                      <w:i/>
                    </w:rPr>
                    <w:t>13.</w:t>
                  </w:r>
                  <w:r w:rsidRPr="00275840">
                    <w:rPr>
                      <w:i/>
                      <w:vertAlign w:val="superscript"/>
                    </w:rPr>
                    <w:t xml:space="preserve">1 </w:t>
                  </w:r>
                  <w:r w:rsidR="0042174E" w:rsidRPr="00275840">
                    <w:rPr>
                      <w:i/>
                    </w:rPr>
                    <w:t>un 14.</w:t>
                  </w:r>
                  <w:r w:rsidRPr="00275840">
                    <w:rPr>
                      <w:i/>
                    </w:rPr>
                    <w:t>pielikumu</w:t>
                  </w:r>
                  <w:r w:rsidRPr="00275840">
                    <w:t xml:space="preserve">),  Aģentūrai  (II sadaļas 1.punkts 6.apakšpunkts) </w:t>
                  </w:r>
                  <w:r w:rsidRPr="00275840">
                    <w:rPr>
                      <w:shd w:val="clear" w:color="auto" w:fill="FFFFFF"/>
                    </w:rPr>
                    <w:t>administratīvo slogu, tiesības un pienākumus, kā arī veicamās darbības, nemaina.</w:t>
                  </w:r>
                </w:p>
                <w:p w:rsidR="00A47F25" w:rsidRPr="00275840" w:rsidRDefault="00A47F25" w:rsidP="00834F42">
                  <w:pPr>
                    <w:spacing w:before="75" w:after="75"/>
                    <w:jc w:val="both"/>
                  </w:pPr>
                </w:p>
                <w:p w:rsidR="00A47F25" w:rsidRPr="00275840" w:rsidRDefault="00A47F25" w:rsidP="00834F42">
                  <w:pPr>
                    <w:spacing w:before="75" w:after="75"/>
                    <w:jc w:val="both"/>
                    <w:rPr>
                      <w:shd w:val="clear" w:color="auto" w:fill="FFFFFF"/>
                    </w:rPr>
                  </w:pPr>
                  <w:r w:rsidRPr="00275840">
                    <w:t xml:space="preserve">31. Administratīvais slogs samazinās zāļu reģistrācijas īpašniekiem un paralēlajiem importētājiem, jo tiek atceltas </w:t>
                  </w:r>
                  <w:r w:rsidRPr="00275840">
                    <w:rPr>
                      <w:shd w:val="clear" w:color="auto" w:fill="FFFFFF"/>
                    </w:rPr>
                    <w:t>atlikušo zāļu krājumu izplatīšanas atļaujas (Noteikumu p</w:t>
                  </w:r>
                  <w:r w:rsidR="00356A3F" w:rsidRPr="00275840">
                    <w:rPr>
                      <w:shd w:val="clear" w:color="auto" w:fill="FFFFFF"/>
                    </w:rPr>
                    <w:t>rojekta 1.34</w:t>
                  </w:r>
                  <w:r w:rsidRPr="00275840">
                    <w:rPr>
                      <w:shd w:val="clear" w:color="auto" w:fill="FFFFFF"/>
                    </w:rPr>
                    <w:t>.apakšpunkts).</w:t>
                  </w:r>
                </w:p>
              </w:tc>
            </w:tr>
          </w:tbl>
          <w:p w:rsidR="004917AE" w:rsidRPr="00275840" w:rsidRDefault="004917AE" w:rsidP="00D567AB">
            <w:pPr>
              <w:spacing w:before="75" w:after="75"/>
              <w:jc w:val="both"/>
            </w:pPr>
          </w:p>
        </w:tc>
      </w:tr>
      <w:tr w:rsidR="004917AE" w:rsidRPr="00275840" w:rsidTr="00315083">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lastRenderedPageBreak/>
              <w:t>3.</w:t>
            </w:r>
          </w:p>
        </w:tc>
        <w:tc>
          <w:tcPr>
            <w:tcW w:w="1391"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t>Administratīvo izmaksu monetārs novērtējums</w:t>
            </w:r>
          </w:p>
        </w:tc>
        <w:tc>
          <w:tcPr>
            <w:tcW w:w="3359" w:type="pct"/>
            <w:gridSpan w:val="2"/>
            <w:tcBorders>
              <w:top w:val="outset" w:sz="6" w:space="0" w:color="414142"/>
              <w:left w:val="outset" w:sz="6" w:space="0" w:color="414142"/>
              <w:bottom w:val="outset" w:sz="6" w:space="0" w:color="414142"/>
              <w:right w:val="outset" w:sz="6" w:space="0" w:color="414142"/>
            </w:tcBorders>
            <w:hideMark/>
          </w:tcPr>
          <w:p w:rsidR="004A2416" w:rsidRPr="00275840" w:rsidRDefault="004A2416" w:rsidP="00D567AB">
            <w:pPr>
              <w:jc w:val="both"/>
            </w:pPr>
            <w:r w:rsidRPr="00275840">
              <w:t xml:space="preserve">Veicot administratīvās izmaksu aprēķinu Veselības ministrija ir ņēmusi vērā vidējo darba samaksu 2014.gadā (741 </w:t>
            </w:r>
            <w:proofErr w:type="spellStart"/>
            <w:r w:rsidRPr="00275840">
              <w:t>euro</w:t>
            </w:r>
            <w:proofErr w:type="spellEnd"/>
            <w:r w:rsidRPr="00275840">
              <w:t xml:space="preserve"> (privātajā sektorā) un 813 </w:t>
            </w:r>
            <w:proofErr w:type="spellStart"/>
            <w:r w:rsidRPr="00275840">
              <w:t>euro</w:t>
            </w:r>
            <w:proofErr w:type="spellEnd"/>
            <w:r w:rsidRPr="00275840">
              <w:t xml:space="preserve"> (sabiedriskajā sektorā), vidējo darba stundu skaitu mēnesī 165,58 un vidējo darba dienu skaitu gadā 249 dienas).</w:t>
            </w:r>
          </w:p>
          <w:p w:rsidR="004A2416" w:rsidRPr="00275840" w:rsidRDefault="004A2416" w:rsidP="00D567AB">
            <w:pPr>
              <w:jc w:val="both"/>
            </w:pPr>
            <w:r w:rsidRPr="00275840">
              <w:t>1) noteikumu projekta 1.7.</w:t>
            </w:r>
            <w:r w:rsidR="000E2E4E" w:rsidRPr="00275840">
              <w:t>apakš</w:t>
            </w:r>
            <w:r w:rsidRPr="00275840">
              <w:t>punkts (noteikumu 12.5.</w:t>
            </w:r>
            <w:r w:rsidR="008E6C0A" w:rsidRPr="00275840">
              <w:t>2. un 12.5.4.</w:t>
            </w:r>
            <w:r w:rsidRPr="00275840">
              <w:t>apakšpunkts)</w:t>
            </w:r>
          </w:p>
          <w:p w:rsidR="004A2416" w:rsidRPr="00275840" w:rsidRDefault="008E6C0A" w:rsidP="00D567AB">
            <w:pPr>
              <w:jc w:val="both"/>
            </w:pPr>
            <w:r w:rsidRPr="00275840">
              <w:t>C=(4,47x0,15</w:t>
            </w:r>
            <w:r w:rsidR="004A2416" w:rsidRPr="00275840">
              <w:t>)x(9</w:t>
            </w:r>
            <w:r w:rsidRPr="00275840">
              <w:t>9x124</w:t>
            </w:r>
            <w:r w:rsidR="004A2416" w:rsidRPr="00275840">
              <w:t>)=</w:t>
            </w:r>
            <w:r w:rsidRPr="00275840">
              <w:t>0,67x12276=</w:t>
            </w:r>
            <w:r w:rsidRPr="00275840">
              <w:rPr>
                <w:b/>
              </w:rPr>
              <w:t>8224.92</w:t>
            </w:r>
          </w:p>
          <w:p w:rsidR="008E6C0A" w:rsidRPr="00275840" w:rsidRDefault="008E6C0A" w:rsidP="00D567AB">
            <w:pPr>
              <w:jc w:val="both"/>
            </w:pPr>
            <w:r w:rsidRPr="00275840">
              <w:t>2) noteikumu projekta 1.8.</w:t>
            </w:r>
            <w:r w:rsidR="000E2E4E" w:rsidRPr="00275840">
              <w:t>apakš</w:t>
            </w:r>
            <w:r w:rsidRPr="00275840">
              <w:t>punkts (noteikumu 12.15.apakšpunkts)</w:t>
            </w:r>
          </w:p>
          <w:p w:rsidR="008E6C0A" w:rsidRPr="00275840" w:rsidRDefault="008E6C0A" w:rsidP="00D567AB">
            <w:pPr>
              <w:jc w:val="both"/>
            </w:pPr>
            <w:r w:rsidRPr="00275840">
              <w:t>C=(4,47x0,05)x(99x124)=0,22x12276=</w:t>
            </w:r>
            <w:r w:rsidRPr="00275840">
              <w:rPr>
                <w:b/>
              </w:rPr>
              <w:t>2743,69</w:t>
            </w:r>
          </w:p>
          <w:p w:rsidR="008E6C0A" w:rsidRPr="00275840" w:rsidRDefault="008E6C0A" w:rsidP="00D567AB">
            <w:pPr>
              <w:jc w:val="both"/>
            </w:pPr>
            <w:r w:rsidRPr="00275840">
              <w:t>3) noteikumu projekta 1.10.</w:t>
            </w:r>
            <w:r w:rsidR="000E2E4E" w:rsidRPr="00275840">
              <w:t>apakš</w:t>
            </w:r>
            <w:r w:rsidRPr="00275840">
              <w:t>punkts (noteikumu 18.2.apakšpunkts)</w:t>
            </w:r>
          </w:p>
          <w:p w:rsidR="008E6C0A" w:rsidRPr="00275840" w:rsidRDefault="008E6C0A" w:rsidP="00D567AB">
            <w:pPr>
              <w:jc w:val="both"/>
            </w:pPr>
            <w:r w:rsidRPr="00275840">
              <w:t>C=(4,47x0,05)x(922x12)=0,22x11064=</w:t>
            </w:r>
            <w:r w:rsidRPr="00275840">
              <w:rPr>
                <w:b/>
              </w:rPr>
              <w:t>2434,08</w:t>
            </w:r>
          </w:p>
          <w:p w:rsidR="008E6C0A" w:rsidRPr="00275840" w:rsidRDefault="008E6C0A" w:rsidP="00D567AB">
            <w:pPr>
              <w:jc w:val="both"/>
            </w:pPr>
            <w:r w:rsidRPr="00275840">
              <w:t>4) noteikumu projekta 1.14.</w:t>
            </w:r>
            <w:r w:rsidR="000E2E4E" w:rsidRPr="00275840">
              <w:t>apakš</w:t>
            </w:r>
            <w:r w:rsidRPr="00275840">
              <w:t>punkts</w:t>
            </w:r>
            <w:r w:rsidR="002B044B" w:rsidRPr="00275840">
              <w:t xml:space="preserve"> un 1.71</w:t>
            </w:r>
            <w:r w:rsidR="00EE42F9" w:rsidRPr="00275840">
              <w:t>.</w:t>
            </w:r>
            <w:r w:rsidR="000E2E4E" w:rsidRPr="00275840">
              <w:t>apakš</w:t>
            </w:r>
            <w:r w:rsidR="00EE42F9" w:rsidRPr="00275840">
              <w:t>punkts</w:t>
            </w:r>
            <w:r w:rsidRPr="00275840">
              <w:t xml:space="preserve"> (noteikumu 39.punkts</w:t>
            </w:r>
            <w:r w:rsidR="00EE42F9" w:rsidRPr="00275840">
              <w:t xml:space="preserve"> un 1.pielikums</w:t>
            </w:r>
            <w:r w:rsidRPr="00275840">
              <w:t>)</w:t>
            </w:r>
          </w:p>
          <w:p w:rsidR="008E6C0A" w:rsidRPr="00275840" w:rsidRDefault="008E6C0A" w:rsidP="00D567AB">
            <w:pPr>
              <w:jc w:val="both"/>
            </w:pPr>
            <w:r w:rsidRPr="00275840">
              <w:t>C=(4,47x1,6)x(99x4)=6,70x396=</w:t>
            </w:r>
            <w:r w:rsidRPr="00275840">
              <w:rPr>
                <w:b/>
              </w:rPr>
              <w:t>2653,20</w:t>
            </w:r>
          </w:p>
          <w:p w:rsidR="008E6C0A" w:rsidRPr="00275840" w:rsidRDefault="008E6C0A" w:rsidP="00D567AB">
            <w:pPr>
              <w:jc w:val="both"/>
            </w:pPr>
            <w:r w:rsidRPr="00275840">
              <w:t>5) noteikumu projekta 1.22.</w:t>
            </w:r>
            <w:r w:rsidR="000E2E4E" w:rsidRPr="00275840">
              <w:t>apakš</w:t>
            </w:r>
            <w:r w:rsidRPr="00275840">
              <w:t>punkts</w:t>
            </w:r>
            <w:r w:rsidR="002B044B" w:rsidRPr="00275840">
              <w:t xml:space="preserve"> un 1.71</w:t>
            </w:r>
            <w:r w:rsidR="00EE42F9" w:rsidRPr="00275840">
              <w:t>.</w:t>
            </w:r>
            <w:r w:rsidR="000E2E4E" w:rsidRPr="00275840">
              <w:t>apakš</w:t>
            </w:r>
            <w:r w:rsidR="00EE42F9" w:rsidRPr="00275840">
              <w:t>punkts</w:t>
            </w:r>
            <w:r w:rsidRPr="00275840">
              <w:t xml:space="preserve"> (noteikumu 42., 43. un 44.punkts</w:t>
            </w:r>
            <w:r w:rsidR="00EE42F9" w:rsidRPr="00275840">
              <w:t xml:space="preserve"> un 2.pielikums</w:t>
            </w:r>
            <w:r w:rsidRPr="00275840">
              <w:t>)</w:t>
            </w:r>
          </w:p>
          <w:p w:rsidR="008E6C0A" w:rsidRPr="00275840" w:rsidRDefault="008E6C0A" w:rsidP="00D567AB">
            <w:pPr>
              <w:jc w:val="both"/>
            </w:pPr>
            <w:r w:rsidRPr="00275840">
              <w:t>C=(4,91x</w:t>
            </w:r>
            <w:r w:rsidR="00822A84" w:rsidRPr="00275840">
              <w:t>18)x(396x1)=88,38x396=</w:t>
            </w:r>
            <w:r w:rsidR="00822A84" w:rsidRPr="00275840">
              <w:rPr>
                <w:b/>
              </w:rPr>
              <w:t>34</w:t>
            </w:r>
            <w:r w:rsidR="001A703A" w:rsidRPr="00275840">
              <w:rPr>
                <w:b/>
              </w:rPr>
              <w:t xml:space="preserve"> </w:t>
            </w:r>
            <w:r w:rsidR="00822A84" w:rsidRPr="00275840">
              <w:rPr>
                <w:b/>
              </w:rPr>
              <w:t>998,48</w:t>
            </w:r>
          </w:p>
          <w:p w:rsidR="004A2416" w:rsidRPr="00275840" w:rsidRDefault="00822A84" w:rsidP="00D567AB">
            <w:pPr>
              <w:jc w:val="both"/>
            </w:pPr>
            <w:r w:rsidRPr="00275840">
              <w:t>6) noteikumu projekta 1.23.</w:t>
            </w:r>
            <w:r w:rsidR="000E2E4E" w:rsidRPr="00275840">
              <w:t>apakš</w:t>
            </w:r>
            <w:r w:rsidRPr="00275840">
              <w:t>punkts (noteikumu 46.punkts)</w:t>
            </w:r>
          </w:p>
          <w:p w:rsidR="00822A84" w:rsidRPr="00275840" w:rsidRDefault="00822A84" w:rsidP="00D567AB">
            <w:pPr>
              <w:jc w:val="both"/>
            </w:pPr>
            <w:r w:rsidRPr="00275840">
              <w:t>C=(4,91x1)x(99x1)=4,91x99=</w:t>
            </w:r>
            <w:r w:rsidRPr="00275840">
              <w:rPr>
                <w:b/>
              </w:rPr>
              <w:t>486,09</w:t>
            </w:r>
          </w:p>
          <w:p w:rsidR="00822A84" w:rsidRPr="00275840" w:rsidRDefault="00822A84" w:rsidP="00D567AB">
            <w:pPr>
              <w:jc w:val="both"/>
            </w:pPr>
            <w:r w:rsidRPr="00275840">
              <w:t>7) noteikumu projekta 1.24.</w:t>
            </w:r>
            <w:r w:rsidR="000E2E4E" w:rsidRPr="00275840">
              <w:t>apakš</w:t>
            </w:r>
            <w:r w:rsidRPr="00275840">
              <w:t xml:space="preserve">punkts (noteikumu 48.punkts) – administratīvās izmaksas nepārsniegs Ministru kabineta 2009.gada 15.decembra instrukcijas Nr.19 „Tiesību akta projekta sākotnējās ietekmes izvērtēšanas kārtība” </w:t>
            </w:r>
            <w:r w:rsidR="0067531F" w:rsidRPr="00275840">
              <w:t xml:space="preserve">25.punktā noteikto summu juridiskām personām – 2000 </w:t>
            </w:r>
            <w:proofErr w:type="spellStart"/>
            <w:r w:rsidR="0067531F" w:rsidRPr="00275840">
              <w:t>euro</w:t>
            </w:r>
            <w:proofErr w:type="spellEnd"/>
          </w:p>
          <w:p w:rsidR="0067531F" w:rsidRPr="00275840" w:rsidRDefault="0067531F" w:rsidP="0067531F">
            <w:pPr>
              <w:jc w:val="both"/>
            </w:pPr>
            <w:r w:rsidRPr="00275840">
              <w:t>8) noteikumu projekta 1.27.</w:t>
            </w:r>
            <w:r w:rsidR="000E2E4E" w:rsidRPr="00275840">
              <w:t>apakš</w:t>
            </w:r>
            <w:r w:rsidRPr="00275840">
              <w:t>punkts (noteikumu 60.</w:t>
            </w:r>
            <w:r w:rsidRPr="00275840">
              <w:rPr>
                <w:vertAlign w:val="superscript"/>
              </w:rPr>
              <w:t>2</w:t>
            </w:r>
            <w:r w:rsidRPr="00275840">
              <w:t xml:space="preserve">apakšpunkts) - administratīvās izmaksas nepārsniegs Ministru kabineta 2009.gada 15.decembra instrukcijas Nr.19 „Tiesību akta projekta sākotnējās ietekmes izvērtēšanas kārtība” 25.punktā noteikto summu juridiskām personām – 2000 </w:t>
            </w:r>
            <w:proofErr w:type="spellStart"/>
            <w:r w:rsidRPr="00275840">
              <w:t>euro</w:t>
            </w:r>
            <w:proofErr w:type="spellEnd"/>
          </w:p>
          <w:p w:rsidR="0067531F" w:rsidRPr="00275840" w:rsidRDefault="0067531F" w:rsidP="00D567AB">
            <w:pPr>
              <w:jc w:val="both"/>
            </w:pPr>
            <w:r w:rsidRPr="00275840">
              <w:t>9) noteikumu projekta 1.28.</w:t>
            </w:r>
            <w:r w:rsidR="000E2E4E" w:rsidRPr="00275840">
              <w:t>apakš</w:t>
            </w:r>
            <w:r w:rsidRPr="00275840">
              <w:t>punkts (noteikumu 70.</w:t>
            </w:r>
            <w:r w:rsidRPr="00275840">
              <w:rPr>
                <w:vertAlign w:val="superscript"/>
              </w:rPr>
              <w:t>1</w:t>
            </w:r>
            <w:r w:rsidRPr="00275840">
              <w:t>punkts)</w:t>
            </w:r>
          </w:p>
          <w:p w:rsidR="0067531F" w:rsidRPr="00275840" w:rsidRDefault="00686276" w:rsidP="00D567AB">
            <w:pPr>
              <w:jc w:val="both"/>
            </w:pPr>
            <w:r w:rsidRPr="00275840">
              <w:lastRenderedPageBreak/>
              <w:t>C=(4,47x0,01</w:t>
            </w:r>
            <w:r w:rsidR="0067531F" w:rsidRPr="00275840">
              <w:t>)x(1711x</w:t>
            </w:r>
            <w:r w:rsidR="00984BAC" w:rsidRPr="00275840">
              <w:t>10 000</w:t>
            </w:r>
            <w:r w:rsidRPr="00275840">
              <w:t>)</w:t>
            </w:r>
            <w:r w:rsidR="00984BAC" w:rsidRPr="00275840">
              <w:t>=0.048x17110000=</w:t>
            </w:r>
            <w:r w:rsidR="00984BAC" w:rsidRPr="00275840">
              <w:rPr>
                <w:b/>
              </w:rPr>
              <w:t>821,28</w:t>
            </w:r>
          </w:p>
          <w:p w:rsidR="00984BAC" w:rsidRPr="00275840" w:rsidRDefault="00984BAC" w:rsidP="00D567AB">
            <w:pPr>
              <w:jc w:val="both"/>
            </w:pPr>
            <w:r w:rsidRPr="00275840">
              <w:t>10) noteikumu projekta 1.30.</w:t>
            </w:r>
            <w:r w:rsidR="000E2E4E" w:rsidRPr="00275840">
              <w:t>apakš</w:t>
            </w:r>
            <w:r w:rsidRPr="00275840">
              <w:t>punkts (noteikumu 72.2.4.apakšpunkts)</w:t>
            </w:r>
          </w:p>
          <w:p w:rsidR="005000A4" w:rsidRPr="00275840" w:rsidRDefault="005000A4" w:rsidP="00D567AB">
            <w:pPr>
              <w:jc w:val="both"/>
            </w:pPr>
            <w:r w:rsidRPr="00275840">
              <w:t>C=(4,47x0,01</w:t>
            </w:r>
            <w:r w:rsidR="00984BAC" w:rsidRPr="00275840">
              <w:t>)x(</w:t>
            </w:r>
            <w:r w:rsidRPr="00275840">
              <w:t>823x3699)=0,04x3044277=</w:t>
            </w:r>
            <w:r w:rsidRPr="00275840">
              <w:rPr>
                <w:b/>
              </w:rPr>
              <w:t>121 771,08</w:t>
            </w:r>
          </w:p>
          <w:p w:rsidR="005000A4" w:rsidRPr="00275840" w:rsidRDefault="005000A4" w:rsidP="00D567AB">
            <w:pPr>
              <w:jc w:val="both"/>
            </w:pPr>
            <w:r w:rsidRPr="00275840">
              <w:t>11) noteikumu projekta 1.32.</w:t>
            </w:r>
            <w:r w:rsidR="000E2E4E" w:rsidRPr="00275840">
              <w:t>apakš</w:t>
            </w:r>
            <w:r w:rsidRPr="00275840">
              <w:t>punkts (noteikumu 72.</w:t>
            </w:r>
            <w:r w:rsidRPr="00275840">
              <w:rPr>
                <w:vertAlign w:val="superscript"/>
              </w:rPr>
              <w:t>3</w:t>
            </w:r>
            <w:r w:rsidRPr="00275840">
              <w:t>punkts)</w:t>
            </w:r>
          </w:p>
          <w:p w:rsidR="00FD09C7" w:rsidRPr="00275840" w:rsidRDefault="005000A4" w:rsidP="00D567AB">
            <w:pPr>
              <w:jc w:val="both"/>
            </w:pPr>
            <w:r w:rsidRPr="00275840">
              <w:t>C=(4,47x</w:t>
            </w:r>
            <w:r w:rsidR="00FD09C7" w:rsidRPr="00275840">
              <w:t>0,15)x(50x3699)=0,67x184950=</w:t>
            </w:r>
            <w:r w:rsidR="00FD09C7" w:rsidRPr="00275840">
              <w:rPr>
                <w:b/>
              </w:rPr>
              <w:t>123</w:t>
            </w:r>
            <w:r w:rsidR="001A703A" w:rsidRPr="00275840">
              <w:rPr>
                <w:b/>
              </w:rPr>
              <w:t xml:space="preserve"> </w:t>
            </w:r>
            <w:r w:rsidR="00FD09C7" w:rsidRPr="00275840">
              <w:rPr>
                <w:b/>
              </w:rPr>
              <w:t>916,50</w:t>
            </w:r>
          </w:p>
          <w:p w:rsidR="00FD09C7" w:rsidRPr="00275840" w:rsidRDefault="00FD09C7" w:rsidP="00D567AB">
            <w:pPr>
              <w:jc w:val="both"/>
            </w:pPr>
            <w:r w:rsidRPr="00275840">
              <w:t>12) noteikumu projekta 1.33.</w:t>
            </w:r>
            <w:r w:rsidR="000E2E4E" w:rsidRPr="00275840">
              <w:t>apakš</w:t>
            </w:r>
            <w:r w:rsidRPr="00275840">
              <w:t>punkts (noteikumu 76.</w:t>
            </w:r>
            <w:r w:rsidRPr="00275840">
              <w:rPr>
                <w:vertAlign w:val="superscript"/>
              </w:rPr>
              <w:t>1</w:t>
            </w:r>
            <w:r w:rsidRPr="00275840">
              <w:t>punkts)</w:t>
            </w:r>
          </w:p>
          <w:p w:rsidR="00FD09C7" w:rsidRPr="00275840" w:rsidRDefault="00FD09C7" w:rsidP="00D567AB">
            <w:pPr>
              <w:jc w:val="both"/>
            </w:pPr>
            <w:r w:rsidRPr="00275840">
              <w:t>C=(4,47x1)x(</w:t>
            </w:r>
            <w:r w:rsidR="00750BD7" w:rsidRPr="00275840">
              <w:t>823x4)=4,47x3292=</w:t>
            </w:r>
            <w:r w:rsidR="00750BD7" w:rsidRPr="00275840">
              <w:rPr>
                <w:b/>
              </w:rPr>
              <w:t>14</w:t>
            </w:r>
            <w:r w:rsidR="001A703A" w:rsidRPr="00275840">
              <w:rPr>
                <w:b/>
              </w:rPr>
              <w:t xml:space="preserve"> </w:t>
            </w:r>
            <w:r w:rsidR="00750BD7" w:rsidRPr="00275840">
              <w:rPr>
                <w:b/>
              </w:rPr>
              <w:t>715,24</w:t>
            </w:r>
          </w:p>
          <w:p w:rsidR="004A2416" w:rsidRPr="00275840" w:rsidRDefault="00750BD7" w:rsidP="00D567AB">
            <w:pPr>
              <w:jc w:val="both"/>
            </w:pPr>
            <w:r w:rsidRPr="00275840">
              <w:t>13) noteikumu projekta 1.35.</w:t>
            </w:r>
            <w:r w:rsidR="000E2E4E" w:rsidRPr="00275840">
              <w:t>apakš</w:t>
            </w:r>
            <w:r w:rsidRPr="00275840">
              <w:t>punkts (noteikumu 81.punkts)</w:t>
            </w:r>
            <w:r w:rsidR="00F56514" w:rsidRPr="00275840">
              <w:t xml:space="preserve"> - administratīvās izmaksas nepārsniegs Ministru kabineta 2009.gada 15.decembra instrukcijas Nr.19 „Tiesību akta projekta sākotnējās ietekmes izvērtēšanas kārtība” 25.punktā noteikto summu juridiskām personām – 2000 </w:t>
            </w:r>
            <w:proofErr w:type="spellStart"/>
            <w:r w:rsidR="00F56514" w:rsidRPr="00275840">
              <w:t>euro</w:t>
            </w:r>
            <w:proofErr w:type="spellEnd"/>
          </w:p>
          <w:p w:rsidR="004A2416" w:rsidRPr="00275840" w:rsidRDefault="002B044B" w:rsidP="00D567AB">
            <w:pPr>
              <w:jc w:val="both"/>
            </w:pPr>
            <w:r w:rsidRPr="00275840">
              <w:t>14) noteikumu projekta 1.43</w:t>
            </w:r>
            <w:r w:rsidR="00F56514" w:rsidRPr="00275840">
              <w:t>.</w:t>
            </w:r>
            <w:r w:rsidR="000E2E4E" w:rsidRPr="00275840">
              <w:t>apakš</w:t>
            </w:r>
            <w:r w:rsidR="00F56514" w:rsidRPr="00275840">
              <w:t>punkts</w:t>
            </w:r>
            <w:r w:rsidRPr="00275840">
              <w:t xml:space="preserve"> un 1.82</w:t>
            </w:r>
            <w:r w:rsidR="00E45F37" w:rsidRPr="00275840">
              <w:t>.</w:t>
            </w:r>
            <w:r w:rsidR="000E2E4E" w:rsidRPr="00275840">
              <w:t>apakš</w:t>
            </w:r>
            <w:r w:rsidR="00E45F37" w:rsidRPr="00275840">
              <w:t>punkts</w:t>
            </w:r>
            <w:r w:rsidR="00F56514" w:rsidRPr="00275840">
              <w:t xml:space="preserve"> (noteikumu 95.</w:t>
            </w:r>
            <w:r w:rsidR="00F56514" w:rsidRPr="00275840">
              <w:rPr>
                <w:vertAlign w:val="superscript"/>
              </w:rPr>
              <w:t>2</w:t>
            </w:r>
            <w:r w:rsidR="00F56514" w:rsidRPr="00275840">
              <w:t>, 95.</w:t>
            </w:r>
            <w:r w:rsidR="00F56514" w:rsidRPr="00275840">
              <w:rPr>
                <w:vertAlign w:val="superscript"/>
              </w:rPr>
              <w:t>3</w:t>
            </w:r>
            <w:r w:rsidR="00F56514" w:rsidRPr="00275840">
              <w:t>, 95.</w:t>
            </w:r>
            <w:r w:rsidR="00F56514" w:rsidRPr="00275840">
              <w:rPr>
                <w:vertAlign w:val="superscript"/>
              </w:rPr>
              <w:t>4</w:t>
            </w:r>
            <w:r w:rsidR="00F56514" w:rsidRPr="00275840">
              <w:t xml:space="preserve"> un 95.</w:t>
            </w:r>
            <w:r w:rsidR="00F56514" w:rsidRPr="00275840">
              <w:rPr>
                <w:vertAlign w:val="superscript"/>
              </w:rPr>
              <w:t>5</w:t>
            </w:r>
            <w:r w:rsidR="00F56514" w:rsidRPr="00275840">
              <w:t>punkts</w:t>
            </w:r>
            <w:r w:rsidR="00E45F37" w:rsidRPr="00275840">
              <w:t xml:space="preserve"> un 7.</w:t>
            </w:r>
            <w:r w:rsidR="00E45F37" w:rsidRPr="00275840">
              <w:rPr>
                <w:vertAlign w:val="superscript"/>
              </w:rPr>
              <w:t>2</w:t>
            </w:r>
            <w:r w:rsidR="00E45F37" w:rsidRPr="00275840">
              <w:t>pielikums</w:t>
            </w:r>
            <w:r w:rsidR="00F56514" w:rsidRPr="00275840">
              <w:t>)</w:t>
            </w:r>
          </w:p>
          <w:p w:rsidR="00F56514" w:rsidRPr="00275840" w:rsidRDefault="00F56514" w:rsidP="00D567AB">
            <w:pPr>
              <w:jc w:val="both"/>
            </w:pPr>
            <w:r w:rsidRPr="00275840">
              <w:t>C=(4,47x1,5)x(10x200)=6,70x2000=</w:t>
            </w:r>
            <w:r w:rsidRPr="00275840">
              <w:rPr>
                <w:b/>
              </w:rPr>
              <w:t>13</w:t>
            </w:r>
            <w:r w:rsidR="001A703A" w:rsidRPr="00275840">
              <w:rPr>
                <w:b/>
              </w:rPr>
              <w:t xml:space="preserve"> </w:t>
            </w:r>
            <w:r w:rsidRPr="00275840">
              <w:rPr>
                <w:b/>
              </w:rPr>
              <w:t>400,00</w:t>
            </w:r>
          </w:p>
          <w:p w:rsidR="004A2416" w:rsidRPr="00275840" w:rsidRDefault="002B044B" w:rsidP="00D567AB">
            <w:pPr>
              <w:jc w:val="both"/>
            </w:pPr>
            <w:r w:rsidRPr="00275840">
              <w:t>15) noteikumu projekta 1.52</w:t>
            </w:r>
            <w:r w:rsidR="00F56514" w:rsidRPr="00275840">
              <w:t>.</w:t>
            </w:r>
            <w:r w:rsidR="000E2E4E" w:rsidRPr="00275840">
              <w:t>apakš</w:t>
            </w:r>
            <w:r w:rsidR="00F56514" w:rsidRPr="00275840">
              <w:t>punkts (noteikumu 109.punkts)</w:t>
            </w:r>
            <w:r w:rsidR="004076E1" w:rsidRPr="00275840">
              <w:t xml:space="preserve"> - administratīvās izmaksas nepārsniegs Ministru kabineta 2009.gada 15.decembra instrukcijas Nr.19 „Tiesību akta projekta sākotnējās ietekmes izvērtēšanas kārtība” 25.punktā noteikto summu juridiskām personām – 2000 </w:t>
            </w:r>
            <w:proofErr w:type="spellStart"/>
            <w:r w:rsidR="004076E1" w:rsidRPr="00275840">
              <w:t>euro</w:t>
            </w:r>
            <w:proofErr w:type="spellEnd"/>
          </w:p>
          <w:p w:rsidR="004A2416" w:rsidRPr="00275840" w:rsidRDefault="002B044B" w:rsidP="00D567AB">
            <w:pPr>
              <w:jc w:val="both"/>
            </w:pPr>
            <w:r w:rsidRPr="00275840">
              <w:t>16) noteikumu projekta 1.55</w:t>
            </w:r>
            <w:r w:rsidR="004076E1" w:rsidRPr="00275840">
              <w:t>.</w:t>
            </w:r>
            <w:r w:rsidRPr="00275840">
              <w:t>apakš</w:t>
            </w:r>
            <w:r w:rsidR="004076E1" w:rsidRPr="00275840">
              <w:t>punkts</w:t>
            </w:r>
            <w:r w:rsidR="00505D8A" w:rsidRPr="00275840">
              <w:t xml:space="preserve"> </w:t>
            </w:r>
            <w:r w:rsidRPr="00275840">
              <w:t>un 1.83</w:t>
            </w:r>
            <w:r w:rsidR="00505D8A" w:rsidRPr="00275840">
              <w:t>.</w:t>
            </w:r>
            <w:r w:rsidR="000E2E4E" w:rsidRPr="00275840">
              <w:t>apakš</w:t>
            </w:r>
            <w:r w:rsidR="00505D8A" w:rsidRPr="00275840">
              <w:t>punkts</w:t>
            </w:r>
            <w:r w:rsidR="004076E1" w:rsidRPr="00275840">
              <w:t xml:space="preserve"> (noteikumu 115.</w:t>
            </w:r>
            <w:r w:rsidR="004076E1" w:rsidRPr="00275840">
              <w:rPr>
                <w:vertAlign w:val="superscript"/>
              </w:rPr>
              <w:t>1</w:t>
            </w:r>
            <w:r w:rsidR="004076E1" w:rsidRPr="00275840">
              <w:t>, 115.</w:t>
            </w:r>
            <w:r w:rsidR="004076E1" w:rsidRPr="00275840">
              <w:rPr>
                <w:vertAlign w:val="superscript"/>
              </w:rPr>
              <w:t>2</w:t>
            </w:r>
            <w:r w:rsidR="004076E1" w:rsidRPr="00275840">
              <w:t>, 115.</w:t>
            </w:r>
            <w:r w:rsidR="004076E1" w:rsidRPr="00275840">
              <w:rPr>
                <w:vertAlign w:val="superscript"/>
              </w:rPr>
              <w:t>3</w:t>
            </w:r>
            <w:r w:rsidR="004076E1" w:rsidRPr="00275840">
              <w:t xml:space="preserve"> un 115.</w:t>
            </w:r>
            <w:r w:rsidR="004076E1" w:rsidRPr="00275840">
              <w:rPr>
                <w:vertAlign w:val="superscript"/>
              </w:rPr>
              <w:t>4</w:t>
            </w:r>
            <w:r w:rsidR="004076E1" w:rsidRPr="00275840">
              <w:t>punkts</w:t>
            </w:r>
            <w:r w:rsidR="00505D8A" w:rsidRPr="00275840">
              <w:t xml:space="preserve"> un 8.</w:t>
            </w:r>
            <w:r w:rsidR="00505D8A" w:rsidRPr="00275840">
              <w:rPr>
                <w:vertAlign w:val="superscript"/>
              </w:rPr>
              <w:t>1</w:t>
            </w:r>
            <w:r w:rsidR="00505D8A" w:rsidRPr="00275840">
              <w:t>pielikums</w:t>
            </w:r>
            <w:r w:rsidR="004076E1" w:rsidRPr="00275840">
              <w:t>)</w:t>
            </w:r>
          </w:p>
          <w:p w:rsidR="004076E1" w:rsidRPr="00275840" w:rsidRDefault="004076E1" w:rsidP="00D567AB">
            <w:pPr>
              <w:jc w:val="both"/>
            </w:pPr>
            <w:r w:rsidRPr="00275840">
              <w:t>C=(4,47x2)x(342x1)=8,94x342=</w:t>
            </w:r>
            <w:r w:rsidRPr="00275840">
              <w:rPr>
                <w:b/>
              </w:rPr>
              <w:t>3057,48</w:t>
            </w:r>
          </w:p>
          <w:p w:rsidR="004A2416" w:rsidRPr="00275840" w:rsidRDefault="002B044B" w:rsidP="00D567AB">
            <w:pPr>
              <w:jc w:val="both"/>
            </w:pPr>
            <w:r w:rsidRPr="00275840">
              <w:t>17) noteikumu projekta 1.56</w:t>
            </w:r>
            <w:r w:rsidR="004076E1" w:rsidRPr="00275840">
              <w:t>.</w:t>
            </w:r>
            <w:r w:rsidRPr="00275840">
              <w:t>apakš</w:t>
            </w:r>
            <w:r w:rsidR="004076E1" w:rsidRPr="00275840">
              <w:t xml:space="preserve">punkts (noteikumu 116.punkts) - administratīvās izmaksas nepārsniegs Ministru kabineta 2009.gada 15.decembra instrukcijas Nr.19 „Tiesību akta projekta sākotnējās ietekmes izvērtēšanas kārtība” 25.punktā noteikto summu juridiskām personām – 2000 </w:t>
            </w:r>
            <w:proofErr w:type="spellStart"/>
            <w:r w:rsidR="004076E1" w:rsidRPr="00275840">
              <w:t>euro</w:t>
            </w:r>
            <w:proofErr w:type="spellEnd"/>
          </w:p>
          <w:p w:rsidR="00936099" w:rsidRPr="00275840" w:rsidRDefault="00EE42F9" w:rsidP="00D567AB">
            <w:pPr>
              <w:jc w:val="both"/>
            </w:pPr>
            <w:r w:rsidRPr="00275840">
              <w:t>18</w:t>
            </w:r>
            <w:r w:rsidR="002B044B" w:rsidRPr="00275840">
              <w:t>) noteikumu projekta 1.61</w:t>
            </w:r>
            <w:r w:rsidR="00936099" w:rsidRPr="00275840">
              <w:t>.punkts (noteikumu 127., 128., 129., 130., 131. un 132.punkts)</w:t>
            </w:r>
          </w:p>
          <w:p w:rsidR="00936099" w:rsidRPr="00275840" w:rsidRDefault="00936099" w:rsidP="00D567AB">
            <w:pPr>
              <w:jc w:val="both"/>
            </w:pPr>
            <w:r w:rsidRPr="00275840">
              <w:t>C=(4,91x1)x(1x41)=4,91x41=</w:t>
            </w:r>
            <w:r w:rsidRPr="00275840">
              <w:rPr>
                <w:b/>
              </w:rPr>
              <w:t>201,31</w:t>
            </w:r>
          </w:p>
          <w:p w:rsidR="00936099" w:rsidRPr="00275840" w:rsidRDefault="00EE42F9" w:rsidP="00D567AB">
            <w:pPr>
              <w:jc w:val="both"/>
            </w:pPr>
            <w:r w:rsidRPr="00275840">
              <w:t>19</w:t>
            </w:r>
            <w:r w:rsidR="00936099" w:rsidRPr="00275840">
              <w:t xml:space="preserve">) </w:t>
            </w:r>
            <w:r w:rsidR="002B044B" w:rsidRPr="00275840">
              <w:t>noteikumu projekta 1.66</w:t>
            </w:r>
            <w:r w:rsidR="004B3EE1" w:rsidRPr="00275840">
              <w:t>.</w:t>
            </w:r>
            <w:r w:rsidR="002B044B" w:rsidRPr="00275840">
              <w:t>apakš</w:t>
            </w:r>
            <w:r w:rsidR="004B3EE1" w:rsidRPr="00275840">
              <w:t>punkts (noteikumu 146.17.apakšpunkts)</w:t>
            </w:r>
          </w:p>
          <w:p w:rsidR="004B3EE1" w:rsidRPr="00275840" w:rsidRDefault="004B3EE1" w:rsidP="00D567AB">
            <w:pPr>
              <w:jc w:val="both"/>
            </w:pPr>
            <w:r w:rsidRPr="00275840">
              <w:t>C=(4,91x0,25)x(1x48)=1,22x48=</w:t>
            </w:r>
            <w:r w:rsidRPr="00275840">
              <w:rPr>
                <w:b/>
              </w:rPr>
              <w:t>58,56</w:t>
            </w:r>
          </w:p>
          <w:p w:rsidR="004B3EE1" w:rsidRPr="00275840" w:rsidRDefault="00EE42F9" w:rsidP="00D567AB">
            <w:pPr>
              <w:jc w:val="both"/>
            </w:pPr>
            <w:r w:rsidRPr="00275840">
              <w:t>20</w:t>
            </w:r>
            <w:r w:rsidR="004B3EE1" w:rsidRPr="00275840">
              <w:t xml:space="preserve">) </w:t>
            </w:r>
            <w:r w:rsidR="002B044B" w:rsidRPr="00275840">
              <w:t>noteikumu projekta 1.69</w:t>
            </w:r>
            <w:r w:rsidRPr="00275840">
              <w:t>.</w:t>
            </w:r>
            <w:r w:rsidR="002B044B" w:rsidRPr="00275840">
              <w:t>apakš</w:t>
            </w:r>
            <w:r w:rsidRPr="00275840">
              <w:t>punkts (noteikumu 156.</w:t>
            </w:r>
            <w:r w:rsidRPr="00275840">
              <w:rPr>
                <w:vertAlign w:val="superscript"/>
              </w:rPr>
              <w:t>1</w:t>
            </w:r>
            <w:r w:rsidRPr="00275840">
              <w:t>punkts)</w:t>
            </w:r>
          </w:p>
          <w:p w:rsidR="00EE42F9" w:rsidRPr="00275840" w:rsidRDefault="00EE42F9" w:rsidP="00D567AB">
            <w:pPr>
              <w:jc w:val="both"/>
            </w:pPr>
            <w:r w:rsidRPr="00275840">
              <w:t>C=(4,91x0,25)x(1x41)=1,22x41=</w:t>
            </w:r>
            <w:r w:rsidRPr="00275840">
              <w:rPr>
                <w:b/>
              </w:rPr>
              <w:t>50,02</w:t>
            </w:r>
          </w:p>
          <w:p w:rsidR="00EE42F9" w:rsidRPr="00275840" w:rsidRDefault="002B044B" w:rsidP="00D567AB">
            <w:pPr>
              <w:jc w:val="both"/>
            </w:pPr>
            <w:r w:rsidRPr="00275840">
              <w:t>21) noteikumu projekta 1.69.apakš</w:t>
            </w:r>
            <w:r w:rsidR="00EE42F9" w:rsidRPr="00275840">
              <w:t>punkts (noteikumu 156.</w:t>
            </w:r>
            <w:r w:rsidR="00EE42F9" w:rsidRPr="00275840">
              <w:rPr>
                <w:vertAlign w:val="superscript"/>
              </w:rPr>
              <w:t>3</w:t>
            </w:r>
            <w:r w:rsidR="00EE42F9" w:rsidRPr="00275840">
              <w:t>punkts)</w:t>
            </w:r>
          </w:p>
          <w:p w:rsidR="00EE42F9" w:rsidRPr="00275840" w:rsidRDefault="00EE42F9" w:rsidP="00D567AB">
            <w:pPr>
              <w:jc w:val="both"/>
              <w:rPr>
                <w:b/>
              </w:rPr>
            </w:pPr>
            <w:r w:rsidRPr="00275840">
              <w:t>C=(4,91x0,25)x(1x30)=1,22x30=</w:t>
            </w:r>
            <w:r w:rsidRPr="00275840">
              <w:rPr>
                <w:b/>
              </w:rPr>
              <w:t>36,60</w:t>
            </w:r>
          </w:p>
          <w:p w:rsidR="00EE42F9" w:rsidRPr="00275840" w:rsidRDefault="002B044B" w:rsidP="00D567AB">
            <w:pPr>
              <w:jc w:val="both"/>
            </w:pPr>
            <w:r w:rsidRPr="00275840">
              <w:t>22) noteikumu projekta 1.69</w:t>
            </w:r>
            <w:r w:rsidR="00EE42F9" w:rsidRPr="00275840">
              <w:t>.</w:t>
            </w:r>
            <w:r w:rsidRPr="00275840">
              <w:t>apakš</w:t>
            </w:r>
            <w:r w:rsidR="00EE42F9" w:rsidRPr="00275840">
              <w:t>punkts (noteikumu 156.</w:t>
            </w:r>
            <w:r w:rsidR="00EE42F9" w:rsidRPr="00275840">
              <w:rPr>
                <w:vertAlign w:val="superscript"/>
              </w:rPr>
              <w:t>4</w:t>
            </w:r>
            <w:r w:rsidR="00EE42F9" w:rsidRPr="00275840">
              <w:t>punkts)</w:t>
            </w:r>
          </w:p>
          <w:p w:rsidR="00EE42F9" w:rsidRPr="00275840" w:rsidRDefault="00EE42F9" w:rsidP="00D567AB">
            <w:pPr>
              <w:jc w:val="both"/>
            </w:pPr>
            <w:r w:rsidRPr="00275840">
              <w:t>C=(4,91x8)x(2x2)=39,28x4=</w:t>
            </w:r>
            <w:r w:rsidRPr="00275840">
              <w:rPr>
                <w:b/>
              </w:rPr>
              <w:t>157,12</w:t>
            </w:r>
          </w:p>
          <w:p w:rsidR="00EE42F9" w:rsidRPr="00275840" w:rsidRDefault="002B044B" w:rsidP="00D567AB">
            <w:pPr>
              <w:jc w:val="both"/>
            </w:pPr>
            <w:r w:rsidRPr="00275840">
              <w:t>23) noteikumu projekta 1.69</w:t>
            </w:r>
            <w:r w:rsidR="00EE42F9" w:rsidRPr="00275840">
              <w:t>.</w:t>
            </w:r>
            <w:r w:rsidRPr="00275840">
              <w:t>apakš</w:t>
            </w:r>
            <w:r w:rsidR="00EE42F9" w:rsidRPr="00275840">
              <w:t xml:space="preserve">punkts (noteikumu </w:t>
            </w:r>
            <w:r w:rsidR="00EE42F9" w:rsidRPr="00275840">
              <w:lastRenderedPageBreak/>
              <w:t>156.</w:t>
            </w:r>
            <w:r w:rsidR="00EE42F9" w:rsidRPr="00275840">
              <w:rPr>
                <w:vertAlign w:val="superscript"/>
              </w:rPr>
              <w:t>5</w:t>
            </w:r>
            <w:r w:rsidR="00EE42F9" w:rsidRPr="00275840">
              <w:t>punkts)</w:t>
            </w:r>
          </w:p>
          <w:p w:rsidR="00EE42F9" w:rsidRPr="00275840" w:rsidRDefault="00EE42F9" w:rsidP="00D567AB">
            <w:pPr>
              <w:jc w:val="both"/>
              <w:rPr>
                <w:b/>
              </w:rPr>
            </w:pPr>
            <w:r w:rsidRPr="00275840">
              <w:t>C=(4,91x8)x(5x2)=39,28x10=</w:t>
            </w:r>
            <w:r w:rsidRPr="00275840">
              <w:rPr>
                <w:b/>
              </w:rPr>
              <w:t>392,80</w:t>
            </w:r>
          </w:p>
          <w:p w:rsidR="00E45F37" w:rsidRPr="00275840" w:rsidRDefault="002B044B" w:rsidP="00D567AB">
            <w:pPr>
              <w:jc w:val="both"/>
            </w:pPr>
            <w:r w:rsidRPr="00275840">
              <w:t>24) noteikumu projekta 1.75</w:t>
            </w:r>
            <w:r w:rsidR="00E45F37" w:rsidRPr="00275840">
              <w:t>.</w:t>
            </w:r>
            <w:r w:rsidRPr="00275840">
              <w:t>apakš</w:t>
            </w:r>
            <w:r w:rsidR="00E45F37" w:rsidRPr="00275840">
              <w:t>punkts (grozījumi noteikumu 6.pielikumā)</w:t>
            </w:r>
          </w:p>
          <w:p w:rsidR="00EE42F9" w:rsidRPr="00275840" w:rsidRDefault="00E45F37" w:rsidP="00D567AB">
            <w:pPr>
              <w:jc w:val="both"/>
              <w:rPr>
                <w:b/>
              </w:rPr>
            </w:pPr>
            <w:r w:rsidRPr="00275840">
              <w:t>C=(4,91x0,03)x(1x3699)=0,15x3699=</w:t>
            </w:r>
            <w:r w:rsidRPr="00275840">
              <w:rPr>
                <w:b/>
              </w:rPr>
              <w:t>554,85</w:t>
            </w:r>
          </w:p>
          <w:p w:rsidR="00E45F37" w:rsidRPr="00275840" w:rsidRDefault="002B044B" w:rsidP="00D567AB">
            <w:pPr>
              <w:jc w:val="both"/>
            </w:pPr>
            <w:r w:rsidRPr="00275840">
              <w:t>25) noteikumu projekta 1.77</w:t>
            </w:r>
            <w:r w:rsidR="00E45F37" w:rsidRPr="00275840">
              <w:t xml:space="preserve">.punkts (grozījumi noteikumu 7.pielikumā) </w:t>
            </w:r>
          </w:p>
          <w:p w:rsidR="00E45F37" w:rsidRPr="00275840" w:rsidRDefault="00E45F37" w:rsidP="00D567AB">
            <w:pPr>
              <w:jc w:val="both"/>
            </w:pPr>
            <w:r w:rsidRPr="00275840">
              <w:t>C=(4.47x0,02)x(99x3699)=0,04x366201=</w:t>
            </w:r>
            <w:r w:rsidRPr="00275840">
              <w:rPr>
                <w:b/>
              </w:rPr>
              <w:t>14</w:t>
            </w:r>
            <w:r w:rsidR="001A703A" w:rsidRPr="00275840">
              <w:rPr>
                <w:b/>
              </w:rPr>
              <w:t xml:space="preserve"> </w:t>
            </w:r>
            <w:r w:rsidRPr="00275840">
              <w:rPr>
                <w:b/>
              </w:rPr>
              <w:t>648,04</w:t>
            </w:r>
          </w:p>
          <w:p w:rsidR="00E45F37" w:rsidRPr="00275840" w:rsidRDefault="002B044B" w:rsidP="00D567AB">
            <w:pPr>
              <w:jc w:val="both"/>
            </w:pPr>
            <w:r w:rsidRPr="00275840">
              <w:t>26) noteikumu projekta 1.82</w:t>
            </w:r>
            <w:r w:rsidR="00E45F37" w:rsidRPr="00275840">
              <w:t>.punkts (noteikumu 7.</w:t>
            </w:r>
            <w:r w:rsidR="00E45F37" w:rsidRPr="00275840">
              <w:rPr>
                <w:vertAlign w:val="superscript"/>
              </w:rPr>
              <w:t xml:space="preserve">1 </w:t>
            </w:r>
            <w:r w:rsidR="00E45F37" w:rsidRPr="00275840">
              <w:t>pielikums)</w:t>
            </w:r>
          </w:p>
          <w:p w:rsidR="00E45F37" w:rsidRPr="00275840" w:rsidRDefault="00E45F37" w:rsidP="00D567AB">
            <w:pPr>
              <w:jc w:val="both"/>
            </w:pPr>
            <w:r w:rsidRPr="00275840">
              <w:t>C=(4,91x0,30)x(1x200)=1,47x200=</w:t>
            </w:r>
            <w:r w:rsidRPr="00275840">
              <w:rPr>
                <w:b/>
              </w:rPr>
              <w:t>294,00</w:t>
            </w:r>
          </w:p>
          <w:p w:rsidR="00E45F37" w:rsidRPr="00275840" w:rsidRDefault="002B044B" w:rsidP="00D567AB">
            <w:pPr>
              <w:jc w:val="both"/>
            </w:pPr>
            <w:r w:rsidRPr="00275840">
              <w:t>27) noteikumu projekta 1.85.apakšpunkts un 1.86</w:t>
            </w:r>
            <w:r w:rsidR="00505D8A" w:rsidRPr="00275840">
              <w:t>.</w:t>
            </w:r>
            <w:r w:rsidRPr="00275840">
              <w:t>apakš</w:t>
            </w:r>
            <w:r w:rsidR="00505D8A" w:rsidRPr="00275840">
              <w:t>punkts (noteikumu 13.</w:t>
            </w:r>
            <w:r w:rsidR="00505D8A" w:rsidRPr="00275840">
              <w:rPr>
                <w:vertAlign w:val="superscript"/>
              </w:rPr>
              <w:t>1</w:t>
            </w:r>
            <w:r w:rsidR="00505D8A" w:rsidRPr="00275840">
              <w:t>pielikums un 14.pielikums)</w:t>
            </w:r>
          </w:p>
          <w:p w:rsidR="00EE42F9" w:rsidRPr="00275840" w:rsidRDefault="00505D8A" w:rsidP="007B2829">
            <w:pPr>
              <w:jc w:val="both"/>
            </w:pPr>
            <w:r w:rsidRPr="00275840">
              <w:t>C=(4,91x4)x(1x20)=19,64x20=</w:t>
            </w:r>
            <w:r w:rsidRPr="00275840">
              <w:rPr>
                <w:b/>
              </w:rPr>
              <w:t>392,80</w:t>
            </w:r>
          </w:p>
        </w:tc>
      </w:tr>
      <w:tr w:rsidR="004917AE" w:rsidRPr="00275840" w:rsidTr="00315083">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lastRenderedPageBreak/>
              <w:t>4.</w:t>
            </w:r>
          </w:p>
        </w:tc>
        <w:tc>
          <w:tcPr>
            <w:tcW w:w="1391" w:type="pct"/>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r w:rsidRPr="00275840">
              <w:t>Cita informācija</w:t>
            </w:r>
          </w:p>
        </w:tc>
        <w:tc>
          <w:tcPr>
            <w:tcW w:w="3359" w:type="pct"/>
            <w:gridSpan w:val="2"/>
            <w:tcBorders>
              <w:top w:val="outset" w:sz="6" w:space="0" w:color="414142"/>
              <w:left w:val="outset" w:sz="6" w:space="0" w:color="414142"/>
              <w:bottom w:val="outset" w:sz="6" w:space="0" w:color="414142"/>
              <w:right w:val="outset" w:sz="6" w:space="0" w:color="414142"/>
            </w:tcBorders>
            <w:hideMark/>
          </w:tcPr>
          <w:p w:rsidR="004917AE" w:rsidRPr="00275840" w:rsidRDefault="004917AE" w:rsidP="00D567AB">
            <w:pPr>
              <w:pStyle w:val="NoSpacing"/>
              <w:jc w:val="both"/>
              <w:rPr>
                <w:rFonts w:ascii="Times New Roman" w:hAnsi="Times New Roman"/>
                <w:sz w:val="24"/>
                <w:szCs w:val="24"/>
                <w:lang w:val="lv-LV"/>
              </w:rPr>
            </w:pPr>
            <w:r w:rsidRPr="00275840">
              <w:rPr>
                <w:rFonts w:ascii="Times New Roman" w:hAnsi="Times New Roman"/>
                <w:sz w:val="24"/>
                <w:szCs w:val="24"/>
                <w:lang w:val="lv-LV"/>
              </w:rPr>
              <w:t>Noteikumu projektā paredzēto pasākumu īstenošanu Aģentūra nodrošinās saņemto pašu ieņēmumu ietvaros, savukārt Inspekcija, Pārtikas un veterinārais dienests, muita un Vals</w:t>
            </w:r>
            <w:r w:rsidR="00AF0201" w:rsidRPr="00275840">
              <w:rPr>
                <w:rFonts w:ascii="Times New Roman" w:hAnsi="Times New Roman"/>
                <w:sz w:val="24"/>
                <w:szCs w:val="24"/>
                <w:lang w:val="lv-LV"/>
              </w:rPr>
              <w:t>ts policija -</w:t>
            </w:r>
            <w:r w:rsidRPr="00275840">
              <w:rPr>
                <w:rFonts w:ascii="Times New Roman" w:hAnsi="Times New Roman"/>
                <w:sz w:val="24"/>
                <w:szCs w:val="24"/>
                <w:lang w:val="lv-LV"/>
              </w:rPr>
              <w:t xml:space="preserve"> piešķirto valsts budžeta līdzekļu ietvaros.</w:t>
            </w:r>
          </w:p>
        </w:tc>
      </w:tr>
      <w:tr w:rsidR="004917AE" w:rsidRPr="00275840" w:rsidTr="004917AE">
        <w:trPr>
          <w:trHeight w:val="45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275840" w:rsidRDefault="00C309B9" w:rsidP="00C309B9">
            <w:pPr>
              <w:spacing w:before="100" w:beforeAutospacing="1" w:after="100" w:afterAutospacing="1" w:line="265" w:lineRule="atLeast"/>
              <w:jc w:val="center"/>
              <w:rPr>
                <w:bCs/>
                <w:lang w:eastAsia="en-US"/>
              </w:rPr>
            </w:pPr>
            <w:r w:rsidRPr="00275840">
              <w:rPr>
                <w:bCs/>
                <w:lang w:eastAsia="en-US"/>
              </w:rPr>
              <w:t>IV. Tiesību akta projekta ietekme uz spēkā esošo tiesību normu sistēmu</w:t>
            </w:r>
          </w:p>
        </w:tc>
      </w:tr>
      <w:tr w:rsidR="004917AE" w:rsidRPr="0027584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309B9" w:rsidP="00C309B9">
            <w:pPr>
              <w:rPr>
                <w:lang w:eastAsia="en-US"/>
              </w:rPr>
            </w:pPr>
            <w:r w:rsidRPr="00275840">
              <w:rPr>
                <w:lang w:eastAsia="en-US"/>
              </w:rPr>
              <w:t>1.</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309B9" w:rsidP="00C309B9">
            <w:pPr>
              <w:rPr>
                <w:lang w:eastAsia="en-US"/>
              </w:rPr>
            </w:pPr>
            <w:r w:rsidRPr="00275840">
              <w:rPr>
                <w:lang w:eastAsia="en-US"/>
              </w:rPr>
              <w:t>Nepieciešamie saistītie tiesību aktu projekti</w:t>
            </w:r>
          </w:p>
          <w:p w:rsidR="0027217C" w:rsidRPr="00275840" w:rsidRDefault="0027217C" w:rsidP="00C309B9">
            <w:pPr>
              <w:rPr>
                <w:lang w:eastAsia="en-US"/>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A81B88" w:rsidRPr="00275840" w:rsidRDefault="00C309B9" w:rsidP="00BA49CD">
            <w:pPr>
              <w:pStyle w:val="CommentText"/>
              <w:jc w:val="both"/>
              <w:rPr>
                <w:sz w:val="24"/>
                <w:szCs w:val="24"/>
              </w:rPr>
            </w:pPr>
            <w:r w:rsidRPr="00275840">
              <w:rPr>
                <w:sz w:val="24"/>
                <w:szCs w:val="24"/>
              </w:rPr>
              <w:t xml:space="preserve">Grozījumi izdarāmi MK </w:t>
            </w:r>
            <w:r w:rsidR="009B7410" w:rsidRPr="00275840">
              <w:rPr>
                <w:sz w:val="24"/>
                <w:szCs w:val="24"/>
              </w:rPr>
              <w:t>noteikumos Nr.43</w:t>
            </w:r>
            <w:r w:rsidRPr="00275840">
              <w:rPr>
                <w:sz w:val="24"/>
                <w:szCs w:val="24"/>
              </w:rPr>
              <w:t xml:space="preserve">6, jo </w:t>
            </w:r>
            <w:r w:rsidR="00024076" w:rsidRPr="00275840">
              <w:rPr>
                <w:sz w:val="24"/>
                <w:szCs w:val="24"/>
              </w:rPr>
              <w:t xml:space="preserve">MK noteikumu </w:t>
            </w:r>
            <w:r w:rsidR="00BC513A" w:rsidRPr="00275840">
              <w:rPr>
                <w:sz w:val="24"/>
                <w:szCs w:val="24"/>
              </w:rPr>
              <w:t>N</w:t>
            </w:r>
            <w:r w:rsidR="00024076" w:rsidRPr="00275840">
              <w:rPr>
                <w:sz w:val="24"/>
                <w:szCs w:val="24"/>
              </w:rPr>
              <w:t>r.416 12.</w:t>
            </w:r>
            <w:r w:rsidR="00024076" w:rsidRPr="00275840">
              <w:rPr>
                <w:sz w:val="24"/>
                <w:szCs w:val="24"/>
                <w:vertAlign w:val="superscript"/>
              </w:rPr>
              <w:t>3</w:t>
            </w:r>
            <w:r w:rsidR="00024076" w:rsidRPr="00275840">
              <w:rPr>
                <w:sz w:val="24"/>
                <w:szCs w:val="24"/>
              </w:rPr>
              <w:t xml:space="preserve">norma </w:t>
            </w:r>
            <w:r w:rsidRPr="00275840">
              <w:rPr>
                <w:sz w:val="24"/>
                <w:szCs w:val="24"/>
              </w:rPr>
              <w:t xml:space="preserve">(attiecas uz zāļu </w:t>
            </w:r>
            <w:r w:rsidR="00024076" w:rsidRPr="00275840">
              <w:rPr>
                <w:sz w:val="24"/>
                <w:szCs w:val="24"/>
              </w:rPr>
              <w:t>eksportēšanu) tiek pārcelta</w:t>
            </w:r>
            <w:r w:rsidR="002E5A48" w:rsidRPr="00275840">
              <w:rPr>
                <w:sz w:val="24"/>
                <w:szCs w:val="24"/>
              </w:rPr>
              <w:t xml:space="preserve"> uz MK n</w:t>
            </w:r>
            <w:r w:rsidRPr="00275840">
              <w:rPr>
                <w:sz w:val="24"/>
                <w:szCs w:val="24"/>
              </w:rPr>
              <w:t>oteikumi</w:t>
            </w:r>
            <w:r w:rsidR="00BA49CD" w:rsidRPr="00275840">
              <w:rPr>
                <w:sz w:val="24"/>
                <w:szCs w:val="24"/>
              </w:rPr>
              <w:t>em</w:t>
            </w:r>
            <w:r w:rsidR="00654B9A" w:rsidRPr="00275840">
              <w:rPr>
                <w:sz w:val="24"/>
                <w:szCs w:val="24"/>
              </w:rPr>
              <w:t xml:space="preserve"> Nr.436</w:t>
            </w:r>
            <w:r w:rsidR="0027217C" w:rsidRPr="00275840">
              <w:rPr>
                <w:sz w:val="24"/>
                <w:szCs w:val="24"/>
              </w:rPr>
              <w:t>. Grozījumi MK noteikumos Nr.436 ir izsludināti Valsts sekretāru sanāksmē 2015.</w:t>
            </w:r>
            <w:r w:rsidR="00F57434" w:rsidRPr="00275840">
              <w:rPr>
                <w:sz w:val="24"/>
                <w:szCs w:val="24"/>
              </w:rPr>
              <w:t>gada 9</w:t>
            </w:r>
            <w:r w:rsidR="0027217C" w:rsidRPr="00275840">
              <w:rPr>
                <w:sz w:val="24"/>
                <w:szCs w:val="24"/>
              </w:rPr>
              <w:t>.aprīlī</w:t>
            </w:r>
            <w:r w:rsidR="00F57434" w:rsidRPr="00275840">
              <w:rPr>
                <w:sz w:val="24"/>
                <w:szCs w:val="24"/>
              </w:rPr>
              <w:t xml:space="preserve"> (VSS protokols Nr.14, 21 </w:t>
            </w:r>
            <w:r w:rsidR="00F57434" w:rsidRPr="00275840">
              <w:rPr>
                <w:bCs/>
                <w:sz w:val="28"/>
                <w:szCs w:val="28"/>
              </w:rPr>
              <w:t>§</w:t>
            </w:r>
            <w:r w:rsidR="00F57434" w:rsidRPr="00275840">
              <w:rPr>
                <w:sz w:val="24"/>
                <w:szCs w:val="24"/>
              </w:rPr>
              <w:t xml:space="preserve">, </w:t>
            </w:r>
            <w:r w:rsidR="0027217C" w:rsidRPr="00275840">
              <w:rPr>
                <w:sz w:val="24"/>
                <w:szCs w:val="24"/>
              </w:rPr>
              <w:t xml:space="preserve"> </w:t>
            </w:r>
            <w:r w:rsidR="00654B9A" w:rsidRPr="00275840">
              <w:rPr>
                <w:sz w:val="24"/>
                <w:szCs w:val="24"/>
              </w:rPr>
              <w:t>VSS- 296)</w:t>
            </w:r>
            <w:r w:rsidR="0027217C" w:rsidRPr="00275840">
              <w:rPr>
                <w:sz w:val="24"/>
                <w:szCs w:val="24"/>
              </w:rPr>
              <w:t>.</w:t>
            </w:r>
          </w:p>
          <w:p w:rsidR="00D62BE7" w:rsidRPr="00275840" w:rsidRDefault="00D62BE7" w:rsidP="00D62BE7">
            <w:pPr>
              <w:pStyle w:val="NoSpacing"/>
              <w:jc w:val="both"/>
              <w:rPr>
                <w:rFonts w:ascii="Times New Roman" w:hAnsi="Times New Roman"/>
                <w:bCs/>
                <w:sz w:val="24"/>
                <w:szCs w:val="24"/>
                <w:lang w:val="lv-LV"/>
              </w:rPr>
            </w:pPr>
          </w:p>
          <w:p w:rsidR="00A81B88" w:rsidRPr="00275840" w:rsidRDefault="00C529B2" w:rsidP="00CC6434">
            <w:pPr>
              <w:pStyle w:val="NoSpacing"/>
              <w:jc w:val="both"/>
              <w:rPr>
                <w:rFonts w:ascii="Times New Roman" w:hAnsi="Times New Roman"/>
                <w:sz w:val="24"/>
                <w:szCs w:val="24"/>
                <w:lang w:val="lv-LV"/>
              </w:rPr>
            </w:pPr>
            <w:r w:rsidRPr="00275840">
              <w:rPr>
                <w:rFonts w:ascii="Times New Roman" w:hAnsi="Times New Roman"/>
                <w:sz w:val="24"/>
                <w:szCs w:val="24"/>
                <w:lang w:val="lv-LV"/>
              </w:rPr>
              <w:t xml:space="preserve">Grozījumi </w:t>
            </w:r>
            <w:r w:rsidR="00E3643C" w:rsidRPr="00275840">
              <w:rPr>
                <w:rFonts w:ascii="Times New Roman" w:hAnsi="Times New Roman"/>
                <w:sz w:val="24"/>
                <w:szCs w:val="24"/>
                <w:lang w:val="lv-LV"/>
              </w:rPr>
              <w:t>MK noteikumos</w:t>
            </w:r>
            <w:r w:rsidRPr="00275840">
              <w:rPr>
                <w:rFonts w:ascii="Times New Roman" w:hAnsi="Times New Roman"/>
                <w:sz w:val="24"/>
                <w:szCs w:val="24"/>
                <w:lang w:val="lv-LV"/>
              </w:rPr>
              <w:t xml:space="preserve"> Nr.57</w:t>
            </w:r>
            <w:r w:rsidR="00041159" w:rsidRPr="00275840">
              <w:rPr>
                <w:rFonts w:ascii="Times New Roman" w:hAnsi="Times New Roman"/>
                <w:sz w:val="24"/>
                <w:szCs w:val="24"/>
                <w:lang w:val="lv-LV"/>
              </w:rPr>
              <w:t xml:space="preserve">, lai konkretizētu paralēli importētām zālēm un nereģistrētajām zālēm prasības zāļu marķējumā un lietošanas instrukcijās. Grozījumi MK noteikumos Nr.57 ir izsludināti Valsts sekretāru sanāksmē 2015.gada 16.aprīlī (VSS protokols Nr.15, 32 </w:t>
            </w:r>
            <w:r w:rsidR="00041159" w:rsidRPr="00275840">
              <w:rPr>
                <w:rFonts w:ascii="Times New Roman" w:hAnsi="Times New Roman"/>
                <w:bCs/>
                <w:sz w:val="28"/>
                <w:szCs w:val="28"/>
                <w:lang w:val="lv-LV"/>
              </w:rPr>
              <w:t>§</w:t>
            </w:r>
            <w:r w:rsidR="00041159" w:rsidRPr="00275840">
              <w:rPr>
                <w:rFonts w:ascii="Times New Roman" w:hAnsi="Times New Roman"/>
                <w:sz w:val="24"/>
                <w:szCs w:val="24"/>
                <w:lang w:val="lv-LV"/>
              </w:rPr>
              <w:t>,  VSS- 330).</w:t>
            </w:r>
          </w:p>
          <w:p w:rsidR="009C08FA" w:rsidRPr="00275840" w:rsidRDefault="009C08FA" w:rsidP="00CC6434">
            <w:pPr>
              <w:pStyle w:val="NoSpacing"/>
              <w:jc w:val="both"/>
              <w:rPr>
                <w:rFonts w:ascii="Times New Roman" w:hAnsi="Times New Roman"/>
                <w:sz w:val="24"/>
                <w:szCs w:val="24"/>
                <w:lang w:val="lv-LV"/>
              </w:rPr>
            </w:pPr>
          </w:p>
          <w:p w:rsidR="009C08FA" w:rsidRPr="00275840" w:rsidRDefault="00431173" w:rsidP="00431173">
            <w:pPr>
              <w:pStyle w:val="NoSpacing"/>
              <w:jc w:val="both"/>
              <w:rPr>
                <w:rFonts w:ascii="Times New Roman" w:hAnsi="Times New Roman"/>
                <w:sz w:val="24"/>
                <w:szCs w:val="24"/>
                <w:lang w:val="lv-LV"/>
              </w:rPr>
            </w:pPr>
            <w:r w:rsidRPr="00275840">
              <w:rPr>
                <w:rFonts w:ascii="Times New Roman" w:hAnsi="Times New Roman"/>
                <w:sz w:val="24"/>
                <w:szCs w:val="24"/>
                <w:lang w:val="lv-LV"/>
              </w:rPr>
              <w:t>Iz</w:t>
            </w:r>
            <w:r w:rsidR="008D3412" w:rsidRPr="00275840">
              <w:rPr>
                <w:rFonts w:ascii="Times New Roman" w:hAnsi="Times New Roman"/>
                <w:sz w:val="24"/>
                <w:szCs w:val="24"/>
                <w:lang w:val="lv-LV"/>
              </w:rPr>
              <w:t xml:space="preserve">vērtējams </w:t>
            </w:r>
            <w:r w:rsidRPr="00275840">
              <w:rPr>
                <w:rFonts w:ascii="Times New Roman" w:hAnsi="Times New Roman"/>
                <w:sz w:val="24"/>
                <w:szCs w:val="24"/>
                <w:lang w:val="lv-LV"/>
              </w:rPr>
              <w:t>vai nepieciešams grozīt M</w:t>
            </w:r>
            <w:r w:rsidR="009C08FA" w:rsidRPr="00275840">
              <w:rPr>
                <w:rFonts w:ascii="Times New Roman" w:hAnsi="Times New Roman"/>
                <w:sz w:val="24"/>
                <w:szCs w:val="24"/>
                <w:lang w:val="lv-LV"/>
              </w:rPr>
              <w:t>inistru kabineta 2006.</w:t>
            </w:r>
            <w:r w:rsidR="00315083" w:rsidRPr="00275840">
              <w:rPr>
                <w:rFonts w:ascii="Times New Roman" w:hAnsi="Times New Roman"/>
                <w:sz w:val="24"/>
                <w:szCs w:val="24"/>
                <w:lang w:val="lv-LV"/>
              </w:rPr>
              <w:t>gada 9.maija noteikumos Nr.376 ”</w:t>
            </w:r>
            <w:r w:rsidR="009C08FA" w:rsidRPr="00275840">
              <w:rPr>
                <w:rFonts w:ascii="Times New Roman" w:hAnsi="Times New Roman"/>
                <w:sz w:val="24"/>
                <w:szCs w:val="24"/>
                <w:lang w:val="lv-LV"/>
              </w:rPr>
              <w:t>Zāļu reģistrēšanas kārtība”, lai precizētu lēmumā par zāļu pārreģistrācijas atteikšanu vai zāļu reģistrēšanas apturēšanu vai anulēšanu norādāmo informāciju attiecībā uz atlikušo zāļu krājumu izplatīšanu.</w:t>
            </w:r>
          </w:p>
        </w:tc>
      </w:tr>
      <w:tr w:rsidR="004917AE" w:rsidRPr="0027584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309B9" w:rsidP="00C309B9">
            <w:pPr>
              <w:rPr>
                <w:lang w:eastAsia="en-US"/>
              </w:rPr>
            </w:pPr>
            <w:r w:rsidRPr="00275840">
              <w:rPr>
                <w:lang w:eastAsia="en-US"/>
              </w:rPr>
              <w:t>2.</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309B9" w:rsidP="00C309B9">
            <w:pPr>
              <w:rPr>
                <w:lang w:eastAsia="en-US"/>
              </w:rPr>
            </w:pPr>
            <w:r w:rsidRPr="00275840">
              <w:rPr>
                <w:lang w:eastAsia="en-US"/>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E664F" w:rsidP="00BA49CD">
            <w:pPr>
              <w:pStyle w:val="tv213"/>
              <w:spacing w:before="0" w:beforeAutospacing="0" w:after="0" w:afterAutospacing="0" w:line="265" w:lineRule="atLeast"/>
              <w:jc w:val="both"/>
              <w:rPr>
                <w:lang w:val="lv-LV"/>
              </w:rPr>
            </w:pPr>
            <w:r w:rsidRPr="00275840">
              <w:rPr>
                <w:lang w:val="lv-LV"/>
              </w:rPr>
              <w:t>Par grozīj</w:t>
            </w:r>
            <w:r w:rsidR="00887DD0" w:rsidRPr="00275840">
              <w:rPr>
                <w:lang w:val="lv-LV"/>
              </w:rPr>
              <w:t xml:space="preserve">umu izstrādi </w:t>
            </w:r>
            <w:r w:rsidRPr="00275840">
              <w:rPr>
                <w:lang w:val="lv-LV"/>
              </w:rPr>
              <w:t>atbildīga ir Veselības ministrija.</w:t>
            </w:r>
          </w:p>
        </w:tc>
      </w:tr>
      <w:tr w:rsidR="004917AE" w:rsidRPr="0027584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309B9" w:rsidP="00C309B9">
            <w:pPr>
              <w:rPr>
                <w:lang w:eastAsia="en-US"/>
              </w:rPr>
            </w:pPr>
            <w:r w:rsidRPr="00275840">
              <w:rPr>
                <w:lang w:eastAsia="en-US"/>
              </w:rPr>
              <w:t>3.</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C309B9" w:rsidP="00C309B9">
            <w:pPr>
              <w:rPr>
                <w:lang w:eastAsia="en-US"/>
              </w:rPr>
            </w:pPr>
            <w:r w:rsidRPr="00275840">
              <w:rPr>
                <w:lang w:eastAsia="en-US"/>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275840" w:rsidRDefault="00B76EA8" w:rsidP="00654B9A">
            <w:pPr>
              <w:rPr>
                <w:lang w:eastAsia="en-US"/>
              </w:rPr>
            </w:pPr>
            <w:r w:rsidRPr="00275840">
              <w:rPr>
                <w:lang w:eastAsia="en-US"/>
              </w:rPr>
              <w:t>Nav</w:t>
            </w:r>
            <w:r w:rsidR="00654B9A" w:rsidRPr="00275840">
              <w:rPr>
                <w:lang w:eastAsia="en-US"/>
              </w:rPr>
              <w:t xml:space="preserve"> </w:t>
            </w:r>
          </w:p>
        </w:tc>
      </w:tr>
    </w:tbl>
    <w:p w:rsidR="00C309B9" w:rsidRPr="00275840" w:rsidRDefault="00C309B9" w:rsidP="00123AE0">
      <w:pPr>
        <w:pStyle w:val="NoSpacing"/>
        <w:rPr>
          <w:rFonts w:ascii="Times New Roman" w:hAnsi="Times New Roman"/>
          <w:i/>
          <w:sz w:val="24"/>
          <w:szCs w:val="24"/>
          <w:lang w:val="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744"/>
        <w:gridCol w:w="5650"/>
      </w:tblGrid>
      <w:tr w:rsidR="00D72DF2" w:rsidRPr="00275840" w:rsidTr="009424DD">
        <w:tc>
          <w:tcPr>
            <w:tcW w:w="5000" w:type="pct"/>
            <w:gridSpan w:val="3"/>
            <w:tcBorders>
              <w:top w:val="single" w:sz="4" w:space="0" w:color="auto"/>
              <w:left w:val="single" w:sz="4" w:space="0" w:color="auto"/>
              <w:bottom w:val="single" w:sz="4" w:space="0" w:color="auto"/>
              <w:right w:val="single" w:sz="4" w:space="0" w:color="auto"/>
            </w:tcBorders>
          </w:tcPr>
          <w:p w:rsidR="00D72DF2" w:rsidRPr="00275840" w:rsidRDefault="00D72DF2" w:rsidP="009424DD">
            <w:pPr>
              <w:jc w:val="center"/>
              <w:rPr>
                <w:bCs/>
              </w:rPr>
            </w:pPr>
          </w:p>
          <w:p w:rsidR="00D72DF2" w:rsidRPr="00275840" w:rsidRDefault="00D72DF2" w:rsidP="009424DD">
            <w:pPr>
              <w:jc w:val="center"/>
              <w:rPr>
                <w:bCs/>
              </w:rPr>
            </w:pPr>
            <w:r w:rsidRPr="00275840">
              <w:rPr>
                <w:bCs/>
              </w:rPr>
              <w:t>V. Tiesību akta projekta atbilstība Latvijas Republikas starptautiskajām saistībām</w:t>
            </w:r>
          </w:p>
        </w:tc>
      </w:tr>
      <w:tr w:rsidR="00D72DF2" w:rsidRPr="00275840" w:rsidTr="009424DD">
        <w:tc>
          <w:tcPr>
            <w:tcW w:w="301"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rPr>
                <w:iCs/>
              </w:rPr>
            </w:pPr>
            <w:r w:rsidRPr="00275840">
              <w:rPr>
                <w:iCs/>
              </w:rPr>
              <w:t>1.</w:t>
            </w:r>
          </w:p>
        </w:tc>
        <w:tc>
          <w:tcPr>
            <w:tcW w:w="1536"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jc w:val="both"/>
              <w:rPr>
                <w:iCs/>
              </w:rPr>
            </w:pPr>
            <w:r w:rsidRPr="00275840">
              <w:t>Saistības pret Eiropas Savienību</w:t>
            </w:r>
          </w:p>
        </w:tc>
        <w:tc>
          <w:tcPr>
            <w:tcW w:w="3163" w:type="pct"/>
            <w:tcBorders>
              <w:top w:val="single" w:sz="4" w:space="0" w:color="auto"/>
              <w:left w:val="single" w:sz="4" w:space="0" w:color="auto"/>
              <w:bottom w:val="single" w:sz="4" w:space="0" w:color="auto"/>
              <w:right w:val="single" w:sz="4" w:space="0" w:color="auto"/>
            </w:tcBorders>
            <w:hideMark/>
          </w:tcPr>
          <w:p w:rsidR="00DB2456" w:rsidRPr="00275840" w:rsidRDefault="002272EC" w:rsidP="00566699">
            <w:pPr>
              <w:tabs>
                <w:tab w:val="left" w:pos="297"/>
              </w:tabs>
              <w:jc w:val="both"/>
            </w:pPr>
            <w:r w:rsidRPr="00275840">
              <w:t xml:space="preserve">Eiropas Parlamenta un Padomes </w:t>
            </w:r>
            <w:r w:rsidR="00DB2456" w:rsidRPr="00275840">
              <w:t>Direktīva 2011/62</w:t>
            </w:r>
          </w:p>
          <w:p w:rsidR="002272EC" w:rsidRPr="00275840" w:rsidRDefault="00167EC6" w:rsidP="00566699">
            <w:pPr>
              <w:tabs>
                <w:tab w:val="left" w:pos="297"/>
              </w:tabs>
              <w:jc w:val="both"/>
            </w:pPr>
            <w:r w:rsidRPr="00275840">
              <w:rPr>
                <w:shd w:val="clear" w:color="auto" w:fill="FFFFFF"/>
              </w:rPr>
              <w:t xml:space="preserve">Eiropas Parlamenta un Padomes </w:t>
            </w:r>
            <w:r w:rsidR="002272EC" w:rsidRPr="00275840">
              <w:t>Direktīva 2001/83</w:t>
            </w:r>
          </w:p>
          <w:p w:rsidR="005E20E0" w:rsidRPr="00275840" w:rsidRDefault="005E20E0" w:rsidP="005C6858">
            <w:pPr>
              <w:tabs>
                <w:tab w:val="left" w:pos="297"/>
              </w:tabs>
              <w:jc w:val="both"/>
            </w:pPr>
            <w:r w:rsidRPr="00275840">
              <w:t xml:space="preserve">Īstenošanas </w:t>
            </w:r>
            <w:r w:rsidRPr="00275840">
              <w:rPr>
                <w:bCs/>
              </w:rPr>
              <w:t>Regula Nr.699/2014</w:t>
            </w:r>
            <w:r w:rsidR="005C6858" w:rsidRPr="00275840">
              <w:rPr>
                <w:bCs/>
              </w:rPr>
              <w:t xml:space="preserve">, jāievieš līdz </w:t>
            </w:r>
            <w:r w:rsidR="005C6858" w:rsidRPr="00275840">
              <w:rPr>
                <w:shd w:val="clear" w:color="auto" w:fill="FFFFFF"/>
              </w:rPr>
              <w:t>2015. gada 1. jūlija</w:t>
            </w:r>
            <w:r w:rsidR="002804DA" w:rsidRPr="00275840">
              <w:rPr>
                <w:shd w:val="clear" w:color="auto" w:fill="FFFFFF"/>
              </w:rPr>
              <w:t>m</w:t>
            </w:r>
            <w:r w:rsidR="005C6858" w:rsidRPr="00275840">
              <w:rPr>
                <w:shd w:val="clear" w:color="auto" w:fill="FFFFFF"/>
              </w:rPr>
              <w:t xml:space="preserve">, Noteikumu projekts ir pieņemams </w:t>
            </w:r>
            <w:r w:rsidR="005C6858" w:rsidRPr="00275840">
              <w:rPr>
                <w:shd w:val="clear" w:color="auto" w:fill="FFFFFF"/>
              </w:rPr>
              <w:lastRenderedPageBreak/>
              <w:t>līdz 2015.gada 1.jūlijam.</w:t>
            </w:r>
          </w:p>
        </w:tc>
      </w:tr>
      <w:tr w:rsidR="00D72DF2" w:rsidRPr="00275840" w:rsidTr="009424DD">
        <w:tc>
          <w:tcPr>
            <w:tcW w:w="301"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rPr>
                <w:iCs/>
              </w:rPr>
            </w:pPr>
            <w:r w:rsidRPr="00275840">
              <w:rPr>
                <w:iCs/>
              </w:rPr>
              <w:lastRenderedPageBreak/>
              <w:t>2.</w:t>
            </w:r>
          </w:p>
        </w:tc>
        <w:tc>
          <w:tcPr>
            <w:tcW w:w="1536"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jc w:val="both"/>
              <w:rPr>
                <w:iCs/>
              </w:rPr>
            </w:pPr>
            <w:r w:rsidRPr="00275840">
              <w:t>Citas starptautiskās saistības</w:t>
            </w:r>
          </w:p>
        </w:tc>
        <w:tc>
          <w:tcPr>
            <w:tcW w:w="3163"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jc w:val="both"/>
              <w:rPr>
                <w:iCs/>
              </w:rPr>
            </w:pPr>
            <w:r w:rsidRPr="00275840">
              <w:t>Projekts šo jomu neskar.</w:t>
            </w:r>
          </w:p>
        </w:tc>
      </w:tr>
      <w:tr w:rsidR="00D72DF2" w:rsidRPr="00275840" w:rsidTr="009424DD">
        <w:tc>
          <w:tcPr>
            <w:tcW w:w="301"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rPr>
                <w:iCs/>
              </w:rPr>
            </w:pPr>
            <w:r w:rsidRPr="00275840">
              <w:rPr>
                <w:iCs/>
              </w:rPr>
              <w:t>3.</w:t>
            </w:r>
          </w:p>
        </w:tc>
        <w:tc>
          <w:tcPr>
            <w:tcW w:w="1536"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jc w:val="both"/>
            </w:pPr>
            <w:r w:rsidRPr="00275840">
              <w:t>Cita informācija</w:t>
            </w:r>
          </w:p>
        </w:tc>
        <w:tc>
          <w:tcPr>
            <w:tcW w:w="3163" w:type="pct"/>
            <w:tcBorders>
              <w:top w:val="single" w:sz="4" w:space="0" w:color="auto"/>
              <w:left w:val="single" w:sz="4" w:space="0" w:color="auto"/>
              <w:bottom w:val="single" w:sz="4" w:space="0" w:color="auto"/>
              <w:right w:val="single" w:sz="4" w:space="0" w:color="auto"/>
            </w:tcBorders>
            <w:hideMark/>
          </w:tcPr>
          <w:p w:rsidR="00D72DF2" w:rsidRPr="00275840" w:rsidRDefault="00D72DF2" w:rsidP="009424DD">
            <w:pPr>
              <w:tabs>
                <w:tab w:val="left" w:pos="2628"/>
              </w:tabs>
              <w:jc w:val="both"/>
              <w:rPr>
                <w:iCs/>
              </w:rPr>
            </w:pPr>
            <w:r w:rsidRPr="00275840">
              <w:rPr>
                <w:iCs/>
              </w:rPr>
              <w:t>Nav</w:t>
            </w:r>
          </w:p>
        </w:tc>
      </w:tr>
    </w:tbl>
    <w:p w:rsidR="00666EF9" w:rsidRPr="00275840" w:rsidRDefault="00666EF9" w:rsidP="00666EF9">
      <w:pPr>
        <w:jc w:val="center"/>
        <w:rPr>
          <w:b/>
          <w:u w:val="single"/>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288"/>
        <w:gridCol w:w="2410"/>
        <w:gridCol w:w="1273"/>
        <w:gridCol w:w="1984"/>
      </w:tblGrid>
      <w:tr w:rsidR="00D72DF2" w:rsidRPr="00275840" w:rsidTr="009424DD">
        <w:trPr>
          <w:trHeight w:val="52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275840" w:rsidRDefault="00D72DF2" w:rsidP="009424DD">
            <w:pPr>
              <w:jc w:val="center"/>
              <w:rPr>
                <w:bCs/>
              </w:rPr>
            </w:pPr>
            <w:r w:rsidRPr="00275840">
              <w:rPr>
                <w:bCs/>
              </w:rPr>
              <w:t xml:space="preserve">1.tabula </w:t>
            </w:r>
          </w:p>
          <w:p w:rsidR="00D72DF2" w:rsidRPr="00275840" w:rsidRDefault="00D72DF2" w:rsidP="009424DD">
            <w:pPr>
              <w:jc w:val="center"/>
              <w:rPr>
                <w:bCs/>
                <w:i/>
              </w:rPr>
            </w:pPr>
            <w:r w:rsidRPr="00275840">
              <w:rPr>
                <w:bCs/>
              </w:rPr>
              <w:t>Tiesību akta projekta atbilstība ES tiesību aktiem</w:t>
            </w:r>
          </w:p>
        </w:tc>
      </w:tr>
      <w:tr w:rsidR="00D72DF2" w:rsidRPr="00275840" w:rsidTr="009424DD">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275840" w:rsidRDefault="001272FA" w:rsidP="00566699">
            <w:r w:rsidRPr="00275840">
              <w:t>Eiropas Parlamenta un Padomes Direktīva</w:t>
            </w:r>
            <w:r w:rsidR="00FF2633" w:rsidRPr="00275840">
              <w:t xml:space="preserve"> 2011/62</w:t>
            </w:r>
          </w:p>
          <w:p w:rsidR="002272EC" w:rsidRPr="00275840" w:rsidRDefault="00167EC6" w:rsidP="002272EC">
            <w:pPr>
              <w:tabs>
                <w:tab w:val="left" w:pos="297"/>
              </w:tabs>
              <w:jc w:val="both"/>
            </w:pPr>
            <w:r w:rsidRPr="00275840">
              <w:rPr>
                <w:shd w:val="clear" w:color="auto" w:fill="FFFFFF"/>
              </w:rPr>
              <w:t xml:space="preserve">Eiropas Parlamenta un Padomes </w:t>
            </w:r>
            <w:r w:rsidR="002272EC" w:rsidRPr="00275840">
              <w:t>Direktīva 2001/83</w:t>
            </w:r>
          </w:p>
          <w:p w:rsidR="005E20E0" w:rsidRPr="00275840" w:rsidRDefault="005E20E0" w:rsidP="002272EC">
            <w:pPr>
              <w:tabs>
                <w:tab w:val="left" w:pos="297"/>
              </w:tabs>
              <w:jc w:val="both"/>
            </w:pPr>
            <w:r w:rsidRPr="00275840">
              <w:t xml:space="preserve">Īstenošanas </w:t>
            </w:r>
            <w:r w:rsidRPr="00275840">
              <w:rPr>
                <w:bCs/>
              </w:rPr>
              <w:t>Regula Nr.699/2014</w:t>
            </w:r>
          </w:p>
        </w:tc>
      </w:tr>
      <w:tr w:rsidR="00D72DF2"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D72DF2" w:rsidRPr="00275840" w:rsidRDefault="00D72DF2" w:rsidP="009424DD">
            <w:pPr>
              <w:jc w:val="center"/>
            </w:pPr>
            <w:r w:rsidRPr="00275840">
              <w:t>A</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2DF2" w:rsidRPr="00275840" w:rsidRDefault="00D72DF2" w:rsidP="009424DD">
            <w:pPr>
              <w:jc w:val="center"/>
            </w:pPr>
            <w:r w:rsidRPr="00275840">
              <w:t>B</w:t>
            </w:r>
          </w:p>
        </w:tc>
        <w:tc>
          <w:tcPr>
            <w:tcW w:w="1273" w:type="dxa"/>
            <w:tcBorders>
              <w:top w:val="single" w:sz="4" w:space="0" w:color="auto"/>
              <w:left w:val="single" w:sz="4" w:space="0" w:color="auto"/>
              <w:bottom w:val="single" w:sz="4" w:space="0" w:color="auto"/>
              <w:right w:val="single" w:sz="4" w:space="0" w:color="auto"/>
            </w:tcBorders>
            <w:vAlign w:val="center"/>
            <w:hideMark/>
          </w:tcPr>
          <w:p w:rsidR="00D72DF2" w:rsidRPr="00275840" w:rsidRDefault="00D72DF2" w:rsidP="009424DD">
            <w:pPr>
              <w:jc w:val="center"/>
            </w:pPr>
            <w:r w:rsidRPr="00275840">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F2" w:rsidRPr="00275840" w:rsidRDefault="00D72DF2" w:rsidP="009424DD">
            <w:pPr>
              <w:jc w:val="center"/>
            </w:pPr>
            <w:r w:rsidRPr="00275840">
              <w:t>D</w:t>
            </w:r>
          </w:p>
        </w:tc>
      </w:tr>
      <w:tr w:rsidR="009A0AE9" w:rsidRPr="00275840" w:rsidTr="00AE555B">
        <w:trPr>
          <w:trHeight w:val="355"/>
        </w:trPr>
        <w:tc>
          <w:tcPr>
            <w:tcW w:w="3288" w:type="dxa"/>
            <w:tcBorders>
              <w:top w:val="single" w:sz="4" w:space="0" w:color="auto"/>
              <w:left w:val="single" w:sz="4" w:space="0" w:color="auto"/>
              <w:bottom w:val="single" w:sz="4" w:space="0" w:color="auto"/>
              <w:right w:val="single" w:sz="4" w:space="0" w:color="auto"/>
            </w:tcBorders>
            <w:vAlign w:val="center"/>
            <w:hideMark/>
          </w:tcPr>
          <w:p w:rsidR="009A0AE9" w:rsidRPr="00275840" w:rsidRDefault="009A0AE9" w:rsidP="004917AE">
            <w:r w:rsidRPr="00275840">
              <w:t xml:space="preserve">Eiropas Parlamenta un Padomes Direktīva 2011/62 1.panta 20.punkts (attiecībā uz Direktīvas 2001/83 85c panta 1.punkta d) </w:t>
            </w:r>
            <w:proofErr w:type="spellStart"/>
            <w:r w:rsidRPr="00275840">
              <w:t>ii</w:t>
            </w:r>
            <w:proofErr w:type="spellEnd"/>
            <w:r w:rsidRPr="00275840">
              <w:t>) apakšpunktu</w:t>
            </w:r>
            <w:r w:rsidR="004917AE" w:rsidRPr="00275840">
              <w:rPr>
                <w:strike/>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0AE9" w:rsidRPr="00275840" w:rsidRDefault="008D3412" w:rsidP="00D214BB">
            <w:r w:rsidRPr="00275840">
              <w:t>1.46</w:t>
            </w:r>
            <w:r w:rsidR="009A0AE9" w:rsidRPr="00275840">
              <w:t>.punkts (attiecībā uz MK noteikumu Nr.416 103.7.apakšpunktu)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9A0AE9" w:rsidRPr="00275840" w:rsidRDefault="009A0AE9"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0AE9" w:rsidRPr="00275840" w:rsidRDefault="009A0AE9" w:rsidP="00D214BB">
            <w:pPr>
              <w:jc w:val="center"/>
            </w:pPr>
            <w:r w:rsidRPr="00275840">
              <w:t xml:space="preserve">Stingrākas prasības nav paredzētas </w:t>
            </w:r>
          </w:p>
        </w:tc>
      </w:tr>
      <w:tr w:rsidR="00D96544" w:rsidRPr="00275840" w:rsidTr="00AE555B">
        <w:trPr>
          <w:trHeight w:val="355"/>
        </w:trPr>
        <w:tc>
          <w:tcPr>
            <w:tcW w:w="3288" w:type="dxa"/>
            <w:tcBorders>
              <w:top w:val="single" w:sz="4" w:space="0" w:color="auto"/>
              <w:left w:val="single" w:sz="4" w:space="0" w:color="auto"/>
              <w:bottom w:val="single" w:sz="4" w:space="0" w:color="auto"/>
              <w:right w:val="single" w:sz="4" w:space="0" w:color="auto"/>
            </w:tcBorders>
            <w:vAlign w:val="center"/>
            <w:hideMark/>
          </w:tcPr>
          <w:p w:rsidR="00D96544" w:rsidRPr="00275840" w:rsidRDefault="001272FA" w:rsidP="004917AE">
            <w:r w:rsidRPr="00275840">
              <w:t xml:space="preserve">Eiropas Parlamenta un Padomes Direktīva </w:t>
            </w:r>
            <w:r w:rsidR="00D96544" w:rsidRPr="00275840">
              <w:t xml:space="preserve">2011/62 1.panta 20.punkts (attiecībā uz Direktīvas 2001/83 85c panta 1.punkta d) </w:t>
            </w:r>
            <w:proofErr w:type="spellStart"/>
            <w:r w:rsidR="00D96544" w:rsidRPr="00275840">
              <w:t>iii</w:t>
            </w:r>
            <w:proofErr w:type="spellEnd"/>
            <w:r w:rsidR="00D96544" w:rsidRPr="00275840">
              <w:t>) apakšpunktu</w:t>
            </w:r>
            <w:r w:rsidR="004917AE" w:rsidRPr="00275840">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96544" w:rsidRPr="00275840" w:rsidRDefault="008D3412" w:rsidP="009424DD">
            <w:r w:rsidRPr="00275840">
              <w:t>1.46</w:t>
            </w:r>
            <w:r w:rsidR="00D96544" w:rsidRPr="00275840">
              <w:t>.</w:t>
            </w:r>
            <w:r w:rsidRPr="00275840">
              <w:t xml:space="preserve"> un 1.66</w:t>
            </w:r>
            <w:r w:rsidR="00353F43" w:rsidRPr="00275840">
              <w:t>.</w:t>
            </w:r>
            <w:r w:rsidR="00D96544" w:rsidRPr="00275840">
              <w:t>punkts</w:t>
            </w:r>
            <w:r w:rsidR="00AE555B" w:rsidRPr="00275840">
              <w:t xml:space="preserve"> (attiecībā uz MK noteikumu Nr.416 103.6.</w:t>
            </w:r>
            <w:r w:rsidR="009A0AE9" w:rsidRPr="00275840">
              <w:t xml:space="preserve"> un 103.7.</w:t>
            </w:r>
            <w:r w:rsidR="00AE555B" w:rsidRPr="00275840">
              <w:t>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D96544" w:rsidRPr="00275840" w:rsidRDefault="00D96544" w:rsidP="00240BCF">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6544" w:rsidRPr="00275840" w:rsidRDefault="00D96544" w:rsidP="00240BCF">
            <w:pPr>
              <w:jc w:val="center"/>
            </w:pPr>
            <w:r w:rsidRPr="00275840">
              <w:t xml:space="preserve">Stingrākas prasības nav paredzētas </w:t>
            </w:r>
          </w:p>
        </w:tc>
      </w:tr>
      <w:tr w:rsidR="004B151D"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4B151D" w:rsidRPr="00275840" w:rsidRDefault="004B151D" w:rsidP="004B151D">
            <w:r w:rsidRPr="00275840">
              <w:t>Eiropas Parlamenta un Padomes Direktīva 2011/62 1.panta 20.punkts (attiecībā uz Direktīvas 2001/83 85c panta 3.punktu)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4B151D" w:rsidRPr="00275840" w:rsidRDefault="008D3412" w:rsidP="009424DD">
            <w:r w:rsidRPr="00275840">
              <w:t>1.46</w:t>
            </w:r>
            <w:r w:rsidR="00BD6076" w:rsidRPr="00275840">
              <w:t xml:space="preserve">.apakšpunkts (attiecībā uz MK noteikumu Nr.416 103.6.apakšpunktu) un </w:t>
            </w:r>
            <w:r w:rsidRPr="00275840">
              <w:t>1.66</w:t>
            </w:r>
            <w:r w:rsidR="00BD6076" w:rsidRPr="00275840">
              <w:t>.</w:t>
            </w:r>
            <w:r w:rsidR="004B151D" w:rsidRPr="00275840">
              <w:t>apakšpunkts (attiecībā uz MK noteikumu Nr.416 146.15.apakšpunktu)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4B151D" w:rsidRPr="00275840" w:rsidRDefault="004B151D"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151D" w:rsidRPr="00275840" w:rsidRDefault="004B151D" w:rsidP="00D214BB">
            <w:pPr>
              <w:jc w:val="center"/>
            </w:pPr>
            <w:r w:rsidRPr="00275840">
              <w:t xml:space="preserve">Stingrākas prasības nav paredzētas </w:t>
            </w:r>
          </w:p>
        </w:tc>
      </w:tr>
      <w:tr w:rsidR="00FF2633"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FF2633" w:rsidRPr="00275840" w:rsidRDefault="001272FA" w:rsidP="00FF2633">
            <w:r w:rsidRPr="00275840">
              <w:t xml:space="preserve">Eiropas Parlamenta un Padomes Direktīva </w:t>
            </w:r>
            <w:r w:rsidR="00FF2633" w:rsidRPr="00275840">
              <w:t>2011/62 1.panta 20.punkts (attiecībā uz Direktīvas 2001/83 85c panta 4.punkts b) apakšpunktu)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2633" w:rsidRPr="00275840" w:rsidRDefault="008D3412" w:rsidP="005E5001">
            <w:r w:rsidRPr="00275840">
              <w:t>1.47</w:t>
            </w:r>
            <w:r w:rsidR="005E5001" w:rsidRPr="00275840">
              <w:t>.apakš</w:t>
            </w:r>
            <w:r w:rsidR="00FF2633" w:rsidRPr="00275840">
              <w:t>punkts</w:t>
            </w:r>
          </w:p>
        </w:tc>
        <w:tc>
          <w:tcPr>
            <w:tcW w:w="1273" w:type="dxa"/>
            <w:tcBorders>
              <w:top w:val="single" w:sz="4" w:space="0" w:color="auto"/>
              <w:left w:val="single" w:sz="4" w:space="0" w:color="auto"/>
              <w:bottom w:val="single" w:sz="4" w:space="0" w:color="auto"/>
              <w:right w:val="single" w:sz="4" w:space="0" w:color="auto"/>
            </w:tcBorders>
            <w:vAlign w:val="center"/>
            <w:hideMark/>
          </w:tcPr>
          <w:p w:rsidR="00FF2633" w:rsidRPr="00275840" w:rsidRDefault="00FF2633" w:rsidP="00996DA5">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2633" w:rsidRPr="00275840" w:rsidRDefault="00FF2633" w:rsidP="00996DA5">
            <w:pPr>
              <w:jc w:val="center"/>
            </w:pPr>
            <w:r w:rsidRPr="00275840">
              <w:t xml:space="preserve">Stingrākas prasības nav paredzētas </w:t>
            </w:r>
          </w:p>
        </w:tc>
      </w:tr>
      <w:tr w:rsidR="00CC49E0"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D214BB">
            <w:r w:rsidRPr="00275840">
              <w:t xml:space="preserve">Eiropas Parlamenta un Padomes Direktīva 2011/62 1.panta 25.punkts </w:t>
            </w:r>
            <w:r w:rsidRPr="00275840">
              <w:rPr>
                <w:i/>
              </w:rPr>
              <w:t>(attiecībā uz Direktīvas 2001/83 118 b pantu)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CC49E0">
            <w:r w:rsidRPr="00275840">
              <w:t>1</w:t>
            </w:r>
            <w:r w:rsidR="008D3412" w:rsidRPr="00275840">
              <w:t>.69</w:t>
            </w:r>
            <w:r w:rsidRPr="00275840">
              <w:t>.apakšpunkts (attiecībā uz MK noteikumu Nr.416 156.</w:t>
            </w:r>
            <w:r w:rsidRPr="00275840">
              <w:rPr>
                <w:vertAlign w:val="superscript"/>
              </w:rPr>
              <w:t xml:space="preserve">1, </w:t>
            </w:r>
            <w:r w:rsidRPr="00275840">
              <w:t>156.</w:t>
            </w:r>
            <w:r w:rsidRPr="00275840">
              <w:rPr>
                <w:vertAlign w:val="superscript"/>
              </w:rPr>
              <w:t xml:space="preserve">2 </w:t>
            </w:r>
            <w:r w:rsidRPr="00275840">
              <w:t>un 156.</w:t>
            </w:r>
            <w:r w:rsidRPr="00275840">
              <w:rPr>
                <w:vertAlign w:val="superscript"/>
              </w:rPr>
              <w:t>4</w:t>
            </w:r>
            <w:r w:rsidRPr="00275840">
              <w:t>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D214BB">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D214BB">
            <w:pPr>
              <w:jc w:val="center"/>
            </w:pPr>
          </w:p>
        </w:tc>
      </w:tr>
      <w:tr w:rsidR="00CC49E0"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FC347C">
            <w:r w:rsidRPr="00275840">
              <w:t xml:space="preserve">Eiropas Parlamenta un Padomes Direktīva 2011/62 1.panta 25.punkts </w:t>
            </w:r>
            <w:r w:rsidRPr="00275840">
              <w:rPr>
                <w:i/>
              </w:rPr>
              <w:t>(attiecībā uz Direktīvas 2001/83 118 b pantu)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FC347C">
            <w:r w:rsidRPr="00275840">
              <w:t>1</w:t>
            </w:r>
            <w:r w:rsidR="008D3412" w:rsidRPr="00275840">
              <w:t>.69</w:t>
            </w:r>
            <w:r w:rsidRPr="00275840">
              <w:t>.apakšpunkts (attiecībā uz MK noteikumu Nr.416 156.</w:t>
            </w:r>
            <w:r w:rsidRPr="00275840">
              <w:rPr>
                <w:vertAlign w:val="superscript"/>
              </w:rPr>
              <w:t>5</w:t>
            </w:r>
            <w:r w:rsidRPr="00275840">
              <w:t>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D214BB">
            <w:pPr>
              <w:jc w:val="center"/>
            </w:pPr>
            <w:r w:rsidRPr="00275840">
              <w:t xml:space="preserve">Stingrākas prasības nav paredzētas </w:t>
            </w:r>
          </w:p>
        </w:tc>
      </w:tr>
      <w:tr w:rsidR="00CC49E0"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A94B06">
            <w:pPr>
              <w:keepLines/>
              <w:autoSpaceDE w:val="0"/>
              <w:autoSpaceDN w:val="0"/>
              <w:adjustRightInd w:val="0"/>
              <w:jc w:val="both"/>
              <w:rPr>
                <w:shd w:val="clear" w:color="auto" w:fill="FFFFFF"/>
              </w:rPr>
            </w:pPr>
            <w:r w:rsidRPr="00275840">
              <w:t xml:space="preserve">Eiropas Parlamenta un Padomes Direktīva 2011/62 1.pants </w:t>
            </w:r>
            <w:r w:rsidRPr="00275840">
              <w:lastRenderedPageBreak/>
              <w:t xml:space="preserve">25.panta  </w:t>
            </w:r>
            <w:r w:rsidR="004917AE" w:rsidRPr="00275840">
              <w:t xml:space="preserve">(attiecībā uz 118 b pantu)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8D3412" w:rsidP="009424DD">
            <w:r w:rsidRPr="00275840">
              <w:lastRenderedPageBreak/>
              <w:t>1.69</w:t>
            </w:r>
            <w:r w:rsidR="004917AE" w:rsidRPr="00275840">
              <w:t xml:space="preserve">.apakšpunkts (attiecībā uz MK </w:t>
            </w:r>
            <w:r w:rsidR="004917AE" w:rsidRPr="00275840">
              <w:lastRenderedPageBreak/>
              <w:t>noteikumu Nr. 416 156.</w:t>
            </w:r>
            <w:r w:rsidR="004917AE" w:rsidRPr="00275840">
              <w:rPr>
                <w:vertAlign w:val="superscript"/>
              </w:rPr>
              <w:t>5</w:t>
            </w:r>
            <w:r w:rsidR="004917AE" w:rsidRPr="00275840">
              <w:t xml:space="preserve"> 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8508F1">
            <w:pPr>
              <w:jc w:val="center"/>
            </w:pPr>
            <w:r w:rsidRPr="00275840">
              <w:lastRenderedPageBreak/>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8508F1">
            <w:pPr>
              <w:jc w:val="center"/>
            </w:pPr>
            <w:r w:rsidRPr="00275840">
              <w:t xml:space="preserve">Stingrākas prasības nav paredzētas </w:t>
            </w:r>
          </w:p>
        </w:tc>
      </w:tr>
      <w:tr w:rsidR="00CC49E0"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A94B06">
            <w:pPr>
              <w:keepLines/>
              <w:autoSpaceDE w:val="0"/>
              <w:autoSpaceDN w:val="0"/>
              <w:adjustRightInd w:val="0"/>
              <w:jc w:val="both"/>
            </w:pPr>
            <w:r w:rsidRPr="00275840">
              <w:rPr>
                <w:shd w:val="clear" w:color="auto" w:fill="FFFFFF"/>
              </w:rPr>
              <w:lastRenderedPageBreak/>
              <w:t xml:space="preserve">Eiropas Parlamenta un Padomes </w:t>
            </w:r>
            <w:r w:rsidRPr="00275840">
              <w:t xml:space="preserve">Direktīva 2001/83 </w:t>
            </w:r>
            <w:r w:rsidRPr="00275840">
              <w:rPr>
                <w:shd w:val="clear" w:color="auto" w:fill="FFFFFF"/>
              </w:rPr>
              <w:t>80.panta e) apakšpunkts</w:t>
            </w:r>
          </w:p>
          <w:p w:rsidR="00CC49E0" w:rsidRPr="00275840" w:rsidRDefault="00CC49E0" w:rsidP="009424DD"/>
        </w:tc>
        <w:tc>
          <w:tcPr>
            <w:tcW w:w="2410"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F456F8" w:rsidP="009424DD">
            <w:r w:rsidRPr="00275840">
              <w:t>1.7</w:t>
            </w:r>
            <w:r w:rsidR="00CC49E0" w:rsidRPr="00275840">
              <w:t>.apakšpunkts</w:t>
            </w:r>
          </w:p>
        </w:tc>
        <w:tc>
          <w:tcPr>
            <w:tcW w:w="1273"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6C339C">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6C339C">
            <w:pPr>
              <w:jc w:val="center"/>
            </w:pPr>
            <w:r w:rsidRPr="00275840">
              <w:t xml:space="preserve">Stingrākas prasības nav paredzētas </w:t>
            </w:r>
          </w:p>
        </w:tc>
      </w:tr>
      <w:tr w:rsidR="00CC49E0"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886B63">
            <w:pPr>
              <w:keepLines/>
              <w:autoSpaceDE w:val="0"/>
              <w:autoSpaceDN w:val="0"/>
              <w:adjustRightInd w:val="0"/>
              <w:jc w:val="both"/>
            </w:pPr>
            <w:r w:rsidRPr="00275840">
              <w:rPr>
                <w:shd w:val="clear" w:color="auto" w:fill="FFFFFF"/>
              </w:rPr>
              <w:t xml:space="preserve">Eiropas Parlamenta un Padomes </w:t>
            </w:r>
            <w:r w:rsidRPr="00275840">
              <w:t xml:space="preserve">Direktīva 2001/83 </w:t>
            </w:r>
            <w:r w:rsidRPr="00275840">
              <w:rPr>
                <w:shd w:val="clear" w:color="auto" w:fill="FFFFFF"/>
              </w:rPr>
              <w:t>114.pants</w:t>
            </w:r>
          </w:p>
          <w:p w:rsidR="00CC49E0" w:rsidRPr="00275840" w:rsidRDefault="00CC49E0" w:rsidP="009424DD"/>
        </w:tc>
        <w:tc>
          <w:tcPr>
            <w:tcW w:w="2410"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8D3412" w:rsidP="004C6EAB">
            <w:r w:rsidRPr="00275840">
              <w:t>1.52</w:t>
            </w:r>
            <w:r w:rsidR="00CC49E0" w:rsidRPr="00275840">
              <w:t>.apakšpunkts</w:t>
            </w:r>
          </w:p>
        </w:tc>
        <w:tc>
          <w:tcPr>
            <w:tcW w:w="1273"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9424DD">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9424DD">
            <w:pPr>
              <w:jc w:val="center"/>
            </w:pPr>
            <w:r w:rsidRPr="00275840">
              <w:t xml:space="preserve">Stingrākas prasības nav paredzētas </w:t>
            </w:r>
          </w:p>
        </w:tc>
      </w:tr>
      <w:tr w:rsidR="00613B45"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886B63">
            <w:pPr>
              <w:keepLines/>
              <w:autoSpaceDE w:val="0"/>
              <w:autoSpaceDN w:val="0"/>
              <w:adjustRightInd w:val="0"/>
              <w:jc w:val="both"/>
              <w:rPr>
                <w:shd w:val="clear" w:color="auto" w:fill="FFFFFF"/>
              </w:rPr>
            </w:pPr>
            <w:r w:rsidRPr="00275840">
              <w:t xml:space="preserve">Īstenošanas </w:t>
            </w:r>
            <w:r w:rsidRPr="00275840">
              <w:rPr>
                <w:bCs/>
              </w:rPr>
              <w:t>Regula Nr.699/2014 1.pants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8D3412" w:rsidP="004C6EAB">
            <w:r w:rsidRPr="00275840">
              <w:t>1.46</w:t>
            </w:r>
            <w:r w:rsidR="00C132F8" w:rsidRPr="00275840">
              <w:t>.apakšpunkts (attiecībā uz MK noteikumu Nr.416 103.6.apakšpunktu)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 xml:space="preserve">Stingrākas prasības nav paredzētas </w:t>
            </w:r>
          </w:p>
        </w:tc>
      </w:tr>
      <w:tr w:rsidR="00613B45"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886B63">
            <w:pPr>
              <w:keepLines/>
              <w:autoSpaceDE w:val="0"/>
              <w:autoSpaceDN w:val="0"/>
              <w:adjustRightInd w:val="0"/>
              <w:jc w:val="both"/>
            </w:pPr>
            <w:r w:rsidRPr="00275840">
              <w:t xml:space="preserve">Īstenošanas </w:t>
            </w:r>
            <w:r w:rsidRPr="00275840">
              <w:rPr>
                <w:bCs/>
              </w:rPr>
              <w:t>Regula Nr.699/2014 2.pants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8D3412" w:rsidP="004C6EAB">
            <w:r w:rsidRPr="00275840">
              <w:t>1.66</w:t>
            </w:r>
            <w:r w:rsidR="00F456F8" w:rsidRPr="00275840">
              <w:t>.</w:t>
            </w:r>
            <w:r w:rsidR="00C4405A" w:rsidRPr="00275840">
              <w:t>apakšpunkts (attiecībā uz MK noteikumu Nr.416 146.15.apakšpunktu)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 xml:space="preserve">Stingrākas prasības nav paredzētas </w:t>
            </w:r>
          </w:p>
        </w:tc>
      </w:tr>
      <w:tr w:rsidR="00613B45"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886B63">
            <w:pPr>
              <w:keepLines/>
              <w:autoSpaceDE w:val="0"/>
              <w:autoSpaceDN w:val="0"/>
              <w:adjustRightInd w:val="0"/>
              <w:jc w:val="both"/>
            </w:pPr>
            <w:r w:rsidRPr="00275840">
              <w:t xml:space="preserve">Īstenošanas </w:t>
            </w:r>
            <w:r w:rsidRPr="00275840">
              <w:rPr>
                <w:bCs/>
              </w:rPr>
              <w:t>Regula Nr.699/2014 3.pants</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1448" w:rsidRPr="00275840" w:rsidRDefault="008D3412" w:rsidP="004C6EAB">
            <w:r w:rsidRPr="00275840">
              <w:t>1.46</w:t>
            </w:r>
            <w:r w:rsidR="008E1448" w:rsidRPr="00275840">
              <w:t xml:space="preserve">.apakšpunkts (attiecībā uz MK noteikumu Nr.416 103.7.apakšpunktu) un </w:t>
            </w:r>
          </w:p>
          <w:p w:rsidR="00613B45" w:rsidRPr="00275840" w:rsidRDefault="008D3412" w:rsidP="004C6EAB">
            <w:r w:rsidRPr="00275840">
              <w:t>1.66</w:t>
            </w:r>
            <w:r w:rsidR="00F456F8" w:rsidRPr="00275840">
              <w:t>.</w:t>
            </w:r>
            <w:r w:rsidR="008E1448" w:rsidRPr="00275840">
              <w:t>apakšpunkts (attiecībā uz MK noteikumu Nr.416 146.15.apakšpunktu)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 xml:space="preserve">Stingrākas prasības nav paredzētas </w:t>
            </w:r>
          </w:p>
        </w:tc>
      </w:tr>
      <w:tr w:rsidR="00613B45" w:rsidRPr="00275840" w:rsidTr="00AE555B">
        <w:trPr>
          <w:trHeight w:val="165"/>
        </w:trPr>
        <w:tc>
          <w:tcPr>
            <w:tcW w:w="3288"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886B63">
            <w:pPr>
              <w:keepLines/>
              <w:autoSpaceDE w:val="0"/>
              <w:autoSpaceDN w:val="0"/>
              <w:adjustRightInd w:val="0"/>
              <w:jc w:val="both"/>
            </w:pPr>
            <w:r w:rsidRPr="00275840">
              <w:t xml:space="preserve">Īstenošanas </w:t>
            </w:r>
            <w:r w:rsidRPr="00275840">
              <w:rPr>
                <w:bCs/>
              </w:rPr>
              <w:t>Regula Nr.699/2014 4.pants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8D3412" w:rsidP="004C6EAB">
            <w:r w:rsidRPr="00275840">
              <w:t>1.66</w:t>
            </w:r>
            <w:r w:rsidR="00BD6076" w:rsidRPr="00275840">
              <w:t>.</w:t>
            </w:r>
            <w:r w:rsidR="008E1448" w:rsidRPr="00275840">
              <w:t>apakšpunkts (attiecībā uz MK noteikumu Nr.416 146.15.apakšpunktu)</w:t>
            </w:r>
          </w:p>
        </w:tc>
        <w:tc>
          <w:tcPr>
            <w:tcW w:w="1273"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275840" w:rsidRDefault="00613B45" w:rsidP="00D214BB">
            <w:pPr>
              <w:jc w:val="center"/>
            </w:pPr>
            <w:r w:rsidRPr="00275840">
              <w:t xml:space="preserve">Stingrākas prasības nav paredzētas </w:t>
            </w:r>
          </w:p>
        </w:tc>
      </w:tr>
      <w:tr w:rsidR="00CC49E0" w:rsidRPr="00275840" w:rsidTr="009424DD">
        <w:trPr>
          <w:trHeight w:val="281"/>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9424DD">
            <w:r w:rsidRPr="00275840">
              <w:t>Kā ir izmantota ES tiesību aktā paredzētā rīcības brīvība dalībvalstij pārņemt vai ieviest noteiktas ES tiesību akta normas.</w:t>
            </w:r>
          </w:p>
        </w:tc>
        <w:tc>
          <w:tcPr>
            <w:tcW w:w="5667" w:type="dxa"/>
            <w:gridSpan w:val="3"/>
            <w:tcBorders>
              <w:top w:val="single" w:sz="4" w:space="0" w:color="auto"/>
              <w:left w:val="single" w:sz="4" w:space="0" w:color="auto"/>
              <w:bottom w:val="single" w:sz="4" w:space="0" w:color="auto"/>
              <w:right w:val="single" w:sz="4" w:space="0" w:color="auto"/>
            </w:tcBorders>
            <w:hideMark/>
          </w:tcPr>
          <w:p w:rsidR="00CC49E0" w:rsidRPr="00275840" w:rsidRDefault="00CC49E0" w:rsidP="00666EF9">
            <w:pPr>
              <w:jc w:val="both"/>
            </w:pPr>
            <w:r w:rsidRPr="00275840">
              <w:t>Projekts šo jomu neskar.</w:t>
            </w:r>
          </w:p>
        </w:tc>
      </w:tr>
      <w:tr w:rsidR="00CC49E0" w:rsidRPr="00275840" w:rsidTr="009424DD">
        <w:trPr>
          <w:trHeight w:val="913"/>
        </w:trPr>
        <w:tc>
          <w:tcPr>
            <w:tcW w:w="3288" w:type="dxa"/>
            <w:tcBorders>
              <w:top w:val="single" w:sz="4" w:space="0" w:color="auto"/>
              <w:left w:val="single" w:sz="4" w:space="0" w:color="auto"/>
              <w:bottom w:val="single" w:sz="4" w:space="0" w:color="auto"/>
              <w:right w:val="single" w:sz="4" w:space="0" w:color="auto"/>
            </w:tcBorders>
            <w:vAlign w:val="center"/>
            <w:hideMark/>
          </w:tcPr>
          <w:p w:rsidR="00CC49E0" w:rsidRPr="00275840" w:rsidRDefault="00CC49E0" w:rsidP="009424DD">
            <w:pPr>
              <w:rPr>
                <w:i/>
              </w:rPr>
            </w:pPr>
            <w:r w:rsidRPr="0027584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67" w:type="dxa"/>
            <w:gridSpan w:val="3"/>
            <w:tcBorders>
              <w:top w:val="single" w:sz="4" w:space="0" w:color="auto"/>
              <w:left w:val="single" w:sz="4" w:space="0" w:color="auto"/>
              <w:bottom w:val="single" w:sz="4" w:space="0" w:color="auto"/>
              <w:right w:val="single" w:sz="4" w:space="0" w:color="auto"/>
            </w:tcBorders>
            <w:hideMark/>
          </w:tcPr>
          <w:p w:rsidR="00CC49E0" w:rsidRPr="00275840" w:rsidRDefault="00CC49E0" w:rsidP="009424DD">
            <w:r w:rsidRPr="00275840">
              <w:t>Projekts šo jomu neskar.</w:t>
            </w:r>
          </w:p>
        </w:tc>
      </w:tr>
      <w:tr w:rsidR="00CC49E0" w:rsidRPr="00275840" w:rsidTr="009424DD">
        <w:trPr>
          <w:trHeight w:val="382"/>
        </w:trPr>
        <w:tc>
          <w:tcPr>
            <w:tcW w:w="3288" w:type="dxa"/>
            <w:tcBorders>
              <w:top w:val="single" w:sz="4" w:space="0" w:color="auto"/>
              <w:left w:val="single" w:sz="4" w:space="0" w:color="auto"/>
              <w:bottom w:val="single" w:sz="4" w:space="0" w:color="auto"/>
              <w:right w:val="single" w:sz="4" w:space="0" w:color="auto"/>
            </w:tcBorders>
            <w:hideMark/>
          </w:tcPr>
          <w:p w:rsidR="00CC49E0" w:rsidRPr="00275840" w:rsidRDefault="00CC49E0" w:rsidP="009424DD">
            <w:r w:rsidRPr="00275840">
              <w:t>Cita informācija</w:t>
            </w:r>
          </w:p>
        </w:tc>
        <w:tc>
          <w:tcPr>
            <w:tcW w:w="5667" w:type="dxa"/>
            <w:gridSpan w:val="3"/>
            <w:tcBorders>
              <w:top w:val="single" w:sz="4" w:space="0" w:color="auto"/>
              <w:left w:val="single" w:sz="4" w:space="0" w:color="auto"/>
              <w:bottom w:val="single" w:sz="4" w:space="0" w:color="auto"/>
              <w:right w:val="single" w:sz="4" w:space="0" w:color="auto"/>
            </w:tcBorders>
            <w:hideMark/>
          </w:tcPr>
          <w:p w:rsidR="00CC49E0" w:rsidRPr="00275840" w:rsidRDefault="00CC49E0" w:rsidP="004C6EAB">
            <w:pPr>
              <w:jc w:val="both"/>
              <w:rPr>
                <w:i/>
              </w:rPr>
            </w:pPr>
            <w:r w:rsidRPr="00275840">
              <w:t xml:space="preserve">Eiropas Komisija (EK) ir apstiprinājusi vienotu logotipu aptiekām ar </w:t>
            </w:r>
            <w:r w:rsidRPr="00275840">
              <w:rPr>
                <w:bCs/>
              </w:rPr>
              <w:t xml:space="preserve">2014.gada 24.jūnija </w:t>
            </w:r>
            <w:r w:rsidRPr="00275840">
              <w:t xml:space="preserve">Īstenošanas </w:t>
            </w:r>
            <w:r w:rsidRPr="00275840">
              <w:rPr>
                <w:bCs/>
              </w:rPr>
              <w:t xml:space="preserve">Regulu (ES) Nr.699/2014 par dizainu vienotajam logotipam, ar ko </w:t>
            </w:r>
            <w:r w:rsidRPr="00275840">
              <w:rPr>
                <w:bCs/>
              </w:rPr>
              <w:lastRenderedPageBreak/>
              <w:t xml:space="preserve">identificē personas, kas piedāvā iedzīvotājiem iegādāties zāles </w:t>
            </w:r>
            <w:proofErr w:type="spellStart"/>
            <w:r w:rsidRPr="00275840">
              <w:rPr>
                <w:bCs/>
              </w:rPr>
              <w:t>tālpārdošanā</w:t>
            </w:r>
            <w:proofErr w:type="spellEnd"/>
            <w:r w:rsidRPr="00275840">
              <w:rPr>
                <w:bCs/>
              </w:rPr>
              <w:t xml:space="preserve">, un tā autentiskuma pārbaudes tehniskajām, elektroniskajām un kriptogrāfiskajām prasībām (publicēta </w:t>
            </w:r>
            <w:r w:rsidRPr="00275840">
              <w:t xml:space="preserve">Eiropas Savienības Oficiālais Vēstnesī (L 184/5) </w:t>
            </w:r>
            <w:r w:rsidRPr="00275840">
              <w:rPr>
                <w:bCs/>
              </w:rPr>
              <w:t xml:space="preserve">2014.gada 25.jūnijā. Vienlaicīgi </w:t>
            </w:r>
            <w:r w:rsidRPr="00275840">
              <w:t xml:space="preserve">EK ir apstiprinājusi arī tehnisku dokumentu, kurā sīkā aprakstītas vienotā logotipa prasības (skatīt </w:t>
            </w:r>
            <w:proofErr w:type="spellStart"/>
            <w:r w:rsidRPr="00275840">
              <w:t>info</w:t>
            </w:r>
            <w:proofErr w:type="spellEnd"/>
            <w:r w:rsidRPr="00275840">
              <w:t xml:space="preserve">: </w:t>
            </w:r>
            <w:hyperlink r:id="rId30" w:history="1">
              <w:r w:rsidRPr="00275840">
                <w:rPr>
                  <w:rStyle w:val="Hyperlink"/>
                  <w:i/>
                  <w:color w:val="auto"/>
                </w:rPr>
                <w:t>http://ec.europa.eu/health/human-use/eu-logo/index_en.htm</w:t>
              </w:r>
            </w:hyperlink>
            <w:r w:rsidRPr="00275840">
              <w:t xml:space="preserve">), kas ir saistošas prasības dalībvalstīm attiecībā uz vienotā logotipa noformējumu, kas </w:t>
            </w:r>
            <w:r w:rsidR="00640E89" w:rsidRPr="00275840">
              <w:t xml:space="preserve">ieviests </w:t>
            </w:r>
            <w:r w:rsidR="008D3412" w:rsidRPr="00275840">
              <w:t>Noteikumu projekta 1.46</w:t>
            </w:r>
            <w:r w:rsidRPr="00275840">
              <w:t>.apakšpunktā (attiecībā uz MK noteikumu Nr.416 103.8.apakšpunktu).</w:t>
            </w:r>
          </w:p>
        </w:tc>
      </w:tr>
    </w:tbl>
    <w:p w:rsidR="00D72DF2" w:rsidRPr="00275840"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559"/>
        <w:gridCol w:w="7258"/>
      </w:tblGrid>
      <w:tr w:rsidR="00E56B62" w:rsidRPr="00275840"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275840" w:rsidRDefault="00D07F03" w:rsidP="00D07F03">
            <w:pPr>
              <w:spacing w:before="100" w:beforeAutospacing="1" w:after="100" w:afterAutospacing="1" w:line="360" w:lineRule="auto"/>
              <w:ind w:firstLine="300"/>
              <w:jc w:val="center"/>
              <w:rPr>
                <w:bCs/>
              </w:rPr>
            </w:pPr>
            <w:r w:rsidRPr="00275840">
              <w:rPr>
                <w:bCs/>
              </w:rPr>
              <w:t>VI. Sabiedrības līdzdalība un komunikācijas aktivitātes</w:t>
            </w:r>
          </w:p>
        </w:tc>
      </w:tr>
      <w:tr w:rsidR="00E56B62" w:rsidRPr="00275840" w:rsidTr="004C6EAB">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1.</w:t>
            </w:r>
          </w:p>
        </w:tc>
        <w:tc>
          <w:tcPr>
            <w:tcW w:w="1559" w:type="dxa"/>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Plānotās sabiedrības līdzdalības un komunikācijas aktivitātes saistībā ar projektu</w:t>
            </w:r>
          </w:p>
        </w:tc>
        <w:tc>
          <w:tcPr>
            <w:tcW w:w="7258" w:type="dxa"/>
            <w:tcBorders>
              <w:top w:val="outset" w:sz="6" w:space="0" w:color="414142"/>
              <w:left w:val="outset" w:sz="6" w:space="0" w:color="414142"/>
              <w:bottom w:val="outset" w:sz="6" w:space="0" w:color="414142"/>
              <w:right w:val="outset" w:sz="6" w:space="0" w:color="414142"/>
            </w:tcBorders>
            <w:hideMark/>
          </w:tcPr>
          <w:p w:rsidR="00F4712B" w:rsidRPr="00275840" w:rsidRDefault="00A84AD8" w:rsidP="008C7839">
            <w:pPr>
              <w:pStyle w:val="NoSpacing"/>
              <w:jc w:val="both"/>
              <w:rPr>
                <w:rFonts w:ascii="Times New Roman" w:hAnsi="Times New Roman"/>
                <w:sz w:val="24"/>
                <w:szCs w:val="24"/>
                <w:lang w:val="lv-LV"/>
              </w:rPr>
            </w:pPr>
            <w:r w:rsidRPr="00275840">
              <w:rPr>
                <w:rFonts w:ascii="Times New Roman" w:hAnsi="Times New Roman"/>
                <w:sz w:val="24"/>
                <w:szCs w:val="24"/>
                <w:lang w:val="lv-LV"/>
              </w:rPr>
              <w:t>Noteikumu p</w:t>
            </w:r>
            <w:r w:rsidR="005A22B2" w:rsidRPr="00275840">
              <w:rPr>
                <w:rFonts w:ascii="Times New Roman" w:hAnsi="Times New Roman"/>
                <w:sz w:val="24"/>
                <w:szCs w:val="24"/>
                <w:lang w:val="lv-LV"/>
              </w:rPr>
              <w:t xml:space="preserve">rojekts </w:t>
            </w:r>
            <w:r w:rsidR="0030287C" w:rsidRPr="00275840">
              <w:rPr>
                <w:rFonts w:ascii="Times New Roman" w:hAnsi="Times New Roman"/>
                <w:sz w:val="24"/>
                <w:szCs w:val="24"/>
                <w:lang w:val="lv-LV"/>
              </w:rPr>
              <w:t xml:space="preserve">02.02.2015. </w:t>
            </w:r>
            <w:r w:rsidR="005A22B2" w:rsidRPr="00275840">
              <w:rPr>
                <w:rFonts w:ascii="Times New Roman" w:hAnsi="Times New Roman"/>
                <w:sz w:val="24"/>
                <w:szCs w:val="24"/>
                <w:lang w:val="lv-LV"/>
              </w:rPr>
              <w:t>ievietots</w:t>
            </w:r>
            <w:r w:rsidR="002604D2" w:rsidRPr="00275840">
              <w:rPr>
                <w:rFonts w:ascii="Times New Roman" w:hAnsi="Times New Roman"/>
                <w:sz w:val="24"/>
                <w:szCs w:val="24"/>
                <w:lang w:val="lv-LV"/>
              </w:rPr>
              <w:t xml:space="preserve"> </w:t>
            </w:r>
            <w:r w:rsidRPr="00275840">
              <w:rPr>
                <w:rFonts w:ascii="Times New Roman" w:hAnsi="Times New Roman"/>
                <w:sz w:val="24"/>
                <w:szCs w:val="24"/>
                <w:lang w:val="lv-LV"/>
              </w:rPr>
              <w:t>Veselības ministrijas</w:t>
            </w:r>
            <w:r w:rsidR="002604D2" w:rsidRPr="00275840">
              <w:rPr>
                <w:rFonts w:ascii="Times New Roman" w:hAnsi="Times New Roman"/>
                <w:sz w:val="24"/>
                <w:szCs w:val="24"/>
                <w:lang w:val="lv-LV"/>
              </w:rPr>
              <w:t xml:space="preserve"> </w:t>
            </w:r>
            <w:r w:rsidR="005A22B2" w:rsidRPr="00275840">
              <w:rPr>
                <w:rFonts w:ascii="Times New Roman" w:hAnsi="Times New Roman"/>
                <w:sz w:val="24"/>
                <w:szCs w:val="24"/>
                <w:lang w:val="lv-LV"/>
              </w:rPr>
              <w:t xml:space="preserve">mājas lapā </w:t>
            </w:r>
            <w:r w:rsidR="002604D2" w:rsidRPr="00275840">
              <w:rPr>
                <w:rFonts w:ascii="Times New Roman" w:hAnsi="Times New Roman"/>
                <w:sz w:val="24"/>
                <w:szCs w:val="24"/>
                <w:lang w:val="lv-LV"/>
              </w:rPr>
              <w:t xml:space="preserve"> </w:t>
            </w:r>
            <w:hyperlink r:id="rId31" w:history="1">
              <w:r w:rsidR="002604D2" w:rsidRPr="00275840">
                <w:rPr>
                  <w:rStyle w:val="Hyperlink"/>
                  <w:rFonts w:ascii="Times New Roman" w:hAnsi="Times New Roman"/>
                  <w:color w:val="auto"/>
                  <w:sz w:val="24"/>
                  <w:szCs w:val="24"/>
                  <w:lang w:val="lv-LV"/>
                </w:rPr>
                <w:t>www.vm.gov.lv</w:t>
              </w:r>
            </w:hyperlink>
            <w:r w:rsidR="00C77460" w:rsidRPr="00275840">
              <w:rPr>
                <w:rFonts w:ascii="Times New Roman" w:hAnsi="Times New Roman"/>
                <w:sz w:val="24"/>
                <w:szCs w:val="24"/>
                <w:lang w:val="lv-LV"/>
              </w:rPr>
              <w:t>, nosakot sabiedrisko apspriedi 18.02.2015.</w:t>
            </w:r>
          </w:p>
          <w:p w:rsidR="00F4712B" w:rsidRPr="00275840" w:rsidRDefault="00F4712B" w:rsidP="008C7839">
            <w:pPr>
              <w:pStyle w:val="NoSpacing"/>
              <w:jc w:val="both"/>
              <w:rPr>
                <w:rFonts w:ascii="Times New Roman" w:hAnsi="Times New Roman"/>
                <w:sz w:val="24"/>
                <w:szCs w:val="24"/>
                <w:lang w:val="lv-LV"/>
              </w:rPr>
            </w:pPr>
          </w:p>
          <w:p w:rsidR="00C77460" w:rsidRPr="00275840" w:rsidRDefault="00C77460" w:rsidP="008C7839">
            <w:pPr>
              <w:pStyle w:val="NoSpacing"/>
              <w:jc w:val="both"/>
              <w:rPr>
                <w:rFonts w:ascii="Times New Roman" w:hAnsi="Times New Roman"/>
                <w:sz w:val="24"/>
                <w:szCs w:val="24"/>
                <w:lang w:val="lv-LV"/>
              </w:rPr>
            </w:pPr>
            <w:r w:rsidRPr="00275840">
              <w:rPr>
                <w:rFonts w:ascii="Times New Roman" w:hAnsi="Times New Roman"/>
                <w:sz w:val="24"/>
                <w:szCs w:val="24"/>
                <w:lang w:val="lv-LV"/>
              </w:rPr>
              <w:t xml:space="preserve">Par sabiedrisko apspriedi pēc projekta ievietošanas Veselības ministrija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w:t>
            </w:r>
            <w:proofErr w:type="spellStart"/>
            <w:r w:rsidRPr="00275840">
              <w:rPr>
                <w:rFonts w:ascii="Times New Roman" w:hAnsi="Times New Roman"/>
                <w:sz w:val="24"/>
                <w:szCs w:val="24"/>
                <w:lang w:val="lv-LV"/>
              </w:rPr>
              <w:t>ombuds</w:t>
            </w:r>
            <w:proofErr w:type="spellEnd"/>
            <w:r w:rsidRPr="00275840">
              <w:rPr>
                <w:rFonts w:ascii="Times New Roman" w:hAnsi="Times New Roman"/>
                <w:sz w:val="24"/>
                <w:szCs w:val="24"/>
                <w:lang w:val="lv-LV"/>
              </w:rPr>
              <w:t>”, Latvijas Cilvēku ar īpašām vajadzībām sadarbības organizācija “</w:t>
            </w:r>
            <w:proofErr w:type="spellStart"/>
            <w:r w:rsidRPr="00275840">
              <w:rPr>
                <w:rFonts w:ascii="Times New Roman" w:hAnsi="Times New Roman"/>
                <w:sz w:val="24"/>
                <w:szCs w:val="24"/>
                <w:lang w:val="lv-LV"/>
              </w:rPr>
              <w:t>Sustento</w:t>
            </w:r>
            <w:proofErr w:type="spellEnd"/>
            <w:r w:rsidRPr="00275840">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275840">
              <w:rPr>
                <w:rFonts w:ascii="Times New Roman" w:hAnsi="Times New Roman"/>
                <w:sz w:val="24"/>
                <w:szCs w:val="24"/>
                <w:lang w:val="lv-LV"/>
              </w:rPr>
              <w:t>Patentbrīvo</w:t>
            </w:r>
            <w:proofErr w:type="spellEnd"/>
            <w:r w:rsidRPr="00275840">
              <w:rPr>
                <w:rFonts w:ascii="Times New Roman" w:hAnsi="Times New Roman"/>
                <w:sz w:val="24"/>
                <w:szCs w:val="24"/>
                <w:lang w:val="lv-LV"/>
              </w:rPr>
              <w:t xml:space="preserve"> medikamentu asociācija, Latvijas Zāļu lieltirgotāju asociācija, Starptautisko inovatīvo farmaceitisko firmu asociācija un Latvijas Zāļu Paralēlā Importa Asociācija.</w:t>
            </w:r>
          </w:p>
        </w:tc>
      </w:tr>
      <w:tr w:rsidR="00E56B62" w:rsidRPr="00275840" w:rsidTr="004C6EAB">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2.</w:t>
            </w:r>
          </w:p>
        </w:tc>
        <w:tc>
          <w:tcPr>
            <w:tcW w:w="1559" w:type="dxa"/>
            <w:tcBorders>
              <w:top w:val="outset" w:sz="6" w:space="0" w:color="414142"/>
              <w:left w:val="outset" w:sz="6" w:space="0" w:color="414142"/>
              <w:bottom w:val="outset" w:sz="6" w:space="0" w:color="414142"/>
              <w:right w:val="outset" w:sz="6" w:space="0" w:color="414142"/>
            </w:tcBorders>
            <w:hideMark/>
          </w:tcPr>
          <w:p w:rsidR="0008549E" w:rsidRPr="00275840" w:rsidRDefault="0008549E" w:rsidP="00D07F03">
            <w:r w:rsidRPr="00275840">
              <w:t>Sabiedrības līdzdalība projekta izstrādē</w:t>
            </w:r>
          </w:p>
        </w:tc>
        <w:tc>
          <w:tcPr>
            <w:tcW w:w="7258" w:type="dxa"/>
            <w:tcBorders>
              <w:top w:val="outset" w:sz="6" w:space="0" w:color="414142"/>
              <w:left w:val="outset" w:sz="6" w:space="0" w:color="414142"/>
              <w:bottom w:val="outset" w:sz="6" w:space="0" w:color="414142"/>
              <w:right w:val="outset" w:sz="6" w:space="0" w:color="414142"/>
            </w:tcBorders>
            <w:hideMark/>
          </w:tcPr>
          <w:p w:rsidR="00431A87" w:rsidRPr="00275840" w:rsidRDefault="00431A87" w:rsidP="00431A87">
            <w:pPr>
              <w:jc w:val="both"/>
            </w:pPr>
            <w:r w:rsidRPr="00275840">
              <w:t>Sabiedriskā apspriede notika Veselības ministrijā 18.02.2015.</w:t>
            </w:r>
          </w:p>
          <w:p w:rsidR="00431A87" w:rsidRPr="00275840" w:rsidRDefault="00431A87" w:rsidP="00431A87">
            <w:pPr>
              <w:jc w:val="both"/>
            </w:pPr>
            <w:r w:rsidRPr="00275840">
              <w:t xml:space="preserve">Sabiedriskajā apspriedē piedalījās pārstāvji no SIA „Medikamentu informācijas centrs”, Latvijas Ārstu biedrības (pārstāvība no Farmācijas nodaļas); Latvijas </w:t>
            </w:r>
            <w:proofErr w:type="spellStart"/>
            <w:r w:rsidRPr="00275840">
              <w:t>Patentbrīvo</w:t>
            </w:r>
            <w:proofErr w:type="spellEnd"/>
            <w:r w:rsidRPr="00275840">
              <w:t xml:space="preserve"> medikamentu asociācijas (pārstāvība no AS "Grindeks", JSC "Grindeks"), Aptieku attīstības biedrības, Latvijas Zāļu Paralēlā Importa Asociācijas, ABC PHARMA SIA zāļu lieltirgotavas, Latvijas Farmācijas arodbiedrības, Aptieku biedrības; Aptieku īpašnieku asociācijas, Latvijas Brīvo farmaceitu apvienības, Biedrības ”Biofarmaceitisko zāļu ražotāju asociācija Latvijā”, Latvijas Zāļu lieltirgotāju asociācijas, Starptautisko inovatīvo farmaceitisko firmu asociācijas, AS “RECIPE PLUS” zāļu lieltirgotavas (pārstāvība no Starptautiskā tirdzniecības departamenta vadības puses), Tamro </w:t>
            </w:r>
            <w:proofErr w:type="spellStart"/>
            <w:r w:rsidRPr="00275840">
              <w:t>Baltics</w:t>
            </w:r>
            <w:proofErr w:type="spellEnd"/>
            <w:r w:rsidRPr="00275840">
              <w:t>, Biedrība ”Veselības projekti Latvijai”, firmas ”</w:t>
            </w:r>
            <w:proofErr w:type="spellStart"/>
            <w:r w:rsidRPr="00275840">
              <w:t>Sanofi</w:t>
            </w:r>
            <w:proofErr w:type="spellEnd"/>
            <w:r w:rsidRPr="00275840">
              <w:t>” Medicīnas departamenta.</w:t>
            </w:r>
          </w:p>
          <w:p w:rsidR="00431A87" w:rsidRPr="00275840" w:rsidRDefault="00431A87" w:rsidP="00431A87">
            <w:pPr>
              <w:jc w:val="both"/>
            </w:pPr>
          </w:p>
          <w:p w:rsidR="00431A87" w:rsidRPr="00275840" w:rsidRDefault="00431A87" w:rsidP="00431A87">
            <w:pPr>
              <w:jc w:val="both"/>
            </w:pPr>
            <w:r w:rsidRPr="00275840">
              <w:t xml:space="preserve">Sabiedrības sniegtie iebildumi un priekšlikumi apkopoti Sabiedrības iebildumos un priekšlikumos par Noteikumu projektu un ievietoti </w:t>
            </w:r>
            <w:r w:rsidRPr="00275840">
              <w:lastRenderedPageBreak/>
              <w:t>Veselības ministrijas māja lapā:</w:t>
            </w:r>
          </w:p>
          <w:p w:rsidR="00431A87" w:rsidRPr="00275840" w:rsidRDefault="001F5CE1" w:rsidP="00431A87">
            <w:pPr>
              <w:jc w:val="both"/>
            </w:pPr>
            <w:hyperlink r:id="rId32" w:history="1">
              <w:r w:rsidR="00431A87" w:rsidRPr="00275840">
                <w:rPr>
                  <w:rStyle w:val="Hyperlink"/>
                  <w:color w:val="auto"/>
                </w:rPr>
                <w:t>http://www.vm.gov.lv/lv/aktualitates/sabiedribas_lidzdaliba/sabiedriska_apspriede/</w:t>
              </w:r>
            </w:hyperlink>
          </w:p>
          <w:p w:rsidR="00431A87" w:rsidRPr="00275840" w:rsidRDefault="00431A87" w:rsidP="00431A87">
            <w:pPr>
              <w:jc w:val="both"/>
            </w:pPr>
            <w:r w:rsidRPr="00275840">
              <w:t>2015.gada 16.februārī viedokli rakstiskā formā sniedza Aptieku īpašnieku asociācija,</w:t>
            </w:r>
          </w:p>
          <w:p w:rsidR="00431A87" w:rsidRPr="00275840" w:rsidRDefault="00431A87" w:rsidP="00431A87">
            <w:pPr>
              <w:jc w:val="both"/>
            </w:pPr>
            <w:r w:rsidRPr="00275840">
              <w:t xml:space="preserve">2015.gada 16.februārī viedokli rakstiskā formā sniedza SIA “ABC </w:t>
            </w:r>
            <w:proofErr w:type="spellStart"/>
            <w:r w:rsidRPr="00275840">
              <w:t>pharma</w:t>
            </w:r>
            <w:proofErr w:type="spellEnd"/>
            <w:r w:rsidRPr="00275840">
              <w:t>”,</w:t>
            </w:r>
          </w:p>
          <w:p w:rsidR="00431A87" w:rsidRPr="00275840" w:rsidRDefault="00431A87" w:rsidP="00431A87">
            <w:pPr>
              <w:jc w:val="both"/>
            </w:pPr>
            <w:r w:rsidRPr="00275840">
              <w:t>2015.gada 16.februārī viedokli rakstiskā formā sniedza Latvijas zāļu lieltirgotāju asociācija,</w:t>
            </w:r>
          </w:p>
          <w:p w:rsidR="00431A87" w:rsidRPr="00275840" w:rsidRDefault="00431A87" w:rsidP="00431A87">
            <w:pPr>
              <w:jc w:val="both"/>
            </w:pPr>
            <w:r w:rsidRPr="00275840">
              <w:t xml:space="preserve">2015. gada  19.janvārī un16.februārī  viedokli rakstiskā formā sniedza no Latvijas Zāļu Paralēlā Importa asociācija  </w:t>
            </w:r>
          </w:p>
          <w:p w:rsidR="00431A87" w:rsidRPr="00275840" w:rsidRDefault="00431A87" w:rsidP="00431A87">
            <w:pPr>
              <w:jc w:val="both"/>
            </w:pPr>
            <w:r w:rsidRPr="00275840">
              <w:t>2015.gada 17.februārī viedokli rakstiskā formā sniedza Latvijas Ārstu biedrības (e-pasts)</w:t>
            </w:r>
          </w:p>
          <w:p w:rsidR="00431A87" w:rsidRPr="00275840" w:rsidRDefault="00431A87" w:rsidP="00431A87">
            <w:pPr>
              <w:jc w:val="both"/>
            </w:pPr>
            <w:r w:rsidRPr="00275840">
              <w:t xml:space="preserve">2015.gada 18.februārī viedokli rakstiskā formā sniedza Starptautisko inovatīvo farmaceitisko firmu asociācija, Latvijas </w:t>
            </w:r>
            <w:proofErr w:type="spellStart"/>
            <w:r w:rsidRPr="00275840">
              <w:t>Patentbrīvo</w:t>
            </w:r>
            <w:proofErr w:type="spellEnd"/>
            <w:r w:rsidRPr="00275840">
              <w:t xml:space="preserve"> Medikamentu Asociācija, Biofarmaceitisko zāļu ražotāju asociācijas Latvijā.</w:t>
            </w:r>
          </w:p>
          <w:p w:rsidR="00431A87" w:rsidRPr="00275840" w:rsidRDefault="00431A87" w:rsidP="00431A87">
            <w:pPr>
              <w:jc w:val="both"/>
            </w:pPr>
          </w:p>
          <w:p w:rsidR="00E33722" w:rsidRPr="00275840" w:rsidRDefault="00334EF9" w:rsidP="006365F1">
            <w:pPr>
              <w:jc w:val="both"/>
            </w:pPr>
            <w:r w:rsidRPr="00275840">
              <w:t>Rakstiski atzinumus par n</w:t>
            </w:r>
            <w:r w:rsidR="00431A87" w:rsidRPr="00275840">
              <w:t xml:space="preserve">oteikumu projektu pēc izsludināšanas Valsts sanāksmē iesniedza </w:t>
            </w:r>
            <w:r w:rsidR="006365F1" w:rsidRPr="00275840">
              <w:t xml:space="preserve">Starptautisko inovatīvo farmaceitisko firmu asociācija un Latvijas </w:t>
            </w:r>
            <w:proofErr w:type="spellStart"/>
            <w:r w:rsidR="006365F1" w:rsidRPr="00275840">
              <w:t>Patentbrīvo</w:t>
            </w:r>
            <w:proofErr w:type="spellEnd"/>
            <w:r w:rsidR="006365F1" w:rsidRPr="00275840">
              <w:t xml:space="preserve"> medikamentu asociācija (20.04.2015.), </w:t>
            </w:r>
            <w:r w:rsidR="00431A87" w:rsidRPr="00275840">
              <w:t xml:space="preserve">Aptieku īpašnieku asociācija (27.04.2015.), Latvijas zāļu lieltirgotāju asociācija (27.04.2015.), Latvijas Zāļu Paralēlā Importa Asociācija (23.04.2015.), SIA ”ABC </w:t>
            </w:r>
            <w:proofErr w:type="spellStart"/>
            <w:r w:rsidR="00431A87" w:rsidRPr="00275840">
              <w:t>pharma</w:t>
            </w:r>
            <w:proofErr w:type="spellEnd"/>
            <w:r w:rsidR="00431A87" w:rsidRPr="00275840">
              <w:t>” (24.04.2015.)</w:t>
            </w:r>
            <w:r w:rsidR="006365F1" w:rsidRPr="00275840">
              <w:t>,</w:t>
            </w:r>
            <w:r w:rsidR="00431A87" w:rsidRPr="00275840">
              <w:t xml:space="preserve"> Latvijas Apt</w:t>
            </w:r>
            <w:r w:rsidR="006365F1" w:rsidRPr="00275840">
              <w:t>iekāru asociācija (24.04.2015.)</w:t>
            </w:r>
            <w:r w:rsidR="00431A87" w:rsidRPr="00275840">
              <w:t xml:space="preserve"> un Latvijas Zāļu Paralēlā Importa Asociācija (</w:t>
            </w:r>
            <w:r w:rsidR="00A67C4D" w:rsidRPr="00275840">
              <w:t>05.05.2015.)</w:t>
            </w:r>
            <w:r w:rsidR="00431A87" w:rsidRPr="00275840">
              <w:t>.</w:t>
            </w:r>
          </w:p>
        </w:tc>
      </w:tr>
      <w:tr w:rsidR="00640E89" w:rsidRPr="00275840" w:rsidTr="004C6EAB">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275840" w:rsidRDefault="00970901" w:rsidP="00D07F03">
            <w:r w:rsidRPr="00275840">
              <w:lastRenderedPageBreak/>
              <w:t>3.</w:t>
            </w:r>
          </w:p>
        </w:tc>
        <w:tc>
          <w:tcPr>
            <w:tcW w:w="1559" w:type="dxa"/>
            <w:tcBorders>
              <w:top w:val="outset" w:sz="6" w:space="0" w:color="414142"/>
              <w:left w:val="outset" w:sz="6" w:space="0" w:color="414142"/>
              <w:bottom w:val="outset" w:sz="6" w:space="0" w:color="414142"/>
              <w:right w:val="outset" w:sz="6" w:space="0" w:color="414142"/>
            </w:tcBorders>
            <w:hideMark/>
          </w:tcPr>
          <w:p w:rsidR="00970901" w:rsidRPr="00275840" w:rsidRDefault="00970901" w:rsidP="00D07F03">
            <w:r w:rsidRPr="00275840">
              <w:t>Sabiedrības līdzdalības rezultāti</w:t>
            </w:r>
          </w:p>
        </w:tc>
        <w:tc>
          <w:tcPr>
            <w:tcW w:w="7258" w:type="dxa"/>
            <w:tcBorders>
              <w:top w:val="outset" w:sz="6" w:space="0" w:color="414142"/>
              <w:left w:val="outset" w:sz="6" w:space="0" w:color="414142"/>
              <w:bottom w:val="outset" w:sz="6" w:space="0" w:color="414142"/>
              <w:right w:val="outset" w:sz="6" w:space="0" w:color="414142"/>
            </w:tcBorders>
            <w:hideMark/>
          </w:tcPr>
          <w:p w:rsidR="00E148C3" w:rsidRPr="00275840" w:rsidRDefault="00E33722" w:rsidP="00E148C3">
            <w:pPr>
              <w:pStyle w:val="NoSpacing"/>
              <w:jc w:val="both"/>
              <w:rPr>
                <w:rFonts w:ascii="Times New Roman" w:hAnsi="Times New Roman"/>
                <w:sz w:val="24"/>
                <w:szCs w:val="24"/>
                <w:lang w:val="lv-LV"/>
              </w:rPr>
            </w:pPr>
            <w:r w:rsidRPr="00275840">
              <w:rPr>
                <w:rFonts w:ascii="Times New Roman" w:hAnsi="Times New Roman"/>
                <w:sz w:val="24"/>
                <w:szCs w:val="24"/>
                <w:lang w:val="lv-LV"/>
              </w:rPr>
              <w:t>Paralēlā Importa Asociācija atbalsta Veselības ministrijas ieceri - veicināt konkurenci farmaceitisko produktu tirgū ar mērķi panākt konsekventu zāļu cenu samazinājumu, izmantojot zāļu paralēlā importa un paralēlās izplatīšanas sniegtās iespējas.</w:t>
            </w:r>
            <w:r w:rsidR="00E148C3" w:rsidRPr="00275840">
              <w:rPr>
                <w:rFonts w:ascii="Times New Roman" w:hAnsi="Times New Roman"/>
                <w:sz w:val="24"/>
                <w:szCs w:val="24"/>
                <w:lang w:val="lv-LV"/>
              </w:rPr>
              <w:t xml:space="preserve"> Latvijas Zāļu Paralēlā Importa asociācijas </w:t>
            </w:r>
            <w:r w:rsidR="00E148C3" w:rsidRPr="00275840">
              <w:rPr>
                <w:rFonts w:ascii="Times New Roman" w:eastAsia="Times New Roman" w:hAnsi="Times New Roman"/>
                <w:sz w:val="24"/>
                <w:szCs w:val="24"/>
                <w:lang w:val="lv-LV" w:eastAsia="lv-LV"/>
              </w:rPr>
              <w:t xml:space="preserve">grozījumus vērtē pozitīvi un atbalstām to tālāko virzību, jo ar šo </w:t>
            </w:r>
            <w:r w:rsidR="00E148C3" w:rsidRPr="00275840">
              <w:rPr>
                <w:rFonts w:ascii="Times New Roman" w:hAnsi="Times New Roman"/>
                <w:sz w:val="24"/>
                <w:szCs w:val="24"/>
                <w:lang w:val="lv-LV"/>
              </w:rPr>
              <w:t xml:space="preserve">grozījumu veikšanā. tiek samazināts administratīvais slogs lieltirgotājiem, paralēlajiem importētājiem un aptiekām. Atzinīgi vērtējam </w:t>
            </w:r>
            <w:r w:rsidR="00356A3F" w:rsidRPr="00275840">
              <w:rPr>
                <w:rFonts w:ascii="Times New Roman" w:hAnsi="Times New Roman"/>
                <w:sz w:val="24"/>
                <w:szCs w:val="24"/>
                <w:lang w:val="lv-LV"/>
              </w:rPr>
              <w:t xml:space="preserve">MK </w:t>
            </w:r>
            <w:r w:rsidR="00E148C3" w:rsidRPr="00275840">
              <w:rPr>
                <w:rFonts w:ascii="Times New Roman" w:hAnsi="Times New Roman"/>
                <w:sz w:val="24"/>
                <w:szCs w:val="24"/>
                <w:lang w:val="lv-LV"/>
              </w:rPr>
              <w:t xml:space="preserve">noteikumu </w:t>
            </w:r>
            <w:r w:rsidR="00356A3F" w:rsidRPr="00275840">
              <w:rPr>
                <w:rFonts w:ascii="Times New Roman" w:hAnsi="Times New Roman"/>
                <w:sz w:val="24"/>
                <w:szCs w:val="24"/>
                <w:lang w:val="lv-LV"/>
              </w:rPr>
              <w:t xml:space="preserve"> Nr.416 </w:t>
            </w:r>
            <w:r w:rsidR="00E148C3" w:rsidRPr="00275840">
              <w:rPr>
                <w:rFonts w:ascii="Times New Roman" w:hAnsi="Times New Roman"/>
                <w:sz w:val="24"/>
                <w:szCs w:val="24"/>
                <w:lang w:val="lv-LV"/>
              </w:rPr>
              <w:t>40., 41., 42., 43., 44. punktu grozījumus, jo tie paredz paralēlo zāļu izplatīšanas atļaujas ātrāku izsniegšanu, kas, savukārt, palielina konkurenci starp Latvijas komersantiem, kā rezultātā Latvijā pieejamās zāles kļūst lētākas.</w:t>
            </w:r>
          </w:p>
          <w:p w:rsidR="00E148C3" w:rsidRPr="00275840" w:rsidRDefault="00E148C3" w:rsidP="00E148C3">
            <w:pPr>
              <w:pStyle w:val="NoSpacing"/>
              <w:jc w:val="both"/>
              <w:rPr>
                <w:rFonts w:ascii="Times New Roman" w:hAnsi="Times New Roman"/>
                <w:sz w:val="24"/>
                <w:szCs w:val="24"/>
                <w:lang w:val="lv-LV"/>
              </w:rPr>
            </w:pPr>
          </w:p>
          <w:p w:rsidR="00E148C3" w:rsidRPr="00275840" w:rsidRDefault="00640E89" w:rsidP="0000504C">
            <w:pPr>
              <w:pStyle w:val="NoSpacing"/>
              <w:jc w:val="both"/>
              <w:rPr>
                <w:rFonts w:ascii="Times New Roman" w:hAnsi="Times New Roman"/>
                <w:sz w:val="24"/>
                <w:szCs w:val="24"/>
                <w:lang w:val="lv-LV"/>
              </w:rPr>
            </w:pPr>
            <w:r w:rsidRPr="00275840">
              <w:rPr>
                <w:rFonts w:ascii="Times New Roman" w:hAnsi="Times New Roman"/>
                <w:sz w:val="24"/>
                <w:szCs w:val="24"/>
                <w:lang w:val="lv-LV"/>
              </w:rPr>
              <w:t>Aptieku Īpašn</w:t>
            </w:r>
            <w:r w:rsidR="00E148C3" w:rsidRPr="00275840">
              <w:rPr>
                <w:rFonts w:ascii="Times New Roman" w:hAnsi="Times New Roman"/>
                <w:sz w:val="24"/>
                <w:szCs w:val="24"/>
                <w:lang w:val="lv-LV"/>
              </w:rPr>
              <w:t>ieku asociācija atbalsta  Noteikumu projektu</w:t>
            </w:r>
            <w:r w:rsidR="0000504C" w:rsidRPr="00275840">
              <w:rPr>
                <w:rFonts w:ascii="Times New Roman" w:hAnsi="Times New Roman"/>
                <w:sz w:val="24"/>
                <w:szCs w:val="24"/>
                <w:lang w:val="lv-LV"/>
              </w:rPr>
              <w:t>.</w:t>
            </w:r>
          </w:p>
          <w:p w:rsidR="00E148C3" w:rsidRPr="00275840" w:rsidRDefault="00E148C3" w:rsidP="00E148C3">
            <w:pPr>
              <w:jc w:val="both"/>
            </w:pPr>
            <w:r w:rsidRPr="00275840">
              <w:t>Latvijas zāļu lieltirgotāju asociācija izsaka savu atbalstu abu iepriekš minēto Ministru kabineta noteikumu projektu virzībai, jo šie noteikumu projekti ievērojami uzlabos zāļu pieejamību pacientiem, kā arī atvieglos birokrātiskās procedūras, kas saistītas ar zāļu paralēlo importu.</w:t>
            </w:r>
          </w:p>
          <w:p w:rsidR="00E148C3" w:rsidRPr="00275840" w:rsidRDefault="00E148C3" w:rsidP="00E148C3">
            <w:pPr>
              <w:jc w:val="both"/>
            </w:pPr>
            <w:r w:rsidRPr="00275840">
              <w:t>atbalsta Noteikumu projektu, jo grozījumi Noteikumu projektā ievērojami uzlabos zāļu pieejamību pacientiem, kā arī atvieglos birokrātiskās procedūras, kas saistītas ar zāļu paralēlo importu.</w:t>
            </w:r>
          </w:p>
          <w:p w:rsidR="00E148C3" w:rsidRPr="00275840" w:rsidRDefault="00E148C3" w:rsidP="00E148C3">
            <w:pPr>
              <w:pStyle w:val="NoSpacing"/>
              <w:jc w:val="both"/>
              <w:rPr>
                <w:rFonts w:ascii="Times New Roman" w:hAnsi="Times New Roman"/>
                <w:sz w:val="24"/>
                <w:szCs w:val="24"/>
                <w:lang w:val="lv-LV"/>
              </w:rPr>
            </w:pPr>
          </w:p>
          <w:p w:rsidR="00F80DAF" w:rsidRPr="00275840" w:rsidRDefault="00A67C4D" w:rsidP="00640E89">
            <w:pPr>
              <w:pStyle w:val="NoSpacing"/>
              <w:jc w:val="both"/>
              <w:rPr>
                <w:rFonts w:ascii="Times New Roman" w:hAnsi="Times New Roman"/>
                <w:sz w:val="24"/>
                <w:szCs w:val="24"/>
                <w:lang w:val="lv-LV"/>
              </w:rPr>
            </w:pPr>
            <w:r w:rsidRPr="00275840">
              <w:rPr>
                <w:rFonts w:ascii="Times New Roman" w:hAnsi="Times New Roman"/>
                <w:sz w:val="24"/>
                <w:szCs w:val="24"/>
                <w:lang w:val="lv-LV"/>
              </w:rPr>
              <w:t xml:space="preserve">Starptautisko inovatīvo farmaceitisko firmu asociācija un Latvijas </w:t>
            </w:r>
            <w:proofErr w:type="spellStart"/>
            <w:r w:rsidRPr="00275840">
              <w:rPr>
                <w:rFonts w:ascii="Times New Roman" w:hAnsi="Times New Roman"/>
                <w:sz w:val="24"/>
                <w:szCs w:val="24"/>
                <w:lang w:val="lv-LV"/>
              </w:rPr>
              <w:lastRenderedPageBreak/>
              <w:t>Patentbrīvo</w:t>
            </w:r>
            <w:proofErr w:type="spellEnd"/>
            <w:r w:rsidRPr="00275840">
              <w:rPr>
                <w:rFonts w:ascii="Times New Roman" w:hAnsi="Times New Roman"/>
                <w:sz w:val="24"/>
                <w:szCs w:val="24"/>
                <w:lang w:val="lv-LV"/>
              </w:rPr>
              <w:t xml:space="preserve"> medikamentu asociācija</w:t>
            </w:r>
            <w:r w:rsidR="00E148C3" w:rsidRPr="00275840">
              <w:rPr>
                <w:rFonts w:ascii="Times New Roman" w:hAnsi="Times New Roman"/>
                <w:sz w:val="24"/>
                <w:szCs w:val="24"/>
                <w:lang w:val="lv-LV"/>
              </w:rPr>
              <w:t xml:space="preserve"> </w:t>
            </w:r>
            <w:r w:rsidRPr="00275840">
              <w:rPr>
                <w:rFonts w:ascii="Times New Roman" w:hAnsi="Times New Roman"/>
                <w:sz w:val="24"/>
                <w:szCs w:val="24"/>
                <w:lang w:val="lv-LV"/>
              </w:rPr>
              <w:t xml:space="preserve"> iebilst</w:t>
            </w:r>
            <w:r w:rsidR="00640E89" w:rsidRPr="00275840">
              <w:rPr>
                <w:rFonts w:ascii="Times New Roman" w:hAnsi="Times New Roman"/>
                <w:sz w:val="24"/>
                <w:szCs w:val="24"/>
                <w:lang w:val="lv-LV"/>
              </w:rPr>
              <w:t xml:space="preserve"> aptiekas tiesībām iegādāties zāles ārvalstīs, tai skaitā nereģist</w:t>
            </w:r>
            <w:r w:rsidR="008728A9" w:rsidRPr="00275840">
              <w:rPr>
                <w:rFonts w:ascii="Times New Roman" w:hAnsi="Times New Roman"/>
                <w:sz w:val="24"/>
                <w:szCs w:val="24"/>
                <w:lang w:val="lv-LV"/>
              </w:rPr>
              <w:t>r</w:t>
            </w:r>
            <w:r w:rsidR="00640E89" w:rsidRPr="00275840">
              <w:rPr>
                <w:rFonts w:ascii="Times New Roman" w:hAnsi="Times New Roman"/>
                <w:sz w:val="24"/>
                <w:szCs w:val="24"/>
                <w:lang w:val="lv-LV"/>
              </w:rPr>
              <w:t xml:space="preserve">ētas zāles. </w:t>
            </w:r>
          </w:p>
        </w:tc>
      </w:tr>
      <w:tr w:rsidR="00E56B62" w:rsidRPr="00275840" w:rsidTr="004C6EAB">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275840" w:rsidRDefault="00970901" w:rsidP="00D07F03">
            <w:r w:rsidRPr="00275840">
              <w:lastRenderedPageBreak/>
              <w:t>4.</w:t>
            </w:r>
          </w:p>
        </w:tc>
        <w:tc>
          <w:tcPr>
            <w:tcW w:w="1559" w:type="dxa"/>
            <w:tcBorders>
              <w:top w:val="outset" w:sz="6" w:space="0" w:color="414142"/>
              <w:left w:val="outset" w:sz="6" w:space="0" w:color="414142"/>
              <w:bottom w:val="outset" w:sz="6" w:space="0" w:color="414142"/>
              <w:right w:val="outset" w:sz="6" w:space="0" w:color="414142"/>
            </w:tcBorders>
            <w:hideMark/>
          </w:tcPr>
          <w:p w:rsidR="00970901" w:rsidRPr="00275840" w:rsidRDefault="00970901" w:rsidP="00D07F03">
            <w:r w:rsidRPr="00275840">
              <w:t>Cita informācija</w:t>
            </w:r>
          </w:p>
        </w:tc>
        <w:tc>
          <w:tcPr>
            <w:tcW w:w="7258" w:type="dxa"/>
            <w:tcBorders>
              <w:top w:val="outset" w:sz="6" w:space="0" w:color="414142"/>
              <w:left w:val="outset" w:sz="6" w:space="0" w:color="414142"/>
              <w:bottom w:val="outset" w:sz="6" w:space="0" w:color="414142"/>
              <w:right w:val="outset" w:sz="6" w:space="0" w:color="414142"/>
            </w:tcBorders>
            <w:hideMark/>
          </w:tcPr>
          <w:p w:rsidR="00970901" w:rsidRPr="00275840" w:rsidRDefault="00C74EEB" w:rsidP="002604D2">
            <w:pPr>
              <w:pStyle w:val="NoSpacing"/>
              <w:jc w:val="both"/>
              <w:rPr>
                <w:rFonts w:ascii="Times New Roman" w:hAnsi="Times New Roman"/>
                <w:sz w:val="24"/>
                <w:szCs w:val="24"/>
                <w:lang w:val="lv-LV"/>
              </w:rPr>
            </w:pPr>
            <w:r w:rsidRPr="00275840">
              <w:rPr>
                <w:rFonts w:ascii="Times New Roman" w:hAnsi="Times New Roman"/>
                <w:sz w:val="24"/>
                <w:szCs w:val="24"/>
                <w:lang w:val="lv-LV"/>
              </w:rPr>
              <w:t>N</w:t>
            </w:r>
            <w:r w:rsidR="0053537E" w:rsidRPr="00275840">
              <w:rPr>
                <w:rFonts w:ascii="Times New Roman" w:hAnsi="Times New Roman"/>
                <w:sz w:val="24"/>
                <w:szCs w:val="24"/>
                <w:lang w:val="lv-LV"/>
              </w:rPr>
              <w:t>av</w:t>
            </w:r>
          </w:p>
        </w:tc>
      </w:tr>
    </w:tbl>
    <w:p w:rsidR="00D07F03" w:rsidRPr="00275840"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968"/>
        <w:gridCol w:w="4706"/>
      </w:tblGrid>
      <w:tr w:rsidR="00D07F03" w:rsidRPr="00275840"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75840" w:rsidRDefault="00D07F03" w:rsidP="00D07F03">
            <w:pPr>
              <w:spacing w:before="100" w:beforeAutospacing="1" w:after="100" w:afterAutospacing="1" w:line="360" w:lineRule="auto"/>
              <w:ind w:firstLine="300"/>
              <w:jc w:val="center"/>
              <w:rPr>
                <w:bCs/>
              </w:rPr>
            </w:pPr>
            <w:r w:rsidRPr="00275840">
              <w:rPr>
                <w:bCs/>
              </w:rPr>
              <w:t>VII. Tiesību akta projekta izpildes nodrošināšana un tās ietekme uz institūcijām</w:t>
            </w:r>
          </w:p>
        </w:tc>
      </w:tr>
      <w:tr w:rsidR="00D07F03" w:rsidRPr="00275840" w:rsidTr="00FE25A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D07F03">
            <w:r w:rsidRPr="00275840">
              <w:t>1.</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D07F03">
            <w:r w:rsidRPr="00275840">
              <w:t>Projekta izpildē iesaistītās institūcijas</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275840" w:rsidRDefault="00D27DEF" w:rsidP="00397F89">
            <w:pPr>
              <w:spacing w:before="75" w:after="75"/>
            </w:pPr>
            <w:r w:rsidRPr="00275840">
              <w:t>A</w:t>
            </w:r>
            <w:r w:rsidR="005F2F5D" w:rsidRPr="00275840">
              <w:t>ģentūra</w:t>
            </w:r>
            <w:r w:rsidR="00281C75" w:rsidRPr="00275840">
              <w:t>,</w:t>
            </w:r>
            <w:r w:rsidR="00795BD0" w:rsidRPr="00275840">
              <w:t xml:space="preserve"> </w:t>
            </w:r>
            <w:r w:rsidR="00A329C1" w:rsidRPr="00275840">
              <w:t>Ins</w:t>
            </w:r>
            <w:r w:rsidR="00795BD0" w:rsidRPr="00275840">
              <w:t>pekcija</w:t>
            </w:r>
            <w:r w:rsidR="00397F89" w:rsidRPr="00275840">
              <w:t>,</w:t>
            </w:r>
            <w:r w:rsidR="00281C75" w:rsidRPr="00275840">
              <w:t xml:space="preserve"> Dienests</w:t>
            </w:r>
            <w:r w:rsidR="00666EF9" w:rsidRPr="00275840">
              <w:t>, muita</w:t>
            </w:r>
            <w:r w:rsidR="00397F89" w:rsidRPr="00275840">
              <w:t>, Valsts policija</w:t>
            </w:r>
          </w:p>
        </w:tc>
      </w:tr>
      <w:tr w:rsidR="00D07F03" w:rsidRPr="00275840" w:rsidTr="00FE25A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D07F03">
            <w:r w:rsidRPr="00275840">
              <w:t>2.</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970901">
            <w:r w:rsidRPr="00275840">
              <w:t xml:space="preserve">Projekta izpildes ietekme uz pārvaldes funkcijām un institucionālo struktūru. </w:t>
            </w:r>
          </w:p>
          <w:p w:rsidR="00D07F03" w:rsidRPr="00275840" w:rsidRDefault="00D07F03" w:rsidP="00970901">
            <w:r w:rsidRPr="00275840">
              <w:t>Jaunu institūciju izveide, esošu institūciju likvidācija vai reorganizācija, to ietekme uz institūcijas cilvēkresursiem</w:t>
            </w:r>
          </w:p>
        </w:tc>
        <w:tc>
          <w:tcPr>
            <w:tcW w:w="2577" w:type="pct"/>
            <w:tcBorders>
              <w:top w:val="outset" w:sz="6" w:space="0" w:color="414142"/>
              <w:left w:val="outset" w:sz="6" w:space="0" w:color="414142"/>
              <w:bottom w:val="outset" w:sz="6" w:space="0" w:color="414142"/>
              <w:right w:val="outset" w:sz="6" w:space="0" w:color="414142"/>
            </w:tcBorders>
            <w:hideMark/>
          </w:tcPr>
          <w:p w:rsidR="00F93109" w:rsidRPr="00275840" w:rsidRDefault="00F93109" w:rsidP="00F93109">
            <w:pPr>
              <w:jc w:val="both"/>
            </w:pPr>
            <w:r w:rsidRPr="00275840">
              <w:t>Projekts šo jomu neskar.</w:t>
            </w:r>
          </w:p>
          <w:p w:rsidR="00322693" w:rsidRPr="00275840" w:rsidRDefault="00F93109" w:rsidP="00F93109">
            <w:pPr>
              <w:jc w:val="both"/>
            </w:pPr>
            <w:r w:rsidRPr="00275840">
              <w:rPr>
                <w:bCs/>
              </w:rPr>
              <w:t>Noteikumu projekts tiks īstenots esošu institūciju un cilvēkresursu ietvaros.</w:t>
            </w:r>
          </w:p>
        </w:tc>
      </w:tr>
      <w:tr w:rsidR="00D07F03" w:rsidRPr="00275840" w:rsidTr="00FE25A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D07F03">
            <w:r w:rsidRPr="00275840">
              <w:t>3.</w:t>
            </w:r>
          </w:p>
        </w:tc>
        <w:tc>
          <w:tcPr>
            <w:tcW w:w="2173"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D07F03">
            <w:r w:rsidRPr="00275840">
              <w:t>Cita informācija</w:t>
            </w:r>
          </w:p>
        </w:tc>
        <w:tc>
          <w:tcPr>
            <w:tcW w:w="2577" w:type="pct"/>
            <w:tcBorders>
              <w:top w:val="outset" w:sz="6" w:space="0" w:color="414142"/>
              <w:left w:val="outset" w:sz="6" w:space="0" w:color="414142"/>
              <w:bottom w:val="outset" w:sz="6" w:space="0" w:color="414142"/>
              <w:right w:val="outset" w:sz="6" w:space="0" w:color="414142"/>
            </w:tcBorders>
            <w:hideMark/>
          </w:tcPr>
          <w:p w:rsidR="00D07F03" w:rsidRPr="00275840" w:rsidRDefault="00D07F03" w:rsidP="00970901">
            <w:pPr>
              <w:spacing w:before="100" w:beforeAutospacing="1" w:after="100" w:afterAutospacing="1" w:line="360" w:lineRule="auto"/>
            </w:pPr>
            <w:r w:rsidRPr="00275840">
              <w:t>Nav</w:t>
            </w:r>
          </w:p>
        </w:tc>
      </w:tr>
    </w:tbl>
    <w:p w:rsidR="00E748AA" w:rsidRPr="00275840" w:rsidRDefault="00E748AA" w:rsidP="00E748AA">
      <w:pPr>
        <w:pStyle w:val="ListParagraph"/>
        <w:tabs>
          <w:tab w:val="left" w:pos="6804"/>
        </w:tabs>
        <w:ind w:left="0"/>
        <w:jc w:val="both"/>
        <w:rPr>
          <w:rFonts w:ascii="Times New Roman" w:hAnsi="Times New Roman"/>
          <w:bCs/>
          <w:sz w:val="24"/>
          <w:szCs w:val="24"/>
          <w:lang w:val="lv-LV"/>
        </w:rPr>
      </w:pPr>
    </w:p>
    <w:p w:rsidR="004B3521" w:rsidRPr="00275840" w:rsidRDefault="004B3521" w:rsidP="004B3521">
      <w:pPr>
        <w:pStyle w:val="ListParagraph"/>
        <w:tabs>
          <w:tab w:val="left" w:pos="6804"/>
        </w:tabs>
        <w:ind w:left="0"/>
        <w:jc w:val="both"/>
        <w:rPr>
          <w:rFonts w:ascii="Times New Roman" w:hAnsi="Times New Roman"/>
          <w:bCs/>
          <w:i/>
          <w:sz w:val="28"/>
          <w:szCs w:val="28"/>
          <w:lang w:val="lv-LV"/>
        </w:rPr>
      </w:pPr>
      <w:r w:rsidRPr="00275840">
        <w:rPr>
          <w:rFonts w:ascii="Times New Roman" w:hAnsi="Times New Roman"/>
          <w:bCs/>
          <w:i/>
          <w:sz w:val="28"/>
          <w:szCs w:val="28"/>
          <w:lang w:val="lv-LV"/>
        </w:rPr>
        <w:t>Anotācijas III. sadaļa </w:t>
      </w:r>
      <w:r w:rsidRPr="00275840">
        <w:rPr>
          <w:rFonts w:ascii="MS Gothic" w:eastAsia="MS Gothic" w:hAnsi="MS Gothic" w:cs="MS Gothic" w:hint="eastAsia"/>
          <w:bCs/>
          <w:i/>
          <w:sz w:val="28"/>
          <w:szCs w:val="28"/>
          <w:lang w:val="lv-LV"/>
        </w:rPr>
        <w:t>－</w:t>
      </w:r>
      <w:r w:rsidRPr="00275840">
        <w:rPr>
          <w:rFonts w:ascii="Times New Roman" w:hAnsi="Times New Roman"/>
          <w:bCs/>
          <w:i/>
          <w:sz w:val="28"/>
          <w:szCs w:val="28"/>
          <w:lang w:val="lv-LV"/>
        </w:rPr>
        <w:t> projekts šo jomu neskar.</w:t>
      </w:r>
    </w:p>
    <w:p w:rsidR="00E748AA" w:rsidRPr="00275840" w:rsidRDefault="00E748AA" w:rsidP="00E748AA">
      <w:pPr>
        <w:pStyle w:val="ListParagraph"/>
        <w:tabs>
          <w:tab w:val="left" w:pos="6804"/>
        </w:tabs>
        <w:ind w:left="0"/>
        <w:jc w:val="both"/>
        <w:rPr>
          <w:rFonts w:ascii="Times New Roman" w:hAnsi="Times New Roman"/>
          <w:bCs/>
          <w:sz w:val="24"/>
          <w:szCs w:val="24"/>
          <w:lang w:val="lv-LV"/>
        </w:rPr>
      </w:pPr>
    </w:p>
    <w:p w:rsidR="00E748AA" w:rsidRPr="00275840" w:rsidRDefault="00E748AA" w:rsidP="00E748AA">
      <w:pPr>
        <w:pStyle w:val="ListParagraph"/>
        <w:tabs>
          <w:tab w:val="left" w:pos="6804"/>
        </w:tabs>
        <w:ind w:left="0"/>
        <w:jc w:val="both"/>
        <w:rPr>
          <w:rFonts w:ascii="Times New Roman" w:hAnsi="Times New Roman"/>
          <w:bCs/>
          <w:sz w:val="24"/>
          <w:szCs w:val="24"/>
          <w:lang w:val="lv-LV"/>
        </w:rPr>
      </w:pPr>
    </w:p>
    <w:p w:rsidR="00E735EC" w:rsidRPr="00275840" w:rsidRDefault="00E735EC" w:rsidP="00C42C0E">
      <w:pPr>
        <w:jc w:val="both"/>
        <w:rPr>
          <w:rFonts w:eastAsia="Calibri"/>
          <w:sz w:val="28"/>
          <w:szCs w:val="28"/>
          <w:lang w:bidi="lo-LA"/>
        </w:rPr>
      </w:pPr>
    </w:p>
    <w:p w:rsidR="00E735EC" w:rsidRPr="00275840" w:rsidRDefault="00E735EC" w:rsidP="00C42C0E">
      <w:pPr>
        <w:jc w:val="both"/>
        <w:rPr>
          <w:rFonts w:eastAsia="Calibri"/>
          <w:sz w:val="28"/>
          <w:szCs w:val="28"/>
          <w:lang w:bidi="lo-LA"/>
        </w:rPr>
      </w:pPr>
    </w:p>
    <w:p w:rsidR="00345402" w:rsidRPr="00275840" w:rsidRDefault="00795BD0" w:rsidP="00345402">
      <w:pPr>
        <w:jc w:val="both"/>
        <w:rPr>
          <w:rFonts w:eastAsia="Calibri"/>
          <w:sz w:val="28"/>
          <w:szCs w:val="28"/>
          <w:lang w:bidi="lo-LA"/>
        </w:rPr>
      </w:pPr>
      <w:r w:rsidRPr="00275840">
        <w:rPr>
          <w:rFonts w:eastAsia="Calibri"/>
          <w:sz w:val="28"/>
          <w:szCs w:val="28"/>
          <w:lang w:bidi="lo-LA"/>
        </w:rPr>
        <w:t>Veselības ministr</w:t>
      </w:r>
      <w:r w:rsidR="00345402" w:rsidRPr="00275840">
        <w:rPr>
          <w:rFonts w:eastAsia="Calibri"/>
          <w:sz w:val="28"/>
          <w:szCs w:val="28"/>
          <w:lang w:bidi="lo-LA"/>
        </w:rPr>
        <w:t xml:space="preserve">s </w:t>
      </w:r>
      <w:r w:rsidR="00345402" w:rsidRPr="00275840">
        <w:rPr>
          <w:rFonts w:eastAsia="Calibri"/>
          <w:sz w:val="28"/>
          <w:szCs w:val="28"/>
          <w:lang w:bidi="lo-LA"/>
        </w:rPr>
        <w:tab/>
      </w:r>
      <w:r w:rsidR="00345402" w:rsidRPr="00275840">
        <w:rPr>
          <w:rFonts w:eastAsia="Calibri"/>
          <w:sz w:val="28"/>
          <w:szCs w:val="28"/>
          <w:lang w:bidi="lo-LA"/>
        </w:rPr>
        <w:tab/>
      </w:r>
      <w:r w:rsidR="00345402" w:rsidRPr="00275840">
        <w:rPr>
          <w:rFonts w:eastAsia="Calibri"/>
          <w:sz w:val="28"/>
          <w:szCs w:val="28"/>
          <w:lang w:bidi="lo-LA"/>
        </w:rPr>
        <w:tab/>
      </w:r>
      <w:r w:rsidR="00345402" w:rsidRPr="00275840">
        <w:rPr>
          <w:rFonts w:eastAsia="Calibri"/>
          <w:sz w:val="28"/>
          <w:szCs w:val="28"/>
          <w:lang w:bidi="lo-LA"/>
        </w:rPr>
        <w:tab/>
      </w:r>
      <w:r w:rsidR="00345402" w:rsidRPr="00275840">
        <w:rPr>
          <w:rFonts w:eastAsia="Calibri"/>
          <w:sz w:val="28"/>
          <w:szCs w:val="28"/>
          <w:lang w:bidi="lo-LA"/>
        </w:rPr>
        <w:tab/>
      </w:r>
      <w:r w:rsidR="00345402" w:rsidRPr="00275840">
        <w:rPr>
          <w:rFonts w:eastAsia="Calibri"/>
          <w:sz w:val="28"/>
          <w:szCs w:val="28"/>
          <w:lang w:bidi="lo-LA"/>
        </w:rPr>
        <w:tab/>
      </w:r>
      <w:r w:rsidR="00345402" w:rsidRPr="00275840">
        <w:rPr>
          <w:rFonts w:eastAsia="Calibri"/>
          <w:sz w:val="28"/>
          <w:szCs w:val="28"/>
          <w:lang w:bidi="lo-LA"/>
        </w:rPr>
        <w:tab/>
      </w:r>
      <w:r w:rsidR="00345402" w:rsidRPr="00275840">
        <w:rPr>
          <w:rFonts w:eastAsia="Calibri"/>
          <w:sz w:val="28"/>
          <w:szCs w:val="28"/>
          <w:lang w:bidi="lo-LA"/>
        </w:rPr>
        <w:tab/>
      </w:r>
      <w:proofErr w:type="spellStart"/>
      <w:r w:rsidR="00345402" w:rsidRPr="00275840">
        <w:rPr>
          <w:rFonts w:eastAsia="Calibri"/>
          <w:sz w:val="28"/>
          <w:szCs w:val="28"/>
          <w:lang w:bidi="lo-LA"/>
        </w:rPr>
        <w:t>G.Belēvičs</w:t>
      </w:r>
      <w:proofErr w:type="spellEnd"/>
    </w:p>
    <w:p w:rsidR="0032289F" w:rsidRPr="00275840" w:rsidRDefault="0032289F" w:rsidP="00345402">
      <w:pPr>
        <w:jc w:val="both"/>
        <w:rPr>
          <w:sz w:val="22"/>
          <w:szCs w:val="22"/>
        </w:rPr>
      </w:pPr>
    </w:p>
    <w:p w:rsidR="0032289F" w:rsidRPr="00275840" w:rsidRDefault="0032289F" w:rsidP="00345402">
      <w:pPr>
        <w:jc w:val="both"/>
        <w:rPr>
          <w:sz w:val="22"/>
          <w:szCs w:val="22"/>
        </w:rPr>
      </w:pPr>
    </w:p>
    <w:p w:rsidR="0032289F" w:rsidRPr="00275840" w:rsidRDefault="0032289F" w:rsidP="00345402">
      <w:pPr>
        <w:jc w:val="both"/>
        <w:rPr>
          <w:sz w:val="22"/>
          <w:szCs w:val="22"/>
        </w:rPr>
      </w:pPr>
    </w:p>
    <w:p w:rsidR="0032289F" w:rsidRPr="00275840" w:rsidRDefault="0032289F" w:rsidP="00345402">
      <w:pPr>
        <w:jc w:val="both"/>
        <w:rPr>
          <w:sz w:val="22"/>
          <w:szCs w:val="22"/>
        </w:rPr>
      </w:pPr>
    </w:p>
    <w:p w:rsidR="0032289F" w:rsidRPr="00275840" w:rsidRDefault="0032289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8D22AF" w:rsidRDefault="008D22AF" w:rsidP="00345402">
      <w:pPr>
        <w:jc w:val="both"/>
        <w:rPr>
          <w:sz w:val="22"/>
          <w:szCs w:val="22"/>
        </w:rPr>
      </w:pPr>
    </w:p>
    <w:p w:rsidR="00CA703B" w:rsidRPr="00275840" w:rsidRDefault="0019796D" w:rsidP="00345402">
      <w:pPr>
        <w:jc w:val="both"/>
        <w:rPr>
          <w:sz w:val="28"/>
          <w:szCs w:val="28"/>
        </w:rPr>
      </w:pPr>
      <w:r>
        <w:rPr>
          <w:sz w:val="22"/>
          <w:szCs w:val="22"/>
        </w:rPr>
        <w:t>12.08.</w:t>
      </w:r>
      <w:r w:rsidR="00EA6562" w:rsidRPr="00275840">
        <w:rPr>
          <w:sz w:val="22"/>
          <w:szCs w:val="22"/>
        </w:rPr>
        <w:t xml:space="preserve">2015. </w:t>
      </w:r>
      <w:r w:rsidR="008D22AF">
        <w:rPr>
          <w:sz w:val="22"/>
          <w:szCs w:val="22"/>
        </w:rPr>
        <w:t>15</w:t>
      </w:r>
      <w:r w:rsidR="00CA703B" w:rsidRPr="00275840">
        <w:rPr>
          <w:sz w:val="22"/>
          <w:szCs w:val="22"/>
        </w:rPr>
        <w:t>:</w:t>
      </w:r>
      <w:r w:rsidR="00B652AC">
        <w:rPr>
          <w:sz w:val="22"/>
          <w:szCs w:val="22"/>
        </w:rPr>
        <w:t>43</w:t>
      </w:r>
    </w:p>
    <w:p w:rsidR="00CA703B" w:rsidRPr="00275840" w:rsidRDefault="00212925" w:rsidP="00CA703B">
      <w:pPr>
        <w:rPr>
          <w:sz w:val="22"/>
          <w:szCs w:val="22"/>
        </w:rPr>
      </w:pPr>
      <w:r w:rsidRPr="00275840">
        <w:rPr>
          <w:sz w:val="22"/>
          <w:szCs w:val="22"/>
        </w:rPr>
        <w:t>1</w:t>
      </w:r>
      <w:r w:rsidR="008D22AF">
        <w:rPr>
          <w:sz w:val="22"/>
          <w:szCs w:val="22"/>
        </w:rPr>
        <w:t>30</w:t>
      </w:r>
      <w:r w:rsidR="00331525">
        <w:rPr>
          <w:sz w:val="22"/>
          <w:szCs w:val="22"/>
        </w:rPr>
        <w:t>29</w:t>
      </w:r>
    </w:p>
    <w:p w:rsidR="00CA703B" w:rsidRPr="00275840" w:rsidRDefault="00CA703B" w:rsidP="00CA703B">
      <w:pPr>
        <w:rPr>
          <w:sz w:val="22"/>
          <w:szCs w:val="22"/>
        </w:rPr>
      </w:pPr>
      <w:r w:rsidRPr="00275840">
        <w:rPr>
          <w:sz w:val="22"/>
          <w:szCs w:val="22"/>
        </w:rPr>
        <w:t>I.Mača</w:t>
      </w:r>
    </w:p>
    <w:p w:rsidR="001165A1" w:rsidRPr="00275840" w:rsidRDefault="00CA703B" w:rsidP="00E56B62">
      <w:pPr>
        <w:rPr>
          <w:sz w:val="22"/>
          <w:szCs w:val="22"/>
        </w:rPr>
      </w:pPr>
      <w:r w:rsidRPr="00275840">
        <w:rPr>
          <w:sz w:val="22"/>
          <w:szCs w:val="22"/>
        </w:rPr>
        <w:t>67876117, inguna.maca@vm.gov.lv</w:t>
      </w:r>
    </w:p>
    <w:p w:rsidR="005678E1" w:rsidRPr="00275840" w:rsidRDefault="005678E1">
      <w:pPr>
        <w:rPr>
          <w:sz w:val="22"/>
          <w:szCs w:val="22"/>
        </w:rPr>
      </w:pPr>
    </w:p>
    <w:sectPr w:rsidR="005678E1" w:rsidRPr="00275840" w:rsidSect="00A51F1F">
      <w:headerReference w:type="even" r:id="rId33"/>
      <w:headerReference w:type="default" r:id="rId34"/>
      <w:footerReference w:type="default" r:id="rId35"/>
      <w:footerReference w:type="first" r:id="rId3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4B" w:rsidRDefault="002B044B" w:rsidP="007B67C1">
      <w:r>
        <w:separator/>
      </w:r>
    </w:p>
  </w:endnote>
  <w:endnote w:type="continuationSeparator" w:id="0">
    <w:p w:rsidR="002B044B" w:rsidRDefault="002B044B"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ArialMT">
    <w:panose1 w:val="00000000000000000000"/>
    <w:charset w:val="BA"/>
    <w:family w:val="auto"/>
    <w:notTrueType/>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4B" w:rsidRDefault="002B044B" w:rsidP="00F518C8">
    <w:pPr>
      <w:jc w:val="both"/>
    </w:pPr>
  </w:p>
  <w:p w:rsidR="002B044B" w:rsidRPr="00A83910" w:rsidRDefault="002B044B" w:rsidP="00F518C8">
    <w:pPr>
      <w:jc w:val="both"/>
    </w:pPr>
    <w:r>
      <w:t>VMAnot_</w:t>
    </w:r>
    <w:r w:rsidR="005D6A66">
      <w:t>1208</w:t>
    </w:r>
    <w:r>
      <w:t>15_VSS331</w:t>
    </w:r>
    <w:r w:rsidRPr="00A83910">
      <w:t>; Ministru kabineta noteikumu projekta ”</w:t>
    </w:r>
    <w:r>
      <w:t>Grozījumi Ministru kabineta 2007</w:t>
    </w:r>
    <w:r w:rsidRPr="00A83910">
      <w:t xml:space="preserve">.gada </w:t>
    </w:r>
    <w:r>
      <w:t>26</w:t>
    </w:r>
    <w:r w:rsidRPr="00A83910">
      <w:t>.</w:t>
    </w:r>
    <w:r>
      <w:t>jūnija noteikumos Nr.416</w:t>
    </w:r>
    <w:r w:rsidRPr="00A83910">
      <w:t xml:space="preserve"> “</w:t>
    </w:r>
    <w:r>
      <w:rPr>
        <w:bCs/>
      </w:rPr>
      <w:t xml:space="preserve">Zāļu izplatīšanas un kvalitātes kontroles </w:t>
    </w:r>
    <w:r w:rsidRPr="00A83910">
      <w:rPr>
        <w:bCs/>
      </w:rPr>
      <w:t>kārtība</w:t>
    </w:r>
    <w:r>
      <w:t>””</w:t>
    </w:r>
    <w:r w:rsidRPr="00A83910">
      <w:t xml:space="preserve"> sākotnējās ietekmes novērtējuma ziņojums (anotācija)</w:t>
    </w:r>
  </w:p>
  <w:p w:rsidR="002B044B" w:rsidRDefault="002B04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4B" w:rsidRPr="00A83910" w:rsidRDefault="002B044B" w:rsidP="00A83910">
    <w:pPr>
      <w:jc w:val="both"/>
    </w:pPr>
    <w:r>
      <w:t>VMAnot_</w:t>
    </w:r>
    <w:r w:rsidR="005D6A66">
      <w:t>1208</w:t>
    </w:r>
    <w:r>
      <w:t>15_VSS331</w:t>
    </w:r>
    <w:r w:rsidRPr="00A83910">
      <w:t>; Ministru kabineta noteikumu projekta ”</w:t>
    </w:r>
    <w:r>
      <w:t>Grozījumi Ministru kabineta 2007</w:t>
    </w:r>
    <w:r w:rsidRPr="00A83910">
      <w:t xml:space="preserve">.gada </w:t>
    </w:r>
    <w:r>
      <w:t>26</w:t>
    </w:r>
    <w:r w:rsidRPr="00A83910">
      <w:t>.</w:t>
    </w:r>
    <w:r>
      <w:t>jūnija noteikumos Nr.416</w:t>
    </w:r>
    <w:r w:rsidRPr="00A83910">
      <w:t xml:space="preserve"> “</w:t>
    </w:r>
    <w:r>
      <w:rPr>
        <w:bCs/>
      </w:rPr>
      <w:t xml:space="preserve">Zāļu izplatīšanas un kvalitātes kontroles </w:t>
    </w:r>
    <w:r w:rsidRPr="00A83910">
      <w:rPr>
        <w:bCs/>
      </w:rPr>
      <w:t>kārtība</w:t>
    </w:r>
    <w:r>
      <w:t>””</w:t>
    </w:r>
    <w:r w:rsidRPr="00A83910">
      <w:t xml:space="preserve"> sākotnējās ietekmes novērtējuma ziņojums (anotācija)</w:t>
    </w:r>
  </w:p>
  <w:p w:rsidR="002B044B" w:rsidRPr="00970901" w:rsidRDefault="002B044B"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4B" w:rsidRDefault="002B044B" w:rsidP="007B67C1">
      <w:r>
        <w:separator/>
      </w:r>
    </w:p>
  </w:footnote>
  <w:footnote w:type="continuationSeparator" w:id="0">
    <w:p w:rsidR="002B044B" w:rsidRDefault="002B044B" w:rsidP="007B67C1">
      <w:r>
        <w:continuationSeparator/>
      </w:r>
    </w:p>
  </w:footnote>
  <w:footnote w:id="1">
    <w:p w:rsidR="002B044B" w:rsidRDefault="002B044B" w:rsidP="009366EA">
      <w:pPr>
        <w:pStyle w:val="FootnoteText"/>
      </w:pPr>
      <w:r>
        <w:rPr>
          <w:rStyle w:val="FootnoteReference"/>
        </w:rPr>
        <w:footnoteRef/>
      </w:r>
      <w:r>
        <w:t xml:space="preserve"> </w:t>
      </w:r>
      <w:r w:rsidRPr="00167D43">
        <w:t xml:space="preserve">COM/2003/839 </w:t>
      </w:r>
      <w:proofErr w:type="spellStart"/>
      <w:r w:rsidRPr="00167D43">
        <w:t>Commission</w:t>
      </w:r>
      <w:proofErr w:type="spellEnd"/>
      <w:r w:rsidRPr="00167D43">
        <w:t xml:space="preserve"> </w:t>
      </w:r>
      <w:proofErr w:type="spellStart"/>
      <w:r w:rsidRPr="00167D43">
        <w:t>Communication</w:t>
      </w:r>
      <w:proofErr w:type="spellEnd"/>
      <w:r w:rsidRPr="00167D43">
        <w:t xml:space="preserve"> </w:t>
      </w:r>
      <w:proofErr w:type="spellStart"/>
      <w:r w:rsidRPr="00167D43">
        <w:t>on</w:t>
      </w:r>
      <w:proofErr w:type="spellEnd"/>
      <w:r w:rsidRPr="00167D43">
        <w:t xml:space="preserve"> </w:t>
      </w:r>
      <w:proofErr w:type="spellStart"/>
      <w:r w:rsidRPr="00167D43">
        <w:t>parallel</w:t>
      </w:r>
      <w:proofErr w:type="spellEnd"/>
      <w:r w:rsidRPr="00167D43">
        <w:t xml:space="preserve"> imports </w:t>
      </w:r>
      <w:proofErr w:type="spellStart"/>
      <w:r w:rsidRPr="00167D43">
        <w:t>of</w:t>
      </w:r>
      <w:proofErr w:type="spellEnd"/>
      <w:r w:rsidRPr="00167D43">
        <w:t xml:space="preserve"> </w:t>
      </w:r>
      <w:proofErr w:type="spellStart"/>
      <w:r w:rsidRPr="00167D43">
        <w:t>proprietary</w:t>
      </w:r>
      <w:proofErr w:type="spellEnd"/>
      <w:r w:rsidRPr="00167D43">
        <w:t xml:space="preserve"> </w:t>
      </w:r>
      <w:proofErr w:type="spellStart"/>
      <w:r w:rsidRPr="00167D43">
        <w:t>medicinal</w:t>
      </w:r>
      <w:proofErr w:type="spellEnd"/>
      <w:r w:rsidRPr="00167D43">
        <w:t xml:space="preserve"> </w:t>
      </w:r>
      <w:proofErr w:type="spellStart"/>
      <w:r w:rsidRPr="00167D43">
        <w:t>products</w:t>
      </w:r>
      <w:proofErr w:type="spellEnd"/>
      <w:r w:rsidRPr="00167D43">
        <w:t xml:space="preserve"> </w:t>
      </w:r>
      <w:proofErr w:type="spellStart"/>
      <w:r w:rsidRPr="00167D43">
        <w:t>for</w:t>
      </w:r>
      <w:proofErr w:type="spellEnd"/>
      <w:r w:rsidRPr="00167D43">
        <w:t xml:space="preserve"> </w:t>
      </w:r>
      <w:proofErr w:type="spellStart"/>
      <w:r w:rsidRPr="00167D43">
        <w:t>which</w:t>
      </w:r>
      <w:proofErr w:type="spellEnd"/>
      <w:r w:rsidRPr="00167D43">
        <w:t xml:space="preserve"> </w:t>
      </w:r>
      <w:proofErr w:type="spellStart"/>
      <w:r w:rsidRPr="00167D43">
        <w:t>marketing</w:t>
      </w:r>
      <w:proofErr w:type="spellEnd"/>
      <w:r w:rsidRPr="00167D43">
        <w:t xml:space="preserve"> </w:t>
      </w:r>
      <w:proofErr w:type="spellStart"/>
      <w:r w:rsidRPr="00167D43">
        <w:t>authorisations</w:t>
      </w:r>
      <w:proofErr w:type="spellEnd"/>
      <w:r w:rsidRPr="00167D43">
        <w:t xml:space="preserve"> </w:t>
      </w:r>
      <w:proofErr w:type="spellStart"/>
      <w:r w:rsidRPr="00167D43">
        <w:t>have</w:t>
      </w:r>
      <w:proofErr w:type="spellEnd"/>
      <w:r w:rsidRPr="00167D43">
        <w:t xml:space="preserve"> </w:t>
      </w:r>
      <w:proofErr w:type="spellStart"/>
      <w:r w:rsidRPr="00167D43">
        <w:t>already</w:t>
      </w:r>
      <w:proofErr w:type="spellEnd"/>
      <w:r w:rsidRPr="00167D43">
        <w:t xml:space="preserve"> </w:t>
      </w:r>
      <w:proofErr w:type="spellStart"/>
      <w:r w:rsidRPr="00167D43">
        <w:t>been</w:t>
      </w:r>
      <w:proofErr w:type="spellEnd"/>
      <w:r w:rsidRPr="00167D43">
        <w:t xml:space="preserve"> </w:t>
      </w:r>
      <w:proofErr w:type="spellStart"/>
      <w:r w:rsidRPr="00167D43">
        <w:t>granted</w:t>
      </w:r>
      <w:proofErr w:type="spellEnd"/>
      <w:r w:rsidRPr="00167D43">
        <w:t>. [</w:t>
      </w:r>
      <w:proofErr w:type="spellStart"/>
      <w:r w:rsidRPr="00167D43">
        <w:t>Update</w:t>
      </w:r>
      <w:proofErr w:type="spellEnd"/>
      <w:r w:rsidRPr="00167D43">
        <w:t xml:space="preserve"> </w:t>
      </w:r>
      <w:proofErr w:type="spellStart"/>
      <w:r w:rsidRPr="00167D43">
        <w:t>of</w:t>
      </w:r>
      <w:proofErr w:type="spellEnd"/>
      <w:r w:rsidRPr="00167D43">
        <w:t xml:space="preserve"> </w:t>
      </w:r>
      <w:proofErr w:type="spellStart"/>
      <w:r w:rsidRPr="00167D43">
        <w:t>the</w:t>
      </w:r>
      <w:proofErr w:type="spellEnd"/>
      <w:r w:rsidRPr="00167D43">
        <w:t xml:space="preserve"> 1982 </w:t>
      </w:r>
      <w:proofErr w:type="spellStart"/>
      <w:r w:rsidRPr="00167D43">
        <w:t>Commission</w:t>
      </w:r>
      <w:proofErr w:type="spellEnd"/>
      <w:r w:rsidRPr="00167D43">
        <w:t xml:space="preserve"> </w:t>
      </w:r>
      <w:proofErr w:type="spellStart"/>
      <w:r w:rsidRPr="00167D43">
        <w:t>Communication</w:t>
      </w:r>
      <w:proofErr w:type="spellEnd"/>
      <w:r w:rsidRPr="00167D4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4B" w:rsidRDefault="001F5CE1" w:rsidP="00760913">
    <w:pPr>
      <w:pStyle w:val="Header"/>
      <w:framePr w:wrap="around" w:vAnchor="text" w:hAnchor="margin" w:xAlign="center" w:y="1"/>
      <w:rPr>
        <w:rStyle w:val="PageNumber"/>
      </w:rPr>
    </w:pPr>
    <w:r>
      <w:rPr>
        <w:rStyle w:val="PageNumber"/>
      </w:rPr>
      <w:fldChar w:fldCharType="begin"/>
    </w:r>
    <w:r w:rsidR="002B044B">
      <w:rPr>
        <w:rStyle w:val="PageNumber"/>
      </w:rPr>
      <w:instrText xml:space="preserve">PAGE  </w:instrText>
    </w:r>
    <w:r>
      <w:rPr>
        <w:rStyle w:val="PageNumber"/>
      </w:rPr>
      <w:fldChar w:fldCharType="separate"/>
    </w:r>
    <w:r w:rsidR="002B044B">
      <w:rPr>
        <w:rStyle w:val="PageNumber"/>
        <w:noProof/>
      </w:rPr>
      <w:t>9</w:t>
    </w:r>
    <w:r>
      <w:rPr>
        <w:rStyle w:val="PageNumber"/>
      </w:rPr>
      <w:fldChar w:fldCharType="end"/>
    </w:r>
  </w:p>
  <w:p w:rsidR="002B044B" w:rsidRDefault="002B0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4B" w:rsidRPr="00EC4EA2" w:rsidRDefault="001F5CE1"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2B044B" w:rsidRPr="00EC4EA2">
      <w:rPr>
        <w:rStyle w:val="PageNumber"/>
        <w:sz w:val="20"/>
        <w:szCs w:val="20"/>
      </w:rPr>
      <w:instrText xml:space="preserve">PAGE  </w:instrText>
    </w:r>
    <w:r w:rsidRPr="00EC4EA2">
      <w:rPr>
        <w:rStyle w:val="PageNumber"/>
        <w:sz w:val="20"/>
        <w:szCs w:val="20"/>
      </w:rPr>
      <w:fldChar w:fldCharType="separate"/>
    </w:r>
    <w:r w:rsidR="00ED1840">
      <w:rPr>
        <w:rStyle w:val="PageNumber"/>
        <w:noProof/>
        <w:sz w:val="20"/>
        <w:szCs w:val="20"/>
      </w:rPr>
      <w:t>21</w:t>
    </w:r>
    <w:r w:rsidRPr="00EC4EA2">
      <w:rPr>
        <w:rStyle w:val="PageNumber"/>
        <w:sz w:val="20"/>
        <w:szCs w:val="20"/>
      </w:rPr>
      <w:fldChar w:fldCharType="end"/>
    </w:r>
  </w:p>
  <w:p w:rsidR="002B044B" w:rsidRDefault="002B0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02BA"/>
    <w:rsid w:val="000007C4"/>
    <w:rsid w:val="00001209"/>
    <w:rsid w:val="00002638"/>
    <w:rsid w:val="00003F2A"/>
    <w:rsid w:val="00004B3B"/>
    <w:rsid w:val="00004F76"/>
    <w:rsid w:val="00004F97"/>
    <w:rsid w:val="0000504C"/>
    <w:rsid w:val="000051BC"/>
    <w:rsid w:val="00005873"/>
    <w:rsid w:val="0000621B"/>
    <w:rsid w:val="00006783"/>
    <w:rsid w:val="0000691D"/>
    <w:rsid w:val="0000712D"/>
    <w:rsid w:val="000072C6"/>
    <w:rsid w:val="0000760D"/>
    <w:rsid w:val="0000789C"/>
    <w:rsid w:val="00010061"/>
    <w:rsid w:val="00010768"/>
    <w:rsid w:val="0001111D"/>
    <w:rsid w:val="0001139A"/>
    <w:rsid w:val="000114EA"/>
    <w:rsid w:val="000117E8"/>
    <w:rsid w:val="000124AD"/>
    <w:rsid w:val="00012723"/>
    <w:rsid w:val="00012742"/>
    <w:rsid w:val="00012B18"/>
    <w:rsid w:val="000132F8"/>
    <w:rsid w:val="00013AF5"/>
    <w:rsid w:val="000144F6"/>
    <w:rsid w:val="00014691"/>
    <w:rsid w:val="000206E0"/>
    <w:rsid w:val="000209EC"/>
    <w:rsid w:val="00021AEC"/>
    <w:rsid w:val="0002283C"/>
    <w:rsid w:val="00022AD5"/>
    <w:rsid w:val="00023ED6"/>
    <w:rsid w:val="00024076"/>
    <w:rsid w:val="000248AA"/>
    <w:rsid w:val="00024CFD"/>
    <w:rsid w:val="0002520B"/>
    <w:rsid w:val="000269B9"/>
    <w:rsid w:val="000311B5"/>
    <w:rsid w:val="00032C41"/>
    <w:rsid w:val="00033108"/>
    <w:rsid w:val="000338F7"/>
    <w:rsid w:val="000342FF"/>
    <w:rsid w:val="000355B5"/>
    <w:rsid w:val="00035B11"/>
    <w:rsid w:val="000366AC"/>
    <w:rsid w:val="000367B1"/>
    <w:rsid w:val="00036AEE"/>
    <w:rsid w:val="00037775"/>
    <w:rsid w:val="00037998"/>
    <w:rsid w:val="000403ED"/>
    <w:rsid w:val="0004096A"/>
    <w:rsid w:val="000410E3"/>
    <w:rsid w:val="00041115"/>
    <w:rsid w:val="00041159"/>
    <w:rsid w:val="00041595"/>
    <w:rsid w:val="00041D74"/>
    <w:rsid w:val="00042078"/>
    <w:rsid w:val="00042158"/>
    <w:rsid w:val="0004254E"/>
    <w:rsid w:val="00042EB6"/>
    <w:rsid w:val="00043AC1"/>
    <w:rsid w:val="00043AC8"/>
    <w:rsid w:val="00044469"/>
    <w:rsid w:val="0004595C"/>
    <w:rsid w:val="00045F78"/>
    <w:rsid w:val="000462A0"/>
    <w:rsid w:val="00046BDC"/>
    <w:rsid w:val="00046D6D"/>
    <w:rsid w:val="0004707F"/>
    <w:rsid w:val="000473D2"/>
    <w:rsid w:val="00047562"/>
    <w:rsid w:val="00050BB2"/>
    <w:rsid w:val="00051096"/>
    <w:rsid w:val="00051F08"/>
    <w:rsid w:val="0005232D"/>
    <w:rsid w:val="00052A63"/>
    <w:rsid w:val="00054045"/>
    <w:rsid w:val="00055394"/>
    <w:rsid w:val="00055C75"/>
    <w:rsid w:val="000566F9"/>
    <w:rsid w:val="0005759D"/>
    <w:rsid w:val="000601ED"/>
    <w:rsid w:val="0006042F"/>
    <w:rsid w:val="000607AF"/>
    <w:rsid w:val="00061FD7"/>
    <w:rsid w:val="00062341"/>
    <w:rsid w:val="000631BD"/>
    <w:rsid w:val="000631DC"/>
    <w:rsid w:val="00063EAA"/>
    <w:rsid w:val="000652CB"/>
    <w:rsid w:val="00066768"/>
    <w:rsid w:val="000668D2"/>
    <w:rsid w:val="000669CE"/>
    <w:rsid w:val="00066DF3"/>
    <w:rsid w:val="00067245"/>
    <w:rsid w:val="00067B89"/>
    <w:rsid w:val="00067C40"/>
    <w:rsid w:val="0007011D"/>
    <w:rsid w:val="00070185"/>
    <w:rsid w:val="000707D9"/>
    <w:rsid w:val="00070E2B"/>
    <w:rsid w:val="000710A8"/>
    <w:rsid w:val="000717EB"/>
    <w:rsid w:val="00075212"/>
    <w:rsid w:val="000754EB"/>
    <w:rsid w:val="00076759"/>
    <w:rsid w:val="0007751C"/>
    <w:rsid w:val="00077BAA"/>
    <w:rsid w:val="00077CF2"/>
    <w:rsid w:val="00077E57"/>
    <w:rsid w:val="000809F4"/>
    <w:rsid w:val="00080D36"/>
    <w:rsid w:val="00081789"/>
    <w:rsid w:val="00082B15"/>
    <w:rsid w:val="000834FE"/>
    <w:rsid w:val="000835FD"/>
    <w:rsid w:val="00084F42"/>
    <w:rsid w:val="0008549E"/>
    <w:rsid w:val="00085687"/>
    <w:rsid w:val="00085B48"/>
    <w:rsid w:val="0008604D"/>
    <w:rsid w:val="000860A8"/>
    <w:rsid w:val="00086C91"/>
    <w:rsid w:val="00086F5F"/>
    <w:rsid w:val="00087299"/>
    <w:rsid w:val="000872B0"/>
    <w:rsid w:val="0008770F"/>
    <w:rsid w:val="00087BD4"/>
    <w:rsid w:val="0009018F"/>
    <w:rsid w:val="00090756"/>
    <w:rsid w:val="00091B71"/>
    <w:rsid w:val="00091D8B"/>
    <w:rsid w:val="0009208D"/>
    <w:rsid w:val="000928C3"/>
    <w:rsid w:val="00092CF1"/>
    <w:rsid w:val="00093879"/>
    <w:rsid w:val="00093B29"/>
    <w:rsid w:val="00094950"/>
    <w:rsid w:val="00094BFC"/>
    <w:rsid w:val="00095176"/>
    <w:rsid w:val="0009519F"/>
    <w:rsid w:val="0009561B"/>
    <w:rsid w:val="00095963"/>
    <w:rsid w:val="00095DF5"/>
    <w:rsid w:val="000A053B"/>
    <w:rsid w:val="000A0C0C"/>
    <w:rsid w:val="000A0C4F"/>
    <w:rsid w:val="000A0F80"/>
    <w:rsid w:val="000A106D"/>
    <w:rsid w:val="000A11F9"/>
    <w:rsid w:val="000A1474"/>
    <w:rsid w:val="000A1AA1"/>
    <w:rsid w:val="000A25ED"/>
    <w:rsid w:val="000A28AB"/>
    <w:rsid w:val="000A2C99"/>
    <w:rsid w:val="000A3066"/>
    <w:rsid w:val="000A35DC"/>
    <w:rsid w:val="000A43C4"/>
    <w:rsid w:val="000A4842"/>
    <w:rsid w:val="000A4FE3"/>
    <w:rsid w:val="000A5147"/>
    <w:rsid w:val="000A679B"/>
    <w:rsid w:val="000A71A7"/>
    <w:rsid w:val="000A7481"/>
    <w:rsid w:val="000A7DBA"/>
    <w:rsid w:val="000B0691"/>
    <w:rsid w:val="000B2B3C"/>
    <w:rsid w:val="000B362D"/>
    <w:rsid w:val="000B4376"/>
    <w:rsid w:val="000B4981"/>
    <w:rsid w:val="000B5A27"/>
    <w:rsid w:val="000B5AEC"/>
    <w:rsid w:val="000B650A"/>
    <w:rsid w:val="000B6CF2"/>
    <w:rsid w:val="000C040F"/>
    <w:rsid w:val="000C04CA"/>
    <w:rsid w:val="000C10AD"/>
    <w:rsid w:val="000C1E58"/>
    <w:rsid w:val="000C2744"/>
    <w:rsid w:val="000C2E5D"/>
    <w:rsid w:val="000C40B2"/>
    <w:rsid w:val="000C45C1"/>
    <w:rsid w:val="000C4A1F"/>
    <w:rsid w:val="000C4D62"/>
    <w:rsid w:val="000C55CB"/>
    <w:rsid w:val="000C6543"/>
    <w:rsid w:val="000C657E"/>
    <w:rsid w:val="000C68CC"/>
    <w:rsid w:val="000C74C6"/>
    <w:rsid w:val="000C7721"/>
    <w:rsid w:val="000C7A20"/>
    <w:rsid w:val="000D0294"/>
    <w:rsid w:val="000D0C71"/>
    <w:rsid w:val="000D0E28"/>
    <w:rsid w:val="000D18AD"/>
    <w:rsid w:val="000D2471"/>
    <w:rsid w:val="000D3CEB"/>
    <w:rsid w:val="000D3D17"/>
    <w:rsid w:val="000D5635"/>
    <w:rsid w:val="000D6177"/>
    <w:rsid w:val="000D7080"/>
    <w:rsid w:val="000D745B"/>
    <w:rsid w:val="000D7603"/>
    <w:rsid w:val="000D7C15"/>
    <w:rsid w:val="000E050C"/>
    <w:rsid w:val="000E2076"/>
    <w:rsid w:val="000E274B"/>
    <w:rsid w:val="000E2E4E"/>
    <w:rsid w:val="000E3B98"/>
    <w:rsid w:val="000E4D70"/>
    <w:rsid w:val="000E5EAB"/>
    <w:rsid w:val="000E735F"/>
    <w:rsid w:val="000E78EB"/>
    <w:rsid w:val="000E7C0B"/>
    <w:rsid w:val="000E7F1F"/>
    <w:rsid w:val="000F0DC1"/>
    <w:rsid w:val="000F1141"/>
    <w:rsid w:val="000F130D"/>
    <w:rsid w:val="000F1562"/>
    <w:rsid w:val="000F3256"/>
    <w:rsid w:val="000F3331"/>
    <w:rsid w:val="000F52F7"/>
    <w:rsid w:val="000F59D1"/>
    <w:rsid w:val="000F6DC8"/>
    <w:rsid w:val="000F72C3"/>
    <w:rsid w:val="001003A5"/>
    <w:rsid w:val="00100FE0"/>
    <w:rsid w:val="001011B2"/>
    <w:rsid w:val="00101360"/>
    <w:rsid w:val="00101877"/>
    <w:rsid w:val="001020D6"/>
    <w:rsid w:val="001028F0"/>
    <w:rsid w:val="00102B2E"/>
    <w:rsid w:val="00103015"/>
    <w:rsid w:val="00103168"/>
    <w:rsid w:val="0010318E"/>
    <w:rsid w:val="00103D93"/>
    <w:rsid w:val="00103E5C"/>
    <w:rsid w:val="0010503A"/>
    <w:rsid w:val="00107156"/>
    <w:rsid w:val="00107500"/>
    <w:rsid w:val="00107ED0"/>
    <w:rsid w:val="001104FB"/>
    <w:rsid w:val="00111E15"/>
    <w:rsid w:val="00112DB0"/>
    <w:rsid w:val="00113C78"/>
    <w:rsid w:val="00113EC9"/>
    <w:rsid w:val="00114680"/>
    <w:rsid w:val="00114938"/>
    <w:rsid w:val="00114EF7"/>
    <w:rsid w:val="001151D9"/>
    <w:rsid w:val="00115ACA"/>
    <w:rsid w:val="00115BE9"/>
    <w:rsid w:val="00115C0B"/>
    <w:rsid w:val="0011625A"/>
    <w:rsid w:val="001163DB"/>
    <w:rsid w:val="001165A1"/>
    <w:rsid w:val="00116E98"/>
    <w:rsid w:val="00116FD9"/>
    <w:rsid w:val="00117DFF"/>
    <w:rsid w:val="0012135D"/>
    <w:rsid w:val="0012188F"/>
    <w:rsid w:val="001219F2"/>
    <w:rsid w:val="00121B27"/>
    <w:rsid w:val="0012222A"/>
    <w:rsid w:val="00122750"/>
    <w:rsid w:val="00122ECD"/>
    <w:rsid w:val="00123AE0"/>
    <w:rsid w:val="0012444B"/>
    <w:rsid w:val="001251B9"/>
    <w:rsid w:val="00125962"/>
    <w:rsid w:val="00125B14"/>
    <w:rsid w:val="00126EAB"/>
    <w:rsid w:val="001272FA"/>
    <w:rsid w:val="0013346E"/>
    <w:rsid w:val="0013380C"/>
    <w:rsid w:val="00133D6C"/>
    <w:rsid w:val="0013412D"/>
    <w:rsid w:val="00134821"/>
    <w:rsid w:val="00134901"/>
    <w:rsid w:val="00134DF1"/>
    <w:rsid w:val="001357DE"/>
    <w:rsid w:val="00135E4D"/>
    <w:rsid w:val="0013647C"/>
    <w:rsid w:val="00140B1D"/>
    <w:rsid w:val="00141593"/>
    <w:rsid w:val="00141A8F"/>
    <w:rsid w:val="00142A6A"/>
    <w:rsid w:val="00142FFD"/>
    <w:rsid w:val="0014463A"/>
    <w:rsid w:val="00145EF8"/>
    <w:rsid w:val="0014647D"/>
    <w:rsid w:val="00147975"/>
    <w:rsid w:val="00150856"/>
    <w:rsid w:val="001509DF"/>
    <w:rsid w:val="00150AED"/>
    <w:rsid w:val="001514C5"/>
    <w:rsid w:val="0015172E"/>
    <w:rsid w:val="00152114"/>
    <w:rsid w:val="00152354"/>
    <w:rsid w:val="001528ED"/>
    <w:rsid w:val="00153307"/>
    <w:rsid w:val="0015343D"/>
    <w:rsid w:val="001539D7"/>
    <w:rsid w:val="00155371"/>
    <w:rsid w:val="00155B98"/>
    <w:rsid w:val="00155C8A"/>
    <w:rsid w:val="0015680E"/>
    <w:rsid w:val="00157482"/>
    <w:rsid w:val="001576DA"/>
    <w:rsid w:val="001576FB"/>
    <w:rsid w:val="00160ABA"/>
    <w:rsid w:val="001611AA"/>
    <w:rsid w:val="00162708"/>
    <w:rsid w:val="00162DFC"/>
    <w:rsid w:val="001631A3"/>
    <w:rsid w:val="001631D5"/>
    <w:rsid w:val="00163A7A"/>
    <w:rsid w:val="001668E7"/>
    <w:rsid w:val="00167652"/>
    <w:rsid w:val="00167EC6"/>
    <w:rsid w:val="0017032D"/>
    <w:rsid w:val="001723A2"/>
    <w:rsid w:val="00173046"/>
    <w:rsid w:val="00175420"/>
    <w:rsid w:val="0017585D"/>
    <w:rsid w:val="001769BC"/>
    <w:rsid w:val="00176C5D"/>
    <w:rsid w:val="001779A9"/>
    <w:rsid w:val="00177D40"/>
    <w:rsid w:val="001808F0"/>
    <w:rsid w:val="00181F0C"/>
    <w:rsid w:val="00183198"/>
    <w:rsid w:val="001836FA"/>
    <w:rsid w:val="00183884"/>
    <w:rsid w:val="00183C27"/>
    <w:rsid w:val="001840EF"/>
    <w:rsid w:val="00184BA5"/>
    <w:rsid w:val="00185E7D"/>
    <w:rsid w:val="001862AF"/>
    <w:rsid w:val="00186A2A"/>
    <w:rsid w:val="00186B5E"/>
    <w:rsid w:val="00187698"/>
    <w:rsid w:val="0019022A"/>
    <w:rsid w:val="00190ADC"/>
    <w:rsid w:val="001931B1"/>
    <w:rsid w:val="001932D2"/>
    <w:rsid w:val="00193AC9"/>
    <w:rsid w:val="0019421B"/>
    <w:rsid w:val="00194B67"/>
    <w:rsid w:val="00194F08"/>
    <w:rsid w:val="001959FA"/>
    <w:rsid w:val="00196C5C"/>
    <w:rsid w:val="0019782E"/>
    <w:rsid w:val="0019796D"/>
    <w:rsid w:val="001A018E"/>
    <w:rsid w:val="001A0442"/>
    <w:rsid w:val="001A0C6A"/>
    <w:rsid w:val="001A0F02"/>
    <w:rsid w:val="001A257C"/>
    <w:rsid w:val="001A3893"/>
    <w:rsid w:val="001A4763"/>
    <w:rsid w:val="001A4FD4"/>
    <w:rsid w:val="001A5193"/>
    <w:rsid w:val="001A5AE0"/>
    <w:rsid w:val="001A5C6E"/>
    <w:rsid w:val="001A5D1D"/>
    <w:rsid w:val="001A703A"/>
    <w:rsid w:val="001A76D9"/>
    <w:rsid w:val="001A7885"/>
    <w:rsid w:val="001A78FF"/>
    <w:rsid w:val="001B299C"/>
    <w:rsid w:val="001B2BFA"/>
    <w:rsid w:val="001B2D95"/>
    <w:rsid w:val="001B35C6"/>
    <w:rsid w:val="001B36A2"/>
    <w:rsid w:val="001B41EB"/>
    <w:rsid w:val="001B57B6"/>
    <w:rsid w:val="001B5C07"/>
    <w:rsid w:val="001B6633"/>
    <w:rsid w:val="001B6CA8"/>
    <w:rsid w:val="001B71F5"/>
    <w:rsid w:val="001B7B55"/>
    <w:rsid w:val="001B7DF3"/>
    <w:rsid w:val="001B7E91"/>
    <w:rsid w:val="001C04D2"/>
    <w:rsid w:val="001C19F8"/>
    <w:rsid w:val="001C1FFA"/>
    <w:rsid w:val="001C34E1"/>
    <w:rsid w:val="001C34F5"/>
    <w:rsid w:val="001C4897"/>
    <w:rsid w:val="001C566C"/>
    <w:rsid w:val="001C5D64"/>
    <w:rsid w:val="001C6161"/>
    <w:rsid w:val="001C762F"/>
    <w:rsid w:val="001C7A5E"/>
    <w:rsid w:val="001C7E98"/>
    <w:rsid w:val="001D0406"/>
    <w:rsid w:val="001D0CDC"/>
    <w:rsid w:val="001D1237"/>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EC8"/>
    <w:rsid w:val="001E18D4"/>
    <w:rsid w:val="001E21E5"/>
    <w:rsid w:val="001E3129"/>
    <w:rsid w:val="001E40AB"/>
    <w:rsid w:val="001E489F"/>
    <w:rsid w:val="001E4E49"/>
    <w:rsid w:val="001E655A"/>
    <w:rsid w:val="001E6638"/>
    <w:rsid w:val="001E6706"/>
    <w:rsid w:val="001E6A4F"/>
    <w:rsid w:val="001E6B88"/>
    <w:rsid w:val="001E75C6"/>
    <w:rsid w:val="001E7FC0"/>
    <w:rsid w:val="001F01A8"/>
    <w:rsid w:val="001F2E17"/>
    <w:rsid w:val="001F3776"/>
    <w:rsid w:val="001F4AE1"/>
    <w:rsid w:val="001F50AA"/>
    <w:rsid w:val="001F5CE1"/>
    <w:rsid w:val="001F5FDF"/>
    <w:rsid w:val="001F6131"/>
    <w:rsid w:val="001F65E6"/>
    <w:rsid w:val="001F6FAC"/>
    <w:rsid w:val="001F76D9"/>
    <w:rsid w:val="001F7790"/>
    <w:rsid w:val="00201714"/>
    <w:rsid w:val="002020CE"/>
    <w:rsid w:val="002049C8"/>
    <w:rsid w:val="002061D9"/>
    <w:rsid w:val="002069BF"/>
    <w:rsid w:val="00206C6E"/>
    <w:rsid w:val="00210187"/>
    <w:rsid w:val="00210FF3"/>
    <w:rsid w:val="00211CBB"/>
    <w:rsid w:val="002122DC"/>
    <w:rsid w:val="00212366"/>
    <w:rsid w:val="00212925"/>
    <w:rsid w:val="00212A12"/>
    <w:rsid w:val="00212E92"/>
    <w:rsid w:val="002137F3"/>
    <w:rsid w:val="00214265"/>
    <w:rsid w:val="00214385"/>
    <w:rsid w:val="002147CD"/>
    <w:rsid w:val="00214C47"/>
    <w:rsid w:val="00214EFD"/>
    <w:rsid w:val="00215E44"/>
    <w:rsid w:val="00216F05"/>
    <w:rsid w:val="00217D1D"/>
    <w:rsid w:val="00220400"/>
    <w:rsid w:val="002209E2"/>
    <w:rsid w:val="00221FE0"/>
    <w:rsid w:val="002229E1"/>
    <w:rsid w:val="0022358A"/>
    <w:rsid w:val="002237FC"/>
    <w:rsid w:val="0022452F"/>
    <w:rsid w:val="00224B96"/>
    <w:rsid w:val="00225B56"/>
    <w:rsid w:val="00226A3E"/>
    <w:rsid w:val="002271C1"/>
    <w:rsid w:val="002272EC"/>
    <w:rsid w:val="00230CD3"/>
    <w:rsid w:val="00231708"/>
    <w:rsid w:val="002322CD"/>
    <w:rsid w:val="00232929"/>
    <w:rsid w:val="00233970"/>
    <w:rsid w:val="00233B0A"/>
    <w:rsid w:val="00234EC9"/>
    <w:rsid w:val="0023629E"/>
    <w:rsid w:val="002362DC"/>
    <w:rsid w:val="00236319"/>
    <w:rsid w:val="00236622"/>
    <w:rsid w:val="0023773D"/>
    <w:rsid w:val="00237AE7"/>
    <w:rsid w:val="00240326"/>
    <w:rsid w:val="00240BCF"/>
    <w:rsid w:val="002416AA"/>
    <w:rsid w:val="002421AB"/>
    <w:rsid w:val="00242A13"/>
    <w:rsid w:val="00242B51"/>
    <w:rsid w:val="00243D3D"/>
    <w:rsid w:val="002445AB"/>
    <w:rsid w:val="0024476E"/>
    <w:rsid w:val="00245B93"/>
    <w:rsid w:val="00245EAB"/>
    <w:rsid w:val="0024724E"/>
    <w:rsid w:val="00247A23"/>
    <w:rsid w:val="00247C0A"/>
    <w:rsid w:val="00247C30"/>
    <w:rsid w:val="002501CD"/>
    <w:rsid w:val="00251159"/>
    <w:rsid w:val="002519F6"/>
    <w:rsid w:val="00251DCE"/>
    <w:rsid w:val="0025215D"/>
    <w:rsid w:val="00253201"/>
    <w:rsid w:val="00253838"/>
    <w:rsid w:val="00254F21"/>
    <w:rsid w:val="00255283"/>
    <w:rsid w:val="00255D4C"/>
    <w:rsid w:val="00256282"/>
    <w:rsid w:val="0025706F"/>
    <w:rsid w:val="002573FE"/>
    <w:rsid w:val="002604D2"/>
    <w:rsid w:val="002605DA"/>
    <w:rsid w:val="00262196"/>
    <w:rsid w:val="00262853"/>
    <w:rsid w:val="002637B0"/>
    <w:rsid w:val="00263B01"/>
    <w:rsid w:val="00266071"/>
    <w:rsid w:val="002665A4"/>
    <w:rsid w:val="00266BC7"/>
    <w:rsid w:val="0026789A"/>
    <w:rsid w:val="00267A07"/>
    <w:rsid w:val="002707A0"/>
    <w:rsid w:val="00270D4D"/>
    <w:rsid w:val="00270D95"/>
    <w:rsid w:val="0027175D"/>
    <w:rsid w:val="0027217C"/>
    <w:rsid w:val="00272557"/>
    <w:rsid w:val="00273B29"/>
    <w:rsid w:val="00274E58"/>
    <w:rsid w:val="00275038"/>
    <w:rsid w:val="00275625"/>
    <w:rsid w:val="00275840"/>
    <w:rsid w:val="002769D0"/>
    <w:rsid w:val="00276B3B"/>
    <w:rsid w:val="00276BA9"/>
    <w:rsid w:val="00276CC8"/>
    <w:rsid w:val="0027711B"/>
    <w:rsid w:val="002779A1"/>
    <w:rsid w:val="002804DA"/>
    <w:rsid w:val="002806E1"/>
    <w:rsid w:val="002809F8"/>
    <w:rsid w:val="00280EF6"/>
    <w:rsid w:val="00281215"/>
    <w:rsid w:val="002816AD"/>
    <w:rsid w:val="00281C75"/>
    <w:rsid w:val="00281D6A"/>
    <w:rsid w:val="00282077"/>
    <w:rsid w:val="002827A3"/>
    <w:rsid w:val="00282C54"/>
    <w:rsid w:val="00285BCC"/>
    <w:rsid w:val="00285D18"/>
    <w:rsid w:val="00285DC6"/>
    <w:rsid w:val="00285FB8"/>
    <w:rsid w:val="0028690C"/>
    <w:rsid w:val="00286F81"/>
    <w:rsid w:val="00286F8B"/>
    <w:rsid w:val="002904C5"/>
    <w:rsid w:val="0029066C"/>
    <w:rsid w:val="00290989"/>
    <w:rsid w:val="00290C9A"/>
    <w:rsid w:val="0029125F"/>
    <w:rsid w:val="00291F0F"/>
    <w:rsid w:val="00292916"/>
    <w:rsid w:val="00292BE4"/>
    <w:rsid w:val="00293744"/>
    <w:rsid w:val="0029558D"/>
    <w:rsid w:val="002957A5"/>
    <w:rsid w:val="00295DB1"/>
    <w:rsid w:val="002972CD"/>
    <w:rsid w:val="002976B0"/>
    <w:rsid w:val="00297D69"/>
    <w:rsid w:val="002A007B"/>
    <w:rsid w:val="002A11A2"/>
    <w:rsid w:val="002A1A65"/>
    <w:rsid w:val="002A3738"/>
    <w:rsid w:val="002A3A86"/>
    <w:rsid w:val="002A4390"/>
    <w:rsid w:val="002A46FF"/>
    <w:rsid w:val="002A50E5"/>
    <w:rsid w:val="002A51AC"/>
    <w:rsid w:val="002A56E2"/>
    <w:rsid w:val="002A5927"/>
    <w:rsid w:val="002A5A02"/>
    <w:rsid w:val="002A70AC"/>
    <w:rsid w:val="002A75A6"/>
    <w:rsid w:val="002B0335"/>
    <w:rsid w:val="002B044B"/>
    <w:rsid w:val="002B05E3"/>
    <w:rsid w:val="002B0669"/>
    <w:rsid w:val="002B0BB2"/>
    <w:rsid w:val="002B1545"/>
    <w:rsid w:val="002B191E"/>
    <w:rsid w:val="002B2019"/>
    <w:rsid w:val="002B2346"/>
    <w:rsid w:val="002B34F5"/>
    <w:rsid w:val="002B4158"/>
    <w:rsid w:val="002B423E"/>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4D83"/>
    <w:rsid w:val="002C7011"/>
    <w:rsid w:val="002C703B"/>
    <w:rsid w:val="002D040D"/>
    <w:rsid w:val="002D064B"/>
    <w:rsid w:val="002D08A6"/>
    <w:rsid w:val="002D0E5D"/>
    <w:rsid w:val="002D207C"/>
    <w:rsid w:val="002D2633"/>
    <w:rsid w:val="002D268C"/>
    <w:rsid w:val="002D2BB5"/>
    <w:rsid w:val="002D457B"/>
    <w:rsid w:val="002D5069"/>
    <w:rsid w:val="002D5607"/>
    <w:rsid w:val="002D5BC3"/>
    <w:rsid w:val="002D63F9"/>
    <w:rsid w:val="002D7177"/>
    <w:rsid w:val="002D719B"/>
    <w:rsid w:val="002D74DF"/>
    <w:rsid w:val="002D79A4"/>
    <w:rsid w:val="002D7BFE"/>
    <w:rsid w:val="002D7D37"/>
    <w:rsid w:val="002D7D81"/>
    <w:rsid w:val="002E0041"/>
    <w:rsid w:val="002E027C"/>
    <w:rsid w:val="002E2CF6"/>
    <w:rsid w:val="002E3744"/>
    <w:rsid w:val="002E477E"/>
    <w:rsid w:val="002E532D"/>
    <w:rsid w:val="002E58AC"/>
    <w:rsid w:val="002E58B9"/>
    <w:rsid w:val="002E5A48"/>
    <w:rsid w:val="002E5FA5"/>
    <w:rsid w:val="002E6075"/>
    <w:rsid w:val="002E693B"/>
    <w:rsid w:val="002E6C2A"/>
    <w:rsid w:val="002E7799"/>
    <w:rsid w:val="002E7E48"/>
    <w:rsid w:val="002F0A75"/>
    <w:rsid w:val="002F16AE"/>
    <w:rsid w:val="002F466F"/>
    <w:rsid w:val="002F4B17"/>
    <w:rsid w:val="002F581E"/>
    <w:rsid w:val="002F591B"/>
    <w:rsid w:val="002F5A4D"/>
    <w:rsid w:val="002F64E3"/>
    <w:rsid w:val="002F65C6"/>
    <w:rsid w:val="002F67E8"/>
    <w:rsid w:val="0030029B"/>
    <w:rsid w:val="003004EE"/>
    <w:rsid w:val="00300A7C"/>
    <w:rsid w:val="00301C22"/>
    <w:rsid w:val="0030232D"/>
    <w:rsid w:val="0030287C"/>
    <w:rsid w:val="00302B79"/>
    <w:rsid w:val="00303436"/>
    <w:rsid w:val="00303BED"/>
    <w:rsid w:val="00305661"/>
    <w:rsid w:val="00306650"/>
    <w:rsid w:val="00306851"/>
    <w:rsid w:val="00307343"/>
    <w:rsid w:val="00307C49"/>
    <w:rsid w:val="003109BF"/>
    <w:rsid w:val="00310EDF"/>
    <w:rsid w:val="0031116B"/>
    <w:rsid w:val="00312035"/>
    <w:rsid w:val="00312327"/>
    <w:rsid w:val="003123E4"/>
    <w:rsid w:val="003131B3"/>
    <w:rsid w:val="00313BFF"/>
    <w:rsid w:val="00313C74"/>
    <w:rsid w:val="00313E03"/>
    <w:rsid w:val="00314DEC"/>
    <w:rsid w:val="00314F0F"/>
    <w:rsid w:val="00315083"/>
    <w:rsid w:val="00315FCB"/>
    <w:rsid w:val="00316A2F"/>
    <w:rsid w:val="00316BFA"/>
    <w:rsid w:val="00317513"/>
    <w:rsid w:val="00320335"/>
    <w:rsid w:val="0032154F"/>
    <w:rsid w:val="00322021"/>
    <w:rsid w:val="00322693"/>
    <w:rsid w:val="0032289F"/>
    <w:rsid w:val="00322A9E"/>
    <w:rsid w:val="00323B11"/>
    <w:rsid w:val="00323C93"/>
    <w:rsid w:val="00323DCF"/>
    <w:rsid w:val="00323EE8"/>
    <w:rsid w:val="00324368"/>
    <w:rsid w:val="0032452F"/>
    <w:rsid w:val="003259B4"/>
    <w:rsid w:val="00325B62"/>
    <w:rsid w:val="00327981"/>
    <w:rsid w:val="003302F6"/>
    <w:rsid w:val="00330552"/>
    <w:rsid w:val="00331525"/>
    <w:rsid w:val="00332609"/>
    <w:rsid w:val="00332953"/>
    <w:rsid w:val="0033367D"/>
    <w:rsid w:val="00333743"/>
    <w:rsid w:val="00334B93"/>
    <w:rsid w:val="00334EF9"/>
    <w:rsid w:val="00335060"/>
    <w:rsid w:val="00335C90"/>
    <w:rsid w:val="00337521"/>
    <w:rsid w:val="00337D20"/>
    <w:rsid w:val="003400F3"/>
    <w:rsid w:val="00340DE8"/>
    <w:rsid w:val="00341211"/>
    <w:rsid w:val="00341F55"/>
    <w:rsid w:val="0034313E"/>
    <w:rsid w:val="003431E0"/>
    <w:rsid w:val="00343501"/>
    <w:rsid w:val="00343735"/>
    <w:rsid w:val="0034395E"/>
    <w:rsid w:val="003453F0"/>
    <w:rsid w:val="00345402"/>
    <w:rsid w:val="00346796"/>
    <w:rsid w:val="00346BBD"/>
    <w:rsid w:val="00346C65"/>
    <w:rsid w:val="003501B2"/>
    <w:rsid w:val="00351D56"/>
    <w:rsid w:val="003532A4"/>
    <w:rsid w:val="00353CE6"/>
    <w:rsid w:val="00353F43"/>
    <w:rsid w:val="003555CF"/>
    <w:rsid w:val="003557E9"/>
    <w:rsid w:val="00355D44"/>
    <w:rsid w:val="00356A3F"/>
    <w:rsid w:val="0035771F"/>
    <w:rsid w:val="0035794F"/>
    <w:rsid w:val="00357E99"/>
    <w:rsid w:val="00360679"/>
    <w:rsid w:val="00360ED5"/>
    <w:rsid w:val="00361210"/>
    <w:rsid w:val="003612CE"/>
    <w:rsid w:val="003618D4"/>
    <w:rsid w:val="003626C7"/>
    <w:rsid w:val="00362DEC"/>
    <w:rsid w:val="00363261"/>
    <w:rsid w:val="00364408"/>
    <w:rsid w:val="00364E29"/>
    <w:rsid w:val="003669B6"/>
    <w:rsid w:val="00366B0E"/>
    <w:rsid w:val="003671B4"/>
    <w:rsid w:val="00367283"/>
    <w:rsid w:val="00367A7C"/>
    <w:rsid w:val="00370820"/>
    <w:rsid w:val="003712AE"/>
    <w:rsid w:val="00371A0C"/>
    <w:rsid w:val="00372119"/>
    <w:rsid w:val="0037250F"/>
    <w:rsid w:val="003743CF"/>
    <w:rsid w:val="0037444E"/>
    <w:rsid w:val="00374604"/>
    <w:rsid w:val="00375E43"/>
    <w:rsid w:val="00375E5D"/>
    <w:rsid w:val="00377213"/>
    <w:rsid w:val="0037738C"/>
    <w:rsid w:val="00377EDA"/>
    <w:rsid w:val="00380016"/>
    <w:rsid w:val="0038028F"/>
    <w:rsid w:val="0038130D"/>
    <w:rsid w:val="00381414"/>
    <w:rsid w:val="00381921"/>
    <w:rsid w:val="00381991"/>
    <w:rsid w:val="00382442"/>
    <w:rsid w:val="003834A6"/>
    <w:rsid w:val="00383B83"/>
    <w:rsid w:val="0038435B"/>
    <w:rsid w:val="00384DB4"/>
    <w:rsid w:val="00384E51"/>
    <w:rsid w:val="0038565A"/>
    <w:rsid w:val="0038579F"/>
    <w:rsid w:val="00387AE5"/>
    <w:rsid w:val="00387FC1"/>
    <w:rsid w:val="00390B03"/>
    <w:rsid w:val="00392177"/>
    <w:rsid w:val="003927C0"/>
    <w:rsid w:val="00392C91"/>
    <w:rsid w:val="003938E6"/>
    <w:rsid w:val="00393E55"/>
    <w:rsid w:val="00393FA0"/>
    <w:rsid w:val="00394076"/>
    <w:rsid w:val="00394D16"/>
    <w:rsid w:val="00394FEF"/>
    <w:rsid w:val="00395A51"/>
    <w:rsid w:val="003961F0"/>
    <w:rsid w:val="003963B1"/>
    <w:rsid w:val="0039686F"/>
    <w:rsid w:val="003974D7"/>
    <w:rsid w:val="00397F89"/>
    <w:rsid w:val="003A0E43"/>
    <w:rsid w:val="003A1554"/>
    <w:rsid w:val="003A1C4D"/>
    <w:rsid w:val="003A1D88"/>
    <w:rsid w:val="003A1F14"/>
    <w:rsid w:val="003A3165"/>
    <w:rsid w:val="003A407A"/>
    <w:rsid w:val="003A4E48"/>
    <w:rsid w:val="003A5350"/>
    <w:rsid w:val="003A5FBD"/>
    <w:rsid w:val="003A65BA"/>
    <w:rsid w:val="003B0D30"/>
    <w:rsid w:val="003B2ED7"/>
    <w:rsid w:val="003B32DA"/>
    <w:rsid w:val="003B34D9"/>
    <w:rsid w:val="003B3F75"/>
    <w:rsid w:val="003B46E6"/>
    <w:rsid w:val="003B4CA0"/>
    <w:rsid w:val="003B520A"/>
    <w:rsid w:val="003B52B4"/>
    <w:rsid w:val="003B52FB"/>
    <w:rsid w:val="003B62B2"/>
    <w:rsid w:val="003B67C0"/>
    <w:rsid w:val="003B7281"/>
    <w:rsid w:val="003C00C9"/>
    <w:rsid w:val="003C0376"/>
    <w:rsid w:val="003C0A4A"/>
    <w:rsid w:val="003C0F0C"/>
    <w:rsid w:val="003C1367"/>
    <w:rsid w:val="003C13CA"/>
    <w:rsid w:val="003C1AD0"/>
    <w:rsid w:val="003C253F"/>
    <w:rsid w:val="003C2897"/>
    <w:rsid w:val="003C387C"/>
    <w:rsid w:val="003C3B32"/>
    <w:rsid w:val="003C46CE"/>
    <w:rsid w:val="003C4819"/>
    <w:rsid w:val="003C4AE4"/>
    <w:rsid w:val="003C4BAC"/>
    <w:rsid w:val="003C4C34"/>
    <w:rsid w:val="003C5947"/>
    <w:rsid w:val="003C6077"/>
    <w:rsid w:val="003C6FD9"/>
    <w:rsid w:val="003D1474"/>
    <w:rsid w:val="003D3A5C"/>
    <w:rsid w:val="003D3B59"/>
    <w:rsid w:val="003D3C4C"/>
    <w:rsid w:val="003D45ED"/>
    <w:rsid w:val="003D466C"/>
    <w:rsid w:val="003D4F13"/>
    <w:rsid w:val="003D5301"/>
    <w:rsid w:val="003D537D"/>
    <w:rsid w:val="003D5499"/>
    <w:rsid w:val="003D5654"/>
    <w:rsid w:val="003D5AF2"/>
    <w:rsid w:val="003D6898"/>
    <w:rsid w:val="003D6DE7"/>
    <w:rsid w:val="003D7384"/>
    <w:rsid w:val="003E3D0F"/>
    <w:rsid w:val="003E3E57"/>
    <w:rsid w:val="003E4470"/>
    <w:rsid w:val="003E4E97"/>
    <w:rsid w:val="003E5694"/>
    <w:rsid w:val="003E57DC"/>
    <w:rsid w:val="003E5ED0"/>
    <w:rsid w:val="003E701F"/>
    <w:rsid w:val="003E7046"/>
    <w:rsid w:val="003E7E1D"/>
    <w:rsid w:val="003E7FED"/>
    <w:rsid w:val="003F014A"/>
    <w:rsid w:val="003F05F6"/>
    <w:rsid w:val="003F32F8"/>
    <w:rsid w:val="003F3982"/>
    <w:rsid w:val="003F5319"/>
    <w:rsid w:val="003F7AFB"/>
    <w:rsid w:val="00400227"/>
    <w:rsid w:val="00400F22"/>
    <w:rsid w:val="00400F4E"/>
    <w:rsid w:val="00400FAE"/>
    <w:rsid w:val="00401E9A"/>
    <w:rsid w:val="00402AF9"/>
    <w:rsid w:val="0040689A"/>
    <w:rsid w:val="00406E31"/>
    <w:rsid w:val="004076E1"/>
    <w:rsid w:val="00410437"/>
    <w:rsid w:val="00411FD8"/>
    <w:rsid w:val="0041204A"/>
    <w:rsid w:val="0041214B"/>
    <w:rsid w:val="004143E9"/>
    <w:rsid w:val="0041453E"/>
    <w:rsid w:val="004153C4"/>
    <w:rsid w:val="004155B8"/>
    <w:rsid w:val="00415892"/>
    <w:rsid w:val="0041735C"/>
    <w:rsid w:val="0041783B"/>
    <w:rsid w:val="004202E4"/>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64DE"/>
    <w:rsid w:val="004269FC"/>
    <w:rsid w:val="004272B9"/>
    <w:rsid w:val="00427B21"/>
    <w:rsid w:val="0043000D"/>
    <w:rsid w:val="004300A7"/>
    <w:rsid w:val="00431173"/>
    <w:rsid w:val="004316BF"/>
    <w:rsid w:val="00431704"/>
    <w:rsid w:val="00431A87"/>
    <w:rsid w:val="00432085"/>
    <w:rsid w:val="0043306D"/>
    <w:rsid w:val="00433646"/>
    <w:rsid w:val="00433E03"/>
    <w:rsid w:val="0043495D"/>
    <w:rsid w:val="00434E15"/>
    <w:rsid w:val="00435766"/>
    <w:rsid w:val="00435A89"/>
    <w:rsid w:val="00436B00"/>
    <w:rsid w:val="00441C3B"/>
    <w:rsid w:val="00442173"/>
    <w:rsid w:val="004445F3"/>
    <w:rsid w:val="00445F70"/>
    <w:rsid w:val="004469DA"/>
    <w:rsid w:val="0044700A"/>
    <w:rsid w:val="00450322"/>
    <w:rsid w:val="00450E03"/>
    <w:rsid w:val="004527AD"/>
    <w:rsid w:val="0045287A"/>
    <w:rsid w:val="00452AA4"/>
    <w:rsid w:val="00454623"/>
    <w:rsid w:val="00454942"/>
    <w:rsid w:val="00455EA1"/>
    <w:rsid w:val="0045774C"/>
    <w:rsid w:val="004610CF"/>
    <w:rsid w:val="00461549"/>
    <w:rsid w:val="0046167F"/>
    <w:rsid w:val="0046227A"/>
    <w:rsid w:val="00462714"/>
    <w:rsid w:val="00462B5C"/>
    <w:rsid w:val="00463EDC"/>
    <w:rsid w:val="0046415E"/>
    <w:rsid w:val="004644A7"/>
    <w:rsid w:val="0046472E"/>
    <w:rsid w:val="00464D29"/>
    <w:rsid w:val="004652BE"/>
    <w:rsid w:val="00466762"/>
    <w:rsid w:val="00466FC0"/>
    <w:rsid w:val="00467076"/>
    <w:rsid w:val="004672B7"/>
    <w:rsid w:val="004676C4"/>
    <w:rsid w:val="0046789A"/>
    <w:rsid w:val="00467BB2"/>
    <w:rsid w:val="00467EA5"/>
    <w:rsid w:val="00467EC9"/>
    <w:rsid w:val="00470810"/>
    <w:rsid w:val="004709C4"/>
    <w:rsid w:val="0047105A"/>
    <w:rsid w:val="004711B3"/>
    <w:rsid w:val="004714BA"/>
    <w:rsid w:val="00471983"/>
    <w:rsid w:val="004720F9"/>
    <w:rsid w:val="00473BB3"/>
    <w:rsid w:val="0047413A"/>
    <w:rsid w:val="00474DAD"/>
    <w:rsid w:val="00474E2D"/>
    <w:rsid w:val="004757F0"/>
    <w:rsid w:val="00477071"/>
    <w:rsid w:val="004771AC"/>
    <w:rsid w:val="00477E6B"/>
    <w:rsid w:val="004803F3"/>
    <w:rsid w:val="00480994"/>
    <w:rsid w:val="00481BDE"/>
    <w:rsid w:val="00481FC7"/>
    <w:rsid w:val="00482472"/>
    <w:rsid w:val="004832EB"/>
    <w:rsid w:val="004838FB"/>
    <w:rsid w:val="00483FA1"/>
    <w:rsid w:val="0048441A"/>
    <w:rsid w:val="004847F3"/>
    <w:rsid w:val="00484916"/>
    <w:rsid w:val="00484C17"/>
    <w:rsid w:val="0048564C"/>
    <w:rsid w:val="00485EAD"/>
    <w:rsid w:val="00486AEC"/>
    <w:rsid w:val="0048790B"/>
    <w:rsid w:val="004917AE"/>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2416"/>
    <w:rsid w:val="004A24C6"/>
    <w:rsid w:val="004A2527"/>
    <w:rsid w:val="004A3E54"/>
    <w:rsid w:val="004A423C"/>
    <w:rsid w:val="004A452F"/>
    <w:rsid w:val="004A5C27"/>
    <w:rsid w:val="004A664A"/>
    <w:rsid w:val="004A6B4B"/>
    <w:rsid w:val="004A7AE9"/>
    <w:rsid w:val="004B0384"/>
    <w:rsid w:val="004B0CEF"/>
    <w:rsid w:val="004B0D23"/>
    <w:rsid w:val="004B151D"/>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C015A"/>
    <w:rsid w:val="004C0B42"/>
    <w:rsid w:val="004C100D"/>
    <w:rsid w:val="004C193F"/>
    <w:rsid w:val="004C1EA7"/>
    <w:rsid w:val="004C1F10"/>
    <w:rsid w:val="004C29AC"/>
    <w:rsid w:val="004C3469"/>
    <w:rsid w:val="004C5933"/>
    <w:rsid w:val="004C6142"/>
    <w:rsid w:val="004C6EA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31B"/>
    <w:rsid w:val="004D66E9"/>
    <w:rsid w:val="004D6C1F"/>
    <w:rsid w:val="004D7070"/>
    <w:rsid w:val="004D77E5"/>
    <w:rsid w:val="004D7BE4"/>
    <w:rsid w:val="004E0A5B"/>
    <w:rsid w:val="004E12AA"/>
    <w:rsid w:val="004E2311"/>
    <w:rsid w:val="004E237B"/>
    <w:rsid w:val="004E247E"/>
    <w:rsid w:val="004E39D6"/>
    <w:rsid w:val="004E55CE"/>
    <w:rsid w:val="004E5C22"/>
    <w:rsid w:val="004E6C00"/>
    <w:rsid w:val="004E6F6E"/>
    <w:rsid w:val="004F01D3"/>
    <w:rsid w:val="004F12ED"/>
    <w:rsid w:val="004F15D7"/>
    <w:rsid w:val="004F251F"/>
    <w:rsid w:val="004F320A"/>
    <w:rsid w:val="004F32FD"/>
    <w:rsid w:val="004F333E"/>
    <w:rsid w:val="004F45B5"/>
    <w:rsid w:val="004F5704"/>
    <w:rsid w:val="004F5AA7"/>
    <w:rsid w:val="004F71A1"/>
    <w:rsid w:val="004F79D4"/>
    <w:rsid w:val="005000A4"/>
    <w:rsid w:val="00500440"/>
    <w:rsid w:val="00500E6D"/>
    <w:rsid w:val="00501A8F"/>
    <w:rsid w:val="00502305"/>
    <w:rsid w:val="00502465"/>
    <w:rsid w:val="005025D4"/>
    <w:rsid w:val="005030D2"/>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544B"/>
    <w:rsid w:val="0051582B"/>
    <w:rsid w:val="00515D33"/>
    <w:rsid w:val="00516279"/>
    <w:rsid w:val="00516482"/>
    <w:rsid w:val="0051653F"/>
    <w:rsid w:val="00516625"/>
    <w:rsid w:val="00517864"/>
    <w:rsid w:val="00517C01"/>
    <w:rsid w:val="00517E27"/>
    <w:rsid w:val="00517EF0"/>
    <w:rsid w:val="0052022E"/>
    <w:rsid w:val="0052079D"/>
    <w:rsid w:val="00522345"/>
    <w:rsid w:val="0052333B"/>
    <w:rsid w:val="005234D3"/>
    <w:rsid w:val="005234F2"/>
    <w:rsid w:val="00523AAE"/>
    <w:rsid w:val="00524EEC"/>
    <w:rsid w:val="00526646"/>
    <w:rsid w:val="00527784"/>
    <w:rsid w:val="00527CF3"/>
    <w:rsid w:val="00531A99"/>
    <w:rsid w:val="00531D17"/>
    <w:rsid w:val="00532630"/>
    <w:rsid w:val="00532745"/>
    <w:rsid w:val="00534421"/>
    <w:rsid w:val="0053537E"/>
    <w:rsid w:val="00535585"/>
    <w:rsid w:val="00536E7C"/>
    <w:rsid w:val="00540A1E"/>
    <w:rsid w:val="005411FE"/>
    <w:rsid w:val="00542B92"/>
    <w:rsid w:val="00543077"/>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B2"/>
    <w:rsid w:val="005525D0"/>
    <w:rsid w:val="00552DF1"/>
    <w:rsid w:val="00553ADD"/>
    <w:rsid w:val="005562C2"/>
    <w:rsid w:val="00556B8E"/>
    <w:rsid w:val="005606DE"/>
    <w:rsid w:val="00560795"/>
    <w:rsid w:val="0056131D"/>
    <w:rsid w:val="00561C1C"/>
    <w:rsid w:val="00561E73"/>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23E4"/>
    <w:rsid w:val="00572A86"/>
    <w:rsid w:val="00572E7E"/>
    <w:rsid w:val="005740C4"/>
    <w:rsid w:val="005749EA"/>
    <w:rsid w:val="00574AC7"/>
    <w:rsid w:val="00575B3B"/>
    <w:rsid w:val="005762C3"/>
    <w:rsid w:val="00580957"/>
    <w:rsid w:val="00582414"/>
    <w:rsid w:val="005833E6"/>
    <w:rsid w:val="005835E2"/>
    <w:rsid w:val="00583E1B"/>
    <w:rsid w:val="00584E3D"/>
    <w:rsid w:val="005863DE"/>
    <w:rsid w:val="00586D85"/>
    <w:rsid w:val="00586DE5"/>
    <w:rsid w:val="00587273"/>
    <w:rsid w:val="00587402"/>
    <w:rsid w:val="00587A6E"/>
    <w:rsid w:val="0059066A"/>
    <w:rsid w:val="005907D9"/>
    <w:rsid w:val="005907FF"/>
    <w:rsid w:val="0059341E"/>
    <w:rsid w:val="00593F6A"/>
    <w:rsid w:val="005947D5"/>
    <w:rsid w:val="00594F79"/>
    <w:rsid w:val="005965E9"/>
    <w:rsid w:val="005967C3"/>
    <w:rsid w:val="0059708E"/>
    <w:rsid w:val="005975C5"/>
    <w:rsid w:val="00597964"/>
    <w:rsid w:val="00597FC5"/>
    <w:rsid w:val="005A0560"/>
    <w:rsid w:val="005A08D3"/>
    <w:rsid w:val="005A15C5"/>
    <w:rsid w:val="005A15D3"/>
    <w:rsid w:val="005A22B2"/>
    <w:rsid w:val="005A2372"/>
    <w:rsid w:val="005A3126"/>
    <w:rsid w:val="005A3316"/>
    <w:rsid w:val="005A3995"/>
    <w:rsid w:val="005A48C6"/>
    <w:rsid w:val="005A504A"/>
    <w:rsid w:val="005A505C"/>
    <w:rsid w:val="005A5B39"/>
    <w:rsid w:val="005A5EDC"/>
    <w:rsid w:val="005A6741"/>
    <w:rsid w:val="005A7F02"/>
    <w:rsid w:val="005B06A2"/>
    <w:rsid w:val="005B1161"/>
    <w:rsid w:val="005B141A"/>
    <w:rsid w:val="005B1A7F"/>
    <w:rsid w:val="005B1D65"/>
    <w:rsid w:val="005B1F55"/>
    <w:rsid w:val="005B408A"/>
    <w:rsid w:val="005B494B"/>
    <w:rsid w:val="005B5F2D"/>
    <w:rsid w:val="005B5F80"/>
    <w:rsid w:val="005B6908"/>
    <w:rsid w:val="005B69B7"/>
    <w:rsid w:val="005B7256"/>
    <w:rsid w:val="005B773B"/>
    <w:rsid w:val="005B78C0"/>
    <w:rsid w:val="005B7CCE"/>
    <w:rsid w:val="005C0C06"/>
    <w:rsid w:val="005C1478"/>
    <w:rsid w:val="005C14A2"/>
    <w:rsid w:val="005C15AA"/>
    <w:rsid w:val="005C19FA"/>
    <w:rsid w:val="005C4FA8"/>
    <w:rsid w:val="005C4FBB"/>
    <w:rsid w:val="005C55CF"/>
    <w:rsid w:val="005C58C5"/>
    <w:rsid w:val="005C5987"/>
    <w:rsid w:val="005C6048"/>
    <w:rsid w:val="005C6858"/>
    <w:rsid w:val="005C6E43"/>
    <w:rsid w:val="005C701A"/>
    <w:rsid w:val="005C78B0"/>
    <w:rsid w:val="005C7C52"/>
    <w:rsid w:val="005D0C0A"/>
    <w:rsid w:val="005D0FB1"/>
    <w:rsid w:val="005D101A"/>
    <w:rsid w:val="005D191A"/>
    <w:rsid w:val="005D259A"/>
    <w:rsid w:val="005D27F6"/>
    <w:rsid w:val="005D43AA"/>
    <w:rsid w:val="005D448A"/>
    <w:rsid w:val="005D4512"/>
    <w:rsid w:val="005D4DF8"/>
    <w:rsid w:val="005D5AFD"/>
    <w:rsid w:val="005D6508"/>
    <w:rsid w:val="005D6A66"/>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47DA"/>
    <w:rsid w:val="005E49C8"/>
    <w:rsid w:val="005E4BDC"/>
    <w:rsid w:val="005E4D6A"/>
    <w:rsid w:val="005E5001"/>
    <w:rsid w:val="005E5FB9"/>
    <w:rsid w:val="005E6C3C"/>
    <w:rsid w:val="005E6E40"/>
    <w:rsid w:val="005F0172"/>
    <w:rsid w:val="005F01FA"/>
    <w:rsid w:val="005F09DE"/>
    <w:rsid w:val="005F1C8A"/>
    <w:rsid w:val="005F1D65"/>
    <w:rsid w:val="005F2F5D"/>
    <w:rsid w:val="005F33E2"/>
    <w:rsid w:val="005F39B8"/>
    <w:rsid w:val="005F3D77"/>
    <w:rsid w:val="005F48A6"/>
    <w:rsid w:val="005F5AB2"/>
    <w:rsid w:val="005F60F8"/>
    <w:rsid w:val="005F71B0"/>
    <w:rsid w:val="0060086D"/>
    <w:rsid w:val="00600D8D"/>
    <w:rsid w:val="00601BC8"/>
    <w:rsid w:val="006025BA"/>
    <w:rsid w:val="00602F1A"/>
    <w:rsid w:val="006035BF"/>
    <w:rsid w:val="0060366B"/>
    <w:rsid w:val="00603826"/>
    <w:rsid w:val="00603978"/>
    <w:rsid w:val="0060449D"/>
    <w:rsid w:val="00604A5A"/>
    <w:rsid w:val="00605266"/>
    <w:rsid w:val="00606903"/>
    <w:rsid w:val="00606A4B"/>
    <w:rsid w:val="00607127"/>
    <w:rsid w:val="00607919"/>
    <w:rsid w:val="00610DB8"/>
    <w:rsid w:val="006111EA"/>
    <w:rsid w:val="00611497"/>
    <w:rsid w:val="006122BB"/>
    <w:rsid w:val="0061232A"/>
    <w:rsid w:val="00612747"/>
    <w:rsid w:val="00612F5F"/>
    <w:rsid w:val="00613B45"/>
    <w:rsid w:val="00613D8C"/>
    <w:rsid w:val="0061476B"/>
    <w:rsid w:val="00614B48"/>
    <w:rsid w:val="00614F56"/>
    <w:rsid w:val="0061562E"/>
    <w:rsid w:val="006156EB"/>
    <w:rsid w:val="00616066"/>
    <w:rsid w:val="006160CE"/>
    <w:rsid w:val="00616FB4"/>
    <w:rsid w:val="00617CA0"/>
    <w:rsid w:val="00621CD9"/>
    <w:rsid w:val="00621FB3"/>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30430"/>
    <w:rsid w:val="00631679"/>
    <w:rsid w:val="00631C8D"/>
    <w:rsid w:val="00634F78"/>
    <w:rsid w:val="00634F7F"/>
    <w:rsid w:val="00635293"/>
    <w:rsid w:val="00635D16"/>
    <w:rsid w:val="006365F1"/>
    <w:rsid w:val="00637031"/>
    <w:rsid w:val="006379A7"/>
    <w:rsid w:val="00640E89"/>
    <w:rsid w:val="006412A7"/>
    <w:rsid w:val="0064153A"/>
    <w:rsid w:val="00641DA4"/>
    <w:rsid w:val="006426B0"/>
    <w:rsid w:val="006427D9"/>
    <w:rsid w:val="006427E4"/>
    <w:rsid w:val="00643CEE"/>
    <w:rsid w:val="00644122"/>
    <w:rsid w:val="006442AA"/>
    <w:rsid w:val="0064485B"/>
    <w:rsid w:val="00644FB9"/>
    <w:rsid w:val="006454A3"/>
    <w:rsid w:val="006454FB"/>
    <w:rsid w:val="0064778B"/>
    <w:rsid w:val="00647BBF"/>
    <w:rsid w:val="00650072"/>
    <w:rsid w:val="00650907"/>
    <w:rsid w:val="00650BB3"/>
    <w:rsid w:val="00651291"/>
    <w:rsid w:val="0065131B"/>
    <w:rsid w:val="00653403"/>
    <w:rsid w:val="0065439C"/>
    <w:rsid w:val="0065450B"/>
    <w:rsid w:val="00654B9A"/>
    <w:rsid w:val="0065556A"/>
    <w:rsid w:val="0065593D"/>
    <w:rsid w:val="00655DB0"/>
    <w:rsid w:val="0065605D"/>
    <w:rsid w:val="00656247"/>
    <w:rsid w:val="006565D0"/>
    <w:rsid w:val="00656C8E"/>
    <w:rsid w:val="00656FB6"/>
    <w:rsid w:val="00657E67"/>
    <w:rsid w:val="0066020E"/>
    <w:rsid w:val="00660834"/>
    <w:rsid w:val="00660E52"/>
    <w:rsid w:val="00660EA0"/>
    <w:rsid w:val="00661CFB"/>
    <w:rsid w:val="00662484"/>
    <w:rsid w:val="0066370C"/>
    <w:rsid w:val="006638D1"/>
    <w:rsid w:val="00663D93"/>
    <w:rsid w:val="00663F61"/>
    <w:rsid w:val="00664102"/>
    <w:rsid w:val="00664F2A"/>
    <w:rsid w:val="00666355"/>
    <w:rsid w:val="00666D79"/>
    <w:rsid w:val="00666EF9"/>
    <w:rsid w:val="00667121"/>
    <w:rsid w:val="006673A8"/>
    <w:rsid w:val="00670BD9"/>
    <w:rsid w:val="00670BE1"/>
    <w:rsid w:val="00670D58"/>
    <w:rsid w:val="00670F98"/>
    <w:rsid w:val="00671362"/>
    <w:rsid w:val="00671365"/>
    <w:rsid w:val="0067141D"/>
    <w:rsid w:val="00671DA7"/>
    <w:rsid w:val="0067234E"/>
    <w:rsid w:val="00672D72"/>
    <w:rsid w:val="00673D4C"/>
    <w:rsid w:val="00673E7E"/>
    <w:rsid w:val="0067531F"/>
    <w:rsid w:val="00675AE4"/>
    <w:rsid w:val="00677D84"/>
    <w:rsid w:val="0068099B"/>
    <w:rsid w:val="00680E45"/>
    <w:rsid w:val="006819F2"/>
    <w:rsid w:val="00682321"/>
    <w:rsid w:val="00682714"/>
    <w:rsid w:val="006831A7"/>
    <w:rsid w:val="0068380F"/>
    <w:rsid w:val="00683A2F"/>
    <w:rsid w:val="00683A83"/>
    <w:rsid w:val="00683FC6"/>
    <w:rsid w:val="0068469F"/>
    <w:rsid w:val="006850AD"/>
    <w:rsid w:val="0068558F"/>
    <w:rsid w:val="00686276"/>
    <w:rsid w:val="006862F5"/>
    <w:rsid w:val="00686837"/>
    <w:rsid w:val="00686CAA"/>
    <w:rsid w:val="00687278"/>
    <w:rsid w:val="00687600"/>
    <w:rsid w:val="00687BFC"/>
    <w:rsid w:val="00687FC8"/>
    <w:rsid w:val="00690492"/>
    <w:rsid w:val="006909F7"/>
    <w:rsid w:val="00690F1A"/>
    <w:rsid w:val="006926E8"/>
    <w:rsid w:val="00692808"/>
    <w:rsid w:val="0069415F"/>
    <w:rsid w:val="0069447E"/>
    <w:rsid w:val="00694636"/>
    <w:rsid w:val="00694D02"/>
    <w:rsid w:val="006950B9"/>
    <w:rsid w:val="006953F8"/>
    <w:rsid w:val="00696137"/>
    <w:rsid w:val="0069616D"/>
    <w:rsid w:val="00696917"/>
    <w:rsid w:val="00696C97"/>
    <w:rsid w:val="00697587"/>
    <w:rsid w:val="00697E0D"/>
    <w:rsid w:val="006A0610"/>
    <w:rsid w:val="006A09A6"/>
    <w:rsid w:val="006A0A29"/>
    <w:rsid w:val="006A1487"/>
    <w:rsid w:val="006A14EF"/>
    <w:rsid w:val="006A1522"/>
    <w:rsid w:val="006A20AE"/>
    <w:rsid w:val="006A3843"/>
    <w:rsid w:val="006A4F4E"/>
    <w:rsid w:val="006A5498"/>
    <w:rsid w:val="006A5962"/>
    <w:rsid w:val="006A68B9"/>
    <w:rsid w:val="006A7994"/>
    <w:rsid w:val="006A7C97"/>
    <w:rsid w:val="006A7ECC"/>
    <w:rsid w:val="006A7EDD"/>
    <w:rsid w:val="006B01E0"/>
    <w:rsid w:val="006B08E1"/>
    <w:rsid w:val="006B16DB"/>
    <w:rsid w:val="006B1B19"/>
    <w:rsid w:val="006B2891"/>
    <w:rsid w:val="006B3000"/>
    <w:rsid w:val="006B383D"/>
    <w:rsid w:val="006B4827"/>
    <w:rsid w:val="006B4850"/>
    <w:rsid w:val="006B5642"/>
    <w:rsid w:val="006B62BF"/>
    <w:rsid w:val="006B6343"/>
    <w:rsid w:val="006B646E"/>
    <w:rsid w:val="006C04D0"/>
    <w:rsid w:val="006C0557"/>
    <w:rsid w:val="006C0EDE"/>
    <w:rsid w:val="006C161C"/>
    <w:rsid w:val="006C1B00"/>
    <w:rsid w:val="006C2569"/>
    <w:rsid w:val="006C264B"/>
    <w:rsid w:val="006C30AE"/>
    <w:rsid w:val="006C3318"/>
    <w:rsid w:val="006C339C"/>
    <w:rsid w:val="006C3734"/>
    <w:rsid w:val="006C5372"/>
    <w:rsid w:val="006C57BA"/>
    <w:rsid w:val="006C66F0"/>
    <w:rsid w:val="006C705B"/>
    <w:rsid w:val="006C708C"/>
    <w:rsid w:val="006C7591"/>
    <w:rsid w:val="006D03DD"/>
    <w:rsid w:val="006D075D"/>
    <w:rsid w:val="006D0DF2"/>
    <w:rsid w:val="006D1B4C"/>
    <w:rsid w:val="006D260E"/>
    <w:rsid w:val="006D2C2F"/>
    <w:rsid w:val="006D3802"/>
    <w:rsid w:val="006D4435"/>
    <w:rsid w:val="006D4DDC"/>
    <w:rsid w:val="006D5363"/>
    <w:rsid w:val="006D5544"/>
    <w:rsid w:val="006D6035"/>
    <w:rsid w:val="006D69FB"/>
    <w:rsid w:val="006D6D9E"/>
    <w:rsid w:val="006D71A9"/>
    <w:rsid w:val="006D7B01"/>
    <w:rsid w:val="006E00C9"/>
    <w:rsid w:val="006E055A"/>
    <w:rsid w:val="006E1AF3"/>
    <w:rsid w:val="006E35A8"/>
    <w:rsid w:val="006E4288"/>
    <w:rsid w:val="006E4637"/>
    <w:rsid w:val="006E4EDD"/>
    <w:rsid w:val="006E501F"/>
    <w:rsid w:val="006E5143"/>
    <w:rsid w:val="006E5AB7"/>
    <w:rsid w:val="006E5D89"/>
    <w:rsid w:val="006E60FE"/>
    <w:rsid w:val="006E6898"/>
    <w:rsid w:val="006E68A5"/>
    <w:rsid w:val="006E71B4"/>
    <w:rsid w:val="006F013D"/>
    <w:rsid w:val="006F0BB6"/>
    <w:rsid w:val="006F0C03"/>
    <w:rsid w:val="006F1EFA"/>
    <w:rsid w:val="006F1FBF"/>
    <w:rsid w:val="006F23DC"/>
    <w:rsid w:val="006F2ED9"/>
    <w:rsid w:val="006F428F"/>
    <w:rsid w:val="006F5384"/>
    <w:rsid w:val="006F54E5"/>
    <w:rsid w:val="006F554E"/>
    <w:rsid w:val="006F5655"/>
    <w:rsid w:val="006F56FF"/>
    <w:rsid w:val="006F5763"/>
    <w:rsid w:val="006F649A"/>
    <w:rsid w:val="006F6B33"/>
    <w:rsid w:val="006F6C05"/>
    <w:rsid w:val="006F72BF"/>
    <w:rsid w:val="006F78EE"/>
    <w:rsid w:val="007012D2"/>
    <w:rsid w:val="007017E0"/>
    <w:rsid w:val="00702320"/>
    <w:rsid w:val="00702D86"/>
    <w:rsid w:val="00703604"/>
    <w:rsid w:val="007036F0"/>
    <w:rsid w:val="00703B57"/>
    <w:rsid w:val="00704307"/>
    <w:rsid w:val="00704CB6"/>
    <w:rsid w:val="00705427"/>
    <w:rsid w:val="007065BA"/>
    <w:rsid w:val="007070E5"/>
    <w:rsid w:val="00707179"/>
    <w:rsid w:val="007075DF"/>
    <w:rsid w:val="0070777D"/>
    <w:rsid w:val="007112FC"/>
    <w:rsid w:val="00711A7E"/>
    <w:rsid w:val="00713A20"/>
    <w:rsid w:val="0071400F"/>
    <w:rsid w:val="00714190"/>
    <w:rsid w:val="007147FD"/>
    <w:rsid w:val="007151F0"/>
    <w:rsid w:val="00716942"/>
    <w:rsid w:val="00716AFE"/>
    <w:rsid w:val="00717B6B"/>
    <w:rsid w:val="00720738"/>
    <w:rsid w:val="007208FA"/>
    <w:rsid w:val="00721696"/>
    <w:rsid w:val="00722269"/>
    <w:rsid w:val="00722E22"/>
    <w:rsid w:val="00723943"/>
    <w:rsid w:val="00724113"/>
    <w:rsid w:val="0072418F"/>
    <w:rsid w:val="007246F1"/>
    <w:rsid w:val="00725315"/>
    <w:rsid w:val="00725544"/>
    <w:rsid w:val="00725824"/>
    <w:rsid w:val="00725A0F"/>
    <w:rsid w:val="00725AA7"/>
    <w:rsid w:val="007262B4"/>
    <w:rsid w:val="007267CE"/>
    <w:rsid w:val="007269BC"/>
    <w:rsid w:val="00726BFC"/>
    <w:rsid w:val="00726D2B"/>
    <w:rsid w:val="00726F18"/>
    <w:rsid w:val="00727A06"/>
    <w:rsid w:val="007313E8"/>
    <w:rsid w:val="00731D3D"/>
    <w:rsid w:val="00732326"/>
    <w:rsid w:val="007327C9"/>
    <w:rsid w:val="00733E01"/>
    <w:rsid w:val="00734D2F"/>
    <w:rsid w:val="00735000"/>
    <w:rsid w:val="00735013"/>
    <w:rsid w:val="007363DB"/>
    <w:rsid w:val="00740175"/>
    <w:rsid w:val="0074093F"/>
    <w:rsid w:val="00740F51"/>
    <w:rsid w:val="00741870"/>
    <w:rsid w:val="007427A3"/>
    <w:rsid w:val="00742F03"/>
    <w:rsid w:val="00744F86"/>
    <w:rsid w:val="00745163"/>
    <w:rsid w:val="00745828"/>
    <w:rsid w:val="00745B67"/>
    <w:rsid w:val="00745B83"/>
    <w:rsid w:val="00746A6F"/>
    <w:rsid w:val="00746C22"/>
    <w:rsid w:val="00746C7C"/>
    <w:rsid w:val="00746E41"/>
    <w:rsid w:val="007476AB"/>
    <w:rsid w:val="00747AB7"/>
    <w:rsid w:val="00747F67"/>
    <w:rsid w:val="007507DF"/>
    <w:rsid w:val="00750A4D"/>
    <w:rsid w:val="00750BD7"/>
    <w:rsid w:val="0075227D"/>
    <w:rsid w:val="007526F4"/>
    <w:rsid w:val="00752751"/>
    <w:rsid w:val="00753A7D"/>
    <w:rsid w:val="00754BF6"/>
    <w:rsid w:val="0075515A"/>
    <w:rsid w:val="00756708"/>
    <w:rsid w:val="00756FF1"/>
    <w:rsid w:val="00757177"/>
    <w:rsid w:val="00760913"/>
    <w:rsid w:val="00760C95"/>
    <w:rsid w:val="00762264"/>
    <w:rsid w:val="0076363E"/>
    <w:rsid w:val="007649FC"/>
    <w:rsid w:val="0076567F"/>
    <w:rsid w:val="00765DAB"/>
    <w:rsid w:val="007662C5"/>
    <w:rsid w:val="00766EC0"/>
    <w:rsid w:val="0076702B"/>
    <w:rsid w:val="007672BA"/>
    <w:rsid w:val="007701C9"/>
    <w:rsid w:val="0077103E"/>
    <w:rsid w:val="00771471"/>
    <w:rsid w:val="007715C6"/>
    <w:rsid w:val="007752D0"/>
    <w:rsid w:val="007760BE"/>
    <w:rsid w:val="00776765"/>
    <w:rsid w:val="00777432"/>
    <w:rsid w:val="00781E18"/>
    <w:rsid w:val="007826AC"/>
    <w:rsid w:val="0078278B"/>
    <w:rsid w:val="00782B96"/>
    <w:rsid w:val="00782D74"/>
    <w:rsid w:val="00783060"/>
    <w:rsid w:val="007832DC"/>
    <w:rsid w:val="00783462"/>
    <w:rsid w:val="007835C8"/>
    <w:rsid w:val="007842DF"/>
    <w:rsid w:val="00784A5C"/>
    <w:rsid w:val="00784F6F"/>
    <w:rsid w:val="00785FBD"/>
    <w:rsid w:val="0078726E"/>
    <w:rsid w:val="00790C55"/>
    <w:rsid w:val="007918C7"/>
    <w:rsid w:val="00791D2D"/>
    <w:rsid w:val="00792692"/>
    <w:rsid w:val="00792CCD"/>
    <w:rsid w:val="00793E92"/>
    <w:rsid w:val="0079401F"/>
    <w:rsid w:val="007943D7"/>
    <w:rsid w:val="007945E2"/>
    <w:rsid w:val="00794871"/>
    <w:rsid w:val="0079492C"/>
    <w:rsid w:val="007952D1"/>
    <w:rsid w:val="007959CA"/>
    <w:rsid w:val="00795BD0"/>
    <w:rsid w:val="00796581"/>
    <w:rsid w:val="007966FA"/>
    <w:rsid w:val="00797174"/>
    <w:rsid w:val="00797BF6"/>
    <w:rsid w:val="007A1666"/>
    <w:rsid w:val="007A1E01"/>
    <w:rsid w:val="007A296C"/>
    <w:rsid w:val="007A4D15"/>
    <w:rsid w:val="007A51C7"/>
    <w:rsid w:val="007A53FD"/>
    <w:rsid w:val="007A5D87"/>
    <w:rsid w:val="007A73A7"/>
    <w:rsid w:val="007A7EEE"/>
    <w:rsid w:val="007B048C"/>
    <w:rsid w:val="007B050E"/>
    <w:rsid w:val="007B05CF"/>
    <w:rsid w:val="007B0656"/>
    <w:rsid w:val="007B0660"/>
    <w:rsid w:val="007B0F38"/>
    <w:rsid w:val="007B1D0F"/>
    <w:rsid w:val="007B2829"/>
    <w:rsid w:val="007B2F56"/>
    <w:rsid w:val="007B3959"/>
    <w:rsid w:val="007B4A00"/>
    <w:rsid w:val="007B4D7E"/>
    <w:rsid w:val="007B51C5"/>
    <w:rsid w:val="007B656F"/>
    <w:rsid w:val="007B67C1"/>
    <w:rsid w:val="007B74FB"/>
    <w:rsid w:val="007B7EDD"/>
    <w:rsid w:val="007C037F"/>
    <w:rsid w:val="007C1CEE"/>
    <w:rsid w:val="007C1FB3"/>
    <w:rsid w:val="007C2D2B"/>
    <w:rsid w:val="007C2DF6"/>
    <w:rsid w:val="007C2DF7"/>
    <w:rsid w:val="007C3CF4"/>
    <w:rsid w:val="007C3F93"/>
    <w:rsid w:val="007C4458"/>
    <w:rsid w:val="007C48FE"/>
    <w:rsid w:val="007C540D"/>
    <w:rsid w:val="007C5CC2"/>
    <w:rsid w:val="007C685F"/>
    <w:rsid w:val="007D1A6B"/>
    <w:rsid w:val="007D21DA"/>
    <w:rsid w:val="007D2A70"/>
    <w:rsid w:val="007D2DD0"/>
    <w:rsid w:val="007D3161"/>
    <w:rsid w:val="007D3185"/>
    <w:rsid w:val="007D3630"/>
    <w:rsid w:val="007D41F0"/>
    <w:rsid w:val="007D4CF1"/>
    <w:rsid w:val="007D4E4B"/>
    <w:rsid w:val="007D5C06"/>
    <w:rsid w:val="007D60A4"/>
    <w:rsid w:val="007D64AF"/>
    <w:rsid w:val="007D6717"/>
    <w:rsid w:val="007D67C8"/>
    <w:rsid w:val="007D68FD"/>
    <w:rsid w:val="007D6BC9"/>
    <w:rsid w:val="007D7197"/>
    <w:rsid w:val="007D76D6"/>
    <w:rsid w:val="007D7798"/>
    <w:rsid w:val="007D7DD7"/>
    <w:rsid w:val="007E0AFB"/>
    <w:rsid w:val="007E0EFC"/>
    <w:rsid w:val="007E0F5E"/>
    <w:rsid w:val="007E15ED"/>
    <w:rsid w:val="007E2E16"/>
    <w:rsid w:val="007E3612"/>
    <w:rsid w:val="007E36BD"/>
    <w:rsid w:val="007E4052"/>
    <w:rsid w:val="007E44E4"/>
    <w:rsid w:val="007E4DA9"/>
    <w:rsid w:val="007E55CF"/>
    <w:rsid w:val="007E58BF"/>
    <w:rsid w:val="007E6214"/>
    <w:rsid w:val="007E6B76"/>
    <w:rsid w:val="007E6DC3"/>
    <w:rsid w:val="007E73A7"/>
    <w:rsid w:val="007E7EF0"/>
    <w:rsid w:val="007F054D"/>
    <w:rsid w:val="007F0B3A"/>
    <w:rsid w:val="007F1487"/>
    <w:rsid w:val="007F1D66"/>
    <w:rsid w:val="007F2BBD"/>
    <w:rsid w:val="007F3101"/>
    <w:rsid w:val="007F3C6E"/>
    <w:rsid w:val="007F5428"/>
    <w:rsid w:val="007F54F2"/>
    <w:rsid w:val="007F65A5"/>
    <w:rsid w:val="007F7E2C"/>
    <w:rsid w:val="00800171"/>
    <w:rsid w:val="00800726"/>
    <w:rsid w:val="008014EA"/>
    <w:rsid w:val="00801689"/>
    <w:rsid w:val="008016F5"/>
    <w:rsid w:val="008025B4"/>
    <w:rsid w:val="00802683"/>
    <w:rsid w:val="00803F3E"/>
    <w:rsid w:val="00803FAF"/>
    <w:rsid w:val="0080401A"/>
    <w:rsid w:val="00804B3B"/>
    <w:rsid w:val="0080589F"/>
    <w:rsid w:val="008066FB"/>
    <w:rsid w:val="0080683C"/>
    <w:rsid w:val="008074A9"/>
    <w:rsid w:val="0081133E"/>
    <w:rsid w:val="00813221"/>
    <w:rsid w:val="008134B8"/>
    <w:rsid w:val="00814821"/>
    <w:rsid w:val="008148E9"/>
    <w:rsid w:val="00814CDB"/>
    <w:rsid w:val="0081668C"/>
    <w:rsid w:val="008167B4"/>
    <w:rsid w:val="00816857"/>
    <w:rsid w:val="0081723F"/>
    <w:rsid w:val="0081755E"/>
    <w:rsid w:val="00817582"/>
    <w:rsid w:val="0082042C"/>
    <w:rsid w:val="00822A84"/>
    <w:rsid w:val="00822F0A"/>
    <w:rsid w:val="00823035"/>
    <w:rsid w:val="008236DB"/>
    <w:rsid w:val="00823B5D"/>
    <w:rsid w:val="00823BFA"/>
    <w:rsid w:val="00823DBC"/>
    <w:rsid w:val="00824498"/>
    <w:rsid w:val="00825170"/>
    <w:rsid w:val="00825BDA"/>
    <w:rsid w:val="00826C3E"/>
    <w:rsid w:val="0083011A"/>
    <w:rsid w:val="008332F0"/>
    <w:rsid w:val="0083332A"/>
    <w:rsid w:val="00834638"/>
    <w:rsid w:val="0083465C"/>
    <w:rsid w:val="008349E4"/>
    <w:rsid w:val="00834C24"/>
    <w:rsid w:val="00834F42"/>
    <w:rsid w:val="00836F16"/>
    <w:rsid w:val="00837820"/>
    <w:rsid w:val="00837FCD"/>
    <w:rsid w:val="00840006"/>
    <w:rsid w:val="008418EE"/>
    <w:rsid w:val="00841C83"/>
    <w:rsid w:val="0084292B"/>
    <w:rsid w:val="00842C0C"/>
    <w:rsid w:val="00844129"/>
    <w:rsid w:val="0084433C"/>
    <w:rsid w:val="00845135"/>
    <w:rsid w:val="00845CF6"/>
    <w:rsid w:val="00845D94"/>
    <w:rsid w:val="00845E02"/>
    <w:rsid w:val="00845F79"/>
    <w:rsid w:val="008465D4"/>
    <w:rsid w:val="00846D41"/>
    <w:rsid w:val="00847B24"/>
    <w:rsid w:val="008502A1"/>
    <w:rsid w:val="008508F1"/>
    <w:rsid w:val="00851004"/>
    <w:rsid w:val="00851071"/>
    <w:rsid w:val="00851252"/>
    <w:rsid w:val="00851875"/>
    <w:rsid w:val="00851B44"/>
    <w:rsid w:val="00852083"/>
    <w:rsid w:val="00852F1F"/>
    <w:rsid w:val="00852F5C"/>
    <w:rsid w:val="00854227"/>
    <w:rsid w:val="00854563"/>
    <w:rsid w:val="00854887"/>
    <w:rsid w:val="0085542E"/>
    <w:rsid w:val="00855DF6"/>
    <w:rsid w:val="00855F57"/>
    <w:rsid w:val="0085785B"/>
    <w:rsid w:val="008579BE"/>
    <w:rsid w:val="00857C3A"/>
    <w:rsid w:val="00857C61"/>
    <w:rsid w:val="00860797"/>
    <w:rsid w:val="0086091C"/>
    <w:rsid w:val="00860EA6"/>
    <w:rsid w:val="00862219"/>
    <w:rsid w:val="00862AD6"/>
    <w:rsid w:val="00863148"/>
    <w:rsid w:val="008642BF"/>
    <w:rsid w:val="00865DB5"/>
    <w:rsid w:val="00867040"/>
    <w:rsid w:val="008670BD"/>
    <w:rsid w:val="0086733A"/>
    <w:rsid w:val="00867CA8"/>
    <w:rsid w:val="008704F2"/>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C2E"/>
    <w:rsid w:val="00880DF2"/>
    <w:rsid w:val="00881265"/>
    <w:rsid w:val="00881552"/>
    <w:rsid w:val="008831BA"/>
    <w:rsid w:val="00885CA3"/>
    <w:rsid w:val="00886320"/>
    <w:rsid w:val="00886423"/>
    <w:rsid w:val="0088650F"/>
    <w:rsid w:val="00886903"/>
    <w:rsid w:val="00886B63"/>
    <w:rsid w:val="00886F42"/>
    <w:rsid w:val="00887DD0"/>
    <w:rsid w:val="00887EAD"/>
    <w:rsid w:val="008902D0"/>
    <w:rsid w:val="008902F4"/>
    <w:rsid w:val="008907B8"/>
    <w:rsid w:val="008934AE"/>
    <w:rsid w:val="00893CDF"/>
    <w:rsid w:val="00893F4B"/>
    <w:rsid w:val="008950F4"/>
    <w:rsid w:val="008955D5"/>
    <w:rsid w:val="00895E26"/>
    <w:rsid w:val="00895FDB"/>
    <w:rsid w:val="0089679C"/>
    <w:rsid w:val="00897715"/>
    <w:rsid w:val="008A062E"/>
    <w:rsid w:val="008A0951"/>
    <w:rsid w:val="008A14DE"/>
    <w:rsid w:val="008A1789"/>
    <w:rsid w:val="008A1A83"/>
    <w:rsid w:val="008A329D"/>
    <w:rsid w:val="008A402F"/>
    <w:rsid w:val="008A4078"/>
    <w:rsid w:val="008A4F5A"/>
    <w:rsid w:val="008A510B"/>
    <w:rsid w:val="008A5DA2"/>
    <w:rsid w:val="008A650F"/>
    <w:rsid w:val="008A656B"/>
    <w:rsid w:val="008A7687"/>
    <w:rsid w:val="008B058E"/>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7FC5"/>
    <w:rsid w:val="008C00E9"/>
    <w:rsid w:val="008C0548"/>
    <w:rsid w:val="008C0C29"/>
    <w:rsid w:val="008C0D28"/>
    <w:rsid w:val="008C1060"/>
    <w:rsid w:val="008C1493"/>
    <w:rsid w:val="008C17F8"/>
    <w:rsid w:val="008C1969"/>
    <w:rsid w:val="008C1B03"/>
    <w:rsid w:val="008C217A"/>
    <w:rsid w:val="008C452C"/>
    <w:rsid w:val="008C461F"/>
    <w:rsid w:val="008C46CA"/>
    <w:rsid w:val="008C60A4"/>
    <w:rsid w:val="008C61B7"/>
    <w:rsid w:val="008C6660"/>
    <w:rsid w:val="008C6AC6"/>
    <w:rsid w:val="008C6C0B"/>
    <w:rsid w:val="008C6CE6"/>
    <w:rsid w:val="008C738C"/>
    <w:rsid w:val="008C7839"/>
    <w:rsid w:val="008D10D3"/>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56BE"/>
    <w:rsid w:val="008E61AD"/>
    <w:rsid w:val="008E62EB"/>
    <w:rsid w:val="008E64C4"/>
    <w:rsid w:val="008E6C0A"/>
    <w:rsid w:val="008E7F71"/>
    <w:rsid w:val="008F09B2"/>
    <w:rsid w:val="008F0E2E"/>
    <w:rsid w:val="008F0EEF"/>
    <w:rsid w:val="008F15FF"/>
    <w:rsid w:val="008F2306"/>
    <w:rsid w:val="008F2429"/>
    <w:rsid w:val="008F2B72"/>
    <w:rsid w:val="008F350F"/>
    <w:rsid w:val="008F3992"/>
    <w:rsid w:val="008F39F3"/>
    <w:rsid w:val="008F3CF3"/>
    <w:rsid w:val="008F41E3"/>
    <w:rsid w:val="008F4DAA"/>
    <w:rsid w:val="008F5A0F"/>
    <w:rsid w:val="009005ED"/>
    <w:rsid w:val="00900BE6"/>
    <w:rsid w:val="00901641"/>
    <w:rsid w:val="00901851"/>
    <w:rsid w:val="009018B5"/>
    <w:rsid w:val="009019AD"/>
    <w:rsid w:val="00901D76"/>
    <w:rsid w:val="00902052"/>
    <w:rsid w:val="00902EDA"/>
    <w:rsid w:val="00902FB2"/>
    <w:rsid w:val="00903C98"/>
    <w:rsid w:val="009050C5"/>
    <w:rsid w:val="009057F4"/>
    <w:rsid w:val="00905CD6"/>
    <w:rsid w:val="00906B34"/>
    <w:rsid w:val="00906F98"/>
    <w:rsid w:val="0090727C"/>
    <w:rsid w:val="009076B3"/>
    <w:rsid w:val="00907CD1"/>
    <w:rsid w:val="009109DA"/>
    <w:rsid w:val="00910D41"/>
    <w:rsid w:val="00912A43"/>
    <w:rsid w:val="00912B0A"/>
    <w:rsid w:val="00912BEC"/>
    <w:rsid w:val="00913932"/>
    <w:rsid w:val="009143D1"/>
    <w:rsid w:val="00914C48"/>
    <w:rsid w:val="00915258"/>
    <w:rsid w:val="00915AEC"/>
    <w:rsid w:val="009168E9"/>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746"/>
    <w:rsid w:val="009279BD"/>
    <w:rsid w:val="0093184A"/>
    <w:rsid w:val="00931DA0"/>
    <w:rsid w:val="009339E0"/>
    <w:rsid w:val="00934129"/>
    <w:rsid w:val="009345DE"/>
    <w:rsid w:val="00934606"/>
    <w:rsid w:val="00935096"/>
    <w:rsid w:val="0093558C"/>
    <w:rsid w:val="00935E12"/>
    <w:rsid w:val="00936099"/>
    <w:rsid w:val="0093635E"/>
    <w:rsid w:val="00936566"/>
    <w:rsid w:val="009366EA"/>
    <w:rsid w:val="00941359"/>
    <w:rsid w:val="009413FC"/>
    <w:rsid w:val="0094146A"/>
    <w:rsid w:val="009415E1"/>
    <w:rsid w:val="0094190B"/>
    <w:rsid w:val="00941A69"/>
    <w:rsid w:val="00942354"/>
    <w:rsid w:val="009424DD"/>
    <w:rsid w:val="00942FE5"/>
    <w:rsid w:val="00943061"/>
    <w:rsid w:val="00943145"/>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4044"/>
    <w:rsid w:val="00954EC7"/>
    <w:rsid w:val="00956034"/>
    <w:rsid w:val="0095727A"/>
    <w:rsid w:val="009616BC"/>
    <w:rsid w:val="009624F5"/>
    <w:rsid w:val="009628F8"/>
    <w:rsid w:val="00962D05"/>
    <w:rsid w:val="00962D6D"/>
    <w:rsid w:val="00963153"/>
    <w:rsid w:val="009637CC"/>
    <w:rsid w:val="00963EC7"/>
    <w:rsid w:val="0096404E"/>
    <w:rsid w:val="00965347"/>
    <w:rsid w:val="00965FE0"/>
    <w:rsid w:val="009676D0"/>
    <w:rsid w:val="009679BC"/>
    <w:rsid w:val="00967AA7"/>
    <w:rsid w:val="009701FA"/>
    <w:rsid w:val="0097028D"/>
    <w:rsid w:val="00970901"/>
    <w:rsid w:val="00970A29"/>
    <w:rsid w:val="00970E30"/>
    <w:rsid w:val="009715FD"/>
    <w:rsid w:val="00971CCB"/>
    <w:rsid w:val="00972379"/>
    <w:rsid w:val="00972C52"/>
    <w:rsid w:val="0097431F"/>
    <w:rsid w:val="009760E6"/>
    <w:rsid w:val="00977BFD"/>
    <w:rsid w:val="00980139"/>
    <w:rsid w:val="009819EC"/>
    <w:rsid w:val="0098368B"/>
    <w:rsid w:val="009838C3"/>
    <w:rsid w:val="00983BD6"/>
    <w:rsid w:val="00983E46"/>
    <w:rsid w:val="00984BAC"/>
    <w:rsid w:val="00985083"/>
    <w:rsid w:val="00985401"/>
    <w:rsid w:val="00985D13"/>
    <w:rsid w:val="00986553"/>
    <w:rsid w:val="00986CBC"/>
    <w:rsid w:val="00987769"/>
    <w:rsid w:val="0098782D"/>
    <w:rsid w:val="00987F60"/>
    <w:rsid w:val="00990F18"/>
    <w:rsid w:val="009918CF"/>
    <w:rsid w:val="00991976"/>
    <w:rsid w:val="009919AD"/>
    <w:rsid w:val="00991CC4"/>
    <w:rsid w:val="0099224B"/>
    <w:rsid w:val="009925FD"/>
    <w:rsid w:val="00992A49"/>
    <w:rsid w:val="00992B37"/>
    <w:rsid w:val="00992E3D"/>
    <w:rsid w:val="00993E3A"/>
    <w:rsid w:val="00994876"/>
    <w:rsid w:val="00994C03"/>
    <w:rsid w:val="00995EC1"/>
    <w:rsid w:val="00995F53"/>
    <w:rsid w:val="00996DA5"/>
    <w:rsid w:val="00996F8B"/>
    <w:rsid w:val="009979F6"/>
    <w:rsid w:val="009A02F2"/>
    <w:rsid w:val="009A056D"/>
    <w:rsid w:val="009A09FF"/>
    <w:rsid w:val="009A0AE9"/>
    <w:rsid w:val="009A1187"/>
    <w:rsid w:val="009A16EB"/>
    <w:rsid w:val="009A1772"/>
    <w:rsid w:val="009A1E2D"/>
    <w:rsid w:val="009A1FE7"/>
    <w:rsid w:val="009A1FEB"/>
    <w:rsid w:val="009A2189"/>
    <w:rsid w:val="009A2B9A"/>
    <w:rsid w:val="009A3170"/>
    <w:rsid w:val="009A31F1"/>
    <w:rsid w:val="009A4452"/>
    <w:rsid w:val="009A4723"/>
    <w:rsid w:val="009A49B0"/>
    <w:rsid w:val="009A4F9B"/>
    <w:rsid w:val="009A5CA9"/>
    <w:rsid w:val="009A6A53"/>
    <w:rsid w:val="009A6BDD"/>
    <w:rsid w:val="009A6EC8"/>
    <w:rsid w:val="009A7355"/>
    <w:rsid w:val="009A73B9"/>
    <w:rsid w:val="009A77E2"/>
    <w:rsid w:val="009A7B2A"/>
    <w:rsid w:val="009B331B"/>
    <w:rsid w:val="009B37E4"/>
    <w:rsid w:val="009B382E"/>
    <w:rsid w:val="009B4069"/>
    <w:rsid w:val="009B504C"/>
    <w:rsid w:val="009B5259"/>
    <w:rsid w:val="009B6262"/>
    <w:rsid w:val="009B69BE"/>
    <w:rsid w:val="009B6EA9"/>
    <w:rsid w:val="009B7410"/>
    <w:rsid w:val="009C0788"/>
    <w:rsid w:val="009C08FA"/>
    <w:rsid w:val="009C0EC9"/>
    <w:rsid w:val="009C0F64"/>
    <w:rsid w:val="009C1589"/>
    <w:rsid w:val="009C2705"/>
    <w:rsid w:val="009C3044"/>
    <w:rsid w:val="009C317C"/>
    <w:rsid w:val="009C5C3B"/>
    <w:rsid w:val="009C649C"/>
    <w:rsid w:val="009C6EE6"/>
    <w:rsid w:val="009C75CA"/>
    <w:rsid w:val="009C772C"/>
    <w:rsid w:val="009C7C9A"/>
    <w:rsid w:val="009C7DAC"/>
    <w:rsid w:val="009D0E2C"/>
    <w:rsid w:val="009D2152"/>
    <w:rsid w:val="009D254E"/>
    <w:rsid w:val="009D32D7"/>
    <w:rsid w:val="009D3419"/>
    <w:rsid w:val="009D3BE2"/>
    <w:rsid w:val="009D3E66"/>
    <w:rsid w:val="009D4AE6"/>
    <w:rsid w:val="009D567F"/>
    <w:rsid w:val="009D581B"/>
    <w:rsid w:val="009D6B2D"/>
    <w:rsid w:val="009D7301"/>
    <w:rsid w:val="009D78F1"/>
    <w:rsid w:val="009D7AB8"/>
    <w:rsid w:val="009D7FEA"/>
    <w:rsid w:val="009E25F6"/>
    <w:rsid w:val="009E27BB"/>
    <w:rsid w:val="009E4047"/>
    <w:rsid w:val="009E41CA"/>
    <w:rsid w:val="009E4386"/>
    <w:rsid w:val="009E4472"/>
    <w:rsid w:val="009E566D"/>
    <w:rsid w:val="009E66E2"/>
    <w:rsid w:val="009E684E"/>
    <w:rsid w:val="009E6A38"/>
    <w:rsid w:val="009E6BC4"/>
    <w:rsid w:val="009E6E9E"/>
    <w:rsid w:val="009E6FC2"/>
    <w:rsid w:val="009F0273"/>
    <w:rsid w:val="009F0422"/>
    <w:rsid w:val="009F0B81"/>
    <w:rsid w:val="009F0DA7"/>
    <w:rsid w:val="009F2958"/>
    <w:rsid w:val="009F3549"/>
    <w:rsid w:val="009F3C4C"/>
    <w:rsid w:val="009F3CA9"/>
    <w:rsid w:val="009F3F04"/>
    <w:rsid w:val="009F5817"/>
    <w:rsid w:val="009F619E"/>
    <w:rsid w:val="009F62C6"/>
    <w:rsid w:val="009F6C56"/>
    <w:rsid w:val="00A01004"/>
    <w:rsid w:val="00A010BA"/>
    <w:rsid w:val="00A018B9"/>
    <w:rsid w:val="00A02BE8"/>
    <w:rsid w:val="00A037FC"/>
    <w:rsid w:val="00A04566"/>
    <w:rsid w:val="00A04D95"/>
    <w:rsid w:val="00A05A37"/>
    <w:rsid w:val="00A062A3"/>
    <w:rsid w:val="00A06E3C"/>
    <w:rsid w:val="00A07329"/>
    <w:rsid w:val="00A076D3"/>
    <w:rsid w:val="00A07B25"/>
    <w:rsid w:val="00A1062A"/>
    <w:rsid w:val="00A129AB"/>
    <w:rsid w:val="00A137F0"/>
    <w:rsid w:val="00A1432D"/>
    <w:rsid w:val="00A148D8"/>
    <w:rsid w:val="00A15235"/>
    <w:rsid w:val="00A155CE"/>
    <w:rsid w:val="00A16AFA"/>
    <w:rsid w:val="00A16DEE"/>
    <w:rsid w:val="00A17627"/>
    <w:rsid w:val="00A2054D"/>
    <w:rsid w:val="00A20670"/>
    <w:rsid w:val="00A21173"/>
    <w:rsid w:val="00A21644"/>
    <w:rsid w:val="00A221CA"/>
    <w:rsid w:val="00A2229A"/>
    <w:rsid w:val="00A22607"/>
    <w:rsid w:val="00A22E60"/>
    <w:rsid w:val="00A233BD"/>
    <w:rsid w:val="00A23DA1"/>
    <w:rsid w:val="00A248DA"/>
    <w:rsid w:val="00A2508D"/>
    <w:rsid w:val="00A25809"/>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7556"/>
    <w:rsid w:val="00A37931"/>
    <w:rsid w:val="00A37AB0"/>
    <w:rsid w:val="00A37CC1"/>
    <w:rsid w:val="00A40148"/>
    <w:rsid w:val="00A40194"/>
    <w:rsid w:val="00A4162D"/>
    <w:rsid w:val="00A41DE8"/>
    <w:rsid w:val="00A437A8"/>
    <w:rsid w:val="00A439E9"/>
    <w:rsid w:val="00A43BE2"/>
    <w:rsid w:val="00A43F24"/>
    <w:rsid w:val="00A4463A"/>
    <w:rsid w:val="00A45078"/>
    <w:rsid w:val="00A46324"/>
    <w:rsid w:val="00A46BD7"/>
    <w:rsid w:val="00A46D75"/>
    <w:rsid w:val="00A47064"/>
    <w:rsid w:val="00A47C29"/>
    <w:rsid w:val="00A47F25"/>
    <w:rsid w:val="00A507EE"/>
    <w:rsid w:val="00A511A8"/>
    <w:rsid w:val="00A51D06"/>
    <w:rsid w:val="00A51F1F"/>
    <w:rsid w:val="00A540B2"/>
    <w:rsid w:val="00A56F10"/>
    <w:rsid w:val="00A57BCE"/>
    <w:rsid w:val="00A60142"/>
    <w:rsid w:val="00A60AEA"/>
    <w:rsid w:val="00A60ECE"/>
    <w:rsid w:val="00A6151E"/>
    <w:rsid w:val="00A62B20"/>
    <w:rsid w:val="00A64216"/>
    <w:rsid w:val="00A648B1"/>
    <w:rsid w:val="00A64D3C"/>
    <w:rsid w:val="00A653EC"/>
    <w:rsid w:val="00A65715"/>
    <w:rsid w:val="00A660A9"/>
    <w:rsid w:val="00A6625D"/>
    <w:rsid w:val="00A663B2"/>
    <w:rsid w:val="00A663C6"/>
    <w:rsid w:val="00A66FDD"/>
    <w:rsid w:val="00A67BEE"/>
    <w:rsid w:val="00A67C4D"/>
    <w:rsid w:val="00A67F72"/>
    <w:rsid w:val="00A70086"/>
    <w:rsid w:val="00A715CF"/>
    <w:rsid w:val="00A72933"/>
    <w:rsid w:val="00A729D0"/>
    <w:rsid w:val="00A72A0A"/>
    <w:rsid w:val="00A734CC"/>
    <w:rsid w:val="00A7462F"/>
    <w:rsid w:val="00A74EE8"/>
    <w:rsid w:val="00A750DF"/>
    <w:rsid w:val="00A75266"/>
    <w:rsid w:val="00A75420"/>
    <w:rsid w:val="00A75A2C"/>
    <w:rsid w:val="00A7603D"/>
    <w:rsid w:val="00A76CA9"/>
    <w:rsid w:val="00A77893"/>
    <w:rsid w:val="00A77A58"/>
    <w:rsid w:val="00A77C2C"/>
    <w:rsid w:val="00A8008B"/>
    <w:rsid w:val="00A8013F"/>
    <w:rsid w:val="00A81B88"/>
    <w:rsid w:val="00A82AAF"/>
    <w:rsid w:val="00A83910"/>
    <w:rsid w:val="00A83D34"/>
    <w:rsid w:val="00A83FE8"/>
    <w:rsid w:val="00A841F0"/>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14E1"/>
    <w:rsid w:val="00A91DCA"/>
    <w:rsid w:val="00A92537"/>
    <w:rsid w:val="00A930ED"/>
    <w:rsid w:val="00A93358"/>
    <w:rsid w:val="00A94240"/>
    <w:rsid w:val="00A942C3"/>
    <w:rsid w:val="00A9482C"/>
    <w:rsid w:val="00A9493D"/>
    <w:rsid w:val="00A94B06"/>
    <w:rsid w:val="00A94D36"/>
    <w:rsid w:val="00A95006"/>
    <w:rsid w:val="00A95186"/>
    <w:rsid w:val="00A95B35"/>
    <w:rsid w:val="00A95D33"/>
    <w:rsid w:val="00A968B0"/>
    <w:rsid w:val="00A97196"/>
    <w:rsid w:val="00A97451"/>
    <w:rsid w:val="00AA0437"/>
    <w:rsid w:val="00AA057F"/>
    <w:rsid w:val="00AA15B2"/>
    <w:rsid w:val="00AA15DD"/>
    <w:rsid w:val="00AA1DA0"/>
    <w:rsid w:val="00AA2F6D"/>
    <w:rsid w:val="00AA4079"/>
    <w:rsid w:val="00AA4CE4"/>
    <w:rsid w:val="00AA50D0"/>
    <w:rsid w:val="00AA5D7E"/>
    <w:rsid w:val="00AA61D9"/>
    <w:rsid w:val="00AA6C97"/>
    <w:rsid w:val="00AA70BB"/>
    <w:rsid w:val="00AA71ED"/>
    <w:rsid w:val="00AB0E1A"/>
    <w:rsid w:val="00AB11F9"/>
    <w:rsid w:val="00AB13D0"/>
    <w:rsid w:val="00AB1AD5"/>
    <w:rsid w:val="00AB2576"/>
    <w:rsid w:val="00AB25F1"/>
    <w:rsid w:val="00AB2B1C"/>
    <w:rsid w:val="00AB32AB"/>
    <w:rsid w:val="00AB3E11"/>
    <w:rsid w:val="00AB3F9E"/>
    <w:rsid w:val="00AB4D20"/>
    <w:rsid w:val="00AB5392"/>
    <w:rsid w:val="00AB5B91"/>
    <w:rsid w:val="00AB5BD3"/>
    <w:rsid w:val="00AB61B8"/>
    <w:rsid w:val="00AB69D1"/>
    <w:rsid w:val="00AB6A7E"/>
    <w:rsid w:val="00AB6D58"/>
    <w:rsid w:val="00AB7D2D"/>
    <w:rsid w:val="00AC016E"/>
    <w:rsid w:val="00AC0ED2"/>
    <w:rsid w:val="00AC1247"/>
    <w:rsid w:val="00AC14FA"/>
    <w:rsid w:val="00AC1AB1"/>
    <w:rsid w:val="00AC270A"/>
    <w:rsid w:val="00AC2D74"/>
    <w:rsid w:val="00AC4E77"/>
    <w:rsid w:val="00AC66B5"/>
    <w:rsid w:val="00AC70E1"/>
    <w:rsid w:val="00AC7767"/>
    <w:rsid w:val="00AD03A5"/>
    <w:rsid w:val="00AD0CA9"/>
    <w:rsid w:val="00AD1054"/>
    <w:rsid w:val="00AD1A8A"/>
    <w:rsid w:val="00AD1E65"/>
    <w:rsid w:val="00AD1F4E"/>
    <w:rsid w:val="00AD24B4"/>
    <w:rsid w:val="00AD29AF"/>
    <w:rsid w:val="00AD5758"/>
    <w:rsid w:val="00AD5A90"/>
    <w:rsid w:val="00AD6174"/>
    <w:rsid w:val="00AD65A6"/>
    <w:rsid w:val="00AD6E24"/>
    <w:rsid w:val="00AD74F9"/>
    <w:rsid w:val="00AD7C20"/>
    <w:rsid w:val="00AD7C72"/>
    <w:rsid w:val="00AE031B"/>
    <w:rsid w:val="00AE0677"/>
    <w:rsid w:val="00AE0A98"/>
    <w:rsid w:val="00AE1C98"/>
    <w:rsid w:val="00AE2F6E"/>
    <w:rsid w:val="00AE3B95"/>
    <w:rsid w:val="00AE40A4"/>
    <w:rsid w:val="00AE41BA"/>
    <w:rsid w:val="00AE555B"/>
    <w:rsid w:val="00AE5A46"/>
    <w:rsid w:val="00AE6872"/>
    <w:rsid w:val="00AE6D74"/>
    <w:rsid w:val="00AE6E02"/>
    <w:rsid w:val="00AF0201"/>
    <w:rsid w:val="00AF032E"/>
    <w:rsid w:val="00AF0937"/>
    <w:rsid w:val="00AF0DDE"/>
    <w:rsid w:val="00AF1151"/>
    <w:rsid w:val="00AF1673"/>
    <w:rsid w:val="00AF2234"/>
    <w:rsid w:val="00AF39C6"/>
    <w:rsid w:val="00AF3B21"/>
    <w:rsid w:val="00AF489E"/>
    <w:rsid w:val="00AF4DBA"/>
    <w:rsid w:val="00AF5A2B"/>
    <w:rsid w:val="00AF5D33"/>
    <w:rsid w:val="00AF6AE1"/>
    <w:rsid w:val="00B002CD"/>
    <w:rsid w:val="00B0176F"/>
    <w:rsid w:val="00B01B6C"/>
    <w:rsid w:val="00B01F45"/>
    <w:rsid w:val="00B022BE"/>
    <w:rsid w:val="00B0273C"/>
    <w:rsid w:val="00B03CD5"/>
    <w:rsid w:val="00B04B93"/>
    <w:rsid w:val="00B05211"/>
    <w:rsid w:val="00B056DF"/>
    <w:rsid w:val="00B06DEE"/>
    <w:rsid w:val="00B07A7B"/>
    <w:rsid w:val="00B07AA5"/>
    <w:rsid w:val="00B10855"/>
    <w:rsid w:val="00B10DF1"/>
    <w:rsid w:val="00B1127A"/>
    <w:rsid w:val="00B119BB"/>
    <w:rsid w:val="00B11B70"/>
    <w:rsid w:val="00B12465"/>
    <w:rsid w:val="00B1515A"/>
    <w:rsid w:val="00B16076"/>
    <w:rsid w:val="00B162EA"/>
    <w:rsid w:val="00B17542"/>
    <w:rsid w:val="00B20B80"/>
    <w:rsid w:val="00B210FA"/>
    <w:rsid w:val="00B21224"/>
    <w:rsid w:val="00B223B3"/>
    <w:rsid w:val="00B228FE"/>
    <w:rsid w:val="00B22D52"/>
    <w:rsid w:val="00B234A1"/>
    <w:rsid w:val="00B260B0"/>
    <w:rsid w:val="00B26155"/>
    <w:rsid w:val="00B26190"/>
    <w:rsid w:val="00B26762"/>
    <w:rsid w:val="00B26B37"/>
    <w:rsid w:val="00B2776F"/>
    <w:rsid w:val="00B27E53"/>
    <w:rsid w:val="00B30B6B"/>
    <w:rsid w:val="00B339A4"/>
    <w:rsid w:val="00B3447A"/>
    <w:rsid w:val="00B35D0F"/>
    <w:rsid w:val="00B37467"/>
    <w:rsid w:val="00B376F9"/>
    <w:rsid w:val="00B37BB1"/>
    <w:rsid w:val="00B40A6B"/>
    <w:rsid w:val="00B413B6"/>
    <w:rsid w:val="00B42AAB"/>
    <w:rsid w:val="00B42C51"/>
    <w:rsid w:val="00B42FCB"/>
    <w:rsid w:val="00B432CF"/>
    <w:rsid w:val="00B43524"/>
    <w:rsid w:val="00B44C95"/>
    <w:rsid w:val="00B454B4"/>
    <w:rsid w:val="00B46A37"/>
    <w:rsid w:val="00B4749D"/>
    <w:rsid w:val="00B504D0"/>
    <w:rsid w:val="00B5074E"/>
    <w:rsid w:val="00B50766"/>
    <w:rsid w:val="00B50C94"/>
    <w:rsid w:val="00B51A48"/>
    <w:rsid w:val="00B528AA"/>
    <w:rsid w:val="00B52B66"/>
    <w:rsid w:val="00B53A5C"/>
    <w:rsid w:val="00B53CFA"/>
    <w:rsid w:val="00B53DEF"/>
    <w:rsid w:val="00B542F3"/>
    <w:rsid w:val="00B5586A"/>
    <w:rsid w:val="00B57E5B"/>
    <w:rsid w:val="00B60085"/>
    <w:rsid w:val="00B601D1"/>
    <w:rsid w:val="00B6097D"/>
    <w:rsid w:val="00B60A82"/>
    <w:rsid w:val="00B611CD"/>
    <w:rsid w:val="00B61803"/>
    <w:rsid w:val="00B6186D"/>
    <w:rsid w:val="00B625D3"/>
    <w:rsid w:val="00B62C55"/>
    <w:rsid w:val="00B62E55"/>
    <w:rsid w:val="00B634C1"/>
    <w:rsid w:val="00B63621"/>
    <w:rsid w:val="00B6375F"/>
    <w:rsid w:val="00B63DBA"/>
    <w:rsid w:val="00B64626"/>
    <w:rsid w:val="00B646BF"/>
    <w:rsid w:val="00B652AC"/>
    <w:rsid w:val="00B658DF"/>
    <w:rsid w:val="00B66E02"/>
    <w:rsid w:val="00B674C2"/>
    <w:rsid w:val="00B67692"/>
    <w:rsid w:val="00B70B22"/>
    <w:rsid w:val="00B70E58"/>
    <w:rsid w:val="00B7148A"/>
    <w:rsid w:val="00B719AD"/>
    <w:rsid w:val="00B71A23"/>
    <w:rsid w:val="00B722FA"/>
    <w:rsid w:val="00B7235C"/>
    <w:rsid w:val="00B72D48"/>
    <w:rsid w:val="00B73370"/>
    <w:rsid w:val="00B74D17"/>
    <w:rsid w:val="00B76EA8"/>
    <w:rsid w:val="00B77CD4"/>
    <w:rsid w:val="00B80846"/>
    <w:rsid w:val="00B819C2"/>
    <w:rsid w:val="00B81BA6"/>
    <w:rsid w:val="00B8270D"/>
    <w:rsid w:val="00B82726"/>
    <w:rsid w:val="00B8286B"/>
    <w:rsid w:val="00B835FF"/>
    <w:rsid w:val="00B83E6B"/>
    <w:rsid w:val="00B84334"/>
    <w:rsid w:val="00B84349"/>
    <w:rsid w:val="00B84A6D"/>
    <w:rsid w:val="00B84B29"/>
    <w:rsid w:val="00B84D4C"/>
    <w:rsid w:val="00B8586A"/>
    <w:rsid w:val="00B86052"/>
    <w:rsid w:val="00B8651A"/>
    <w:rsid w:val="00B866E5"/>
    <w:rsid w:val="00B870D6"/>
    <w:rsid w:val="00B87C77"/>
    <w:rsid w:val="00B917CF"/>
    <w:rsid w:val="00B9218C"/>
    <w:rsid w:val="00B9310B"/>
    <w:rsid w:val="00B93936"/>
    <w:rsid w:val="00B94438"/>
    <w:rsid w:val="00B94DBE"/>
    <w:rsid w:val="00B94F57"/>
    <w:rsid w:val="00B96276"/>
    <w:rsid w:val="00B96DA9"/>
    <w:rsid w:val="00B96EF6"/>
    <w:rsid w:val="00B97EC8"/>
    <w:rsid w:val="00BA09A7"/>
    <w:rsid w:val="00BA0D60"/>
    <w:rsid w:val="00BA21EB"/>
    <w:rsid w:val="00BA2B21"/>
    <w:rsid w:val="00BA47A6"/>
    <w:rsid w:val="00BA49CD"/>
    <w:rsid w:val="00BA4A51"/>
    <w:rsid w:val="00BA4AAC"/>
    <w:rsid w:val="00BA502A"/>
    <w:rsid w:val="00BA525A"/>
    <w:rsid w:val="00BA554E"/>
    <w:rsid w:val="00BA5571"/>
    <w:rsid w:val="00BA6122"/>
    <w:rsid w:val="00BA68B6"/>
    <w:rsid w:val="00BA7763"/>
    <w:rsid w:val="00BA7DB7"/>
    <w:rsid w:val="00BB00C2"/>
    <w:rsid w:val="00BB0973"/>
    <w:rsid w:val="00BB109B"/>
    <w:rsid w:val="00BB1487"/>
    <w:rsid w:val="00BB202C"/>
    <w:rsid w:val="00BB2BBA"/>
    <w:rsid w:val="00BB32B5"/>
    <w:rsid w:val="00BB3388"/>
    <w:rsid w:val="00BB38F6"/>
    <w:rsid w:val="00BB3D89"/>
    <w:rsid w:val="00BB42EA"/>
    <w:rsid w:val="00BB45CB"/>
    <w:rsid w:val="00BB5D46"/>
    <w:rsid w:val="00BB5E6C"/>
    <w:rsid w:val="00BB6092"/>
    <w:rsid w:val="00BB6364"/>
    <w:rsid w:val="00BB6C7D"/>
    <w:rsid w:val="00BB6FE4"/>
    <w:rsid w:val="00BB7640"/>
    <w:rsid w:val="00BC0A0E"/>
    <w:rsid w:val="00BC11B9"/>
    <w:rsid w:val="00BC12A1"/>
    <w:rsid w:val="00BC2539"/>
    <w:rsid w:val="00BC2766"/>
    <w:rsid w:val="00BC3701"/>
    <w:rsid w:val="00BC3A29"/>
    <w:rsid w:val="00BC4601"/>
    <w:rsid w:val="00BC513A"/>
    <w:rsid w:val="00BC598D"/>
    <w:rsid w:val="00BC70AE"/>
    <w:rsid w:val="00BC7108"/>
    <w:rsid w:val="00BC7BC1"/>
    <w:rsid w:val="00BD01A1"/>
    <w:rsid w:val="00BD1027"/>
    <w:rsid w:val="00BD175D"/>
    <w:rsid w:val="00BD263E"/>
    <w:rsid w:val="00BD2EA1"/>
    <w:rsid w:val="00BD400D"/>
    <w:rsid w:val="00BD46C7"/>
    <w:rsid w:val="00BD4D2B"/>
    <w:rsid w:val="00BD5575"/>
    <w:rsid w:val="00BD5912"/>
    <w:rsid w:val="00BD5AD5"/>
    <w:rsid w:val="00BD6076"/>
    <w:rsid w:val="00BD706F"/>
    <w:rsid w:val="00BD7E6D"/>
    <w:rsid w:val="00BE16E6"/>
    <w:rsid w:val="00BE1D07"/>
    <w:rsid w:val="00BE1E36"/>
    <w:rsid w:val="00BE208B"/>
    <w:rsid w:val="00BE25A3"/>
    <w:rsid w:val="00BE5943"/>
    <w:rsid w:val="00BE60B7"/>
    <w:rsid w:val="00BE6179"/>
    <w:rsid w:val="00BE65C4"/>
    <w:rsid w:val="00BE6B77"/>
    <w:rsid w:val="00BF0E9E"/>
    <w:rsid w:val="00BF1AEE"/>
    <w:rsid w:val="00BF1BD2"/>
    <w:rsid w:val="00BF1CDA"/>
    <w:rsid w:val="00BF1ED3"/>
    <w:rsid w:val="00BF2325"/>
    <w:rsid w:val="00BF242D"/>
    <w:rsid w:val="00BF2AC2"/>
    <w:rsid w:val="00BF31DD"/>
    <w:rsid w:val="00BF338B"/>
    <w:rsid w:val="00BF3C78"/>
    <w:rsid w:val="00BF3F5E"/>
    <w:rsid w:val="00BF5B50"/>
    <w:rsid w:val="00C00109"/>
    <w:rsid w:val="00C00332"/>
    <w:rsid w:val="00C00719"/>
    <w:rsid w:val="00C012CD"/>
    <w:rsid w:val="00C01C19"/>
    <w:rsid w:val="00C01D55"/>
    <w:rsid w:val="00C0289D"/>
    <w:rsid w:val="00C02F82"/>
    <w:rsid w:val="00C03965"/>
    <w:rsid w:val="00C04783"/>
    <w:rsid w:val="00C04BD6"/>
    <w:rsid w:val="00C063A7"/>
    <w:rsid w:val="00C0643A"/>
    <w:rsid w:val="00C068B2"/>
    <w:rsid w:val="00C06DA0"/>
    <w:rsid w:val="00C07763"/>
    <w:rsid w:val="00C07FD2"/>
    <w:rsid w:val="00C10394"/>
    <w:rsid w:val="00C11881"/>
    <w:rsid w:val="00C11CDF"/>
    <w:rsid w:val="00C12298"/>
    <w:rsid w:val="00C123AE"/>
    <w:rsid w:val="00C12AD1"/>
    <w:rsid w:val="00C13227"/>
    <w:rsid w:val="00C132F8"/>
    <w:rsid w:val="00C13C33"/>
    <w:rsid w:val="00C13C41"/>
    <w:rsid w:val="00C14F51"/>
    <w:rsid w:val="00C15D25"/>
    <w:rsid w:val="00C162DB"/>
    <w:rsid w:val="00C16D6E"/>
    <w:rsid w:val="00C17DCF"/>
    <w:rsid w:val="00C21FD5"/>
    <w:rsid w:val="00C22098"/>
    <w:rsid w:val="00C22484"/>
    <w:rsid w:val="00C23920"/>
    <w:rsid w:val="00C25B67"/>
    <w:rsid w:val="00C260B4"/>
    <w:rsid w:val="00C262DA"/>
    <w:rsid w:val="00C26FE0"/>
    <w:rsid w:val="00C27E08"/>
    <w:rsid w:val="00C27F69"/>
    <w:rsid w:val="00C309B9"/>
    <w:rsid w:val="00C30C3C"/>
    <w:rsid w:val="00C313EF"/>
    <w:rsid w:val="00C325E0"/>
    <w:rsid w:val="00C326CB"/>
    <w:rsid w:val="00C32887"/>
    <w:rsid w:val="00C33F6E"/>
    <w:rsid w:val="00C34C58"/>
    <w:rsid w:val="00C35C49"/>
    <w:rsid w:val="00C362C3"/>
    <w:rsid w:val="00C36D62"/>
    <w:rsid w:val="00C37895"/>
    <w:rsid w:val="00C40171"/>
    <w:rsid w:val="00C41476"/>
    <w:rsid w:val="00C41AB1"/>
    <w:rsid w:val="00C41D6E"/>
    <w:rsid w:val="00C42BB8"/>
    <w:rsid w:val="00C42C0E"/>
    <w:rsid w:val="00C4405A"/>
    <w:rsid w:val="00C441E4"/>
    <w:rsid w:val="00C44DBA"/>
    <w:rsid w:val="00C46AB0"/>
    <w:rsid w:val="00C47469"/>
    <w:rsid w:val="00C475B8"/>
    <w:rsid w:val="00C4785C"/>
    <w:rsid w:val="00C47A34"/>
    <w:rsid w:val="00C47AD7"/>
    <w:rsid w:val="00C47BEE"/>
    <w:rsid w:val="00C47CAA"/>
    <w:rsid w:val="00C47DF9"/>
    <w:rsid w:val="00C47F05"/>
    <w:rsid w:val="00C5073C"/>
    <w:rsid w:val="00C5074C"/>
    <w:rsid w:val="00C5100B"/>
    <w:rsid w:val="00C5177F"/>
    <w:rsid w:val="00C528DA"/>
    <w:rsid w:val="00C529B2"/>
    <w:rsid w:val="00C52C33"/>
    <w:rsid w:val="00C52E96"/>
    <w:rsid w:val="00C5329B"/>
    <w:rsid w:val="00C53721"/>
    <w:rsid w:val="00C54858"/>
    <w:rsid w:val="00C550E7"/>
    <w:rsid w:val="00C55A21"/>
    <w:rsid w:val="00C55CB3"/>
    <w:rsid w:val="00C56629"/>
    <w:rsid w:val="00C56D9E"/>
    <w:rsid w:val="00C57DCD"/>
    <w:rsid w:val="00C601F4"/>
    <w:rsid w:val="00C60419"/>
    <w:rsid w:val="00C6156F"/>
    <w:rsid w:val="00C61C9F"/>
    <w:rsid w:val="00C62315"/>
    <w:rsid w:val="00C6233D"/>
    <w:rsid w:val="00C63279"/>
    <w:rsid w:val="00C643E6"/>
    <w:rsid w:val="00C64BC8"/>
    <w:rsid w:val="00C659E5"/>
    <w:rsid w:val="00C66FBF"/>
    <w:rsid w:val="00C704E7"/>
    <w:rsid w:val="00C705AD"/>
    <w:rsid w:val="00C72124"/>
    <w:rsid w:val="00C72A5E"/>
    <w:rsid w:val="00C7397A"/>
    <w:rsid w:val="00C73CD1"/>
    <w:rsid w:val="00C7423F"/>
    <w:rsid w:val="00C748EC"/>
    <w:rsid w:val="00C74DB1"/>
    <w:rsid w:val="00C74EEB"/>
    <w:rsid w:val="00C75622"/>
    <w:rsid w:val="00C7572E"/>
    <w:rsid w:val="00C75F2C"/>
    <w:rsid w:val="00C76206"/>
    <w:rsid w:val="00C76A63"/>
    <w:rsid w:val="00C76FC7"/>
    <w:rsid w:val="00C76FDE"/>
    <w:rsid w:val="00C77460"/>
    <w:rsid w:val="00C7767C"/>
    <w:rsid w:val="00C77A32"/>
    <w:rsid w:val="00C80088"/>
    <w:rsid w:val="00C80DEF"/>
    <w:rsid w:val="00C81C4A"/>
    <w:rsid w:val="00C826D0"/>
    <w:rsid w:val="00C83740"/>
    <w:rsid w:val="00C839F2"/>
    <w:rsid w:val="00C85189"/>
    <w:rsid w:val="00C856B2"/>
    <w:rsid w:val="00C85813"/>
    <w:rsid w:val="00C85F3B"/>
    <w:rsid w:val="00C87143"/>
    <w:rsid w:val="00C873E7"/>
    <w:rsid w:val="00C902B7"/>
    <w:rsid w:val="00C90959"/>
    <w:rsid w:val="00C90965"/>
    <w:rsid w:val="00C9105C"/>
    <w:rsid w:val="00C911F3"/>
    <w:rsid w:val="00C927C3"/>
    <w:rsid w:val="00C92B37"/>
    <w:rsid w:val="00C92F7C"/>
    <w:rsid w:val="00C93F54"/>
    <w:rsid w:val="00C9418A"/>
    <w:rsid w:val="00C941B1"/>
    <w:rsid w:val="00C95D0C"/>
    <w:rsid w:val="00C964E9"/>
    <w:rsid w:val="00C96A6A"/>
    <w:rsid w:val="00C96B47"/>
    <w:rsid w:val="00CA0A61"/>
    <w:rsid w:val="00CA0CF3"/>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AA"/>
    <w:rsid w:val="00CA58E3"/>
    <w:rsid w:val="00CA5AFE"/>
    <w:rsid w:val="00CA69C8"/>
    <w:rsid w:val="00CA703B"/>
    <w:rsid w:val="00CA7BC3"/>
    <w:rsid w:val="00CA7DF9"/>
    <w:rsid w:val="00CB1203"/>
    <w:rsid w:val="00CB1360"/>
    <w:rsid w:val="00CB2B5A"/>
    <w:rsid w:val="00CB36D7"/>
    <w:rsid w:val="00CB57DD"/>
    <w:rsid w:val="00CB594B"/>
    <w:rsid w:val="00CB5DF1"/>
    <w:rsid w:val="00CB66CD"/>
    <w:rsid w:val="00CB748A"/>
    <w:rsid w:val="00CB74A5"/>
    <w:rsid w:val="00CC024B"/>
    <w:rsid w:val="00CC0B00"/>
    <w:rsid w:val="00CC1698"/>
    <w:rsid w:val="00CC2073"/>
    <w:rsid w:val="00CC49E0"/>
    <w:rsid w:val="00CC57F6"/>
    <w:rsid w:val="00CC634F"/>
    <w:rsid w:val="00CC6434"/>
    <w:rsid w:val="00CC6565"/>
    <w:rsid w:val="00CC6749"/>
    <w:rsid w:val="00CC6BB9"/>
    <w:rsid w:val="00CC6CF3"/>
    <w:rsid w:val="00CC74A6"/>
    <w:rsid w:val="00CD09FF"/>
    <w:rsid w:val="00CD2096"/>
    <w:rsid w:val="00CD26E6"/>
    <w:rsid w:val="00CD27A3"/>
    <w:rsid w:val="00CD2D88"/>
    <w:rsid w:val="00CD3519"/>
    <w:rsid w:val="00CD3DE7"/>
    <w:rsid w:val="00CD3F06"/>
    <w:rsid w:val="00CD4BC5"/>
    <w:rsid w:val="00CD569E"/>
    <w:rsid w:val="00CD6F12"/>
    <w:rsid w:val="00CE0376"/>
    <w:rsid w:val="00CE058B"/>
    <w:rsid w:val="00CE1A4C"/>
    <w:rsid w:val="00CE1D4E"/>
    <w:rsid w:val="00CE1E6E"/>
    <w:rsid w:val="00CE22D5"/>
    <w:rsid w:val="00CE25CA"/>
    <w:rsid w:val="00CE3D2C"/>
    <w:rsid w:val="00CE5546"/>
    <w:rsid w:val="00CE5BAC"/>
    <w:rsid w:val="00CE5EC4"/>
    <w:rsid w:val="00CE664F"/>
    <w:rsid w:val="00CE73E6"/>
    <w:rsid w:val="00CF0279"/>
    <w:rsid w:val="00CF04E7"/>
    <w:rsid w:val="00CF0671"/>
    <w:rsid w:val="00CF0E7A"/>
    <w:rsid w:val="00CF0EF3"/>
    <w:rsid w:val="00CF1B43"/>
    <w:rsid w:val="00CF2325"/>
    <w:rsid w:val="00CF2986"/>
    <w:rsid w:val="00CF2994"/>
    <w:rsid w:val="00CF2EE6"/>
    <w:rsid w:val="00CF2F41"/>
    <w:rsid w:val="00CF317E"/>
    <w:rsid w:val="00CF333C"/>
    <w:rsid w:val="00CF43FD"/>
    <w:rsid w:val="00CF4A2D"/>
    <w:rsid w:val="00CF4B0F"/>
    <w:rsid w:val="00CF4F67"/>
    <w:rsid w:val="00CF793E"/>
    <w:rsid w:val="00D0102D"/>
    <w:rsid w:val="00D015B4"/>
    <w:rsid w:val="00D02514"/>
    <w:rsid w:val="00D02A7B"/>
    <w:rsid w:val="00D03667"/>
    <w:rsid w:val="00D04D8E"/>
    <w:rsid w:val="00D04E87"/>
    <w:rsid w:val="00D05800"/>
    <w:rsid w:val="00D0651A"/>
    <w:rsid w:val="00D06F7A"/>
    <w:rsid w:val="00D07576"/>
    <w:rsid w:val="00D077B5"/>
    <w:rsid w:val="00D07F03"/>
    <w:rsid w:val="00D10EE7"/>
    <w:rsid w:val="00D119BC"/>
    <w:rsid w:val="00D11A1F"/>
    <w:rsid w:val="00D11E56"/>
    <w:rsid w:val="00D1243F"/>
    <w:rsid w:val="00D129D9"/>
    <w:rsid w:val="00D130F6"/>
    <w:rsid w:val="00D13A68"/>
    <w:rsid w:val="00D13CDC"/>
    <w:rsid w:val="00D1595E"/>
    <w:rsid w:val="00D16A1B"/>
    <w:rsid w:val="00D16EA3"/>
    <w:rsid w:val="00D16FEB"/>
    <w:rsid w:val="00D2007F"/>
    <w:rsid w:val="00D21032"/>
    <w:rsid w:val="00D214BB"/>
    <w:rsid w:val="00D21E39"/>
    <w:rsid w:val="00D22175"/>
    <w:rsid w:val="00D22F78"/>
    <w:rsid w:val="00D23091"/>
    <w:rsid w:val="00D243A6"/>
    <w:rsid w:val="00D246ED"/>
    <w:rsid w:val="00D24AEC"/>
    <w:rsid w:val="00D24FDE"/>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B07"/>
    <w:rsid w:val="00D40FD5"/>
    <w:rsid w:val="00D41BB4"/>
    <w:rsid w:val="00D42BA9"/>
    <w:rsid w:val="00D433DC"/>
    <w:rsid w:val="00D43ED1"/>
    <w:rsid w:val="00D43FFB"/>
    <w:rsid w:val="00D4561A"/>
    <w:rsid w:val="00D45AC8"/>
    <w:rsid w:val="00D47580"/>
    <w:rsid w:val="00D47626"/>
    <w:rsid w:val="00D4797B"/>
    <w:rsid w:val="00D51D13"/>
    <w:rsid w:val="00D53C6A"/>
    <w:rsid w:val="00D53E1F"/>
    <w:rsid w:val="00D53EF3"/>
    <w:rsid w:val="00D545B4"/>
    <w:rsid w:val="00D56137"/>
    <w:rsid w:val="00D56181"/>
    <w:rsid w:val="00D567AB"/>
    <w:rsid w:val="00D56F24"/>
    <w:rsid w:val="00D57961"/>
    <w:rsid w:val="00D60744"/>
    <w:rsid w:val="00D60FAC"/>
    <w:rsid w:val="00D613BB"/>
    <w:rsid w:val="00D62380"/>
    <w:rsid w:val="00D62569"/>
    <w:rsid w:val="00D62A78"/>
    <w:rsid w:val="00D62BE7"/>
    <w:rsid w:val="00D62E84"/>
    <w:rsid w:val="00D637E2"/>
    <w:rsid w:val="00D6389F"/>
    <w:rsid w:val="00D645D9"/>
    <w:rsid w:val="00D64D77"/>
    <w:rsid w:val="00D654F3"/>
    <w:rsid w:val="00D65841"/>
    <w:rsid w:val="00D65FFE"/>
    <w:rsid w:val="00D66065"/>
    <w:rsid w:val="00D67564"/>
    <w:rsid w:val="00D700A7"/>
    <w:rsid w:val="00D707EC"/>
    <w:rsid w:val="00D71124"/>
    <w:rsid w:val="00D71323"/>
    <w:rsid w:val="00D71564"/>
    <w:rsid w:val="00D71846"/>
    <w:rsid w:val="00D719E9"/>
    <w:rsid w:val="00D71FD2"/>
    <w:rsid w:val="00D72706"/>
    <w:rsid w:val="00D7271E"/>
    <w:rsid w:val="00D72DF2"/>
    <w:rsid w:val="00D745CB"/>
    <w:rsid w:val="00D74653"/>
    <w:rsid w:val="00D74BEB"/>
    <w:rsid w:val="00D7560D"/>
    <w:rsid w:val="00D76220"/>
    <w:rsid w:val="00D7655D"/>
    <w:rsid w:val="00D77815"/>
    <w:rsid w:val="00D80765"/>
    <w:rsid w:val="00D8092B"/>
    <w:rsid w:val="00D81132"/>
    <w:rsid w:val="00D81661"/>
    <w:rsid w:val="00D81EFA"/>
    <w:rsid w:val="00D820A9"/>
    <w:rsid w:val="00D83103"/>
    <w:rsid w:val="00D83A12"/>
    <w:rsid w:val="00D83B70"/>
    <w:rsid w:val="00D84037"/>
    <w:rsid w:val="00D84452"/>
    <w:rsid w:val="00D85648"/>
    <w:rsid w:val="00D86CC0"/>
    <w:rsid w:val="00D86DCF"/>
    <w:rsid w:val="00D87067"/>
    <w:rsid w:val="00D90231"/>
    <w:rsid w:val="00D90727"/>
    <w:rsid w:val="00D909DE"/>
    <w:rsid w:val="00D927D1"/>
    <w:rsid w:val="00D930A9"/>
    <w:rsid w:val="00D95083"/>
    <w:rsid w:val="00D95E78"/>
    <w:rsid w:val="00D962F8"/>
    <w:rsid w:val="00D96544"/>
    <w:rsid w:val="00D96785"/>
    <w:rsid w:val="00D96961"/>
    <w:rsid w:val="00D96BB3"/>
    <w:rsid w:val="00D97BDA"/>
    <w:rsid w:val="00DA0342"/>
    <w:rsid w:val="00DA0C9B"/>
    <w:rsid w:val="00DA0CA5"/>
    <w:rsid w:val="00DA1DEF"/>
    <w:rsid w:val="00DA26E1"/>
    <w:rsid w:val="00DA5422"/>
    <w:rsid w:val="00DA5D5A"/>
    <w:rsid w:val="00DA6194"/>
    <w:rsid w:val="00DA7120"/>
    <w:rsid w:val="00DB0062"/>
    <w:rsid w:val="00DB0944"/>
    <w:rsid w:val="00DB0BDF"/>
    <w:rsid w:val="00DB1352"/>
    <w:rsid w:val="00DB162C"/>
    <w:rsid w:val="00DB2456"/>
    <w:rsid w:val="00DB3025"/>
    <w:rsid w:val="00DB3464"/>
    <w:rsid w:val="00DB3838"/>
    <w:rsid w:val="00DB3901"/>
    <w:rsid w:val="00DB405C"/>
    <w:rsid w:val="00DB5BE8"/>
    <w:rsid w:val="00DB5CF8"/>
    <w:rsid w:val="00DB7015"/>
    <w:rsid w:val="00DC0F18"/>
    <w:rsid w:val="00DC1F46"/>
    <w:rsid w:val="00DC25BC"/>
    <w:rsid w:val="00DC2A26"/>
    <w:rsid w:val="00DC35F2"/>
    <w:rsid w:val="00DC3A01"/>
    <w:rsid w:val="00DC4EA5"/>
    <w:rsid w:val="00DC4EB3"/>
    <w:rsid w:val="00DC5AC4"/>
    <w:rsid w:val="00DC6120"/>
    <w:rsid w:val="00DC686F"/>
    <w:rsid w:val="00DC7504"/>
    <w:rsid w:val="00DC7B23"/>
    <w:rsid w:val="00DD0037"/>
    <w:rsid w:val="00DD06BE"/>
    <w:rsid w:val="00DD0F63"/>
    <w:rsid w:val="00DD122A"/>
    <w:rsid w:val="00DD20A0"/>
    <w:rsid w:val="00DD262F"/>
    <w:rsid w:val="00DD27DA"/>
    <w:rsid w:val="00DD2972"/>
    <w:rsid w:val="00DD2DB9"/>
    <w:rsid w:val="00DD3567"/>
    <w:rsid w:val="00DD3990"/>
    <w:rsid w:val="00DD3F03"/>
    <w:rsid w:val="00DD4341"/>
    <w:rsid w:val="00DD4C16"/>
    <w:rsid w:val="00DD4CCA"/>
    <w:rsid w:val="00DD6158"/>
    <w:rsid w:val="00DD713B"/>
    <w:rsid w:val="00DE0188"/>
    <w:rsid w:val="00DE079A"/>
    <w:rsid w:val="00DE0D48"/>
    <w:rsid w:val="00DE1DE6"/>
    <w:rsid w:val="00DE2130"/>
    <w:rsid w:val="00DE2554"/>
    <w:rsid w:val="00DE265C"/>
    <w:rsid w:val="00DE2DD5"/>
    <w:rsid w:val="00DE3AD2"/>
    <w:rsid w:val="00DE548A"/>
    <w:rsid w:val="00DE552D"/>
    <w:rsid w:val="00DE5639"/>
    <w:rsid w:val="00DE5ADE"/>
    <w:rsid w:val="00DE5DD7"/>
    <w:rsid w:val="00DE5FF6"/>
    <w:rsid w:val="00DE63D9"/>
    <w:rsid w:val="00DE6791"/>
    <w:rsid w:val="00DE712B"/>
    <w:rsid w:val="00DE7488"/>
    <w:rsid w:val="00DE7976"/>
    <w:rsid w:val="00DE7A23"/>
    <w:rsid w:val="00DE7C27"/>
    <w:rsid w:val="00DF0B36"/>
    <w:rsid w:val="00DF3B46"/>
    <w:rsid w:val="00DF5308"/>
    <w:rsid w:val="00DF5366"/>
    <w:rsid w:val="00DF573E"/>
    <w:rsid w:val="00DF63D6"/>
    <w:rsid w:val="00DF66A0"/>
    <w:rsid w:val="00DF7B23"/>
    <w:rsid w:val="00DF7C8A"/>
    <w:rsid w:val="00E009BC"/>
    <w:rsid w:val="00E01480"/>
    <w:rsid w:val="00E022D8"/>
    <w:rsid w:val="00E02F56"/>
    <w:rsid w:val="00E03130"/>
    <w:rsid w:val="00E034D3"/>
    <w:rsid w:val="00E03948"/>
    <w:rsid w:val="00E04EC0"/>
    <w:rsid w:val="00E05688"/>
    <w:rsid w:val="00E058ED"/>
    <w:rsid w:val="00E05AEE"/>
    <w:rsid w:val="00E0686C"/>
    <w:rsid w:val="00E069E8"/>
    <w:rsid w:val="00E07029"/>
    <w:rsid w:val="00E074A4"/>
    <w:rsid w:val="00E075DA"/>
    <w:rsid w:val="00E075DE"/>
    <w:rsid w:val="00E07B5C"/>
    <w:rsid w:val="00E10A03"/>
    <w:rsid w:val="00E10C67"/>
    <w:rsid w:val="00E10DFD"/>
    <w:rsid w:val="00E1132D"/>
    <w:rsid w:val="00E116D7"/>
    <w:rsid w:val="00E11DFE"/>
    <w:rsid w:val="00E1220A"/>
    <w:rsid w:val="00E126C1"/>
    <w:rsid w:val="00E127B7"/>
    <w:rsid w:val="00E1299E"/>
    <w:rsid w:val="00E12B97"/>
    <w:rsid w:val="00E12E74"/>
    <w:rsid w:val="00E142C9"/>
    <w:rsid w:val="00E143D6"/>
    <w:rsid w:val="00E14433"/>
    <w:rsid w:val="00E148C3"/>
    <w:rsid w:val="00E14AD2"/>
    <w:rsid w:val="00E175EF"/>
    <w:rsid w:val="00E179F2"/>
    <w:rsid w:val="00E17EC4"/>
    <w:rsid w:val="00E20257"/>
    <w:rsid w:val="00E2122F"/>
    <w:rsid w:val="00E21A78"/>
    <w:rsid w:val="00E22BE7"/>
    <w:rsid w:val="00E22C68"/>
    <w:rsid w:val="00E23A9C"/>
    <w:rsid w:val="00E23C80"/>
    <w:rsid w:val="00E25F74"/>
    <w:rsid w:val="00E260D7"/>
    <w:rsid w:val="00E26E66"/>
    <w:rsid w:val="00E3005C"/>
    <w:rsid w:val="00E30715"/>
    <w:rsid w:val="00E30CC0"/>
    <w:rsid w:val="00E30E18"/>
    <w:rsid w:val="00E33722"/>
    <w:rsid w:val="00E3398C"/>
    <w:rsid w:val="00E3555B"/>
    <w:rsid w:val="00E3643C"/>
    <w:rsid w:val="00E370A0"/>
    <w:rsid w:val="00E37113"/>
    <w:rsid w:val="00E37873"/>
    <w:rsid w:val="00E37B15"/>
    <w:rsid w:val="00E40708"/>
    <w:rsid w:val="00E414B0"/>
    <w:rsid w:val="00E41ABF"/>
    <w:rsid w:val="00E42616"/>
    <w:rsid w:val="00E42ACD"/>
    <w:rsid w:val="00E42E6B"/>
    <w:rsid w:val="00E43494"/>
    <w:rsid w:val="00E44028"/>
    <w:rsid w:val="00E44A9F"/>
    <w:rsid w:val="00E44ED9"/>
    <w:rsid w:val="00E45760"/>
    <w:rsid w:val="00E45F37"/>
    <w:rsid w:val="00E46075"/>
    <w:rsid w:val="00E46727"/>
    <w:rsid w:val="00E46873"/>
    <w:rsid w:val="00E47F64"/>
    <w:rsid w:val="00E503E3"/>
    <w:rsid w:val="00E50C75"/>
    <w:rsid w:val="00E50F7E"/>
    <w:rsid w:val="00E5173C"/>
    <w:rsid w:val="00E5257C"/>
    <w:rsid w:val="00E528DE"/>
    <w:rsid w:val="00E52AB9"/>
    <w:rsid w:val="00E5381F"/>
    <w:rsid w:val="00E53BE9"/>
    <w:rsid w:val="00E56874"/>
    <w:rsid w:val="00E56B62"/>
    <w:rsid w:val="00E572EB"/>
    <w:rsid w:val="00E57EB5"/>
    <w:rsid w:val="00E6011B"/>
    <w:rsid w:val="00E6028A"/>
    <w:rsid w:val="00E6129C"/>
    <w:rsid w:val="00E618C1"/>
    <w:rsid w:val="00E6230D"/>
    <w:rsid w:val="00E62926"/>
    <w:rsid w:val="00E636A4"/>
    <w:rsid w:val="00E63D3B"/>
    <w:rsid w:val="00E6471F"/>
    <w:rsid w:val="00E65340"/>
    <w:rsid w:val="00E65810"/>
    <w:rsid w:val="00E658A4"/>
    <w:rsid w:val="00E65B78"/>
    <w:rsid w:val="00E65E70"/>
    <w:rsid w:val="00E660E6"/>
    <w:rsid w:val="00E663F0"/>
    <w:rsid w:val="00E665BE"/>
    <w:rsid w:val="00E66779"/>
    <w:rsid w:val="00E70A6C"/>
    <w:rsid w:val="00E70E5F"/>
    <w:rsid w:val="00E7286F"/>
    <w:rsid w:val="00E73105"/>
    <w:rsid w:val="00E735EC"/>
    <w:rsid w:val="00E746C7"/>
    <w:rsid w:val="00E748AA"/>
    <w:rsid w:val="00E75193"/>
    <w:rsid w:val="00E75718"/>
    <w:rsid w:val="00E75DFD"/>
    <w:rsid w:val="00E76B52"/>
    <w:rsid w:val="00E80973"/>
    <w:rsid w:val="00E80CDC"/>
    <w:rsid w:val="00E828C5"/>
    <w:rsid w:val="00E8385C"/>
    <w:rsid w:val="00E8408C"/>
    <w:rsid w:val="00E84E8C"/>
    <w:rsid w:val="00E85181"/>
    <w:rsid w:val="00E85777"/>
    <w:rsid w:val="00E871F7"/>
    <w:rsid w:val="00E8791F"/>
    <w:rsid w:val="00E87A97"/>
    <w:rsid w:val="00E87D4D"/>
    <w:rsid w:val="00E92C70"/>
    <w:rsid w:val="00E9337F"/>
    <w:rsid w:val="00E93644"/>
    <w:rsid w:val="00E951D6"/>
    <w:rsid w:val="00E9540E"/>
    <w:rsid w:val="00E955E0"/>
    <w:rsid w:val="00E9568D"/>
    <w:rsid w:val="00E96290"/>
    <w:rsid w:val="00E963F0"/>
    <w:rsid w:val="00E9742B"/>
    <w:rsid w:val="00EA0348"/>
    <w:rsid w:val="00EA07E7"/>
    <w:rsid w:val="00EA1D96"/>
    <w:rsid w:val="00EA23A9"/>
    <w:rsid w:val="00EA3010"/>
    <w:rsid w:val="00EA309D"/>
    <w:rsid w:val="00EA45C2"/>
    <w:rsid w:val="00EA4750"/>
    <w:rsid w:val="00EA4A1A"/>
    <w:rsid w:val="00EA5207"/>
    <w:rsid w:val="00EA5D32"/>
    <w:rsid w:val="00EA5FAF"/>
    <w:rsid w:val="00EA6294"/>
    <w:rsid w:val="00EA62D1"/>
    <w:rsid w:val="00EA6562"/>
    <w:rsid w:val="00EA6E20"/>
    <w:rsid w:val="00EA73F0"/>
    <w:rsid w:val="00EA7D60"/>
    <w:rsid w:val="00EB07B0"/>
    <w:rsid w:val="00EB0E62"/>
    <w:rsid w:val="00EB2125"/>
    <w:rsid w:val="00EB288E"/>
    <w:rsid w:val="00EB4B7A"/>
    <w:rsid w:val="00EB52D9"/>
    <w:rsid w:val="00EB5AFE"/>
    <w:rsid w:val="00EB657E"/>
    <w:rsid w:val="00EB65FB"/>
    <w:rsid w:val="00EC0056"/>
    <w:rsid w:val="00EC0CEE"/>
    <w:rsid w:val="00EC1F24"/>
    <w:rsid w:val="00EC2D81"/>
    <w:rsid w:val="00EC2EC7"/>
    <w:rsid w:val="00EC33DE"/>
    <w:rsid w:val="00EC3C5E"/>
    <w:rsid w:val="00EC3EB4"/>
    <w:rsid w:val="00EC4E35"/>
    <w:rsid w:val="00EC51F8"/>
    <w:rsid w:val="00EC6152"/>
    <w:rsid w:val="00EC66FC"/>
    <w:rsid w:val="00EC792E"/>
    <w:rsid w:val="00EC7D80"/>
    <w:rsid w:val="00ED10BC"/>
    <w:rsid w:val="00ED1412"/>
    <w:rsid w:val="00ED17BE"/>
    <w:rsid w:val="00ED1840"/>
    <w:rsid w:val="00ED22F7"/>
    <w:rsid w:val="00ED39AA"/>
    <w:rsid w:val="00ED43FE"/>
    <w:rsid w:val="00ED5B02"/>
    <w:rsid w:val="00ED65BF"/>
    <w:rsid w:val="00ED6721"/>
    <w:rsid w:val="00ED6884"/>
    <w:rsid w:val="00ED6A63"/>
    <w:rsid w:val="00ED6D78"/>
    <w:rsid w:val="00ED79DC"/>
    <w:rsid w:val="00EE1227"/>
    <w:rsid w:val="00EE19DB"/>
    <w:rsid w:val="00EE19DF"/>
    <w:rsid w:val="00EE1F78"/>
    <w:rsid w:val="00EE2008"/>
    <w:rsid w:val="00EE25B9"/>
    <w:rsid w:val="00EE2CA0"/>
    <w:rsid w:val="00EE32EE"/>
    <w:rsid w:val="00EE4036"/>
    <w:rsid w:val="00EE42F9"/>
    <w:rsid w:val="00EE43C4"/>
    <w:rsid w:val="00EE49F9"/>
    <w:rsid w:val="00EE4C2E"/>
    <w:rsid w:val="00EE5387"/>
    <w:rsid w:val="00EE5856"/>
    <w:rsid w:val="00EE5F46"/>
    <w:rsid w:val="00EE616A"/>
    <w:rsid w:val="00EE620B"/>
    <w:rsid w:val="00EE65FC"/>
    <w:rsid w:val="00EE6BB9"/>
    <w:rsid w:val="00EE6F22"/>
    <w:rsid w:val="00EE7BB0"/>
    <w:rsid w:val="00EE7DB0"/>
    <w:rsid w:val="00EF1255"/>
    <w:rsid w:val="00EF1A3A"/>
    <w:rsid w:val="00EF1DDA"/>
    <w:rsid w:val="00EF2BB0"/>
    <w:rsid w:val="00EF323B"/>
    <w:rsid w:val="00EF3CF0"/>
    <w:rsid w:val="00EF424B"/>
    <w:rsid w:val="00EF6894"/>
    <w:rsid w:val="00EF6B70"/>
    <w:rsid w:val="00EF6E69"/>
    <w:rsid w:val="00F0089E"/>
    <w:rsid w:val="00F00A67"/>
    <w:rsid w:val="00F00D01"/>
    <w:rsid w:val="00F01A96"/>
    <w:rsid w:val="00F02910"/>
    <w:rsid w:val="00F0339E"/>
    <w:rsid w:val="00F0371B"/>
    <w:rsid w:val="00F04734"/>
    <w:rsid w:val="00F04995"/>
    <w:rsid w:val="00F04AE3"/>
    <w:rsid w:val="00F04B46"/>
    <w:rsid w:val="00F0618A"/>
    <w:rsid w:val="00F064E1"/>
    <w:rsid w:val="00F06A78"/>
    <w:rsid w:val="00F06AEF"/>
    <w:rsid w:val="00F07309"/>
    <w:rsid w:val="00F07D7A"/>
    <w:rsid w:val="00F10B4A"/>
    <w:rsid w:val="00F1290E"/>
    <w:rsid w:val="00F129B7"/>
    <w:rsid w:val="00F12C3A"/>
    <w:rsid w:val="00F12D69"/>
    <w:rsid w:val="00F12DE6"/>
    <w:rsid w:val="00F12F4A"/>
    <w:rsid w:val="00F13439"/>
    <w:rsid w:val="00F1369F"/>
    <w:rsid w:val="00F13857"/>
    <w:rsid w:val="00F13B74"/>
    <w:rsid w:val="00F1426F"/>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F71"/>
    <w:rsid w:val="00F24DE4"/>
    <w:rsid w:val="00F262EC"/>
    <w:rsid w:val="00F269B5"/>
    <w:rsid w:val="00F27F89"/>
    <w:rsid w:val="00F30DF8"/>
    <w:rsid w:val="00F32C39"/>
    <w:rsid w:val="00F33900"/>
    <w:rsid w:val="00F34B6D"/>
    <w:rsid w:val="00F34CDD"/>
    <w:rsid w:val="00F3590E"/>
    <w:rsid w:val="00F35EC5"/>
    <w:rsid w:val="00F36580"/>
    <w:rsid w:val="00F3769A"/>
    <w:rsid w:val="00F37DE2"/>
    <w:rsid w:val="00F406BD"/>
    <w:rsid w:val="00F4132D"/>
    <w:rsid w:val="00F422F7"/>
    <w:rsid w:val="00F42A39"/>
    <w:rsid w:val="00F437DE"/>
    <w:rsid w:val="00F441F7"/>
    <w:rsid w:val="00F456F8"/>
    <w:rsid w:val="00F46475"/>
    <w:rsid w:val="00F469C1"/>
    <w:rsid w:val="00F4712B"/>
    <w:rsid w:val="00F5053B"/>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892"/>
    <w:rsid w:val="00F55C0A"/>
    <w:rsid w:val="00F56514"/>
    <w:rsid w:val="00F56A12"/>
    <w:rsid w:val="00F56C04"/>
    <w:rsid w:val="00F57434"/>
    <w:rsid w:val="00F575D3"/>
    <w:rsid w:val="00F611AE"/>
    <w:rsid w:val="00F6126A"/>
    <w:rsid w:val="00F621BF"/>
    <w:rsid w:val="00F62BDD"/>
    <w:rsid w:val="00F6349A"/>
    <w:rsid w:val="00F64F3A"/>
    <w:rsid w:val="00F6572C"/>
    <w:rsid w:val="00F66E0C"/>
    <w:rsid w:val="00F7065F"/>
    <w:rsid w:val="00F70E1C"/>
    <w:rsid w:val="00F71246"/>
    <w:rsid w:val="00F72641"/>
    <w:rsid w:val="00F7312C"/>
    <w:rsid w:val="00F73757"/>
    <w:rsid w:val="00F73CB4"/>
    <w:rsid w:val="00F744D2"/>
    <w:rsid w:val="00F74585"/>
    <w:rsid w:val="00F745F4"/>
    <w:rsid w:val="00F75FD8"/>
    <w:rsid w:val="00F7625E"/>
    <w:rsid w:val="00F76DBB"/>
    <w:rsid w:val="00F80DAF"/>
    <w:rsid w:val="00F814B9"/>
    <w:rsid w:val="00F831E2"/>
    <w:rsid w:val="00F831F1"/>
    <w:rsid w:val="00F83BFC"/>
    <w:rsid w:val="00F847B9"/>
    <w:rsid w:val="00F85BC2"/>
    <w:rsid w:val="00F85FD4"/>
    <w:rsid w:val="00F86A87"/>
    <w:rsid w:val="00F86DFC"/>
    <w:rsid w:val="00F90078"/>
    <w:rsid w:val="00F90264"/>
    <w:rsid w:val="00F90567"/>
    <w:rsid w:val="00F90AA5"/>
    <w:rsid w:val="00F90B42"/>
    <w:rsid w:val="00F91193"/>
    <w:rsid w:val="00F91310"/>
    <w:rsid w:val="00F91783"/>
    <w:rsid w:val="00F9190E"/>
    <w:rsid w:val="00F91F2D"/>
    <w:rsid w:val="00F921AF"/>
    <w:rsid w:val="00F925B6"/>
    <w:rsid w:val="00F92640"/>
    <w:rsid w:val="00F92667"/>
    <w:rsid w:val="00F926C4"/>
    <w:rsid w:val="00F93109"/>
    <w:rsid w:val="00F93369"/>
    <w:rsid w:val="00F93B59"/>
    <w:rsid w:val="00F958E9"/>
    <w:rsid w:val="00F96C6B"/>
    <w:rsid w:val="00F97507"/>
    <w:rsid w:val="00F9799E"/>
    <w:rsid w:val="00F97AAC"/>
    <w:rsid w:val="00FA0429"/>
    <w:rsid w:val="00FA180E"/>
    <w:rsid w:val="00FA27C0"/>
    <w:rsid w:val="00FA2E58"/>
    <w:rsid w:val="00FA2EED"/>
    <w:rsid w:val="00FA3947"/>
    <w:rsid w:val="00FA421D"/>
    <w:rsid w:val="00FA4F28"/>
    <w:rsid w:val="00FA6713"/>
    <w:rsid w:val="00FA6CD8"/>
    <w:rsid w:val="00FA74B1"/>
    <w:rsid w:val="00FA7C70"/>
    <w:rsid w:val="00FA7DA0"/>
    <w:rsid w:val="00FB0114"/>
    <w:rsid w:val="00FB0528"/>
    <w:rsid w:val="00FB07B6"/>
    <w:rsid w:val="00FB18A6"/>
    <w:rsid w:val="00FB25FF"/>
    <w:rsid w:val="00FB324C"/>
    <w:rsid w:val="00FB3564"/>
    <w:rsid w:val="00FB38AD"/>
    <w:rsid w:val="00FB3CEC"/>
    <w:rsid w:val="00FB3FB1"/>
    <w:rsid w:val="00FB410D"/>
    <w:rsid w:val="00FB42C0"/>
    <w:rsid w:val="00FB57F5"/>
    <w:rsid w:val="00FB59DE"/>
    <w:rsid w:val="00FB5BDC"/>
    <w:rsid w:val="00FB737B"/>
    <w:rsid w:val="00FB7B9F"/>
    <w:rsid w:val="00FC02DF"/>
    <w:rsid w:val="00FC17BF"/>
    <w:rsid w:val="00FC28D6"/>
    <w:rsid w:val="00FC28E1"/>
    <w:rsid w:val="00FC2C15"/>
    <w:rsid w:val="00FC2C9C"/>
    <w:rsid w:val="00FC2CBA"/>
    <w:rsid w:val="00FC347C"/>
    <w:rsid w:val="00FC36FF"/>
    <w:rsid w:val="00FC3776"/>
    <w:rsid w:val="00FC3831"/>
    <w:rsid w:val="00FC415C"/>
    <w:rsid w:val="00FC45C2"/>
    <w:rsid w:val="00FC4BDE"/>
    <w:rsid w:val="00FC561F"/>
    <w:rsid w:val="00FC63FD"/>
    <w:rsid w:val="00FC65F8"/>
    <w:rsid w:val="00FD0482"/>
    <w:rsid w:val="00FD09C7"/>
    <w:rsid w:val="00FD0AF1"/>
    <w:rsid w:val="00FD1D69"/>
    <w:rsid w:val="00FD2461"/>
    <w:rsid w:val="00FD2871"/>
    <w:rsid w:val="00FD28BF"/>
    <w:rsid w:val="00FD2937"/>
    <w:rsid w:val="00FD3050"/>
    <w:rsid w:val="00FD34BA"/>
    <w:rsid w:val="00FD5EAC"/>
    <w:rsid w:val="00FD6558"/>
    <w:rsid w:val="00FD6739"/>
    <w:rsid w:val="00FD67AC"/>
    <w:rsid w:val="00FD7027"/>
    <w:rsid w:val="00FD73BF"/>
    <w:rsid w:val="00FD7CE6"/>
    <w:rsid w:val="00FD7CF6"/>
    <w:rsid w:val="00FE17F9"/>
    <w:rsid w:val="00FE25AB"/>
    <w:rsid w:val="00FE2F4E"/>
    <w:rsid w:val="00FE41BF"/>
    <w:rsid w:val="00FE4802"/>
    <w:rsid w:val="00FE4B78"/>
    <w:rsid w:val="00FE5DB8"/>
    <w:rsid w:val="00FE6290"/>
    <w:rsid w:val="00FE671B"/>
    <w:rsid w:val="00FE68EF"/>
    <w:rsid w:val="00FE712D"/>
    <w:rsid w:val="00FE79AC"/>
    <w:rsid w:val="00FE7C3C"/>
    <w:rsid w:val="00FF2633"/>
    <w:rsid w:val="00FF3152"/>
    <w:rsid w:val="00FF35DC"/>
    <w:rsid w:val="00FF4A1E"/>
    <w:rsid w:val="00FF55C5"/>
    <w:rsid w:val="00FF5DCE"/>
    <w:rsid w:val="00FF632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uiPriority w:val="22"/>
    <w:qFormat/>
    <w:rsid w:val="00FC415C"/>
    <w:rPr>
      <w:b/>
      <w:bCs/>
    </w:rPr>
  </w:style>
  <w:style w:type="character" w:customStyle="1" w:styleId="NoSpacingChar">
    <w:name w:val="No Spacing Char"/>
    <w:link w:val="NoSpacing"/>
    <w:uiPriority w:val="1"/>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hyperlink" Target="http://ec.europa.eu/health/files/eudralex/vol1/com_2003_839/com_2003_839_en.pdf" TargetMode="External"/><Relationship Id="rId18" Type="http://schemas.openxmlformats.org/officeDocument/2006/relationships/hyperlink" Target="http://likumi.lv/doc.php?id=43127" TargetMode="External"/><Relationship Id="rId26" Type="http://schemas.openxmlformats.org/officeDocument/2006/relationships/hyperlink" Target="http://www.zva.gov.lv" TargetMode="External"/><Relationship Id="rId3" Type="http://schemas.openxmlformats.org/officeDocument/2006/relationships/styles" Target="styles.xml"/><Relationship Id="rId21" Type="http://schemas.openxmlformats.org/officeDocument/2006/relationships/hyperlink" Target="http://eur-lex.europa.eu/eli/dir/2001/83?locale=LV"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04/726?locale=LV" TargetMode="External"/><Relationship Id="rId17" Type="http://schemas.openxmlformats.org/officeDocument/2006/relationships/hyperlink" Target="http://ec.europa.eu/health/files/eudralex/vol-4/pdfsen/2005_12_14_annex19_en.pdf" TargetMode="External"/><Relationship Id="rId25" Type="http://schemas.openxmlformats.org/officeDocument/2006/relationships/hyperlink" Target="http://www.zva.gov.lv"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kumi.lv/doc.php?id=126348" TargetMode="External"/><Relationship Id="rId20" Type="http://schemas.openxmlformats.org/officeDocument/2006/relationships/hyperlink" Target="http://likumi.lv/doc.php?id=43127" TargetMode="External"/><Relationship Id="rId29" Type="http://schemas.openxmlformats.org/officeDocument/2006/relationships/hyperlink" Target="http://ec.europa.eu/health/files/eudralex/vol-4/pdfsen/2005_12_14_annex1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human-use/eu-logo/index_en.htm" TargetMode="External"/><Relationship Id="rId24" Type="http://schemas.openxmlformats.org/officeDocument/2006/relationships/hyperlink" Target="http://www.ema.europa.eu/ema/index.jsp?curl=pages/regulation/document_listing/document_listing_000156.jsp&amp;mid=WC0b01ac0580%3e0296cb" TargetMode="External"/><Relationship Id="rId32" Type="http://schemas.openxmlformats.org/officeDocument/2006/relationships/hyperlink" Target="http://www.vm.gov.lv/lv/aktualitates/sabiedribas_lidzdaliba/sabiedriska_apsprie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sa=t&amp;rct=j&amp;q=&amp;esrc=s&amp;source=web&amp;cd=1&amp;ved=0CB4QFjAA&amp;url=http%3A%2F%2Fec.europa.eu%2Fhealth%2Ffiles%2Feudralex%2Fvol-2%2Fc_2013_2008%2Fc_2013_2008_pdf%2Fc_2013_2804_lv.pdf&amp;ei=VFURVYLgE8XmywOp3oHIBQ&amp;usg=AFQjCNF9wCO8_RVicEQ8BpriLsArQGDo7w&amp;bvm=bv.89184060,d.bGQ&amp;cad=rja" TargetMode="External"/><Relationship Id="rId23" Type="http://schemas.openxmlformats.org/officeDocument/2006/relationships/hyperlink" Target="http://www.ema.europa.eu/ema/index.jsp?curl=pages/regulation/document_listing/document_listing_000156.jsp&amp;mid=WC0b01ac05800296cb" TargetMode="External"/><Relationship Id="rId28" Type="http://schemas.openxmlformats.org/officeDocument/2006/relationships/hyperlink" Target="http://www.zva.gov.lv" TargetMode="External"/><Relationship Id="rId36" Type="http://schemas.openxmlformats.org/officeDocument/2006/relationships/footer" Target="footer2.xml"/><Relationship Id="rId10" Type="http://schemas.openxmlformats.org/officeDocument/2006/relationships/hyperlink" Target="http://eur-lex.europa.eu/eli/dir/2001/83?locale=LV" TargetMode="External"/><Relationship Id="rId19" Type="http://schemas.openxmlformats.org/officeDocument/2006/relationships/hyperlink" Target="http://likumi.lv/doc.php?id=43127" TargetMode="External"/><Relationship Id="rId31"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eur-lex.europa.eu/eli/dir/2011/62?locale=LV" TargetMode="External"/><Relationship Id="rId14" Type="http://schemas.openxmlformats.org/officeDocument/2006/relationships/hyperlink" Target="http://eur-lex.europa.eu/eli/reg/2008/1234?locale=LV" TargetMode="External"/><Relationship Id="rId22" Type="http://schemas.openxmlformats.org/officeDocument/2006/relationships/hyperlink" Target="http://www.ema.europa.eu/ema/index.jsp?curl=pages/regulation/document_listing/document_listing_000156.jsp&amp;mid=WC0b01ac0580%3e0296cb" TargetMode="External"/><Relationship Id="rId27" Type="http://schemas.openxmlformats.org/officeDocument/2006/relationships/hyperlink" Target="http://www.zva.gov.lv" TargetMode="External"/><Relationship Id="rId30" Type="http://schemas.openxmlformats.org/officeDocument/2006/relationships/hyperlink" Target="http://ec.europa.eu/health/human-use/eu-logo/index_en.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C55CF-FB92-48CD-9663-E31F841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43</Pages>
  <Words>16749</Words>
  <Characters>95475</Characters>
  <Application>Microsoft Office Word</Application>
  <DocSecurity>0</DocSecurity>
  <Lines>795</Lines>
  <Paragraphs>223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vt:lpstr>
      <vt:lpstr>Ministru kabineta noteikumu projekta ” Grozījumi Ministru kabineta 2007.gada 26.jūnija noteikumos Nr.416 „Zāļu izplatīšanas un kvalitātes kontroles kārtība’”" sākotnējās ietekmes novērtējuma ziņojums</vt:lpstr>
    </vt:vector>
  </TitlesOfParts>
  <Company>Veselības ministrija</Company>
  <LinksUpToDate>false</LinksUpToDate>
  <CharactersWithSpaces>112001</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dc:title>
  <dc:subject>Anotācija</dc:subject>
  <dc:creator>Inguna Mača</dc:creator>
  <dc:description>inguna.maca@vm.gov.lv; tālr.: 67876117_x000d_
fakss: 67876071</dc:description>
  <cp:lastModifiedBy>DVansovica</cp:lastModifiedBy>
  <cp:revision>17</cp:revision>
  <cp:lastPrinted>2015-04-13T13:30:00Z</cp:lastPrinted>
  <dcterms:created xsi:type="dcterms:W3CDTF">2015-06-17T09:49:00Z</dcterms:created>
  <dcterms:modified xsi:type="dcterms:W3CDTF">2015-08-13T12:20:00Z</dcterms:modified>
</cp:coreProperties>
</file>