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46A7F" w14:textId="77777777" w:rsidR="00E35146" w:rsidRPr="00EB742B" w:rsidRDefault="0004274E" w:rsidP="00E351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29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3</w:t>
      </w:r>
      <w:r w:rsidR="00E35146" w:rsidRPr="00EB7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346C4F" w:rsidRPr="00EB7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 </w:t>
      </w:r>
      <w:r w:rsidR="00E35146" w:rsidRPr="00EB7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pielikums</w:t>
      </w:r>
    </w:p>
    <w:p w14:paraId="15E46A80" w14:textId="77777777" w:rsidR="00E35146" w:rsidRPr="00EB742B" w:rsidRDefault="00E35146" w:rsidP="00E351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EB7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Ministru kabineta</w:t>
      </w:r>
    </w:p>
    <w:p w14:paraId="2E6B8D2C" w14:textId="1BFE743C" w:rsidR="00BA691C" w:rsidRPr="00BA691C" w:rsidRDefault="00BA691C" w:rsidP="00CD75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BA6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2015. gada  </w:t>
      </w:r>
      <w:r w:rsidR="00623A91">
        <w:rPr>
          <w:rFonts w:ascii="Times New Roman" w:hAnsi="Times New Roman"/>
          <w:sz w:val="28"/>
          <w:szCs w:val="28"/>
        </w:rPr>
        <w:t>1. </w:t>
      </w:r>
      <w:proofErr w:type="spellStart"/>
      <w:r w:rsidR="00623A91">
        <w:rPr>
          <w:rFonts w:ascii="Times New Roman" w:hAnsi="Times New Roman"/>
          <w:sz w:val="28"/>
          <w:szCs w:val="28"/>
        </w:rPr>
        <w:t>septembra</w:t>
      </w:r>
      <w:proofErr w:type="spellEnd"/>
    </w:p>
    <w:p w14:paraId="6F138C4A" w14:textId="3C2E1F4A" w:rsidR="00BA691C" w:rsidRPr="00BA691C" w:rsidRDefault="00BA691C" w:rsidP="00CD75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BA6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noteikumiem Nr. </w:t>
      </w:r>
      <w:r w:rsidR="0062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506</w:t>
      </w:r>
      <w:bookmarkStart w:id="0" w:name="_GoBack"/>
      <w:bookmarkEnd w:id="0"/>
    </w:p>
    <w:p w14:paraId="15E46A83" w14:textId="77777777" w:rsidR="00E35146" w:rsidRPr="00BA691C" w:rsidRDefault="00E35146" w:rsidP="00E3514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</w:p>
    <w:p w14:paraId="15E46A84" w14:textId="77777777" w:rsidR="009F00B8" w:rsidRPr="00BA691C" w:rsidRDefault="009F00B8" w:rsidP="009F00B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lv-LV"/>
        </w:rPr>
      </w:pPr>
      <w:r w:rsidRPr="00BA691C">
        <w:rPr>
          <w:rFonts w:ascii="Times New Roman" w:hAnsi="Times New Roman"/>
          <w:b/>
          <w:bCs/>
          <w:color w:val="000000" w:themeColor="text1"/>
          <w:sz w:val="28"/>
          <w:szCs w:val="28"/>
          <w:lang w:val="lv-LV"/>
        </w:rPr>
        <w:t>Nevēlamo piemaisījumu maksimāli pieļaujamā koncentrācija mēslošanas līdzeklī un substrātā</w:t>
      </w:r>
    </w:p>
    <w:p w14:paraId="15E46A85" w14:textId="77777777" w:rsidR="00F822E3" w:rsidRPr="00BA691C" w:rsidRDefault="00F822E3" w:rsidP="009F00B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lv-LV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984"/>
        <w:gridCol w:w="1843"/>
        <w:gridCol w:w="2551"/>
      </w:tblGrid>
      <w:tr w:rsidR="008531D7" w:rsidRPr="00370ACC" w14:paraId="15E46A8A" w14:textId="77777777" w:rsidTr="00186CC6">
        <w:tc>
          <w:tcPr>
            <w:tcW w:w="709" w:type="dxa"/>
            <w:vAlign w:val="center"/>
          </w:tcPr>
          <w:p w14:paraId="79FE6397" w14:textId="2F3F96DC" w:rsidR="008531D7" w:rsidRDefault="008531D7" w:rsidP="008531D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Nr.</w:t>
            </w:r>
          </w:p>
          <w:p w14:paraId="62DFDE43" w14:textId="3BD34546" w:rsidR="008531D7" w:rsidRPr="00370ACC" w:rsidRDefault="008531D7" w:rsidP="008531D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 k.</w:t>
            </w:r>
          </w:p>
        </w:tc>
        <w:tc>
          <w:tcPr>
            <w:tcW w:w="2127" w:type="dxa"/>
            <w:vAlign w:val="center"/>
          </w:tcPr>
          <w:p w14:paraId="15E46A86" w14:textId="7A13C0FF" w:rsidR="008531D7" w:rsidRPr="00370ACC" w:rsidRDefault="008531D7" w:rsidP="008531D7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Mēslošanas līdzeklis vai substrāts</w:t>
            </w:r>
          </w:p>
        </w:tc>
        <w:tc>
          <w:tcPr>
            <w:tcW w:w="1984" w:type="dxa"/>
            <w:vAlign w:val="center"/>
          </w:tcPr>
          <w:p w14:paraId="15E46A87" w14:textId="77777777" w:rsidR="008531D7" w:rsidRPr="00370ACC" w:rsidRDefault="008531D7" w:rsidP="008531D7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Nevēlamie piemaisījumi</w:t>
            </w:r>
          </w:p>
        </w:tc>
        <w:tc>
          <w:tcPr>
            <w:tcW w:w="1843" w:type="dxa"/>
            <w:vAlign w:val="center"/>
          </w:tcPr>
          <w:p w14:paraId="15E46A88" w14:textId="77777777" w:rsidR="008531D7" w:rsidRPr="00370ACC" w:rsidRDefault="008531D7" w:rsidP="008531D7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Maksimāli pieļaujamā koncentrācija (izsakot uz absolūti sausu paraugu), ja nav noteikts citādi</w:t>
            </w:r>
          </w:p>
        </w:tc>
        <w:tc>
          <w:tcPr>
            <w:tcW w:w="2551" w:type="dxa"/>
            <w:vAlign w:val="center"/>
          </w:tcPr>
          <w:p w14:paraId="15E46A89" w14:textId="77777777" w:rsidR="008531D7" w:rsidRPr="00370ACC" w:rsidRDefault="008531D7" w:rsidP="008531D7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highlight w:val="yellow"/>
              </w:rPr>
            </w:pPr>
            <w:r w:rsidRPr="00370ACC">
              <w:rPr>
                <w:color w:val="000000" w:themeColor="text1"/>
              </w:rPr>
              <w:t>Noteikšana</w:t>
            </w:r>
            <w:r>
              <w:rPr>
                <w:color w:val="000000" w:themeColor="text1"/>
              </w:rPr>
              <w:t>s</w:t>
            </w:r>
            <w:r w:rsidRPr="00370ACC">
              <w:rPr>
                <w:color w:val="000000" w:themeColor="text1"/>
              </w:rPr>
              <w:t xml:space="preserve"> metode</w:t>
            </w:r>
          </w:p>
        </w:tc>
      </w:tr>
      <w:tr w:rsidR="008531D7" w:rsidRPr="00623A91" w14:paraId="15E46A90" w14:textId="77777777" w:rsidTr="00186CC6">
        <w:tc>
          <w:tcPr>
            <w:tcW w:w="709" w:type="dxa"/>
            <w:vMerge w:val="restart"/>
          </w:tcPr>
          <w:p w14:paraId="641E4A6A" w14:textId="3315528A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127" w:type="dxa"/>
            <w:vMerge w:val="restart"/>
          </w:tcPr>
          <w:p w14:paraId="15E46A8B" w14:textId="2B546851" w:rsidR="008531D7" w:rsidRPr="00370ACC" w:rsidRDefault="008531D7" w:rsidP="00627FEE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Amonija nitrāts ar augstu (vairāk par 28 %) slāpekļa saturu</w:t>
            </w:r>
          </w:p>
        </w:tc>
        <w:tc>
          <w:tcPr>
            <w:tcW w:w="1984" w:type="dxa"/>
          </w:tcPr>
          <w:p w14:paraId="15E46A8C" w14:textId="77777777" w:rsidR="008531D7" w:rsidRPr="00370ACC" w:rsidRDefault="008531D7" w:rsidP="005F2D3B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varš</w:t>
            </w:r>
          </w:p>
        </w:tc>
        <w:tc>
          <w:tcPr>
            <w:tcW w:w="1843" w:type="dxa"/>
          </w:tcPr>
          <w:p w14:paraId="15E46A8D" w14:textId="77777777" w:rsidR="008531D7" w:rsidRPr="00370ACC" w:rsidRDefault="008531D7" w:rsidP="00627FEE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10 mg/kg</w:t>
            </w:r>
          </w:p>
        </w:tc>
        <w:tc>
          <w:tcPr>
            <w:tcW w:w="2551" w:type="dxa"/>
          </w:tcPr>
          <w:p w14:paraId="15E46A8E" w14:textId="77777777" w:rsidR="008531D7" w:rsidRPr="00370ACC" w:rsidRDefault="008531D7" w:rsidP="00BA691C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 xml:space="preserve">Nosaka hlorūdeņražskābē, </w:t>
            </w:r>
          </w:p>
          <w:p w14:paraId="15E46A8F" w14:textId="77777777" w:rsidR="008531D7" w:rsidRPr="00370ACC" w:rsidRDefault="008531D7" w:rsidP="00BA691C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kuras blīvums 20 </w:t>
            </w:r>
            <w:proofErr w:type="spellStart"/>
            <w:r w:rsidRPr="00370ACC">
              <w:rPr>
                <w:color w:val="000000" w:themeColor="text1"/>
                <w:vertAlign w:val="superscript"/>
              </w:rPr>
              <w:t>o</w:t>
            </w:r>
            <w:r w:rsidRPr="00370ACC">
              <w:rPr>
                <w:color w:val="000000" w:themeColor="text1"/>
              </w:rPr>
              <w:t>C</w:t>
            </w:r>
            <w:proofErr w:type="spellEnd"/>
            <w:r w:rsidRPr="00370ACC">
              <w:rPr>
                <w:color w:val="000000" w:themeColor="text1"/>
              </w:rPr>
              <w:t xml:space="preserve"> temperatūrā ir 1,18 g/ml</w:t>
            </w:r>
          </w:p>
        </w:tc>
      </w:tr>
      <w:tr w:rsidR="008531D7" w:rsidRPr="00370ACC" w14:paraId="15E46A95" w14:textId="77777777" w:rsidTr="00186CC6">
        <w:tc>
          <w:tcPr>
            <w:tcW w:w="709" w:type="dxa"/>
            <w:vMerge/>
          </w:tcPr>
          <w:p w14:paraId="6915B465" w14:textId="77777777" w:rsidR="008531D7" w:rsidRPr="00370ACC" w:rsidRDefault="008531D7" w:rsidP="00853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  <w:vMerge/>
            <w:vAlign w:val="center"/>
          </w:tcPr>
          <w:p w14:paraId="15E46A91" w14:textId="7919AD2E" w:rsidR="008531D7" w:rsidRPr="00370ACC" w:rsidRDefault="008531D7" w:rsidP="00627F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15E46A92" w14:textId="77777777" w:rsidR="008531D7" w:rsidRPr="00370ACC" w:rsidRDefault="008531D7" w:rsidP="005F2D3B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hlors</w:t>
            </w:r>
          </w:p>
        </w:tc>
        <w:tc>
          <w:tcPr>
            <w:tcW w:w="1843" w:type="dxa"/>
            <w:vAlign w:val="center"/>
          </w:tcPr>
          <w:p w14:paraId="15E46A93" w14:textId="77777777" w:rsidR="008531D7" w:rsidRPr="00370ACC" w:rsidRDefault="008531D7" w:rsidP="00627FEE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0,02 masas procenti</w:t>
            </w:r>
          </w:p>
        </w:tc>
        <w:tc>
          <w:tcPr>
            <w:tcW w:w="2551" w:type="dxa"/>
          </w:tcPr>
          <w:p w14:paraId="15E46A94" w14:textId="77777777" w:rsidR="008531D7" w:rsidRPr="00370ACC" w:rsidRDefault="008531D7" w:rsidP="00BA691C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Nosaka ūdens ekstraktā</w:t>
            </w:r>
          </w:p>
        </w:tc>
      </w:tr>
      <w:tr w:rsidR="008531D7" w:rsidRPr="00370ACC" w14:paraId="15E46A9A" w14:textId="77777777" w:rsidTr="00186CC6">
        <w:tc>
          <w:tcPr>
            <w:tcW w:w="709" w:type="dxa"/>
          </w:tcPr>
          <w:p w14:paraId="73C3E37C" w14:textId="540C563E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127" w:type="dxa"/>
          </w:tcPr>
          <w:p w14:paraId="15E46A96" w14:textId="45BF75B9" w:rsidR="008531D7" w:rsidRPr="00370ACC" w:rsidRDefault="008531D7" w:rsidP="00627FEE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Fosforu saturošie minerālmēsli</w:t>
            </w:r>
          </w:p>
        </w:tc>
        <w:tc>
          <w:tcPr>
            <w:tcW w:w="1984" w:type="dxa"/>
          </w:tcPr>
          <w:p w14:paraId="15E46A97" w14:textId="77777777" w:rsidR="008531D7" w:rsidRPr="00370ACC" w:rsidRDefault="008531D7" w:rsidP="005F2D3B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kadmijs (</w:t>
            </w:r>
            <w:proofErr w:type="spellStart"/>
            <w:r w:rsidRPr="00370ACC">
              <w:rPr>
                <w:color w:val="000000" w:themeColor="text1"/>
              </w:rPr>
              <w:t>Cd</w:t>
            </w:r>
            <w:proofErr w:type="spellEnd"/>
            <w:r w:rsidRPr="00370ACC">
              <w:rPr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14:paraId="15E46A98" w14:textId="77777777" w:rsidR="008531D7" w:rsidRPr="00370ACC" w:rsidRDefault="008531D7" w:rsidP="00627FEE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 xml:space="preserve">60 mg </w:t>
            </w:r>
            <w:proofErr w:type="spellStart"/>
            <w:r w:rsidRPr="00370ACC">
              <w:rPr>
                <w:color w:val="000000" w:themeColor="text1"/>
              </w:rPr>
              <w:t>Cd</w:t>
            </w:r>
            <w:proofErr w:type="spellEnd"/>
            <w:r w:rsidRPr="00370ACC">
              <w:rPr>
                <w:color w:val="000000" w:themeColor="text1"/>
              </w:rPr>
              <w:t>/kg P</w:t>
            </w:r>
            <w:r w:rsidRPr="00370ACC">
              <w:rPr>
                <w:color w:val="000000" w:themeColor="text1"/>
                <w:vertAlign w:val="subscript"/>
              </w:rPr>
              <w:t>2</w:t>
            </w:r>
            <w:r w:rsidRPr="00370ACC">
              <w:rPr>
                <w:color w:val="000000" w:themeColor="text1"/>
              </w:rPr>
              <w:t>O</w:t>
            </w:r>
            <w:r w:rsidRPr="00370ACC">
              <w:rPr>
                <w:color w:val="000000" w:themeColor="text1"/>
                <w:vertAlign w:val="subscript"/>
              </w:rPr>
              <w:t>5</w:t>
            </w:r>
          </w:p>
        </w:tc>
        <w:tc>
          <w:tcPr>
            <w:tcW w:w="2551" w:type="dxa"/>
          </w:tcPr>
          <w:p w14:paraId="15E46A99" w14:textId="77777777" w:rsidR="008531D7" w:rsidRPr="00370ACC" w:rsidRDefault="008531D7" w:rsidP="00BA691C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Nosaka karaļūdens ekstraktā</w:t>
            </w:r>
          </w:p>
        </w:tc>
      </w:tr>
      <w:tr w:rsidR="008531D7" w:rsidRPr="00370ACC" w14:paraId="15E46AA0" w14:textId="77777777" w:rsidTr="00186CC6">
        <w:trPr>
          <w:trHeight w:val="428"/>
        </w:trPr>
        <w:tc>
          <w:tcPr>
            <w:tcW w:w="709" w:type="dxa"/>
            <w:vMerge w:val="restart"/>
          </w:tcPr>
          <w:p w14:paraId="02F2B47E" w14:textId="785567C1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127" w:type="dxa"/>
            <w:vMerge w:val="restart"/>
          </w:tcPr>
          <w:p w14:paraId="15E46A9B" w14:textId="5EE50104" w:rsidR="008531D7" w:rsidRPr="00370ACC" w:rsidRDefault="008531D7" w:rsidP="00676B24">
            <w:pPr>
              <w:pStyle w:val="naiskr"/>
              <w:spacing w:before="0" w:after="0"/>
              <w:rPr>
                <w:color w:val="000000" w:themeColor="text1"/>
                <w:highlight w:val="yellow"/>
              </w:rPr>
            </w:pPr>
            <w:r w:rsidRPr="00370ACC">
              <w:rPr>
                <w:color w:val="000000" w:themeColor="text1"/>
              </w:rPr>
              <w:t xml:space="preserve">Organiskie un </w:t>
            </w:r>
            <w:proofErr w:type="spellStart"/>
            <w:r w:rsidRPr="00370ACC">
              <w:rPr>
                <w:color w:val="000000" w:themeColor="text1"/>
              </w:rPr>
              <w:t>organominerālie</w:t>
            </w:r>
            <w:proofErr w:type="spellEnd"/>
            <w:r w:rsidRPr="00370ACC">
              <w:rPr>
                <w:color w:val="000000" w:themeColor="text1"/>
              </w:rPr>
              <w:t xml:space="preserve"> mēslošanas līdzekļi un kaļķošanas materiāli, netipiskie mēslošanas līdzekļi un augu augšanas veicinātāji</w:t>
            </w:r>
          </w:p>
        </w:tc>
        <w:tc>
          <w:tcPr>
            <w:tcW w:w="1984" w:type="dxa"/>
          </w:tcPr>
          <w:p w14:paraId="15E46A9C" w14:textId="77777777" w:rsidR="008531D7" w:rsidRPr="00370ACC" w:rsidRDefault="008531D7" w:rsidP="005F2D3B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dzīvsudrabs (Hg)</w:t>
            </w:r>
          </w:p>
        </w:tc>
        <w:tc>
          <w:tcPr>
            <w:tcW w:w="1843" w:type="dxa"/>
          </w:tcPr>
          <w:p w14:paraId="15E46A9D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2,0 mg/kg</w:t>
            </w:r>
          </w:p>
          <w:p w14:paraId="15E46A9E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5E46A9F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Nosaka karaļūdens ekstraktā</w:t>
            </w:r>
          </w:p>
        </w:tc>
      </w:tr>
      <w:tr w:rsidR="008531D7" w:rsidRPr="00370ACC" w14:paraId="15E46AA5" w14:textId="77777777" w:rsidTr="00186CC6">
        <w:tc>
          <w:tcPr>
            <w:tcW w:w="709" w:type="dxa"/>
            <w:vMerge/>
          </w:tcPr>
          <w:p w14:paraId="71297D89" w14:textId="77777777" w:rsidR="008531D7" w:rsidRPr="00370ACC" w:rsidRDefault="008531D7" w:rsidP="00853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  <w:vMerge/>
            <w:vAlign w:val="center"/>
          </w:tcPr>
          <w:p w14:paraId="15E46AA1" w14:textId="3402F97A" w:rsidR="008531D7" w:rsidRPr="00370ACC" w:rsidRDefault="008531D7" w:rsidP="00627F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15E46AA2" w14:textId="77777777" w:rsidR="008531D7" w:rsidRPr="00370ACC" w:rsidRDefault="008531D7" w:rsidP="005F2D3B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kadmijs (</w:t>
            </w:r>
            <w:proofErr w:type="spellStart"/>
            <w:r w:rsidRPr="00370ACC">
              <w:rPr>
                <w:color w:val="000000" w:themeColor="text1"/>
              </w:rPr>
              <w:t>Cd</w:t>
            </w:r>
            <w:proofErr w:type="spellEnd"/>
            <w:r w:rsidRPr="00370ACC"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15E46AA3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  <w:highlight w:val="green"/>
              </w:rPr>
            </w:pPr>
            <w:r w:rsidRPr="00370ACC">
              <w:rPr>
                <w:color w:val="000000" w:themeColor="text1"/>
              </w:rPr>
              <w:t>3,0 mg/kg</w:t>
            </w:r>
            <w:r w:rsidRPr="00370ACC">
              <w:rPr>
                <w:color w:val="000000" w:themeColor="text1"/>
                <w:highlight w:val="green"/>
              </w:rPr>
              <w:t xml:space="preserve"> </w:t>
            </w:r>
          </w:p>
        </w:tc>
        <w:tc>
          <w:tcPr>
            <w:tcW w:w="2551" w:type="dxa"/>
          </w:tcPr>
          <w:p w14:paraId="15E46AA4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Nosaka karaļūdens ekstraktā</w:t>
            </w:r>
          </w:p>
        </w:tc>
      </w:tr>
      <w:tr w:rsidR="008531D7" w:rsidRPr="00370ACC" w14:paraId="15E46AAB" w14:textId="77777777" w:rsidTr="00186CC6">
        <w:tc>
          <w:tcPr>
            <w:tcW w:w="709" w:type="dxa"/>
            <w:vMerge/>
          </w:tcPr>
          <w:p w14:paraId="2A0D82D5" w14:textId="77777777" w:rsidR="008531D7" w:rsidRPr="00370ACC" w:rsidRDefault="008531D7" w:rsidP="00853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  <w:vMerge/>
            <w:vAlign w:val="center"/>
          </w:tcPr>
          <w:p w14:paraId="15E46AA6" w14:textId="5FC1D4CC" w:rsidR="008531D7" w:rsidRPr="00370ACC" w:rsidRDefault="008531D7" w:rsidP="00627F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15E46AA7" w14:textId="77777777" w:rsidR="008531D7" w:rsidRPr="00370ACC" w:rsidRDefault="008531D7" w:rsidP="005F2D3B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arsēns (As)</w:t>
            </w:r>
          </w:p>
        </w:tc>
        <w:tc>
          <w:tcPr>
            <w:tcW w:w="1843" w:type="dxa"/>
          </w:tcPr>
          <w:p w14:paraId="15E46AA8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50 mg/kg</w:t>
            </w:r>
          </w:p>
          <w:p w14:paraId="15E46AA9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5E46AAA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Nosaka karaļūdens ekstraktā</w:t>
            </w:r>
          </w:p>
        </w:tc>
      </w:tr>
      <w:tr w:rsidR="008531D7" w:rsidRPr="00370ACC" w14:paraId="15E46AB0" w14:textId="77777777" w:rsidTr="00186CC6">
        <w:tc>
          <w:tcPr>
            <w:tcW w:w="709" w:type="dxa"/>
            <w:vMerge/>
          </w:tcPr>
          <w:p w14:paraId="18A5161E" w14:textId="77777777" w:rsidR="008531D7" w:rsidRPr="00370ACC" w:rsidRDefault="008531D7" w:rsidP="00853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  <w:vMerge/>
            <w:vAlign w:val="center"/>
          </w:tcPr>
          <w:p w14:paraId="15E46AAC" w14:textId="6360EE5B" w:rsidR="008531D7" w:rsidRPr="00370ACC" w:rsidRDefault="008531D7" w:rsidP="00627F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15E46AAD" w14:textId="77777777" w:rsidR="008531D7" w:rsidRPr="00370ACC" w:rsidRDefault="008531D7" w:rsidP="005F2D3B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niķelis (</w:t>
            </w:r>
            <w:proofErr w:type="spellStart"/>
            <w:r w:rsidRPr="00370ACC">
              <w:rPr>
                <w:color w:val="000000" w:themeColor="text1"/>
              </w:rPr>
              <w:t>Ni</w:t>
            </w:r>
            <w:proofErr w:type="spellEnd"/>
            <w:r w:rsidRPr="00370ACC"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15E46AAE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100 mg/kg</w:t>
            </w:r>
          </w:p>
        </w:tc>
        <w:tc>
          <w:tcPr>
            <w:tcW w:w="2551" w:type="dxa"/>
          </w:tcPr>
          <w:p w14:paraId="15E46AAF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Nosaka karaļūdens ekstraktā</w:t>
            </w:r>
          </w:p>
        </w:tc>
      </w:tr>
      <w:tr w:rsidR="008531D7" w:rsidRPr="00370ACC" w14:paraId="15E46AB5" w14:textId="77777777" w:rsidTr="00186CC6">
        <w:tc>
          <w:tcPr>
            <w:tcW w:w="709" w:type="dxa"/>
            <w:vMerge/>
          </w:tcPr>
          <w:p w14:paraId="238B7A13" w14:textId="77777777" w:rsidR="008531D7" w:rsidRPr="00370ACC" w:rsidRDefault="008531D7" w:rsidP="00853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  <w:vMerge/>
            <w:vAlign w:val="center"/>
          </w:tcPr>
          <w:p w14:paraId="15E46AB1" w14:textId="104E3672" w:rsidR="008531D7" w:rsidRPr="00370ACC" w:rsidRDefault="008531D7" w:rsidP="00627F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15E46AB2" w14:textId="77777777" w:rsidR="008531D7" w:rsidRPr="00370ACC" w:rsidRDefault="008531D7" w:rsidP="005F2D3B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svins (</w:t>
            </w:r>
            <w:proofErr w:type="spellStart"/>
            <w:r w:rsidRPr="00370ACC">
              <w:rPr>
                <w:color w:val="000000" w:themeColor="text1"/>
              </w:rPr>
              <w:t>Pb</w:t>
            </w:r>
            <w:proofErr w:type="spellEnd"/>
            <w:r w:rsidRPr="00370ACC"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15E46AB3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150 mg/kg</w:t>
            </w:r>
          </w:p>
        </w:tc>
        <w:tc>
          <w:tcPr>
            <w:tcW w:w="2551" w:type="dxa"/>
          </w:tcPr>
          <w:p w14:paraId="15E46AB4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Nosaka karaļūdens ekstraktā</w:t>
            </w:r>
          </w:p>
        </w:tc>
      </w:tr>
      <w:tr w:rsidR="008531D7" w:rsidRPr="00346C4F" w14:paraId="15E46ABA" w14:textId="77777777" w:rsidTr="00186CC6">
        <w:tc>
          <w:tcPr>
            <w:tcW w:w="709" w:type="dxa"/>
            <w:vMerge w:val="restart"/>
          </w:tcPr>
          <w:p w14:paraId="27C48DE7" w14:textId="7F7A5224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127" w:type="dxa"/>
            <w:vMerge w:val="restart"/>
          </w:tcPr>
          <w:p w14:paraId="15E46AB6" w14:textId="0149B887" w:rsidR="008531D7" w:rsidRPr="00370ACC" w:rsidRDefault="008531D7" w:rsidP="00665300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 xml:space="preserve">Organiskie un </w:t>
            </w:r>
            <w:proofErr w:type="spellStart"/>
            <w:r w:rsidRPr="00370ACC">
              <w:rPr>
                <w:color w:val="000000" w:themeColor="text1"/>
              </w:rPr>
              <w:t>organominerālie</w:t>
            </w:r>
            <w:proofErr w:type="spellEnd"/>
            <w:r w:rsidRPr="00370ACC">
              <w:rPr>
                <w:color w:val="000000" w:themeColor="text1"/>
              </w:rPr>
              <w:t xml:space="preserve"> mēslošanas līdzekļi, netipiski mēslošanas līdzekļi un augu augšanas veicinātāji</w:t>
            </w:r>
          </w:p>
        </w:tc>
        <w:tc>
          <w:tcPr>
            <w:tcW w:w="1984" w:type="dxa"/>
          </w:tcPr>
          <w:p w14:paraId="15E46AB7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proofErr w:type="spellStart"/>
            <w:r w:rsidRPr="00370ACC">
              <w:rPr>
                <w:i/>
                <w:iCs/>
                <w:color w:val="000000" w:themeColor="text1"/>
              </w:rPr>
              <w:t>Escherichia</w:t>
            </w:r>
            <w:proofErr w:type="spellEnd"/>
            <w:r w:rsidRPr="00370ACC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70ACC">
              <w:rPr>
                <w:i/>
                <w:iCs/>
                <w:color w:val="000000" w:themeColor="text1"/>
              </w:rPr>
              <w:t>coli</w:t>
            </w:r>
            <w:proofErr w:type="spellEnd"/>
            <w:r w:rsidRPr="00370ACC">
              <w:rPr>
                <w:color w:val="000000" w:themeColor="text1"/>
              </w:rPr>
              <w:t xml:space="preserve"> un </w:t>
            </w:r>
            <w:proofErr w:type="spellStart"/>
            <w:r w:rsidRPr="00370ACC">
              <w:rPr>
                <w:i/>
                <w:iCs/>
                <w:color w:val="000000" w:themeColor="text1"/>
              </w:rPr>
              <w:t>Enterococaceae</w:t>
            </w:r>
            <w:proofErr w:type="spellEnd"/>
          </w:p>
        </w:tc>
        <w:tc>
          <w:tcPr>
            <w:tcW w:w="1843" w:type="dxa"/>
          </w:tcPr>
          <w:p w14:paraId="15E46AB8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1000 KVV/g vai 1000 KVV/ml</w:t>
            </w:r>
          </w:p>
        </w:tc>
        <w:tc>
          <w:tcPr>
            <w:tcW w:w="2551" w:type="dxa"/>
          </w:tcPr>
          <w:p w14:paraId="15E46AB9" w14:textId="77777777" w:rsidR="008531D7" w:rsidRPr="00370ACC" w:rsidRDefault="008531D7" w:rsidP="00BA691C">
            <w:pPr>
              <w:pStyle w:val="naiskr"/>
              <w:spacing w:before="0" w:after="0"/>
              <w:rPr>
                <w:color w:val="000000" w:themeColor="text1"/>
                <w:highlight w:val="yellow"/>
              </w:rPr>
            </w:pPr>
          </w:p>
        </w:tc>
      </w:tr>
      <w:tr w:rsidR="008531D7" w:rsidRPr="00370ACC" w14:paraId="15E46ABF" w14:textId="77777777" w:rsidTr="00186CC6">
        <w:tc>
          <w:tcPr>
            <w:tcW w:w="709" w:type="dxa"/>
            <w:vMerge/>
          </w:tcPr>
          <w:p w14:paraId="0AE0694E" w14:textId="77777777" w:rsidR="008531D7" w:rsidRPr="00370ACC" w:rsidRDefault="008531D7" w:rsidP="00853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  <w:vMerge/>
            <w:vAlign w:val="center"/>
          </w:tcPr>
          <w:p w14:paraId="15E46ABB" w14:textId="3A8491F6" w:rsidR="008531D7" w:rsidRPr="00370ACC" w:rsidRDefault="008531D7" w:rsidP="006653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15E46ABC" w14:textId="51E3B6C1" w:rsidR="008531D7" w:rsidRPr="00370ACC" w:rsidRDefault="001827B4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8531D7" w:rsidRPr="00370ACC">
              <w:rPr>
                <w:color w:val="000000" w:themeColor="text1"/>
              </w:rPr>
              <w:t>almonellas</w:t>
            </w:r>
            <w:r w:rsidR="00186CC6" w:rsidRPr="00186CC6">
              <w:rPr>
                <w:color w:val="000000" w:themeColor="text1"/>
                <w:vertAlign w:val="superscript"/>
              </w:rPr>
              <w:t>(</w:t>
            </w:r>
            <w:r w:rsidR="005F2D3B">
              <w:rPr>
                <w:color w:val="000000" w:themeColor="text1"/>
                <w:vertAlign w:val="superscript"/>
              </w:rPr>
              <w:t>1</w:t>
            </w:r>
            <w:r w:rsidR="00186CC6">
              <w:rPr>
                <w:color w:val="000000" w:themeColor="text1"/>
                <w:vertAlign w:val="superscript"/>
              </w:rPr>
              <w:t>)</w:t>
            </w:r>
          </w:p>
        </w:tc>
        <w:tc>
          <w:tcPr>
            <w:tcW w:w="1843" w:type="dxa"/>
          </w:tcPr>
          <w:p w14:paraId="15E46ABD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25 g produkta paraugā nav konstatētas</w:t>
            </w:r>
          </w:p>
        </w:tc>
        <w:tc>
          <w:tcPr>
            <w:tcW w:w="2551" w:type="dxa"/>
          </w:tcPr>
          <w:p w14:paraId="15E46ABE" w14:textId="77777777" w:rsidR="008531D7" w:rsidRPr="00370ACC" w:rsidRDefault="008531D7" w:rsidP="00BA691C">
            <w:pPr>
              <w:pStyle w:val="naiskr"/>
              <w:spacing w:before="0" w:after="0"/>
              <w:rPr>
                <w:color w:val="000000" w:themeColor="text1"/>
                <w:highlight w:val="yellow"/>
              </w:rPr>
            </w:pPr>
          </w:p>
        </w:tc>
      </w:tr>
      <w:tr w:rsidR="008531D7" w:rsidRPr="00370ACC" w14:paraId="15E46AC5" w14:textId="77777777" w:rsidTr="00186CC6">
        <w:trPr>
          <w:trHeight w:val="828"/>
        </w:trPr>
        <w:tc>
          <w:tcPr>
            <w:tcW w:w="709" w:type="dxa"/>
            <w:vMerge/>
          </w:tcPr>
          <w:p w14:paraId="213D7C0E" w14:textId="77777777" w:rsidR="008531D7" w:rsidRPr="00370ACC" w:rsidRDefault="008531D7" w:rsidP="00853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  <w:vMerge/>
            <w:vAlign w:val="center"/>
          </w:tcPr>
          <w:p w14:paraId="15E46AC0" w14:textId="5E348E21" w:rsidR="008531D7" w:rsidRPr="00370ACC" w:rsidRDefault="008531D7" w:rsidP="006653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15E46AC1" w14:textId="27E6E71A" w:rsidR="008531D7" w:rsidRPr="00186CC6" w:rsidRDefault="008531D7" w:rsidP="00186CC6">
            <w:pPr>
              <w:pStyle w:val="naiskr"/>
              <w:spacing w:before="0" w:after="0"/>
              <w:rPr>
                <w:color w:val="000000" w:themeColor="text1"/>
                <w:vertAlign w:val="superscript"/>
              </w:rPr>
            </w:pPr>
            <w:r w:rsidRPr="00370ACC">
              <w:rPr>
                <w:iCs/>
                <w:color w:val="000000" w:themeColor="text1"/>
              </w:rPr>
              <w:t>plastmasa</w:t>
            </w:r>
            <w:r w:rsidR="001827B4">
              <w:rPr>
                <w:iCs/>
                <w:color w:val="000000" w:themeColor="text1"/>
              </w:rPr>
              <w:t>s</w:t>
            </w:r>
            <w:r w:rsidRPr="00370ACC">
              <w:rPr>
                <w:iCs/>
                <w:color w:val="000000" w:themeColor="text1"/>
              </w:rPr>
              <w:t>, stikla vai metāla daļiņas, kas ir lielākas par 4</w:t>
            </w:r>
            <w:r w:rsidR="005F2D3B">
              <w:rPr>
                <w:iCs/>
                <w:color w:val="000000" w:themeColor="text1"/>
              </w:rPr>
              <w:t> </w:t>
            </w:r>
            <w:r w:rsidRPr="00370ACC">
              <w:rPr>
                <w:iCs/>
                <w:color w:val="000000" w:themeColor="text1"/>
              </w:rPr>
              <w:t>mm</w:t>
            </w:r>
            <w:r w:rsidR="00186CC6">
              <w:rPr>
                <w:iCs/>
                <w:color w:val="000000" w:themeColor="text1"/>
                <w:vertAlign w:val="superscript"/>
              </w:rPr>
              <w:t>(2)</w:t>
            </w:r>
          </w:p>
        </w:tc>
        <w:tc>
          <w:tcPr>
            <w:tcW w:w="1843" w:type="dxa"/>
          </w:tcPr>
          <w:p w14:paraId="15E46AC2" w14:textId="77777777" w:rsidR="008531D7" w:rsidRPr="00370ACC" w:rsidRDefault="008531D7" w:rsidP="008531D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0,5 masas procenti</w:t>
            </w:r>
          </w:p>
          <w:p w14:paraId="15E46AC3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5E46AC4" w14:textId="77777777" w:rsidR="008531D7" w:rsidRPr="00370ACC" w:rsidRDefault="008531D7" w:rsidP="00BA691C">
            <w:pPr>
              <w:pStyle w:val="naiskr"/>
              <w:spacing w:before="0" w:after="0"/>
              <w:rPr>
                <w:color w:val="000000" w:themeColor="text1"/>
                <w:highlight w:val="yellow"/>
              </w:rPr>
            </w:pPr>
          </w:p>
        </w:tc>
      </w:tr>
      <w:tr w:rsidR="008531D7" w:rsidRPr="00346C4F" w14:paraId="15E46ACA" w14:textId="77777777" w:rsidTr="00186CC6">
        <w:trPr>
          <w:trHeight w:val="828"/>
        </w:trPr>
        <w:tc>
          <w:tcPr>
            <w:tcW w:w="709" w:type="dxa"/>
          </w:tcPr>
          <w:p w14:paraId="25B0A610" w14:textId="12AE392D" w:rsidR="008531D7" w:rsidRPr="00370ACC" w:rsidRDefault="008531D7" w:rsidP="008531D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127" w:type="dxa"/>
            <w:vMerge w:val="restart"/>
          </w:tcPr>
          <w:p w14:paraId="15E46AC6" w14:textId="7B974C23" w:rsidR="008531D7" w:rsidRPr="00370ACC" w:rsidRDefault="008531D7" w:rsidP="00676B24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 xml:space="preserve">Mikrobioloģiskie preparāti </w:t>
            </w:r>
          </w:p>
        </w:tc>
        <w:tc>
          <w:tcPr>
            <w:tcW w:w="1984" w:type="dxa"/>
          </w:tcPr>
          <w:p w14:paraId="15E46AC7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proofErr w:type="spellStart"/>
            <w:r w:rsidRPr="00370ACC">
              <w:rPr>
                <w:i/>
                <w:iCs/>
                <w:color w:val="000000" w:themeColor="text1"/>
              </w:rPr>
              <w:t>Escherichia</w:t>
            </w:r>
            <w:proofErr w:type="spellEnd"/>
            <w:r w:rsidRPr="00370ACC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70ACC">
              <w:rPr>
                <w:i/>
                <w:iCs/>
                <w:color w:val="000000" w:themeColor="text1"/>
              </w:rPr>
              <w:t>coli</w:t>
            </w:r>
            <w:proofErr w:type="spellEnd"/>
            <w:r w:rsidRPr="00370ACC">
              <w:rPr>
                <w:color w:val="000000" w:themeColor="text1"/>
              </w:rPr>
              <w:t xml:space="preserve"> un </w:t>
            </w:r>
            <w:proofErr w:type="spellStart"/>
            <w:r w:rsidRPr="00370ACC">
              <w:rPr>
                <w:i/>
                <w:iCs/>
                <w:color w:val="000000" w:themeColor="text1"/>
              </w:rPr>
              <w:t>Enterococaceae</w:t>
            </w:r>
            <w:proofErr w:type="spellEnd"/>
          </w:p>
        </w:tc>
        <w:tc>
          <w:tcPr>
            <w:tcW w:w="1843" w:type="dxa"/>
          </w:tcPr>
          <w:p w14:paraId="15E46AC8" w14:textId="77777777" w:rsidR="008531D7" w:rsidRPr="00370ACC" w:rsidRDefault="008531D7" w:rsidP="008531D7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1000 KVV/g vai 1000 KVV/ml</w:t>
            </w:r>
          </w:p>
        </w:tc>
        <w:tc>
          <w:tcPr>
            <w:tcW w:w="2551" w:type="dxa"/>
          </w:tcPr>
          <w:p w14:paraId="15E46AC9" w14:textId="77777777" w:rsidR="008531D7" w:rsidRPr="00370ACC" w:rsidRDefault="008531D7" w:rsidP="00BA691C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8531D7" w:rsidRPr="00370ACC" w14:paraId="15E46ACF" w14:textId="77777777" w:rsidTr="00186CC6">
        <w:trPr>
          <w:trHeight w:val="991"/>
        </w:trPr>
        <w:tc>
          <w:tcPr>
            <w:tcW w:w="709" w:type="dxa"/>
          </w:tcPr>
          <w:p w14:paraId="0A33EBEE" w14:textId="77777777" w:rsidR="008531D7" w:rsidRPr="00370ACC" w:rsidRDefault="008531D7" w:rsidP="008531D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15E46ACB" w14:textId="04DF6BB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5E46ACC" w14:textId="0F020ADD" w:rsidR="008531D7" w:rsidRPr="00370ACC" w:rsidRDefault="001827B4" w:rsidP="00A71012">
            <w:pPr>
              <w:pStyle w:val="naiskr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8531D7" w:rsidRPr="00370ACC">
              <w:rPr>
                <w:color w:val="000000" w:themeColor="text1"/>
              </w:rPr>
              <w:t xml:space="preserve">almonellas </w:t>
            </w:r>
            <w:r w:rsidR="00186CC6">
              <w:rPr>
                <w:color w:val="000000" w:themeColor="text1"/>
                <w:vertAlign w:val="superscript"/>
              </w:rPr>
              <w:t>(</w:t>
            </w:r>
            <w:r w:rsidR="005F2D3B">
              <w:rPr>
                <w:color w:val="000000" w:themeColor="text1"/>
                <w:vertAlign w:val="superscript"/>
              </w:rPr>
              <w:t>3</w:t>
            </w:r>
            <w:r w:rsidR="00186CC6">
              <w:rPr>
                <w:color w:val="000000" w:themeColor="text1"/>
                <w:vertAlign w:val="superscript"/>
              </w:rPr>
              <w:t>)</w:t>
            </w:r>
          </w:p>
        </w:tc>
        <w:tc>
          <w:tcPr>
            <w:tcW w:w="1843" w:type="dxa"/>
          </w:tcPr>
          <w:p w14:paraId="15E46ACD" w14:textId="77777777" w:rsidR="008531D7" w:rsidRPr="00370ACC" w:rsidRDefault="008531D7" w:rsidP="00A71012">
            <w:pPr>
              <w:pStyle w:val="naiskr"/>
              <w:spacing w:before="0" w:after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25 g produkta paraugā nav konstatētas</w:t>
            </w:r>
          </w:p>
        </w:tc>
        <w:tc>
          <w:tcPr>
            <w:tcW w:w="2551" w:type="dxa"/>
          </w:tcPr>
          <w:p w14:paraId="15E46ACE" w14:textId="77777777" w:rsidR="008531D7" w:rsidRPr="00370ACC" w:rsidRDefault="008531D7" w:rsidP="00BA691C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8531D7" w:rsidRPr="00370ACC" w14:paraId="15E46AD4" w14:textId="77777777" w:rsidTr="00186CC6">
        <w:tc>
          <w:tcPr>
            <w:tcW w:w="709" w:type="dxa"/>
            <w:vMerge w:val="restart"/>
          </w:tcPr>
          <w:p w14:paraId="53D08C02" w14:textId="40D41DD5" w:rsidR="008531D7" w:rsidRPr="00370ACC" w:rsidRDefault="008531D7" w:rsidP="008531D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2127" w:type="dxa"/>
            <w:vMerge w:val="restart"/>
          </w:tcPr>
          <w:p w14:paraId="15E46AD0" w14:textId="6372CAC6" w:rsidR="008531D7" w:rsidRPr="00370ACC" w:rsidRDefault="008531D7" w:rsidP="008531D7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Substrāts</w:t>
            </w:r>
          </w:p>
        </w:tc>
        <w:tc>
          <w:tcPr>
            <w:tcW w:w="1984" w:type="dxa"/>
          </w:tcPr>
          <w:p w14:paraId="15E46AD1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dzīvsudrabs (Hg)</w:t>
            </w:r>
          </w:p>
        </w:tc>
        <w:tc>
          <w:tcPr>
            <w:tcW w:w="1843" w:type="dxa"/>
          </w:tcPr>
          <w:p w14:paraId="15E46AD2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1,0 mg/kg</w:t>
            </w:r>
          </w:p>
        </w:tc>
        <w:tc>
          <w:tcPr>
            <w:tcW w:w="2551" w:type="dxa"/>
          </w:tcPr>
          <w:p w14:paraId="15E46AD3" w14:textId="77777777" w:rsidR="008531D7" w:rsidRPr="00370ACC" w:rsidRDefault="008531D7" w:rsidP="00BA691C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Nosaka karaļūdens ekstraktā</w:t>
            </w:r>
          </w:p>
        </w:tc>
      </w:tr>
      <w:tr w:rsidR="008531D7" w:rsidRPr="00370ACC" w14:paraId="15E46AD9" w14:textId="77777777" w:rsidTr="00186CC6">
        <w:tc>
          <w:tcPr>
            <w:tcW w:w="709" w:type="dxa"/>
            <w:vMerge/>
          </w:tcPr>
          <w:p w14:paraId="1DE657FF" w14:textId="77777777" w:rsidR="008531D7" w:rsidRPr="00370ACC" w:rsidRDefault="008531D7" w:rsidP="008531D7">
            <w:pPr>
              <w:pStyle w:val="naisf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15E46AD5" w14:textId="02980AE3" w:rsidR="008531D7" w:rsidRPr="00370ACC" w:rsidRDefault="008531D7" w:rsidP="00A71012">
            <w:pPr>
              <w:pStyle w:val="naisf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5E46AD6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kadmijs (</w:t>
            </w:r>
            <w:proofErr w:type="spellStart"/>
            <w:r w:rsidRPr="00370ACC">
              <w:rPr>
                <w:color w:val="000000" w:themeColor="text1"/>
              </w:rPr>
              <w:t>Cd</w:t>
            </w:r>
            <w:proofErr w:type="spellEnd"/>
            <w:r w:rsidRPr="00370ACC"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15E46AD7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2 mg/kg</w:t>
            </w:r>
          </w:p>
        </w:tc>
        <w:tc>
          <w:tcPr>
            <w:tcW w:w="2551" w:type="dxa"/>
          </w:tcPr>
          <w:p w14:paraId="15E46AD8" w14:textId="77777777" w:rsidR="008531D7" w:rsidRPr="00370ACC" w:rsidRDefault="008531D7" w:rsidP="00BA691C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Nosaka karaļūdens ekstraktā</w:t>
            </w:r>
          </w:p>
        </w:tc>
      </w:tr>
      <w:tr w:rsidR="008531D7" w:rsidRPr="00370ACC" w14:paraId="15E46ADE" w14:textId="77777777" w:rsidTr="00186CC6">
        <w:tc>
          <w:tcPr>
            <w:tcW w:w="709" w:type="dxa"/>
            <w:vMerge/>
          </w:tcPr>
          <w:p w14:paraId="7CC06DF0" w14:textId="77777777" w:rsidR="008531D7" w:rsidRPr="00370ACC" w:rsidRDefault="008531D7" w:rsidP="008531D7">
            <w:pPr>
              <w:pStyle w:val="naisf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15E46ADA" w14:textId="28CA8797" w:rsidR="008531D7" w:rsidRPr="00370ACC" w:rsidRDefault="008531D7" w:rsidP="00A71012">
            <w:pPr>
              <w:pStyle w:val="naisf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5E46ADB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arsēns (As)</w:t>
            </w:r>
          </w:p>
        </w:tc>
        <w:tc>
          <w:tcPr>
            <w:tcW w:w="1843" w:type="dxa"/>
          </w:tcPr>
          <w:p w14:paraId="15E46ADC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20 mg/kg</w:t>
            </w:r>
          </w:p>
        </w:tc>
        <w:tc>
          <w:tcPr>
            <w:tcW w:w="2551" w:type="dxa"/>
          </w:tcPr>
          <w:p w14:paraId="15E46ADD" w14:textId="77777777" w:rsidR="008531D7" w:rsidRPr="00370ACC" w:rsidRDefault="008531D7" w:rsidP="00BA691C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Nosaka karaļūdens ekstraktā</w:t>
            </w:r>
          </w:p>
        </w:tc>
      </w:tr>
      <w:tr w:rsidR="008531D7" w:rsidRPr="00370ACC" w14:paraId="15E46AE4" w14:textId="77777777" w:rsidTr="00186CC6">
        <w:tc>
          <w:tcPr>
            <w:tcW w:w="709" w:type="dxa"/>
            <w:vMerge/>
          </w:tcPr>
          <w:p w14:paraId="184ED05E" w14:textId="77777777" w:rsidR="008531D7" w:rsidRPr="00370ACC" w:rsidRDefault="008531D7" w:rsidP="008531D7">
            <w:pPr>
              <w:pStyle w:val="naisf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15E46ADF" w14:textId="7D469854" w:rsidR="008531D7" w:rsidRPr="00370ACC" w:rsidRDefault="008531D7" w:rsidP="00A71012">
            <w:pPr>
              <w:pStyle w:val="naisf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5E46AE0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niķelis (</w:t>
            </w:r>
            <w:proofErr w:type="spellStart"/>
            <w:r w:rsidRPr="00370ACC">
              <w:rPr>
                <w:color w:val="000000" w:themeColor="text1"/>
              </w:rPr>
              <w:t>Ni</w:t>
            </w:r>
            <w:proofErr w:type="spellEnd"/>
            <w:r w:rsidRPr="00370ACC"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15E46AE1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50 mg/kg</w:t>
            </w:r>
          </w:p>
          <w:p w14:paraId="15E46AE2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5E46AE3" w14:textId="77777777" w:rsidR="008531D7" w:rsidRPr="00370ACC" w:rsidRDefault="008531D7" w:rsidP="00BA691C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Nosaka karaļūdens ekstraktā</w:t>
            </w:r>
          </w:p>
        </w:tc>
      </w:tr>
      <w:tr w:rsidR="008531D7" w:rsidRPr="00370ACC" w14:paraId="15E46AEA" w14:textId="77777777" w:rsidTr="00186CC6">
        <w:tc>
          <w:tcPr>
            <w:tcW w:w="709" w:type="dxa"/>
            <w:vMerge/>
          </w:tcPr>
          <w:p w14:paraId="67AAACCE" w14:textId="77777777" w:rsidR="008531D7" w:rsidRPr="00370ACC" w:rsidRDefault="008531D7" w:rsidP="008531D7">
            <w:pPr>
              <w:pStyle w:val="naisf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15E46AE5" w14:textId="229C77BF" w:rsidR="008531D7" w:rsidRPr="00370ACC" w:rsidRDefault="008531D7" w:rsidP="00A71012">
            <w:pPr>
              <w:pStyle w:val="naisf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5E46AE6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svins (</w:t>
            </w:r>
            <w:proofErr w:type="spellStart"/>
            <w:r w:rsidRPr="00370ACC">
              <w:rPr>
                <w:color w:val="000000" w:themeColor="text1"/>
              </w:rPr>
              <w:t>Pb</w:t>
            </w:r>
            <w:proofErr w:type="spellEnd"/>
            <w:r w:rsidRPr="00370ACC"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15E46AE7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100 mg/kg</w:t>
            </w:r>
          </w:p>
          <w:p w14:paraId="15E46AE8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5E46AE9" w14:textId="77777777" w:rsidR="008531D7" w:rsidRPr="00370ACC" w:rsidRDefault="008531D7" w:rsidP="00BA691C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Nosaka karaļūdens ekstraktā</w:t>
            </w:r>
          </w:p>
        </w:tc>
      </w:tr>
      <w:tr w:rsidR="008531D7" w:rsidRPr="00370ACC" w14:paraId="15E46AF0" w14:textId="77777777" w:rsidTr="00186CC6">
        <w:tc>
          <w:tcPr>
            <w:tcW w:w="709" w:type="dxa"/>
            <w:vMerge/>
          </w:tcPr>
          <w:p w14:paraId="35F5ED3D" w14:textId="77777777" w:rsidR="008531D7" w:rsidRPr="00370ACC" w:rsidRDefault="008531D7" w:rsidP="008531D7">
            <w:pPr>
              <w:pStyle w:val="naisf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15E46AEB" w14:textId="19B4538C" w:rsidR="008531D7" w:rsidRPr="00370ACC" w:rsidRDefault="008531D7" w:rsidP="00A71012">
            <w:pPr>
              <w:pStyle w:val="naisf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5E46AEC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varš (Cu)</w:t>
            </w:r>
          </w:p>
        </w:tc>
        <w:tc>
          <w:tcPr>
            <w:tcW w:w="1843" w:type="dxa"/>
          </w:tcPr>
          <w:p w14:paraId="15E46AED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100 mg/kg</w:t>
            </w:r>
          </w:p>
          <w:p w14:paraId="15E46AEE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5E46AEF" w14:textId="77777777" w:rsidR="008531D7" w:rsidRPr="00370ACC" w:rsidRDefault="008531D7" w:rsidP="00BA691C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Nosaka karaļūdens ekstraktā</w:t>
            </w:r>
          </w:p>
        </w:tc>
      </w:tr>
      <w:tr w:rsidR="008531D7" w:rsidRPr="00370ACC" w14:paraId="15E46AF6" w14:textId="77777777" w:rsidTr="00186CC6">
        <w:tc>
          <w:tcPr>
            <w:tcW w:w="709" w:type="dxa"/>
            <w:vMerge/>
          </w:tcPr>
          <w:p w14:paraId="75417E84" w14:textId="77777777" w:rsidR="008531D7" w:rsidRPr="00370ACC" w:rsidRDefault="008531D7" w:rsidP="008531D7">
            <w:pPr>
              <w:pStyle w:val="naisf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15E46AF1" w14:textId="369B0CA9" w:rsidR="008531D7" w:rsidRPr="00370ACC" w:rsidRDefault="008531D7" w:rsidP="00A71012">
            <w:pPr>
              <w:pStyle w:val="naisf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5E46AF2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cinks (</w:t>
            </w:r>
            <w:proofErr w:type="spellStart"/>
            <w:r w:rsidRPr="00370ACC">
              <w:rPr>
                <w:color w:val="000000" w:themeColor="text1"/>
              </w:rPr>
              <w:t>Zn</w:t>
            </w:r>
            <w:proofErr w:type="spellEnd"/>
            <w:r w:rsidRPr="00370ACC"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15E46AF3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300 mg/kg</w:t>
            </w:r>
          </w:p>
          <w:p w14:paraId="15E46AF4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5E46AF5" w14:textId="77777777" w:rsidR="008531D7" w:rsidRPr="00370ACC" w:rsidRDefault="008531D7" w:rsidP="00BA691C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Nosaka karaļūdens ekstraktā</w:t>
            </w:r>
          </w:p>
        </w:tc>
      </w:tr>
      <w:tr w:rsidR="008531D7" w:rsidRPr="00370ACC" w14:paraId="15E46AFC" w14:textId="77777777" w:rsidTr="00186CC6">
        <w:tc>
          <w:tcPr>
            <w:tcW w:w="709" w:type="dxa"/>
            <w:vMerge/>
          </w:tcPr>
          <w:p w14:paraId="3F0972B2" w14:textId="77777777" w:rsidR="008531D7" w:rsidRPr="00370ACC" w:rsidRDefault="008531D7" w:rsidP="008531D7">
            <w:pPr>
              <w:pStyle w:val="naisf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15E46AF7" w14:textId="6C9F86F6" w:rsidR="008531D7" w:rsidRPr="00370ACC" w:rsidRDefault="008531D7" w:rsidP="00A71012">
            <w:pPr>
              <w:pStyle w:val="naisf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5E46AF8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hroms (Cr)</w:t>
            </w:r>
          </w:p>
        </w:tc>
        <w:tc>
          <w:tcPr>
            <w:tcW w:w="1843" w:type="dxa"/>
          </w:tcPr>
          <w:p w14:paraId="15E46AF9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100 mg/kg</w:t>
            </w:r>
          </w:p>
          <w:p w14:paraId="15E46AFA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5E46AFB" w14:textId="77777777" w:rsidR="008531D7" w:rsidRPr="00370ACC" w:rsidRDefault="008531D7" w:rsidP="00BA691C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Nosaka karaļūdens ekstraktā</w:t>
            </w:r>
          </w:p>
        </w:tc>
      </w:tr>
      <w:tr w:rsidR="008531D7" w:rsidRPr="00370ACC" w14:paraId="15E46B02" w14:textId="77777777" w:rsidTr="00186CC6">
        <w:tc>
          <w:tcPr>
            <w:tcW w:w="709" w:type="dxa"/>
            <w:vMerge/>
          </w:tcPr>
          <w:p w14:paraId="58FD78AD" w14:textId="77777777" w:rsidR="008531D7" w:rsidRPr="00370ACC" w:rsidRDefault="008531D7" w:rsidP="008531D7">
            <w:pPr>
              <w:pStyle w:val="naisf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15E46AFD" w14:textId="6881DCB8" w:rsidR="008531D7" w:rsidRPr="00370ACC" w:rsidRDefault="008531D7" w:rsidP="00A71012">
            <w:pPr>
              <w:pStyle w:val="naisf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5E46AFE" w14:textId="77777777" w:rsidR="008531D7" w:rsidRPr="00370ACC" w:rsidRDefault="008531D7" w:rsidP="00A71012">
            <w:pPr>
              <w:pStyle w:val="naiskr"/>
              <w:spacing w:before="0" w:after="0"/>
              <w:rPr>
                <w:color w:val="000000" w:themeColor="text1"/>
              </w:rPr>
            </w:pPr>
            <w:proofErr w:type="spellStart"/>
            <w:r w:rsidRPr="00370ACC">
              <w:rPr>
                <w:i/>
                <w:iCs/>
                <w:color w:val="000000" w:themeColor="text1"/>
              </w:rPr>
              <w:t>Escherichia</w:t>
            </w:r>
            <w:proofErr w:type="spellEnd"/>
            <w:r w:rsidRPr="00370ACC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70ACC">
              <w:rPr>
                <w:i/>
                <w:iCs/>
                <w:color w:val="000000" w:themeColor="text1"/>
              </w:rPr>
              <w:t>coli</w:t>
            </w:r>
            <w:proofErr w:type="spellEnd"/>
          </w:p>
          <w:p w14:paraId="15E46AFF" w14:textId="05F3A51F" w:rsidR="008531D7" w:rsidRPr="00370ACC" w:rsidRDefault="008531D7" w:rsidP="00186CC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 xml:space="preserve">un </w:t>
            </w:r>
            <w:r w:rsidRPr="00370ACC">
              <w:rPr>
                <w:i/>
                <w:iCs/>
                <w:color w:val="000000" w:themeColor="text1"/>
              </w:rPr>
              <w:t>Enterococaceae</w:t>
            </w:r>
            <w:r w:rsidR="00186CC6">
              <w:rPr>
                <w:iCs/>
                <w:color w:val="000000" w:themeColor="text1"/>
                <w:vertAlign w:val="superscript"/>
              </w:rPr>
              <w:t>(4)</w:t>
            </w:r>
          </w:p>
        </w:tc>
        <w:tc>
          <w:tcPr>
            <w:tcW w:w="1843" w:type="dxa"/>
          </w:tcPr>
          <w:p w14:paraId="15E46B00" w14:textId="77777777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 xml:space="preserve">1000 </w:t>
            </w:r>
            <w:r w:rsidRPr="00370ACC">
              <w:rPr>
                <w:bCs/>
                <w:color w:val="000000" w:themeColor="text1"/>
              </w:rPr>
              <w:t>KVV</w:t>
            </w:r>
            <w:r w:rsidRPr="00370ACC">
              <w:rPr>
                <w:color w:val="000000" w:themeColor="text1"/>
              </w:rPr>
              <w:t>/g</w:t>
            </w:r>
          </w:p>
        </w:tc>
        <w:tc>
          <w:tcPr>
            <w:tcW w:w="2551" w:type="dxa"/>
          </w:tcPr>
          <w:p w14:paraId="15E46B01" w14:textId="77777777" w:rsidR="008531D7" w:rsidRPr="00370ACC" w:rsidRDefault="008531D7" w:rsidP="00BA691C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8531D7" w:rsidRPr="00370ACC" w14:paraId="15E46B07" w14:textId="77777777" w:rsidTr="00186CC6">
        <w:tc>
          <w:tcPr>
            <w:tcW w:w="709" w:type="dxa"/>
            <w:vMerge/>
          </w:tcPr>
          <w:p w14:paraId="443C0097" w14:textId="77777777" w:rsidR="008531D7" w:rsidRPr="00370ACC" w:rsidRDefault="008531D7" w:rsidP="008531D7">
            <w:pPr>
              <w:pStyle w:val="naisf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15E46B03" w14:textId="0F0B6C07" w:rsidR="008531D7" w:rsidRPr="00370ACC" w:rsidRDefault="008531D7" w:rsidP="00A71012">
            <w:pPr>
              <w:pStyle w:val="naisf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5E46B04" w14:textId="086EEA67" w:rsidR="008531D7" w:rsidRPr="00370ACC" w:rsidRDefault="001827B4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8531D7" w:rsidRPr="00186CC6">
              <w:rPr>
                <w:color w:val="000000" w:themeColor="text1"/>
              </w:rPr>
              <w:t>almonellas</w:t>
            </w:r>
            <w:r w:rsidR="00186CC6">
              <w:rPr>
                <w:color w:val="000000" w:themeColor="text1"/>
                <w:vertAlign w:val="superscript"/>
              </w:rPr>
              <w:t>(</w:t>
            </w:r>
            <w:r w:rsidR="005F2D3B" w:rsidRPr="00186CC6">
              <w:rPr>
                <w:color w:val="000000" w:themeColor="text1"/>
                <w:vertAlign w:val="superscript"/>
              </w:rPr>
              <w:t>5</w:t>
            </w:r>
            <w:r w:rsidR="00186CC6">
              <w:rPr>
                <w:color w:val="000000" w:themeColor="text1"/>
                <w:vertAlign w:val="superscript"/>
              </w:rPr>
              <w:t>)</w:t>
            </w:r>
          </w:p>
        </w:tc>
        <w:tc>
          <w:tcPr>
            <w:tcW w:w="1843" w:type="dxa"/>
          </w:tcPr>
          <w:p w14:paraId="15E46B05" w14:textId="77777777" w:rsidR="008531D7" w:rsidRPr="00370ACC" w:rsidRDefault="008531D7" w:rsidP="00BA691C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 xml:space="preserve">25 g produkta paraugā nav konstatētas </w:t>
            </w:r>
          </w:p>
        </w:tc>
        <w:tc>
          <w:tcPr>
            <w:tcW w:w="2551" w:type="dxa"/>
          </w:tcPr>
          <w:p w14:paraId="15E46B06" w14:textId="77777777" w:rsidR="008531D7" w:rsidRPr="00370ACC" w:rsidRDefault="008531D7" w:rsidP="00BA691C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8531D7" w:rsidRPr="00370ACC" w14:paraId="15E46B0D" w14:textId="77777777" w:rsidTr="00186CC6">
        <w:trPr>
          <w:trHeight w:val="562"/>
        </w:trPr>
        <w:tc>
          <w:tcPr>
            <w:tcW w:w="709" w:type="dxa"/>
            <w:vMerge/>
          </w:tcPr>
          <w:p w14:paraId="197F5922" w14:textId="77777777" w:rsidR="008531D7" w:rsidRPr="00370ACC" w:rsidRDefault="008531D7" w:rsidP="008531D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15E46B08" w14:textId="4CEF7599" w:rsidR="008531D7" w:rsidRPr="00370ACC" w:rsidRDefault="008531D7" w:rsidP="00A7101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5E46B09" w14:textId="39C11190" w:rsidR="008531D7" w:rsidRPr="00370ACC" w:rsidRDefault="001827B4" w:rsidP="00A71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s</w:t>
            </w:r>
            <w:r w:rsidR="008531D7" w:rsidRPr="00370AC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vešķermeņi (stikls, metāls, plastmasa, kauli, akmeņi)</w:t>
            </w:r>
            <w:r w:rsidR="00186CC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lv-LV"/>
              </w:rPr>
              <w:t>(</w:t>
            </w:r>
            <w:r w:rsidR="005F2D3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lv-LV"/>
              </w:rPr>
              <w:t>6</w:t>
            </w:r>
            <w:r w:rsidR="00186CC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lv-LV"/>
              </w:rPr>
              <w:t>)</w:t>
            </w:r>
          </w:p>
        </w:tc>
        <w:tc>
          <w:tcPr>
            <w:tcW w:w="1843" w:type="dxa"/>
          </w:tcPr>
          <w:p w14:paraId="15E46B0A" w14:textId="77777777" w:rsidR="008531D7" w:rsidRPr="00370ACC" w:rsidRDefault="008531D7" w:rsidP="00292098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370ACC">
              <w:rPr>
                <w:color w:val="000000" w:themeColor="text1"/>
              </w:rPr>
              <w:t>0,5 masas procenti</w:t>
            </w:r>
          </w:p>
          <w:p w14:paraId="15E46B0B" w14:textId="77777777" w:rsidR="008531D7" w:rsidRPr="00370ACC" w:rsidRDefault="008531D7" w:rsidP="00A710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14:paraId="15E46B0C" w14:textId="77777777" w:rsidR="008531D7" w:rsidRPr="00370ACC" w:rsidRDefault="008531D7" w:rsidP="00BA691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  <w:lang w:val="lv-LV"/>
              </w:rPr>
            </w:pPr>
          </w:p>
        </w:tc>
      </w:tr>
    </w:tbl>
    <w:p w14:paraId="15E46B0E" w14:textId="77777777" w:rsidR="009F00B8" w:rsidRPr="00370ACC" w:rsidRDefault="009F00B8" w:rsidP="009F00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14:paraId="449AC750" w14:textId="3CCF5F15" w:rsidR="005F2D3B" w:rsidRPr="005F2D3B" w:rsidRDefault="005F2D3B" w:rsidP="005F2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5F2D3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Piezīmes.</w:t>
      </w:r>
    </w:p>
    <w:p w14:paraId="15E46B0F" w14:textId="209A6862" w:rsidR="009F00B8" w:rsidRPr="00370ACC" w:rsidRDefault="00186CC6" w:rsidP="005F2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(</w:t>
      </w:r>
      <w:r w:rsidR="009F00B8" w:rsidRPr="00370A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)</w:t>
      </w:r>
      <w:r w:rsidR="00160F7A" w:rsidRPr="00370AC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Nosaka, ja </w:t>
      </w:r>
      <w:r w:rsidR="00BE3E9E" w:rsidRPr="00370AC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mēslošanas līdzeklis satur</w:t>
      </w:r>
      <w:r w:rsidR="00160F7A" w:rsidRPr="00370AC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665300" w:rsidRPr="00370AC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dzīvnieku izcelsmes izejvielas</w:t>
      </w:r>
      <w:r w:rsidR="00B2505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15E46B11" w14:textId="354DE937" w:rsidR="009F00B8" w:rsidRPr="00370ACC" w:rsidRDefault="00186CC6" w:rsidP="005F2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(</w:t>
      </w:r>
      <w:r w:rsidR="00665300" w:rsidRPr="00370A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)</w:t>
      </w:r>
      <w:r w:rsidR="00160F7A" w:rsidRPr="00370AC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Nosaka, ja mēslošanas līdzeklis ir cietā formā</w:t>
      </w:r>
      <w:r w:rsidR="00B2505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15E46B13" w14:textId="4600FD89" w:rsidR="009F00B8" w:rsidRPr="00370ACC" w:rsidRDefault="00186CC6" w:rsidP="005F2D3B">
      <w:pPr>
        <w:spacing w:after="0" w:line="240" w:lineRule="auto"/>
        <w:ind w:firstLine="709"/>
        <w:jc w:val="both"/>
        <w:rPr>
          <w:rStyle w:val="tvhtml2"/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(</w:t>
      </w:r>
      <w:r w:rsidR="00A71012" w:rsidRPr="00370A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)</w:t>
      </w:r>
      <w:r w:rsidR="005F2D3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 </w:t>
      </w:r>
      <w:r w:rsidR="009F00B8" w:rsidRPr="00370ACC">
        <w:rPr>
          <w:rStyle w:val="tvhtml2"/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Nosaka mikrobioloģiskajam prepar</w:t>
      </w:r>
      <w:r w:rsidR="00160F7A" w:rsidRPr="00370ACC">
        <w:rPr>
          <w:rStyle w:val="tvhtml2"/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ātam, kura ražošanā ir izmantota</w:t>
      </w:r>
      <w:r w:rsidR="00A71012" w:rsidRPr="00370ACC">
        <w:rPr>
          <w:rStyle w:val="tvhtml2"/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</w:t>
      </w:r>
      <w:r w:rsidR="00160F7A" w:rsidRPr="00370ACC">
        <w:rPr>
          <w:rStyle w:val="tvhtml2"/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A71012" w:rsidRPr="00370ACC">
        <w:rPr>
          <w:rStyle w:val="tvhtml2"/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dzīvnieku izcelsmes izejvielas</w:t>
      </w:r>
      <w:r w:rsidR="00B25058">
        <w:rPr>
          <w:rStyle w:val="tvhtml2"/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15E46B15" w14:textId="5E6B1DA7" w:rsidR="00A71012" w:rsidRPr="00370ACC" w:rsidRDefault="00186CC6" w:rsidP="005F2D3B">
      <w:pPr>
        <w:spacing w:after="0" w:line="240" w:lineRule="auto"/>
        <w:ind w:firstLine="709"/>
        <w:jc w:val="both"/>
        <w:rPr>
          <w:rStyle w:val="tvhtml2"/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(</w:t>
      </w:r>
      <w:r w:rsidR="00A71012" w:rsidRPr="00370AC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)</w:t>
      </w:r>
      <w:r w:rsidR="005F2D3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 </w:t>
      </w:r>
      <w:r w:rsidR="00A71012" w:rsidRPr="0037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Nosaka substrātam, kas satur organiskas izcelsmes izejvielas (izņemot neorganiskajam </w:t>
      </w:r>
      <w:proofErr w:type="spellStart"/>
      <w:r w:rsidR="00A71012" w:rsidRPr="0037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jonapmaiņas</w:t>
      </w:r>
      <w:proofErr w:type="spellEnd"/>
      <w:r w:rsidR="00A71012" w:rsidRPr="0037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un inertajam substrātam).</w:t>
      </w:r>
    </w:p>
    <w:p w14:paraId="15E46B17" w14:textId="74CD020C" w:rsidR="009F00B8" w:rsidRPr="00370ACC" w:rsidRDefault="00186CC6" w:rsidP="005F2D3B">
      <w:pPr>
        <w:pStyle w:val="mt-translation1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r w:rsidR="00A71012" w:rsidRPr="00370A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F00B8" w:rsidRPr="0037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Nosaka </w:t>
      </w:r>
      <w:r w:rsidR="00A71012" w:rsidRPr="00370ACC">
        <w:rPr>
          <w:rFonts w:ascii="Times New Roman" w:hAnsi="Times New Roman" w:cs="Times New Roman"/>
          <w:color w:val="000000" w:themeColor="text1"/>
          <w:sz w:val="24"/>
          <w:szCs w:val="24"/>
        </w:rPr>
        <w:t>substrātam, kas satur dzīvnieku izcelsmes izejvielas</w:t>
      </w:r>
      <w:r w:rsidR="00B250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E46B19" w14:textId="2ADFC63D" w:rsidR="004D0D88" w:rsidRPr="00370ACC" w:rsidRDefault="00186CC6" w:rsidP="005F2D3B">
      <w:pPr>
        <w:spacing w:after="0" w:line="240" w:lineRule="auto"/>
        <w:ind w:firstLine="709"/>
        <w:jc w:val="both"/>
        <w:rPr>
          <w:rStyle w:val="tvhtml2"/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(</w:t>
      </w:r>
      <w:r w:rsidR="00605A82" w:rsidRPr="00370AC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)</w:t>
      </w:r>
      <w:r w:rsidR="004D0D88" w:rsidRPr="00370AC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 xml:space="preserve"> </w:t>
      </w:r>
      <w:r w:rsidR="004D0D88" w:rsidRPr="0037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Nosaka substrātam cietā formā (izņemot neorganiskajam </w:t>
      </w:r>
      <w:proofErr w:type="spellStart"/>
      <w:r w:rsidR="004D0D88" w:rsidRPr="0037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jona</w:t>
      </w:r>
      <w:r w:rsidR="00557D93" w:rsidRPr="0037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pmaiņas</w:t>
      </w:r>
      <w:proofErr w:type="spellEnd"/>
      <w:r w:rsidR="00557D93" w:rsidRPr="0037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un inertajam substrātam</w:t>
      </w:r>
      <w:r w:rsidR="004D0D88" w:rsidRPr="0037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).</w:t>
      </w:r>
    </w:p>
    <w:p w14:paraId="15E46B1A" w14:textId="77777777" w:rsidR="009F00B8" w:rsidRDefault="009F00B8" w:rsidP="009F00B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112FC5D9" w14:textId="77777777" w:rsidR="00BA691C" w:rsidRDefault="00BA691C" w:rsidP="009F00B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70C5BF31" w14:textId="77777777" w:rsidR="00BA691C" w:rsidRPr="00370ACC" w:rsidRDefault="00BA691C" w:rsidP="009F00B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27350647" w14:textId="77777777" w:rsidR="00EB742B" w:rsidRDefault="00EB742B" w:rsidP="00EB742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Zemkopības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Jānis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p w14:paraId="15E46B1C" w14:textId="77777777" w:rsidR="005D5F6E" w:rsidRDefault="005D5F6E" w:rsidP="009F00B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sectPr w:rsidR="005D5F6E" w:rsidSect="008531D7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46B24" w14:textId="77777777" w:rsidR="00EC5C9A" w:rsidRDefault="00EC5C9A" w:rsidP="00610D92">
      <w:pPr>
        <w:spacing w:after="0" w:line="240" w:lineRule="auto"/>
      </w:pPr>
      <w:r>
        <w:separator/>
      </w:r>
    </w:p>
  </w:endnote>
  <w:endnote w:type="continuationSeparator" w:id="0">
    <w:p w14:paraId="15E46B25" w14:textId="77777777" w:rsidR="00EC5C9A" w:rsidRDefault="00EC5C9A" w:rsidP="0061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41AF" w14:textId="77777777" w:rsidR="00BA691C" w:rsidRPr="00BA691C" w:rsidRDefault="00BA691C" w:rsidP="00BA691C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A691C">
      <w:rPr>
        <w:rFonts w:ascii="Times New Roman" w:hAnsi="Times New Roman" w:cs="Times New Roman"/>
        <w:sz w:val="16"/>
        <w:szCs w:val="16"/>
        <w:lang w:val="lv-LV"/>
      </w:rPr>
      <w:t>N1222_5p3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6B29" w14:textId="35D74D7B" w:rsidR="00F822E3" w:rsidRPr="00BA691C" w:rsidRDefault="00BA691C" w:rsidP="00BA691C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A691C">
      <w:rPr>
        <w:rFonts w:ascii="Times New Roman" w:hAnsi="Times New Roman" w:cs="Times New Roman"/>
        <w:sz w:val="16"/>
        <w:szCs w:val="16"/>
        <w:lang w:val="lv-LV"/>
      </w:rPr>
      <w:t>N1222_5p3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46B22" w14:textId="77777777" w:rsidR="00EC5C9A" w:rsidRDefault="00EC5C9A" w:rsidP="00610D92">
      <w:pPr>
        <w:spacing w:after="0" w:line="240" w:lineRule="auto"/>
      </w:pPr>
      <w:r>
        <w:separator/>
      </w:r>
    </w:p>
  </w:footnote>
  <w:footnote w:type="continuationSeparator" w:id="0">
    <w:p w14:paraId="15E46B23" w14:textId="77777777" w:rsidR="00EC5C9A" w:rsidRDefault="00EC5C9A" w:rsidP="0061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626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15E46B26" w14:textId="77777777" w:rsidR="00D06415" w:rsidRPr="00BA691C" w:rsidRDefault="00D06415">
        <w:pPr>
          <w:pStyle w:val="Header"/>
          <w:jc w:val="center"/>
          <w:rPr>
            <w:rFonts w:ascii="Times New Roman" w:hAnsi="Times New Roman"/>
            <w:sz w:val="24"/>
          </w:rPr>
        </w:pPr>
        <w:r w:rsidRPr="00BA691C">
          <w:rPr>
            <w:rFonts w:ascii="Times New Roman" w:hAnsi="Times New Roman"/>
            <w:sz w:val="24"/>
          </w:rPr>
          <w:fldChar w:fldCharType="begin"/>
        </w:r>
        <w:r w:rsidRPr="00BA691C">
          <w:rPr>
            <w:rFonts w:ascii="Times New Roman" w:hAnsi="Times New Roman"/>
            <w:sz w:val="24"/>
          </w:rPr>
          <w:instrText xml:space="preserve"> PAGE   \* MERGEFORMAT </w:instrText>
        </w:r>
        <w:r w:rsidRPr="00BA691C">
          <w:rPr>
            <w:rFonts w:ascii="Times New Roman" w:hAnsi="Times New Roman"/>
            <w:sz w:val="24"/>
          </w:rPr>
          <w:fldChar w:fldCharType="separate"/>
        </w:r>
        <w:r w:rsidR="00623A91">
          <w:rPr>
            <w:rFonts w:ascii="Times New Roman" w:hAnsi="Times New Roman"/>
            <w:noProof/>
            <w:sz w:val="24"/>
          </w:rPr>
          <w:t>2</w:t>
        </w:r>
        <w:r w:rsidRPr="00BA691C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46"/>
    <w:rsid w:val="0004274E"/>
    <w:rsid w:val="000A3041"/>
    <w:rsid w:val="000D3A2F"/>
    <w:rsid w:val="001458B2"/>
    <w:rsid w:val="00160F7A"/>
    <w:rsid w:val="001827B4"/>
    <w:rsid w:val="00186CC6"/>
    <w:rsid w:val="00292098"/>
    <w:rsid w:val="002D6B5B"/>
    <w:rsid w:val="002F2488"/>
    <w:rsid w:val="0033774E"/>
    <w:rsid w:val="00346C4F"/>
    <w:rsid w:val="00370ACC"/>
    <w:rsid w:val="00461137"/>
    <w:rsid w:val="004863C9"/>
    <w:rsid w:val="004D0D88"/>
    <w:rsid w:val="005155A6"/>
    <w:rsid w:val="00537A48"/>
    <w:rsid w:val="00557D93"/>
    <w:rsid w:val="005D5F6E"/>
    <w:rsid w:val="005F2D3B"/>
    <w:rsid w:val="00605A82"/>
    <w:rsid w:val="00610D92"/>
    <w:rsid w:val="00621EE8"/>
    <w:rsid w:val="00623A91"/>
    <w:rsid w:val="00652594"/>
    <w:rsid w:val="00665300"/>
    <w:rsid w:val="00676B24"/>
    <w:rsid w:val="006F2714"/>
    <w:rsid w:val="00706E9A"/>
    <w:rsid w:val="007353A8"/>
    <w:rsid w:val="0082719C"/>
    <w:rsid w:val="008531D7"/>
    <w:rsid w:val="008E2CEA"/>
    <w:rsid w:val="00934F83"/>
    <w:rsid w:val="00972482"/>
    <w:rsid w:val="009C5E9F"/>
    <w:rsid w:val="009F00B8"/>
    <w:rsid w:val="00A71012"/>
    <w:rsid w:val="00AD6094"/>
    <w:rsid w:val="00B04460"/>
    <w:rsid w:val="00B25058"/>
    <w:rsid w:val="00BA691C"/>
    <w:rsid w:val="00BE3E9E"/>
    <w:rsid w:val="00CE46D4"/>
    <w:rsid w:val="00D06415"/>
    <w:rsid w:val="00E13009"/>
    <w:rsid w:val="00E35146"/>
    <w:rsid w:val="00E93E7F"/>
    <w:rsid w:val="00EA3F58"/>
    <w:rsid w:val="00EB742B"/>
    <w:rsid w:val="00EC5C9A"/>
    <w:rsid w:val="00F25393"/>
    <w:rsid w:val="00F64C8D"/>
    <w:rsid w:val="00F822E3"/>
    <w:rsid w:val="00F82E85"/>
    <w:rsid w:val="00F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B8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F00B8"/>
    <w:rPr>
      <w:rFonts w:ascii="Calibri" w:eastAsia="Calibri" w:hAnsi="Calibri" w:cs="Times New Roman"/>
      <w:lang w:val="x-none"/>
    </w:rPr>
  </w:style>
  <w:style w:type="paragraph" w:customStyle="1" w:styleId="naisf">
    <w:name w:val="naisf"/>
    <w:basedOn w:val="Normal"/>
    <w:rsid w:val="009F00B8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9F00B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9F00B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mt-translation1">
    <w:name w:val="mt-translation1"/>
    <w:basedOn w:val="Normal"/>
    <w:rsid w:val="009F00B8"/>
    <w:pPr>
      <w:spacing w:after="0" w:line="240" w:lineRule="auto"/>
    </w:pPr>
    <w:rPr>
      <w:rFonts w:ascii="Segoe UI" w:eastAsia="Times New Roman" w:hAnsi="Segoe UI" w:cs="Segoe UI"/>
      <w:lang w:val="lv-LV" w:eastAsia="lv-LV"/>
    </w:rPr>
  </w:style>
  <w:style w:type="character" w:customStyle="1" w:styleId="tvhtml2">
    <w:name w:val="tv_html2"/>
    <w:rsid w:val="009F00B8"/>
    <w:rPr>
      <w:rFonts w:ascii="Verdana" w:hAnsi="Verdana" w:hint="default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610D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92"/>
  </w:style>
  <w:style w:type="paragraph" w:styleId="BalloonText">
    <w:name w:val="Balloon Text"/>
    <w:basedOn w:val="Normal"/>
    <w:link w:val="BalloonTextChar"/>
    <w:uiPriority w:val="99"/>
    <w:semiHidden/>
    <w:unhideWhenUsed/>
    <w:rsid w:val="0065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B8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F00B8"/>
    <w:rPr>
      <w:rFonts w:ascii="Calibri" w:eastAsia="Calibri" w:hAnsi="Calibri" w:cs="Times New Roman"/>
      <w:lang w:val="x-none"/>
    </w:rPr>
  </w:style>
  <w:style w:type="paragraph" w:customStyle="1" w:styleId="naisf">
    <w:name w:val="naisf"/>
    <w:basedOn w:val="Normal"/>
    <w:rsid w:val="009F00B8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9F00B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9F00B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mt-translation1">
    <w:name w:val="mt-translation1"/>
    <w:basedOn w:val="Normal"/>
    <w:rsid w:val="009F00B8"/>
    <w:pPr>
      <w:spacing w:after="0" w:line="240" w:lineRule="auto"/>
    </w:pPr>
    <w:rPr>
      <w:rFonts w:ascii="Segoe UI" w:eastAsia="Times New Roman" w:hAnsi="Segoe UI" w:cs="Segoe UI"/>
      <w:lang w:val="lv-LV" w:eastAsia="lv-LV"/>
    </w:rPr>
  </w:style>
  <w:style w:type="character" w:customStyle="1" w:styleId="tvhtml2">
    <w:name w:val="tv_html2"/>
    <w:rsid w:val="009F00B8"/>
    <w:rPr>
      <w:rFonts w:ascii="Verdana" w:hAnsi="Verdana" w:hint="default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610D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92"/>
  </w:style>
  <w:style w:type="paragraph" w:styleId="BalloonText">
    <w:name w:val="Balloon Text"/>
    <w:basedOn w:val="Normal"/>
    <w:link w:val="BalloonTextChar"/>
    <w:uiPriority w:val="99"/>
    <w:semiHidden/>
    <w:unhideWhenUsed/>
    <w:rsid w:val="0065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327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332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091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DA1A-F5A2-4EC9-96BF-EF279E73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Leontīne Babkina</cp:lastModifiedBy>
  <cp:revision>12</cp:revision>
  <cp:lastPrinted>2015-08-12T10:54:00Z</cp:lastPrinted>
  <dcterms:created xsi:type="dcterms:W3CDTF">2015-06-09T13:06:00Z</dcterms:created>
  <dcterms:modified xsi:type="dcterms:W3CDTF">2015-09-11T05:30:00Z</dcterms:modified>
</cp:coreProperties>
</file>