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9D1" w:rsidRPr="00EC7A8A" w:rsidRDefault="00E14C9A" w:rsidP="00344E9D">
      <w:pPr>
        <w:ind w:left="851"/>
        <w:jc w:val="center"/>
        <w:rPr>
          <w:rFonts w:cs="Times New Roman"/>
          <w:b/>
          <w:sz w:val="24"/>
          <w:szCs w:val="24"/>
          <w:lang w:val="lv-LV" w:eastAsia="lv-LV" w:bidi="ar-SA"/>
        </w:rPr>
      </w:pPr>
      <w:r w:rsidRPr="00EC7A8A">
        <w:rPr>
          <w:rFonts w:cs="Times New Roman"/>
          <w:b/>
          <w:bCs/>
          <w:sz w:val="24"/>
          <w:szCs w:val="24"/>
          <w:lang w:val="lv-LV"/>
        </w:rPr>
        <w:t xml:space="preserve">Ministru kabineta </w:t>
      </w:r>
      <w:r w:rsidR="00434F01" w:rsidRPr="00EC7A8A">
        <w:rPr>
          <w:rFonts w:cs="Times New Roman"/>
          <w:b/>
          <w:sz w:val="24"/>
          <w:szCs w:val="24"/>
          <w:lang w:val="lv-LV"/>
        </w:rPr>
        <w:t>note</w:t>
      </w:r>
      <w:r w:rsidR="00085E6B" w:rsidRPr="00EC7A8A">
        <w:rPr>
          <w:rFonts w:cs="Times New Roman"/>
          <w:b/>
          <w:sz w:val="24"/>
          <w:szCs w:val="24"/>
          <w:lang w:val="lv-LV"/>
        </w:rPr>
        <w:t>i</w:t>
      </w:r>
      <w:r w:rsidR="00434F01" w:rsidRPr="00EC7A8A">
        <w:rPr>
          <w:rFonts w:cs="Times New Roman"/>
          <w:b/>
          <w:sz w:val="24"/>
          <w:szCs w:val="24"/>
          <w:lang w:val="lv-LV"/>
        </w:rPr>
        <w:t>kumu</w:t>
      </w:r>
      <w:r w:rsidRPr="00EC7A8A">
        <w:rPr>
          <w:rFonts w:cs="Times New Roman"/>
          <w:b/>
          <w:sz w:val="24"/>
          <w:szCs w:val="24"/>
          <w:lang w:val="lv-LV"/>
        </w:rPr>
        <w:t xml:space="preserve"> „</w:t>
      </w:r>
      <w:proofErr w:type="spellStart"/>
      <w:r w:rsidR="0092483D" w:rsidRPr="00EC7A8A">
        <w:rPr>
          <w:b/>
          <w:bCs/>
          <w:sz w:val="24"/>
          <w:szCs w:val="24"/>
        </w:rPr>
        <w:t>Kārtība</w:t>
      </w:r>
      <w:proofErr w:type="spellEnd"/>
      <w:r w:rsidR="0092483D" w:rsidRPr="00EC7A8A">
        <w:rPr>
          <w:b/>
          <w:bCs/>
          <w:sz w:val="24"/>
          <w:szCs w:val="24"/>
        </w:rPr>
        <w:t xml:space="preserve">, </w:t>
      </w:r>
      <w:proofErr w:type="spellStart"/>
      <w:r w:rsidR="0092483D" w:rsidRPr="00EC7A8A">
        <w:rPr>
          <w:b/>
          <w:bCs/>
          <w:sz w:val="24"/>
          <w:szCs w:val="24"/>
        </w:rPr>
        <w:t>kādā</w:t>
      </w:r>
      <w:proofErr w:type="spellEnd"/>
      <w:r w:rsidR="0092483D" w:rsidRPr="00EC7A8A">
        <w:rPr>
          <w:b/>
          <w:bCs/>
          <w:sz w:val="24"/>
          <w:szCs w:val="24"/>
        </w:rPr>
        <w:t xml:space="preserve"> </w:t>
      </w:r>
      <w:proofErr w:type="spellStart"/>
      <w:r w:rsidR="0092483D" w:rsidRPr="00EC7A8A">
        <w:rPr>
          <w:b/>
          <w:bCs/>
          <w:sz w:val="24"/>
          <w:szCs w:val="24"/>
        </w:rPr>
        <w:t>Nacionālie</w:t>
      </w:r>
      <w:proofErr w:type="spellEnd"/>
      <w:r w:rsidR="0092483D" w:rsidRPr="00EC7A8A">
        <w:rPr>
          <w:b/>
          <w:bCs/>
          <w:sz w:val="24"/>
          <w:szCs w:val="24"/>
        </w:rPr>
        <w:t xml:space="preserve"> </w:t>
      </w:r>
      <w:proofErr w:type="spellStart"/>
      <w:r w:rsidR="0092483D" w:rsidRPr="00EC7A8A">
        <w:rPr>
          <w:b/>
          <w:bCs/>
          <w:sz w:val="24"/>
          <w:szCs w:val="24"/>
        </w:rPr>
        <w:t>bruņotie</w:t>
      </w:r>
      <w:proofErr w:type="spellEnd"/>
      <w:r w:rsidR="0092483D" w:rsidRPr="00EC7A8A">
        <w:rPr>
          <w:b/>
          <w:bCs/>
          <w:sz w:val="24"/>
          <w:szCs w:val="24"/>
        </w:rPr>
        <w:t xml:space="preserve"> </w:t>
      </w:r>
      <w:proofErr w:type="spellStart"/>
      <w:r w:rsidR="0092483D" w:rsidRPr="00EC7A8A">
        <w:rPr>
          <w:b/>
          <w:bCs/>
          <w:sz w:val="24"/>
          <w:szCs w:val="24"/>
        </w:rPr>
        <w:t>spēki</w:t>
      </w:r>
      <w:proofErr w:type="spellEnd"/>
      <w:r w:rsidR="0092483D" w:rsidRPr="00EC7A8A">
        <w:rPr>
          <w:b/>
          <w:bCs/>
          <w:sz w:val="24"/>
          <w:szCs w:val="24"/>
        </w:rPr>
        <w:t xml:space="preserve"> </w:t>
      </w:r>
      <w:proofErr w:type="spellStart"/>
      <w:r w:rsidR="0092483D" w:rsidRPr="00EC7A8A">
        <w:rPr>
          <w:b/>
          <w:bCs/>
          <w:sz w:val="24"/>
          <w:szCs w:val="24"/>
        </w:rPr>
        <w:t>tiek</w:t>
      </w:r>
      <w:proofErr w:type="spellEnd"/>
      <w:r w:rsidR="0092483D" w:rsidRPr="00EC7A8A">
        <w:rPr>
          <w:b/>
          <w:bCs/>
          <w:sz w:val="24"/>
          <w:szCs w:val="24"/>
        </w:rPr>
        <w:t xml:space="preserve"> </w:t>
      </w:r>
      <w:proofErr w:type="spellStart"/>
      <w:r w:rsidR="0092483D" w:rsidRPr="00EC7A8A">
        <w:rPr>
          <w:b/>
          <w:bCs/>
          <w:sz w:val="24"/>
          <w:szCs w:val="24"/>
        </w:rPr>
        <w:t>iesaistīti</w:t>
      </w:r>
      <w:proofErr w:type="spellEnd"/>
      <w:r w:rsidR="0092483D" w:rsidRPr="00EC7A8A">
        <w:rPr>
          <w:b/>
          <w:bCs/>
          <w:sz w:val="24"/>
          <w:szCs w:val="24"/>
        </w:rPr>
        <w:t xml:space="preserve"> </w:t>
      </w:r>
      <w:proofErr w:type="spellStart"/>
      <w:r w:rsidR="0092483D" w:rsidRPr="00EC7A8A">
        <w:rPr>
          <w:b/>
          <w:bCs/>
          <w:sz w:val="24"/>
          <w:szCs w:val="24"/>
        </w:rPr>
        <w:t>sprādzienbīstamu</w:t>
      </w:r>
      <w:proofErr w:type="spellEnd"/>
      <w:r w:rsidR="0092483D" w:rsidRPr="00EC7A8A">
        <w:rPr>
          <w:b/>
          <w:bCs/>
          <w:sz w:val="24"/>
          <w:szCs w:val="24"/>
        </w:rPr>
        <w:t xml:space="preserve"> </w:t>
      </w:r>
      <w:proofErr w:type="spellStart"/>
      <w:r w:rsidR="0092483D" w:rsidRPr="00EC7A8A">
        <w:rPr>
          <w:b/>
          <w:bCs/>
          <w:sz w:val="24"/>
          <w:szCs w:val="24"/>
        </w:rPr>
        <w:t>priekšmetu</w:t>
      </w:r>
      <w:proofErr w:type="spellEnd"/>
      <w:r w:rsidR="0092483D" w:rsidRPr="00EC7A8A">
        <w:rPr>
          <w:b/>
          <w:bCs/>
          <w:sz w:val="24"/>
          <w:szCs w:val="24"/>
        </w:rPr>
        <w:t xml:space="preserve"> </w:t>
      </w:r>
      <w:proofErr w:type="spellStart"/>
      <w:r w:rsidR="0092483D" w:rsidRPr="00EC7A8A">
        <w:rPr>
          <w:b/>
          <w:bCs/>
          <w:sz w:val="24"/>
          <w:szCs w:val="24"/>
        </w:rPr>
        <w:t>iznīcināšanā</w:t>
      </w:r>
      <w:proofErr w:type="spellEnd"/>
      <w:r w:rsidR="0092483D" w:rsidRPr="00EC7A8A">
        <w:rPr>
          <w:b/>
          <w:bCs/>
          <w:sz w:val="24"/>
          <w:szCs w:val="24"/>
        </w:rPr>
        <w:t xml:space="preserve"> </w:t>
      </w:r>
      <w:proofErr w:type="spellStart"/>
      <w:r w:rsidR="0092483D" w:rsidRPr="00EC7A8A">
        <w:rPr>
          <w:b/>
          <w:bCs/>
          <w:sz w:val="24"/>
          <w:szCs w:val="24"/>
        </w:rPr>
        <w:t>vai</w:t>
      </w:r>
      <w:proofErr w:type="spellEnd"/>
      <w:r w:rsidR="0092483D" w:rsidRPr="00EC7A8A">
        <w:rPr>
          <w:b/>
          <w:bCs/>
          <w:sz w:val="24"/>
          <w:szCs w:val="24"/>
        </w:rPr>
        <w:t xml:space="preserve"> </w:t>
      </w:r>
      <w:proofErr w:type="spellStart"/>
      <w:r w:rsidR="0092483D" w:rsidRPr="00EC7A8A">
        <w:rPr>
          <w:b/>
          <w:bCs/>
          <w:sz w:val="24"/>
          <w:szCs w:val="24"/>
        </w:rPr>
        <w:t>spridzināšanas</w:t>
      </w:r>
      <w:proofErr w:type="spellEnd"/>
      <w:r w:rsidR="0092483D" w:rsidRPr="00EC7A8A">
        <w:rPr>
          <w:b/>
          <w:bCs/>
          <w:sz w:val="24"/>
          <w:szCs w:val="24"/>
        </w:rPr>
        <w:t xml:space="preserve"> </w:t>
      </w:r>
      <w:proofErr w:type="spellStart"/>
      <w:r w:rsidR="0092483D" w:rsidRPr="00EC7A8A">
        <w:rPr>
          <w:b/>
          <w:bCs/>
          <w:sz w:val="24"/>
          <w:szCs w:val="24"/>
        </w:rPr>
        <w:t>darbu</w:t>
      </w:r>
      <w:proofErr w:type="spellEnd"/>
      <w:r w:rsidR="0092483D" w:rsidRPr="00EC7A8A">
        <w:rPr>
          <w:b/>
          <w:bCs/>
          <w:sz w:val="24"/>
          <w:szCs w:val="24"/>
        </w:rPr>
        <w:t xml:space="preserve"> </w:t>
      </w:r>
      <w:proofErr w:type="spellStart"/>
      <w:r w:rsidR="0092483D" w:rsidRPr="00EC7A8A">
        <w:rPr>
          <w:b/>
          <w:bCs/>
          <w:sz w:val="24"/>
          <w:szCs w:val="24"/>
        </w:rPr>
        <w:t>veikšanā</w:t>
      </w:r>
      <w:proofErr w:type="spellEnd"/>
      <w:r w:rsidR="0092483D" w:rsidRPr="00EC7A8A">
        <w:rPr>
          <w:b/>
          <w:bCs/>
          <w:sz w:val="24"/>
          <w:szCs w:val="24"/>
        </w:rPr>
        <w:t xml:space="preserve"> </w:t>
      </w:r>
      <w:proofErr w:type="spellStart"/>
      <w:r w:rsidR="0092483D" w:rsidRPr="00EC7A8A">
        <w:rPr>
          <w:b/>
          <w:bCs/>
          <w:sz w:val="24"/>
          <w:szCs w:val="24"/>
        </w:rPr>
        <w:t>sauszemes</w:t>
      </w:r>
      <w:proofErr w:type="spellEnd"/>
      <w:r w:rsidR="0092483D" w:rsidRPr="00EC7A8A">
        <w:rPr>
          <w:b/>
          <w:bCs/>
          <w:sz w:val="24"/>
          <w:szCs w:val="24"/>
        </w:rPr>
        <w:t xml:space="preserve"> </w:t>
      </w:r>
      <w:proofErr w:type="spellStart"/>
      <w:r w:rsidR="0092483D" w:rsidRPr="00EC7A8A">
        <w:rPr>
          <w:b/>
          <w:bCs/>
          <w:sz w:val="24"/>
          <w:szCs w:val="24"/>
        </w:rPr>
        <w:t>teritorijā</w:t>
      </w:r>
      <w:proofErr w:type="spellEnd"/>
      <w:r w:rsidR="0092483D" w:rsidRPr="00EC7A8A">
        <w:rPr>
          <w:b/>
          <w:bCs/>
          <w:sz w:val="24"/>
          <w:szCs w:val="24"/>
        </w:rPr>
        <w:t xml:space="preserve"> </w:t>
      </w:r>
      <w:proofErr w:type="spellStart"/>
      <w:r w:rsidR="0092483D" w:rsidRPr="00EC7A8A">
        <w:rPr>
          <w:b/>
          <w:bCs/>
          <w:sz w:val="24"/>
          <w:szCs w:val="24"/>
        </w:rPr>
        <w:t>miera</w:t>
      </w:r>
      <w:proofErr w:type="spellEnd"/>
      <w:r w:rsidR="0092483D" w:rsidRPr="00EC7A8A">
        <w:rPr>
          <w:b/>
          <w:bCs/>
          <w:sz w:val="24"/>
          <w:szCs w:val="24"/>
        </w:rPr>
        <w:t xml:space="preserve"> </w:t>
      </w:r>
      <w:proofErr w:type="spellStart"/>
      <w:r w:rsidR="0092483D" w:rsidRPr="00EC7A8A">
        <w:rPr>
          <w:b/>
          <w:bCs/>
          <w:sz w:val="24"/>
          <w:szCs w:val="24"/>
        </w:rPr>
        <w:t>laikā</w:t>
      </w:r>
      <w:proofErr w:type="spellEnd"/>
      <w:r w:rsidRPr="00EC7A8A">
        <w:rPr>
          <w:rFonts w:cs="Times New Roman"/>
          <w:b/>
          <w:bCs/>
          <w:sz w:val="24"/>
          <w:szCs w:val="24"/>
          <w:lang w:val="lv-LV"/>
        </w:rPr>
        <w:t>”</w:t>
      </w:r>
      <w:r w:rsidR="00344E9D" w:rsidRPr="00EC7A8A">
        <w:rPr>
          <w:rFonts w:cs="Times New Roman"/>
          <w:b/>
          <w:bCs/>
          <w:sz w:val="24"/>
          <w:szCs w:val="24"/>
          <w:lang w:val="lv-LV"/>
        </w:rPr>
        <w:t xml:space="preserve"> </w:t>
      </w:r>
      <w:r w:rsidR="005B69D1" w:rsidRPr="00EC7A8A">
        <w:rPr>
          <w:rFonts w:cs="Times New Roman"/>
          <w:b/>
          <w:bCs/>
          <w:sz w:val="24"/>
          <w:szCs w:val="24"/>
          <w:lang w:val="lv-LV"/>
        </w:rPr>
        <w:t xml:space="preserve"> </w:t>
      </w:r>
      <w:r w:rsidR="005B69D1" w:rsidRPr="00EC7A8A">
        <w:rPr>
          <w:rFonts w:cs="Times New Roman"/>
          <w:b/>
          <w:sz w:val="24"/>
          <w:szCs w:val="24"/>
          <w:lang w:val="lv-LV" w:eastAsia="lv-LV" w:bidi="ar-SA"/>
        </w:rPr>
        <w:t>sākotnējās ietekmes novērtējuma ziņojums (anotācija)</w:t>
      </w:r>
    </w:p>
    <w:p w:rsidR="005B69D1" w:rsidRPr="00EC7A8A" w:rsidRDefault="005B69D1">
      <w:pPr>
        <w:rPr>
          <w:rFonts w:cs="Times New Roman"/>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2"/>
        <w:gridCol w:w="2732"/>
        <w:gridCol w:w="5624"/>
      </w:tblGrid>
      <w:tr w:rsidR="00EC7A8A" w:rsidRPr="007C0446" w:rsidTr="005B69D1">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B69D1" w:rsidRPr="00EC7A8A" w:rsidRDefault="005B69D1" w:rsidP="005B69D1">
            <w:pPr>
              <w:spacing w:before="100" w:beforeAutospacing="1" w:after="100" w:afterAutospacing="1" w:line="360" w:lineRule="auto"/>
              <w:ind w:firstLine="300"/>
              <w:rPr>
                <w:rFonts w:cs="Times New Roman"/>
                <w:b/>
                <w:bCs/>
                <w:sz w:val="24"/>
                <w:szCs w:val="24"/>
                <w:lang w:val="lv-LV" w:eastAsia="lv-LV" w:bidi="ar-SA"/>
              </w:rPr>
            </w:pPr>
            <w:r w:rsidRPr="00EC7A8A">
              <w:rPr>
                <w:rFonts w:cs="Times New Roman"/>
                <w:b/>
                <w:bCs/>
                <w:sz w:val="24"/>
                <w:szCs w:val="24"/>
                <w:lang w:val="lv-LV" w:eastAsia="lv-LV" w:bidi="ar-SA"/>
              </w:rPr>
              <w:t>I. Tiesību akta projekta izstrādes nepieciešamība</w:t>
            </w:r>
          </w:p>
        </w:tc>
      </w:tr>
      <w:tr w:rsidR="00EC7A8A" w:rsidRPr="007C0446" w:rsidTr="005B69D1">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B69D1" w:rsidRPr="00EC7A8A" w:rsidRDefault="005B69D1" w:rsidP="005B69D1">
            <w:pPr>
              <w:spacing w:before="100" w:beforeAutospacing="1" w:after="100" w:afterAutospacing="1" w:line="360" w:lineRule="auto"/>
              <w:ind w:firstLine="142"/>
              <w:rPr>
                <w:rFonts w:cs="Times New Roman"/>
                <w:sz w:val="24"/>
                <w:szCs w:val="24"/>
                <w:lang w:val="lv-LV" w:eastAsia="lv-LV" w:bidi="ar-SA"/>
              </w:rPr>
            </w:pPr>
            <w:r w:rsidRPr="00EC7A8A">
              <w:rPr>
                <w:rFonts w:cs="Times New Roman"/>
                <w:sz w:val="24"/>
                <w:szCs w:val="24"/>
                <w:lang w:val="lv-LV" w:eastAsia="lv-LV" w:bidi="ar-SA"/>
              </w:rPr>
              <w:t>1.</w:t>
            </w:r>
          </w:p>
        </w:tc>
        <w:tc>
          <w:tcPr>
            <w:tcW w:w="1528" w:type="pct"/>
            <w:tcBorders>
              <w:top w:val="outset" w:sz="6" w:space="0" w:color="auto"/>
              <w:left w:val="outset" w:sz="6" w:space="0" w:color="auto"/>
              <w:bottom w:val="outset" w:sz="6" w:space="0" w:color="auto"/>
              <w:right w:val="outset" w:sz="6" w:space="0" w:color="auto"/>
            </w:tcBorders>
            <w:hideMark/>
          </w:tcPr>
          <w:p w:rsidR="005B69D1" w:rsidRPr="00EC7A8A" w:rsidRDefault="005B69D1" w:rsidP="005B69D1">
            <w:pPr>
              <w:ind w:firstLine="142"/>
              <w:rPr>
                <w:rFonts w:cs="Times New Roman"/>
                <w:sz w:val="24"/>
                <w:szCs w:val="24"/>
                <w:lang w:val="lv-LV" w:eastAsia="lv-LV" w:bidi="ar-SA"/>
              </w:rPr>
            </w:pPr>
            <w:r w:rsidRPr="00EC7A8A">
              <w:rPr>
                <w:rFonts w:cs="Times New Roman"/>
                <w:sz w:val="24"/>
                <w:szCs w:val="24"/>
                <w:lang w:val="lv-LV" w:eastAsia="lv-LV" w:bidi="ar-SA"/>
              </w:rPr>
              <w:t>Pamatojums</w:t>
            </w:r>
          </w:p>
        </w:tc>
        <w:tc>
          <w:tcPr>
            <w:tcW w:w="3155" w:type="pct"/>
            <w:tcBorders>
              <w:top w:val="outset" w:sz="6" w:space="0" w:color="auto"/>
              <w:left w:val="outset" w:sz="6" w:space="0" w:color="auto"/>
              <w:bottom w:val="outset" w:sz="6" w:space="0" w:color="auto"/>
              <w:right w:val="outset" w:sz="6" w:space="0" w:color="auto"/>
            </w:tcBorders>
            <w:hideMark/>
          </w:tcPr>
          <w:p w:rsidR="005B69D1" w:rsidRPr="00EC7A8A" w:rsidRDefault="007C0446" w:rsidP="00BD67D6">
            <w:pPr>
              <w:jc w:val="both"/>
              <w:rPr>
                <w:rFonts w:cs="Times New Roman"/>
                <w:sz w:val="24"/>
                <w:szCs w:val="24"/>
                <w:lang w:val="lv-LV" w:eastAsia="lv-LV" w:bidi="ar-SA"/>
              </w:rPr>
            </w:pPr>
            <w:hyperlink r:id="rId9" w:tgtFrame="_blank" w:history="1">
              <w:r w:rsidR="00BD67D6" w:rsidRPr="00EC7A8A">
                <w:rPr>
                  <w:rFonts w:cs="Times New Roman"/>
                  <w:iCs/>
                  <w:sz w:val="24"/>
                  <w:szCs w:val="24"/>
                  <w:lang w:val="lv-LV"/>
                </w:rPr>
                <w:t>Nacionālo bruņoto spēku likuma</w:t>
              </w:r>
            </w:hyperlink>
            <w:r w:rsidR="00BD67D6" w:rsidRPr="00EC7A8A">
              <w:rPr>
                <w:rFonts w:cs="Times New Roman"/>
                <w:iCs/>
                <w:sz w:val="24"/>
                <w:szCs w:val="24"/>
                <w:lang w:val="lv-LV"/>
              </w:rPr>
              <w:t xml:space="preserve"> </w:t>
            </w:r>
            <w:hyperlink r:id="rId10" w:anchor="p17" w:tgtFrame="_blank" w:history="1">
              <w:r w:rsidR="00BD67D6" w:rsidRPr="00EC7A8A">
                <w:rPr>
                  <w:rFonts w:cs="Times New Roman"/>
                  <w:iCs/>
                  <w:sz w:val="24"/>
                  <w:szCs w:val="24"/>
                  <w:lang w:val="lv-LV"/>
                </w:rPr>
                <w:t>17.panta</w:t>
              </w:r>
            </w:hyperlink>
            <w:r w:rsidR="00BD67D6" w:rsidRPr="00EC7A8A">
              <w:rPr>
                <w:rFonts w:cs="Times New Roman"/>
                <w:iCs/>
                <w:sz w:val="24"/>
                <w:szCs w:val="24"/>
                <w:lang w:val="lv-LV"/>
              </w:rPr>
              <w:t xml:space="preserve"> piektā daļa</w:t>
            </w:r>
          </w:p>
        </w:tc>
      </w:tr>
      <w:tr w:rsidR="00EC7A8A" w:rsidRPr="007C0446" w:rsidTr="005B69D1">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B69D1" w:rsidRPr="00EC7A8A" w:rsidRDefault="005B69D1" w:rsidP="005B69D1">
            <w:pPr>
              <w:spacing w:before="100" w:beforeAutospacing="1" w:after="100" w:afterAutospacing="1" w:line="360" w:lineRule="auto"/>
              <w:ind w:firstLine="142"/>
              <w:rPr>
                <w:rFonts w:cs="Times New Roman"/>
                <w:sz w:val="24"/>
                <w:szCs w:val="24"/>
                <w:lang w:val="lv-LV" w:eastAsia="lv-LV" w:bidi="ar-SA"/>
              </w:rPr>
            </w:pPr>
            <w:r w:rsidRPr="00EC7A8A">
              <w:rPr>
                <w:rFonts w:cs="Times New Roman"/>
                <w:sz w:val="24"/>
                <w:szCs w:val="24"/>
                <w:lang w:val="lv-LV" w:eastAsia="lv-LV" w:bidi="ar-SA"/>
              </w:rPr>
              <w:t>2.</w:t>
            </w:r>
          </w:p>
        </w:tc>
        <w:tc>
          <w:tcPr>
            <w:tcW w:w="1528" w:type="pct"/>
            <w:tcBorders>
              <w:top w:val="outset" w:sz="6" w:space="0" w:color="auto"/>
              <w:left w:val="outset" w:sz="6" w:space="0" w:color="auto"/>
              <w:bottom w:val="outset" w:sz="6" w:space="0" w:color="auto"/>
              <w:right w:val="outset" w:sz="6" w:space="0" w:color="auto"/>
            </w:tcBorders>
            <w:hideMark/>
          </w:tcPr>
          <w:p w:rsidR="005B69D1" w:rsidRPr="00EC7A8A" w:rsidRDefault="005B69D1" w:rsidP="005B69D1">
            <w:pPr>
              <w:rPr>
                <w:rFonts w:cs="Times New Roman"/>
                <w:sz w:val="24"/>
                <w:szCs w:val="24"/>
                <w:lang w:val="lv-LV" w:eastAsia="lv-LV" w:bidi="ar-SA"/>
              </w:rPr>
            </w:pPr>
            <w:r w:rsidRPr="00EC7A8A">
              <w:rPr>
                <w:rFonts w:cs="Times New Roman"/>
                <w:sz w:val="24"/>
                <w:szCs w:val="24"/>
                <w:lang w:val="lv-LV" w:eastAsia="lv-LV" w:bidi="ar-SA"/>
              </w:rPr>
              <w:t>Pašreizējā situācija un problēmas, kuru risināšanai tiesību akta projekts izstrādāts, tiesiskā regulējuma mērķis un būtība</w:t>
            </w:r>
          </w:p>
        </w:tc>
        <w:tc>
          <w:tcPr>
            <w:tcW w:w="3155" w:type="pct"/>
            <w:tcBorders>
              <w:top w:val="outset" w:sz="6" w:space="0" w:color="auto"/>
              <w:left w:val="outset" w:sz="6" w:space="0" w:color="auto"/>
              <w:bottom w:val="outset" w:sz="6" w:space="0" w:color="auto"/>
              <w:right w:val="outset" w:sz="6" w:space="0" w:color="auto"/>
            </w:tcBorders>
            <w:hideMark/>
          </w:tcPr>
          <w:p w:rsidR="00034B82" w:rsidRPr="00EC7A8A" w:rsidRDefault="00021CC6" w:rsidP="00034B82">
            <w:pPr>
              <w:jc w:val="both"/>
              <w:rPr>
                <w:rFonts w:cs="Times New Roman"/>
                <w:bCs/>
                <w:sz w:val="24"/>
                <w:szCs w:val="24"/>
                <w:lang w:val="lv-LV"/>
              </w:rPr>
            </w:pPr>
            <w:r w:rsidRPr="00EC7A8A">
              <w:rPr>
                <w:rFonts w:cs="Times New Roman"/>
                <w:sz w:val="24"/>
                <w:szCs w:val="24"/>
                <w:lang w:val="lv-LV"/>
              </w:rPr>
              <w:t xml:space="preserve">  </w:t>
            </w:r>
            <w:r w:rsidR="00034B82" w:rsidRPr="00EC7A8A">
              <w:rPr>
                <w:rFonts w:cs="Times New Roman"/>
                <w:sz w:val="24"/>
                <w:szCs w:val="24"/>
                <w:lang w:val="lv-LV"/>
              </w:rPr>
              <w:t xml:space="preserve">Pamatojoties uz Grozījumiem </w:t>
            </w:r>
            <w:hyperlink r:id="rId11" w:tgtFrame="_blank" w:history="1">
              <w:r w:rsidR="00034B82" w:rsidRPr="00EC7A8A">
                <w:rPr>
                  <w:rFonts w:cs="Times New Roman"/>
                  <w:sz w:val="24"/>
                  <w:szCs w:val="24"/>
                  <w:lang w:val="lv-LV"/>
                </w:rPr>
                <w:t>Nacionālo bruņoto spēku likumā</w:t>
              </w:r>
            </w:hyperlink>
            <w:r w:rsidR="00085E6B" w:rsidRPr="00EC7A8A">
              <w:rPr>
                <w:rFonts w:cs="Times New Roman"/>
                <w:sz w:val="24"/>
                <w:szCs w:val="24"/>
                <w:lang w:val="lv-LV"/>
              </w:rPr>
              <w:t>, kas Saeimā pieņemti</w:t>
            </w:r>
            <w:r w:rsidR="00034B82" w:rsidRPr="00EC7A8A">
              <w:rPr>
                <w:rFonts w:cs="Times New Roman"/>
                <w:sz w:val="24"/>
                <w:szCs w:val="24"/>
                <w:lang w:val="lv-LV"/>
              </w:rPr>
              <w:t xml:space="preserve"> </w:t>
            </w:r>
            <w:r w:rsidR="00085E6B" w:rsidRPr="00EC7A8A">
              <w:rPr>
                <w:rFonts w:cs="Times New Roman"/>
                <w:sz w:val="24"/>
                <w:szCs w:val="24"/>
                <w:lang w:val="lv-LV"/>
              </w:rPr>
              <w:t xml:space="preserve">2015.gada 10.martā, </w:t>
            </w:r>
            <w:r w:rsidR="00034B82" w:rsidRPr="00EC7A8A">
              <w:rPr>
                <w:rFonts w:cs="Times New Roman"/>
                <w:sz w:val="24"/>
                <w:szCs w:val="24"/>
                <w:lang w:val="lv-LV"/>
              </w:rPr>
              <w:t xml:space="preserve">Aizsardzības ministrija izstrādāja </w:t>
            </w:r>
            <w:r w:rsidR="00034B82" w:rsidRPr="00EC7A8A">
              <w:rPr>
                <w:rFonts w:cs="Times New Roman"/>
                <w:bCs/>
                <w:sz w:val="24"/>
                <w:szCs w:val="24"/>
                <w:lang w:val="lv-LV"/>
              </w:rPr>
              <w:t xml:space="preserve">grozījumu projektu Ministru kabineta </w:t>
            </w:r>
            <w:r w:rsidR="00034B82" w:rsidRPr="00EC7A8A">
              <w:rPr>
                <w:rFonts w:cs="Times New Roman"/>
                <w:sz w:val="24"/>
                <w:szCs w:val="24"/>
                <w:lang w:val="lv-LV"/>
              </w:rPr>
              <w:t xml:space="preserve">2008.gada 10.jūnija </w:t>
            </w:r>
            <w:r w:rsidR="00034B82" w:rsidRPr="00EC7A8A">
              <w:rPr>
                <w:rFonts w:cs="Times New Roman"/>
                <w:bCs/>
                <w:sz w:val="24"/>
                <w:szCs w:val="24"/>
                <w:lang w:val="lv-LV"/>
              </w:rPr>
              <w:t>instrukcijā Nr.6</w:t>
            </w:r>
            <w:r w:rsidR="00034B82" w:rsidRPr="00EC7A8A">
              <w:rPr>
                <w:rFonts w:cs="Times New Roman"/>
                <w:sz w:val="24"/>
                <w:szCs w:val="24"/>
                <w:lang w:val="lv-LV"/>
              </w:rPr>
              <w:t xml:space="preserve"> „</w:t>
            </w:r>
            <w:r w:rsidR="00034B82" w:rsidRPr="00EC7A8A">
              <w:rPr>
                <w:rFonts w:cs="Times New Roman"/>
                <w:bCs/>
                <w:sz w:val="24"/>
                <w:szCs w:val="24"/>
                <w:lang w:val="lv-LV"/>
              </w:rPr>
              <w:t>Kārtība, kādā Nacionālie bruņotie spēki tiek iesaistīti sprādzienbīstamu priekšmetu iznīcināšanā sauszemes teritorijā miera laikā”</w:t>
            </w:r>
            <w:r w:rsidR="007A154B" w:rsidRPr="00EC7A8A">
              <w:rPr>
                <w:rFonts w:cs="Times New Roman"/>
                <w:bCs/>
                <w:sz w:val="24"/>
                <w:szCs w:val="24"/>
                <w:lang w:val="lv-LV"/>
              </w:rPr>
              <w:t>.</w:t>
            </w:r>
            <w:r w:rsidR="00034B82" w:rsidRPr="00EC7A8A">
              <w:rPr>
                <w:rFonts w:cs="Times New Roman"/>
                <w:bCs/>
                <w:sz w:val="24"/>
                <w:szCs w:val="24"/>
                <w:lang w:val="lv-LV"/>
              </w:rPr>
              <w:t xml:space="preserve"> </w:t>
            </w:r>
            <w:r w:rsidR="007A154B" w:rsidRPr="00EC7A8A">
              <w:rPr>
                <w:rFonts w:cs="Times New Roman"/>
                <w:bCs/>
                <w:sz w:val="24"/>
                <w:szCs w:val="24"/>
                <w:lang w:val="lv-LV"/>
              </w:rPr>
              <w:t>T</w:t>
            </w:r>
            <w:r w:rsidR="00034B82" w:rsidRPr="00EC7A8A">
              <w:rPr>
                <w:rFonts w:cs="Times New Roman"/>
                <w:bCs/>
                <w:sz w:val="24"/>
                <w:szCs w:val="24"/>
                <w:lang w:val="lv-LV"/>
              </w:rPr>
              <w:t>as noteica kārtīb</w:t>
            </w:r>
            <w:r w:rsidR="00085E6B" w:rsidRPr="00EC7A8A">
              <w:rPr>
                <w:rFonts w:cs="Times New Roman"/>
                <w:bCs/>
                <w:sz w:val="24"/>
                <w:szCs w:val="24"/>
                <w:lang w:val="lv-LV"/>
              </w:rPr>
              <w:t>u</w:t>
            </w:r>
            <w:r w:rsidR="00034B82" w:rsidRPr="00EC7A8A">
              <w:rPr>
                <w:rFonts w:cs="Times New Roman"/>
                <w:bCs/>
                <w:sz w:val="24"/>
                <w:szCs w:val="24"/>
                <w:lang w:val="lv-LV"/>
              </w:rPr>
              <w:t>, kādā Nacionālie bruņotie spēki tiek iesaistīti spridzināšanas darbu veikšanā sauszemes teritorijā miera laikā. Projekta izstrādes laikā tika konstatēts, ka tas paredz noteikt zināmus darbības pienākumus pašvaldībām, k</w:t>
            </w:r>
            <w:r w:rsidR="00085E6B" w:rsidRPr="00EC7A8A">
              <w:rPr>
                <w:rFonts w:cs="Times New Roman"/>
                <w:bCs/>
                <w:sz w:val="24"/>
                <w:szCs w:val="24"/>
                <w:lang w:val="lv-LV"/>
              </w:rPr>
              <w:t>urus</w:t>
            </w:r>
            <w:r w:rsidR="00034B82" w:rsidRPr="00EC7A8A">
              <w:rPr>
                <w:rFonts w:cs="Times New Roman"/>
                <w:bCs/>
                <w:sz w:val="24"/>
                <w:szCs w:val="24"/>
                <w:lang w:val="lv-LV"/>
              </w:rPr>
              <w:t xml:space="preserve"> nav juridiski iespējams noteikt Ministru kabineta instrukcijas </w:t>
            </w:r>
            <w:r w:rsidRPr="00EC7A8A">
              <w:rPr>
                <w:rFonts w:cs="Times New Roman"/>
                <w:bCs/>
                <w:sz w:val="24"/>
                <w:szCs w:val="24"/>
                <w:lang w:val="lv-LV"/>
              </w:rPr>
              <w:t>ietvaros. Līdz ar to tiek izdoti</w:t>
            </w:r>
            <w:r w:rsidR="00034B82" w:rsidRPr="00EC7A8A">
              <w:rPr>
                <w:rFonts w:cs="Times New Roman"/>
                <w:bCs/>
                <w:sz w:val="24"/>
                <w:szCs w:val="24"/>
                <w:lang w:val="lv-LV"/>
              </w:rPr>
              <w:t xml:space="preserve"> Ministru </w:t>
            </w:r>
            <w:r w:rsidRPr="00EC7A8A">
              <w:rPr>
                <w:rFonts w:cs="Times New Roman"/>
                <w:bCs/>
                <w:sz w:val="24"/>
                <w:szCs w:val="24"/>
                <w:lang w:val="lv-LV"/>
              </w:rPr>
              <w:t>kabineta noteikumi, kas ietvertu</w:t>
            </w:r>
            <w:r w:rsidR="00034B82" w:rsidRPr="00EC7A8A">
              <w:rPr>
                <w:rFonts w:cs="Times New Roman"/>
                <w:bCs/>
                <w:sz w:val="24"/>
                <w:szCs w:val="24"/>
                <w:lang w:val="lv-LV"/>
              </w:rPr>
              <w:t xml:space="preserve"> Ministru kabineta </w:t>
            </w:r>
            <w:r w:rsidR="00034B82" w:rsidRPr="00EC7A8A">
              <w:rPr>
                <w:rFonts w:cs="Times New Roman"/>
                <w:sz w:val="24"/>
                <w:szCs w:val="24"/>
                <w:lang w:val="lv-LV"/>
              </w:rPr>
              <w:t xml:space="preserve">2008.gada 10.jūnija </w:t>
            </w:r>
            <w:r w:rsidR="00034B82" w:rsidRPr="00EC7A8A">
              <w:rPr>
                <w:rFonts w:cs="Times New Roman"/>
                <w:bCs/>
                <w:sz w:val="24"/>
                <w:szCs w:val="24"/>
                <w:lang w:val="lv-LV"/>
              </w:rPr>
              <w:t>instrukcijas Nr.6</w:t>
            </w:r>
            <w:r w:rsidR="00034B82" w:rsidRPr="00EC7A8A">
              <w:rPr>
                <w:rFonts w:cs="Times New Roman"/>
                <w:sz w:val="24"/>
                <w:szCs w:val="24"/>
                <w:lang w:val="lv-LV"/>
              </w:rPr>
              <w:t xml:space="preserve"> „</w:t>
            </w:r>
            <w:r w:rsidR="00034B82" w:rsidRPr="00EC7A8A">
              <w:rPr>
                <w:rFonts w:cs="Times New Roman"/>
                <w:bCs/>
                <w:sz w:val="24"/>
                <w:szCs w:val="24"/>
                <w:lang w:val="lv-LV"/>
              </w:rPr>
              <w:t>Kārtība, kādā Nacionālie bruņotie spēki tiek iesaistīti sprādzienbīstamu priekšmetu iznīcināšanā sauszemes teritorijā miera laikā” normatīvo regulējumu attiecībā uz sprādzienbīstamu priekšmetu iznīcināšan</w:t>
            </w:r>
            <w:r w:rsidR="007A154B" w:rsidRPr="00EC7A8A">
              <w:rPr>
                <w:rFonts w:cs="Times New Roman"/>
                <w:bCs/>
                <w:sz w:val="24"/>
                <w:szCs w:val="24"/>
                <w:lang w:val="lv-LV"/>
              </w:rPr>
              <w:t>u</w:t>
            </w:r>
            <w:r w:rsidR="00034B82" w:rsidRPr="00EC7A8A">
              <w:rPr>
                <w:rFonts w:cs="Times New Roman"/>
                <w:bCs/>
                <w:sz w:val="24"/>
                <w:szCs w:val="24"/>
                <w:lang w:val="lv-LV"/>
              </w:rPr>
              <w:t>, kā arī papildu normatīvo regulējumu par spridzināšanas darbu veikšanu.</w:t>
            </w:r>
          </w:p>
          <w:p w:rsidR="00316D8A" w:rsidRPr="00EC7A8A" w:rsidRDefault="00021CC6" w:rsidP="00021CC6">
            <w:pPr>
              <w:ind w:right="95"/>
              <w:jc w:val="both"/>
              <w:rPr>
                <w:sz w:val="24"/>
                <w:szCs w:val="24"/>
                <w:lang w:val="lv-LV"/>
              </w:rPr>
            </w:pPr>
            <w:r w:rsidRPr="00EC7A8A">
              <w:rPr>
                <w:sz w:val="24"/>
                <w:szCs w:val="24"/>
                <w:lang w:val="lv-LV"/>
              </w:rPr>
              <w:t xml:space="preserve">  </w:t>
            </w:r>
            <w:r w:rsidR="00316D8A" w:rsidRPr="00EC7A8A">
              <w:rPr>
                <w:sz w:val="24"/>
                <w:szCs w:val="24"/>
                <w:lang w:val="lv-LV"/>
              </w:rPr>
              <w:t>Civilās aizsardzības sistēmas institūcijas bieži lūdz Nacionālajiem bruņotajiem spēkiem sniegt atbalstu dažādu objektu demontāžā, izmantojot spridzināšanas metodi. Šādi objekti galvenokārt ir dažādas padomju laiku būves un celtnes, kuras gadu gaitā ir nolietojušās, netiek izmantotas un apdraud iedzīvotāju (sabiedrības) drošību un dzīvību. Daudzas no šādām būvēm demontēt ar citiem paņēmieniem ir pārāk sarežģīti un bīstami.</w:t>
            </w:r>
          </w:p>
          <w:p w:rsidR="00316D8A" w:rsidRPr="00EC7A8A" w:rsidRDefault="00021CC6" w:rsidP="00021CC6">
            <w:pPr>
              <w:ind w:right="95"/>
              <w:jc w:val="both"/>
              <w:rPr>
                <w:sz w:val="24"/>
                <w:szCs w:val="24"/>
                <w:lang w:val="lv-LV"/>
              </w:rPr>
            </w:pPr>
            <w:r w:rsidRPr="00EC7A8A">
              <w:rPr>
                <w:sz w:val="24"/>
                <w:szCs w:val="24"/>
                <w:lang w:val="lv-LV"/>
              </w:rPr>
              <w:t xml:space="preserve">  </w:t>
            </w:r>
            <w:r w:rsidR="00316D8A" w:rsidRPr="00EC7A8A">
              <w:rPr>
                <w:sz w:val="24"/>
                <w:szCs w:val="24"/>
                <w:lang w:val="lv-LV"/>
              </w:rPr>
              <w:t xml:space="preserve">Tajā pašā laikā Nacionālo bruņoto </w:t>
            </w:r>
            <w:r w:rsidRPr="00EC7A8A">
              <w:rPr>
                <w:sz w:val="24"/>
                <w:szCs w:val="24"/>
                <w:lang w:val="lv-LV"/>
              </w:rPr>
              <w:t>spēku struktūrā ir speciālisti</w:t>
            </w:r>
            <w:r w:rsidR="00316D8A" w:rsidRPr="00EC7A8A">
              <w:rPr>
                <w:sz w:val="24"/>
                <w:szCs w:val="24"/>
                <w:lang w:val="lv-LV"/>
              </w:rPr>
              <w:t xml:space="preserve">, kuri </w:t>
            </w:r>
            <w:r w:rsidRPr="00EC7A8A">
              <w:rPr>
                <w:sz w:val="24"/>
                <w:szCs w:val="24"/>
                <w:lang w:val="lv-LV"/>
              </w:rPr>
              <w:t>ir</w:t>
            </w:r>
            <w:r w:rsidR="00EC7A8A" w:rsidRPr="00EC7A8A">
              <w:rPr>
                <w:sz w:val="24"/>
                <w:szCs w:val="24"/>
                <w:lang w:val="lv-LV"/>
              </w:rPr>
              <w:t xml:space="preserve"> un tiek</w:t>
            </w:r>
            <w:proofErr w:type="gramStart"/>
            <w:r w:rsidR="00EC7A8A" w:rsidRPr="00EC7A8A">
              <w:rPr>
                <w:sz w:val="24"/>
                <w:szCs w:val="24"/>
                <w:lang w:val="lv-LV"/>
              </w:rPr>
              <w:t xml:space="preserve"> </w:t>
            </w:r>
            <w:r w:rsidRPr="00EC7A8A">
              <w:rPr>
                <w:sz w:val="24"/>
                <w:szCs w:val="24"/>
                <w:lang w:val="lv-LV"/>
              </w:rPr>
              <w:t xml:space="preserve"> </w:t>
            </w:r>
            <w:proofErr w:type="gramEnd"/>
            <w:r w:rsidR="00316D8A" w:rsidRPr="00EC7A8A">
              <w:rPr>
                <w:sz w:val="24"/>
                <w:szCs w:val="24"/>
                <w:lang w:val="lv-LV"/>
              </w:rPr>
              <w:t>apmācīti dažādu konstrukciju spridzināšanā. Nacionālo bruņot</w:t>
            </w:r>
            <w:r w:rsidR="000D61B1" w:rsidRPr="00EC7A8A">
              <w:rPr>
                <w:sz w:val="24"/>
                <w:szCs w:val="24"/>
                <w:lang w:val="lv-LV"/>
              </w:rPr>
              <w:t>o</w:t>
            </w:r>
            <w:r w:rsidR="00316D8A" w:rsidRPr="00EC7A8A">
              <w:rPr>
                <w:sz w:val="24"/>
                <w:szCs w:val="24"/>
                <w:lang w:val="lv-LV"/>
              </w:rPr>
              <w:t xml:space="preserve"> spēku mācību poligonos ir ierobežots būvju un konstrukciju daudzums, ko var izmantot spridzinātāju apmācībai (to kvalifikācijas uzturēšanai). Ņemot vērā Nacionālo bruņoto spēku operatīvo vajadzību, nākotnē </w:t>
            </w:r>
            <w:r w:rsidR="004F0CD1" w:rsidRPr="00EC7A8A">
              <w:rPr>
                <w:sz w:val="24"/>
                <w:szCs w:val="24"/>
                <w:lang w:val="lv-LV"/>
              </w:rPr>
              <w:t xml:space="preserve">var </w:t>
            </w:r>
            <w:r w:rsidR="00EC7A8A" w:rsidRPr="00EC7A8A">
              <w:rPr>
                <w:sz w:val="24"/>
                <w:szCs w:val="24"/>
                <w:lang w:val="lv-LV"/>
              </w:rPr>
              <w:t xml:space="preserve">būt nepieciešamība izmantot </w:t>
            </w:r>
            <w:r w:rsidR="00316D8A" w:rsidRPr="00EC7A8A">
              <w:rPr>
                <w:sz w:val="24"/>
                <w:szCs w:val="24"/>
                <w:lang w:val="lv-LV"/>
              </w:rPr>
              <w:t>personāla un tehniskos resursus, lai šādas konstrukcijas uzbūvētu</w:t>
            </w:r>
            <w:r w:rsidR="00EC7A8A" w:rsidRPr="00EC7A8A">
              <w:rPr>
                <w:sz w:val="24"/>
                <w:szCs w:val="24"/>
                <w:lang w:val="lv-LV"/>
              </w:rPr>
              <w:t xml:space="preserve"> to</w:t>
            </w:r>
            <w:r w:rsidR="00316D8A" w:rsidRPr="00EC7A8A">
              <w:rPr>
                <w:sz w:val="24"/>
                <w:szCs w:val="24"/>
                <w:lang w:val="lv-LV"/>
              </w:rPr>
              <w:t xml:space="preserve"> turpmākai uzspridzināšanai</w:t>
            </w:r>
            <w:r w:rsidR="00EC7A8A" w:rsidRPr="00EC7A8A">
              <w:rPr>
                <w:sz w:val="24"/>
                <w:szCs w:val="24"/>
                <w:lang w:val="lv-LV"/>
              </w:rPr>
              <w:t xml:space="preserve"> mācību nolūkos</w:t>
            </w:r>
            <w:r w:rsidR="00316D8A" w:rsidRPr="00EC7A8A">
              <w:rPr>
                <w:sz w:val="24"/>
                <w:szCs w:val="24"/>
                <w:lang w:val="lv-LV"/>
              </w:rPr>
              <w:t xml:space="preserve">. </w:t>
            </w:r>
          </w:p>
          <w:p w:rsidR="00AE16BB" w:rsidRPr="00EC7A8A" w:rsidRDefault="00021CC6" w:rsidP="00021CC6">
            <w:pPr>
              <w:ind w:right="95"/>
              <w:jc w:val="both"/>
              <w:rPr>
                <w:sz w:val="24"/>
                <w:szCs w:val="24"/>
                <w:lang w:val="lv-LV"/>
              </w:rPr>
            </w:pPr>
            <w:r w:rsidRPr="00EC7A8A">
              <w:rPr>
                <w:sz w:val="24"/>
                <w:szCs w:val="24"/>
                <w:lang w:val="lv-LV"/>
              </w:rPr>
              <w:t xml:space="preserve">  </w:t>
            </w:r>
            <w:r w:rsidR="00EC7A8A" w:rsidRPr="00EC7A8A">
              <w:rPr>
                <w:sz w:val="24"/>
                <w:szCs w:val="24"/>
                <w:lang w:val="lv-LV"/>
              </w:rPr>
              <w:t xml:space="preserve">Visizdevīgāk </w:t>
            </w:r>
            <w:r w:rsidR="00316D8A" w:rsidRPr="00EC7A8A">
              <w:rPr>
                <w:sz w:val="24"/>
                <w:szCs w:val="24"/>
                <w:lang w:val="lv-LV"/>
              </w:rPr>
              <w:t>būtu, ja Nacionālie bruņotie spēki ar spridzināšanas metodi jau</w:t>
            </w:r>
            <w:r w:rsidR="00760C1A" w:rsidRPr="00EC7A8A">
              <w:rPr>
                <w:sz w:val="24"/>
                <w:szCs w:val="24"/>
                <w:lang w:val="lv-LV"/>
              </w:rPr>
              <w:t>k</w:t>
            </w:r>
            <w:r w:rsidR="00316D8A" w:rsidRPr="00EC7A8A">
              <w:rPr>
                <w:sz w:val="24"/>
                <w:szCs w:val="24"/>
                <w:lang w:val="lv-LV"/>
              </w:rPr>
              <w:t>tu ēkas</w:t>
            </w:r>
            <w:r w:rsidR="006B6C65" w:rsidRPr="00EC7A8A">
              <w:rPr>
                <w:sz w:val="24"/>
                <w:szCs w:val="24"/>
                <w:lang w:val="lv-LV"/>
              </w:rPr>
              <w:t>,</w:t>
            </w:r>
            <w:r w:rsidR="00316D8A" w:rsidRPr="00EC7A8A">
              <w:rPr>
                <w:sz w:val="24"/>
                <w:szCs w:val="24"/>
                <w:lang w:val="lv-LV"/>
              </w:rPr>
              <w:t xml:space="preserve"> </w:t>
            </w:r>
            <w:r w:rsidR="006B6C65" w:rsidRPr="00EC7A8A">
              <w:rPr>
                <w:sz w:val="24"/>
                <w:szCs w:val="24"/>
                <w:lang w:val="lv-LV"/>
              </w:rPr>
              <w:t>kuras</w:t>
            </w:r>
            <w:r w:rsidR="00316D8A" w:rsidRPr="00EC7A8A">
              <w:rPr>
                <w:sz w:val="24"/>
                <w:szCs w:val="24"/>
                <w:lang w:val="lv-LV"/>
              </w:rPr>
              <w:t xml:space="preserve"> par sabiedrībai </w:t>
            </w:r>
            <w:r w:rsidR="00316D8A" w:rsidRPr="00EC7A8A">
              <w:rPr>
                <w:sz w:val="24"/>
                <w:szCs w:val="24"/>
                <w:lang w:val="lv-LV"/>
              </w:rPr>
              <w:lastRenderedPageBreak/>
              <w:t xml:space="preserve">bīstamām </w:t>
            </w:r>
            <w:r w:rsidR="00344E9D" w:rsidRPr="00EC7A8A">
              <w:rPr>
                <w:sz w:val="24"/>
                <w:szCs w:val="24"/>
                <w:lang w:val="lv-LV"/>
              </w:rPr>
              <w:t xml:space="preserve">un nojaucamām </w:t>
            </w:r>
            <w:r w:rsidR="00316D8A" w:rsidRPr="00EC7A8A">
              <w:rPr>
                <w:sz w:val="24"/>
                <w:szCs w:val="24"/>
                <w:lang w:val="lv-LV"/>
              </w:rPr>
              <w:t xml:space="preserve">atzinušas kompetentās </w:t>
            </w:r>
            <w:r w:rsidR="00F867A7" w:rsidRPr="00EC7A8A">
              <w:rPr>
                <w:sz w:val="24"/>
                <w:szCs w:val="24"/>
                <w:lang w:val="lv-LV"/>
              </w:rPr>
              <w:t xml:space="preserve">valsts un </w:t>
            </w:r>
            <w:r w:rsidR="00316D8A" w:rsidRPr="00EC7A8A">
              <w:rPr>
                <w:sz w:val="24"/>
                <w:szCs w:val="24"/>
                <w:lang w:val="lv-LV"/>
              </w:rPr>
              <w:t xml:space="preserve">pašvaldības institūcijas. </w:t>
            </w:r>
            <w:r w:rsidR="007A154B" w:rsidRPr="00EC7A8A">
              <w:rPr>
                <w:sz w:val="24"/>
                <w:szCs w:val="24"/>
                <w:lang w:val="lv-LV"/>
              </w:rPr>
              <w:t>P</w:t>
            </w:r>
            <w:r w:rsidR="00316D8A" w:rsidRPr="00EC7A8A">
              <w:rPr>
                <w:sz w:val="24"/>
                <w:szCs w:val="24"/>
                <w:lang w:val="lv-LV"/>
              </w:rPr>
              <w:t>rojekts paredz noteikt attiecīgu kārtību</w:t>
            </w:r>
            <w:r w:rsidR="006B6C65" w:rsidRPr="00EC7A8A">
              <w:rPr>
                <w:sz w:val="24"/>
                <w:szCs w:val="24"/>
                <w:lang w:val="lv-LV"/>
              </w:rPr>
              <w:t>,</w:t>
            </w:r>
            <w:r w:rsidR="00316D8A" w:rsidRPr="00EC7A8A">
              <w:rPr>
                <w:sz w:val="24"/>
                <w:szCs w:val="24"/>
                <w:lang w:val="lv-LV"/>
              </w:rPr>
              <w:t xml:space="preserve"> kā</w:t>
            </w:r>
            <w:r w:rsidR="00EC7A8A" w:rsidRPr="00EC7A8A">
              <w:rPr>
                <w:sz w:val="24"/>
                <w:szCs w:val="24"/>
                <w:lang w:val="lv-LV"/>
              </w:rPr>
              <w:t>dā</w:t>
            </w:r>
            <w:r w:rsidR="00316D8A" w:rsidRPr="00EC7A8A">
              <w:rPr>
                <w:sz w:val="24"/>
                <w:szCs w:val="24"/>
                <w:lang w:val="lv-LV"/>
              </w:rPr>
              <w:t xml:space="preserve"> tiek pieprasītas, saskaņotas un veiktas šādas darbības.</w:t>
            </w:r>
          </w:p>
          <w:p w:rsidR="00F867A7" w:rsidRPr="00EC7A8A" w:rsidRDefault="00F867A7" w:rsidP="00344E9D">
            <w:pPr>
              <w:ind w:right="95" w:firstLine="770"/>
              <w:jc w:val="both"/>
              <w:rPr>
                <w:rFonts w:cs="Times New Roman"/>
                <w:sz w:val="24"/>
                <w:szCs w:val="24"/>
                <w:lang w:val="lv-LV" w:eastAsia="lv-LV" w:bidi="ar-SA"/>
              </w:rPr>
            </w:pPr>
            <w:r w:rsidRPr="00EC7A8A">
              <w:rPr>
                <w:bCs/>
                <w:sz w:val="24"/>
                <w:szCs w:val="24"/>
                <w:lang w:val="lv-LV"/>
              </w:rPr>
              <w:t>Projekts arī paredz, ka</w:t>
            </w:r>
            <w:r w:rsidR="007036BB" w:rsidRPr="00EC7A8A">
              <w:rPr>
                <w:bCs/>
                <w:sz w:val="24"/>
                <w:szCs w:val="24"/>
                <w:lang w:val="lv-LV"/>
              </w:rPr>
              <w:t>,</w:t>
            </w:r>
            <w:r w:rsidRPr="00EC7A8A">
              <w:rPr>
                <w:bCs/>
                <w:sz w:val="24"/>
                <w:szCs w:val="24"/>
                <w:lang w:val="lv-LV"/>
              </w:rPr>
              <w:t xml:space="preserve"> veicot būvju nojaukšanu ar spridzināšanas metodi, pieprasītājs organizē valsts vai pašvaldības policijas atbalstu drošības prasību nodrošināšanā (</w:t>
            </w:r>
            <w:r w:rsidRPr="00EC7A8A">
              <w:rPr>
                <w:bCs/>
                <w:iCs/>
                <w:sz w:val="24"/>
                <w:szCs w:val="24"/>
                <w:lang w:val="lv-LV"/>
              </w:rPr>
              <w:t>pasākumi, lai nepieļautu nepiederīgu personu iekļūšanu noteiktajā drošības zonā</w:t>
            </w:r>
            <w:r w:rsidRPr="00EC7A8A">
              <w:rPr>
                <w:bCs/>
                <w:sz w:val="24"/>
                <w:szCs w:val="24"/>
                <w:lang w:val="lv-LV"/>
              </w:rPr>
              <w:t>).</w:t>
            </w:r>
          </w:p>
        </w:tc>
      </w:tr>
      <w:tr w:rsidR="00EC7A8A" w:rsidRPr="00EC7A8A" w:rsidTr="005B69D1">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B69D1" w:rsidRPr="00EC7A8A" w:rsidRDefault="005B69D1" w:rsidP="005B69D1">
            <w:pPr>
              <w:spacing w:before="100" w:beforeAutospacing="1" w:after="100" w:afterAutospacing="1" w:line="360" w:lineRule="auto"/>
              <w:rPr>
                <w:rFonts w:cs="Times New Roman"/>
                <w:sz w:val="24"/>
                <w:szCs w:val="24"/>
                <w:lang w:val="lv-LV" w:eastAsia="lv-LV" w:bidi="ar-SA"/>
              </w:rPr>
            </w:pPr>
            <w:r w:rsidRPr="00EC7A8A">
              <w:rPr>
                <w:rFonts w:cs="Times New Roman"/>
                <w:sz w:val="24"/>
                <w:szCs w:val="24"/>
                <w:lang w:val="lv-LV" w:eastAsia="lv-LV" w:bidi="ar-SA"/>
              </w:rPr>
              <w:lastRenderedPageBreak/>
              <w:t>3.</w:t>
            </w:r>
          </w:p>
        </w:tc>
        <w:tc>
          <w:tcPr>
            <w:tcW w:w="1528" w:type="pct"/>
            <w:tcBorders>
              <w:top w:val="outset" w:sz="6" w:space="0" w:color="auto"/>
              <w:left w:val="outset" w:sz="6" w:space="0" w:color="auto"/>
              <w:bottom w:val="outset" w:sz="6" w:space="0" w:color="auto"/>
              <w:right w:val="outset" w:sz="6" w:space="0" w:color="auto"/>
            </w:tcBorders>
            <w:hideMark/>
          </w:tcPr>
          <w:p w:rsidR="005B69D1" w:rsidRPr="00EC7A8A" w:rsidRDefault="005B69D1" w:rsidP="005B69D1">
            <w:pPr>
              <w:rPr>
                <w:rFonts w:cs="Times New Roman"/>
                <w:sz w:val="24"/>
                <w:szCs w:val="24"/>
                <w:lang w:val="lv-LV" w:eastAsia="lv-LV" w:bidi="ar-SA"/>
              </w:rPr>
            </w:pPr>
            <w:r w:rsidRPr="00EC7A8A">
              <w:rPr>
                <w:rFonts w:cs="Times New Roman"/>
                <w:sz w:val="24"/>
                <w:szCs w:val="24"/>
                <w:lang w:val="lv-LV" w:eastAsia="lv-LV" w:bidi="ar-SA"/>
              </w:rPr>
              <w:t>Projekta izstrādē iesaistītās institūcijas</w:t>
            </w:r>
          </w:p>
        </w:tc>
        <w:tc>
          <w:tcPr>
            <w:tcW w:w="3155" w:type="pct"/>
            <w:tcBorders>
              <w:top w:val="outset" w:sz="6" w:space="0" w:color="auto"/>
              <w:left w:val="outset" w:sz="6" w:space="0" w:color="auto"/>
              <w:bottom w:val="outset" w:sz="6" w:space="0" w:color="auto"/>
              <w:right w:val="outset" w:sz="6" w:space="0" w:color="auto"/>
            </w:tcBorders>
            <w:hideMark/>
          </w:tcPr>
          <w:p w:rsidR="005B69D1" w:rsidRPr="00EC7A8A" w:rsidRDefault="00021CC6" w:rsidP="00EA03EE">
            <w:pPr>
              <w:rPr>
                <w:rFonts w:cs="Times New Roman"/>
                <w:sz w:val="24"/>
                <w:szCs w:val="24"/>
                <w:lang w:val="lv-LV" w:eastAsia="lv-LV" w:bidi="ar-SA"/>
              </w:rPr>
            </w:pPr>
            <w:r w:rsidRPr="00EC7A8A">
              <w:rPr>
                <w:rFonts w:cs="Times New Roman"/>
                <w:sz w:val="24"/>
                <w:szCs w:val="24"/>
                <w:lang w:val="lv-LV" w:eastAsia="lv-LV" w:bidi="ar-SA"/>
              </w:rPr>
              <w:t>Aizsardzības ministrija</w:t>
            </w:r>
          </w:p>
        </w:tc>
      </w:tr>
      <w:tr w:rsidR="00EC7A8A" w:rsidRPr="00EC7A8A" w:rsidTr="005B69D1">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B69D1" w:rsidRPr="00EC7A8A" w:rsidRDefault="005B69D1" w:rsidP="005B69D1">
            <w:pPr>
              <w:spacing w:before="100" w:beforeAutospacing="1" w:after="100" w:afterAutospacing="1" w:line="360" w:lineRule="auto"/>
              <w:rPr>
                <w:rFonts w:cs="Times New Roman"/>
                <w:sz w:val="24"/>
                <w:szCs w:val="24"/>
                <w:lang w:val="lv-LV" w:eastAsia="lv-LV" w:bidi="ar-SA"/>
              </w:rPr>
            </w:pPr>
            <w:r w:rsidRPr="00EC7A8A">
              <w:rPr>
                <w:rFonts w:cs="Times New Roman"/>
                <w:sz w:val="24"/>
                <w:szCs w:val="24"/>
                <w:lang w:val="lv-LV" w:eastAsia="lv-LV" w:bidi="ar-SA"/>
              </w:rPr>
              <w:t>4.</w:t>
            </w:r>
          </w:p>
        </w:tc>
        <w:tc>
          <w:tcPr>
            <w:tcW w:w="1528" w:type="pct"/>
            <w:tcBorders>
              <w:top w:val="outset" w:sz="6" w:space="0" w:color="auto"/>
              <w:left w:val="outset" w:sz="6" w:space="0" w:color="auto"/>
              <w:bottom w:val="outset" w:sz="6" w:space="0" w:color="auto"/>
              <w:right w:val="outset" w:sz="6" w:space="0" w:color="auto"/>
            </w:tcBorders>
            <w:hideMark/>
          </w:tcPr>
          <w:p w:rsidR="005B69D1" w:rsidRPr="00EC7A8A" w:rsidRDefault="005B69D1" w:rsidP="005B69D1">
            <w:pPr>
              <w:rPr>
                <w:rFonts w:cs="Times New Roman"/>
                <w:sz w:val="24"/>
                <w:szCs w:val="24"/>
                <w:lang w:val="lv-LV" w:eastAsia="lv-LV" w:bidi="ar-SA"/>
              </w:rPr>
            </w:pPr>
            <w:r w:rsidRPr="00EC7A8A">
              <w:rPr>
                <w:rFonts w:cs="Times New Roman"/>
                <w:sz w:val="24"/>
                <w:szCs w:val="24"/>
                <w:lang w:val="lv-LV" w:eastAsia="lv-LV" w:bidi="ar-SA"/>
              </w:rPr>
              <w:t>Cita informācija</w:t>
            </w:r>
          </w:p>
        </w:tc>
        <w:tc>
          <w:tcPr>
            <w:tcW w:w="3155" w:type="pct"/>
            <w:tcBorders>
              <w:top w:val="outset" w:sz="6" w:space="0" w:color="auto"/>
              <w:left w:val="outset" w:sz="6" w:space="0" w:color="auto"/>
              <w:bottom w:val="outset" w:sz="6" w:space="0" w:color="auto"/>
              <w:right w:val="outset" w:sz="6" w:space="0" w:color="auto"/>
            </w:tcBorders>
            <w:hideMark/>
          </w:tcPr>
          <w:p w:rsidR="00953FAF" w:rsidRPr="00EC7A8A" w:rsidRDefault="00953FAF" w:rsidP="00953FAF">
            <w:pPr>
              <w:pStyle w:val="CommentText"/>
              <w:jc w:val="both"/>
              <w:rPr>
                <w:sz w:val="24"/>
                <w:szCs w:val="24"/>
                <w:lang w:val="lv-LV"/>
              </w:rPr>
            </w:pPr>
            <w:r w:rsidRPr="00EC7A8A">
              <w:rPr>
                <w:rFonts w:cs="Times New Roman"/>
                <w:sz w:val="24"/>
                <w:szCs w:val="24"/>
                <w:lang w:val="lv-LV" w:eastAsia="lv-LV" w:bidi="ar-SA"/>
              </w:rPr>
              <w:t>P</w:t>
            </w:r>
            <w:r w:rsidRPr="00EC7A8A">
              <w:rPr>
                <w:sz w:val="24"/>
                <w:szCs w:val="24"/>
                <w:lang w:val="lv-LV"/>
              </w:rPr>
              <w:t xml:space="preserve">ar dokumentu, kas apliecina valsts vai pašvaldības tiesības nojaukt attiecīgo būvi, ir uzskatāma zemesgrāmatas apliecība par īpašumtiesībām, vai lēmums par </w:t>
            </w:r>
            <w:proofErr w:type="spellStart"/>
            <w:r w:rsidRPr="00EC7A8A">
              <w:rPr>
                <w:sz w:val="24"/>
                <w:szCs w:val="24"/>
                <w:lang w:val="lv-LV"/>
              </w:rPr>
              <w:t>aizvietotājizpildi</w:t>
            </w:r>
            <w:proofErr w:type="spellEnd"/>
            <w:r w:rsidRPr="00EC7A8A">
              <w:rPr>
                <w:sz w:val="24"/>
                <w:szCs w:val="24"/>
                <w:lang w:val="lv-LV"/>
              </w:rPr>
              <w:t xml:space="preserve"> gadījumā, ja būves īpašnieks labprātīgi nav pats izpildījis pašvaldības lēmumu par attiecīgās būves piespiedu sakārtošanu, nojaucot. </w:t>
            </w:r>
          </w:p>
          <w:p w:rsidR="004B4F81" w:rsidRPr="00EC7A8A" w:rsidRDefault="004B4F81" w:rsidP="00EC7A8A">
            <w:pPr>
              <w:pStyle w:val="CommentText"/>
              <w:jc w:val="both"/>
              <w:rPr>
                <w:sz w:val="24"/>
                <w:szCs w:val="24"/>
                <w:lang w:val="lv-LV"/>
              </w:rPr>
            </w:pPr>
            <w:r w:rsidRPr="00EC7A8A">
              <w:rPr>
                <w:bCs/>
                <w:sz w:val="24"/>
                <w:szCs w:val="24"/>
                <w:lang w:val="lv-LV"/>
              </w:rPr>
              <w:t>Nacionāl</w:t>
            </w:r>
            <w:r w:rsidR="00B54E85" w:rsidRPr="00EC7A8A">
              <w:rPr>
                <w:bCs/>
                <w:sz w:val="24"/>
                <w:szCs w:val="24"/>
                <w:lang w:val="lv-LV"/>
              </w:rPr>
              <w:t>o</w:t>
            </w:r>
            <w:r w:rsidRPr="00EC7A8A">
              <w:rPr>
                <w:bCs/>
                <w:sz w:val="24"/>
                <w:szCs w:val="24"/>
                <w:lang w:val="lv-LV"/>
              </w:rPr>
              <w:t xml:space="preserve"> bruņot</w:t>
            </w:r>
            <w:r w:rsidR="00B54E85" w:rsidRPr="00EC7A8A">
              <w:rPr>
                <w:bCs/>
                <w:sz w:val="24"/>
                <w:szCs w:val="24"/>
                <w:lang w:val="lv-LV"/>
              </w:rPr>
              <w:t>o</w:t>
            </w:r>
            <w:r w:rsidRPr="00EC7A8A">
              <w:rPr>
                <w:bCs/>
                <w:sz w:val="24"/>
                <w:szCs w:val="24"/>
                <w:lang w:val="lv-LV"/>
              </w:rPr>
              <w:t xml:space="preserve"> spēku un pieprasītāja noslēgtā rakstiskā vienošanās par konkrētās būves nojaukšanu </w:t>
            </w:r>
            <w:r w:rsidR="00B54E85" w:rsidRPr="00EC7A8A">
              <w:rPr>
                <w:bCs/>
                <w:sz w:val="24"/>
                <w:szCs w:val="24"/>
                <w:lang w:val="lv-LV"/>
              </w:rPr>
              <w:t xml:space="preserve">puses </w:t>
            </w:r>
            <w:r w:rsidRPr="00EC7A8A">
              <w:rPr>
                <w:bCs/>
                <w:sz w:val="24"/>
                <w:szCs w:val="24"/>
                <w:lang w:val="lv-LV"/>
              </w:rPr>
              <w:t>vienoj</w:t>
            </w:r>
            <w:r w:rsidR="00B54E85" w:rsidRPr="00EC7A8A">
              <w:rPr>
                <w:bCs/>
                <w:sz w:val="24"/>
                <w:szCs w:val="24"/>
                <w:lang w:val="lv-LV"/>
              </w:rPr>
              <w:t>a</w:t>
            </w:r>
            <w:r w:rsidRPr="00EC7A8A">
              <w:rPr>
                <w:bCs/>
                <w:sz w:val="24"/>
                <w:szCs w:val="24"/>
                <w:lang w:val="lv-LV"/>
              </w:rPr>
              <w:t>s par darbības veikšanas laiku, drošības prasībām, sadarbību</w:t>
            </w:r>
            <w:r w:rsidR="00B54E85" w:rsidRPr="00EC7A8A">
              <w:rPr>
                <w:bCs/>
                <w:sz w:val="24"/>
                <w:szCs w:val="24"/>
                <w:lang w:val="lv-LV"/>
              </w:rPr>
              <w:t>,</w:t>
            </w:r>
            <w:r w:rsidRPr="00EC7A8A">
              <w:rPr>
                <w:bCs/>
                <w:sz w:val="24"/>
                <w:szCs w:val="24"/>
                <w:lang w:val="lv-LV"/>
              </w:rPr>
              <w:t xml:space="preserve"> sniedzot informāciju projektēšanā</w:t>
            </w:r>
            <w:r w:rsidR="00B54E85" w:rsidRPr="00EC7A8A">
              <w:rPr>
                <w:bCs/>
                <w:sz w:val="24"/>
                <w:szCs w:val="24"/>
                <w:lang w:val="lv-LV"/>
              </w:rPr>
              <w:t>,</w:t>
            </w:r>
            <w:r w:rsidRPr="00EC7A8A">
              <w:rPr>
                <w:bCs/>
                <w:sz w:val="24"/>
                <w:szCs w:val="24"/>
                <w:lang w:val="lv-LV"/>
              </w:rPr>
              <w:t xml:space="preserve"> u</w:t>
            </w:r>
            <w:r w:rsidR="00B54E85" w:rsidRPr="00EC7A8A">
              <w:rPr>
                <w:bCs/>
                <w:sz w:val="24"/>
                <w:szCs w:val="24"/>
                <w:lang w:val="lv-LV"/>
              </w:rPr>
              <w:t>.</w:t>
            </w:r>
            <w:r w:rsidRPr="00EC7A8A">
              <w:rPr>
                <w:bCs/>
                <w:sz w:val="24"/>
                <w:szCs w:val="24"/>
                <w:lang w:val="lv-LV"/>
              </w:rPr>
              <w:t>c</w:t>
            </w:r>
            <w:r w:rsidR="00B54E85" w:rsidRPr="00EC7A8A">
              <w:rPr>
                <w:bCs/>
                <w:sz w:val="24"/>
                <w:szCs w:val="24"/>
                <w:lang w:val="lv-LV"/>
              </w:rPr>
              <w:t>.</w:t>
            </w:r>
            <w:r w:rsidRPr="00EC7A8A">
              <w:rPr>
                <w:bCs/>
                <w:sz w:val="24"/>
                <w:szCs w:val="24"/>
                <w:lang w:val="lv-LV"/>
              </w:rPr>
              <w:t xml:space="preserve"> jautājumiem.</w:t>
            </w:r>
          </w:p>
          <w:p w:rsidR="00C836FE" w:rsidRPr="00EC7A8A" w:rsidRDefault="00077FAC" w:rsidP="00C836FE">
            <w:pPr>
              <w:pStyle w:val="NoSpacing"/>
              <w:tabs>
                <w:tab w:val="left" w:pos="709"/>
              </w:tabs>
              <w:jc w:val="both"/>
              <w:rPr>
                <w:bCs/>
                <w:lang w:val="lv-LV"/>
              </w:rPr>
            </w:pPr>
            <w:r w:rsidRPr="00EC7A8A">
              <w:rPr>
                <w:lang w:val="lv-LV"/>
              </w:rPr>
              <w:t xml:space="preserve">Saskaņā ar </w:t>
            </w:r>
            <w:r w:rsidR="00C836FE" w:rsidRPr="00EC7A8A">
              <w:rPr>
                <w:lang w:val="lv-LV"/>
              </w:rPr>
              <w:t xml:space="preserve">Būvniecības likuma 7.panta pirmās daļas 2.punktu vietējā pašvaldība pieņem lēmumus par turpmāko rīcību ar tās teritorijā esošām būvēm, kuras ir pilnīgi vai daļēji sagruvušas vai nonākušas tādā stāvoklī, ka to lietošana ir bīstama vai tās bojā ainavu. </w:t>
            </w:r>
            <w:r w:rsidR="00C836FE" w:rsidRPr="00EC7A8A">
              <w:rPr>
                <w:bCs/>
                <w:lang w:val="lv-LV"/>
              </w:rPr>
              <w:t xml:space="preserve">Pilnīgi vai daļēji sagruvušu, bīstamu vai ainavu bojājošu būvju sakārtošanas vai nojaukšanas kārtību regulē </w:t>
            </w:r>
            <w:r w:rsidR="00C836FE" w:rsidRPr="00EC7A8A">
              <w:rPr>
                <w:lang w:val="lv-LV"/>
              </w:rPr>
              <w:t>Ministru kabineta 2014.gada 19.augusta noteikumu Nr.500 „Vispārīgie būvnoteikumi”</w:t>
            </w:r>
            <w:r w:rsidR="00C836FE" w:rsidRPr="00EC7A8A">
              <w:rPr>
                <w:bCs/>
                <w:lang w:val="lv-LV"/>
              </w:rPr>
              <w:t xml:space="preserve"> XV</w:t>
            </w:r>
            <w:r w:rsidRPr="00EC7A8A">
              <w:rPr>
                <w:bCs/>
                <w:lang w:val="lv-LV"/>
              </w:rPr>
              <w:t> </w:t>
            </w:r>
            <w:r w:rsidR="00C836FE" w:rsidRPr="00EC7A8A">
              <w:rPr>
                <w:bCs/>
                <w:lang w:val="lv-LV"/>
              </w:rPr>
              <w:t xml:space="preserve">nodaļa. </w:t>
            </w:r>
          </w:p>
          <w:p w:rsidR="00C836FE" w:rsidRPr="00EC7A8A" w:rsidRDefault="00C836FE" w:rsidP="00C836FE">
            <w:pPr>
              <w:pStyle w:val="tv2132"/>
              <w:spacing w:line="240" w:lineRule="auto"/>
              <w:ind w:firstLine="0"/>
              <w:jc w:val="both"/>
              <w:rPr>
                <w:color w:val="auto"/>
                <w:sz w:val="24"/>
                <w:szCs w:val="24"/>
              </w:rPr>
            </w:pPr>
            <w:r w:rsidRPr="00EC7A8A">
              <w:rPr>
                <w:color w:val="auto"/>
                <w:sz w:val="24"/>
                <w:szCs w:val="24"/>
              </w:rPr>
              <w:t xml:space="preserve">Civillikuma 1084. pants </w:t>
            </w:r>
            <w:r w:rsidR="00077FAC" w:rsidRPr="00EC7A8A">
              <w:rPr>
                <w:color w:val="auto"/>
                <w:sz w:val="24"/>
                <w:szCs w:val="24"/>
              </w:rPr>
              <w:t xml:space="preserve">nosaka: </w:t>
            </w:r>
            <w:r w:rsidRPr="00EC7A8A">
              <w:rPr>
                <w:color w:val="auto"/>
                <w:sz w:val="24"/>
                <w:szCs w:val="24"/>
              </w:rPr>
              <w:t>„Katram būves īpašniekam, lai aizsargātu sabiedrisko drošību, jātur sava būve tādā stāvoklī, ka no tās nevar rasties kaitējums ne kaimiņiem, ne garāmgājējiem, ne arī tās lietotājiem. Ja par būvi, no kuras draud briesmas, pastāv īpašuma tiesības strīds, tad šo briesmu novēršanai nepieciešamie soļi tūliņ un vēl pirms prāvas beigām jāsper tam, kas šo būvi tajā brīdī valda, ar tiesību vēlāk prasīt izdevumu atlīdzību. Ja būves īpašnieks vai valdītājs, pretēji attiecīgās varas pieprasījumam, nenovērš draudošās briesmas, tad attiecīgai iestādei, raugoties pēc apstākļiem, būve jāsaved kārtībā vai arī pavisam jānojauc uz īpašnieka rēķinu.”</w:t>
            </w:r>
          </w:p>
          <w:p w:rsidR="00E1709D" w:rsidRPr="00EC7A8A" w:rsidRDefault="00E1709D" w:rsidP="00E51724">
            <w:pPr>
              <w:jc w:val="both"/>
              <w:rPr>
                <w:rFonts w:cs="Times New Roman"/>
                <w:sz w:val="24"/>
                <w:szCs w:val="24"/>
                <w:lang w:val="lv-LV"/>
              </w:rPr>
            </w:pPr>
            <w:r w:rsidRPr="00EC7A8A">
              <w:rPr>
                <w:rFonts w:cs="Times New Roman"/>
                <w:sz w:val="24"/>
                <w:szCs w:val="24"/>
                <w:lang w:val="lv-LV" w:eastAsia="lv-LV" w:bidi="ar-SA"/>
              </w:rPr>
              <w:t xml:space="preserve">Nacionālo bruņoto spēku </w:t>
            </w:r>
            <w:r w:rsidRPr="00EC7A8A">
              <w:rPr>
                <w:rFonts w:cs="Times New Roman"/>
                <w:sz w:val="24"/>
                <w:szCs w:val="24"/>
                <w:lang w:val="lv-LV" w:eastAsia="lv-LV"/>
              </w:rPr>
              <w:t xml:space="preserve">uzdevumi </w:t>
            </w:r>
            <w:r w:rsidRPr="00EC7A8A">
              <w:rPr>
                <w:rFonts w:cs="Times New Roman"/>
                <w:sz w:val="24"/>
                <w:szCs w:val="24"/>
                <w:lang w:val="lv-LV" w:eastAsia="lv-LV" w:bidi="ar-SA"/>
              </w:rPr>
              <w:t>tiks īstenoti Nacionālo bruņoto spēku ikgadējā budžeta ietvaros (</w:t>
            </w:r>
            <w:r w:rsidR="00077FAC" w:rsidRPr="00EC7A8A">
              <w:rPr>
                <w:sz w:val="24"/>
                <w:szCs w:val="24"/>
                <w:lang w:val="lv-LV"/>
              </w:rPr>
              <w:t>a</w:t>
            </w:r>
            <w:r w:rsidRPr="00EC7A8A">
              <w:rPr>
                <w:sz w:val="24"/>
                <w:szCs w:val="24"/>
                <w:lang w:val="lv-LV"/>
              </w:rPr>
              <w:t xml:space="preserve">pakšprogrammu 22.10.00. „Starptautisko operāciju un Nacionālo bruņoto spēku personālsastāva centralizētais </w:t>
            </w:r>
            <w:r w:rsidRPr="00EC7A8A">
              <w:rPr>
                <w:sz w:val="24"/>
                <w:szCs w:val="24"/>
                <w:lang w:val="lv-LV"/>
              </w:rPr>
              <w:lastRenderedPageBreak/>
              <w:t>atalgojums” un 22.12.00. „Nacionālo bruņoto spēku uzturēšana” ietvaros)</w:t>
            </w:r>
            <w:r w:rsidRPr="00EC7A8A">
              <w:rPr>
                <w:rFonts w:cs="Times New Roman"/>
                <w:sz w:val="24"/>
                <w:szCs w:val="24"/>
                <w:lang w:val="lv-LV" w:eastAsia="lv-LV" w:bidi="ar-SA"/>
              </w:rPr>
              <w:t>.</w:t>
            </w:r>
          </w:p>
          <w:p w:rsidR="003D276E" w:rsidRPr="00EC7A8A" w:rsidRDefault="003D276E" w:rsidP="00E51724">
            <w:pPr>
              <w:jc w:val="both"/>
              <w:rPr>
                <w:rFonts w:cs="Times New Roman"/>
                <w:sz w:val="24"/>
                <w:szCs w:val="24"/>
                <w:lang w:val="lv-LV" w:eastAsia="lv-LV" w:bidi="ar-SA"/>
              </w:rPr>
            </w:pPr>
          </w:p>
          <w:p w:rsidR="00FC667F" w:rsidRPr="00EC7A8A" w:rsidRDefault="00FC667F" w:rsidP="004B4F81">
            <w:pPr>
              <w:jc w:val="both"/>
              <w:rPr>
                <w:rFonts w:cs="Times New Roman"/>
                <w:sz w:val="24"/>
                <w:szCs w:val="24"/>
                <w:lang w:val="lv-LV" w:eastAsia="lv-LV" w:bidi="ar-SA"/>
              </w:rPr>
            </w:pPr>
          </w:p>
        </w:tc>
      </w:tr>
    </w:tbl>
    <w:p w:rsidR="005B69D1" w:rsidRPr="00EC7A8A" w:rsidRDefault="005B69D1" w:rsidP="005B69D1">
      <w:pPr>
        <w:rPr>
          <w:rFonts w:cs="Times New Roman"/>
          <w:sz w:val="24"/>
          <w:szCs w:val="24"/>
          <w:lang w:val="lv-LV" w:eastAsia="lv-LV" w:bidi="ar-SA"/>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2"/>
        <w:gridCol w:w="2732"/>
        <w:gridCol w:w="5624"/>
      </w:tblGrid>
      <w:tr w:rsidR="00EC7A8A" w:rsidRPr="007C0446" w:rsidTr="005B69D1">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B69D1" w:rsidRPr="00EC7A8A" w:rsidRDefault="005B69D1" w:rsidP="005B69D1">
            <w:pPr>
              <w:spacing w:before="100" w:beforeAutospacing="1" w:after="100" w:afterAutospacing="1" w:line="360" w:lineRule="auto"/>
              <w:ind w:firstLine="300"/>
              <w:rPr>
                <w:rFonts w:cs="Times New Roman"/>
                <w:b/>
                <w:bCs/>
                <w:sz w:val="24"/>
                <w:szCs w:val="24"/>
                <w:lang w:val="lv-LV" w:eastAsia="lv-LV" w:bidi="ar-SA"/>
              </w:rPr>
            </w:pPr>
            <w:r w:rsidRPr="00EC7A8A">
              <w:rPr>
                <w:rFonts w:cs="Times New Roman"/>
                <w:b/>
                <w:bCs/>
                <w:sz w:val="24"/>
                <w:szCs w:val="24"/>
                <w:lang w:val="lv-LV" w:eastAsia="lv-LV" w:bidi="ar-SA"/>
              </w:rPr>
              <w:t>II. Tiesību akta projekta ietekme uz sabiedrību, tautsaimniecības attīstību un administratīvo slogu</w:t>
            </w:r>
          </w:p>
        </w:tc>
      </w:tr>
      <w:tr w:rsidR="00EC7A8A" w:rsidRPr="00EC7A8A" w:rsidTr="005B69D1">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B69D1" w:rsidRPr="00EC7A8A" w:rsidRDefault="005B69D1" w:rsidP="005B69D1">
            <w:pPr>
              <w:rPr>
                <w:rFonts w:cs="Times New Roman"/>
                <w:sz w:val="24"/>
                <w:szCs w:val="24"/>
                <w:lang w:val="lv-LV" w:eastAsia="lv-LV" w:bidi="ar-SA"/>
              </w:rPr>
            </w:pPr>
            <w:r w:rsidRPr="00EC7A8A">
              <w:rPr>
                <w:rFonts w:cs="Times New Roman"/>
                <w:sz w:val="24"/>
                <w:szCs w:val="24"/>
                <w:lang w:val="lv-LV" w:eastAsia="lv-LV" w:bidi="ar-SA"/>
              </w:rPr>
              <w:t>1.</w:t>
            </w:r>
          </w:p>
        </w:tc>
        <w:tc>
          <w:tcPr>
            <w:tcW w:w="1528" w:type="pct"/>
            <w:tcBorders>
              <w:top w:val="outset" w:sz="6" w:space="0" w:color="auto"/>
              <w:left w:val="outset" w:sz="6" w:space="0" w:color="auto"/>
              <w:bottom w:val="outset" w:sz="6" w:space="0" w:color="auto"/>
              <w:right w:val="outset" w:sz="6" w:space="0" w:color="auto"/>
            </w:tcBorders>
            <w:hideMark/>
          </w:tcPr>
          <w:p w:rsidR="005B69D1" w:rsidRPr="00EC7A8A" w:rsidRDefault="005B69D1" w:rsidP="005B69D1">
            <w:pPr>
              <w:rPr>
                <w:rFonts w:cs="Times New Roman"/>
                <w:sz w:val="24"/>
                <w:szCs w:val="24"/>
                <w:lang w:val="lv-LV" w:eastAsia="lv-LV" w:bidi="ar-SA"/>
              </w:rPr>
            </w:pPr>
            <w:r w:rsidRPr="00EC7A8A">
              <w:rPr>
                <w:rFonts w:cs="Times New Roman"/>
                <w:sz w:val="24"/>
                <w:szCs w:val="24"/>
                <w:lang w:val="lv-LV" w:eastAsia="lv-LV" w:bidi="ar-SA"/>
              </w:rPr>
              <w:t xml:space="preserve">Sabiedrības </w:t>
            </w:r>
            <w:proofErr w:type="spellStart"/>
            <w:r w:rsidRPr="00EC7A8A">
              <w:rPr>
                <w:rFonts w:cs="Times New Roman"/>
                <w:sz w:val="24"/>
                <w:szCs w:val="24"/>
                <w:lang w:val="lv-LV" w:eastAsia="lv-LV" w:bidi="ar-SA"/>
              </w:rPr>
              <w:t>mērķgrupas</w:t>
            </w:r>
            <w:proofErr w:type="spellEnd"/>
            <w:r w:rsidRPr="00EC7A8A">
              <w:rPr>
                <w:rFonts w:cs="Times New Roman"/>
                <w:sz w:val="24"/>
                <w:szCs w:val="24"/>
                <w:lang w:val="lv-LV" w:eastAsia="lv-LV" w:bidi="ar-SA"/>
              </w:rPr>
              <w:t>, kuras tiesiskais regulējums ietekmē vai varētu ietekmēt</w:t>
            </w:r>
          </w:p>
        </w:tc>
        <w:tc>
          <w:tcPr>
            <w:tcW w:w="3155" w:type="pct"/>
            <w:tcBorders>
              <w:top w:val="outset" w:sz="6" w:space="0" w:color="auto"/>
              <w:left w:val="outset" w:sz="6" w:space="0" w:color="auto"/>
              <w:bottom w:val="outset" w:sz="6" w:space="0" w:color="auto"/>
              <w:right w:val="outset" w:sz="6" w:space="0" w:color="auto"/>
            </w:tcBorders>
            <w:hideMark/>
          </w:tcPr>
          <w:p w:rsidR="005B69D1" w:rsidRPr="00EC7A8A" w:rsidRDefault="002B642A" w:rsidP="00563891">
            <w:pPr>
              <w:rPr>
                <w:rFonts w:cs="Times New Roman"/>
                <w:sz w:val="24"/>
                <w:szCs w:val="24"/>
                <w:lang w:val="lv-LV" w:eastAsia="lv-LV" w:bidi="ar-SA"/>
              </w:rPr>
            </w:pPr>
            <w:r w:rsidRPr="00EC7A8A">
              <w:rPr>
                <w:rFonts w:cs="Times New Roman"/>
                <w:sz w:val="24"/>
                <w:szCs w:val="24"/>
                <w:lang w:val="lv-LV" w:eastAsia="lv-LV" w:bidi="ar-SA"/>
              </w:rPr>
              <w:t>Nacionālie bruņotie spēki</w:t>
            </w:r>
            <w:r w:rsidR="005B69D1" w:rsidRPr="00EC7A8A">
              <w:rPr>
                <w:rFonts w:cs="Times New Roman"/>
                <w:sz w:val="24"/>
                <w:szCs w:val="24"/>
                <w:lang w:val="lv-LV" w:eastAsia="lv-LV" w:bidi="ar-SA"/>
              </w:rPr>
              <w:t>.</w:t>
            </w:r>
          </w:p>
        </w:tc>
      </w:tr>
      <w:tr w:rsidR="00EC7A8A" w:rsidRPr="00EC7A8A" w:rsidTr="005B69D1">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B69D1" w:rsidRPr="00EC7A8A" w:rsidRDefault="005B69D1" w:rsidP="005B69D1">
            <w:pPr>
              <w:rPr>
                <w:rFonts w:cs="Times New Roman"/>
                <w:sz w:val="24"/>
                <w:szCs w:val="24"/>
                <w:lang w:val="lv-LV" w:eastAsia="lv-LV" w:bidi="ar-SA"/>
              </w:rPr>
            </w:pPr>
            <w:r w:rsidRPr="00EC7A8A">
              <w:rPr>
                <w:rFonts w:cs="Times New Roman"/>
                <w:sz w:val="24"/>
                <w:szCs w:val="24"/>
                <w:lang w:val="lv-LV" w:eastAsia="lv-LV" w:bidi="ar-SA"/>
              </w:rPr>
              <w:t>2.</w:t>
            </w:r>
          </w:p>
        </w:tc>
        <w:tc>
          <w:tcPr>
            <w:tcW w:w="1528" w:type="pct"/>
            <w:tcBorders>
              <w:top w:val="outset" w:sz="6" w:space="0" w:color="auto"/>
              <w:left w:val="outset" w:sz="6" w:space="0" w:color="auto"/>
              <w:bottom w:val="outset" w:sz="6" w:space="0" w:color="auto"/>
              <w:right w:val="outset" w:sz="6" w:space="0" w:color="auto"/>
            </w:tcBorders>
            <w:hideMark/>
          </w:tcPr>
          <w:p w:rsidR="005B69D1" w:rsidRPr="00EC7A8A" w:rsidRDefault="005B69D1" w:rsidP="005B69D1">
            <w:pPr>
              <w:rPr>
                <w:rFonts w:cs="Times New Roman"/>
                <w:sz w:val="24"/>
                <w:szCs w:val="24"/>
                <w:lang w:val="lv-LV" w:eastAsia="lv-LV" w:bidi="ar-SA"/>
              </w:rPr>
            </w:pPr>
            <w:r w:rsidRPr="00EC7A8A">
              <w:rPr>
                <w:rFonts w:cs="Times New Roman"/>
                <w:sz w:val="24"/>
                <w:szCs w:val="24"/>
                <w:lang w:val="lv-LV" w:eastAsia="lv-LV" w:bidi="ar-SA"/>
              </w:rPr>
              <w:t>Tiesiskā regulējuma ietekme uz tautsaimniecību un administratīvo slogu</w:t>
            </w:r>
          </w:p>
        </w:tc>
        <w:tc>
          <w:tcPr>
            <w:tcW w:w="3155" w:type="pct"/>
            <w:tcBorders>
              <w:top w:val="outset" w:sz="6" w:space="0" w:color="auto"/>
              <w:left w:val="outset" w:sz="6" w:space="0" w:color="auto"/>
              <w:bottom w:val="outset" w:sz="6" w:space="0" w:color="auto"/>
              <w:right w:val="outset" w:sz="6" w:space="0" w:color="auto"/>
            </w:tcBorders>
            <w:hideMark/>
          </w:tcPr>
          <w:p w:rsidR="005B69D1" w:rsidRPr="00EC7A8A" w:rsidRDefault="005B69D1" w:rsidP="000B6A6D">
            <w:pPr>
              <w:rPr>
                <w:rFonts w:cs="Times New Roman"/>
                <w:sz w:val="24"/>
                <w:szCs w:val="24"/>
                <w:lang w:val="lv-LV" w:eastAsia="lv-LV" w:bidi="ar-SA"/>
              </w:rPr>
            </w:pPr>
            <w:r w:rsidRPr="00EC7A8A">
              <w:rPr>
                <w:rFonts w:cs="Times New Roman"/>
                <w:sz w:val="24"/>
                <w:szCs w:val="24"/>
                <w:lang w:val="lv-LV" w:eastAsia="lv-LV" w:bidi="ar-SA"/>
              </w:rPr>
              <w:t>Projekts šo jomu neskar.</w:t>
            </w:r>
          </w:p>
        </w:tc>
      </w:tr>
      <w:tr w:rsidR="00EC7A8A" w:rsidRPr="00EC7A8A" w:rsidTr="005B69D1">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B69D1" w:rsidRPr="00EC7A8A" w:rsidRDefault="005B69D1" w:rsidP="005B69D1">
            <w:pPr>
              <w:rPr>
                <w:rFonts w:cs="Times New Roman"/>
                <w:sz w:val="24"/>
                <w:szCs w:val="24"/>
                <w:lang w:val="lv-LV" w:eastAsia="lv-LV" w:bidi="ar-SA"/>
              </w:rPr>
            </w:pPr>
            <w:r w:rsidRPr="00EC7A8A">
              <w:rPr>
                <w:rFonts w:cs="Times New Roman"/>
                <w:sz w:val="24"/>
                <w:szCs w:val="24"/>
                <w:lang w:val="lv-LV" w:eastAsia="lv-LV" w:bidi="ar-SA"/>
              </w:rPr>
              <w:t>3.</w:t>
            </w:r>
          </w:p>
        </w:tc>
        <w:tc>
          <w:tcPr>
            <w:tcW w:w="1528" w:type="pct"/>
            <w:tcBorders>
              <w:top w:val="outset" w:sz="6" w:space="0" w:color="auto"/>
              <w:left w:val="outset" w:sz="6" w:space="0" w:color="auto"/>
              <w:bottom w:val="outset" w:sz="6" w:space="0" w:color="auto"/>
              <w:right w:val="outset" w:sz="6" w:space="0" w:color="auto"/>
            </w:tcBorders>
            <w:hideMark/>
          </w:tcPr>
          <w:p w:rsidR="005B69D1" w:rsidRPr="00EC7A8A" w:rsidRDefault="005B69D1" w:rsidP="005B69D1">
            <w:pPr>
              <w:rPr>
                <w:rFonts w:cs="Times New Roman"/>
                <w:sz w:val="24"/>
                <w:szCs w:val="24"/>
                <w:lang w:val="lv-LV" w:eastAsia="lv-LV" w:bidi="ar-SA"/>
              </w:rPr>
            </w:pPr>
            <w:r w:rsidRPr="00EC7A8A">
              <w:rPr>
                <w:rFonts w:cs="Times New Roman"/>
                <w:sz w:val="24"/>
                <w:szCs w:val="24"/>
                <w:lang w:val="lv-LV" w:eastAsia="lv-LV" w:bidi="ar-SA"/>
              </w:rPr>
              <w:t>Administratīvo izmaksu monetārs novērtējums</w:t>
            </w:r>
          </w:p>
        </w:tc>
        <w:tc>
          <w:tcPr>
            <w:tcW w:w="3155" w:type="pct"/>
            <w:tcBorders>
              <w:top w:val="outset" w:sz="6" w:space="0" w:color="auto"/>
              <w:left w:val="outset" w:sz="6" w:space="0" w:color="auto"/>
              <w:bottom w:val="outset" w:sz="6" w:space="0" w:color="auto"/>
              <w:right w:val="outset" w:sz="6" w:space="0" w:color="auto"/>
            </w:tcBorders>
            <w:hideMark/>
          </w:tcPr>
          <w:p w:rsidR="005B69D1" w:rsidRPr="00EC7A8A" w:rsidRDefault="005B69D1" w:rsidP="000B6A6D">
            <w:pPr>
              <w:rPr>
                <w:rFonts w:cs="Times New Roman"/>
                <w:sz w:val="24"/>
                <w:szCs w:val="24"/>
                <w:lang w:val="lv-LV" w:eastAsia="lv-LV" w:bidi="ar-SA"/>
              </w:rPr>
            </w:pPr>
            <w:r w:rsidRPr="00EC7A8A">
              <w:rPr>
                <w:rFonts w:cs="Times New Roman"/>
                <w:sz w:val="24"/>
                <w:szCs w:val="24"/>
                <w:lang w:val="lv-LV" w:eastAsia="lv-LV" w:bidi="ar-SA"/>
              </w:rPr>
              <w:t>Projekts šo jomu neskar.</w:t>
            </w:r>
          </w:p>
        </w:tc>
      </w:tr>
      <w:tr w:rsidR="00EC7A8A" w:rsidRPr="00EC7A8A" w:rsidTr="005B69D1">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B69D1" w:rsidRPr="00EC7A8A" w:rsidRDefault="005B69D1" w:rsidP="005B69D1">
            <w:pPr>
              <w:rPr>
                <w:rFonts w:cs="Times New Roman"/>
                <w:sz w:val="24"/>
                <w:szCs w:val="24"/>
                <w:lang w:val="lv-LV" w:eastAsia="lv-LV" w:bidi="ar-SA"/>
              </w:rPr>
            </w:pPr>
            <w:r w:rsidRPr="00EC7A8A">
              <w:rPr>
                <w:rFonts w:cs="Times New Roman"/>
                <w:sz w:val="24"/>
                <w:szCs w:val="24"/>
                <w:lang w:val="lv-LV" w:eastAsia="lv-LV" w:bidi="ar-SA"/>
              </w:rPr>
              <w:t>4.</w:t>
            </w:r>
          </w:p>
        </w:tc>
        <w:tc>
          <w:tcPr>
            <w:tcW w:w="1528" w:type="pct"/>
            <w:tcBorders>
              <w:top w:val="outset" w:sz="6" w:space="0" w:color="auto"/>
              <w:left w:val="outset" w:sz="6" w:space="0" w:color="auto"/>
              <w:bottom w:val="outset" w:sz="6" w:space="0" w:color="auto"/>
              <w:right w:val="outset" w:sz="6" w:space="0" w:color="auto"/>
            </w:tcBorders>
            <w:hideMark/>
          </w:tcPr>
          <w:p w:rsidR="005B69D1" w:rsidRPr="00EC7A8A" w:rsidRDefault="005B69D1" w:rsidP="005B69D1">
            <w:pPr>
              <w:rPr>
                <w:rFonts w:cs="Times New Roman"/>
                <w:sz w:val="24"/>
                <w:szCs w:val="24"/>
                <w:lang w:val="lv-LV" w:eastAsia="lv-LV" w:bidi="ar-SA"/>
              </w:rPr>
            </w:pPr>
            <w:r w:rsidRPr="00EC7A8A">
              <w:rPr>
                <w:rFonts w:cs="Times New Roman"/>
                <w:sz w:val="24"/>
                <w:szCs w:val="24"/>
                <w:lang w:val="lv-LV" w:eastAsia="lv-LV" w:bidi="ar-SA"/>
              </w:rPr>
              <w:t>Cita informācija</w:t>
            </w:r>
          </w:p>
        </w:tc>
        <w:tc>
          <w:tcPr>
            <w:tcW w:w="3155" w:type="pct"/>
            <w:tcBorders>
              <w:top w:val="outset" w:sz="6" w:space="0" w:color="auto"/>
              <w:left w:val="outset" w:sz="6" w:space="0" w:color="auto"/>
              <w:bottom w:val="outset" w:sz="6" w:space="0" w:color="auto"/>
              <w:right w:val="outset" w:sz="6" w:space="0" w:color="auto"/>
            </w:tcBorders>
            <w:hideMark/>
          </w:tcPr>
          <w:p w:rsidR="005B69D1" w:rsidRPr="00EC7A8A" w:rsidRDefault="005B69D1" w:rsidP="000B6A6D">
            <w:pPr>
              <w:spacing w:before="100" w:beforeAutospacing="1" w:after="100" w:afterAutospacing="1" w:line="315" w:lineRule="atLeast"/>
              <w:rPr>
                <w:rFonts w:cs="Times New Roman"/>
                <w:sz w:val="24"/>
                <w:szCs w:val="24"/>
                <w:lang w:val="lv-LV" w:eastAsia="lv-LV" w:bidi="ar-SA"/>
              </w:rPr>
            </w:pPr>
            <w:r w:rsidRPr="00EC7A8A">
              <w:rPr>
                <w:rFonts w:cs="Times New Roman"/>
                <w:sz w:val="24"/>
                <w:szCs w:val="24"/>
                <w:lang w:val="lv-LV" w:eastAsia="lv-LV" w:bidi="ar-SA"/>
              </w:rPr>
              <w:t>Nav.</w:t>
            </w:r>
          </w:p>
        </w:tc>
      </w:tr>
    </w:tbl>
    <w:p w:rsidR="005B69D1" w:rsidRPr="00EC7A8A" w:rsidRDefault="005B69D1" w:rsidP="005B69D1">
      <w:pPr>
        <w:ind w:firstLine="301"/>
        <w:rPr>
          <w:rFonts w:cs="Times New Roman"/>
          <w:sz w:val="24"/>
          <w:szCs w:val="24"/>
          <w:lang w:val="lv-LV" w:eastAsia="lv-LV" w:bidi="ar-SA"/>
        </w:rPr>
      </w:pPr>
      <w:r w:rsidRPr="00EC7A8A">
        <w:rPr>
          <w:rFonts w:cs="Times New Roman"/>
          <w:sz w:val="24"/>
          <w:szCs w:val="24"/>
          <w:lang w:val="lv-LV" w:eastAsia="lv-LV" w:bidi="ar-SA"/>
        </w:rPr>
        <w:t> </w:t>
      </w:r>
    </w:p>
    <w:p w:rsidR="000836FA" w:rsidRPr="00EC7A8A" w:rsidRDefault="000836FA" w:rsidP="005B69D1">
      <w:pPr>
        <w:ind w:firstLine="301"/>
        <w:rPr>
          <w:rFonts w:cs="Times New Roman"/>
          <w:sz w:val="24"/>
          <w:szCs w:val="24"/>
          <w:lang w:val="lv-LV" w:eastAsia="lv-LV" w:bidi="ar-SA"/>
        </w:rPr>
      </w:pPr>
    </w:p>
    <w:p w:rsidR="005B69D1" w:rsidRPr="00EC7A8A" w:rsidRDefault="005B69D1" w:rsidP="00796ED2">
      <w:pPr>
        <w:rPr>
          <w:rFonts w:cs="Times New Roman"/>
          <w:sz w:val="24"/>
          <w:szCs w:val="24"/>
          <w:lang w:val="lv-LV" w:eastAsia="lv-LV" w:bidi="ar-SA"/>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1"/>
        <w:gridCol w:w="2558"/>
        <w:gridCol w:w="5799"/>
      </w:tblGrid>
      <w:tr w:rsidR="00EC7A8A" w:rsidRPr="007C0446" w:rsidTr="005B69D1">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B69D1" w:rsidRPr="00EC7A8A" w:rsidRDefault="005B69D1" w:rsidP="005B69D1">
            <w:pPr>
              <w:spacing w:before="100" w:beforeAutospacing="1" w:after="100" w:afterAutospacing="1" w:line="360" w:lineRule="auto"/>
              <w:ind w:firstLine="300"/>
              <w:rPr>
                <w:rFonts w:cs="Times New Roman"/>
                <w:b/>
                <w:bCs/>
                <w:sz w:val="24"/>
                <w:szCs w:val="24"/>
                <w:lang w:val="lv-LV" w:eastAsia="lv-LV" w:bidi="ar-SA"/>
              </w:rPr>
            </w:pPr>
            <w:r w:rsidRPr="00EC7A8A">
              <w:rPr>
                <w:rFonts w:cs="Times New Roman"/>
                <w:b/>
                <w:bCs/>
                <w:sz w:val="24"/>
                <w:szCs w:val="24"/>
                <w:lang w:val="lv-LV" w:eastAsia="lv-LV" w:bidi="ar-SA"/>
              </w:rPr>
              <w:t>IV. Tiesību akta projekta ietekme uz spēkā esošo tiesību normu sistēmu</w:t>
            </w:r>
          </w:p>
        </w:tc>
      </w:tr>
      <w:tr w:rsidR="00EC7A8A" w:rsidRPr="00EC7A8A" w:rsidTr="005B69D1">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5B69D1" w:rsidRPr="00EC7A8A" w:rsidRDefault="005B69D1" w:rsidP="005B69D1">
            <w:pPr>
              <w:rPr>
                <w:rFonts w:cs="Times New Roman"/>
                <w:sz w:val="24"/>
                <w:szCs w:val="24"/>
                <w:lang w:val="lv-LV" w:eastAsia="lv-LV" w:bidi="ar-SA"/>
              </w:rPr>
            </w:pPr>
            <w:r w:rsidRPr="00EC7A8A">
              <w:rPr>
                <w:rFonts w:cs="Times New Roman"/>
                <w:sz w:val="24"/>
                <w:szCs w:val="24"/>
                <w:lang w:val="lv-LV" w:eastAsia="lv-LV" w:bidi="ar-SA"/>
              </w:rPr>
              <w:t>1.</w:t>
            </w:r>
          </w:p>
        </w:tc>
        <w:tc>
          <w:tcPr>
            <w:tcW w:w="1450" w:type="pct"/>
            <w:tcBorders>
              <w:top w:val="outset" w:sz="6" w:space="0" w:color="auto"/>
              <w:left w:val="outset" w:sz="6" w:space="0" w:color="auto"/>
              <w:bottom w:val="outset" w:sz="6" w:space="0" w:color="auto"/>
              <w:right w:val="outset" w:sz="6" w:space="0" w:color="auto"/>
            </w:tcBorders>
            <w:hideMark/>
          </w:tcPr>
          <w:p w:rsidR="005B69D1" w:rsidRPr="00EC7A8A" w:rsidRDefault="005B69D1" w:rsidP="005B69D1">
            <w:pPr>
              <w:rPr>
                <w:rFonts w:cs="Times New Roman"/>
                <w:sz w:val="24"/>
                <w:szCs w:val="24"/>
                <w:lang w:val="lv-LV" w:eastAsia="lv-LV" w:bidi="ar-SA"/>
              </w:rPr>
            </w:pPr>
            <w:r w:rsidRPr="00EC7A8A">
              <w:rPr>
                <w:rFonts w:cs="Times New Roman"/>
                <w:sz w:val="24"/>
                <w:szCs w:val="24"/>
                <w:lang w:val="lv-LV" w:eastAsia="lv-LV" w:bidi="ar-SA"/>
              </w:rPr>
              <w:t>Nepieciešamie saistītie tiesību aktu projekti</w:t>
            </w:r>
          </w:p>
        </w:tc>
        <w:tc>
          <w:tcPr>
            <w:tcW w:w="3300" w:type="pct"/>
            <w:tcBorders>
              <w:top w:val="outset" w:sz="6" w:space="0" w:color="auto"/>
              <w:left w:val="outset" w:sz="6" w:space="0" w:color="auto"/>
              <w:bottom w:val="outset" w:sz="6" w:space="0" w:color="auto"/>
              <w:right w:val="outset" w:sz="6" w:space="0" w:color="auto"/>
            </w:tcBorders>
            <w:hideMark/>
          </w:tcPr>
          <w:p w:rsidR="000836FA" w:rsidRPr="00EC7A8A" w:rsidRDefault="002B642A" w:rsidP="00563891">
            <w:pPr>
              <w:jc w:val="both"/>
              <w:rPr>
                <w:rFonts w:cs="Times New Roman"/>
                <w:sz w:val="24"/>
                <w:szCs w:val="24"/>
                <w:lang w:val="lv-LV" w:eastAsia="lv-LV" w:bidi="ar-SA"/>
              </w:rPr>
            </w:pPr>
            <w:r w:rsidRPr="00EC7A8A">
              <w:rPr>
                <w:rFonts w:cs="Times New Roman"/>
                <w:sz w:val="24"/>
                <w:szCs w:val="24"/>
                <w:lang w:val="lv-LV" w:eastAsia="lv-LV" w:bidi="ar-SA"/>
              </w:rPr>
              <w:t>Nav.</w:t>
            </w:r>
            <w:r w:rsidR="00EA03EE" w:rsidRPr="00EC7A8A">
              <w:rPr>
                <w:rFonts w:cs="Times New Roman"/>
                <w:bCs/>
                <w:sz w:val="24"/>
                <w:szCs w:val="24"/>
                <w:lang w:val="lv-LV"/>
              </w:rPr>
              <w:t xml:space="preserve"> </w:t>
            </w:r>
          </w:p>
        </w:tc>
      </w:tr>
      <w:tr w:rsidR="00EC7A8A" w:rsidRPr="00EC7A8A" w:rsidTr="005B69D1">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5B69D1" w:rsidRPr="00EC7A8A" w:rsidRDefault="005B69D1" w:rsidP="005B69D1">
            <w:pPr>
              <w:rPr>
                <w:rFonts w:cs="Times New Roman"/>
                <w:sz w:val="24"/>
                <w:szCs w:val="24"/>
                <w:lang w:val="lv-LV" w:eastAsia="lv-LV" w:bidi="ar-SA"/>
              </w:rPr>
            </w:pPr>
            <w:r w:rsidRPr="00EC7A8A">
              <w:rPr>
                <w:rFonts w:cs="Times New Roman"/>
                <w:sz w:val="24"/>
                <w:szCs w:val="24"/>
                <w:lang w:val="lv-LV" w:eastAsia="lv-LV" w:bidi="ar-SA"/>
              </w:rPr>
              <w:t>2.</w:t>
            </w:r>
          </w:p>
        </w:tc>
        <w:tc>
          <w:tcPr>
            <w:tcW w:w="1450" w:type="pct"/>
            <w:tcBorders>
              <w:top w:val="outset" w:sz="6" w:space="0" w:color="auto"/>
              <w:left w:val="outset" w:sz="6" w:space="0" w:color="auto"/>
              <w:bottom w:val="outset" w:sz="6" w:space="0" w:color="auto"/>
              <w:right w:val="outset" w:sz="6" w:space="0" w:color="auto"/>
            </w:tcBorders>
            <w:hideMark/>
          </w:tcPr>
          <w:p w:rsidR="005B69D1" w:rsidRPr="00EC7A8A" w:rsidRDefault="005B69D1" w:rsidP="005B69D1">
            <w:pPr>
              <w:rPr>
                <w:rFonts w:cs="Times New Roman"/>
                <w:sz w:val="24"/>
                <w:szCs w:val="24"/>
                <w:lang w:val="lv-LV" w:eastAsia="lv-LV" w:bidi="ar-SA"/>
              </w:rPr>
            </w:pPr>
            <w:r w:rsidRPr="00EC7A8A">
              <w:rPr>
                <w:rFonts w:cs="Times New Roman"/>
                <w:sz w:val="24"/>
                <w:szCs w:val="24"/>
                <w:lang w:val="lv-LV" w:eastAsia="lv-LV" w:bidi="ar-SA"/>
              </w:rPr>
              <w:t>Atbildīgā institūcija</w:t>
            </w:r>
          </w:p>
        </w:tc>
        <w:tc>
          <w:tcPr>
            <w:tcW w:w="3300" w:type="pct"/>
            <w:tcBorders>
              <w:top w:val="outset" w:sz="6" w:space="0" w:color="auto"/>
              <w:left w:val="outset" w:sz="6" w:space="0" w:color="auto"/>
              <w:bottom w:val="outset" w:sz="6" w:space="0" w:color="auto"/>
              <w:right w:val="outset" w:sz="6" w:space="0" w:color="auto"/>
            </w:tcBorders>
            <w:hideMark/>
          </w:tcPr>
          <w:p w:rsidR="005B69D1" w:rsidRPr="00EC7A8A" w:rsidRDefault="005B69D1" w:rsidP="005B69D1">
            <w:pPr>
              <w:rPr>
                <w:rFonts w:cs="Times New Roman"/>
                <w:sz w:val="24"/>
                <w:szCs w:val="24"/>
                <w:lang w:val="lv-LV" w:eastAsia="lv-LV" w:bidi="ar-SA"/>
              </w:rPr>
            </w:pPr>
            <w:r w:rsidRPr="00EC7A8A">
              <w:rPr>
                <w:rFonts w:cs="Times New Roman"/>
                <w:sz w:val="24"/>
                <w:szCs w:val="24"/>
                <w:lang w:val="lv-LV" w:eastAsia="lv-LV" w:bidi="ar-SA"/>
              </w:rPr>
              <w:t>Aizsardzības ministrija</w:t>
            </w:r>
            <w:r w:rsidR="000C0A94" w:rsidRPr="00EC7A8A">
              <w:rPr>
                <w:rFonts w:cs="Times New Roman"/>
                <w:sz w:val="24"/>
                <w:szCs w:val="24"/>
                <w:lang w:val="lv-LV" w:eastAsia="lv-LV" w:bidi="ar-SA"/>
              </w:rPr>
              <w:t>.</w:t>
            </w:r>
          </w:p>
        </w:tc>
      </w:tr>
      <w:tr w:rsidR="00EC7A8A" w:rsidRPr="00EC7A8A" w:rsidTr="005B69D1">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5B69D1" w:rsidRPr="00EC7A8A" w:rsidRDefault="005B69D1" w:rsidP="005B69D1">
            <w:pPr>
              <w:rPr>
                <w:rFonts w:cs="Times New Roman"/>
                <w:sz w:val="24"/>
                <w:szCs w:val="24"/>
                <w:lang w:val="lv-LV" w:eastAsia="lv-LV" w:bidi="ar-SA"/>
              </w:rPr>
            </w:pPr>
            <w:r w:rsidRPr="00EC7A8A">
              <w:rPr>
                <w:rFonts w:cs="Times New Roman"/>
                <w:sz w:val="24"/>
                <w:szCs w:val="24"/>
                <w:lang w:val="lv-LV" w:eastAsia="lv-LV" w:bidi="ar-SA"/>
              </w:rPr>
              <w:t>3.</w:t>
            </w:r>
          </w:p>
        </w:tc>
        <w:tc>
          <w:tcPr>
            <w:tcW w:w="1450" w:type="pct"/>
            <w:tcBorders>
              <w:top w:val="outset" w:sz="6" w:space="0" w:color="auto"/>
              <w:left w:val="outset" w:sz="6" w:space="0" w:color="auto"/>
              <w:bottom w:val="outset" w:sz="6" w:space="0" w:color="auto"/>
              <w:right w:val="outset" w:sz="6" w:space="0" w:color="auto"/>
            </w:tcBorders>
            <w:hideMark/>
          </w:tcPr>
          <w:p w:rsidR="005B69D1" w:rsidRPr="00EC7A8A" w:rsidRDefault="005B69D1" w:rsidP="005B69D1">
            <w:pPr>
              <w:rPr>
                <w:rFonts w:cs="Times New Roman"/>
                <w:sz w:val="24"/>
                <w:szCs w:val="24"/>
                <w:lang w:val="lv-LV" w:eastAsia="lv-LV" w:bidi="ar-SA"/>
              </w:rPr>
            </w:pPr>
            <w:r w:rsidRPr="00EC7A8A">
              <w:rPr>
                <w:rFonts w:cs="Times New Roman"/>
                <w:sz w:val="24"/>
                <w:szCs w:val="24"/>
                <w:lang w:val="lv-LV" w:eastAsia="lv-LV" w:bidi="ar-SA"/>
              </w:rPr>
              <w:t>Cita informācija</w:t>
            </w:r>
          </w:p>
        </w:tc>
        <w:tc>
          <w:tcPr>
            <w:tcW w:w="3300" w:type="pct"/>
            <w:tcBorders>
              <w:top w:val="outset" w:sz="6" w:space="0" w:color="auto"/>
              <w:left w:val="outset" w:sz="6" w:space="0" w:color="auto"/>
              <w:bottom w:val="outset" w:sz="6" w:space="0" w:color="auto"/>
              <w:right w:val="outset" w:sz="6" w:space="0" w:color="auto"/>
            </w:tcBorders>
            <w:hideMark/>
          </w:tcPr>
          <w:p w:rsidR="005B69D1" w:rsidRPr="00EC7A8A" w:rsidRDefault="005B69D1" w:rsidP="005B69D1">
            <w:pPr>
              <w:spacing w:before="100" w:beforeAutospacing="1" w:after="100" w:afterAutospacing="1" w:line="360" w:lineRule="auto"/>
              <w:rPr>
                <w:rFonts w:cs="Times New Roman"/>
                <w:sz w:val="24"/>
                <w:szCs w:val="24"/>
                <w:lang w:val="lv-LV" w:eastAsia="lv-LV" w:bidi="ar-SA"/>
              </w:rPr>
            </w:pPr>
            <w:r w:rsidRPr="00EC7A8A">
              <w:rPr>
                <w:rFonts w:cs="Times New Roman"/>
                <w:sz w:val="24"/>
                <w:szCs w:val="24"/>
                <w:lang w:val="lv-LV" w:eastAsia="lv-LV" w:bidi="ar-SA"/>
              </w:rPr>
              <w:t>Nav</w:t>
            </w:r>
            <w:r w:rsidR="000C0A94" w:rsidRPr="00EC7A8A">
              <w:rPr>
                <w:rFonts w:cs="Times New Roman"/>
                <w:sz w:val="24"/>
                <w:szCs w:val="24"/>
                <w:lang w:val="lv-LV" w:eastAsia="lv-LV" w:bidi="ar-SA"/>
              </w:rPr>
              <w:t>.</w:t>
            </w:r>
          </w:p>
        </w:tc>
      </w:tr>
    </w:tbl>
    <w:p w:rsidR="009A7B2C" w:rsidRPr="00EC7A8A" w:rsidRDefault="005B69D1" w:rsidP="005B69D1">
      <w:pPr>
        <w:ind w:firstLine="301"/>
        <w:rPr>
          <w:rFonts w:cs="Times New Roman"/>
          <w:sz w:val="24"/>
          <w:szCs w:val="24"/>
          <w:lang w:val="lv-LV" w:eastAsia="lv-LV" w:bidi="ar-SA"/>
        </w:rPr>
      </w:pPr>
      <w:r w:rsidRPr="00EC7A8A">
        <w:rPr>
          <w:rFonts w:cs="Times New Roman"/>
          <w:sz w:val="24"/>
          <w:szCs w:val="24"/>
          <w:lang w:val="lv-LV" w:eastAsia="lv-LV" w:bidi="ar-SA"/>
        </w:rPr>
        <w:t> </w:t>
      </w:r>
    </w:p>
    <w:tbl>
      <w:tblPr>
        <w:tblW w:w="8765" w:type="dxa"/>
        <w:jc w:val="center"/>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8"/>
        <w:gridCol w:w="3064"/>
        <w:gridCol w:w="5133"/>
      </w:tblGrid>
      <w:tr w:rsidR="00EC7A8A" w:rsidRPr="007C0446" w:rsidTr="00372B31">
        <w:trPr>
          <w:jc w:val="center"/>
        </w:trPr>
        <w:tc>
          <w:tcPr>
            <w:tcW w:w="8765" w:type="dxa"/>
            <w:gridSpan w:val="3"/>
          </w:tcPr>
          <w:p w:rsidR="009A7B2C" w:rsidRPr="00EC7A8A" w:rsidRDefault="009A7B2C" w:rsidP="00C02741">
            <w:pPr>
              <w:pStyle w:val="naisnod"/>
              <w:spacing w:before="0" w:after="0"/>
              <w:ind w:left="57" w:right="57"/>
              <w:jc w:val="center"/>
              <w:rPr>
                <w:b/>
              </w:rPr>
            </w:pPr>
            <w:r w:rsidRPr="00EC7A8A">
              <w:rPr>
                <w:b/>
              </w:rPr>
              <w:t xml:space="preserve">VI. Sabiedrības līdzdalība un </w:t>
            </w:r>
            <w:r w:rsidR="00372B31" w:rsidRPr="00EC7A8A">
              <w:rPr>
                <w:b/>
              </w:rPr>
              <w:t>komunikācijas aktivitātes</w:t>
            </w:r>
          </w:p>
        </w:tc>
      </w:tr>
      <w:tr w:rsidR="00EC7A8A" w:rsidRPr="00EC7A8A" w:rsidTr="00372B31">
        <w:trPr>
          <w:trHeight w:val="553"/>
          <w:jc w:val="center"/>
        </w:trPr>
        <w:tc>
          <w:tcPr>
            <w:tcW w:w="568" w:type="dxa"/>
          </w:tcPr>
          <w:p w:rsidR="009A7B2C" w:rsidRPr="00EC7A8A" w:rsidRDefault="009A7B2C" w:rsidP="00636F72">
            <w:pPr>
              <w:pStyle w:val="naiskr"/>
              <w:spacing w:before="0" w:after="0"/>
              <w:ind w:left="57" w:right="57"/>
              <w:rPr>
                <w:bCs/>
              </w:rPr>
            </w:pPr>
            <w:r w:rsidRPr="00EC7A8A">
              <w:rPr>
                <w:bCs/>
              </w:rPr>
              <w:t>1.</w:t>
            </w:r>
          </w:p>
        </w:tc>
        <w:tc>
          <w:tcPr>
            <w:tcW w:w="3064" w:type="dxa"/>
          </w:tcPr>
          <w:p w:rsidR="009A7B2C" w:rsidRPr="00EC7A8A" w:rsidRDefault="009A7B2C" w:rsidP="00636F72">
            <w:pPr>
              <w:pStyle w:val="naiskr"/>
              <w:tabs>
                <w:tab w:val="left" w:pos="170"/>
              </w:tabs>
              <w:spacing w:before="0" w:after="0"/>
              <w:ind w:left="57" w:right="57"/>
            </w:pPr>
            <w:r w:rsidRPr="00EC7A8A">
              <w:t>Sabiedrības informēšana par projekta izstrādes uzsākšanu</w:t>
            </w:r>
          </w:p>
        </w:tc>
        <w:tc>
          <w:tcPr>
            <w:tcW w:w="5133" w:type="dxa"/>
          </w:tcPr>
          <w:p w:rsidR="009A7B2C" w:rsidRPr="00EC7A8A" w:rsidRDefault="00372B31" w:rsidP="00636F72">
            <w:pPr>
              <w:pStyle w:val="naiskr"/>
              <w:spacing w:before="0" w:after="0"/>
              <w:ind w:left="57" w:right="57"/>
              <w:jc w:val="both"/>
            </w:pPr>
            <w:r w:rsidRPr="00EC7A8A">
              <w:rPr>
                <w:iCs/>
              </w:rPr>
              <w:t>Projekts šo jomu neskar</w:t>
            </w:r>
            <w:r w:rsidR="000C0A94" w:rsidRPr="00EC7A8A">
              <w:rPr>
                <w:iCs/>
              </w:rPr>
              <w:t>.</w:t>
            </w:r>
            <w:r w:rsidR="009A7B2C" w:rsidRPr="00EC7A8A">
              <w:rPr>
                <w:iCs/>
              </w:rPr>
              <w:t xml:space="preserve"> </w:t>
            </w:r>
          </w:p>
        </w:tc>
      </w:tr>
      <w:tr w:rsidR="00EC7A8A" w:rsidRPr="00EC7A8A" w:rsidTr="00372B31">
        <w:trPr>
          <w:trHeight w:val="339"/>
          <w:jc w:val="center"/>
        </w:trPr>
        <w:tc>
          <w:tcPr>
            <w:tcW w:w="568" w:type="dxa"/>
          </w:tcPr>
          <w:p w:rsidR="009A7B2C" w:rsidRPr="00EC7A8A" w:rsidRDefault="009A7B2C" w:rsidP="00636F72">
            <w:pPr>
              <w:pStyle w:val="naiskr"/>
              <w:spacing w:before="0" w:after="0"/>
              <w:ind w:left="57" w:right="57"/>
              <w:rPr>
                <w:bCs/>
              </w:rPr>
            </w:pPr>
            <w:r w:rsidRPr="00EC7A8A">
              <w:rPr>
                <w:bCs/>
              </w:rPr>
              <w:t>2.</w:t>
            </w:r>
          </w:p>
        </w:tc>
        <w:tc>
          <w:tcPr>
            <w:tcW w:w="3064" w:type="dxa"/>
          </w:tcPr>
          <w:p w:rsidR="009A7B2C" w:rsidRPr="00EC7A8A" w:rsidRDefault="009A7B2C" w:rsidP="00636F72">
            <w:pPr>
              <w:pStyle w:val="naiskr"/>
              <w:spacing w:before="0" w:after="0"/>
              <w:ind w:left="57" w:right="57"/>
            </w:pPr>
            <w:r w:rsidRPr="00EC7A8A">
              <w:t xml:space="preserve">Sabiedrības līdzdalība projekta izstrādē </w:t>
            </w:r>
          </w:p>
        </w:tc>
        <w:tc>
          <w:tcPr>
            <w:tcW w:w="5133" w:type="dxa"/>
          </w:tcPr>
          <w:p w:rsidR="009A7B2C" w:rsidRPr="00EC7A8A" w:rsidRDefault="002B642A" w:rsidP="00636F72">
            <w:pPr>
              <w:pStyle w:val="naiskr"/>
              <w:spacing w:before="0" w:after="0"/>
              <w:ind w:left="57" w:right="57"/>
              <w:jc w:val="both"/>
            </w:pPr>
            <w:r w:rsidRPr="00EC7A8A">
              <w:rPr>
                <w:iCs/>
              </w:rPr>
              <w:t>Projekts šo jomu neskar.</w:t>
            </w:r>
          </w:p>
        </w:tc>
      </w:tr>
      <w:tr w:rsidR="00EC7A8A" w:rsidRPr="00EC7A8A" w:rsidTr="00372B31">
        <w:trPr>
          <w:trHeight w:val="375"/>
          <w:jc w:val="center"/>
        </w:trPr>
        <w:tc>
          <w:tcPr>
            <w:tcW w:w="568" w:type="dxa"/>
          </w:tcPr>
          <w:p w:rsidR="009A7B2C" w:rsidRPr="00EC7A8A" w:rsidRDefault="009A7B2C" w:rsidP="00636F72">
            <w:pPr>
              <w:pStyle w:val="naiskr"/>
              <w:spacing w:before="0" w:after="0"/>
              <w:ind w:left="57" w:right="57"/>
              <w:rPr>
                <w:bCs/>
              </w:rPr>
            </w:pPr>
            <w:r w:rsidRPr="00EC7A8A">
              <w:rPr>
                <w:bCs/>
              </w:rPr>
              <w:t>3.</w:t>
            </w:r>
          </w:p>
        </w:tc>
        <w:tc>
          <w:tcPr>
            <w:tcW w:w="3064" w:type="dxa"/>
          </w:tcPr>
          <w:p w:rsidR="009A7B2C" w:rsidRPr="00EC7A8A" w:rsidRDefault="009A7B2C" w:rsidP="00636F72">
            <w:pPr>
              <w:pStyle w:val="naiskr"/>
              <w:spacing w:before="0" w:after="0"/>
              <w:ind w:left="57" w:right="57"/>
            </w:pPr>
            <w:r w:rsidRPr="00EC7A8A">
              <w:t xml:space="preserve">Sabiedrības līdzdalības rezultāti </w:t>
            </w:r>
          </w:p>
        </w:tc>
        <w:tc>
          <w:tcPr>
            <w:tcW w:w="5133" w:type="dxa"/>
          </w:tcPr>
          <w:p w:rsidR="009A7B2C" w:rsidRPr="00EC7A8A" w:rsidRDefault="00372B31" w:rsidP="00636F72">
            <w:pPr>
              <w:pStyle w:val="naiskr"/>
              <w:spacing w:before="0" w:after="0"/>
              <w:ind w:left="57" w:right="57"/>
              <w:jc w:val="both"/>
            </w:pPr>
            <w:r w:rsidRPr="00EC7A8A">
              <w:rPr>
                <w:iCs/>
              </w:rPr>
              <w:t>Projekts šo jomu neskar</w:t>
            </w:r>
            <w:r w:rsidR="000C0A94" w:rsidRPr="00EC7A8A">
              <w:rPr>
                <w:iCs/>
              </w:rPr>
              <w:t>.</w:t>
            </w:r>
          </w:p>
        </w:tc>
      </w:tr>
      <w:tr w:rsidR="00EC7A8A" w:rsidRPr="00EC7A8A" w:rsidTr="00372B31">
        <w:trPr>
          <w:trHeight w:val="397"/>
          <w:jc w:val="center"/>
        </w:trPr>
        <w:tc>
          <w:tcPr>
            <w:tcW w:w="568" w:type="dxa"/>
          </w:tcPr>
          <w:p w:rsidR="009A7B2C" w:rsidRPr="00EC7A8A" w:rsidRDefault="009A7B2C" w:rsidP="00636F72">
            <w:pPr>
              <w:pStyle w:val="naiskr"/>
              <w:spacing w:before="0" w:after="0"/>
              <w:ind w:left="57" w:right="57"/>
              <w:rPr>
                <w:bCs/>
              </w:rPr>
            </w:pPr>
            <w:r w:rsidRPr="00EC7A8A">
              <w:rPr>
                <w:bCs/>
              </w:rPr>
              <w:t>4.</w:t>
            </w:r>
          </w:p>
        </w:tc>
        <w:tc>
          <w:tcPr>
            <w:tcW w:w="3064" w:type="dxa"/>
          </w:tcPr>
          <w:p w:rsidR="009A7B2C" w:rsidRPr="00EC7A8A" w:rsidRDefault="009A7B2C" w:rsidP="00636F72">
            <w:pPr>
              <w:pStyle w:val="naiskr"/>
              <w:spacing w:before="0" w:after="0"/>
              <w:ind w:left="57" w:right="57"/>
            </w:pPr>
            <w:r w:rsidRPr="00EC7A8A">
              <w:t>Saeimas un ekspertu līdzdalība</w:t>
            </w:r>
          </w:p>
        </w:tc>
        <w:tc>
          <w:tcPr>
            <w:tcW w:w="5133" w:type="dxa"/>
          </w:tcPr>
          <w:p w:rsidR="009A7B2C" w:rsidRPr="00EC7A8A" w:rsidRDefault="00372B31" w:rsidP="00636F72">
            <w:pPr>
              <w:pStyle w:val="naiskr"/>
              <w:spacing w:before="0" w:after="0"/>
              <w:ind w:left="57" w:right="57"/>
              <w:jc w:val="both"/>
            </w:pPr>
            <w:r w:rsidRPr="00EC7A8A">
              <w:rPr>
                <w:iCs/>
              </w:rPr>
              <w:t>Projekts šo jomu neskar</w:t>
            </w:r>
            <w:r w:rsidR="000C0A94" w:rsidRPr="00EC7A8A">
              <w:rPr>
                <w:iCs/>
              </w:rPr>
              <w:t>.</w:t>
            </w:r>
          </w:p>
        </w:tc>
      </w:tr>
      <w:tr w:rsidR="00EC7A8A" w:rsidRPr="007C0446" w:rsidTr="00372B31">
        <w:trPr>
          <w:trHeight w:val="476"/>
          <w:jc w:val="center"/>
        </w:trPr>
        <w:tc>
          <w:tcPr>
            <w:tcW w:w="568" w:type="dxa"/>
          </w:tcPr>
          <w:p w:rsidR="009A7B2C" w:rsidRPr="00EC7A8A" w:rsidRDefault="009A7B2C" w:rsidP="00372B31">
            <w:pPr>
              <w:pStyle w:val="naiskr"/>
              <w:spacing w:before="0" w:after="0"/>
              <w:ind w:left="57" w:right="57"/>
              <w:rPr>
                <w:bCs/>
              </w:rPr>
            </w:pPr>
            <w:r w:rsidRPr="00EC7A8A">
              <w:rPr>
                <w:bCs/>
              </w:rPr>
              <w:t>5.</w:t>
            </w:r>
          </w:p>
        </w:tc>
        <w:tc>
          <w:tcPr>
            <w:tcW w:w="3064" w:type="dxa"/>
          </w:tcPr>
          <w:p w:rsidR="009A7B2C" w:rsidRPr="00EC7A8A" w:rsidRDefault="009A7B2C" w:rsidP="00372B31">
            <w:pPr>
              <w:pStyle w:val="naiskr"/>
              <w:spacing w:before="0" w:after="0"/>
              <w:ind w:left="57" w:right="57"/>
            </w:pPr>
            <w:r w:rsidRPr="00EC7A8A">
              <w:t>Cita informācija</w:t>
            </w:r>
          </w:p>
          <w:p w:rsidR="009A7B2C" w:rsidRPr="00EC7A8A" w:rsidRDefault="009A7B2C" w:rsidP="00372B31">
            <w:pPr>
              <w:pStyle w:val="naiskr"/>
              <w:spacing w:before="0" w:after="0"/>
              <w:ind w:left="57" w:right="57"/>
            </w:pPr>
          </w:p>
        </w:tc>
        <w:tc>
          <w:tcPr>
            <w:tcW w:w="5133" w:type="dxa"/>
          </w:tcPr>
          <w:p w:rsidR="009A7B2C" w:rsidRPr="00EC7A8A" w:rsidRDefault="00151D6B" w:rsidP="00151D6B">
            <w:pPr>
              <w:pStyle w:val="naiskr"/>
              <w:spacing w:before="0" w:after="0"/>
              <w:ind w:left="57" w:right="57"/>
              <w:jc w:val="both"/>
            </w:pPr>
            <w:r w:rsidRPr="00EC7A8A">
              <w:t>Projekta izstrādes gaitā uzklausīts Augsti enerģētisko materiālu ekspertu un speciālistu asociācijas "FAVILLE" viedoklis.</w:t>
            </w:r>
          </w:p>
        </w:tc>
      </w:tr>
    </w:tbl>
    <w:p w:rsidR="009A7B2C" w:rsidRPr="00EC7A8A" w:rsidRDefault="009A7B2C" w:rsidP="005B69D1">
      <w:pPr>
        <w:ind w:firstLine="301"/>
        <w:rPr>
          <w:rFonts w:cs="Times New Roman"/>
          <w:sz w:val="24"/>
          <w:szCs w:val="24"/>
          <w:lang w:val="lv-LV" w:eastAsia="lv-LV" w:bidi="ar-SA"/>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1"/>
        <w:gridCol w:w="3343"/>
        <w:gridCol w:w="5014"/>
      </w:tblGrid>
      <w:tr w:rsidR="00EC7A8A" w:rsidRPr="007C0446" w:rsidTr="005B69D1">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B69D1" w:rsidRPr="00EC7A8A" w:rsidRDefault="005B69D1" w:rsidP="00372B31">
            <w:pPr>
              <w:spacing w:before="100" w:beforeAutospacing="1" w:after="100" w:afterAutospacing="1" w:line="360" w:lineRule="auto"/>
              <w:rPr>
                <w:rFonts w:cs="Times New Roman"/>
                <w:b/>
                <w:bCs/>
                <w:sz w:val="24"/>
                <w:szCs w:val="24"/>
                <w:lang w:val="lv-LV" w:eastAsia="lv-LV" w:bidi="ar-SA"/>
              </w:rPr>
            </w:pPr>
            <w:r w:rsidRPr="00EC7A8A">
              <w:rPr>
                <w:rFonts w:cs="Times New Roman"/>
                <w:b/>
                <w:bCs/>
                <w:sz w:val="24"/>
                <w:szCs w:val="24"/>
                <w:lang w:val="lv-LV" w:eastAsia="lv-LV" w:bidi="ar-SA"/>
              </w:rPr>
              <w:t>VII. Tiesību akta projekta izpildes nodrošināšana un tās ietekme uz institūcijām</w:t>
            </w:r>
          </w:p>
        </w:tc>
      </w:tr>
      <w:tr w:rsidR="00EC7A8A" w:rsidRPr="007C0446" w:rsidTr="005B69D1">
        <w:trPr>
          <w:trHeight w:val="42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5B69D1" w:rsidRPr="00EC7A8A" w:rsidRDefault="005B69D1" w:rsidP="00372B31">
            <w:pPr>
              <w:rPr>
                <w:rFonts w:cs="Times New Roman"/>
                <w:sz w:val="24"/>
                <w:szCs w:val="24"/>
                <w:lang w:val="lv-LV" w:eastAsia="lv-LV" w:bidi="ar-SA"/>
              </w:rPr>
            </w:pPr>
            <w:r w:rsidRPr="00EC7A8A">
              <w:rPr>
                <w:rFonts w:cs="Times New Roman"/>
                <w:sz w:val="24"/>
                <w:szCs w:val="24"/>
                <w:lang w:val="lv-LV" w:eastAsia="lv-LV" w:bidi="ar-SA"/>
              </w:rPr>
              <w:lastRenderedPageBreak/>
              <w:t>1.</w:t>
            </w:r>
          </w:p>
        </w:tc>
        <w:tc>
          <w:tcPr>
            <w:tcW w:w="1873" w:type="pct"/>
            <w:tcBorders>
              <w:top w:val="outset" w:sz="6" w:space="0" w:color="auto"/>
              <w:left w:val="outset" w:sz="6" w:space="0" w:color="auto"/>
              <w:bottom w:val="outset" w:sz="6" w:space="0" w:color="auto"/>
              <w:right w:val="outset" w:sz="6" w:space="0" w:color="auto"/>
            </w:tcBorders>
            <w:hideMark/>
          </w:tcPr>
          <w:p w:rsidR="005B69D1" w:rsidRPr="00EC7A8A" w:rsidRDefault="005B69D1" w:rsidP="00372B31">
            <w:pPr>
              <w:rPr>
                <w:rFonts w:cs="Times New Roman"/>
                <w:sz w:val="24"/>
                <w:szCs w:val="24"/>
                <w:lang w:val="lv-LV" w:eastAsia="lv-LV" w:bidi="ar-SA"/>
              </w:rPr>
            </w:pPr>
            <w:r w:rsidRPr="00EC7A8A">
              <w:rPr>
                <w:rFonts w:cs="Times New Roman"/>
                <w:sz w:val="24"/>
                <w:szCs w:val="24"/>
                <w:lang w:val="lv-LV" w:eastAsia="lv-LV" w:bidi="ar-SA"/>
              </w:rPr>
              <w:t>Projekta izpildē iesaistītās institūcijas</w:t>
            </w:r>
          </w:p>
        </w:tc>
        <w:tc>
          <w:tcPr>
            <w:tcW w:w="2810" w:type="pct"/>
            <w:tcBorders>
              <w:top w:val="outset" w:sz="6" w:space="0" w:color="auto"/>
              <w:left w:val="outset" w:sz="6" w:space="0" w:color="auto"/>
              <w:bottom w:val="outset" w:sz="6" w:space="0" w:color="auto"/>
              <w:right w:val="outset" w:sz="6" w:space="0" w:color="auto"/>
            </w:tcBorders>
            <w:hideMark/>
          </w:tcPr>
          <w:p w:rsidR="005B69D1" w:rsidRPr="00EC7A8A" w:rsidRDefault="005B69D1" w:rsidP="002B642A">
            <w:pPr>
              <w:rPr>
                <w:rFonts w:cs="Times New Roman"/>
                <w:sz w:val="24"/>
                <w:szCs w:val="24"/>
                <w:lang w:val="lv-LV" w:eastAsia="lv-LV" w:bidi="ar-SA"/>
              </w:rPr>
            </w:pPr>
            <w:r w:rsidRPr="00EC7A8A">
              <w:rPr>
                <w:rFonts w:cs="Times New Roman"/>
                <w:sz w:val="24"/>
                <w:szCs w:val="24"/>
                <w:lang w:val="lv-LV" w:eastAsia="lv-LV" w:bidi="ar-SA"/>
              </w:rPr>
              <w:t>Aizsardzības ministrija, Nacionālie bruņotie spēki, t.sk. Latvijas Republikas Zemessardze</w:t>
            </w:r>
            <w:r w:rsidR="002B642A" w:rsidRPr="00EC7A8A">
              <w:rPr>
                <w:rFonts w:cs="Times New Roman"/>
                <w:sz w:val="24"/>
                <w:szCs w:val="24"/>
                <w:lang w:val="lv-LV" w:eastAsia="lv-LV" w:bidi="ar-SA"/>
              </w:rPr>
              <w:t>.</w:t>
            </w:r>
          </w:p>
        </w:tc>
      </w:tr>
      <w:tr w:rsidR="00EC7A8A" w:rsidRPr="007C0446" w:rsidTr="005B69D1">
        <w:trPr>
          <w:trHeight w:val="45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5B69D1" w:rsidRPr="00EC7A8A" w:rsidRDefault="005B69D1" w:rsidP="00372B31">
            <w:pPr>
              <w:rPr>
                <w:rFonts w:cs="Times New Roman"/>
                <w:sz w:val="24"/>
                <w:szCs w:val="24"/>
                <w:lang w:val="lv-LV" w:eastAsia="lv-LV" w:bidi="ar-SA"/>
              </w:rPr>
            </w:pPr>
            <w:r w:rsidRPr="00EC7A8A">
              <w:rPr>
                <w:rFonts w:cs="Times New Roman"/>
                <w:sz w:val="24"/>
                <w:szCs w:val="24"/>
                <w:lang w:val="lv-LV" w:eastAsia="lv-LV" w:bidi="ar-SA"/>
              </w:rPr>
              <w:t>2.</w:t>
            </w:r>
          </w:p>
        </w:tc>
        <w:tc>
          <w:tcPr>
            <w:tcW w:w="1873" w:type="pct"/>
            <w:tcBorders>
              <w:top w:val="outset" w:sz="6" w:space="0" w:color="auto"/>
              <w:left w:val="outset" w:sz="6" w:space="0" w:color="auto"/>
              <w:bottom w:val="outset" w:sz="6" w:space="0" w:color="auto"/>
              <w:right w:val="outset" w:sz="6" w:space="0" w:color="auto"/>
            </w:tcBorders>
            <w:hideMark/>
          </w:tcPr>
          <w:p w:rsidR="005B69D1" w:rsidRPr="00EC7A8A" w:rsidRDefault="005B69D1" w:rsidP="00372B31">
            <w:pPr>
              <w:rPr>
                <w:rFonts w:cs="Times New Roman"/>
                <w:sz w:val="24"/>
                <w:szCs w:val="24"/>
                <w:lang w:val="lv-LV" w:eastAsia="lv-LV" w:bidi="ar-SA"/>
              </w:rPr>
            </w:pPr>
            <w:r w:rsidRPr="00EC7A8A">
              <w:rPr>
                <w:rFonts w:cs="Times New Roman"/>
                <w:sz w:val="24"/>
                <w:szCs w:val="24"/>
                <w:lang w:val="lv-LV" w:eastAsia="lv-LV" w:bidi="ar-SA"/>
              </w:rPr>
              <w:t xml:space="preserve">Projekta izpildes ietekme uz pārvaldes funkcijām un institucionālo struktūru. </w:t>
            </w:r>
          </w:p>
          <w:p w:rsidR="005B69D1" w:rsidRPr="00EC7A8A" w:rsidRDefault="005B69D1" w:rsidP="00372B31">
            <w:pPr>
              <w:spacing w:before="100" w:beforeAutospacing="1" w:after="100" w:afterAutospacing="1"/>
              <w:rPr>
                <w:rFonts w:cs="Times New Roman"/>
                <w:sz w:val="24"/>
                <w:szCs w:val="24"/>
                <w:lang w:val="lv-LV" w:eastAsia="lv-LV" w:bidi="ar-SA"/>
              </w:rPr>
            </w:pPr>
            <w:r w:rsidRPr="00EC7A8A">
              <w:rPr>
                <w:rFonts w:cs="Times New Roman"/>
                <w:sz w:val="24"/>
                <w:szCs w:val="24"/>
                <w:lang w:val="lv-LV" w:eastAsia="lv-LV" w:bidi="ar-SA"/>
              </w:rPr>
              <w:t>Jaunu institūciju izveide, esošu institūciju likvidācija vai reorganizācija, to ietekme uz institūcijas cilvēkresursiem</w:t>
            </w:r>
          </w:p>
        </w:tc>
        <w:tc>
          <w:tcPr>
            <w:tcW w:w="2810" w:type="pct"/>
            <w:tcBorders>
              <w:top w:val="outset" w:sz="6" w:space="0" w:color="auto"/>
              <w:left w:val="outset" w:sz="6" w:space="0" w:color="auto"/>
              <w:bottom w:val="outset" w:sz="6" w:space="0" w:color="auto"/>
              <w:right w:val="outset" w:sz="6" w:space="0" w:color="auto"/>
            </w:tcBorders>
            <w:hideMark/>
          </w:tcPr>
          <w:p w:rsidR="00AE16BB" w:rsidRPr="00EC7A8A" w:rsidRDefault="002B642A" w:rsidP="00760C1A">
            <w:pPr>
              <w:jc w:val="both"/>
              <w:rPr>
                <w:rFonts w:cs="Times New Roman"/>
                <w:i/>
                <w:sz w:val="24"/>
                <w:szCs w:val="24"/>
                <w:lang w:val="lv-LV" w:eastAsia="lv-LV" w:bidi="ar-SA"/>
              </w:rPr>
            </w:pPr>
            <w:r w:rsidRPr="00EC7A8A">
              <w:rPr>
                <w:rFonts w:cs="Times New Roman"/>
                <w:sz w:val="24"/>
                <w:szCs w:val="24"/>
                <w:lang w:val="lv-LV" w:eastAsia="lv-LV" w:bidi="ar-SA"/>
              </w:rPr>
              <w:t>Nacionālie bruņotie spēki</w:t>
            </w:r>
            <w:r w:rsidR="00EA03EE" w:rsidRPr="00EC7A8A">
              <w:rPr>
                <w:rFonts w:cs="Times New Roman"/>
                <w:sz w:val="24"/>
                <w:szCs w:val="24"/>
                <w:lang w:val="lv-LV" w:eastAsia="lv-LV" w:bidi="ar-SA"/>
              </w:rPr>
              <w:t xml:space="preserve"> </w:t>
            </w:r>
            <w:r w:rsidR="00490D1C" w:rsidRPr="00EC7A8A">
              <w:rPr>
                <w:rFonts w:cs="Times New Roman"/>
                <w:sz w:val="24"/>
                <w:szCs w:val="24"/>
                <w:lang w:val="lv-LV" w:eastAsia="lv-LV" w:bidi="ar-SA"/>
              </w:rPr>
              <w:t xml:space="preserve">spēs efektīvi veikt </w:t>
            </w:r>
            <w:r w:rsidR="00760C1A" w:rsidRPr="00EC7A8A">
              <w:rPr>
                <w:rFonts w:cs="Times New Roman"/>
                <w:sz w:val="24"/>
                <w:szCs w:val="24"/>
                <w:lang w:val="lv-LV" w:eastAsia="lv-LV" w:bidi="ar-SA"/>
              </w:rPr>
              <w:t xml:space="preserve">normatīvajos aktos </w:t>
            </w:r>
            <w:r w:rsidR="00490D1C" w:rsidRPr="00EC7A8A">
              <w:rPr>
                <w:rFonts w:cs="Times New Roman"/>
                <w:sz w:val="24"/>
                <w:szCs w:val="24"/>
                <w:lang w:val="lv-LV" w:eastAsia="lv-LV" w:bidi="ar-SA"/>
              </w:rPr>
              <w:t xml:space="preserve">noteiktos uzdevumus un sniegt atbalstu </w:t>
            </w:r>
            <w:r w:rsidRPr="00EC7A8A">
              <w:rPr>
                <w:rFonts w:cs="Times New Roman"/>
                <w:sz w:val="24"/>
                <w:szCs w:val="24"/>
                <w:lang w:val="lv-LV" w:eastAsia="lv-LV" w:bidi="ar-SA"/>
              </w:rPr>
              <w:t>civilās aizsardzības sistēmas institūcijām.</w:t>
            </w:r>
          </w:p>
        </w:tc>
      </w:tr>
      <w:tr w:rsidR="00EC7A8A" w:rsidRPr="00EC7A8A" w:rsidTr="005B69D1">
        <w:trPr>
          <w:trHeight w:val="39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5B69D1" w:rsidRPr="00EC7A8A" w:rsidRDefault="005B69D1" w:rsidP="00372B31">
            <w:pPr>
              <w:rPr>
                <w:rFonts w:cs="Times New Roman"/>
                <w:sz w:val="24"/>
                <w:szCs w:val="24"/>
                <w:lang w:val="lv-LV" w:eastAsia="lv-LV" w:bidi="ar-SA"/>
              </w:rPr>
            </w:pPr>
            <w:r w:rsidRPr="00EC7A8A">
              <w:rPr>
                <w:rFonts w:cs="Times New Roman"/>
                <w:sz w:val="24"/>
                <w:szCs w:val="24"/>
                <w:lang w:val="lv-LV" w:eastAsia="lv-LV" w:bidi="ar-SA"/>
              </w:rPr>
              <w:t>3.</w:t>
            </w:r>
          </w:p>
        </w:tc>
        <w:tc>
          <w:tcPr>
            <w:tcW w:w="1873" w:type="pct"/>
            <w:tcBorders>
              <w:top w:val="outset" w:sz="6" w:space="0" w:color="auto"/>
              <w:left w:val="outset" w:sz="6" w:space="0" w:color="auto"/>
              <w:bottom w:val="outset" w:sz="6" w:space="0" w:color="auto"/>
              <w:right w:val="outset" w:sz="6" w:space="0" w:color="auto"/>
            </w:tcBorders>
            <w:hideMark/>
          </w:tcPr>
          <w:p w:rsidR="005B69D1" w:rsidRPr="00EC7A8A" w:rsidRDefault="005B69D1" w:rsidP="00372B31">
            <w:pPr>
              <w:rPr>
                <w:rFonts w:cs="Times New Roman"/>
                <w:sz w:val="24"/>
                <w:szCs w:val="24"/>
                <w:lang w:val="lv-LV" w:eastAsia="lv-LV" w:bidi="ar-SA"/>
              </w:rPr>
            </w:pPr>
            <w:r w:rsidRPr="00EC7A8A">
              <w:rPr>
                <w:rFonts w:cs="Times New Roman"/>
                <w:sz w:val="24"/>
                <w:szCs w:val="24"/>
                <w:lang w:val="lv-LV" w:eastAsia="lv-LV" w:bidi="ar-SA"/>
              </w:rPr>
              <w:t>Cita informācija</w:t>
            </w:r>
          </w:p>
        </w:tc>
        <w:tc>
          <w:tcPr>
            <w:tcW w:w="2810" w:type="pct"/>
            <w:tcBorders>
              <w:top w:val="outset" w:sz="6" w:space="0" w:color="auto"/>
              <w:left w:val="outset" w:sz="6" w:space="0" w:color="auto"/>
              <w:bottom w:val="outset" w:sz="6" w:space="0" w:color="auto"/>
              <w:right w:val="outset" w:sz="6" w:space="0" w:color="auto"/>
            </w:tcBorders>
            <w:hideMark/>
          </w:tcPr>
          <w:p w:rsidR="005B69D1" w:rsidRPr="00EC7A8A" w:rsidRDefault="009A7B2C" w:rsidP="00372B31">
            <w:pPr>
              <w:spacing w:before="100" w:beforeAutospacing="1" w:after="100" w:afterAutospacing="1" w:line="360" w:lineRule="auto"/>
              <w:rPr>
                <w:rFonts w:cs="Times New Roman"/>
                <w:sz w:val="24"/>
                <w:szCs w:val="24"/>
                <w:lang w:val="lv-LV" w:eastAsia="lv-LV" w:bidi="ar-SA"/>
              </w:rPr>
            </w:pPr>
            <w:r w:rsidRPr="00EC7A8A">
              <w:rPr>
                <w:rFonts w:cs="Times New Roman"/>
                <w:sz w:val="24"/>
                <w:szCs w:val="24"/>
                <w:lang w:val="lv-LV" w:eastAsia="lv-LV" w:bidi="ar-SA"/>
              </w:rPr>
              <w:t>Nav.</w:t>
            </w:r>
          </w:p>
        </w:tc>
      </w:tr>
    </w:tbl>
    <w:p w:rsidR="005B69D1" w:rsidRPr="00EC7A8A" w:rsidRDefault="005B69D1" w:rsidP="00372B31">
      <w:pPr>
        <w:tabs>
          <w:tab w:val="right" w:pos="9074"/>
        </w:tabs>
        <w:rPr>
          <w:rFonts w:cs="Times New Roman"/>
          <w:i/>
          <w:iCs/>
          <w:sz w:val="24"/>
          <w:szCs w:val="24"/>
          <w:lang w:val="lv-LV"/>
        </w:rPr>
      </w:pPr>
    </w:p>
    <w:p w:rsidR="00B1049B" w:rsidRPr="00EC7A8A" w:rsidRDefault="00372B31" w:rsidP="00B1049B">
      <w:pPr>
        <w:rPr>
          <w:rFonts w:cs="Times New Roman"/>
          <w:sz w:val="24"/>
          <w:szCs w:val="24"/>
          <w:lang w:val="lv-LV"/>
        </w:rPr>
      </w:pPr>
      <w:r w:rsidRPr="00EC7A8A">
        <w:rPr>
          <w:rFonts w:cs="Times New Roman"/>
          <w:iCs/>
          <w:sz w:val="24"/>
          <w:szCs w:val="24"/>
          <w:lang w:val="lv-LV"/>
        </w:rPr>
        <w:t xml:space="preserve">Anotācijas </w:t>
      </w:r>
      <w:r w:rsidR="00E1709D" w:rsidRPr="00EC7A8A">
        <w:rPr>
          <w:rFonts w:cs="Times New Roman"/>
          <w:iCs/>
          <w:sz w:val="24"/>
          <w:szCs w:val="24"/>
          <w:lang w:val="lv-LV"/>
        </w:rPr>
        <w:t xml:space="preserve">III un </w:t>
      </w:r>
      <w:r w:rsidRPr="00EC7A8A">
        <w:rPr>
          <w:rFonts w:cs="Times New Roman"/>
          <w:iCs/>
          <w:sz w:val="24"/>
          <w:szCs w:val="24"/>
          <w:lang w:val="lv-LV"/>
        </w:rPr>
        <w:t>V sadaļa – projekts šo jomu neskar.</w:t>
      </w:r>
    </w:p>
    <w:p w:rsidR="00372B31" w:rsidRPr="00EC7A8A" w:rsidRDefault="00372B31" w:rsidP="00B1049B">
      <w:pPr>
        <w:rPr>
          <w:rFonts w:cs="Times New Roman"/>
          <w:sz w:val="24"/>
          <w:szCs w:val="24"/>
          <w:lang w:val="lv-LV"/>
        </w:rPr>
      </w:pPr>
    </w:p>
    <w:p w:rsidR="003C10B1" w:rsidRPr="00EC7A8A" w:rsidRDefault="003C10B1" w:rsidP="00B1049B">
      <w:pPr>
        <w:rPr>
          <w:rFonts w:cs="Times New Roman"/>
          <w:sz w:val="24"/>
          <w:szCs w:val="24"/>
          <w:lang w:val="lv-LV"/>
        </w:rPr>
      </w:pPr>
    </w:p>
    <w:p w:rsidR="005B69D1" w:rsidRPr="00EC7A8A" w:rsidRDefault="005B69D1" w:rsidP="00B1049B">
      <w:pPr>
        <w:rPr>
          <w:rFonts w:cs="Times New Roman"/>
          <w:sz w:val="24"/>
          <w:szCs w:val="24"/>
          <w:lang w:val="lv-LV"/>
        </w:rPr>
      </w:pPr>
      <w:r w:rsidRPr="00EC7A8A">
        <w:rPr>
          <w:rFonts w:cs="Times New Roman"/>
          <w:sz w:val="24"/>
          <w:szCs w:val="24"/>
          <w:lang w:val="lv-LV"/>
        </w:rPr>
        <w:t>Aizsardzības ministrs</w:t>
      </w:r>
      <w:r w:rsidR="00B1049B" w:rsidRPr="00EC7A8A">
        <w:rPr>
          <w:rFonts w:cs="Times New Roman"/>
          <w:sz w:val="24"/>
          <w:szCs w:val="24"/>
          <w:lang w:val="lv-LV"/>
        </w:rPr>
        <w:tab/>
      </w:r>
      <w:r w:rsidR="00B1049B" w:rsidRPr="00EC7A8A">
        <w:rPr>
          <w:rFonts w:cs="Times New Roman"/>
          <w:sz w:val="24"/>
          <w:szCs w:val="24"/>
          <w:lang w:val="lv-LV"/>
        </w:rPr>
        <w:tab/>
      </w:r>
      <w:r w:rsidR="00B1049B" w:rsidRPr="00EC7A8A">
        <w:rPr>
          <w:rFonts w:cs="Times New Roman"/>
          <w:sz w:val="24"/>
          <w:szCs w:val="24"/>
          <w:lang w:val="lv-LV"/>
        </w:rPr>
        <w:tab/>
      </w:r>
      <w:r w:rsidR="00B1049B" w:rsidRPr="00EC7A8A">
        <w:rPr>
          <w:rFonts w:cs="Times New Roman"/>
          <w:sz w:val="24"/>
          <w:szCs w:val="24"/>
          <w:lang w:val="lv-LV"/>
        </w:rPr>
        <w:tab/>
      </w:r>
      <w:r w:rsidR="00B1049B" w:rsidRPr="00EC7A8A">
        <w:rPr>
          <w:rFonts w:cs="Times New Roman"/>
          <w:sz w:val="24"/>
          <w:szCs w:val="24"/>
          <w:lang w:val="lv-LV"/>
        </w:rPr>
        <w:tab/>
      </w:r>
      <w:r w:rsidR="00B1049B" w:rsidRPr="00EC7A8A">
        <w:rPr>
          <w:rFonts w:cs="Times New Roman"/>
          <w:sz w:val="24"/>
          <w:szCs w:val="24"/>
          <w:lang w:val="lv-LV"/>
        </w:rPr>
        <w:tab/>
      </w:r>
      <w:r w:rsidR="00B1049B" w:rsidRPr="00EC7A8A">
        <w:rPr>
          <w:rFonts w:cs="Times New Roman"/>
          <w:sz w:val="24"/>
          <w:szCs w:val="24"/>
          <w:lang w:val="lv-LV"/>
        </w:rPr>
        <w:tab/>
      </w:r>
      <w:r w:rsidRPr="00EC7A8A">
        <w:rPr>
          <w:rFonts w:cs="Times New Roman"/>
          <w:sz w:val="24"/>
          <w:szCs w:val="24"/>
          <w:lang w:val="lv-LV"/>
        </w:rPr>
        <w:tab/>
      </w:r>
      <w:proofErr w:type="spellStart"/>
      <w:r w:rsidRPr="00EC7A8A">
        <w:rPr>
          <w:rFonts w:cs="Times New Roman"/>
          <w:sz w:val="24"/>
          <w:szCs w:val="24"/>
          <w:lang w:val="lv-LV"/>
        </w:rPr>
        <w:t>R.</w:t>
      </w:r>
      <w:r w:rsidR="004B4F81" w:rsidRPr="00EC7A8A">
        <w:rPr>
          <w:rFonts w:cs="Times New Roman"/>
          <w:sz w:val="24"/>
          <w:szCs w:val="24"/>
          <w:lang w:val="lv-LV"/>
        </w:rPr>
        <w:t>Bergmanis</w:t>
      </w:r>
      <w:proofErr w:type="spellEnd"/>
    </w:p>
    <w:p w:rsidR="00B1049B" w:rsidRPr="00EC7A8A" w:rsidRDefault="00B1049B" w:rsidP="00B1049B">
      <w:pPr>
        <w:tabs>
          <w:tab w:val="right" w:pos="8364"/>
        </w:tabs>
        <w:jc w:val="both"/>
        <w:rPr>
          <w:rFonts w:cs="Times New Roman"/>
          <w:sz w:val="24"/>
          <w:szCs w:val="24"/>
          <w:lang w:val="lv-LV"/>
        </w:rPr>
      </w:pPr>
    </w:p>
    <w:p w:rsidR="00077FAC" w:rsidRPr="00EC7A8A" w:rsidRDefault="00077FAC" w:rsidP="00B1049B">
      <w:pPr>
        <w:tabs>
          <w:tab w:val="right" w:pos="8364"/>
        </w:tabs>
        <w:jc w:val="both"/>
        <w:rPr>
          <w:rFonts w:cs="Times New Roman"/>
          <w:sz w:val="24"/>
          <w:szCs w:val="24"/>
          <w:lang w:val="lv-LV"/>
        </w:rPr>
      </w:pPr>
    </w:p>
    <w:p w:rsidR="00077FAC" w:rsidRPr="00EC7A8A" w:rsidRDefault="00077FAC" w:rsidP="00B1049B">
      <w:pPr>
        <w:tabs>
          <w:tab w:val="right" w:pos="8364"/>
        </w:tabs>
        <w:jc w:val="both"/>
        <w:rPr>
          <w:rFonts w:cs="Times New Roman"/>
          <w:sz w:val="24"/>
          <w:szCs w:val="24"/>
          <w:lang w:val="lv-LV"/>
        </w:rPr>
      </w:pPr>
    </w:p>
    <w:p w:rsidR="005B69D1" w:rsidRPr="00EC7A8A" w:rsidRDefault="00B1049B" w:rsidP="00B1049B">
      <w:pPr>
        <w:tabs>
          <w:tab w:val="right" w:pos="8364"/>
        </w:tabs>
        <w:jc w:val="both"/>
        <w:rPr>
          <w:rFonts w:cs="Times New Roman"/>
          <w:sz w:val="24"/>
          <w:szCs w:val="24"/>
          <w:lang w:val="lv-LV"/>
        </w:rPr>
      </w:pPr>
      <w:r w:rsidRPr="00EC7A8A">
        <w:rPr>
          <w:rFonts w:cs="Times New Roman"/>
          <w:sz w:val="24"/>
          <w:szCs w:val="24"/>
          <w:lang w:val="lv-LV"/>
        </w:rPr>
        <w:t>Vīza: valsts sekretārs</w:t>
      </w:r>
      <w:proofErr w:type="gramStart"/>
      <w:r w:rsidRPr="00EC7A8A">
        <w:rPr>
          <w:rFonts w:cs="Times New Roman"/>
          <w:sz w:val="24"/>
          <w:szCs w:val="24"/>
          <w:lang w:val="lv-LV"/>
        </w:rPr>
        <w:t xml:space="preserve">                                                          </w:t>
      </w:r>
      <w:r w:rsidR="007C0446">
        <w:rPr>
          <w:rFonts w:cs="Times New Roman"/>
          <w:sz w:val="24"/>
          <w:szCs w:val="24"/>
          <w:lang w:val="lv-LV"/>
        </w:rPr>
        <w:t xml:space="preserve">                 </w:t>
      </w:r>
      <w:bookmarkStart w:id="0" w:name="_GoBack"/>
      <w:bookmarkEnd w:id="0"/>
      <w:proofErr w:type="gramEnd"/>
      <w:r w:rsidR="005B69D1" w:rsidRPr="00EC7A8A">
        <w:rPr>
          <w:rFonts w:cs="Times New Roman"/>
          <w:sz w:val="24"/>
          <w:szCs w:val="24"/>
          <w:lang w:val="lv-LV"/>
        </w:rPr>
        <w:t>J.</w:t>
      </w:r>
      <w:r w:rsidR="00184A54" w:rsidRPr="00EC7A8A">
        <w:rPr>
          <w:rFonts w:cs="Times New Roman"/>
          <w:sz w:val="24"/>
          <w:szCs w:val="24"/>
          <w:lang w:val="lv-LV"/>
        </w:rPr>
        <w:t>Garisons</w:t>
      </w:r>
    </w:p>
    <w:p w:rsidR="005B69D1" w:rsidRPr="00EC7A8A" w:rsidRDefault="005B69D1" w:rsidP="00B1049B">
      <w:pPr>
        <w:rPr>
          <w:rFonts w:cs="Times New Roman"/>
          <w:sz w:val="16"/>
          <w:szCs w:val="16"/>
          <w:lang w:val="lv-LV" w:eastAsia="lv-LV" w:bidi="ar-SA"/>
        </w:rPr>
      </w:pPr>
    </w:p>
    <w:p w:rsidR="00B1049B" w:rsidRPr="00EC7A8A" w:rsidRDefault="00B1049B" w:rsidP="005B69D1">
      <w:pPr>
        <w:rPr>
          <w:rFonts w:cs="Times New Roman"/>
          <w:bCs/>
          <w:sz w:val="16"/>
          <w:szCs w:val="16"/>
          <w:highlight w:val="yellow"/>
          <w:lang w:val="lv-LV" w:eastAsia="lv-LV"/>
        </w:rPr>
      </w:pPr>
    </w:p>
    <w:p w:rsidR="000836FA" w:rsidRPr="00EC7A8A" w:rsidRDefault="00021CC6" w:rsidP="000836FA">
      <w:pPr>
        <w:rPr>
          <w:rFonts w:cs="Times New Roman"/>
          <w:bCs/>
          <w:sz w:val="16"/>
          <w:szCs w:val="16"/>
          <w:lang w:val="lv-LV" w:eastAsia="lv-LV"/>
        </w:rPr>
      </w:pPr>
      <w:r w:rsidRPr="00EC7A8A">
        <w:rPr>
          <w:rFonts w:cs="Times New Roman"/>
          <w:bCs/>
          <w:sz w:val="16"/>
          <w:szCs w:val="16"/>
          <w:lang w:val="lv-LV" w:eastAsia="lv-LV"/>
        </w:rPr>
        <w:t>14.09.</w:t>
      </w:r>
      <w:r w:rsidR="000836FA" w:rsidRPr="00EC7A8A">
        <w:rPr>
          <w:rFonts w:cs="Times New Roman"/>
          <w:bCs/>
          <w:sz w:val="16"/>
          <w:szCs w:val="16"/>
          <w:lang w:val="lv-LV" w:eastAsia="lv-LV"/>
        </w:rPr>
        <w:t>.201</w:t>
      </w:r>
      <w:r w:rsidR="0009095A" w:rsidRPr="00EC7A8A">
        <w:rPr>
          <w:rFonts w:cs="Times New Roman"/>
          <w:bCs/>
          <w:sz w:val="16"/>
          <w:szCs w:val="16"/>
          <w:lang w:val="lv-LV" w:eastAsia="lv-LV"/>
        </w:rPr>
        <w:t>5</w:t>
      </w:r>
      <w:r w:rsidR="000836FA" w:rsidRPr="00EC7A8A">
        <w:rPr>
          <w:rFonts w:cs="Times New Roman"/>
          <w:bCs/>
          <w:sz w:val="16"/>
          <w:szCs w:val="16"/>
          <w:lang w:val="lv-LV" w:eastAsia="lv-LV"/>
        </w:rPr>
        <w:t xml:space="preserve">. </w:t>
      </w:r>
    </w:p>
    <w:p w:rsidR="000836FA" w:rsidRPr="00EC7A8A" w:rsidRDefault="00EC7A8A" w:rsidP="000836FA">
      <w:pPr>
        <w:rPr>
          <w:rFonts w:cs="Times New Roman"/>
          <w:bCs/>
          <w:sz w:val="16"/>
          <w:szCs w:val="16"/>
          <w:lang w:val="lv-LV" w:eastAsia="lv-LV"/>
        </w:rPr>
      </w:pPr>
      <w:r w:rsidRPr="00EC7A8A">
        <w:rPr>
          <w:rFonts w:cs="Times New Roman"/>
          <w:bCs/>
          <w:sz w:val="16"/>
          <w:szCs w:val="16"/>
          <w:lang w:val="lv-LV" w:eastAsia="lv-LV"/>
        </w:rPr>
        <w:t>846</w:t>
      </w:r>
    </w:p>
    <w:p w:rsidR="000836FA" w:rsidRPr="00EC7A8A" w:rsidRDefault="000836FA" w:rsidP="000836FA">
      <w:pPr>
        <w:jc w:val="both"/>
        <w:rPr>
          <w:sz w:val="16"/>
          <w:szCs w:val="16"/>
          <w:lang w:val="lv-LV"/>
        </w:rPr>
      </w:pPr>
      <w:r w:rsidRPr="00EC7A8A">
        <w:rPr>
          <w:sz w:val="16"/>
          <w:szCs w:val="16"/>
          <w:lang w:val="lv-LV"/>
        </w:rPr>
        <w:t>E.Svarenieks 6</w:t>
      </w:r>
      <w:smartTag w:uri="urn:schemas-microsoft-com:office:smarttags" w:element="phone">
        <w:smartTagPr>
          <w:attr w:name="Key_1" w:val="Value_2"/>
        </w:smartTagPr>
        <w:smartTag w:uri="schemas-tilde-lv/tildestengine" w:element="phone">
          <w:smartTagPr>
            <w:attr w:name="phone_number" w:val="7335029"/>
          </w:smartTagPr>
          <w:r w:rsidRPr="00EC7A8A">
            <w:rPr>
              <w:sz w:val="16"/>
              <w:szCs w:val="16"/>
              <w:lang w:val="lv-LV"/>
            </w:rPr>
            <w:t>7335029</w:t>
          </w:r>
        </w:smartTag>
      </w:smartTag>
    </w:p>
    <w:p w:rsidR="00E100BF" w:rsidRPr="00EC7A8A" w:rsidRDefault="007C0446" w:rsidP="00ED6705">
      <w:pPr>
        <w:jc w:val="both"/>
        <w:rPr>
          <w:rFonts w:cs="Times New Roman"/>
          <w:bCs/>
          <w:sz w:val="16"/>
          <w:szCs w:val="16"/>
          <w:highlight w:val="yellow"/>
          <w:lang w:val="lv-LV" w:eastAsia="lv-LV"/>
        </w:rPr>
      </w:pPr>
      <w:hyperlink r:id="rId12" w:history="1">
        <w:r w:rsidR="000836FA" w:rsidRPr="00EC7A8A">
          <w:rPr>
            <w:rStyle w:val="Hyperlink"/>
            <w:color w:val="auto"/>
            <w:sz w:val="16"/>
            <w:szCs w:val="16"/>
            <w:lang w:val="lv-LV"/>
          </w:rPr>
          <w:t>edgars.svarenieks@mod.gov.lv</w:t>
        </w:r>
      </w:hyperlink>
    </w:p>
    <w:sectPr w:rsidR="00E100BF" w:rsidRPr="00EC7A8A" w:rsidSect="001444CD">
      <w:headerReference w:type="default" r:id="rId13"/>
      <w:footerReference w:type="default" r:id="rId14"/>
      <w:pgSz w:w="11906" w:h="16838"/>
      <w:pgMar w:top="1103" w:right="1800" w:bottom="144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9EB" w:rsidRDefault="009D79EB" w:rsidP="00B1049B">
      <w:r>
        <w:separator/>
      </w:r>
    </w:p>
  </w:endnote>
  <w:endnote w:type="continuationSeparator" w:id="0">
    <w:p w:rsidR="009D79EB" w:rsidRDefault="009D79EB" w:rsidP="00B10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Dutch TL">
    <w:panose1 w:val="020205030605050203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253856"/>
      <w:docPartObj>
        <w:docPartGallery w:val="Page Numbers (Bottom of Page)"/>
        <w:docPartUnique/>
      </w:docPartObj>
    </w:sdtPr>
    <w:sdtEndPr>
      <w:rPr>
        <w:noProof/>
      </w:rPr>
    </w:sdtEndPr>
    <w:sdtContent>
      <w:p w:rsidR="00EA03EE" w:rsidRDefault="00EA03EE">
        <w:pPr>
          <w:pStyle w:val="Footer"/>
          <w:jc w:val="center"/>
        </w:pPr>
        <w:r>
          <w:fldChar w:fldCharType="begin"/>
        </w:r>
        <w:r>
          <w:instrText xml:space="preserve"> PAGE   \* MERGEFORMAT </w:instrText>
        </w:r>
        <w:r>
          <w:fldChar w:fldCharType="separate"/>
        </w:r>
        <w:r w:rsidR="007C0446">
          <w:rPr>
            <w:noProof/>
          </w:rPr>
          <w:t>4</w:t>
        </w:r>
        <w:r>
          <w:rPr>
            <w:noProof/>
          </w:rPr>
          <w:fldChar w:fldCharType="end"/>
        </w:r>
      </w:p>
    </w:sdtContent>
  </w:sdt>
  <w:p w:rsidR="00184071" w:rsidRPr="00184071" w:rsidRDefault="00021CC6" w:rsidP="00184071">
    <w:pPr>
      <w:jc w:val="both"/>
      <w:rPr>
        <w:rFonts w:cs="Times New Roman"/>
        <w:sz w:val="16"/>
        <w:szCs w:val="16"/>
        <w:lang w:val="lv-LV" w:eastAsia="lv-LV" w:bidi="ar-SA"/>
      </w:rPr>
    </w:pPr>
    <w:r>
      <w:rPr>
        <w:sz w:val="16"/>
        <w:szCs w:val="16"/>
      </w:rPr>
      <w:t>AManot_1409</w:t>
    </w:r>
    <w:r w:rsidR="00184071" w:rsidRPr="00184071">
      <w:rPr>
        <w:sz w:val="16"/>
        <w:szCs w:val="16"/>
      </w:rPr>
      <w:t>15</w:t>
    </w:r>
    <w:r w:rsidR="00184071" w:rsidRPr="00184071">
      <w:rPr>
        <w:rFonts w:cs="Times New Roman"/>
        <w:color w:val="414142"/>
        <w:sz w:val="16"/>
        <w:szCs w:val="16"/>
      </w:rPr>
      <w:t xml:space="preserve"> </w:t>
    </w:r>
    <w:r w:rsidR="00184071" w:rsidRPr="00021CC6">
      <w:rPr>
        <w:rFonts w:cs="Times New Roman"/>
        <w:color w:val="414142"/>
        <w:sz w:val="16"/>
        <w:szCs w:val="16"/>
      </w:rPr>
      <w:t>„</w:t>
    </w:r>
    <w:r w:rsidR="00184071" w:rsidRPr="00021CC6">
      <w:rPr>
        <w:bCs/>
        <w:color w:val="414142"/>
        <w:sz w:val="16"/>
        <w:szCs w:val="16"/>
      </w:rPr>
      <w:t>„</w:t>
    </w:r>
    <w:proofErr w:type="spellStart"/>
    <w:r w:rsidR="00184071" w:rsidRPr="00021CC6">
      <w:rPr>
        <w:bCs/>
        <w:color w:val="414142"/>
        <w:sz w:val="16"/>
        <w:szCs w:val="16"/>
      </w:rPr>
      <w:t>Kārtība</w:t>
    </w:r>
    <w:proofErr w:type="spellEnd"/>
    <w:r w:rsidR="00184071" w:rsidRPr="00021CC6">
      <w:rPr>
        <w:bCs/>
        <w:color w:val="414142"/>
        <w:sz w:val="16"/>
        <w:szCs w:val="16"/>
      </w:rPr>
      <w:t xml:space="preserve">, </w:t>
    </w:r>
    <w:proofErr w:type="spellStart"/>
    <w:r w:rsidR="00184071" w:rsidRPr="00021CC6">
      <w:rPr>
        <w:bCs/>
        <w:color w:val="414142"/>
        <w:sz w:val="16"/>
        <w:szCs w:val="16"/>
      </w:rPr>
      <w:t>kādā</w:t>
    </w:r>
    <w:proofErr w:type="spellEnd"/>
    <w:r w:rsidR="00184071" w:rsidRPr="00021CC6">
      <w:rPr>
        <w:bCs/>
        <w:color w:val="414142"/>
        <w:sz w:val="16"/>
        <w:szCs w:val="16"/>
      </w:rPr>
      <w:t xml:space="preserve"> </w:t>
    </w:r>
    <w:proofErr w:type="spellStart"/>
    <w:r w:rsidR="00184071" w:rsidRPr="00021CC6">
      <w:rPr>
        <w:bCs/>
        <w:color w:val="414142"/>
        <w:sz w:val="16"/>
        <w:szCs w:val="16"/>
      </w:rPr>
      <w:t>Nacionālie</w:t>
    </w:r>
    <w:proofErr w:type="spellEnd"/>
    <w:r w:rsidR="00184071" w:rsidRPr="00021CC6">
      <w:rPr>
        <w:bCs/>
        <w:color w:val="414142"/>
        <w:sz w:val="16"/>
        <w:szCs w:val="16"/>
      </w:rPr>
      <w:t xml:space="preserve"> </w:t>
    </w:r>
    <w:proofErr w:type="spellStart"/>
    <w:r w:rsidR="00184071" w:rsidRPr="00021CC6">
      <w:rPr>
        <w:bCs/>
        <w:color w:val="414142"/>
        <w:sz w:val="16"/>
        <w:szCs w:val="16"/>
      </w:rPr>
      <w:t>bruņotie</w:t>
    </w:r>
    <w:proofErr w:type="spellEnd"/>
    <w:r w:rsidR="00184071" w:rsidRPr="00021CC6">
      <w:rPr>
        <w:bCs/>
        <w:color w:val="414142"/>
        <w:sz w:val="16"/>
        <w:szCs w:val="16"/>
      </w:rPr>
      <w:t xml:space="preserve"> </w:t>
    </w:r>
    <w:proofErr w:type="spellStart"/>
    <w:r w:rsidR="00184071" w:rsidRPr="00021CC6">
      <w:rPr>
        <w:bCs/>
        <w:color w:val="414142"/>
        <w:sz w:val="16"/>
        <w:szCs w:val="16"/>
      </w:rPr>
      <w:t>spēki</w:t>
    </w:r>
    <w:proofErr w:type="spellEnd"/>
    <w:r w:rsidR="00184071" w:rsidRPr="00021CC6">
      <w:rPr>
        <w:bCs/>
        <w:color w:val="414142"/>
        <w:sz w:val="16"/>
        <w:szCs w:val="16"/>
      </w:rPr>
      <w:t xml:space="preserve"> </w:t>
    </w:r>
    <w:proofErr w:type="spellStart"/>
    <w:r w:rsidR="00184071" w:rsidRPr="00021CC6">
      <w:rPr>
        <w:bCs/>
        <w:color w:val="414142"/>
        <w:sz w:val="16"/>
        <w:szCs w:val="16"/>
      </w:rPr>
      <w:t>tiek</w:t>
    </w:r>
    <w:proofErr w:type="spellEnd"/>
    <w:r w:rsidR="00184071" w:rsidRPr="00021CC6">
      <w:rPr>
        <w:bCs/>
        <w:color w:val="414142"/>
        <w:sz w:val="16"/>
        <w:szCs w:val="16"/>
      </w:rPr>
      <w:t xml:space="preserve"> </w:t>
    </w:r>
    <w:proofErr w:type="spellStart"/>
    <w:r w:rsidR="00184071" w:rsidRPr="00021CC6">
      <w:rPr>
        <w:bCs/>
        <w:color w:val="414142"/>
        <w:sz w:val="16"/>
        <w:szCs w:val="16"/>
      </w:rPr>
      <w:t>iesaistīti</w:t>
    </w:r>
    <w:proofErr w:type="spellEnd"/>
    <w:r w:rsidR="00184071" w:rsidRPr="00021CC6">
      <w:rPr>
        <w:bCs/>
        <w:color w:val="414142"/>
        <w:sz w:val="16"/>
        <w:szCs w:val="16"/>
      </w:rPr>
      <w:t xml:space="preserve"> </w:t>
    </w:r>
    <w:proofErr w:type="spellStart"/>
    <w:r w:rsidR="00184071" w:rsidRPr="00021CC6">
      <w:rPr>
        <w:bCs/>
        <w:color w:val="414142"/>
        <w:sz w:val="16"/>
        <w:szCs w:val="16"/>
      </w:rPr>
      <w:t>sprādzienbīstamu</w:t>
    </w:r>
    <w:proofErr w:type="spellEnd"/>
    <w:r w:rsidR="00184071" w:rsidRPr="00021CC6">
      <w:rPr>
        <w:bCs/>
        <w:color w:val="414142"/>
        <w:sz w:val="16"/>
        <w:szCs w:val="16"/>
      </w:rPr>
      <w:t xml:space="preserve"> </w:t>
    </w:r>
    <w:proofErr w:type="spellStart"/>
    <w:r w:rsidR="00184071" w:rsidRPr="00021CC6">
      <w:rPr>
        <w:bCs/>
        <w:color w:val="414142"/>
        <w:sz w:val="16"/>
        <w:szCs w:val="16"/>
      </w:rPr>
      <w:t>priekšmetu</w:t>
    </w:r>
    <w:proofErr w:type="spellEnd"/>
    <w:r w:rsidR="00184071" w:rsidRPr="00021CC6">
      <w:rPr>
        <w:bCs/>
        <w:color w:val="414142"/>
        <w:sz w:val="16"/>
        <w:szCs w:val="16"/>
      </w:rPr>
      <w:t xml:space="preserve"> </w:t>
    </w:r>
    <w:proofErr w:type="spellStart"/>
    <w:r w:rsidR="00184071" w:rsidRPr="00021CC6">
      <w:rPr>
        <w:bCs/>
        <w:color w:val="414142"/>
        <w:sz w:val="16"/>
        <w:szCs w:val="16"/>
      </w:rPr>
      <w:t>iznīcināšanā</w:t>
    </w:r>
    <w:proofErr w:type="spellEnd"/>
    <w:r w:rsidR="00184071" w:rsidRPr="00021CC6">
      <w:rPr>
        <w:bCs/>
        <w:color w:val="414142"/>
        <w:sz w:val="16"/>
        <w:szCs w:val="16"/>
      </w:rPr>
      <w:t xml:space="preserve"> </w:t>
    </w:r>
    <w:proofErr w:type="spellStart"/>
    <w:r w:rsidR="00184071" w:rsidRPr="00021CC6">
      <w:rPr>
        <w:bCs/>
        <w:color w:val="414142"/>
        <w:sz w:val="16"/>
        <w:szCs w:val="16"/>
      </w:rPr>
      <w:t>vai</w:t>
    </w:r>
    <w:proofErr w:type="spellEnd"/>
    <w:r w:rsidR="00184071" w:rsidRPr="00021CC6">
      <w:rPr>
        <w:bCs/>
        <w:color w:val="414142"/>
        <w:sz w:val="16"/>
        <w:szCs w:val="16"/>
      </w:rPr>
      <w:t xml:space="preserve"> </w:t>
    </w:r>
    <w:proofErr w:type="spellStart"/>
    <w:r w:rsidR="00184071" w:rsidRPr="00021CC6">
      <w:rPr>
        <w:bCs/>
        <w:color w:val="414142"/>
        <w:sz w:val="16"/>
        <w:szCs w:val="16"/>
      </w:rPr>
      <w:t>spridzināšanas</w:t>
    </w:r>
    <w:proofErr w:type="spellEnd"/>
    <w:r w:rsidR="00184071" w:rsidRPr="00021CC6">
      <w:rPr>
        <w:bCs/>
        <w:color w:val="414142"/>
        <w:sz w:val="16"/>
        <w:szCs w:val="16"/>
      </w:rPr>
      <w:t xml:space="preserve"> </w:t>
    </w:r>
    <w:proofErr w:type="spellStart"/>
    <w:r w:rsidR="00184071" w:rsidRPr="00021CC6">
      <w:rPr>
        <w:bCs/>
        <w:color w:val="414142"/>
        <w:sz w:val="16"/>
        <w:szCs w:val="16"/>
      </w:rPr>
      <w:t>darbu</w:t>
    </w:r>
    <w:proofErr w:type="spellEnd"/>
    <w:r w:rsidR="00184071" w:rsidRPr="00021CC6">
      <w:rPr>
        <w:bCs/>
        <w:color w:val="414142"/>
        <w:sz w:val="16"/>
        <w:szCs w:val="16"/>
      </w:rPr>
      <w:t xml:space="preserve"> </w:t>
    </w:r>
    <w:proofErr w:type="spellStart"/>
    <w:r w:rsidR="00184071" w:rsidRPr="00021CC6">
      <w:rPr>
        <w:bCs/>
        <w:color w:val="414142"/>
        <w:sz w:val="16"/>
        <w:szCs w:val="16"/>
      </w:rPr>
      <w:t>veikšanā</w:t>
    </w:r>
    <w:proofErr w:type="spellEnd"/>
    <w:r w:rsidR="00184071" w:rsidRPr="00021CC6">
      <w:rPr>
        <w:bCs/>
        <w:color w:val="414142"/>
        <w:sz w:val="16"/>
        <w:szCs w:val="16"/>
      </w:rPr>
      <w:t xml:space="preserve"> </w:t>
    </w:r>
    <w:proofErr w:type="spellStart"/>
    <w:r w:rsidR="00184071" w:rsidRPr="00021CC6">
      <w:rPr>
        <w:bCs/>
        <w:color w:val="414142"/>
        <w:sz w:val="16"/>
        <w:szCs w:val="16"/>
      </w:rPr>
      <w:t>sauszemes</w:t>
    </w:r>
    <w:proofErr w:type="spellEnd"/>
    <w:r w:rsidR="00184071" w:rsidRPr="00021CC6">
      <w:rPr>
        <w:bCs/>
        <w:color w:val="414142"/>
        <w:sz w:val="16"/>
        <w:szCs w:val="16"/>
      </w:rPr>
      <w:t xml:space="preserve"> </w:t>
    </w:r>
    <w:proofErr w:type="spellStart"/>
    <w:r w:rsidR="00184071" w:rsidRPr="00021CC6">
      <w:rPr>
        <w:bCs/>
        <w:color w:val="414142"/>
        <w:sz w:val="16"/>
        <w:szCs w:val="16"/>
      </w:rPr>
      <w:t>teritorijā</w:t>
    </w:r>
    <w:proofErr w:type="spellEnd"/>
    <w:r w:rsidR="00184071" w:rsidRPr="00021CC6">
      <w:rPr>
        <w:bCs/>
        <w:color w:val="414142"/>
        <w:sz w:val="16"/>
        <w:szCs w:val="16"/>
      </w:rPr>
      <w:t xml:space="preserve"> </w:t>
    </w:r>
    <w:proofErr w:type="spellStart"/>
    <w:r w:rsidR="00184071" w:rsidRPr="00021CC6">
      <w:rPr>
        <w:bCs/>
        <w:color w:val="414142"/>
        <w:sz w:val="16"/>
        <w:szCs w:val="16"/>
      </w:rPr>
      <w:t>miera</w:t>
    </w:r>
    <w:proofErr w:type="spellEnd"/>
    <w:r w:rsidR="00184071" w:rsidRPr="00021CC6">
      <w:rPr>
        <w:bCs/>
        <w:color w:val="414142"/>
        <w:sz w:val="16"/>
        <w:szCs w:val="16"/>
      </w:rPr>
      <w:t xml:space="preserve"> </w:t>
    </w:r>
    <w:proofErr w:type="spellStart"/>
    <w:r w:rsidR="00184071" w:rsidRPr="00021CC6">
      <w:rPr>
        <w:bCs/>
        <w:color w:val="414142"/>
        <w:sz w:val="16"/>
        <w:szCs w:val="16"/>
      </w:rPr>
      <w:t>laikā</w:t>
    </w:r>
    <w:proofErr w:type="spellEnd"/>
    <w:r w:rsidR="00184071" w:rsidRPr="00021CC6">
      <w:rPr>
        <w:bCs/>
        <w:color w:val="414142"/>
        <w:sz w:val="16"/>
        <w:szCs w:val="16"/>
      </w:rPr>
      <w:t>”</w:t>
    </w:r>
    <w:r w:rsidR="00184071" w:rsidRPr="00021CC6">
      <w:rPr>
        <w:rFonts w:cs="Times New Roman"/>
        <w:bCs/>
        <w:color w:val="414142"/>
        <w:sz w:val="16"/>
        <w:szCs w:val="16"/>
      </w:rPr>
      <w:t>”</w:t>
    </w:r>
    <w:r w:rsidR="00184071" w:rsidRPr="00184071">
      <w:rPr>
        <w:rFonts w:cs="Times New Roman"/>
        <w:bCs/>
        <w:color w:val="414142"/>
        <w:sz w:val="16"/>
        <w:szCs w:val="16"/>
      </w:rPr>
      <w:t xml:space="preserve"> </w:t>
    </w:r>
    <w:r w:rsidR="00184071" w:rsidRPr="00184071">
      <w:rPr>
        <w:rFonts w:cs="Times New Roman"/>
        <w:sz w:val="16"/>
        <w:szCs w:val="16"/>
        <w:lang w:val="lv-LV" w:eastAsia="lv-LV" w:bidi="ar-SA"/>
      </w:rPr>
      <w:t>sākotnējās ietekmes novērtējuma ziņojums (anotācija)</w:t>
    </w:r>
  </w:p>
  <w:p w:rsidR="000B6A6D" w:rsidRPr="002B642A" w:rsidRDefault="000B6A6D" w:rsidP="002B642A">
    <w:pPr>
      <w:jc w:val="both"/>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9EB" w:rsidRDefault="009D79EB" w:rsidP="00B1049B">
      <w:r>
        <w:separator/>
      </w:r>
    </w:p>
  </w:footnote>
  <w:footnote w:type="continuationSeparator" w:id="0">
    <w:p w:rsidR="009D79EB" w:rsidRDefault="009D79EB" w:rsidP="00B10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A6D" w:rsidRDefault="000B6A6D" w:rsidP="00BC5157">
    <w:pPr>
      <w:pStyle w:val="Header"/>
      <w:jc w:val="center"/>
      <w:rPr>
        <w:noProof/>
      </w:rPr>
    </w:pPr>
  </w:p>
  <w:p w:rsidR="000B6A6D" w:rsidRDefault="000B6A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27715"/>
    <w:multiLevelType w:val="hybridMultilevel"/>
    <w:tmpl w:val="4712E2E2"/>
    <w:lvl w:ilvl="0" w:tplc="7226B1D2">
      <w:start w:val="1"/>
      <w:numFmt w:val="decimal"/>
      <w:lvlText w:val="%1)"/>
      <w:lvlJc w:val="left"/>
      <w:pPr>
        <w:ind w:left="843" w:hanging="360"/>
      </w:pPr>
      <w:rPr>
        <w:rFonts w:hint="default"/>
      </w:rPr>
    </w:lvl>
    <w:lvl w:ilvl="1" w:tplc="04260019" w:tentative="1">
      <w:start w:val="1"/>
      <w:numFmt w:val="lowerLetter"/>
      <w:lvlText w:val="%2."/>
      <w:lvlJc w:val="left"/>
      <w:pPr>
        <w:ind w:left="1563" w:hanging="360"/>
      </w:pPr>
    </w:lvl>
    <w:lvl w:ilvl="2" w:tplc="0426001B" w:tentative="1">
      <w:start w:val="1"/>
      <w:numFmt w:val="lowerRoman"/>
      <w:lvlText w:val="%3."/>
      <w:lvlJc w:val="right"/>
      <w:pPr>
        <w:ind w:left="2283" w:hanging="180"/>
      </w:pPr>
    </w:lvl>
    <w:lvl w:ilvl="3" w:tplc="0426000F" w:tentative="1">
      <w:start w:val="1"/>
      <w:numFmt w:val="decimal"/>
      <w:lvlText w:val="%4."/>
      <w:lvlJc w:val="left"/>
      <w:pPr>
        <w:ind w:left="3003" w:hanging="360"/>
      </w:pPr>
    </w:lvl>
    <w:lvl w:ilvl="4" w:tplc="04260019" w:tentative="1">
      <w:start w:val="1"/>
      <w:numFmt w:val="lowerLetter"/>
      <w:lvlText w:val="%5."/>
      <w:lvlJc w:val="left"/>
      <w:pPr>
        <w:ind w:left="3723" w:hanging="360"/>
      </w:pPr>
    </w:lvl>
    <w:lvl w:ilvl="5" w:tplc="0426001B" w:tentative="1">
      <w:start w:val="1"/>
      <w:numFmt w:val="lowerRoman"/>
      <w:lvlText w:val="%6."/>
      <w:lvlJc w:val="right"/>
      <w:pPr>
        <w:ind w:left="4443" w:hanging="180"/>
      </w:pPr>
    </w:lvl>
    <w:lvl w:ilvl="6" w:tplc="0426000F" w:tentative="1">
      <w:start w:val="1"/>
      <w:numFmt w:val="decimal"/>
      <w:lvlText w:val="%7."/>
      <w:lvlJc w:val="left"/>
      <w:pPr>
        <w:ind w:left="5163" w:hanging="360"/>
      </w:pPr>
    </w:lvl>
    <w:lvl w:ilvl="7" w:tplc="04260019" w:tentative="1">
      <w:start w:val="1"/>
      <w:numFmt w:val="lowerLetter"/>
      <w:lvlText w:val="%8."/>
      <w:lvlJc w:val="left"/>
      <w:pPr>
        <w:ind w:left="5883" w:hanging="360"/>
      </w:pPr>
    </w:lvl>
    <w:lvl w:ilvl="8" w:tplc="0426001B" w:tentative="1">
      <w:start w:val="1"/>
      <w:numFmt w:val="lowerRoman"/>
      <w:lvlText w:val="%9."/>
      <w:lvlJc w:val="right"/>
      <w:pPr>
        <w:ind w:left="6603" w:hanging="180"/>
      </w:pPr>
    </w:lvl>
  </w:abstractNum>
  <w:abstractNum w:abstractNumId="1">
    <w:nsid w:val="4BCA4AB2"/>
    <w:multiLevelType w:val="hybridMultilevel"/>
    <w:tmpl w:val="C3FE5B3A"/>
    <w:lvl w:ilvl="0" w:tplc="BE2C1ABA">
      <w:start w:val="1"/>
      <w:numFmt w:val="decimal"/>
      <w:lvlText w:val="%1)"/>
      <w:lvlJc w:val="left"/>
      <w:pPr>
        <w:ind w:left="1439" w:hanging="870"/>
      </w:pPr>
      <w:rPr>
        <w:rFonts w:hint="default"/>
      </w:rPr>
    </w:lvl>
    <w:lvl w:ilvl="1" w:tplc="04260019" w:tentative="1">
      <w:start w:val="1"/>
      <w:numFmt w:val="lowerLetter"/>
      <w:lvlText w:val="%2."/>
      <w:lvlJc w:val="left"/>
      <w:pPr>
        <w:ind w:left="1649" w:hanging="360"/>
      </w:pPr>
    </w:lvl>
    <w:lvl w:ilvl="2" w:tplc="0426001B" w:tentative="1">
      <w:start w:val="1"/>
      <w:numFmt w:val="lowerRoman"/>
      <w:lvlText w:val="%3."/>
      <w:lvlJc w:val="right"/>
      <w:pPr>
        <w:ind w:left="2369" w:hanging="180"/>
      </w:pPr>
    </w:lvl>
    <w:lvl w:ilvl="3" w:tplc="0426000F" w:tentative="1">
      <w:start w:val="1"/>
      <w:numFmt w:val="decimal"/>
      <w:lvlText w:val="%4."/>
      <w:lvlJc w:val="left"/>
      <w:pPr>
        <w:ind w:left="3089" w:hanging="360"/>
      </w:pPr>
    </w:lvl>
    <w:lvl w:ilvl="4" w:tplc="04260019" w:tentative="1">
      <w:start w:val="1"/>
      <w:numFmt w:val="lowerLetter"/>
      <w:lvlText w:val="%5."/>
      <w:lvlJc w:val="left"/>
      <w:pPr>
        <w:ind w:left="3809" w:hanging="360"/>
      </w:pPr>
    </w:lvl>
    <w:lvl w:ilvl="5" w:tplc="0426001B" w:tentative="1">
      <w:start w:val="1"/>
      <w:numFmt w:val="lowerRoman"/>
      <w:lvlText w:val="%6."/>
      <w:lvlJc w:val="right"/>
      <w:pPr>
        <w:ind w:left="4529" w:hanging="180"/>
      </w:pPr>
    </w:lvl>
    <w:lvl w:ilvl="6" w:tplc="0426000F" w:tentative="1">
      <w:start w:val="1"/>
      <w:numFmt w:val="decimal"/>
      <w:lvlText w:val="%7."/>
      <w:lvlJc w:val="left"/>
      <w:pPr>
        <w:ind w:left="5249" w:hanging="360"/>
      </w:pPr>
    </w:lvl>
    <w:lvl w:ilvl="7" w:tplc="04260019" w:tentative="1">
      <w:start w:val="1"/>
      <w:numFmt w:val="lowerLetter"/>
      <w:lvlText w:val="%8."/>
      <w:lvlJc w:val="left"/>
      <w:pPr>
        <w:ind w:left="5969" w:hanging="360"/>
      </w:pPr>
    </w:lvl>
    <w:lvl w:ilvl="8" w:tplc="0426001B" w:tentative="1">
      <w:start w:val="1"/>
      <w:numFmt w:val="lowerRoman"/>
      <w:lvlText w:val="%9."/>
      <w:lvlJc w:val="right"/>
      <w:pPr>
        <w:ind w:left="66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195"/>
    <w:rsid w:val="00021CC6"/>
    <w:rsid w:val="00034B82"/>
    <w:rsid w:val="00053ABC"/>
    <w:rsid w:val="00077FAC"/>
    <w:rsid w:val="000836FA"/>
    <w:rsid w:val="00085E6B"/>
    <w:rsid w:val="0009095A"/>
    <w:rsid w:val="000953C7"/>
    <w:rsid w:val="000B6A6D"/>
    <w:rsid w:val="000C0A94"/>
    <w:rsid w:val="000D61B1"/>
    <w:rsid w:val="00114230"/>
    <w:rsid w:val="001323E4"/>
    <w:rsid w:val="00141053"/>
    <w:rsid w:val="001444CD"/>
    <w:rsid w:val="00151D6B"/>
    <w:rsid w:val="00165DE5"/>
    <w:rsid w:val="00184071"/>
    <w:rsid w:val="00184A54"/>
    <w:rsid w:val="00185297"/>
    <w:rsid w:val="001C25DB"/>
    <w:rsid w:val="001D479E"/>
    <w:rsid w:val="00231DA1"/>
    <w:rsid w:val="00247195"/>
    <w:rsid w:val="0026236D"/>
    <w:rsid w:val="002B642A"/>
    <w:rsid w:val="002E63D7"/>
    <w:rsid w:val="00303B45"/>
    <w:rsid w:val="00304507"/>
    <w:rsid w:val="00316D8A"/>
    <w:rsid w:val="00321DE3"/>
    <w:rsid w:val="00344E9D"/>
    <w:rsid w:val="00372B31"/>
    <w:rsid w:val="003C10B1"/>
    <w:rsid w:val="003D276E"/>
    <w:rsid w:val="00434F01"/>
    <w:rsid w:val="004661C8"/>
    <w:rsid w:val="00490D1C"/>
    <w:rsid w:val="004B1D68"/>
    <w:rsid w:val="004B4F81"/>
    <w:rsid w:val="004F0CD1"/>
    <w:rsid w:val="0050553A"/>
    <w:rsid w:val="00563891"/>
    <w:rsid w:val="00593BF5"/>
    <w:rsid w:val="005B69D1"/>
    <w:rsid w:val="005F36C1"/>
    <w:rsid w:val="006B6C65"/>
    <w:rsid w:val="006C7A9E"/>
    <w:rsid w:val="007036BB"/>
    <w:rsid w:val="0074535A"/>
    <w:rsid w:val="00760C1A"/>
    <w:rsid w:val="007635F3"/>
    <w:rsid w:val="00796ED2"/>
    <w:rsid w:val="007A154B"/>
    <w:rsid w:val="007A43FD"/>
    <w:rsid w:val="007C0446"/>
    <w:rsid w:val="007D4BFB"/>
    <w:rsid w:val="007E4082"/>
    <w:rsid w:val="00801FB3"/>
    <w:rsid w:val="008210DE"/>
    <w:rsid w:val="00823E87"/>
    <w:rsid w:val="0083545B"/>
    <w:rsid w:val="008368C2"/>
    <w:rsid w:val="008558DF"/>
    <w:rsid w:val="008804EF"/>
    <w:rsid w:val="00886DCA"/>
    <w:rsid w:val="0089307E"/>
    <w:rsid w:val="0092483D"/>
    <w:rsid w:val="00953FAF"/>
    <w:rsid w:val="00961EAA"/>
    <w:rsid w:val="00984F61"/>
    <w:rsid w:val="00996D3E"/>
    <w:rsid w:val="009A48D6"/>
    <w:rsid w:val="009A55F1"/>
    <w:rsid w:val="009A669F"/>
    <w:rsid w:val="009A7B2C"/>
    <w:rsid w:val="009B33D5"/>
    <w:rsid w:val="009D79EB"/>
    <w:rsid w:val="00A31DA1"/>
    <w:rsid w:val="00A5643C"/>
    <w:rsid w:val="00A77736"/>
    <w:rsid w:val="00A7782F"/>
    <w:rsid w:val="00A94A8E"/>
    <w:rsid w:val="00AE16BB"/>
    <w:rsid w:val="00AF3AC3"/>
    <w:rsid w:val="00AF77F0"/>
    <w:rsid w:val="00B1049B"/>
    <w:rsid w:val="00B12E2E"/>
    <w:rsid w:val="00B22D33"/>
    <w:rsid w:val="00B54E85"/>
    <w:rsid w:val="00B82F0F"/>
    <w:rsid w:val="00B859EA"/>
    <w:rsid w:val="00B97F54"/>
    <w:rsid w:val="00BC5157"/>
    <w:rsid w:val="00BC6D18"/>
    <w:rsid w:val="00BD67D6"/>
    <w:rsid w:val="00BD76A1"/>
    <w:rsid w:val="00C02741"/>
    <w:rsid w:val="00C24C08"/>
    <w:rsid w:val="00C256F7"/>
    <w:rsid w:val="00C4102E"/>
    <w:rsid w:val="00C729FB"/>
    <w:rsid w:val="00C836FE"/>
    <w:rsid w:val="00C9608D"/>
    <w:rsid w:val="00CB199C"/>
    <w:rsid w:val="00CB7EE2"/>
    <w:rsid w:val="00CC1F82"/>
    <w:rsid w:val="00D40237"/>
    <w:rsid w:val="00D90144"/>
    <w:rsid w:val="00D91F8F"/>
    <w:rsid w:val="00DE34E1"/>
    <w:rsid w:val="00E100BF"/>
    <w:rsid w:val="00E14C9A"/>
    <w:rsid w:val="00E1709D"/>
    <w:rsid w:val="00E327C3"/>
    <w:rsid w:val="00E51724"/>
    <w:rsid w:val="00E73FBC"/>
    <w:rsid w:val="00EA03EE"/>
    <w:rsid w:val="00EB5AD9"/>
    <w:rsid w:val="00EC7A8A"/>
    <w:rsid w:val="00ED6705"/>
    <w:rsid w:val="00EE5347"/>
    <w:rsid w:val="00EE7FF8"/>
    <w:rsid w:val="00F17BE3"/>
    <w:rsid w:val="00F22346"/>
    <w:rsid w:val="00F47436"/>
    <w:rsid w:val="00F47B49"/>
    <w:rsid w:val="00F550A0"/>
    <w:rsid w:val="00F61B6D"/>
    <w:rsid w:val="00F62C76"/>
    <w:rsid w:val="00F70920"/>
    <w:rsid w:val="00F867A7"/>
    <w:rsid w:val="00F90665"/>
    <w:rsid w:val="00FC66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schemas-tilde-lv/tildestengine" w:name="phon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9D1"/>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9D1"/>
    <w:pPr>
      <w:ind w:left="720"/>
      <w:contextualSpacing/>
    </w:pPr>
  </w:style>
  <w:style w:type="character" w:styleId="Hyperlink">
    <w:name w:val="Hyperlink"/>
    <w:rsid w:val="005B69D1"/>
    <w:rPr>
      <w:color w:val="0000FF"/>
      <w:u w:val="single"/>
    </w:rPr>
  </w:style>
  <w:style w:type="paragraph" w:customStyle="1" w:styleId="naisf">
    <w:name w:val="naisf"/>
    <w:basedOn w:val="Normal"/>
    <w:rsid w:val="005B69D1"/>
    <w:pPr>
      <w:spacing w:before="75" w:after="75"/>
      <w:ind w:firstLine="375"/>
      <w:jc w:val="both"/>
    </w:pPr>
    <w:rPr>
      <w:rFonts w:cs="Times New Roman"/>
      <w:sz w:val="24"/>
      <w:szCs w:val="24"/>
      <w:lang w:val="lv-LV" w:eastAsia="lv-LV" w:bidi="ar-SA"/>
    </w:rPr>
  </w:style>
  <w:style w:type="paragraph" w:styleId="Header">
    <w:name w:val="header"/>
    <w:basedOn w:val="Normal"/>
    <w:link w:val="HeaderChar"/>
    <w:rsid w:val="00B1049B"/>
    <w:pPr>
      <w:tabs>
        <w:tab w:val="center" w:pos="4153"/>
        <w:tab w:val="right" w:pos="8306"/>
      </w:tabs>
    </w:pPr>
  </w:style>
  <w:style w:type="character" w:customStyle="1" w:styleId="HeaderChar">
    <w:name w:val="Header Char"/>
    <w:basedOn w:val="DefaultParagraphFont"/>
    <w:link w:val="Header"/>
    <w:rsid w:val="00B1049B"/>
    <w:rPr>
      <w:rFonts w:cs="Arial Unicode MS"/>
      <w:lang w:val="en-AU" w:eastAsia="en-US" w:bidi="lo-LA"/>
    </w:rPr>
  </w:style>
  <w:style w:type="paragraph" w:styleId="Footer">
    <w:name w:val="footer"/>
    <w:basedOn w:val="Normal"/>
    <w:link w:val="FooterChar"/>
    <w:uiPriority w:val="99"/>
    <w:rsid w:val="00B1049B"/>
    <w:pPr>
      <w:tabs>
        <w:tab w:val="center" w:pos="4153"/>
        <w:tab w:val="right" w:pos="8306"/>
      </w:tabs>
    </w:pPr>
  </w:style>
  <w:style w:type="character" w:customStyle="1" w:styleId="FooterChar">
    <w:name w:val="Footer Char"/>
    <w:basedOn w:val="DefaultParagraphFont"/>
    <w:link w:val="Footer"/>
    <w:uiPriority w:val="99"/>
    <w:rsid w:val="00B1049B"/>
    <w:rPr>
      <w:rFonts w:cs="Arial Unicode MS"/>
      <w:lang w:val="en-AU" w:eastAsia="en-US" w:bidi="lo-LA"/>
    </w:rPr>
  </w:style>
  <w:style w:type="paragraph" w:styleId="BalloonText">
    <w:name w:val="Balloon Text"/>
    <w:basedOn w:val="Normal"/>
    <w:link w:val="BalloonTextChar"/>
    <w:rsid w:val="00B1049B"/>
    <w:rPr>
      <w:rFonts w:ascii="Tahoma" w:hAnsi="Tahoma" w:cs="Tahoma"/>
      <w:sz w:val="16"/>
      <w:szCs w:val="16"/>
    </w:rPr>
  </w:style>
  <w:style w:type="character" w:customStyle="1" w:styleId="BalloonTextChar">
    <w:name w:val="Balloon Text Char"/>
    <w:basedOn w:val="DefaultParagraphFont"/>
    <w:link w:val="BalloonText"/>
    <w:rsid w:val="00B1049B"/>
    <w:rPr>
      <w:rFonts w:ascii="Tahoma" w:hAnsi="Tahoma" w:cs="Tahoma"/>
      <w:sz w:val="16"/>
      <w:szCs w:val="16"/>
      <w:lang w:val="en-AU" w:eastAsia="en-US" w:bidi="lo-LA"/>
    </w:rPr>
  </w:style>
  <w:style w:type="paragraph" w:customStyle="1" w:styleId="naisnod">
    <w:name w:val="naisnod"/>
    <w:basedOn w:val="Normal"/>
    <w:rsid w:val="000836FA"/>
    <w:pPr>
      <w:spacing w:before="100" w:beforeAutospacing="1" w:after="100" w:afterAutospacing="1"/>
    </w:pPr>
    <w:rPr>
      <w:rFonts w:cs="Times New Roman"/>
      <w:sz w:val="24"/>
      <w:szCs w:val="24"/>
      <w:lang w:val="lv-LV" w:eastAsia="lv-LV" w:bidi="ar-SA"/>
    </w:rPr>
  </w:style>
  <w:style w:type="paragraph" w:customStyle="1" w:styleId="CharCharCharCharCharCharCharCharChar1CharChar">
    <w:name w:val="Char Char Char Char Char Char Char Char Char1 Char Char"/>
    <w:basedOn w:val="Normal"/>
    <w:rsid w:val="000836FA"/>
    <w:pPr>
      <w:spacing w:after="160" w:line="240" w:lineRule="exact"/>
    </w:pPr>
    <w:rPr>
      <w:rFonts w:ascii="Dutch TL" w:hAnsi="Dutch TL" w:cs="Times New Roman"/>
      <w:sz w:val="28"/>
      <w:lang w:val="lv-LV" w:eastAsia="zh-TW" w:bidi="ar-SA"/>
    </w:rPr>
  </w:style>
  <w:style w:type="paragraph" w:customStyle="1" w:styleId="naiskr">
    <w:name w:val="naiskr"/>
    <w:basedOn w:val="Normal"/>
    <w:rsid w:val="000836FA"/>
    <w:pPr>
      <w:spacing w:before="100" w:beforeAutospacing="1" w:after="100" w:afterAutospacing="1"/>
    </w:pPr>
    <w:rPr>
      <w:rFonts w:cs="Times New Roman"/>
      <w:sz w:val="24"/>
      <w:szCs w:val="24"/>
      <w:lang w:val="lv-LV" w:eastAsia="lv-LV" w:bidi="ar-SA"/>
    </w:rPr>
  </w:style>
  <w:style w:type="paragraph" w:styleId="FootnoteText">
    <w:name w:val="footnote text"/>
    <w:basedOn w:val="Normal"/>
    <w:link w:val="FootnoteTextChar"/>
    <w:unhideWhenUsed/>
    <w:rsid w:val="00B12E2E"/>
    <w:rPr>
      <w:rFonts w:cs="Times New Roman"/>
      <w:lang w:val="en-US" w:bidi="ar-SA"/>
    </w:rPr>
  </w:style>
  <w:style w:type="character" w:customStyle="1" w:styleId="FootnoteTextChar">
    <w:name w:val="Footnote Text Char"/>
    <w:basedOn w:val="DefaultParagraphFont"/>
    <w:link w:val="FootnoteText"/>
    <w:rsid w:val="00B12E2E"/>
    <w:rPr>
      <w:lang w:val="en-US" w:eastAsia="en-US"/>
    </w:rPr>
  </w:style>
  <w:style w:type="character" w:styleId="FootnoteReference">
    <w:name w:val="footnote reference"/>
    <w:unhideWhenUsed/>
    <w:rsid w:val="00B12E2E"/>
    <w:rPr>
      <w:vertAlign w:val="superscript"/>
    </w:rPr>
  </w:style>
  <w:style w:type="table" w:styleId="TableGrid">
    <w:name w:val="Table Grid"/>
    <w:basedOn w:val="TableNormal"/>
    <w:rsid w:val="00372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550A0"/>
    <w:rPr>
      <w:sz w:val="16"/>
      <w:szCs w:val="16"/>
    </w:rPr>
  </w:style>
  <w:style w:type="paragraph" w:styleId="CommentText">
    <w:name w:val="annotation text"/>
    <w:basedOn w:val="Normal"/>
    <w:link w:val="CommentTextChar"/>
    <w:rsid w:val="00F550A0"/>
  </w:style>
  <w:style w:type="character" w:customStyle="1" w:styleId="CommentTextChar">
    <w:name w:val="Comment Text Char"/>
    <w:basedOn w:val="DefaultParagraphFont"/>
    <w:link w:val="CommentText"/>
    <w:rsid w:val="00F550A0"/>
    <w:rPr>
      <w:rFonts w:cs="Arial Unicode MS"/>
      <w:lang w:val="en-AU" w:eastAsia="en-US" w:bidi="lo-LA"/>
    </w:rPr>
  </w:style>
  <w:style w:type="paragraph" w:styleId="CommentSubject">
    <w:name w:val="annotation subject"/>
    <w:basedOn w:val="CommentText"/>
    <w:next w:val="CommentText"/>
    <w:link w:val="CommentSubjectChar"/>
    <w:rsid w:val="00F550A0"/>
    <w:rPr>
      <w:b/>
      <w:bCs/>
    </w:rPr>
  </w:style>
  <w:style w:type="character" w:customStyle="1" w:styleId="CommentSubjectChar">
    <w:name w:val="Comment Subject Char"/>
    <w:basedOn w:val="CommentTextChar"/>
    <w:link w:val="CommentSubject"/>
    <w:rsid w:val="00F550A0"/>
    <w:rPr>
      <w:rFonts w:cs="Arial Unicode MS"/>
      <w:b/>
      <w:bCs/>
      <w:lang w:val="en-AU" w:eastAsia="en-US" w:bidi="lo-LA"/>
    </w:rPr>
  </w:style>
  <w:style w:type="paragraph" w:styleId="NoSpacing">
    <w:name w:val="No Spacing"/>
    <w:uiPriority w:val="1"/>
    <w:qFormat/>
    <w:rsid w:val="00C836FE"/>
    <w:rPr>
      <w:sz w:val="24"/>
      <w:szCs w:val="24"/>
      <w:lang w:val="en-US" w:eastAsia="en-US"/>
    </w:rPr>
  </w:style>
  <w:style w:type="paragraph" w:customStyle="1" w:styleId="tv2132">
    <w:name w:val="tv2132"/>
    <w:basedOn w:val="Normal"/>
    <w:rsid w:val="00C836FE"/>
    <w:pPr>
      <w:spacing w:line="360" w:lineRule="auto"/>
      <w:ind w:firstLine="300"/>
    </w:pPr>
    <w:rPr>
      <w:rFonts w:cs="Times New Roman"/>
      <w:color w:val="414142"/>
      <w:lang w:val="lv-LV" w:eastAsia="lv-LV" w:bidi="ar-SA"/>
    </w:rPr>
  </w:style>
  <w:style w:type="paragraph" w:customStyle="1" w:styleId="CharCharCharCharCharCharCharCharChar">
    <w:name w:val="Char Char Char Char Char Char Char Char Char"/>
    <w:basedOn w:val="Normal"/>
    <w:rsid w:val="00151D6B"/>
    <w:pPr>
      <w:spacing w:before="40"/>
    </w:pPr>
    <w:rPr>
      <w:rFonts w:cs="Times New Roman"/>
      <w:sz w:val="24"/>
      <w:szCs w:val="24"/>
      <w:lang w:val="pl-PL"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9D1"/>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9D1"/>
    <w:pPr>
      <w:ind w:left="720"/>
      <w:contextualSpacing/>
    </w:pPr>
  </w:style>
  <w:style w:type="character" w:styleId="Hyperlink">
    <w:name w:val="Hyperlink"/>
    <w:rsid w:val="005B69D1"/>
    <w:rPr>
      <w:color w:val="0000FF"/>
      <w:u w:val="single"/>
    </w:rPr>
  </w:style>
  <w:style w:type="paragraph" w:customStyle="1" w:styleId="naisf">
    <w:name w:val="naisf"/>
    <w:basedOn w:val="Normal"/>
    <w:rsid w:val="005B69D1"/>
    <w:pPr>
      <w:spacing w:before="75" w:after="75"/>
      <w:ind w:firstLine="375"/>
      <w:jc w:val="both"/>
    </w:pPr>
    <w:rPr>
      <w:rFonts w:cs="Times New Roman"/>
      <w:sz w:val="24"/>
      <w:szCs w:val="24"/>
      <w:lang w:val="lv-LV" w:eastAsia="lv-LV" w:bidi="ar-SA"/>
    </w:rPr>
  </w:style>
  <w:style w:type="paragraph" w:styleId="Header">
    <w:name w:val="header"/>
    <w:basedOn w:val="Normal"/>
    <w:link w:val="HeaderChar"/>
    <w:rsid w:val="00B1049B"/>
    <w:pPr>
      <w:tabs>
        <w:tab w:val="center" w:pos="4153"/>
        <w:tab w:val="right" w:pos="8306"/>
      </w:tabs>
    </w:pPr>
  </w:style>
  <w:style w:type="character" w:customStyle="1" w:styleId="HeaderChar">
    <w:name w:val="Header Char"/>
    <w:basedOn w:val="DefaultParagraphFont"/>
    <w:link w:val="Header"/>
    <w:rsid w:val="00B1049B"/>
    <w:rPr>
      <w:rFonts w:cs="Arial Unicode MS"/>
      <w:lang w:val="en-AU" w:eastAsia="en-US" w:bidi="lo-LA"/>
    </w:rPr>
  </w:style>
  <w:style w:type="paragraph" w:styleId="Footer">
    <w:name w:val="footer"/>
    <w:basedOn w:val="Normal"/>
    <w:link w:val="FooterChar"/>
    <w:uiPriority w:val="99"/>
    <w:rsid w:val="00B1049B"/>
    <w:pPr>
      <w:tabs>
        <w:tab w:val="center" w:pos="4153"/>
        <w:tab w:val="right" w:pos="8306"/>
      </w:tabs>
    </w:pPr>
  </w:style>
  <w:style w:type="character" w:customStyle="1" w:styleId="FooterChar">
    <w:name w:val="Footer Char"/>
    <w:basedOn w:val="DefaultParagraphFont"/>
    <w:link w:val="Footer"/>
    <w:uiPriority w:val="99"/>
    <w:rsid w:val="00B1049B"/>
    <w:rPr>
      <w:rFonts w:cs="Arial Unicode MS"/>
      <w:lang w:val="en-AU" w:eastAsia="en-US" w:bidi="lo-LA"/>
    </w:rPr>
  </w:style>
  <w:style w:type="paragraph" w:styleId="BalloonText">
    <w:name w:val="Balloon Text"/>
    <w:basedOn w:val="Normal"/>
    <w:link w:val="BalloonTextChar"/>
    <w:rsid w:val="00B1049B"/>
    <w:rPr>
      <w:rFonts w:ascii="Tahoma" w:hAnsi="Tahoma" w:cs="Tahoma"/>
      <w:sz w:val="16"/>
      <w:szCs w:val="16"/>
    </w:rPr>
  </w:style>
  <w:style w:type="character" w:customStyle="1" w:styleId="BalloonTextChar">
    <w:name w:val="Balloon Text Char"/>
    <w:basedOn w:val="DefaultParagraphFont"/>
    <w:link w:val="BalloonText"/>
    <w:rsid w:val="00B1049B"/>
    <w:rPr>
      <w:rFonts w:ascii="Tahoma" w:hAnsi="Tahoma" w:cs="Tahoma"/>
      <w:sz w:val="16"/>
      <w:szCs w:val="16"/>
      <w:lang w:val="en-AU" w:eastAsia="en-US" w:bidi="lo-LA"/>
    </w:rPr>
  </w:style>
  <w:style w:type="paragraph" w:customStyle="1" w:styleId="naisnod">
    <w:name w:val="naisnod"/>
    <w:basedOn w:val="Normal"/>
    <w:rsid w:val="000836FA"/>
    <w:pPr>
      <w:spacing w:before="100" w:beforeAutospacing="1" w:after="100" w:afterAutospacing="1"/>
    </w:pPr>
    <w:rPr>
      <w:rFonts w:cs="Times New Roman"/>
      <w:sz w:val="24"/>
      <w:szCs w:val="24"/>
      <w:lang w:val="lv-LV" w:eastAsia="lv-LV" w:bidi="ar-SA"/>
    </w:rPr>
  </w:style>
  <w:style w:type="paragraph" w:customStyle="1" w:styleId="CharCharCharCharCharCharCharCharChar1CharChar">
    <w:name w:val="Char Char Char Char Char Char Char Char Char1 Char Char"/>
    <w:basedOn w:val="Normal"/>
    <w:rsid w:val="000836FA"/>
    <w:pPr>
      <w:spacing w:after="160" w:line="240" w:lineRule="exact"/>
    </w:pPr>
    <w:rPr>
      <w:rFonts w:ascii="Dutch TL" w:hAnsi="Dutch TL" w:cs="Times New Roman"/>
      <w:sz w:val="28"/>
      <w:lang w:val="lv-LV" w:eastAsia="zh-TW" w:bidi="ar-SA"/>
    </w:rPr>
  </w:style>
  <w:style w:type="paragraph" w:customStyle="1" w:styleId="naiskr">
    <w:name w:val="naiskr"/>
    <w:basedOn w:val="Normal"/>
    <w:rsid w:val="000836FA"/>
    <w:pPr>
      <w:spacing w:before="100" w:beforeAutospacing="1" w:after="100" w:afterAutospacing="1"/>
    </w:pPr>
    <w:rPr>
      <w:rFonts w:cs="Times New Roman"/>
      <w:sz w:val="24"/>
      <w:szCs w:val="24"/>
      <w:lang w:val="lv-LV" w:eastAsia="lv-LV" w:bidi="ar-SA"/>
    </w:rPr>
  </w:style>
  <w:style w:type="paragraph" w:styleId="FootnoteText">
    <w:name w:val="footnote text"/>
    <w:basedOn w:val="Normal"/>
    <w:link w:val="FootnoteTextChar"/>
    <w:unhideWhenUsed/>
    <w:rsid w:val="00B12E2E"/>
    <w:rPr>
      <w:rFonts w:cs="Times New Roman"/>
      <w:lang w:val="en-US" w:bidi="ar-SA"/>
    </w:rPr>
  </w:style>
  <w:style w:type="character" w:customStyle="1" w:styleId="FootnoteTextChar">
    <w:name w:val="Footnote Text Char"/>
    <w:basedOn w:val="DefaultParagraphFont"/>
    <w:link w:val="FootnoteText"/>
    <w:rsid w:val="00B12E2E"/>
    <w:rPr>
      <w:lang w:val="en-US" w:eastAsia="en-US"/>
    </w:rPr>
  </w:style>
  <w:style w:type="character" w:styleId="FootnoteReference">
    <w:name w:val="footnote reference"/>
    <w:unhideWhenUsed/>
    <w:rsid w:val="00B12E2E"/>
    <w:rPr>
      <w:vertAlign w:val="superscript"/>
    </w:rPr>
  </w:style>
  <w:style w:type="table" w:styleId="TableGrid">
    <w:name w:val="Table Grid"/>
    <w:basedOn w:val="TableNormal"/>
    <w:rsid w:val="00372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550A0"/>
    <w:rPr>
      <w:sz w:val="16"/>
      <w:szCs w:val="16"/>
    </w:rPr>
  </w:style>
  <w:style w:type="paragraph" w:styleId="CommentText">
    <w:name w:val="annotation text"/>
    <w:basedOn w:val="Normal"/>
    <w:link w:val="CommentTextChar"/>
    <w:rsid w:val="00F550A0"/>
  </w:style>
  <w:style w:type="character" w:customStyle="1" w:styleId="CommentTextChar">
    <w:name w:val="Comment Text Char"/>
    <w:basedOn w:val="DefaultParagraphFont"/>
    <w:link w:val="CommentText"/>
    <w:rsid w:val="00F550A0"/>
    <w:rPr>
      <w:rFonts w:cs="Arial Unicode MS"/>
      <w:lang w:val="en-AU" w:eastAsia="en-US" w:bidi="lo-LA"/>
    </w:rPr>
  </w:style>
  <w:style w:type="paragraph" w:styleId="CommentSubject">
    <w:name w:val="annotation subject"/>
    <w:basedOn w:val="CommentText"/>
    <w:next w:val="CommentText"/>
    <w:link w:val="CommentSubjectChar"/>
    <w:rsid w:val="00F550A0"/>
    <w:rPr>
      <w:b/>
      <w:bCs/>
    </w:rPr>
  </w:style>
  <w:style w:type="character" w:customStyle="1" w:styleId="CommentSubjectChar">
    <w:name w:val="Comment Subject Char"/>
    <w:basedOn w:val="CommentTextChar"/>
    <w:link w:val="CommentSubject"/>
    <w:rsid w:val="00F550A0"/>
    <w:rPr>
      <w:rFonts w:cs="Arial Unicode MS"/>
      <w:b/>
      <w:bCs/>
      <w:lang w:val="en-AU" w:eastAsia="en-US" w:bidi="lo-LA"/>
    </w:rPr>
  </w:style>
  <w:style w:type="paragraph" w:styleId="NoSpacing">
    <w:name w:val="No Spacing"/>
    <w:uiPriority w:val="1"/>
    <w:qFormat/>
    <w:rsid w:val="00C836FE"/>
    <w:rPr>
      <w:sz w:val="24"/>
      <w:szCs w:val="24"/>
      <w:lang w:val="en-US" w:eastAsia="en-US"/>
    </w:rPr>
  </w:style>
  <w:style w:type="paragraph" w:customStyle="1" w:styleId="tv2132">
    <w:name w:val="tv2132"/>
    <w:basedOn w:val="Normal"/>
    <w:rsid w:val="00C836FE"/>
    <w:pPr>
      <w:spacing w:line="360" w:lineRule="auto"/>
      <w:ind w:firstLine="300"/>
    </w:pPr>
    <w:rPr>
      <w:rFonts w:cs="Times New Roman"/>
      <w:color w:val="414142"/>
      <w:lang w:val="lv-LV" w:eastAsia="lv-LV" w:bidi="ar-SA"/>
    </w:rPr>
  </w:style>
  <w:style w:type="paragraph" w:customStyle="1" w:styleId="CharCharCharCharCharCharCharCharChar">
    <w:name w:val="Char Char Char Char Char Char Char Char Char"/>
    <w:basedOn w:val="Normal"/>
    <w:rsid w:val="00151D6B"/>
    <w:pPr>
      <w:spacing w:before="40"/>
    </w:pPr>
    <w:rPr>
      <w:rFonts w:cs="Times New Roman"/>
      <w:sz w:val="24"/>
      <w:szCs w:val="24"/>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778571">
      <w:bodyDiv w:val="1"/>
      <w:marLeft w:val="0"/>
      <w:marRight w:val="0"/>
      <w:marTop w:val="0"/>
      <w:marBottom w:val="0"/>
      <w:divBdr>
        <w:top w:val="none" w:sz="0" w:space="0" w:color="auto"/>
        <w:left w:val="none" w:sz="0" w:space="0" w:color="auto"/>
        <w:bottom w:val="none" w:sz="0" w:space="0" w:color="auto"/>
        <w:right w:val="none" w:sz="0" w:space="0" w:color="auto"/>
      </w:divBdr>
    </w:div>
    <w:div w:id="656615229">
      <w:bodyDiv w:val="1"/>
      <w:marLeft w:val="0"/>
      <w:marRight w:val="0"/>
      <w:marTop w:val="0"/>
      <w:marBottom w:val="0"/>
      <w:divBdr>
        <w:top w:val="none" w:sz="0" w:space="0" w:color="auto"/>
        <w:left w:val="none" w:sz="0" w:space="0" w:color="auto"/>
        <w:bottom w:val="none" w:sz="0" w:space="0" w:color="auto"/>
        <w:right w:val="none" w:sz="0" w:space="0" w:color="auto"/>
      </w:divBdr>
      <w:divsChild>
        <w:div w:id="411395694">
          <w:marLeft w:val="0"/>
          <w:marRight w:val="0"/>
          <w:marTop w:val="0"/>
          <w:marBottom w:val="0"/>
          <w:divBdr>
            <w:top w:val="none" w:sz="0" w:space="0" w:color="auto"/>
            <w:left w:val="none" w:sz="0" w:space="0" w:color="auto"/>
            <w:bottom w:val="none" w:sz="0" w:space="0" w:color="auto"/>
            <w:right w:val="none" w:sz="0" w:space="0" w:color="auto"/>
          </w:divBdr>
          <w:divsChild>
            <w:div w:id="1153834844">
              <w:marLeft w:val="0"/>
              <w:marRight w:val="0"/>
              <w:marTop w:val="0"/>
              <w:marBottom w:val="0"/>
              <w:divBdr>
                <w:top w:val="none" w:sz="0" w:space="0" w:color="auto"/>
                <w:left w:val="none" w:sz="0" w:space="0" w:color="auto"/>
                <w:bottom w:val="none" w:sz="0" w:space="0" w:color="auto"/>
                <w:right w:val="none" w:sz="0" w:space="0" w:color="auto"/>
              </w:divBdr>
              <w:divsChild>
                <w:div w:id="316884128">
                  <w:marLeft w:val="0"/>
                  <w:marRight w:val="0"/>
                  <w:marTop w:val="0"/>
                  <w:marBottom w:val="0"/>
                  <w:divBdr>
                    <w:top w:val="none" w:sz="0" w:space="0" w:color="auto"/>
                    <w:left w:val="none" w:sz="0" w:space="0" w:color="auto"/>
                    <w:bottom w:val="none" w:sz="0" w:space="0" w:color="auto"/>
                    <w:right w:val="none" w:sz="0" w:space="0" w:color="auto"/>
                  </w:divBdr>
                  <w:divsChild>
                    <w:div w:id="1590886587">
                      <w:marLeft w:val="0"/>
                      <w:marRight w:val="0"/>
                      <w:marTop w:val="0"/>
                      <w:marBottom w:val="0"/>
                      <w:divBdr>
                        <w:top w:val="none" w:sz="0" w:space="0" w:color="auto"/>
                        <w:left w:val="none" w:sz="0" w:space="0" w:color="auto"/>
                        <w:bottom w:val="none" w:sz="0" w:space="0" w:color="auto"/>
                        <w:right w:val="none" w:sz="0" w:space="0" w:color="auto"/>
                      </w:divBdr>
                      <w:divsChild>
                        <w:div w:id="1622612594">
                          <w:marLeft w:val="0"/>
                          <w:marRight w:val="0"/>
                          <w:marTop w:val="0"/>
                          <w:marBottom w:val="0"/>
                          <w:divBdr>
                            <w:top w:val="none" w:sz="0" w:space="0" w:color="auto"/>
                            <w:left w:val="none" w:sz="0" w:space="0" w:color="auto"/>
                            <w:bottom w:val="none" w:sz="0" w:space="0" w:color="auto"/>
                            <w:right w:val="none" w:sz="0" w:space="0" w:color="auto"/>
                          </w:divBdr>
                          <w:divsChild>
                            <w:div w:id="6260872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444205">
      <w:bodyDiv w:val="1"/>
      <w:marLeft w:val="0"/>
      <w:marRight w:val="0"/>
      <w:marTop w:val="0"/>
      <w:marBottom w:val="0"/>
      <w:divBdr>
        <w:top w:val="none" w:sz="0" w:space="0" w:color="auto"/>
        <w:left w:val="none" w:sz="0" w:space="0" w:color="auto"/>
        <w:bottom w:val="none" w:sz="0" w:space="0" w:color="auto"/>
        <w:right w:val="none" w:sz="0" w:space="0" w:color="auto"/>
      </w:divBdr>
      <w:divsChild>
        <w:div w:id="78067361">
          <w:marLeft w:val="0"/>
          <w:marRight w:val="0"/>
          <w:marTop w:val="0"/>
          <w:marBottom w:val="0"/>
          <w:divBdr>
            <w:top w:val="none" w:sz="0" w:space="0" w:color="auto"/>
            <w:left w:val="none" w:sz="0" w:space="0" w:color="auto"/>
            <w:bottom w:val="none" w:sz="0" w:space="0" w:color="auto"/>
            <w:right w:val="none" w:sz="0" w:space="0" w:color="auto"/>
          </w:divBdr>
          <w:divsChild>
            <w:div w:id="1085957050">
              <w:marLeft w:val="0"/>
              <w:marRight w:val="0"/>
              <w:marTop w:val="0"/>
              <w:marBottom w:val="0"/>
              <w:divBdr>
                <w:top w:val="none" w:sz="0" w:space="0" w:color="auto"/>
                <w:left w:val="none" w:sz="0" w:space="0" w:color="auto"/>
                <w:bottom w:val="none" w:sz="0" w:space="0" w:color="auto"/>
                <w:right w:val="none" w:sz="0" w:space="0" w:color="auto"/>
              </w:divBdr>
              <w:divsChild>
                <w:div w:id="938607758">
                  <w:marLeft w:val="0"/>
                  <w:marRight w:val="0"/>
                  <w:marTop w:val="0"/>
                  <w:marBottom w:val="0"/>
                  <w:divBdr>
                    <w:top w:val="none" w:sz="0" w:space="0" w:color="auto"/>
                    <w:left w:val="none" w:sz="0" w:space="0" w:color="auto"/>
                    <w:bottom w:val="none" w:sz="0" w:space="0" w:color="auto"/>
                    <w:right w:val="none" w:sz="0" w:space="0" w:color="auto"/>
                  </w:divBdr>
                  <w:divsChild>
                    <w:div w:id="1370255316">
                      <w:marLeft w:val="0"/>
                      <w:marRight w:val="0"/>
                      <w:marTop w:val="0"/>
                      <w:marBottom w:val="0"/>
                      <w:divBdr>
                        <w:top w:val="none" w:sz="0" w:space="0" w:color="auto"/>
                        <w:left w:val="none" w:sz="0" w:space="0" w:color="auto"/>
                        <w:bottom w:val="none" w:sz="0" w:space="0" w:color="auto"/>
                        <w:right w:val="none" w:sz="0" w:space="0" w:color="auto"/>
                      </w:divBdr>
                      <w:divsChild>
                        <w:div w:id="1702048687">
                          <w:marLeft w:val="0"/>
                          <w:marRight w:val="0"/>
                          <w:marTop w:val="0"/>
                          <w:marBottom w:val="0"/>
                          <w:divBdr>
                            <w:top w:val="none" w:sz="0" w:space="0" w:color="auto"/>
                            <w:left w:val="none" w:sz="0" w:space="0" w:color="auto"/>
                            <w:bottom w:val="none" w:sz="0" w:space="0" w:color="auto"/>
                            <w:right w:val="none" w:sz="0" w:space="0" w:color="auto"/>
                          </w:divBdr>
                          <w:divsChild>
                            <w:div w:id="1399283836">
                              <w:marLeft w:val="0"/>
                              <w:marRight w:val="0"/>
                              <w:marTop w:val="480"/>
                              <w:marBottom w:val="240"/>
                              <w:divBdr>
                                <w:top w:val="none" w:sz="0" w:space="0" w:color="auto"/>
                                <w:left w:val="none" w:sz="0" w:space="0" w:color="auto"/>
                                <w:bottom w:val="none" w:sz="0" w:space="0" w:color="auto"/>
                                <w:right w:val="none" w:sz="0" w:space="0" w:color="auto"/>
                              </w:divBdr>
                            </w:div>
                            <w:div w:id="13533961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643344">
      <w:bodyDiv w:val="1"/>
      <w:marLeft w:val="0"/>
      <w:marRight w:val="0"/>
      <w:marTop w:val="0"/>
      <w:marBottom w:val="0"/>
      <w:divBdr>
        <w:top w:val="none" w:sz="0" w:space="0" w:color="auto"/>
        <w:left w:val="none" w:sz="0" w:space="0" w:color="auto"/>
        <w:bottom w:val="none" w:sz="0" w:space="0" w:color="auto"/>
        <w:right w:val="none" w:sz="0" w:space="0" w:color="auto"/>
      </w:divBdr>
    </w:div>
    <w:div w:id="171307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dgars.svarenieks@mod.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ta/id/15836-nacionalo-brunoto-speku-likum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likumi.lv/ta/id/15836-nacionalo-brunoto-speku-likums" TargetMode="External"/><Relationship Id="rId4" Type="http://schemas.microsoft.com/office/2007/relationships/stylesWithEffects" Target="stylesWithEffects.xml"/><Relationship Id="rId9" Type="http://schemas.openxmlformats.org/officeDocument/2006/relationships/hyperlink" Target="http://likumi.lv/doc.php?id=1583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E6131-A70D-4B35-BDB9-355716841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846</Words>
  <Characters>6511</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AManot_060515; Grozījumi Ministru kabineta 2008.gada 10.jūnija instrukcijā Nr.6 „Kārtība, kādā Nacionālie bruņotie spēki tiek iesaistīti sprādzienbīstamu priekšmetu iznīcināšanā sauszemes teritorijā miera laikā”  sākotnējās ietekmes novērtējuma ziņojums (</vt:lpstr>
    </vt:vector>
  </TitlesOfParts>
  <Company>AM</Company>
  <LinksUpToDate>false</LinksUpToDate>
  <CharactersWithSpaces>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Nacionālie bruņotie spēki tiek iesaistīti sprādzienbīstamu priekšmetu iznīcināšanā vai spridzināšanas darbu veikšanā sauszemes teritorijā miera laikā”” sākotnējās ietekmes novērtējuma ziņojums (anotācija)</dc:title>
  <dc:creator>Edgars.Svarenieks@mod.gov.lv</dc:creator>
  <cp:lastModifiedBy>Ilona Ekmane</cp:lastModifiedBy>
  <cp:revision>3</cp:revision>
  <cp:lastPrinted>2015-07-30T06:09:00Z</cp:lastPrinted>
  <dcterms:created xsi:type="dcterms:W3CDTF">2015-09-11T07:25:00Z</dcterms:created>
  <dcterms:modified xsi:type="dcterms:W3CDTF">2015-09-11T07:29:00Z</dcterms:modified>
</cp:coreProperties>
</file>