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5A" w:rsidRPr="00B265AA" w:rsidRDefault="007665CF" w:rsidP="002D068D">
      <w:pPr>
        <w:jc w:val="center"/>
        <w:rPr>
          <w:b/>
          <w:sz w:val="28"/>
          <w:szCs w:val="28"/>
        </w:rPr>
      </w:pPr>
      <w:bookmarkStart w:id="0" w:name="OLE_LINK15"/>
      <w:bookmarkStart w:id="1" w:name="OLE_LINK16"/>
      <w:r w:rsidRPr="00B265AA">
        <w:rPr>
          <w:b/>
          <w:sz w:val="28"/>
          <w:szCs w:val="28"/>
        </w:rPr>
        <w:t xml:space="preserve">Ministru kabineta </w:t>
      </w:r>
      <w:r w:rsidR="00C1735C" w:rsidRPr="00B265AA">
        <w:rPr>
          <w:b/>
          <w:sz w:val="28"/>
          <w:szCs w:val="28"/>
        </w:rPr>
        <w:t>noteikumu</w:t>
      </w:r>
      <w:r w:rsidRPr="00B265AA">
        <w:rPr>
          <w:b/>
          <w:sz w:val="28"/>
          <w:szCs w:val="28"/>
        </w:rPr>
        <w:t xml:space="preserve"> projekta </w:t>
      </w:r>
    </w:p>
    <w:bookmarkEnd w:id="0"/>
    <w:bookmarkEnd w:id="1"/>
    <w:p w:rsidR="003B65D2" w:rsidRPr="00B265AA" w:rsidRDefault="007665CF" w:rsidP="002D068D">
      <w:pPr>
        <w:jc w:val="center"/>
        <w:rPr>
          <w:b/>
          <w:sz w:val="28"/>
          <w:szCs w:val="28"/>
        </w:rPr>
      </w:pPr>
      <w:r w:rsidRPr="00B265AA">
        <w:rPr>
          <w:b/>
          <w:sz w:val="28"/>
          <w:szCs w:val="28"/>
        </w:rPr>
        <w:t>„</w:t>
      </w:r>
      <w:bookmarkStart w:id="2" w:name="OLE_LINK1"/>
      <w:bookmarkStart w:id="3" w:name="OLE_LINK2"/>
      <w:bookmarkStart w:id="4" w:name="OLE_LINK3"/>
      <w:bookmarkStart w:id="5" w:name="OLE_LINK4"/>
      <w:bookmarkStart w:id="6" w:name="OLE_LINK5"/>
      <w:bookmarkStart w:id="7" w:name="OLE_LINK14"/>
      <w:r w:rsidR="00E84A18" w:rsidRPr="00B265AA">
        <w:rPr>
          <w:b/>
          <w:sz w:val="28"/>
          <w:szCs w:val="28"/>
        </w:rPr>
        <w:t>Grozījumi Ministru kabineta 2003.gada 29.aprīļa noteikumos Nr.241 „Kultūras ministrijas nolikums”</w:t>
      </w:r>
      <w:bookmarkEnd w:id="2"/>
      <w:bookmarkEnd w:id="3"/>
      <w:bookmarkEnd w:id="4"/>
      <w:bookmarkEnd w:id="5"/>
      <w:bookmarkEnd w:id="6"/>
      <w:bookmarkEnd w:id="7"/>
      <w:r w:rsidR="00E84A18" w:rsidRPr="00B265AA">
        <w:rPr>
          <w:b/>
          <w:sz w:val="28"/>
          <w:szCs w:val="28"/>
        </w:rPr>
        <w:t>”</w:t>
      </w:r>
      <w:r w:rsidRPr="00B265AA">
        <w:rPr>
          <w:b/>
          <w:sz w:val="28"/>
          <w:szCs w:val="28"/>
        </w:rPr>
        <w:t xml:space="preserve"> </w:t>
      </w:r>
      <w:bookmarkStart w:id="8" w:name="OLE_LINK17"/>
      <w:bookmarkStart w:id="9" w:name="OLE_LINK18"/>
      <w:r w:rsidRPr="00B265AA">
        <w:rPr>
          <w:b/>
          <w:sz w:val="28"/>
          <w:szCs w:val="28"/>
        </w:rPr>
        <w:t>sākotnējās ietekmes novērtējuma ziņojums (anotācija)</w:t>
      </w:r>
      <w:bookmarkEnd w:id="8"/>
      <w:bookmarkEnd w:id="9"/>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636"/>
        <w:gridCol w:w="3106"/>
        <w:gridCol w:w="5443"/>
      </w:tblGrid>
      <w:tr w:rsidR="009A0027" w:rsidRPr="00B265AA" w:rsidTr="00896D32">
        <w:trPr>
          <w:trHeight w:val="416"/>
        </w:trPr>
        <w:tc>
          <w:tcPr>
            <w:tcW w:w="5000" w:type="pct"/>
            <w:gridSpan w:val="3"/>
            <w:vAlign w:val="center"/>
          </w:tcPr>
          <w:p w:rsidR="00852042" w:rsidRPr="00B265AA" w:rsidRDefault="00852042" w:rsidP="002D068D">
            <w:pPr>
              <w:pStyle w:val="naisnod"/>
              <w:spacing w:before="0" w:after="0"/>
              <w:rPr>
                <w:sz w:val="28"/>
                <w:szCs w:val="28"/>
              </w:rPr>
            </w:pPr>
            <w:r w:rsidRPr="00B265AA">
              <w:rPr>
                <w:sz w:val="28"/>
                <w:szCs w:val="28"/>
              </w:rPr>
              <w:t>I</w:t>
            </w:r>
            <w:r w:rsidR="000941C5" w:rsidRPr="00B265AA">
              <w:rPr>
                <w:sz w:val="28"/>
                <w:szCs w:val="28"/>
              </w:rPr>
              <w:t>.</w:t>
            </w:r>
            <w:r w:rsidRPr="00B265AA">
              <w:rPr>
                <w:sz w:val="28"/>
                <w:szCs w:val="28"/>
              </w:rPr>
              <w:t xml:space="preserve"> Tiesību akta </w:t>
            </w:r>
            <w:r w:rsidR="002E3FF4" w:rsidRPr="00B265AA">
              <w:rPr>
                <w:sz w:val="28"/>
                <w:szCs w:val="28"/>
              </w:rPr>
              <w:t xml:space="preserve">projekta </w:t>
            </w:r>
            <w:r w:rsidRPr="00B265AA">
              <w:rPr>
                <w:sz w:val="28"/>
                <w:szCs w:val="28"/>
              </w:rPr>
              <w:t>izstrādes nepieciešamība</w:t>
            </w:r>
          </w:p>
        </w:tc>
      </w:tr>
      <w:tr w:rsidR="009A0027" w:rsidRPr="00B265AA" w:rsidTr="00896D32">
        <w:trPr>
          <w:trHeight w:val="267"/>
        </w:trPr>
        <w:tc>
          <w:tcPr>
            <w:tcW w:w="346" w:type="pct"/>
          </w:tcPr>
          <w:p w:rsidR="00262E2B" w:rsidRPr="00B265AA" w:rsidRDefault="00262E2B" w:rsidP="002D068D">
            <w:pPr>
              <w:pStyle w:val="naiskr"/>
              <w:spacing w:before="0" w:after="0"/>
              <w:jc w:val="center"/>
              <w:rPr>
                <w:sz w:val="28"/>
                <w:szCs w:val="28"/>
              </w:rPr>
            </w:pPr>
            <w:r w:rsidRPr="00B265AA">
              <w:rPr>
                <w:sz w:val="28"/>
                <w:szCs w:val="28"/>
              </w:rPr>
              <w:t>1.</w:t>
            </w:r>
          </w:p>
        </w:tc>
        <w:tc>
          <w:tcPr>
            <w:tcW w:w="1691" w:type="pct"/>
          </w:tcPr>
          <w:p w:rsidR="00262E2B" w:rsidRPr="00B265AA" w:rsidRDefault="002D7F54" w:rsidP="002D068D">
            <w:pPr>
              <w:pStyle w:val="naiskr"/>
              <w:spacing w:before="0" w:after="0"/>
              <w:rPr>
                <w:sz w:val="28"/>
                <w:szCs w:val="28"/>
              </w:rPr>
            </w:pPr>
            <w:r w:rsidRPr="00B265AA">
              <w:rPr>
                <w:sz w:val="28"/>
                <w:szCs w:val="28"/>
              </w:rPr>
              <w:t>Pamatojums</w:t>
            </w:r>
          </w:p>
        </w:tc>
        <w:tc>
          <w:tcPr>
            <w:tcW w:w="2963" w:type="pct"/>
          </w:tcPr>
          <w:p w:rsidR="0052126B" w:rsidRPr="0060663E" w:rsidRDefault="00246C47" w:rsidP="0060663E">
            <w:pPr>
              <w:pStyle w:val="naiskr"/>
              <w:spacing w:before="0" w:after="0"/>
              <w:jc w:val="both"/>
              <w:rPr>
                <w:i/>
                <w:sz w:val="28"/>
                <w:szCs w:val="28"/>
              </w:rPr>
            </w:pPr>
            <w:r w:rsidRPr="0060663E">
              <w:rPr>
                <w:sz w:val="28"/>
                <w:szCs w:val="28"/>
              </w:rPr>
              <w:t xml:space="preserve">Ministru kabineta noteikumu projekts „Grozījumi Ministru kabineta 2003.gada 29.aprīļa noteikumos Nr.241 „Kultūras ministrijas nolikums”” (turpmāk – Projekts) izstrādāts, pamatojoties uz </w:t>
            </w:r>
            <w:r w:rsidR="00B265AA" w:rsidRPr="0060663E">
              <w:rPr>
                <w:bCs/>
                <w:sz w:val="28"/>
                <w:szCs w:val="28"/>
              </w:rPr>
              <w:t>Valsts pārvaldes iekārtas likuma 16.panta pirmo daļu.</w:t>
            </w:r>
          </w:p>
        </w:tc>
      </w:tr>
      <w:tr w:rsidR="009A0027" w:rsidRPr="00B265AA" w:rsidTr="00896D32">
        <w:trPr>
          <w:trHeight w:val="472"/>
        </w:trPr>
        <w:tc>
          <w:tcPr>
            <w:tcW w:w="346" w:type="pct"/>
          </w:tcPr>
          <w:p w:rsidR="00262E2B" w:rsidRPr="00B265AA" w:rsidRDefault="00262E2B" w:rsidP="002D068D">
            <w:pPr>
              <w:pStyle w:val="naiskr"/>
              <w:spacing w:before="0" w:after="0"/>
              <w:jc w:val="center"/>
              <w:rPr>
                <w:sz w:val="28"/>
                <w:szCs w:val="28"/>
              </w:rPr>
            </w:pPr>
            <w:r w:rsidRPr="00B265AA">
              <w:rPr>
                <w:sz w:val="28"/>
                <w:szCs w:val="28"/>
              </w:rPr>
              <w:t>2.</w:t>
            </w:r>
          </w:p>
        </w:tc>
        <w:tc>
          <w:tcPr>
            <w:tcW w:w="1691" w:type="pct"/>
          </w:tcPr>
          <w:p w:rsidR="00262E2B" w:rsidRPr="00B265AA" w:rsidRDefault="003A3C61" w:rsidP="002D068D">
            <w:pPr>
              <w:pStyle w:val="naiskr"/>
              <w:spacing w:before="0" w:after="0"/>
              <w:rPr>
                <w:sz w:val="28"/>
                <w:szCs w:val="28"/>
              </w:rPr>
            </w:pPr>
            <w:r w:rsidRPr="00B265AA">
              <w:rPr>
                <w:sz w:val="28"/>
                <w:szCs w:val="28"/>
              </w:rPr>
              <w:t>Pašreizējā situācija un problēmas, kuru risināšanai tiesību akta projekts izstrādāts, tiesiskā regulējuma mērķis un būtība</w:t>
            </w:r>
          </w:p>
        </w:tc>
        <w:tc>
          <w:tcPr>
            <w:tcW w:w="2963" w:type="pct"/>
          </w:tcPr>
          <w:p w:rsidR="00B265AA" w:rsidRPr="0060663E" w:rsidRDefault="008A67FD" w:rsidP="0060663E">
            <w:pPr>
              <w:jc w:val="both"/>
              <w:rPr>
                <w:sz w:val="28"/>
                <w:szCs w:val="20"/>
              </w:rPr>
            </w:pPr>
            <w:r w:rsidRPr="0060663E">
              <w:rPr>
                <w:sz w:val="28"/>
                <w:szCs w:val="28"/>
              </w:rPr>
              <w:t xml:space="preserve">1. </w:t>
            </w:r>
            <w:r w:rsidR="00B265AA" w:rsidRPr="0060663E">
              <w:rPr>
                <w:sz w:val="28"/>
                <w:szCs w:val="28"/>
              </w:rPr>
              <w:t xml:space="preserve">Saskaņā ar Ministru kabineta 2015.gada 26.maija sēdes </w:t>
            </w:r>
            <w:r w:rsidR="00896D32" w:rsidRPr="0060663E">
              <w:rPr>
                <w:sz w:val="28"/>
                <w:szCs w:val="28"/>
              </w:rPr>
              <w:t xml:space="preserve">protokollēmuma (prot. Nr.26 37.§) </w:t>
            </w:r>
            <w:r w:rsidR="00B265AA" w:rsidRPr="0060663E">
              <w:rPr>
                <w:sz w:val="28"/>
                <w:szCs w:val="28"/>
              </w:rPr>
              <w:t xml:space="preserve">„Informatīvais ziņojums „Par valsts atzinību izciliem starptautiskiem Latvijas kultūras sasniegumiem”” </w:t>
            </w:r>
            <w:r w:rsidR="00B265AA" w:rsidRPr="0060663E">
              <w:rPr>
                <w:sz w:val="28"/>
                <w:szCs w:val="20"/>
              </w:rPr>
              <w:t>3.punktu Kultūras ministrijai uzdots sagatavot un kultūras ministram iesniegt noteiktā kārtībā Ministru kabinetā grozījumu Ministru kabineta 2003.gada 29.aprīļa noteikumu Nr.241 „Kultūras ministrijas nolikums” 5.punktā, paredzot Kultūras ministrijai uzdevumu nodrošināt valsts atzinību par izciliem starptautiskiem Latvijas kultūras sasniegumiem.</w:t>
            </w:r>
          </w:p>
          <w:p w:rsidR="008163F0" w:rsidRPr="0060663E" w:rsidRDefault="008163F0" w:rsidP="0060663E">
            <w:pPr>
              <w:pStyle w:val="Sarakstarindkopa"/>
              <w:ind w:left="0"/>
              <w:jc w:val="both"/>
              <w:rPr>
                <w:sz w:val="28"/>
                <w:szCs w:val="28"/>
                <w:lang w:val="lv-LV" w:eastAsia="lv-LV"/>
              </w:rPr>
            </w:pPr>
            <w:r w:rsidRPr="0060663E">
              <w:rPr>
                <w:sz w:val="28"/>
                <w:szCs w:val="28"/>
                <w:lang w:val="lv-LV" w:eastAsia="lv-LV"/>
              </w:rPr>
              <w:t>Izcilības balva kultūrā ir Latvijas valsts atzinība par izciliem starptautiska mēroga sasniegumiem kultūrā, kas devuši būtisku ieguldījumu Latvijas kultūras vērtību popularizēšanā, veicinājuši pozitīvu Latvijas tēlu, cēluši Latvijas prestižu pasaulē un kultūras vērtību Latvijas sabiedrībā.</w:t>
            </w:r>
            <w:r w:rsidR="00065539" w:rsidRPr="0060663E">
              <w:rPr>
                <w:sz w:val="28"/>
                <w:szCs w:val="28"/>
                <w:lang w:val="lv-LV" w:eastAsia="lv-LV"/>
              </w:rPr>
              <w:t xml:space="preserve"> Izcilības b</w:t>
            </w:r>
            <w:r w:rsidRPr="0060663E">
              <w:rPr>
                <w:sz w:val="28"/>
                <w:szCs w:val="28"/>
                <w:lang w:val="lv-LV" w:eastAsia="lv-LV"/>
              </w:rPr>
              <w:t xml:space="preserve">alvai </w:t>
            </w:r>
            <w:r w:rsidR="00065539" w:rsidRPr="0060663E">
              <w:rPr>
                <w:sz w:val="28"/>
                <w:szCs w:val="28"/>
                <w:lang w:val="lv-LV" w:eastAsia="lv-LV"/>
              </w:rPr>
              <w:t xml:space="preserve">kultūrā </w:t>
            </w:r>
            <w:r w:rsidRPr="0060663E">
              <w:rPr>
                <w:sz w:val="28"/>
                <w:szCs w:val="28"/>
                <w:lang w:val="lv-LV" w:eastAsia="lv-LV"/>
              </w:rPr>
              <w:t xml:space="preserve">var tikt izvirzīti starptautiski sasniegumi, kas veikti kādā no </w:t>
            </w:r>
            <w:r w:rsidRPr="0060663E">
              <w:rPr>
                <w:b/>
                <w:sz w:val="28"/>
                <w:szCs w:val="28"/>
                <w:lang w:val="lv-LV" w:eastAsia="lv-LV"/>
              </w:rPr>
              <w:t>kultūras jomām</w:t>
            </w:r>
            <w:r w:rsidRPr="0060663E">
              <w:rPr>
                <w:sz w:val="28"/>
                <w:szCs w:val="28"/>
                <w:lang w:val="lv-LV" w:eastAsia="lv-LV"/>
              </w:rPr>
              <w:t xml:space="preserve">: </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literatūra un grāmatniecība</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vizuālā māksla</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mūzika</w:t>
            </w:r>
          </w:p>
          <w:p w:rsidR="008163F0" w:rsidRPr="0060663E" w:rsidRDefault="00966DF6" w:rsidP="0060663E">
            <w:pPr>
              <w:pStyle w:val="Sarakstarindkopa"/>
              <w:numPr>
                <w:ilvl w:val="0"/>
                <w:numId w:val="28"/>
              </w:numPr>
              <w:contextualSpacing/>
              <w:jc w:val="both"/>
              <w:rPr>
                <w:sz w:val="28"/>
                <w:szCs w:val="28"/>
                <w:lang w:val="lv-LV" w:eastAsia="lv-LV"/>
              </w:rPr>
            </w:pPr>
            <w:r w:rsidRPr="0060663E">
              <w:rPr>
                <w:sz w:val="28"/>
                <w:szCs w:val="28"/>
                <w:lang w:val="lv-LV" w:eastAsia="lv-LV"/>
              </w:rPr>
              <w:t>deja</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teātra (skatuves) māksla</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arhitektūra</w:t>
            </w:r>
          </w:p>
          <w:p w:rsidR="008163F0" w:rsidRPr="0060663E" w:rsidRDefault="00966DF6" w:rsidP="0060663E">
            <w:pPr>
              <w:pStyle w:val="Sarakstarindkopa"/>
              <w:numPr>
                <w:ilvl w:val="0"/>
                <w:numId w:val="28"/>
              </w:numPr>
              <w:contextualSpacing/>
              <w:jc w:val="both"/>
              <w:rPr>
                <w:sz w:val="28"/>
                <w:szCs w:val="28"/>
                <w:lang w:val="lv-LV" w:eastAsia="lv-LV"/>
              </w:rPr>
            </w:pPr>
            <w:r w:rsidRPr="0060663E">
              <w:rPr>
                <w:sz w:val="28"/>
                <w:szCs w:val="28"/>
                <w:lang w:val="lv-LV" w:eastAsia="lv-LV"/>
              </w:rPr>
              <w:t>dizains</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lastRenderedPageBreak/>
              <w:t>kino māksla</w:t>
            </w:r>
          </w:p>
          <w:p w:rsidR="008163F0" w:rsidRPr="0060663E" w:rsidRDefault="008163F0" w:rsidP="0060663E">
            <w:pPr>
              <w:pStyle w:val="Sarakstarindkopa"/>
              <w:numPr>
                <w:ilvl w:val="0"/>
                <w:numId w:val="28"/>
              </w:numPr>
              <w:contextualSpacing/>
              <w:jc w:val="both"/>
              <w:rPr>
                <w:sz w:val="28"/>
                <w:szCs w:val="28"/>
                <w:lang w:val="lv-LV" w:eastAsia="lv-LV"/>
              </w:rPr>
            </w:pPr>
            <w:r w:rsidRPr="0060663E">
              <w:rPr>
                <w:sz w:val="28"/>
                <w:szCs w:val="28"/>
                <w:lang w:val="lv-LV" w:eastAsia="lv-LV"/>
              </w:rPr>
              <w:t>kultūras mantojums</w:t>
            </w:r>
          </w:p>
          <w:p w:rsidR="008163F0" w:rsidRPr="0060663E" w:rsidRDefault="00065539" w:rsidP="0060663E">
            <w:pPr>
              <w:jc w:val="both"/>
              <w:rPr>
                <w:sz w:val="28"/>
                <w:szCs w:val="28"/>
              </w:rPr>
            </w:pPr>
            <w:r w:rsidRPr="0060663E">
              <w:rPr>
                <w:sz w:val="28"/>
                <w:szCs w:val="28"/>
              </w:rPr>
              <w:t>Izcilības b</w:t>
            </w:r>
            <w:r w:rsidR="008163F0" w:rsidRPr="0060663E">
              <w:rPr>
                <w:sz w:val="28"/>
                <w:szCs w:val="28"/>
              </w:rPr>
              <w:t xml:space="preserve">alvai var tikt pieteikti arī sasniegumi kultūras starpnozares jomā – vairāku kultūras apakšnozaru vai kultūras un citas nozares (izglītība, zinātne, ekonomika u.c.) mijiedarbē. </w:t>
            </w:r>
          </w:p>
          <w:p w:rsidR="00B92E87" w:rsidRPr="0060663E" w:rsidRDefault="00321995" w:rsidP="0060663E">
            <w:pPr>
              <w:jc w:val="both"/>
              <w:rPr>
                <w:sz w:val="28"/>
                <w:szCs w:val="28"/>
              </w:rPr>
            </w:pPr>
            <w:r>
              <w:rPr>
                <w:sz w:val="28"/>
                <w:szCs w:val="28"/>
              </w:rPr>
              <w:t>Izcilības balvu</w:t>
            </w:r>
            <w:r w:rsidRPr="0060663E">
              <w:rPr>
                <w:sz w:val="28"/>
                <w:szCs w:val="28"/>
              </w:rPr>
              <w:t xml:space="preserve"> </w:t>
            </w:r>
            <w:r w:rsidR="001E356E">
              <w:rPr>
                <w:sz w:val="28"/>
                <w:szCs w:val="28"/>
              </w:rPr>
              <w:t xml:space="preserve">kultūrā </w:t>
            </w:r>
            <w:r w:rsidR="008163F0" w:rsidRPr="0060663E">
              <w:rPr>
                <w:sz w:val="28"/>
                <w:szCs w:val="28"/>
              </w:rPr>
              <w:t>veido naudas balva un balvas simboliskais veidols, kas iemieso izcilu veikumu kultūrā un kalpos par starptautisko sasniegumu atpazīstamības zīmolu Latvijā.</w:t>
            </w:r>
          </w:p>
          <w:p w:rsidR="00B92E87" w:rsidRPr="0060663E" w:rsidRDefault="00B92E87" w:rsidP="0060663E">
            <w:pPr>
              <w:pStyle w:val="Sarakstarindkopa"/>
              <w:ind w:left="0"/>
              <w:jc w:val="both"/>
              <w:rPr>
                <w:sz w:val="28"/>
                <w:szCs w:val="28"/>
                <w:lang w:val="lv-LV"/>
              </w:rPr>
            </w:pPr>
            <w:r w:rsidRPr="0060663E">
              <w:rPr>
                <w:b/>
                <w:sz w:val="28"/>
                <w:szCs w:val="28"/>
                <w:lang w:val="lv-LV"/>
              </w:rPr>
              <w:t>Ikgadēji plānots piešķirt</w:t>
            </w:r>
            <w:r w:rsidRPr="0060663E">
              <w:rPr>
                <w:sz w:val="28"/>
                <w:szCs w:val="28"/>
                <w:lang w:val="lv-LV"/>
              </w:rPr>
              <w:t xml:space="preserve"> trīs Izcilības balvas kultūrā 7000 </w:t>
            </w:r>
            <w:r w:rsidRPr="0060663E">
              <w:rPr>
                <w:i/>
                <w:sz w:val="28"/>
                <w:szCs w:val="28"/>
                <w:lang w:val="lv-LV"/>
              </w:rPr>
              <w:t>euro</w:t>
            </w:r>
            <w:r w:rsidRPr="0060663E">
              <w:rPr>
                <w:sz w:val="28"/>
                <w:szCs w:val="28"/>
                <w:lang w:val="lv-LV"/>
              </w:rPr>
              <w:t xml:space="preserve"> apmērā (pēc nodokļu nomaksas) par nozīmīgiem starptautiskiem Latvijas kultūras sasniegumiem.</w:t>
            </w:r>
          </w:p>
          <w:p w:rsidR="0046575A" w:rsidRPr="0060663E" w:rsidRDefault="000417BD" w:rsidP="0060663E">
            <w:pPr>
              <w:jc w:val="both"/>
              <w:rPr>
                <w:sz w:val="28"/>
                <w:szCs w:val="28"/>
              </w:rPr>
            </w:pPr>
            <w:r w:rsidRPr="0060663E">
              <w:rPr>
                <w:b/>
                <w:sz w:val="28"/>
                <w:szCs w:val="28"/>
              </w:rPr>
              <w:t>Pretendentu izvērtēšanas un balv</w:t>
            </w:r>
            <w:r w:rsidR="00321995">
              <w:rPr>
                <w:b/>
                <w:sz w:val="28"/>
                <w:szCs w:val="28"/>
              </w:rPr>
              <w:t>as</w:t>
            </w:r>
            <w:r w:rsidRPr="0060663E">
              <w:rPr>
                <w:b/>
                <w:sz w:val="28"/>
                <w:szCs w:val="28"/>
              </w:rPr>
              <w:t xml:space="preserve"> piešķiršanas kārtību</w:t>
            </w:r>
            <w:r w:rsidRPr="0060663E">
              <w:rPr>
                <w:sz w:val="28"/>
                <w:szCs w:val="28"/>
              </w:rPr>
              <w:t xml:space="preserve"> reglamentē Kultūras ministrijas</w:t>
            </w:r>
            <w:r w:rsidR="008A3A6A" w:rsidRPr="0060663E">
              <w:rPr>
                <w:sz w:val="28"/>
                <w:szCs w:val="28"/>
              </w:rPr>
              <w:t xml:space="preserve"> iekšējais normatīvais akts –</w:t>
            </w:r>
            <w:r w:rsidRPr="0060663E">
              <w:rPr>
                <w:sz w:val="28"/>
                <w:szCs w:val="28"/>
              </w:rPr>
              <w:t xml:space="preserve"> </w:t>
            </w:r>
            <w:r w:rsidR="008A3A6A" w:rsidRPr="0060663E">
              <w:rPr>
                <w:sz w:val="28"/>
                <w:szCs w:val="28"/>
              </w:rPr>
              <w:t>„</w:t>
            </w:r>
            <w:r w:rsidRPr="0060663E">
              <w:rPr>
                <w:sz w:val="28"/>
                <w:szCs w:val="28"/>
              </w:rPr>
              <w:t>Izcilības balvas kultūrā nolikums</w:t>
            </w:r>
            <w:r w:rsidR="008A3A6A" w:rsidRPr="0060663E">
              <w:rPr>
                <w:sz w:val="28"/>
                <w:szCs w:val="28"/>
              </w:rPr>
              <w:t>”</w:t>
            </w:r>
            <w:r w:rsidRPr="0060663E">
              <w:rPr>
                <w:sz w:val="28"/>
                <w:szCs w:val="28"/>
              </w:rPr>
              <w:t xml:space="preserve"> (apstiprināts ar Kultūras ministrijas 2014.gada 16.oktobra rīkojumu Nr.5.1.-1-252</w:t>
            </w:r>
            <w:r w:rsidR="008A1040" w:rsidRPr="0060663E">
              <w:rPr>
                <w:sz w:val="28"/>
                <w:szCs w:val="28"/>
              </w:rPr>
              <w:t xml:space="preserve">, turpmāk </w:t>
            </w:r>
            <w:r w:rsidR="00321995" w:rsidRPr="0060663E">
              <w:rPr>
                <w:sz w:val="28"/>
                <w:szCs w:val="28"/>
              </w:rPr>
              <w:t>–</w:t>
            </w:r>
            <w:r w:rsidR="008A1040" w:rsidRPr="0060663E">
              <w:rPr>
                <w:sz w:val="28"/>
                <w:szCs w:val="28"/>
              </w:rPr>
              <w:t xml:space="preserve"> Izcilības balvas kultūrā nolikums</w:t>
            </w:r>
            <w:r w:rsidRPr="0060663E">
              <w:rPr>
                <w:sz w:val="28"/>
                <w:szCs w:val="28"/>
              </w:rPr>
              <w:t>), nosakot kārtību, kādā tiks nodrošināta Izcilības balvas kultūrā piešķiršana</w:t>
            </w:r>
            <w:r w:rsidR="00321995">
              <w:rPr>
                <w:sz w:val="28"/>
                <w:szCs w:val="28"/>
              </w:rPr>
              <w:t xml:space="preserve"> </w:t>
            </w:r>
            <w:r w:rsidRPr="0060663E">
              <w:rPr>
                <w:sz w:val="28"/>
                <w:szCs w:val="28"/>
              </w:rPr>
              <w:t>un pēc kādiem kritērijiem tiks izvēlēti Izcilības balvas kultūrā ieguvēji.</w:t>
            </w:r>
            <w:r w:rsidR="00725D73" w:rsidRPr="0060663E">
              <w:rPr>
                <w:sz w:val="28"/>
                <w:szCs w:val="28"/>
              </w:rPr>
              <w:t xml:space="preserve"> Izcilības balvas kultūrā nolikums nosaka:</w:t>
            </w:r>
          </w:p>
          <w:p w:rsidR="0046575A" w:rsidRPr="0060663E" w:rsidRDefault="00160789" w:rsidP="0060663E">
            <w:pPr>
              <w:pStyle w:val="Sarakstarindkopa"/>
              <w:numPr>
                <w:ilvl w:val="0"/>
                <w:numId w:val="33"/>
              </w:numPr>
              <w:ind w:left="-56" w:firstLine="567"/>
              <w:jc w:val="both"/>
              <w:rPr>
                <w:sz w:val="28"/>
                <w:szCs w:val="28"/>
                <w:lang w:val="lv-LV"/>
              </w:rPr>
            </w:pPr>
            <w:r w:rsidRPr="0060663E">
              <w:rPr>
                <w:sz w:val="28"/>
                <w:szCs w:val="28"/>
                <w:lang w:val="lv-LV"/>
              </w:rPr>
              <w:t>Izcilības balva kultūrā var tikt piešķirta par vienu sasniegumu vai sasniegumu kopumu gada periodā vai ilgākā laika posmā.</w:t>
            </w:r>
          </w:p>
          <w:p w:rsidR="0046575A" w:rsidRPr="0060663E" w:rsidRDefault="00160789" w:rsidP="0060663E">
            <w:pPr>
              <w:pStyle w:val="Sarakstarindkopa"/>
              <w:numPr>
                <w:ilvl w:val="0"/>
                <w:numId w:val="33"/>
              </w:numPr>
              <w:ind w:left="-56" w:firstLine="567"/>
              <w:jc w:val="both"/>
              <w:rPr>
                <w:sz w:val="28"/>
                <w:szCs w:val="28"/>
                <w:lang w:val="lv-LV"/>
              </w:rPr>
            </w:pPr>
            <w:r w:rsidRPr="0060663E">
              <w:rPr>
                <w:sz w:val="28"/>
                <w:szCs w:val="28"/>
                <w:lang w:val="lv-LV" w:eastAsia="lv-LV"/>
              </w:rPr>
              <w:t>Izcilības balva kultūrā var tikt piešķirta gan par individuāliem, gan kolektīviem sasniegumiem</w:t>
            </w:r>
            <w:r w:rsidR="0046575A" w:rsidRPr="0060663E">
              <w:rPr>
                <w:sz w:val="28"/>
                <w:szCs w:val="28"/>
                <w:lang w:val="lv-LV"/>
              </w:rPr>
              <w:t>.</w:t>
            </w:r>
          </w:p>
          <w:p w:rsidR="0046575A" w:rsidRPr="0060663E" w:rsidRDefault="0046575A" w:rsidP="0060663E">
            <w:pPr>
              <w:pStyle w:val="Sarakstarindkopa"/>
              <w:numPr>
                <w:ilvl w:val="0"/>
                <w:numId w:val="33"/>
              </w:numPr>
              <w:ind w:left="-56" w:firstLine="567"/>
              <w:jc w:val="both"/>
              <w:rPr>
                <w:bCs/>
                <w:sz w:val="28"/>
                <w:szCs w:val="28"/>
                <w:lang w:val="lv-LV"/>
              </w:rPr>
            </w:pPr>
            <w:r w:rsidRPr="0060663E">
              <w:rPr>
                <w:sz w:val="28"/>
                <w:szCs w:val="28"/>
                <w:lang w:val="lv-LV"/>
              </w:rPr>
              <w:t>Izcilības</w:t>
            </w:r>
            <w:r w:rsidR="00160789" w:rsidRPr="0060663E">
              <w:rPr>
                <w:sz w:val="28"/>
                <w:szCs w:val="28"/>
                <w:lang w:val="lv-LV" w:eastAsia="lv-LV"/>
              </w:rPr>
              <w:t xml:space="preserve"> balvas</w:t>
            </w:r>
            <w:r w:rsidR="00725D73" w:rsidRPr="0060663E">
              <w:rPr>
                <w:sz w:val="28"/>
                <w:szCs w:val="28"/>
                <w:lang w:val="lv-LV" w:eastAsia="lv-LV"/>
              </w:rPr>
              <w:t xml:space="preserve"> kultūrā </w:t>
            </w:r>
            <w:r w:rsidR="00160789" w:rsidRPr="0060663E">
              <w:rPr>
                <w:sz w:val="28"/>
                <w:szCs w:val="28"/>
                <w:lang w:val="lv-LV" w:eastAsia="lv-LV"/>
              </w:rPr>
              <w:t>pretendenti var būt fiziskas personas un juridiskas personas vai šādu personu apvienības un kuru individuālais vai kolektīvais veikums vai sasniegums kultūrā atbilst Izcilības balvas kultūrā nolikumā minētajiem kritērijiem.</w:t>
            </w:r>
          </w:p>
          <w:p w:rsidR="0046575A" w:rsidRPr="0060663E" w:rsidRDefault="0046575A" w:rsidP="0060663E">
            <w:pPr>
              <w:pStyle w:val="Sarakstarindkopa"/>
              <w:numPr>
                <w:ilvl w:val="0"/>
                <w:numId w:val="33"/>
              </w:numPr>
              <w:ind w:left="-56" w:firstLine="567"/>
              <w:jc w:val="both"/>
              <w:rPr>
                <w:bCs/>
                <w:sz w:val="28"/>
                <w:szCs w:val="28"/>
                <w:lang w:val="lv-LV"/>
              </w:rPr>
            </w:pPr>
            <w:r w:rsidRPr="0060663E">
              <w:rPr>
                <w:bCs/>
                <w:sz w:val="28"/>
                <w:szCs w:val="28"/>
                <w:lang w:val="lv-LV"/>
              </w:rPr>
              <w:t xml:space="preserve">Izcilības balvas kultūrā pretendentus (fiziskas personas un juridiskas personas vai šādu personu apvienības) var izvirzīt – juridiskas personas, valsts un pašvaldības institūcijas un nevalstiskās organizācijas, kuru </w:t>
            </w:r>
            <w:r w:rsidRPr="0060663E">
              <w:rPr>
                <w:bCs/>
                <w:sz w:val="28"/>
                <w:szCs w:val="28"/>
                <w:lang w:val="lv-LV"/>
              </w:rPr>
              <w:lastRenderedPageBreak/>
              <w:t>darbība saistīta ar kultūras procesu nodrošināšanu, kā arī Kultūras ministrijas nozaru konsultatīvās padomes.</w:t>
            </w:r>
          </w:p>
          <w:p w:rsidR="0046575A" w:rsidRPr="0060663E" w:rsidRDefault="0046575A" w:rsidP="0060663E">
            <w:pPr>
              <w:jc w:val="both"/>
              <w:rPr>
                <w:b/>
                <w:sz w:val="28"/>
                <w:szCs w:val="28"/>
              </w:rPr>
            </w:pPr>
            <w:r w:rsidRPr="0060663E">
              <w:rPr>
                <w:b/>
                <w:sz w:val="28"/>
                <w:szCs w:val="28"/>
              </w:rPr>
              <w:t>Vispārējie Izcilības balvas kultūrā piešķiršanas principi</w:t>
            </w:r>
          </w:p>
          <w:p w:rsidR="0046575A" w:rsidRPr="0060663E" w:rsidRDefault="0046575A" w:rsidP="0060663E">
            <w:pPr>
              <w:jc w:val="both"/>
              <w:rPr>
                <w:sz w:val="28"/>
                <w:szCs w:val="28"/>
              </w:rPr>
            </w:pPr>
            <w:r w:rsidRPr="0060663E">
              <w:rPr>
                <w:sz w:val="28"/>
                <w:szCs w:val="28"/>
              </w:rPr>
              <w:t>Izcilības balva kultūrā var tikt piešķirta par starptautiska mēroga Latvijas kultūras veikumu vai sasniegumu kultūrā, kas atbilst šādiem kritērijiem:</w:t>
            </w:r>
          </w:p>
          <w:p w:rsidR="0046575A" w:rsidRPr="0060663E" w:rsidRDefault="0046575A" w:rsidP="0060663E">
            <w:pPr>
              <w:pStyle w:val="Sarakstarindkopa"/>
              <w:numPr>
                <w:ilvl w:val="0"/>
                <w:numId w:val="32"/>
              </w:numPr>
              <w:contextualSpacing/>
              <w:jc w:val="both"/>
              <w:rPr>
                <w:sz w:val="28"/>
                <w:szCs w:val="28"/>
                <w:lang w:val="lv-LV"/>
              </w:rPr>
            </w:pPr>
            <w:r w:rsidRPr="0060663E">
              <w:rPr>
                <w:sz w:val="28"/>
                <w:szCs w:val="28"/>
                <w:lang w:val="lv-LV"/>
              </w:rPr>
              <w:t>iegūts apbalvojums starptautiskos un profesionāli prestižos konkursos, festivālos u.c. profesionāla novērtējuma pasākumos kultūras jomā;</w:t>
            </w:r>
          </w:p>
          <w:p w:rsidR="0046575A" w:rsidRPr="0060663E" w:rsidRDefault="0046575A" w:rsidP="0060663E">
            <w:pPr>
              <w:pStyle w:val="Sarakstarindkopa"/>
              <w:numPr>
                <w:ilvl w:val="0"/>
                <w:numId w:val="32"/>
              </w:numPr>
              <w:contextualSpacing/>
              <w:jc w:val="both"/>
              <w:rPr>
                <w:sz w:val="28"/>
                <w:szCs w:val="28"/>
                <w:lang w:val="lv-LV"/>
              </w:rPr>
            </w:pPr>
            <w:r w:rsidRPr="0060663E">
              <w:rPr>
                <w:sz w:val="28"/>
                <w:szCs w:val="28"/>
                <w:lang w:val="lv-LV"/>
              </w:rPr>
              <w:t xml:space="preserve">Latvijas mākslinieku vai kolektīvu veikums (viesizrādes, izstādes u.c. pasākumi), kas guvis plašu rezonansi </w:t>
            </w:r>
            <w:r w:rsidR="00321995" w:rsidRPr="0060663E">
              <w:rPr>
                <w:sz w:val="28"/>
                <w:szCs w:val="28"/>
                <w:lang w:val="lv-LV"/>
              </w:rPr>
              <w:t>ār</w:t>
            </w:r>
            <w:r w:rsidR="00321995">
              <w:rPr>
                <w:sz w:val="28"/>
                <w:szCs w:val="28"/>
                <w:lang w:val="lv-LV"/>
              </w:rPr>
              <w:t>valstīs</w:t>
            </w:r>
            <w:r w:rsidRPr="0060663E">
              <w:rPr>
                <w:sz w:val="28"/>
                <w:szCs w:val="28"/>
                <w:lang w:val="lv-LV"/>
              </w:rPr>
              <w:t>, kas kāpinājis Latvijas prestižu pasaulē un kultūras vērtības apziņu Latvijas sabiedrībā;</w:t>
            </w:r>
          </w:p>
          <w:p w:rsidR="0046575A" w:rsidRPr="0060663E" w:rsidRDefault="0046575A" w:rsidP="0060663E">
            <w:pPr>
              <w:pStyle w:val="Sarakstarindkopa"/>
              <w:numPr>
                <w:ilvl w:val="0"/>
                <w:numId w:val="32"/>
              </w:numPr>
              <w:contextualSpacing/>
              <w:jc w:val="both"/>
              <w:rPr>
                <w:sz w:val="28"/>
                <w:szCs w:val="28"/>
                <w:lang w:val="lv-LV"/>
              </w:rPr>
            </w:pPr>
            <w:r w:rsidRPr="0060663E">
              <w:rPr>
                <w:sz w:val="28"/>
                <w:szCs w:val="28"/>
                <w:lang w:val="lv-LV"/>
              </w:rPr>
              <w:t>starptautiska mēroga izcils veikums Latvijā, kas piesaistījis plašu starptautisku uzmanību un radījis rezonansi pasaulē, veicinot Latvijas un ārvalstu kultūras telpu sadarbību un mijiedarbību.</w:t>
            </w:r>
          </w:p>
          <w:p w:rsidR="006C191E" w:rsidRPr="0060663E" w:rsidRDefault="0046575A" w:rsidP="0060663E">
            <w:pPr>
              <w:ind w:left="-56"/>
              <w:jc w:val="both"/>
              <w:rPr>
                <w:sz w:val="28"/>
                <w:szCs w:val="28"/>
              </w:rPr>
            </w:pPr>
            <w:r w:rsidRPr="0060663E">
              <w:rPr>
                <w:bCs/>
                <w:sz w:val="28"/>
                <w:szCs w:val="28"/>
              </w:rPr>
              <w:t xml:space="preserve">Attiecībā uz </w:t>
            </w:r>
            <w:r w:rsidR="00321995">
              <w:rPr>
                <w:bCs/>
                <w:sz w:val="28"/>
                <w:szCs w:val="28"/>
              </w:rPr>
              <w:t>I</w:t>
            </w:r>
            <w:r w:rsidRPr="0060663E">
              <w:rPr>
                <w:bCs/>
                <w:sz w:val="28"/>
                <w:szCs w:val="28"/>
              </w:rPr>
              <w:t xml:space="preserve">zcilības balvu kultūrā galvenais kritērijs balvas saņemšanai ir </w:t>
            </w:r>
            <w:r w:rsidRPr="0060663E">
              <w:rPr>
                <w:bCs/>
                <w:sz w:val="28"/>
                <w:szCs w:val="28"/>
                <w:u w:val="single"/>
              </w:rPr>
              <w:t>kultūras sasnieguma nozīmība un rezonanse starptautiskā un nacionālā kontekstā, pienesums kultūras telpai un ietekme uz kultūras procesu attīstību Latvijā</w:t>
            </w:r>
            <w:r w:rsidRPr="0060663E">
              <w:rPr>
                <w:bCs/>
                <w:sz w:val="28"/>
                <w:szCs w:val="28"/>
              </w:rPr>
              <w:t>, nevis konkrēti definēts sasniegums starptautiskas</w:t>
            </w:r>
            <w:r w:rsidR="00067844" w:rsidRPr="0060663E">
              <w:rPr>
                <w:bCs/>
                <w:sz w:val="28"/>
                <w:szCs w:val="28"/>
              </w:rPr>
              <w:t xml:space="preserve"> nozīmes konkursā vai pasākumā.</w:t>
            </w:r>
            <w:r w:rsidR="00AF10D3" w:rsidRPr="0060663E">
              <w:rPr>
                <w:bCs/>
                <w:sz w:val="28"/>
                <w:szCs w:val="28"/>
              </w:rPr>
              <w:t xml:space="preserve"> </w:t>
            </w:r>
            <w:r w:rsidR="006C191E" w:rsidRPr="0060663E">
              <w:rPr>
                <w:sz w:val="28"/>
                <w:szCs w:val="28"/>
              </w:rPr>
              <w:t xml:space="preserve">Izcilības balvas kultūrā nolikumā </w:t>
            </w:r>
            <w:r w:rsidR="00A249C6" w:rsidRPr="0060663E">
              <w:rPr>
                <w:bCs/>
                <w:sz w:val="28"/>
                <w:szCs w:val="28"/>
              </w:rPr>
              <w:t xml:space="preserve">nav noteiktas tiesības </w:t>
            </w:r>
            <w:r w:rsidR="006C191E" w:rsidRPr="0060663E">
              <w:rPr>
                <w:sz w:val="28"/>
                <w:szCs w:val="28"/>
              </w:rPr>
              <w:t xml:space="preserve">balvas pretendentiem </w:t>
            </w:r>
            <w:r w:rsidR="006C191E" w:rsidRPr="0060663E">
              <w:rPr>
                <w:bCs/>
                <w:sz w:val="28"/>
                <w:szCs w:val="28"/>
              </w:rPr>
              <w:t>par noteikta veida sasniegumu iegūšanu pretendē</w:t>
            </w:r>
            <w:r w:rsidR="00A13FC0">
              <w:rPr>
                <w:bCs/>
                <w:sz w:val="28"/>
                <w:szCs w:val="28"/>
              </w:rPr>
              <w:t>t uz naudas balvas piešķiršanu.</w:t>
            </w:r>
          </w:p>
          <w:p w:rsidR="00F20F95" w:rsidRPr="0060663E" w:rsidRDefault="00F20F95" w:rsidP="0060663E">
            <w:pPr>
              <w:pStyle w:val="Bezatstarpm"/>
              <w:jc w:val="both"/>
              <w:rPr>
                <w:rFonts w:ascii="Times New Roman" w:hAnsi="Times New Roman"/>
                <w:color w:val="auto"/>
                <w:sz w:val="28"/>
              </w:rPr>
            </w:pPr>
            <w:r w:rsidRPr="0060663E">
              <w:rPr>
                <w:rFonts w:ascii="Times New Roman" w:hAnsi="Times New Roman" w:cs="Times New Roman"/>
                <w:color w:val="auto"/>
                <w:sz w:val="28"/>
              </w:rPr>
              <w:t xml:space="preserve">Katrā no kultūras nozarēm ir savs nozares ietvaros konceptuāli aprobēts prestižāko pasākumu, festivālu, konkursu u.c. novērtējuma veidu ietvars, kas liecina par konkrētā sasnieguma nozīmību pasaules kontekstā, taču nav iespējama šo starptautisko </w:t>
            </w:r>
            <w:r w:rsidRPr="0060663E">
              <w:rPr>
                <w:rFonts w:ascii="Times New Roman" w:hAnsi="Times New Roman" w:cs="Times New Roman"/>
                <w:color w:val="auto"/>
                <w:sz w:val="28"/>
              </w:rPr>
              <w:lastRenderedPageBreak/>
              <w:t xml:space="preserve">notikumu </w:t>
            </w:r>
            <w:proofErr w:type="spellStart"/>
            <w:r w:rsidRPr="0060663E">
              <w:rPr>
                <w:rFonts w:ascii="Times New Roman" w:hAnsi="Times New Roman" w:cs="Times New Roman"/>
                <w:color w:val="auto"/>
                <w:sz w:val="28"/>
              </w:rPr>
              <w:t>ranžēšana</w:t>
            </w:r>
            <w:proofErr w:type="spellEnd"/>
            <w:r w:rsidRPr="0060663E">
              <w:rPr>
                <w:rFonts w:ascii="Times New Roman" w:hAnsi="Times New Roman" w:cs="Times New Roman"/>
                <w:color w:val="auto"/>
                <w:sz w:val="28"/>
              </w:rPr>
              <w:t xml:space="preserve"> augstāka un zemāka ranga notikumos, jo to nozīmība ir mainīga laika gaitā un līdz ar to ikgadējais aktuālais novērtējums atstājams nozares ekspertu </w:t>
            </w:r>
            <w:proofErr w:type="spellStart"/>
            <w:r w:rsidRPr="0060663E">
              <w:rPr>
                <w:rFonts w:ascii="Times New Roman" w:hAnsi="Times New Roman" w:cs="Times New Roman"/>
                <w:color w:val="auto"/>
                <w:sz w:val="28"/>
              </w:rPr>
              <w:t>pārziņā</w:t>
            </w:r>
            <w:proofErr w:type="spellEnd"/>
            <w:r w:rsidRPr="0060663E">
              <w:rPr>
                <w:rFonts w:ascii="Times New Roman" w:hAnsi="Times New Roman" w:cs="Times New Roman"/>
                <w:color w:val="auto"/>
                <w:sz w:val="28"/>
              </w:rPr>
              <w:t xml:space="preserve"> un kompetencē. Kompetentus priekšlikumus par balvas kandidātiem visu kultūras nozaru starptautisko sasniegumu kontekstā var sniegt </w:t>
            </w:r>
            <w:r w:rsidRPr="0060663E">
              <w:rPr>
                <w:rFonts w:ascii="Times New Roman" w:hAnsi="Times New Roman" w:cs="Times New Roman"/>
                <w:b/>
                <w:color w:val="auto"/>
                <w:sz w:val="28"/>
              </w:rPr>
              <w:t>Nacionālā kultūras padome</w:t>
            </w:r>
            <w:r w:rsidRPr="0060663E">
              <w:rPr>
                <w:rFonts w:ascii="Times New Roman" w:hAnsi="Times New Roman" w:cs="Times New Roman"/>
                <w:color w:val="auto"/>
                <w:sz w:val="28"/>
              </w:rPr>
              <w:t xml:space="preserve">, kas apvieno sevī </w:t>
            </w:r>
            <w:r w:rsidRPr="0060663E">
              <w:rPr>
                <w:rFonts w:ascii="Times New Roman" w:hAnsi="Times New Roman" w:cs="Times New Roman"/>
                <w:color w:val="auto"/>
                <w:sz w:val="28"/>
                <w:u w:val="single"/>
              </w:rPr>
              <w:t>visus kultūras apakšnozaru padomju priekšsēdētājus</w:t>
            </w:r>
            <w:r w:rsidRPr="0060663E">
              <w:rPr>
                <w:rFonts w:ascii="Times New Roman" w:hAnsi="Times New Roman" w:cs="Times New Roman"/>
                <w:color w:val="auto"/>
                <w:sz w:val="28"/>
              </w:rPr>
              <w:t>, kas ir nozari pārzinoši viedokļa līderi un autoritātes katrā no nozarēm</w:t>
            </w:r>
            <w:r w:rsidRPr="0060663E">
              <w:rPr>
                <w:rFonts w:ascii="Times New Roman" w:hAnsi="Times New Roman"/>
                <w:color w:val="auto"/>
                <w:sz w:val="28"/>
              </w:rPr>
              <w:t>, un gatavi atv</w:t>
            </w:r>
            <w:r w:rsidRPr="0060663E">
              <w:rPr>
                <w:rFonts w:ascii="Times New Roman" w:hAnsi="Times New Roman" w:hint="eastAsia"/>
                <w:color w:val="auto"/>
                <w:sz w:val="28"/>
              </w:rPr>
              <w:t>ē</w:t>
            </w:r>
            <w:r w:rsidRPr="0060663E">
              <w:rPr>
                <w:rFonts w:ascii="Times New Roman" w:hAnsi="Times New Roman"/>
                <w:color w:val="auto"/>
                <w:sz w:val="28"/>
              </w:rPr>
              <w:t>rtai diskusijai par Latvijas sasniegumiem kult</w:t>
            </w:r>
            <w:r w:rsidRPr="0060663E">
              <w:rPr>
                <w:rFonts w:ascii="Times New Roman" w:hAnsi="Times New Roman" w:hint="eastAsia"/>
                <w:color w:val="auto"/>
                <w:sz w:val="28"/>
              </w:rPr>
              <w:t>ū</w:t>
            </w:r>
            <w:r w:rsidRPr="0060663E">
              <w:rPr>
                <w:rFonts w:ascii="Times New Roman" w:hAnsi="Times New Roman"/>
                <w:color w:val="auto"/>
                <w:sz w:val="28"/>
              </w:rPr>
              <w:t>r</w:t>
            </w:r>
            <w:r w:rsidRPr="0060663E">
              <w:rPr>
                <w:rFonts w:ascii="Times New Roman" w:hAnsi="Times New Roman" w:hint="eastAsia"/>
                <w:color w:val="auto"/>
                <w:sz w:val="28"/>
              </w:rPr>
              <w:t>ā</w:t>
            </w:r>
            <w:r w:rsidRPr="0060663E">
              <w:rPr>
                <w:rFonts w:ascii="Times New Roman" w:hAnsi="Times New Roman"/>
                <w:color w:val="auto"/>
                <w:sz w:val="28"/>
              </w:rPr>
              <w:t xml:space="preserve"> kopum</w:t>
            </w:r>
            <w:r w:rsidRPr="0060663E">
              <w:rPr>
                <w:rFonts w:ascii="Times New Roman" w:hAnsi="Times New Roman" w:hint="eastAsia"/>
                <w:color w:val="auto"/>
                <w:sz w:val="28"/>
              </w:rPr>
              <w:t>ā</w:t>
            </w:r>
            <w:r w:rsidRPr="0060663E">
              <w:rPr>
                <w:rFonts w:ascii="Times New Roman" w:hAnsi="Times New Roman"/>
                <w:color w:val="auto"/>
                <w:sz w:val="28"/>
              </w:rPr>
              <w:t>.</w:t>
            </w:r>
          </w:p>
          <w:p w:rsidR="00457D20" w:rsidRDefault="000159A8">
            <w:pPr>
              <w:jc w:val="both"/>
              <w:rPr>
                <w:b/>
                <w:bCs/>
                <w:sz w:val="28"/>
                <w:szCs w:val="28"/>
              </w:rPr>
            </w:pPr>
            <w:r w:rsidRPr="0060663E">
              <w:rPr>
                <w:sz w:val="28"/>
                <w:szCs w:val="28"/>
              </w:rPr>
              <w:t>Nacionālā kultūras padome ir Kultūras ministrijas sabiedriska konsultatīva institūcija kultūras nozaru un kultūrpolitikas jautājumos, kuras darbības mērķis ir veicināt līdzsvarotu kultūras un kultūras mantojuma nozaru attīstību Latvijā sabiedrības interesēs, veidojot dialogu starp dažādu nozaru stratēģiju un politikas veidotājiem, īstenotājiem un sabiedrību.</w:t>
            </w:r>
            <w:r w:rsidR="00525C02" w:rsidRPr="0060663E">
              <w:rPr>
                <w:sz w:val="28"/>
                <w:szCs w:val="28"/>
              </w:rPr>
              <w:t xml:space="preserve"> Kultūras ministrija 2014.gada 30.janvārī ir veikusi grozījumus Nacionālās kultūras padomes nolikumā, 10.8.punktā kā padomes uzdevumu nosakot – izvērtēt Izcilības balvas kultūrā pretendentus un sniegt priekšlikumus kultūras ministram par balvas kandidātiem saskaņā ar Izcilības balvas kultūrā nolikumā noteikto kārtību.</w:t>
            </w:r>
          </w:p>
          <w:p w:rsidR="000159A8" w:rsidRPr="0060663E" w:rsidRDefault="000159A8" w:rsidP="0060663E">
            <w:pPr>
              <w:pStyle w:val="Bodytext0"/>
              <w:shd w:val="clear" w:color="auto" w:fill="auto"/>
              <w:spacing w:before="0" w:line="240" w:lineRule="auto"/>
              <w:jc w:val="both"/>
              <w:rPr>
                <w:sz w:val="28"/>
                <w:szCs w:val="28"/>
              </w:rPr>
            </w:pPr>
            <w:r w:rsidRPr="0060663E">
              <w:rPr>
                <w:sz w:val="28"/>
                <w:szCs w:val="28"/>
              </w:rPr>
              <w:t>Nacionālās kultūras padomes sastāvā iekļauj:</w:t>
            </w:r>
          </w:p>
          <w:p w:rsidR="000159A8" w:rsidRPr="0060663E" w:rsidRDefault="000159A8" w:rsidP="0060663E">
            <w:pPr>
              <w:pStyle w:val="Bodytext0"/>
              <w:shd w:val="clear" w:color="auto" w:fill="auto"/>
              <w:tabs>
                <w:tab w:val="left" w:pos="1042"/>
              </w:tabs>
              <w:spacing w:before="0" w:line="240" w:lineRule="auto"/>
              <w:jc w:val="both"/>
              <w:rPr>
                <w:sz w:val="28"/>
                <w:szCs w:val="28"/>
              </w:rPr>
            </w:pPr>
            <w:r w:rsidRPr="0060663E">
              <w:rPr>
                <w:sz w:val="28"/>
                <w:szCs w:val="28"/>
              </w:rPr>
              <w:t>1. trīs kultūras ministra uzaicinātus sabiedrības pārstāvjus;</w:t>
            </w:r>
          </w:p>
          <w:p w:rsidR="000159A8" w:rsidRPr="0060663E" w:rsidRDefault="000159A8" w:rsidP="0060663E">
            <w:pPr>
              <w:pStyle w:val="Bodytext0"/>
              <w:shd w:val="clear" w:color="auto" w:fill="auto"/>
              <w:tabs>
                <w:tab w:val="left" w:pos="1060"/>
              </w:tabs>
              <w:spacing w:before="0" w:line="240" w:lineRule="auto"/>
              <w:ind w:right="20"/>
              <w:jc w:val="both"/>
              <w:rPr>
                <w:sz w:val="28"/>
                <w:szCs w:val="28"/>
              </w:rPr>
            </w:pPr>
            <w:r w:rsidRPr="0060663E">
              <w:rPr>
                <w:sz w:val="28"/>
                <w:szCs w:val="28"/>
              </w:rPr>
              <w:t>2. trīs Kultūras alianses (kas apvieno trīs organizācijas - Latvijas Radošo savienību padomi, Laikmetīgās kultūras nevalstisko organizāciju apvienību un biedrību „Laiks kultūrai”) deleģētus pārstāvjus pa vienam no katras dalīborganizācijas;</w:t>
            </w:r>
          </w:p>
          <w:p w:rsidR="000159A8" w:rsidRPr="0060663E" w:rsidRDefault="000159A8" w:rsidP="0060663E">
            <w:pPr>
              <w:pStyle w:val="Bodytext0"/>
              <w:shd w:val="clear" w:color="auto" w:fill="auto"/>
              <w:tabs>
                <w:tab w:val="left" w:pos="1046"/>
              </w:tabs>
              <w:spacing w:before="0" w:line="240" w:lineRule="auto"/>
              <w:jc w:val="both"/>
              <w:rPr>
                <w:sz w:val="28"/>
                <w:szCs w:val="28"/>
              </w:rPr>
            </w:pPr>
            <w:r w:rsidRPr="0060663E">
              <w:rPr>
                <w:sz w:val="28"/>
                <w:szCs w:val="28"/>
              </w:rPr>
              <w:t>3. Latvijas Pašvaldību savienības deleģētu pārstāvi;</w:t>
            </w:r>
          </w:p>
          <w:p w:rsidR="000159A8" w:rsidRPr="0060663E" w:rsidRDefault="000159A8" w:rsidP="0060663E">
            <w:pPr>
              <w:pStyle w:val="Bodytext0"/>
              <w:shd w:val="clear" w:color="auto" w:fill="auto"/>
              <w:tabs>
                <w:tab w:val="left" w:pos="1042"/>
              </w:tabs>
              <w:spacing w:before="0" w:line="240" w:lineRule="auto"/>
              <w:jc w:val="both"/>
              <w:rPr>
                <w:sz w:val="28"/>
                <w:szCs w:val="28"/>
              </w:rPr>
            </w:pPr>
            <w:r w:rsidRPr="0060663E">
              <w:rPr>
                <w:sz w:val="28"/>
                <w:szCs w:val="28"/>
              </w:rPr>
              <w:t>4. Dziesmu un deju svētku padomes deleģētu pārstāvi;</w:t>
            </w:r>
          </w:p>
          <w:p w:rsidR="000159A8" w:rsidRPr="0060663E" w:rsidRDefault="000159A8" w:rsidP="0060663E">
            <w:pPr>
              <w:pStyle w:val="Bodytext0"/>
              <w:shd w:val="clear" w:color="auto" w:fill="auto"/>
              <w:tabs>
                <w:tab w:val="left" w:pos="1042"/>
              </w:tabs>
              <w:spacing w:before="0" w:line="240" w:lineRule="auto"/>
              <w:jc w:val="both"/>
              <w:rPr>
                <w:sz w:val="28"/>
                <w:szCs w:val="28"/>
              </w:rPr>
            </w:pPr>
            <w:r w:rsidRPr="0060663E">
              <w:rPr>
                <w:sz w:val="28"/>
                <w:szCs w:val="28"/>
              </w:rPr>
              <w:t xml:space="preserve">5. kultūras pieminekļu aizsardzības nozares </w:t>
            </w:r>
            <w:r w:rsidRPr="0060663E">
              <w:rPr>
                <w:sz w:val="28"/>
                <w:szCs w:val="28"/>
              </w:rPr>
              <w:lastRenderedPageBreak/>
              <w:t>pārstāvi;</w:t>
            </w:r>
          </w:p>
          <w:p w:rsidR="000159A8" w:rsidRPr="0060663E" w:rsidRDefault="000159A8" w:rsidP="0060663E">
            <w:pPr>
              <w:pStyle w:val="Bodytext0"/>
              <w:shd w:val="clear" w:color="auto" w:fill="auto"/>
              <w:tabs>
                <w:tab w:val="left" w:pos="1042"/>
              </w:tabs>
              <w:spacing w:before="0" w:line="240" w:lineRule="auto"/>
              <w:jc w:val="both"/>
              <w:rPr>
                <w:sz w:val="28"/>
                <w:szCs w:val="28"/>
              </w:rPr>
            </w:pPr>
            <w:r w:rsidRPr="0060663E">
              <w:rPr>
                <w:sz w:val="28"/>
                <w:szCs w:val="28"/>
              </w:rPr>
              <w:t>6. Latvijas Kultūras darbinieku biedrības deleģētu pārstāvi;</w:t>
            </w:r>
          </w:p>
          <w:p w:rsidR="000159A8" w:rsidRPr="0060663E" w:rsidRDefault="000159A8" w:rsidP="0060663E">
            <w:pPr>
              <w:pStyle w:val="Bodytext0"/>
              <w:shd w:val="clear" w:color="auto" w:fill="auto"/>
              <w:tabs>
                <w:tab w:val="left" w:pos="1042"/>
              </w:tabs>
              <w:spacing w:before="0" w:line="240" w:lineRule="auto"/>
              <w:jc w:val="both"/>
              <w:rPr>
                <w:sz w:val="28"/>
                <w:szCs w:val="28"/>
              </w:rPr>
            </w:pPr>
            <w:r w:rsidRPr="0060663E">
              <w:rPr>
                <w:sz w:val="28"/>
                <w:szCs w:val="28"/>
              </w:rPr>
              <w:t>7. Latvijas Rektoru padomes deleģētu pārstāvi;</w:t>
            </w:r>
          </w:p>
          <w:p w:rsidR="000159A8" w:rsidRPr="0060663E" w:rsidRDefault="000159A8" w:rsidP="0060663E">
            <w:pPr>
              <w:pStyle w:val="Bodytext0"/>
              <w:shd w:val="clear" w:color="auto" w:fill="auto"/>
              <w:tabs>
                <w:tab w:val="left" w:pos="1093"/>
              </w:tabs>
              <w:spacing w:before="0" w:line="240" w:lineRule="auto"/>
              <w:ind w:right="20"/>
              <w:jc w:val="both"/>
              <w:rPr>
                <w:sz w:val="28"/>
                <w:szCs w:val="28"/>
              </w:rPr>
            </w:pPr>
            <w:r w:rsidRPr="0060663E">
              <w:rPr>
                <w:sz w:val="28"/>
                <w:szCs w:val="28"/>
              </w:rPr>
              <w:t>8. Kultūras ministrijas nozaru konsultatīvo padomju priekšsēdētājus no šādām padomēm:</w:t>
            </w:r>
          </w:p>
          <w:p w:rsidR="000159A8" w:rsidRPr="0060663E" w:rsidRDefault="000159A8" w:rsidP="0060663E">
            <w:pPr>
              <w:pStyle w:val="Bodytext0"/>
              <w:shd w:val="clear" w:color="auto" w:fill="auto"/>
              <w:tabs>
                <w:tab w:val="left" w:pos="1655"/>
              </w:tabs>
              <w:spacing w:before="0" w:line="240" w:lineRule="auto"/>
              <w:jc w:val="both"/>
              <w:rPr>
                <w:sz w:val="28"/>
                <w:szCs w:val="28"/>
              </w:rPr>
            </w:pPr>
            <w:r w:rsidRPr="0060663E">
              <w:rPr>
                <w:sz w:val="28"/>
                <w:szCs w:val="28"/>
              </w:rPr>
              <w:t>8.1. Latvijas Literatūras un grāmatniecības padome;</w:t>
            </w:r>
          </w:p>
          <w:p w:rsidR="000159A8" w:rsidRPr="0060663E" w:rsidRDefault="000159A8" w:rsidP="0060663E">
            <w:pPr>
              <w:pStyle w:val="Bodytext0"/>
              <w:shd w:val="clear" w:color="auto" w:fill="auto"/>
              <w:tabs>
                <w:tab w:val="left" w:pos="1655"/>
              </w:tabs>
              <w:spacing w:before="0" w:line="240" w:lineRule="auto"/>
              <w:jc w:val="both"/>
              <w:rPr>
                <w:sz w:val="28"/>
                <w:szCs w:val="28"/>
              </w:rPr>
            </w:pPr>
            <w:r w:rsidRPr="0060663E">
              <w:rPr>
                <w:sz w:val="28"/>
                <w:szCs w:val="28"/>
              </w:rPr>
              <w:t>8.2. Latvijas Teātra padome;</w:t>
            </w:r>
            <w:r w:rsidRPr="0060663E">
              <w:rPr>
                <w:sz w:val="28"/>
                <w:szCs w:val="28"/>
              </w:rPr>
              <w:br w:type="page"/>
            </w:r>
          </w:p>
          <w:p w:rsidR="000159A8" w:rsidRPr="0060663E" w:rsidRDefault="000159A8" w:rsidP="0060663E">
            <w:pPr>
              <w:pStyle w:val="Bodytext0"/>
              <w:shd w:val="clear" w:color="auto" w:fill="auto"/>
              <w:tabs>
                <w:tab w:val="left" w:pos="1731"/>
              </w:tabs>
              <w:spacing w:before="0" w:line="240" w:lineRule="auto"/>
              <w:rPr>
                <w:sz w:val="28"/>
                <w:szCs w:val="28"/>
              </w:rPr>
            </w:pPr>
            <w:r w:rsidRPr="0060663E">
              <w:rPr>
                <w:sz w:val="28"/>
                <w:szCs w:val="28"/>
              </w:rPr>
              <w:t>8.3. Latvijas Mūzikas padome;</w:t>
            </w:r>
          </w:p>
          <w:p w:rsidR="000159A8" w:rsidRPr="0060663E" w:rsidRDefault="000159A8" w:rsidP="0060663E">
            <w:pPr>
              <w:pStyle w:val="Bodytext0"/>
              <w:shd w:val="clear" w:color="auto" w:fill="auto"/>
              <w:tabs>
                <w:tab w:val="left" w:pos="1735"/>
              </w:tabs>
              <w:spacing w:before="0" w:line="240" w:lineRule="auto"/>
              <w:rPr>
                <w:sz w:val="28"/>
                <w:szCs w:val="28"/>
              </w:rPr>
            </w:pPr>
            <w:r w:rsidRPr="0060663E">
              <w:rPr>
                <w:sz w:val="28"/>
                <w:szCs w:val="28"/>
              </w:rPr>
              <w:t>8.4. Latvijas Bibliotēku padome;</w:t>
            </w:r>
          </w:p>
          <w:p w:rsidR="000159A8" w:rsidRPr="0060663E" w:rsidRDefault="000159A8" w:rsidP="0060663E">
            <w:pPr>
              <w:pStyle w:val="Bodytext0"/>
              <w:shd w:val="clear" w:color="auto" w:fill="auto"/>
              <w:tabs>
                <w:tab w:val="left" w:pos="1731"/>
              </w:tabs>
              <w:spacing w:before="0" w:line="240" w:lineRule="auto"/>
              <w:rPr>
                <w:sz w:val="28"/>
                <w:szCs w:val="28"/>
              </w:rPr>
            </w:pPr>
            <w:r w:rsidRPr="0060663E">
              <w:rPr>
                <w:sz w:val="28"/>
                <w:szCs w:val="28"/>
              </w:rPr>
              <w:t>8.5. Latvijas Muzeju padome;</w:t>
            </w:r>
          </w:p>
          <w:p w:rsidR="000159A8" w:rsidRPr="0060663E" w:rsidRDefault="000159A8" w:rsidP="0060663E">
            <w:pPr>
              <w:pStyle w:val="Bodytext0"/>
              <w:shd w:val="clear" w:color="auto" w:fill="auto"/>
              <w:tabs>
                <w:tab w:val="left" w:pos="1731"/>
              </w:tabs>
              <w:spacing w:before="0" w:line="240" w:lineRule="auto"/>
              <w:rPr>
                <w:sz w:val="28"/>
                <w:szCs w:val="28"/>
              </w:rPr>
            </w:pPr>
            <w:r w:rsidRPr="0060663E">
              <w:rPr>
                <w:sz w:val="28"/>
                <w:szCs w:val="28"/>
              </w:rPr>
              <w:t>8.6. Arhīvu padome;</w:t>
            </w:r>
          </w:p>
          <w:p w:rsidR="000159A8" w:rsidRPr="0060663E" w:rsidRDefault="000159A8" w:rsidP="0060663E">
            <w:pPr>
              <w:pStyle w:val="Bodytext0"/>
              <w:shd w:val="clear" w:color="auto" w:fill="auto"/>
              <w:tabs>
                <w:tab w:val="left" w:pos="1731"/>
              </w:tabs>
              <w:spacing w:before="0" w:line="240" w:lineRule="auto"/>
              <w:rPr>
                <w:sz w:val="28"/>
                <w:szCs w:val="28"/>
              </w:rPr>
            </w:pPr>
            <w:r w:rsidRPr="0060663E">
              <w:rPr>
                <w:sz w:val="28"/>
                <w:szCs w:val="28"/>
              </w:rPr>
              <w:t>8.7. Latvijas Vizuālās mākslas padome;</w:t>
            </w:r>
          </w:p>
          <w:p w:rsidR="000159A8" w:rsidRPr="0060663E" w:rsidRDefault="000159A8" w:rsidP="0060663E">
            <w:pPr>
              <w:pStyle w:val="Bodytext0"/>
              <w:shd w:val="clear" w:color="auto" w:fill="auto"/>
              <w:tabs>
                <w:tab w:val="left" w:pos="1749"/>
              </w:tabs>
              <w:spacing w:before="0" w:line="240" w:lineRule="auto"/>
              <w:rPr>
                <w:sz w:val="28"/>
                <w:szCs w:val="28"/>
              </w:rPr>
            </w:pPr>
            <w:r w:rsidRPr="0060663E">
              <w:rPr>
                <w:sz w:val="28"/>
                <w:szCs w:val="28"/>
              </w:rPr>
              <w:t>8.8. Latvijas Nacionālā arhitektūras padome;</w:t>
            </w:r>
          </w:p>
          <w:p w:rsidR="000159A8" w:rsidRPr="0060663E" w:rsidRDefault="000159A8" w:rsidP="0060663E">
            <w:pPr>
              <w:pStyle w:val="Bodytext0"/>
              <w:shd w:val="clear" w:color="auto" w:fill="auto"/>
              <w:tabs>
                <w:tab w:val="left" w:pos="1749"/>
              </w:tabs>
              <w:spacing w:before="0" w:line="240" w:lineRule="auto"/>
              <w:rPr>
                <w:sz w:val="28"/>
                <w:szCs w:val="28"/>
              </w:rPr>
            </w:pPr>
            <w:r w:rsidRPr="0060663E">
              <w:rPr>
                <w:sz w:val="28"/>
                <w:szCs w:val="28"/>
              </w:rPr>
              <w:t>8.9. Latvijas Filmu padome;</w:t>
            </w:r>
          </w:p>
          <w:p w:rsidR="000159A8" w:rsidRPr="0060663E" w:rsidRDefault="000159A8" w:rsidP="0060663E">
            <w:pPr>
              <w:pStyle w:val="Bodytext0"/>
              <w:shd w:val="clear" w:color="auto" w:fill="auto"/>
              <w:tabs>
                <w:tab w:val="left" w:pos="1911"/>
              </w:tabs>
              <w:spacing w:before="0" w:line="240" w:lineRule="auto"/>
              <w:rPr>
                <w:sz w:val="28"/>
                <w:szCs w:val="28"/>
              </w:rPr>
            </w:pPr>
            <w:r w:rsidRPr="0060663E">
              <w:rPr>
                <w:sz w:val="28"/>
                <w:szCs w:val="28"/>
              </w:rPr>
              <w:t>8.10. Latvijas Dejas padome;</w:t>
            </w:r>
          </w:p>
          <w:p w:rsidR="000159A8" w:rsidRPr="0060663E" w:rsidRDefault="000159A8" w:rsidP="0060663E">
            <w:pPr>
              <w:pStyle w:val="Bodytext0"/>
              <w:shd w:val="clear" w:color="auto" w:fill="auto"/>
              <w:tabs>
                <w:tab w:val="left" w:pos="1908"/>
              </w:tabs>
              <w:spacing w:before="0" w:line="240" w:lineRule="auto"/>
              <w:rPr>
                <w:sz w:val="28"/>
                <w:szCs w:val="28"/>
              </w:rPr>
            </w:pPr>
            <w:r w:rsidRPr="0060663E">
              <w:rPr>
                <w:sz w:val="28"/>
                <w:szCs w:val="28"/>
              </w:rPr>
              <w:t>8.11. Latvijas Dizaina padome.</w:t>
            </w:r>
          </w:p>
          <w:p w:rsidR="00920F29" w:rsidRPr="0060663E" w:rsidRDefault="001E0D23" w:rsidP="0060663E">
            <w:pPr>
              <w:pStyle w:val="Bodytext0"/>
              <w:shd w:val="clear" w:color="auto" w:fill="auto"/>
              <w:tabs>
                <w:tab w:val="left" w:pos="586"/>
              </w:tabs>
              <w:spacing w:before="0" w:line="240" w:lineRule="auto"/>
              <w:ind w:right="20"/>
              <w:jc w:val="both"/>
              <w:rPr>
                <w:sz w:val="28"/>
                <w:szCs w:val="28"/>
              </w:rPr>
            </w:pPr>
            <w:r w:rsidRPr="0060663E">
              <w:rPr>
                <w:sz w:val="28"/>
                <w:szCs w:val="28"/>
              </w:rPr>
              <w:t xml:space="preserve">Kultūras ministrijas Kultūrpolitikas departaments, pamatojoties uz Nacionālās kultūras padomes priekšlikumiem par </w:t>
            </w:r>
            <w:r w:rsidR="00321995">
              <w:rPr>
                <w:sz w:val="28"/>
                <w:szCs w:val="28"/>
              </w:rPr>
              <w:t>b</w:t>
            </w:r>
            <w:r w:rsidRPr="0060663E">
              <w:rPr>
                <w:sz w:val="28"/>
                <w:szCs w:val="28"/>
              </w:rPr>
              <w:t>alvas kandidātiem</w:t>
            </w:r>
            <w:r w:rsidR="00321995">
              <w:rPr>
                <w:sz w:val="28"/>
                <w:szCs w:val="28"/>
              </w:rPr>
              <w:t>,</w:t>
            </w:r>
            <w:r w:rsidRPr="0060663E">
              <w:rPr>
                <w:sz w:val="28"/>
                <w:szCs w:val="28"/>
              </w:rPr>
              <w:t xml:space="preserve"> sagatavo rīkojuma projektu par </w:t>
            </w:r>
            <w:r w:rsidR="00321995">
              <w:rPr>
                <w:sz w:val="28"/>
                <w:szCs w:val="28"/>
              </w:rPr>
              <w:t>b</w:t>
            </w:r>
            <w:r w:rsidRPr="0060663E">
              <w:rPr>
                <w:sz w:val="28"/>
                <w:szCs w:val="28"/>
              </w:rPr>
              <w:t xml:space="preserve">alvas piešķiršanu un, pievienojot pamatojošo dokumentāciju, iesniedz </w:t>
            </w:r>
            <w:r w:rsidR="00D87312" w:rsidRPr="00D87312">
              <w:rPr>
                <w:sz w:val="28"/>
                <w:szCs w:val="28"/>
              </w:rPr>
              <w:t>kultūras ministram</w:t>
            </w:r>
            <w:r w:rsidRPr="0060663E">
              <w:rPr>
                <w:sz w:val="28"/>
                <w:szCs w:val="28"/>
              </w:rPr>
              <w:t xml:space="preserve"> apstiprināšanai. Balvas ieguvējus apbalvo Izcilības balvas kultūrā pasniegšanas pasākumā. Balvas pasniegšanas pasākumu organizē Kultūras ministrija sadarbībā ar tās </w:t>
            </w:r>
            <w:proofErr w:type="spellStart"/>
            <w:r w:rsidRPr="0060663E">
              <w:rPr>
                <w:sz w:val="28"/>
                <w:szCs w:val="28"/>
              </w:rPr>
              <w:t>pārziņā</w:t>
            </w:r>
            <w:proofErr w:type="spellEnd"/>
            <w:r w:rsidRPr="0060663E">
              <w:rPr>
                <w:sz w:val="28"/>
                <w:szCs w:val="28"/>
              </w:rPr>
              <w:t xml:space="preserve"> esošajām kultūras institūcijām.</w:t>
            </w:r>
          </w:p>
          <w:p w:rsidR="00F20F95" w:rsidRPr="007A4F81" w:rsidRDefault="00F20F95" w:rsidP="0060663E">
            <w:pPr>
              <w:pStyle w:val="Sarakstarindkopa"/>
              <w:ind w:left="0"/>
              <w:jc w:val="both"/>
              <w:rPr>
                <w:bCs/>
                <w:sz w:val="28"/>
                <w:szCs w:val="28"/>
                <w:lang w:val="lv-LV"/>
              </w:rPr>
            </w:pPr>
            <w:r w:rsidRPr="0060663E">
              <w:rPr>
                <w:sz w:val="28"/>
                <w:szCs w:val="28"/>
                <w:lang w:val="lv-LV"/>
              </w:rPr>
              <w:t>Neatkarīgi no Izcilības balvas kultūrā, pastāv apbalvojumi at</w:t>
            </w:r>
            <w:r w:rsidR="0060663E">
              <w:rPr>
                <w:sz w:val="28"/>
                <w:szCs w:val="28"/>
                <w:lang w:val="lv-LV"/>
              </w:rPr>
              <w:t>sevišķās kultūras nozarēs, piemēram,</w:t>
            </w:r>
            <w:r w:rsidRPr="0060663E">
              <w:rPr>
                <w:sz w:val="28"/>
                <w:szCs w:val="28"/>
                <w:lang w:val="lv-LV"/>
              </w:rPr>
              <w:t xml:space="preserve"> Lielā mūzikas balva, Literatūras gada balva, teātra mākslas gada balva „Spēlmaņu nakts”, kino balva „Lielais Kristaps” (ik pa 2 gadiem), gada balva dizainā, Arhitektūras gada balva, Purvīša balva vizuālajā mākslā (privāta iniciatīva, tiek piešķirta ik pa 2 gadiem), Kultūras mantojuma gada balva. Šo balvu organizatori ir kultūras apakšnozaru </w:t>
            </w:r>
            <w:r w:rsidR="007A4F81">
              <w:rPr>
                <w:sz w:val="28"/>
                <w:szCs w:val="28"/>
                <w:lang w:val="lv-LV"/>
              </w:rPr>
              <w:t xml:space="preserve">iestādes un </w:t>
            </w:r>
            <w:r w:rsidRPr="0060663E">
              <w:rPr>
                <w:sz w:val="28"/>
                <w:szCs w:val="28"/>
                <w:lang w:val="lv-LV"/>
              </w:rPr>
              <w:t>organizācijas</w:t>
            </w:r>
            <w:r w:rsidR="007A4F81">
              <w:rPr>
                <w:sz w:val="28"/>
                <w:szCs w:val="28"/>
                <w:lang w:val="lv-LV"/>
              </w:rPr>
              <w:t>,</w:t>
            </w:r>
            <w:r w:rsidRPr="0060663E">
              <w:rPr>
                <w:sz w:val="28"/>
                <w:szCs w:val="28"/>
                <w:lang w:val="lv-LV"/>
              </w:rPr>
              <w:t xml:space="preserve"> laureāti tiek noteikti, nozares profesionāļu žūrijai izvērtējot pretendentu sniegumu pēc stingri noteiktiem profesionāliem kritērijiem, kas </w:t>
            </w:r>
            <w:r w:rsidRPr="0060663E">
              <w:rPr>
                <w:sz w:val="28"/>
                <w:szCs w:val="28"/>
                <w:lang w:val="lv-LV"/>
              </w:rPr>
              <w:lastRenderedPageBreak/>
              <w:t>veicina mākslinieku profesionālo izaugsmi un izcilību savas nozares kontekstā un ietvaros.</w:t>
            </w:r>
          </w:p>
          <w:p w:rsidR="007147AC" w:rsidRPr="0060663E" w:rsidRDefault="007147AC" w:rsidP="0060663E">
            <w:pPr>
              <w:tabs>
                <w:tab w:val="left" w:pos="709"/>
              </w:tabs>
              <w:jc w:val="both"/>
              <w:rPr>
                <w:sz w:val="28"/>
                <w:szCs w:val="28"/>
              </w:rPr>
            </w:pPr>
            <w:r w:rsidRPr="0060663E">
              <w:rPr>
                <w:sz w:val="28"/>
                <w:szCs w:val="28"/>
              </w:rPr>
              <w:t>Projekta 1.punkts paredz papildināt Ministru kabineta 2003.gada 29.aprīļa noteikum</w:t>
            </w:r>
            <w:r w:rsidR="00065539" w:rsidRPr="0060663E">
              <w:rPr>
                <w:sz w:val="28"/>
                <w:szCs w:val="28"/>
              </w:rPr>
              <w:t>us</w:t>
            </w:r>
            <w:r w:rsidRPr="0060663E">
              <w:rPr>
                <w:sz w:val="28"/>
                <w:szCs w:val="28"/>
              </w:rPr>
              <w:t xml:space="preserve"> Nr.241 „Kultūras ministrijas nolikums” ar 5.1.</w:t>
            </w:r>
            <w:r w:rsidRPr="0060663E">
              <w:rPr>
                <w:sz w:val="28"/>
                <w:szCs w:val="28"/>
                <w:vertAlign w:val="superscript"/>
              </w:rPr>
              <w:t>11  </w:t>
            </w:r>
            <w:r w:rsidRPr="0060663E">
              <w:rPr>
                <w:sz w:val="28"/>
                <w:szCs w:val="28"/>
              </w:rPr>
              <w:t xml:space="preserve">apakšpunktu </w:t>
            </w:r>
            <w:r w:rsidR="00065539" w:rsidRPr="0060663E">
              <w:rPr>
                <w:sz w:val="28"/>
                <w:szCs w:val="28"/>
              </w:rPr>
              <w:t xml:space="preserve">paredzot Kultūras ministrijai jaunu uzdevumu </w:t>
            </w:r>
            <w:r w:rsidR="00065539" w:rsidRPr="0060663E">
              <w:rPr>
                <w:sz w:val="28"/>
                <w:szCs w:val="20"/>
              </w:rPr>
              <w:t>nodrošināt</w:t>
            </w:r>
            <w:r w:rsidRPr="0060663E">
              <w:rPr>
                <w:sz w:val="28"/>
                <w:szCs w:val="20"/>
              </w:rPr>
              <w:t xml:space="preserve"> valsts atzinību par izciliem starptautiskiem Latvijas kultūras sasniegumiem</w:t>
            </w:r>
            <w:r w:rsidRPr="0060663E">
              <w:rPr>
                <w:sz w:val="28"/>
                <w:szCs w:val="28"/>
              </w:rPr>
              <w:t>.</w:t>
            </w:r>
          </w:p>
          <w:p w:rsidR="003100DD" w:rsidRPr="0060663E" w:rsidRDefault="003100DD" w:rsidP="0060663E">
            <w:pPr>
              <w:tabs>
                <w:tab w:val="left" w:pos="709"/>
              </w:tabs>
              <w:jc w:val="both"/>
              <w:rPr>
                <w:sz w:val="28"/>
                <w:szCs w:val="20"/>
              </w:rPr>
            </w:pPr>
          </w:p>
          <w:p w:rsidR="00057196" w:rsidRPr="0060663E" w:rsidRDefault="008A67FD" w:rsidP="0060663E">
            <w:pPr>
              <w:jc w:val="both"/>
              <w:rPr>
                <w:sz w:val="28"/>
                <w:szCs w:val="28"/>
              </w:rPr>
            </w:pPr>
            <w:r w:rsidRPr="0060663E">
              <w:rPr>
                <w:sz w:val="28"/>
                <w:szCs w:val="28"/>
              </w:rPr>
              <w:t xml:space="preserve">2. </w:t>
            </w:r>
            <w:r w:rsidR="00CE7F9D" w:rsidRPr="0060663E">
              <w:rPr>
                <w:sz w:val="28"/>
                <w:szCs w:val="28"/>
              </w:rPr>
              <w:t xml:space="preserve">Ar </w:t>
            </w:r>
            <w:r w:rsidR="00B22227" w:rsidRPr="0060663E">
              <w:rPr>
                <w:sz w:val="28"/>
                <w:szCs w:val="28"/>
              </w:rPr>
              <w:t xml:space="preserve">Projekta </w:t>
            </w:r>
            <w:r w:rsidRPr="0060663E">
              <w:rPr>
                <w:sz w:val="28"/>
                <w:szCs w:val="28"/>
              </w:rPr>
              <w:t>2</w:t>
            </w:r>
            <w:r w:rsidR="00057196" w:rsidRPr="0060663E">
              <w:rPr>
                <w:sz w:val="28"/>
                <w:szCs w:val="28"/>
              </w:rPr>
              <w:t>.</w:t>
            </w:r>
            <w:r w:rsidRPr="0060663E">
              <w:rPr>
                <w:sz w:val="28"/>
                <w:szCs w:val="28"/>
              </w:rPr>
              <w:t xml:space="preserve"> un 3.</w:t>
            </w:r>
            <w:r w:rsidR="00057196" w:rsidRPr="0060663E">
              <w:rPr>
                <w:sz w:val="28"/>
                <w:szCs w:val="28"/>
              </w:rPr>
              <w:t xml:space="preserve">punktu </w:t>
            </w:r>
            <w:r w:rsidR="00544B06" w:rsidRPr="0060663E">
              <w:rPr>
                <w:sz w:val="28"/>
                <w:szCs w:val="28"/>
              </w:rPr>
              <w:t xml:space="preserve">tiek aktualizēts </w:t>
            </w:r>
            <w:r w:rsidR="00065539" w:rsidRPr="0060663E">
              <w:rPr>
                <w:sz w:val="28"/>
                <w:szCs w:val="28"/>
              </w:rPr>
              <w:t>Staņislava Broka Daugavpils M</w:t>
            </w:r>
            <w:r w:rsidR="00B22227" w:rsidRPr="0060663E">
              <w:rPr>
                <w:sz w:val="28"/>
                <w:szCs w:val="28"/>
              </w:rPr>
              <w:t>ūzikas vidusskolas un Rīgas Horeogrāfijas vidusskolas</w:t>
            </w:r>
            <w:r w:rsidR="00544B06" w:rsidRPr="0060663E">
              <w:rPr>
                <w:sz w:val="28"/>
                <w:szCs w:val="28"/>
              </w:rPr>
              <w:t xml:space="preserve"> nosaukums. Profesionālās izglītības likuma 15.panta pirmā daļa nosaka, ka profesionālās izglītības iestādes darbības tiesiskais pamats ir </w:t>
            </w:r>
            <w:r w:rsidR="00CE7F9D" w:rsidRPr="0060663E">
              <w:rPr>
                <w:sz w:val="28"/>
                <w:szCs w:val="28"/>
              </w:rPr>
              <w:t>minētais</w:t>
            </w:r>
            <w:r w:rsidR="00544B06" w:rsidRPr="0060663E">
              <w:rPr>
                <w:sz w:val="28"/>
                <w:szCs w:val="28"/>
              </w:rPr>
              <w:t xml:space="preserve"> likums, Izglītības likums, citi normatīvie akti un attiecīgās profesionālās izglītības iestādes nolikums. Profesionālās izglītības iestādes nolikumu apstiprina tās dibinātājs. Savukārt Profesionālās izglītības likuma 16.panta otrā daļa nosaka, ka profesionālās izglītības iestādes nosaukumā papildus šā panta pirmajā daļā minētajam nosaukumam var ietvert norādi uz izglītības programmas raksturojumu. Pamatojoties uz Izglītības likuma 22.panta pirmo daļu, Profesionālās izglītības likuma 15.panta pirmo daļu, 16.panta otro daļu un pārejas noteikumu 4.punktu, Kultūras ministrija ar 201</w:t>
            </w:r>
            <w:r w:rsidR="007834A3" w:rsidRPr="0060663E">
              <w:rPr>
                <w:sz w:val="28"/>
                <w:szCs w:val="28"/>
              </w:rPr>
              <w:t>4</w:t>
            </w:r>
            <w:r w:rsidR="00544B06" w:rsidRPr="0060663E">
              <w:rPr>
                <w:sz w:val="28"/>
                <w:szCs w:val="28"/>
              </w:rPr>
              <w:t>.gada 2</w:t>
            </w:r>
            <w:r w:rsidR="007834A3" w:rsidRPr="0060663E">
              <w:rPr>
                <w:sz w:val="28"/>
                <w:szCs w:val="28"/>
              </w:rPr>
              <w:t>0</w:t>
            </w:r>
            <w:r w:rsidR="00544B06" w:rsidRPr="0060663E">
              <w:rPr>
                <w:sz w:val="28"/>
                <w:szCs w:val="28"/>
              </w:rPr>
              <w:t>.</w:t>
            </w:r>
            <w:r w:rsidR="007834A3" w:rsidRPr="0060663E">
              <w:rPr>
                <w:sz w:val="28"/>
                <w:szCs w:val="28"/>
              </w:rPr>
              <w:t>oktobra</w:t>
            </w:r>
            <w:r w:rsidR="00544B06" w:rsidRPr="0060663E">
              <w:rPr>
                <w:sz w:val="28"/>
                <w:szCs w:val="28"/>
              </w:rPr>
              <w:t xml:space="preserve"> rīkojumu Nr.5.1-1-</w:t>
            </w:r>
            <w:r w:rsidR="007834A3" w:rsidRPr="0060663E">
              <w:rPr>
                <w:sz w:val="28"/>
                <w:szCs w:val="28"/>
              </w:rPr>
              <w:t>254</w:t>
            </w:r>
            <w:r w:rsidR="00544B06" w:rsidRPr="0060663E">
              <w:rPr>
                <w:sz w:val="28"/>
                <w:szCs w:val="28"/>
              </w:rPr>
              <w:t xml:space="preserve"> „Par </w:t>
            </w:r>
            <w:r w:rsidR="007834A3" w:rsidRPr="0060663E">
              <w:rPr>
                <w:sz w:val="28"/>
                <w:szCs w:val="28"/>
              </w:rPr>
              <w:t>Daugavpils Mūzikas</w:t>
            </w:r>
            <w:r w:rsidR="00544B06" w:rsidRPr="0060663E">
              <w:rPr>
                <w:sz w:val="28"/>
                <w:szCs w:val="28"/>
              </w:rPr>
              <w:t xml:space="preserve"> vidusskolas nosaukuma maiņu un </w:t>
            </w:r>
            <w:r w:rsidR="007249BD" w:rsidRPr="0060663E">
              <w:rPr>
                <w:sz w:val="28"/>
                <w:szCs w:val="28"/>
              </w:rPr>
              <w:t>Staņislava Broka Daugavpils Mūzikas vidusskolas</w:t>
            </w:r>
            <w:r w:rsidR="00544B06" w:rsidRPr="0060663E">
              <w:rPr>
                <w:sz w:val="28"/>
                <w:szCs w:val="28"/>
              </w:rPr>
              <w:t xml:space="preserve"> nolikuma apstiprināšanu” ir mainījusi Kultūras ministrijas padotībā esošās profesionālās vidējās izglītī</w:t>
            </w:r>
            <w:r w:rsidR="007249BD" w:rsidRPr="0060663E">
              <w:rPr>
                <w:sz w:val="28"/>
                <w:szCs w:val="28"/>
              </w:rPr>
              <w:t>bas iestādes nosaukumu „Daugavpils</w:t>
            </w:r>
            <w:r w:rsidR="00544B06" w:rsidRPr="0060663E">
              <w:rPr>
                <w:sz w:val="28"/>
                <w:szCs w:val="28"/>
              </w:rPr>
              <w:t xml:space="preserve"> </w:t>
            </w:r>
            <w:r w:rsidR="007249BD" w:rsidRPr="0060663E">
              <w:rPr>
                <w:sz w:val="28"/>
                <w:szCs w:val="28"/>
              </w:rPr>
              <w:t>Mūzikas</w:t>
            </w:r>
            <w:r w:rsidR="00544B06" w:rsidRPr="0060663E">
              <w:rPr>
                <w:sz w:val="28"/>
                <w:szCs w:val="28"/>
              </w:rPr>
              <w:t xml:space="preserve"> vidusskola” uz „</w:t>
            </w:r>
            <w:r w:rsidR="007249BD" w:rsidRPr="0060663E">
              <w:rPr>
                <w:sz w:val="28"/>
                <w:szCs w:val="28"/>
              </w:rPr>
              <w:t>Staņislava Broka Daugavpils Mūzikas</w:t>
            </w:r>
            <w:r w:rsidR="00544B06" w:rsidRPr="0060663E">
              <w:rPr>
                <w:sz w:val="28"/>
                <w:szCs w:val="28"/>
              </w:rPr>
              <w:t xml:space="preserve"> vidusskola” un apstiprinājusi </w:t>
            </w:r>
            <w:r w:rsidR="007249BD" w:rsidRPr="0060663E">
              <w:rPr>
                <w:sz w:val="28"/>
                <w:szCs w:val="28"/>
              </w:rPr>
              <w:t xml:space="preserve">Staņislava Broka Daugavpils Mūzikas </w:t>
            </w:r>
            <w:r w:rsidR="00544B06" w:rsidRPr="0060663E">
              <w:rPr>
                <w:sz w:val="28"/>
                <w:szCs w:val="28"/>
              </w:rPr>
              <w:t>vidus</w:t>
            </w:r>
            <w:r w:rsidR="004C0193" w:rsidRPr="0060663E">
              <w:rPr>
                <w:sz w:val="28"/>
                <w:szCs w:val="28"/>
              </w:rPr>
              <w:t xml:space="preserve">skolas nolikuma jauno redakciju un Kultūras ministrija ar 2015.gada </w:t>
            </w:r>
            <w:r w:rsidR="00D67013" w:rsidRPr="0060663E">
              <w:rPr>
                <w:sz w:val="28"/>
                <w:szCs w:val="28"/>
              </w:rPr>
              <w:t>26.</w:t>
            </w:r>
            <w:r w:rsidR="004C0193" w:rsidRPr="0060663E">
              <w:rPr>
                <w:sz w:val="28"/>
                <w:szCs w:val="28"/>
              </w:rPr>
              <w:t>jūnija rīkojumu Nr.5.1-1-</w:t>
            </w:r>
            <w:r w:rsidR="00575152" w:rsidRPr="0060663E">
              <w:rPr>
                <w:sz w:val="28"/>
                <w:szCs w:val="28"/>
              </w:rPr>
              <w:t>153</w:t>
            </w:r>
            <w:r w:rsidR="004C0193" w:rsidRPr="0060663E">
              <w:rPr>
                <w:sz w:val="28"/>
                <w:szCs w:val="28"/>
              </w:rPr>
              <w:t xml:space="preserve"> </w:t>
            </w:r>
            <w:r w:rsidR="004C0193" w:rsidRPr="0060663E">
              <w:rPr>
                <w:sz w:val="28"/>
                <w:szCs w:val="28"/>
              </w:rPr>
              <w:lastRenderedPageBreak/>
              <w:t>„Par Rīgas horeogrāfijas vidusskolas nosaukuma maiņu un Rīgas Horeogrāfijas vidusskolas nolikuma apstiprināšanu” ir mainījusi Kultūras ministrijas padotībā esošās profesionālās vidējās izglītības iestādes nosaukumu „Rīgas horeogrāfijas vidusskola” uz „Rīgas Horeogrāfijas vidusskola” un apstiprinājusi Rīgas Horeogrāfijas vidusskolas nolikuma jauno redakciju.</w:t>
            </w:r>
          </w:p>
          <w:p w:rsidR="00311130" w:rsidRPr="0060663E" w:rsidRDefault="00311130" w:rsidP="0060663E">
            <w:pPr>
              <w:jc w:val="both"/>
              <w:rPr>
                <w:sz w:val="28"/>
                <w:szCs w:val="28"/>
              </w:rPr>
            </w:pPr>
          </w:p>
          <w:p w:rsidR="007147AC" w:rsidRPr="0060663E" w:rsidRDefault="00065539" w:rsidP="0060663E">
            <w:pPr>
              <w:ind w:left="20" w:right="20"/>
              <w:jc w:val="both"/>
              <w:rPr>
                <w:sz w:val="28"/>
                <w:szCs w:val="28"/>
              </w:rPr>
            </w:pPr>
            <w:r w:rsidRPr="0060663E">
              <w:rPr>
                <w:sz w:val="28"/>
                <w:szCs w:val="28"/>
              </w:rPr>
              <w:t>3. </w:t>
            </w:r>
            <w:r w:rsidR="00134CA0" w:rsidRPr="0060663E">
              <w:rPr>
                <w:sz w:val="28"/>
                <w:szCs w:val="28"/>
              </w:rPr>
              <w:t xml:space="preserve">Saeima 2015.gada </w:t>
            </w:r>
            <w:r w:rsidR="00930807" w:rsidRPr="0060663E">
              <w:rPr>
                <w:sz w:val="28"/>
                <w:szCs w:val="28"/>
              </w:rPr>
              <w:t>28</w:t>
            </w:r>
            <w:r w:rsidR="00134CA0" w:rsidRPr="0060663E">
              <w:rPr>
                <w:sz w:val="28"/>
                <w:szCs w:val="28"/>
              </w:rPr>
              <w:t>.</w:t>
            </w:r>
            <w:r w:rsidR="00930807" w:rsidRPr="0060663E">
              <w:rPr>
                <w:sz w:val="28"/>
                <w:szCs w:val="28"/>
              </w:rPr>
              <w:t xml:space="preserve">maijā </w:t>
            </w:r>
            <w:r w:rsidR="00134CA0" w:rsidRPr="0060663E">
              <w:rPr>
                <w:sz w:val="28"/>
                <w:szCs w:val="28"/>
              </w:rPr>
              <w:t>pieņēma likum</w:t>
            </w:r>
            <w:r w:rsidR="00930807" w:rsidRPr="0060663E">
              <w:rPr>
                <w:sz w:val="28"/>
                <w:szCs w:val="28"/>
              </w:rPr>
              <w:t>u</w:t>
            </w:r>
            <w:r w:rsidR="00134CA0" w:rsidRPr="0060663E">
              <w:rPr>
                <w:sz w:val="28"/>
                <w:szCs w:val="28"/>
              </w:rPr>
              <w:t xml:space="preserve"> „Grozījumi </w:t>
            </w:r>
            <w:hyperlink r:id="rId12" w:tgtFrame="_blank" w:history="1">
              <w:r w:rsidR="00134CA0" w:rsidRPr="0060663E">
                <w:rPr>
                  <w:bCs/>
                  <w:sz w:val="28"/>
                  <w:szCs w:val="28"/>
                </w:rPr>
                <w:t>Latvijas Nacionālās operas likumā</w:t>
              </w:r>
            </w:hyperlink>
            <w:r w:rsidR="00134CA0" w:rsidRPr="0060663E">
              <w:rPr>
                <w:bCs/>
                <w:sz w:val="28"/>
                <w:szCs w:val="28"/>
              </w:rPr>
              <w:t>”, k</w:t>
            </w:r>
            <w:r w:rsidR="00930807" w:rsidRPr="0060663E">
              <w:rPr>
                <w:bCs/>
                <w:sz w:val="28"/>
                <w:szCs w:val="28"/>
              </w:rPr>
              <w:t>as</w:t>
            </w:r>
            <w:r w:rsidR="00134CA0" w:rsidRPr="0060663E">
              <w:rPr>
                <w:sz w:val="28"/>
                <w:szCs w:val="28"/>
              </w:rPr>
              <w:t xml:space="preserve"> 2015.gada 1.jūlijā stājās spēkā. </w:t>
            </w:r>
            <w:r w:rsidR="005B5706" w:rsidRPr="0060663E">
              <w:rPr>
                <w:sz w:val="28"/>
                <w:szCs w:val="28"/>
              </w:rPr>
              <w:t xml:space="preserve">Izceļot operas un baleta trupu ieguldījumu latviešu teātra mākslā, Latvijas Nacionālās operas likuma nosaukums </w:t>
            </w:r>
            <w:r w:rsidR="00930807" w:rsidRPr="0060663E">
              <w:rPr>
                <w:sz w:val="28"/>
                <w:szCs w:val="28"/>
              </w:rPr>
              <w:t>tika</w:t>
            </w:r>
            <w:r w:rsidR="005B5706" w:rsidRPr="0060663E">
              <w:rPr>
                <w:sz w:val="28"/>
                <w:szCs w:val="28"/>
              </w:rPr>
              <w:t xml:space="preserve"> izteikts jaunā redakcijā – „Latvijas Nacionālās operas un baleta likums”, vienlaikus veicot attiecīgu grozījumu arī Latvijas Nacionālās operas</w:t>
            </w:r>
            <w:r w:rsidR="00930807" w:rsidRPr="0060663E">
              <w:rPr>
                <w:sz w:val="28"/>
                <w:szCs w:val="28"/>
              </w:rPr>
              <w:t xml:space="preserve"> un baleta</w:t>
            </w:r>
            <w:r w:rsidR="005B5706" w:rsidRPr="0060663E">
              <w:rPr>
                <w:sz w:val="28"/>
                <w:szCs w:val="28"/>
              </w:rPr>
              <w:t xml:space="preserve"> likuma 1.pantā noteiktajā valsts sabiedrības ar ierobežotu atbildību „Latvijas Nacionālā opera” nosaukumā – valsts sabiedrība ar ierobežotu atbildību „Latvijas Nacionālā opera un balets”</w:t>
            </w:r>
            <w:r w:rsidR="007147AC" w:rsidRPr="0060663E">
              <w:rPr>
                <w:sz w:val="28"/>
                <w:szCs w:val="28"/>
              </w:rPr>
              <w:t>.</w:t>
            </w:r>
            <w:r w:rsidR="005B5706" w:rsidRPr="0060663E">
              <w:rPr>
                <w:sz w:val="28"/>
                <w:szCs w:val="28"/>
              </w:rPr>
              <w:t xml:space="preserve"> </w:t>
            </w:r>
            <w:r w:rsidR="00134CA0" w:rsidRPr="0060663E">
              <w:rPr>
                <w:sz w:val="28"/>
                <w:szCs w:val="28"/>
              </w:rPr>
              <w:t xml:space="preserve">Atbilstoši pieņemtajiem grozījumiem </w:t>
            </w:r>
            <w:hyperlink r:id="rId13" w:tgtFrame="_blank" w:history="1">
              <w:r w:rsidR="00134CA0" w:rsidRPr="0060663E">
                <w:rPr>
                  <w:bCs/>
                  <w:sz w:val="28"/>
                  <w:szCs w:val="28"/>
                </w:rPr>
                <w:t xml:space="preserve">Latvijas Nacionālās operas </w:t>
              </w:r>
              <w:r w:rsidR="00930807" w:rsidRPr="0060663E">
                <w:rPr>
                  <w:bCs/>
                  <w:sz w:val="28"/>
                  <w:szCs w:val="28"/>
                </w:rPr>
                <w:t xml:space="preserve">un baleta </w:t>
              </w:r>
              <w:r w:rsidR="00134CA0" w:rsidRPr="0060663E">
                <w:rPr>
                  <w:bCs/>
                  <w:sz w:val="28"/>
                  <w:szCs w:val="28"/>
                </w:rPr>
                <w:t>likumā</w:t>
              </w:r>
            </w:hyperlink>
            <w:r w:rsidR="00134CA0" w:rsidRPr="0060663E">
              <w:t xml:space="preserve"> </w:t>
            </w:r>
            <w:r w:rsidR="00134CA0" w:rsidRPr="0060663E">
              <w:rPr>
                <w:sz w:val="28"/>
                <w:szCs w:val="28"/>
              </w:rPr>
              <w:t xml:space="preserve">valsts sabiedrība ar ierobežotu atbildību „Latvijas Nacionālā opera” </w:t>
            </w:r>
            <w:r w:rsidR="00930807" w:rsidRPr="0060663E">
              <w:rPr>
                <w:sz w:val="28"/>
                <w:szCs w:val="28"/>
              </w:rPr>
              <w:t>tika</w:t>
            </w:r>
            <w:r w:rsidR="00134CA0" w:rsidRPr="0060663E">
              <w:rPr>
                <w:sz w:val="28"/>
                <w:szCs w:val="28"/>
              </w:rPr>
              <w:t xml:space="preserve"> pārdēvēta par valsts sabiedrību ar ierobežotu atbildību „Latvijas Nacionālā opera un balets”.</w:t>
            </w:r>
          </w:p>
          <w:p w:rsidR="00134CA0" w:rsidRPr="0060663E" w:rsidRDefault="007147AC" w:rsidP="0060663E">
            <w:pPr>
              <w:ind w:left="20" w:right="20"/>
              <w:jc w:val="both"/>
              <w:rPr>
                <w:sz w:val="28"/>
                <w:szCs w:val="28"/>
              </w:rPr>
            </w:pPr>
            <w:r w:rsidRPr="0060663E">
              <w:rPr>
                <w:sz w:val="28"/>
                <w:szCs w:val="28"/>
              </w:rPr>
              <w:t>Ievērojot minēto Projekta 4.punktā ir aktualizēts valsts sabiedrības ar ierobežotu atbildību „Latvijas Nacionālā opera un balets” nosaukums.</w:t>
            </w:r>
          </w:p>
        </w:tc>
      </w:tr>
      <w:tr w:rsidR="009A0027" w:rsidRPr="00B265AA" w:rsidTr="00896D32">
        <w:trPr>
          <w:trHeight w:val="476"/>
        </w:trPr>
        <w:tc>
          <w:tcPr>
            <w:tcW w:w="346" w:type="pct"/>
          </w:tcPr>
          <w:p w:rsidR="00262E2B" w:rsidRPr="00B265AA" w:rsidRDefault="00262E2B" w:rsidP="002D068D">
            <w:pPr>
              <w:pStyle w:val="naiskr"/>
              <w:spacing w:before="0" w:after="0"/>
              <w:jc w:val="center"/>
              <w:rPr>
                <w:sz w:val="28"/>
                <w:szCs w:val="28"/>
              </w:rPr>
            </w:pPr>
          </w:p>
        </w:tc>
        <w:tc>
          <w:tcPr>
            <w:tcW w:w="1691" w:type="pct"/>
          </w:tcPr>
          <w:p w:rsidR="00262E2B" w:rsidRPr="00B265AA" w:rsidRDefault="001A4066" w:rsidP="002D068D">
            <w:pPr>
              <w:pStyle w:val="naiskr"/>
              <w:spacing w:before="0" w:after="0"/>
              <w:rPr>
                <w:sz w:val="28"/>
                <w:szCs w:val="28"/>
              </w:rPr>
            </w:pPr>
            <w:r w:rsidRPr="00B265AA">
              <w:rPr>
                <w:sz w:val="28"/>
                <w:szCs w:val="28"/>
              </w:rPr>
              <w:t>Projekta i</w:t>
            </w:r>
            <w:r w:rsidR="00262E2B" w:rsidRPr="00B265AA">
              <w:rPr>
                <w:sz w:val="28"/>
                <w:szCs w:val="28"/>
              </w:rPr>
              <w:t>zstrād</w:t>
            </w:r>
            <w:r w:rsidR="00420870" w:rsidRPr="00B265AA">
              <w:rPr>
                <w:sz w:val="28"/>
                <w:szCs w:val="28"/>
              </w:rPr>
              <w:t xml:space="preserve">ē </w:t>
            </w:r>
            <w:r w:rsidR="00262E2B" w:rsidRPr="00B265AA">
              <w:rPr>
                <w:sz w:val="28"/>
                <w:szCs w:val="28"/>
              </w:rPr>
              <w:t>iesaistītās institūcijas</w:t>
            </w:r>
          </w:p>
        </w:tc>
        <w:tc>
          <w:tcPr>
            <w:tcW w:w="2963" w:type="pct"/>
          </w:tcPr>
          <w:p w:rsidR="009C5659" w:rsidRPr="00B265AA" w:rsidRDefault="00C75FD9" w:rsidP="002D068D">
            <w:pPr>
              <w:pStyle w:val="naiskr"/>
              <w:spacing w:before="0" w:after="0"/>
              <w:jc w:val="both"/>
              <w:rPr>
                <w:sz w:val="28"/>
                <w:szCs w:val="28"/>
              </w:rPr>
            </w:pPr>
            <w:r w:rsidRPr="00B265AA">
              <w:rPr>
                <w:sz w:val="28"/>
                <w:szCs w:val="28"/>
              </w:rPr>
              <w:t>Kultūras ministrija</w:t>
            </w:r>
            <w:r w:rsidR="00246C47" w:rsidRPr="00B265AA">
              <w:rPr>
                <w:sz w:val="28"/>
                <w:szCs w:val="28"/>
              </w:rPr>
              <w:t>.</w:t>
            </w:r>
          </w:p>
        </w:tc>
      </w:tr>
      <w:tr w:rsidR="009A0027" w:rsidRPr="00B265AA" w:rsidTr="00896D32">
        <w:trPr>
          <w:trHeight w:val="362"/>
        </w:trPr>
        <w:tc>
          <w:tcPr>
            <w:tcW w:w="346" w:type="pct"/>
          </w:tcPr>
          <w:p w:rsidR="00262E2B" w:rsidRPr="00B265AA" w:rsidRDefault="003A3C61" w:rsidP="002D068D">
            <w:pPr>
              <w:pStyle w:val="naiskr"/>
              <w:spacing w:before="0" w:after="0"/>
              <w:jc w:val="center"/>
              <w:rPr>
                <w:sz w:val="28"/>
                <w:szCs w:val="28"/>
              </w:rPr>
            </w:pPr>
            <w:r w:rsidRPr="00B265AA">
              <w:rPr>
                <w:sz w:val="28"/>
                <w:szCs w:val="28"/>
              </w:rPr>
              <w:t>4</w:t>
            </w:r>
            <w:r w:rsidR="00262E2B" w:rsidRPr="00B265AA">
              <w:rPr>
                <w:sz w:val="28"/>
                <w:szCs w:val="28"/>
              </w:rPr>
              <w:t>.</w:t>
            </w:r>
          </w:p>
        </w:tc>
        <w:tc>
          <w:tcPr>
            <w:tcW w:w="1691" w:type="pct"/>
          </w:tcPr>
          <w:p w:rsidR="00262E2B" w:rsidRPr="00B265AA" w:rsidRDefault="00262E2B" w:rsidP="002D068D">
            <w:pPr>
              <w:pStyle w:val="naiskr"/>
              <w:spacing w:before="0" w:after="0"/>
              <w:rPr>
                <w:sz w:val="28"/>
                <w:szCs w:val="28"/>
              </w:rPr>
            </w:pPr>
            <w:r w:rsidRPr="00B265AA">
              <w:rPr>
                <w:sz w:val="28"/>
                <w:szCs w:val="28"/>
              </w:rPr>
              <w:t>Cita informācija</w:t>
            </w:r>
          </w:p>
        </w:tc>
        <w:tc>
          <w:tcPr>
            <w:tcW w:w="2963" w:type="pct"/>
          </w:tcPr>
          <w:p w:rsidR="00F00FA3" w:rsidRPr="00B265AA" w:rsidRDefault="00C75FD9" w:rsidP="002D068D">
            <w:pPr>
              <w:jc w:val="both"/>
              <w:rPr>
                <w:sz w:val="28"/>
                <w:szCs w:val="28"/>
              </w:rPr>
            </w:pPr>
            <w:r w:rsidRPr="00B265AA">
              <w:rPr>
                <w:sz w:val="28"/>
                <w:szCs w:val="28"/>
              </w:rPr>
              <w:t>Nav</w:t>
            </w:r>
          </w:p>
        </w:tc>
      </w:tr>
    </w:tbl>
    <w:p w:rsidR="009D4EF6" w:rsidRPr="00B265AA" w:rsidRDefault="009D4EF6" w:rsidP="002D068D">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52"/>
        <w:gridCol w:w="3092"/>
        <w:gridCol w:w="5441"/>
      </w:tblGrid>
      <w:tr w:rsidR="009A0027" w:rsidRPr="00B265AA" w:rsidTr="00930807">
        <w:trPr>
          <w:jc w:val="center"/>
        </w:trPr>
        <w:tc>
          <w:tcPr>
            <w:tcW w:w="5000" w:type="pct"/>
            <w:gridSpan w:val="3"/>
          </w:tcPr>
          <w:p w:rsidR="00FE4973" w:rsidRPr="00B265AA" w:rsidRDefault="00FE4973" w:rsidP="002D068D">
            <w:pPr>
              <w:pStyle w:val="naisnod"/>
              <w:spacing w:before="0" w:after="0"/>
              <w:rPr>
                <w:sz w:val="28"/>
                <w:szCs w:val="28"/>
              </w:rPr>
            </w:pPr>
            <w:r w:rsidRPr="00B265AA">
              <w:rPr>
                <w:sz w:val="28"/>
                <w:szCs w:val="28"/>
              </w:rPr>
              <w:t>II.</w:t>
            </w:r>
            <w:r w:rsidRPr="00B265AA">
              <w:rPr>
                <w:bCs w:val="0"/>
                <w:sz w:val="28"/>
                <w:szCs w:val="28"/>
              </w:rPr>
              <w:t xml:space="preserve"> Tiesību akta projekta ietekme uz sabiedrību, tautsaimniecības attīstību un administratīvo slogu</w:t>
            </w:r>
          </w:p>
        </w:tc>
      </w:tr>
      <w:tr w:rsidR="009A0027" w:rsidRPr="00B265AA" w:rsidTr="00930807">
        <w:trPr>
          <w:jc w:val="center"/>
        </w:trPr>
        <w:tc>
          <w:tcPr>
            <w:tcW w:w="355" w:type="pct"/>
          </w:tcPr>
          <w:p w:rsidR="00FE4973" w:rsidRPr="00B265AA" w:rsidRDefault="00FE4973" w:rsidP="002D068D">
            <w:pPr>
              <w:pStyle w:val="naiskr"/>
              <w:tabs>
                <w:tab w:val="left" w:pos="2628"/>
              </w:tabs>
              <w:spacing w:before="0" w:after="0"/>
              <w:jc w:val="center"/>
              <w:rPr>
                <w:iCs/>
                <w:sz w:val="28"/>
                <w:szCs w:val="28"/>
              </w:rPr>
            </w:pPr>
            <w:r w:rsidRPr="00B265AA">
              <w:rPr>
                <w:iCs/>
                <w:sz w:val="28"/>
                <w:szCs w:val="28"/>
              </w:rPr>
              <w:t>1.</w:t>
            </w:r>
          </w:p>
        </w:tc>
        <w:tc>
          <w:tcPr>
            <w:tcW w:w="1683" w:type="pct"/>
          </w:tcPr>
          <w:p w:rsidR="00FE4973" w:rsidRPr="00B265AA" w:rsidRDefault="00FE4973" w:rsidP="002D068D">
            <w:pPr>
              <w:pStyle w:val="naiskr"/>
              <w:spacing w:before="0" w:after="0"/>
              <w:rPr>
                <w:iCs/>
                <w:sz w:val="28"/>
                <w:szCs w:val="28"/>
              </w:rPr>
            </w:pPr>
            <w:r w:rsidRPr="00B265AA">
              <w:rPr>
                <w:sz w:val="28"/>
                <w:szCs w:val="28"/>
              </w:rPr>
              <w:t xml:space="preserve">Sabiedrības mērķgrupas, kuras tiesiskais </w:t>
            </w:r>
            <w:r w:rsidRPr="00B265AA">
              <w:rPr>
                <w:sz w:val="28"/>
                <w:szCs w:val="28"/>
              </w:rPr>
              <w:lastRenderedPageBreak/>
              <w:t>regulējums ietekmē vai varētu ietekmēt</w:t>
            </w:r>
          </w:p>
        </w:tc>
        <w:tc>
          <w:tcPr>
            <w:tcW w:w="2962" w:type="pct"/>
          </w:tcPr>
          <w:p w:rsidR="00E07657" w:rsidRPr="000734CB" w:rsidRDefault="003C46A4" w:rsidP="002D068D">
            <w:pPr>
              <w:ind w:left="66"/>
              <w:jc w:val="both"/>
              <w:rPr>
                <w:sz w:val="28"/>
                <w:szCs w:val="28"/>
              </w:rPr>
            </w:pPr>
            <w:r w:rsidRPr="00DF7AAD">
              <w:rPr>
                <w:sz w:val="28"/>
                <w:szCs w:val="28"/>
              </w:rPr>
              <w:lastRenderedPageBreak/>
              <w:t>P</w:t>
            </w:r>
            <w:r w:rsidR="00E07657" w:rsidRPr="00DF7AAD">
              <w:rPr>
                <w:sz w:val="28"/>
                <w:szCs w:val="28"/>
              </w:rPr>
              <w:t xml:space="preserve">rojekta </w:t>
            </w:r>
            <w:r w:rsidR="00E07657" w:rsidRPr="000734CB">
              <w:rPr>
                <w:sz w:val="28"/>
                <w:szCs w:val="28"/>
              </w:rPr>
              <w:t>mērķgrupa ir:</w:t>
            </w:r>
          </w:p>
          <w:p w:rsidR="003C46A4" w:rsidRPr="000734CB" w:rsidRDefault="003C46A4" w:rsidP="002D068D">
            <w:pPr>
              <w:ind w:left="66"/>
              <w:jc w:val="both"/>
              <w:rPr>
                <w:sz w:val="28"/>
                <w:szCs w:val="28"/>
              </w:rPr>
            </w:pPr>
            <w:r w:rsidRPr="000734CB">
              <w:rPr>
                <w:sz w:val="28"/>
                <w:szCs w:val="28"/>
              </w:rPr>
              <w:t xml:space="preserve">- personas, kas pretendē un saņem </w:t>
            </w:r>
            <w:r w:rsidRPr="000734CB">
              <w:rPr>
                <w:sz w:val="28"/>
                <w:szCs w:val="20"/>
              </w:rPr>
              <w:t xml:space="preserve">valsts </w:t>
            </w:r>
            <w:r w:rsidRPr="000734CB">
              <w:rPr>
                <w:sz w:val="28"/>
                <w:szCs w:val="20"/>
              </w:rPr>
              <w:lastRenderedPageBreak/>
              <w:t xml:space="preserve">atzinību par </w:t>
            </w:r>
            <w:r w:rsidRPr="000734CB">
              <w:rPr>
                <w:sz w:val="28"/>
                <w:szCs w:val="28"/>
              </w:rPr>
              <w:t>izciliem starptautiskiem Latvijas kultūras sasniegumiem</w:t>
            </w:r>
            <w:r w:rsidR="00930807" w:rsidRPr="000734CB">
              <w:rPr>
                <w:sz w:val="28"/>
                <w:szCs w:val="28"/>
              </w:rPr>
              <w:t xml:space="preserve"> – </w:t>
            </w:r>
            <w:r w:rsidRPr="000734CB">
              <w:rPr>
                <w:sz w:val="28"/>
                <w:szCs w:val="28"/>
              </w:rPr>
              <w:t>Izcilības balvu kultūrā;</w:t>
            </w:r>
          </w:p>
          <w:p w:rsidR="003C46A4" w:rsidRPr="000734CB" w:rsidRDefault="003C46A4" w:rsidP="002D068D">
            <w:pPr>
              <w:pStyle w:val="Sarakstarindkopa"/>
              <w:widowControl w:val="0"/>
              <w:tabs>
                <w:tab w:val="left" w:pos="993"/>
                <w:tab w:val="center" w:pos="4677"/>
              </w:tabs>
              <w:ind w:left="66"/>
              <w:contextualSpacing/>
              <w:jc w:val="both"/>
              <w:rPr>
                <w:sz w:val="28"/>
                <w:szCs w:val="28"/>
                <w:lang w:val="en-US"/>
              </w:rPr>
            </w:pPr>
            <w:r w:rsidRPr="000734CB">
              <w:rPr>
                <w:sz w:val="28"/>
                <w:szCs w:val="28"/>
                <w:lang w:val="lv-LV"/>
              </w:rPr>
              <w:t>- Staņislava Broka Daugavpils Mūzikas vidusskola</w:t>
            </w:r>
            <w:r w:rsidR="000F135A" w:rsidRPr="000734CB">
              <w:rPr>
                <w:sz w:val="28"/>
                <w:szCs w:val="28"/>
                <w:lang w:val="lv-LV"/>
              </w:rPr>
              <w:t>, tās personāls un izglītojamie</w:t>
            </w:r>
            <w:r w:rsidRPr="000734CB">
              <w:rPr>
                <w:sz w:val="28"/>
                <w:szCs w:val="28"/>
                <w:lang w:val="en-US"/>
              </w:rPr>
              <w:t>;</w:t>
            </w:r>
          </w:p>
          <w:p w:rsidR="003C46A4" w:rsidRPr="000734CB" w:rsidRDefault="003C46A4" w:rsidP="002D068D">
            <w:pPr>
              <w:ind w:left="66"/>
              <w:jc w:val="both"/>
              <w:rPr>
                <w:sz w:val="28"/>
                <w:szCs w:val="28"/>
              </w:rPr>
            </w:pPr>
            <w:r w:rsidRPr="000734CB">
              <w:rPr>
                <w:sz w:val="28"/>
                <w:szCs w:val="28"/>
              </w:rPr>
              <w:t>- Rīgas Horeogrāfijas vidusskola</w:t>
            </w:r>
            <w:r w:rsidR="000F135A" w:rsidRPr="000734CB">
              <w:rPr>
                <w:sz w:val="28"/>
                <w:szCs w:val="28"/>
              </w:rPr>
              <w:t>, tās personāls un izglītojamie</w:t>
            </w:r>
            <w:r w:rsidRPr="000734CB">
              <w:rPr>
                <w:sz w:val="28"/>
                <w:szCs w:val="28"/>
              </w:rPr>
              <w:t>;</w:t>
            </w:r>
          </w:p>
          <w:p w:rsidR="00477962" w:rsidRPr="00B265AA" w:rsidRDefault="00E07657" w:rsidP="002D068D">
            <w:pPr>
              <w:ind w:left="66"/>
              <w:jc w:val="both"/>
              <w:rPr>
                <w:sz w:val="28"/>
                <w:szCs w:val="28"/>
              </w:rPr>
            </w:pPr>
            <w:r w:rsidRPr="000734CB">
              <w:rPr>
                <w:sz w:val="28"/>
                <w:szCs w:val="28"/>
              </w:rPr>
              <w:t>-</w:t>
            </w:r>
            <w:r w:rsidR="00930807" w:rsidRPr="000734CB">
              <w:rPr>
                <w:sz w:val="28"/>
                <w:szCs w:val="28"/>
              </w:rPr>
              <w:t> </w:t>
            </w:r>
            <w:r w:rsidRPr="000734CB">
              <w:rPr>
                <w:sz w:val="28"/>
                <w:szCs w:val="28"/>
              </w:rPr>
              <w:t>valsts sabiedrība ar ierobežotu atbildību „Latvijas Nacionālā opera</w:t>
            </w:r>
            <w:r w:rsidR="003C46A4" w:rsidRPr="000734CB">
              <w:rPr>
                <w:sz w:val="28"/>
                <w:szCs w:val="28"/>
              </w:rPr>
              <w:t xml:space="preserve"> un balets</w:t>
            </w:r>
            <w:r w:rsidRPr="000734CB">
              <w:rPr>
                <w:sz w:val="28"/>
                <w:szCs w:val="28"/>
              </w:rPr>
              <w:t>”</w:t>
            </w:r>
            <w:r w:rsidR="000F135A" w:rsidRPr="000734CB">
              <w:rPr>
                <w:sz w:val="28"/>
                <w:szCs w:val="28"/>
              </w:rPr>
              <w:t>, tās personāls</w:t>
            </w:r>
            <w:r w:rsidR="003C46A4" w:rsidRPr="000734CB">
              <w:rPr>
                <w:sz w:val="28"/>
                <w:szCs w:val="28"/>
              </w:rPr>
              <w:t>.</w:t>
            </w:r>
          </w:p>
        </w:tc>
      </w:tr>
      <w:tr w:rsidR="009A0027" w:rsidRPr="00B265AA" w:rsidTr="00930807">
        <w:trPr>
          <w:jc w:val="center"/>
        </w:trPr>
        <w:tc>
          <w:tcPr>
            <w:tcW w:w="355" w:type="pct"/>
          </w:tcPr>
          <w:p w:rsidR="00FE4973" w:rsidRPr="00B265AA" w:rsidRDefault="00FE4973" w:rsidP="002D068D">
            <w:pPr>
              <w:pStyle w:val="naiskr"/>
              <w:tabs>
                <w:tab w:val="left" w:pos="2628"/>
              </w:tabs>
              <w:spacing w:before="0" w:after="0"/>
              <w:jc w:val="center"/>
              <w:rPr>
                <w:iCs/>
                <w:sz w:val="28"/>
                <w:szCs w:val="28"/>
              </w:rPr>
            </w:pPr>
            <w:r w:rsidRPr="00B265AA">
              <w:rPr>
                <w:iCs/>
                <w:sz w:val="28"/>
                <w:szCs w:val="28"/>
              </w:rPr>
              <w:lastRenderedPageBreak/>
              <w:t>2.</w:t>
            </w:r>
          </w:p>
        </w:tc>
        <w:tc>
          <w:tcPr>
            <w:tcW w:w="1683" w:type="pct"/>
          </w:tcPr>
          <w:p w:rsidR="00FE4973" w:rsidRPr="00B265AA" w:rsidRDefault="00FE4973" w:rsidP="002D068D">
            <w:pPr>
              <w:pStyle w:val="naiskr"/>
              <w:spacing w:before="0" w:after="0"/>
              <w:rPr>
                <w:sz w:val="28"/>
                <w:szCs w:val="28"/>
              </w:rPr>
            </w:pPr>
            <w:r w:rsidRPr="00B265AA">
              <w:rPr>
                <w:sz w:val="28"/>
                <w:szCs w:val="28"/>
              </w:rPr>
              <w:t>Tiesiskā regulējuma ietekme uz tautsaimniecību un administratīvo slogu</w:t>
            </w:r>
          </w:p>
        </w:tc>
        <w:tc>
          <w:tcPr>
            <w:tcW w:w="2962" w:type="pct"/>
          </w:tcPr>
          <w:p w:rsidR="00477962" w:rsidRPr="00B265AA" w:rsidRDefault="00353DF9" w:rsidP="002D068D">
            <w:pPr>
              <w:pStyle w:val="naiskr"/>
              <w:tabs>
                <w:tab w:val="left" w:pos="283"/>
              </w:tabs>
              <w:spacing w:before="0" w:after="0"/>
              <w:jc w:val="both"/>
              <w:rPr>
                <w:sz w:val="28"/>
                <w:szCs w:val="28"/>
              </w:rPr>
            </w:pPr>
            <w:r w:rsidRPr="00B265AA">
              <w:rPr>
                <w:sz w:val="28"/>
                <w:szCs w:val="28"/>
              </w:rPr>
              <w:t>P</w:t>
            </w:r>
            <w:r w:rsidR="00930807">
              <w:rPr>
                <w:sz w:val="28"/>
                <w:szCs w:val="28"/>
              </w:rPr>
              <w:t>rojekts neparedz papildu</w:t>
            </w:r>
            <w:r w:rsidR="00477962" w:rsidRPr="00B265AA">
              <w:rPr>
                <w:sz w:val="28"/>
                <w:szCs w:val="28"/>
              </w:rPr>
              <w:t xml:space="preserve"> administratīvās prasības. Ietekme uz administratīvo slogu netiek paredzēta.</w:t>
            </w:r>
          </w:p>
        </w:tc>
      </w:tr>
      <w:tr w:rsidR="009A0027" w:rsidRPr="00B265AA" w:rsidTr="00930807">
        <w:trPr>
          <w:jc w:val="center"/>
        </w:trPr>
        <w:tc>
          <w:tcPr>
            <w:tcW w:w="355" w:type="pct"/>
          </w:tcPr>
          <w:p w:rsidR="00FE4973" w:rsidRPr="00B265AA" w:rsidRDefault="00FE4973" w:rsidP="002D068D">
            <w:pPr>
              <w:pStyle w:val="naiskr"/>
              <w:tabs>
                <w:tab w:val="left" w:pos="2628"/>
              </w:tabs>
              <w:spacing w:before="0" w:after="0"/>
              <w:jc w:val="center"/>
              <w:rPr>
                <w:iCs/>
                <w:sz w:val="28"/>
                <w:szCs w:val="28"/>
              </w:rPr>
            </w:pPr>
            <w:r w:rsidRPr="00B265AA">
              <w:rPr>
                <w:iCs/>
                <w:sz w:val="28"/>
                <w:szCs w:val="28"/>
              </w:rPr>
              <w:t>3.</w:t>
            </w:r>
          </w:p>
        </w:tc>
        <w:tc>
          <w:tcPr>
            <w:tcW w:w="1683" w:type="pct"/>
          </w:tcPr>
          <w:p w:rsidR="00FE4973" w:rsidRPr="00B265AA" w:rsidRDefault="00FE4973" w:rsidP="002D068D">
            <w:pPr>
              <w:pStyle w:val="naiskr"/>
              <w:tabs>
                <w:tab w:val="left" w:pos="2628"/>
              </w:tabs>
              <w:spacing w:before="0" w:after="0"/>
              <w:rPr>
                <w:iCs/>
                <w:sz w:val="28"/>
                <w:szCs w:val="28"/>
              </w:rPr>
            </w:pPr>
            <w:r w:rsidRPr="00B265AA">
              <w:rPr>
                <w:sz w:val="28"/>
                <w:szCs w:val="28"/>
              </w:rPr>
              <w:t>Administratīvo izmaksu monetārs novērtējums</w:t>
            </w:r>
          </w:p>
        </w:tc>
        <w:tc>
          <w:tcPr>
            <w:tcW w:w="2962" w:type="pct"/>
          </w:tcPr>
          <w:p w:rsidR="00FE4973" w:rsidRPr="00B265AA" w:rsidRDefault="00303F8C" w:rsidP="002D068D">
            <w:pPr>
              <w:pStyle w:val="naiskr"/>
              <w:tabs>
                <w:tab w:val="left" w:pos="2628"/>
              </w:tabs>
              <w:spacing w:before="0" w:after="0"/>
              <w:jc w:val="both"/>
              <w:rPr>
                <w:iCs/>
                <w:sz w:val="28"/>
                <w:szCs w:val="28"/>
              </w:rPr>
            </w:pPr>
            <w:r w:rsidRPr="00B265AA">
              <w:rPr>
                <w:iCs/>
                <w:sz w:val="28"/>
                <w:szCs w:val="28"/>
              </w:rPr>
              <w:t>Projekts šo jomu neskar.</w:t>
            </w:r>
          </w:p>
        </w:tc>
      </w:tr>
      <w:tr w:rsidR="009A0027" w:rsidRPr="00B265AA" w:rsidTr="00930807">
        <w:trPr>
          <w:trHeight w:val="411"/>
          <w:jc w:val="center"/>
        </w:trPr>
        <w:tc>
          <w:tcPr>
            <w:tcW w:w="355" w:type="pct"/>
          </w:tcPr>
          <w:p w:rsidR="00FE4973" w:rsidRPr="00B265AA" w:rsidRDefault="00FE4973" w:rsidP="002D068D">
            <w:pPr>
              <w:pStyle w:val="naiskr"/>
              <w:tabs>
                <w:tab w:val="left" w:pos="2628"/>
              </w:tabs>
              <w:spacing w:before="0" w:after="0"/>
              <w:jc w:val="center"/>
              <w:rPr>
                <w:iCs/>
                <w:sz w:val="28"/>
                <w:szCs w:val="28"/>
              </w:rPr>
            </w:pPr>
            <w:r w:rsidRPr="00B265AA">
              <w:rPr>
                <w:iCs/>
                <w:sz w:val="28"/>
                <w:szCs w:val="28"/>
              </w:rPr>
              <w:t>4.</w:t>
            </w:r>
          </w:p>
        </w:tc>
        <w:tc>
          <w:tcPr>
            <w:tcW w:w="1683" w:type="pct"/>
          </w:tcPr>
          <w:p w:rsidR="00FE4973" w:rsidRPr="00B265AA" w:rsidRDefault="00FE4973" w:rsidP="002D068D">
            <w:pPr>
              <w:pStyle w:val="naiskr"/>
              <w:tabs>
                <w:tab w:val="left" w:pos="2628"/>
              </w:tabs>
              <w:spacing w:before="0" w:after="0"/>
              <w:rPr>
                <w:sz w:val="28"/>
                <w:szCs w:val="28"/>
              </w:rPr>
            </w:pPr>
            <w:r w:rsidRPr="00B265AA">
              <w:rPr>
                <w:sz w:val="28"/>
                <w:szCs w:val="28"/>
              </w:rPr>
              <w:t>Cita informācija</w:t>
            </w:r>
          </w:p>
        </w:tc>
        <w:tc>
          <w:tcPr>
            <w:tcW w:w="2962" w:type="pct"/>
          </w:tcPr>
          <w:p w:rsidR="00FE4973" w:rsidRPr="00B265AA" w:rsidRDefault="00F64A42" w:rsidP="002D068D">
            <w:pPr>
              <w:pStyle w:val="naiskr"/>
              <w:tabs>
                <w:tab w:val="left" w:pos="2628"/>
              </w:tabs>
              <w:spacing w:before="0" w:after="0"/>
              <w:jc w:val="both"/>
              <w:rPr>
                <w:sz w:val="28"/>
                <w:szCs w:val="28"/>
              </w:rPr>
            </w:pPr>
            <w:r w:rsidRPr="00B265AA">
              <w:rPr>
                <w:sz w:val="28"/>
                <w:szCs w:val="28"/>
              </w:rPr>
              <w:t>Nav</w:t>
            </w:r>
          </w:p>
        </w:tc>
      </w:tr>
    </w:tbl>
    <w:p w:rsidR="00FE5949" w:rsidRPr="00B265AA" w:rsidRDefault="00FE5949" w:rsidP="002D068D">
      <w:pPr>
        <w:pStyle w:val="naisf"/>
        <w:spacing w:before="0" w:after="0"/>
        <w:ind w:firstLine="0"/>
        <w:rPr>
          <w:sz w:val="28"/>
          <w:szCs w:val="28"/>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383"/>
        <w:gridCol w:w="1343"/>
        <w:gridCol w:w="1456"/>
        <w:gridCol w:w="1343"/>
        <w:gridCol w:w="1343"/>
        <w:gridCol w:w="1471"/>
      </w:tblGrid>
      <w:tr w:rsidR="00707A88" w:rsidRPr="00707A88" w:rsidTr="004512E5">
        <w:trPr>
          <w:tblCellSpacing w:w="7" w:type="dxa"/>
        </w:trPr>
        <w:tc>
          <w:tcPr>
            <w:tcW w:w="4985" w:type="pct"/>
            <w:gridSpan w:val="6"/>
            <w:tcBorders>
              <w:top w:val="outset" w:sz="6" w:space="0" w:color="auto"/>
              <w:left w:val="outset" w:sz="6" w:space="0" w:color="auto"/>
              <w:bottom w:val="outset" w:sz="6" w:space="0" w:color="auto"/>
              <w:right w:val="outset" w:sz="6" w:space="0" w:color="auto"/>
            </w:tcBorders>
          </w:tcPr>
          <w:p w:rsidR="00707A88" w:rsidRPr="00707A88" w:rsidRDefault="00707A88" w:rsidP="002D068D">
            <w:pPr>
              <w:pStyle w:val="naisc"/>
              <w:spacing w:before="0" w:after="0"/>
              <w:rPr>
                <w:b/>
                <w:bCs/>
                <w:sz w:val="28"/>
                <w:szCs w:val="28"/>
              </w:rPr>
            </w:pPr>
            <w:r w:rsidRPr="00707A88">
              <w:rPr>
                <w:b/>
                <w:bCs/>
                <w:sz w:val="28"/>
                <w:szCs w:val="28"/>
              </w:rPr>
              <w:t>III. Tiesību akta projekta ietekme uz valsts budžetu un pašvaldību budžetiem</w:t>
            </w:r>
          </w:p>
        </w:tc>
      </w:tr>
      <w:tr w:rsidR="00707A88" w:rsidRPr="00707A88" w:rsidTr="004512E5">
        <w:trPr>
          <w:trHeight w:val="340"/>
          <w:tblCellSpacing w:w="7" w:type="dxa"/>
        </w:trPr>
        <w:tc>
          <w:tcPr>
            <w:tcW w:w="1276" w:type="pct"/>
            <w:vMerge w:val="restart"/>
            <w:tcBorders>
              <w:top w:val="outset" w:sz="6" w:space="0" w:color="auto"/>
              <w:left w:val="outset" w:sz="6" w:space="0" w:color="auto"/>
              <w:right w:val="outset" w:sz="6" w:space="0" w:color="auto"/>
            </w:tcBorders>
            <w:vAlign w:val="center"/>
          </w:tcPr>
          <w:p w:rsidR="00707A88" w:rsidRPr="00707A88" w:rsidRDefault="00707A88" w:rsidP="002D068D">
            <w:pPr>
              <w:jc w:val="center"/>
              <w:rPr>
                <w:b/>
                <w:sz w:val="28"/>
                <w:szCs w:val="28"/>
              </w:rPr>
            </w:pPr>
            <w:r w:rsidRPr="00707A88">
              <w:rPr>
                <w:b/>
                <w:sz w:val="28"/>
                <w:szCs w:val="28"/>
              </w:rPr>
              <w:t>Rādītāji</w:t>
            </w:r>
          </w:p>
        </w:tc>
        <w:tc>
          <w:tcPr>
            <w:tcW w:w="1499" w:type="pct"/>
            <w:gridSpan w:val="2"/>
            <w:vMerge w:val="restart"/>
            <w:tcBorders>
              <w:top w:val="outset" w:sz="6" w:space="0" w:color="auto"/>
              <w:left w:val="outset" w:sz="6" w:space="0" w:color="auto"/>
              <w:right w:val="outset" w:sz="6" w:space="0" w:color="auto"/>
            </w:tcBorders>
            <w:vAlign w:val="center"/>
          </w:tcPr>
          <w:p w:rsidR="00707A88" w:rsidRPr="00707A88" w:rsidRDefault="00707A88" w:rsidP="002D068D">
            <w:pPr>
              <w:jc w:val="center"/>
              <w:rPr>
                <w:b/>
                <w:sz w:val="28"/>
                <w:szCs w:val="28"/>
              </w:rPr>
            </w:pPr>
            <w:r w:rsidRPr="00707A88">
              <w:rPr>
                <w:b/>
                <w:sz w:val="28"/>
                <w:szCs w:val="28"/>
              </w:rPr>
              <w:t>2015. gads</w:t>
            </w:r>
          </w:p>
        </w:tc>
        <w:tc>
          <w:tcPr>
            <w:tcW w:w="2196" w:type="pct"/>
            <w:gridSpan w:val="3"/>
            <w:tcBorders>
              <w:top w:val="outset" w:sz="6" w:space="0" w:color="auto"/>
              <w:left w:val="outset" w:sz="6" w:space="0" w:color="auto"/>
              <w:bottom w:val="outset" w:sz="6" w:space="0" w:color="auto"/>
              <w:right w:val="outset" w:sz="6" w:space="0" w:color="auto"/>
            </w:tcBorders>
            <w:vAlign w:val="center"/>
          </w:tcPr>
          <w:p w:rsidR="00707A88" w:rsidRPr="00707A88" w:rsidRDefault="00707A88" w:rsidP="002D068D">
            <w:pPr>
              <w:jc w:val="center"/>
              <w:rPr>
                <w:sz w:val="28"/>
                <w:szCs w:val="28"/>
              </w:rPr>
            </w:pPr>
            <w:r w:rsidRPr="00707A88">
              <w:rPr>
                <w:sz w:val="28"/>
                <w:szCs w:val="28"/>
              </w:rPr>
              <w:t xml:space="preserve">Turpmākie trīs gadi (tūkst. </w:t>
            </w:r>
            <w:proofErr w:type="spellStart"/>
            <w:r w:rsidR="00D87312" w:rsidRPr="00D87312">
              <w:rPr>
                <w:i/>
                <w:sz w:val="28"/>
                <w:szCs w:val="28"/>
              </w:rPr>
              <w:t>euro</w:t>
            </w:r>
            <w:proofErr w:type="spellEnd"/>
            <w:r w:rsidRPr="00707A88">
              <w:rPr>
                <w:sz w:val="28"/>
                <w:szCs w:val="28"/>
              </w:rPr>
              <w:t>)</w:t>
            </w:r>
          </w:p>
        </w:tc>
      </w:tr>
      <w:tr w:rsidR="00707A88" w:rsidRPr="00707A88" w:rsidTr="004512E5">
        <w:trPr>
          <w:trHeight w:val="248"/>
          <w:tblCellSpacing w:w="7" w:type="dxa"/>
        </w:trPr>
        <w:tc>
          <w:tcPr>
            <w:tcW w:w="1276" w:type="pct"/>
            <w:vMerge/>
            <w:tcBorders>
              <w:left w:val="outset" w:sz="6" w:space="0" w:color="auto"/>
              <w:right w:val="outset" w:sz="6" w:space="0" w:color="auto"/>
            </w:tcBorders>
          </w:tcPr>
          <w:p w:rsidR="00707A88" w:rsidRPr="00707A88" w:rsidRDefault="00707A88" w:rsidP="002D068D">
            <w:pPr>
              <w:jc w:val="center"/>
              <w:rPr>
                <w:sz w:val="28"/>
                <w:szCs w:val="28"/>
              </w:rPr>
            </w:pPr>
          </w:p>
        </w:tc>
        <w:tc>
          <w:tcPr>
            <w:tcW w:w="1499" w:type="pct"/>
            <w:gridSpan w:val="2"/>
            <w:vMerge/>
            <w:tcBorders>
              <w:left w:val="outset" w:sz="6" w:space="0" w:color="auto"/>
              <w:bottom w:val="outset" w:sz="6" w:space="0" w:color="auto"/>
              <w:right w:val="outset" w:sz="6" w:space="0" w:color="auto"/>
            </w:tcBorders>
          </w:tcPr>
          <w:p w:rsidR="00707A88" w:rsidRPr="00707A88" w:rsidRDefault="00707A88" w:rsidP="002D068D">
            <w:pPr>
              <w:jc w:val="center"/>
              <w:rPr>
                <w:sz w:val="28"/>
                <w:szCs w:val="28"/>
              </w:rPr>
            </w:pP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b/>
                <w:sz w:val="28"/>
                <w:szCs w:val="28"/>
              </w:rPr>
            </w:pPr>
            <w:r w:rsidRPr="00707A88">
              <w:rPr>
                <w:b/>
                <w:sz w:val="28"/>
                <w:szCs w:val="28"/>
              </w:rPr>
              <w:t>2016.</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b/>
                <w:sz w:val="28"/>
                <w:szCs w:val="28"/>
              </w:rPr>
            </w:pPr>
            <w:r w:rsidRPr="00707A88">
              <w:rPr>
                <w:b/>
                <w:sz w:val="28"/>
                <w:szCs w:val="28"/>
              </w:rPr>
              <w:t>2017.</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b/>
                <w:sz w:val="28"/>
                <w:szCs w:val="28"/>
              </w:rPr>
            </w:pPr>
            <w:r w:rsidRPr="00707A88">
              <w:rPr>
                <w:b/>
                <w:sz w:val="28"/>
                <w:szCs w:val="28"/>
              </w:rPr>
              <w:t>2018.</w:t>
            </w:r>
          </w:p>
        </w:tc>
      </w:tr>
      <w:tr w:rsidR="00707A88" w:rsidRPr="00707A88" w:rsidTr="004512E5">
        <w:trPr>
          <w:tblCellSpacing w:w="7" w:type="dxa"/>
        </w:trPr>
        <w:tc>
          <w:tcPr>
            <w:tcW w:w="1276" w:type="pct"/>
            <w:vMerge/>
            <w:tcBorders>
              <w:left w:val="outset" w:sz="6" w:space="0" w:color="auto"/>
              <w:bottom w:val="outset" w:sz="6" w:space="0" w:color="auto"/>
              <w:right w:val="outset" w:sz="6" w:space="0" w:color="auto"/>
            </w:tcBorders>
          </w:tcPr>
          <w:p w:rsidR="00707A88" w:rsidRPr="00707A88" w:rsidRDefault="00707A88" w:rsidP="002D068D">
            <w:pPr>
              <w:jc w:val="center"/>
              <w:rPr>
                <w:sz w:val="28"/>
                <w:szCs w:val="28"/>
              </w:rPr>
            </w:pP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Izmaiņas kārtējā gadā, salīdzinot ar budžetu kārtējam gadam</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Izmaiņas, salīdzinot ar kārtējo (2015) gadu</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Izmaiņas, salīdzinot ar kārtējo (2015) gadu</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Izmaiņas, salīdzinot ar kārtējo (2015) gadu</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1</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2</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3</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4</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5</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6</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1. Budžeta ieņēmumi:</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BF1B3C" w:rsidP="002D068D">
            <w:pPr>
              <w:jc w:val="center"/>
              <w:rPr>
                <w:sz w:val="28"/>
                <w:szCs w:val="28"/>
              </w:rPr>
            </w:pPr>
            <w:r>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 xml:space="preserve">1.1. valsts pamatbudžets, tai skaitā ieņēmumi no maksas pakalpojumiem un </w:t>
            </w:r>
            <w:r w:rsidRPr="00707A88">
              <w:rPr>
                <w:sz w:val="28"/>
                <w:szCs w:val="28"/>
              </w:rPr>
              <w:lastRenderedPageBreak/>
              <w:t>citi pašu ieņēmumi</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BF1B3C" w:rsidP="002D068D">
            <w:pPr>
              <w:jc w:val="center"/>
              <w:rPr>
                <w:sz w:val="28"/>
                <w:szCs w:val="28"/>
              </w:rPr>
            </w:pPr>
            <w:r>
              <w:rPr>
                <w:sz w:val="28"/>
                <w:szCs w:val="28"/>
              </w:rPr>
              <w:lastRenderedPageBreak/>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lastRenderedPageBreak/>
              <w:t>1.2. valsts speciālais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1.3. pašvaldību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2. Budžeta izdevumi:</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BF1B3C" w:rsidP="002D068D">
            <w:pPr>
              <w:jc w:val="center"/>
              <w:rPr>
                <w:sz w:val="28"/>
                <w:szCs w:val="28"/>
              </w:rPr>
            </w:pPr>
            <w:r>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2.1. valsts pamatbudžets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BF1B3C" w:rsidP="002D068D">
            <w:pPr>
              <w:jc w:val="center"/>
              <w:rPr>
                <w:sz w:val="28"/>
                <w:szCs w:val="28"/>
              </w:rPr>
            </w:pPr>
            <w:r>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2.2. valsts speciālais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2.3. pašvaldību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3. Finansiālā ietekme:</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3.1. valsts pamatbudžets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3.2. speciālais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3.3. pašvaldību budžets</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4. Finanšu līdzekļi papildu izdevumu finansēšanai (kompensējošu izdevumu samazinājumu norāda ar "+" zīmi)</w:t>
            </w:r>
          </w:p>
        </w:tc>
        <w:tc>
          <w:tcPr>
            <w:tcW w:w="719"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X</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 xml:space="preserve">5. Precizēta finansiālā </w:t>
            </w:r>
            <w:r w:rsidRPr="00707A88">
              <w:rPr>
                <w:sz w:val="28"/>
                <w:szCs w:val="28"/>
              </w:rPr>
              <w:lastRenderedPageBreak/>
              <w:t>ietekme:</w:t>
            </w:r>
          </w:p>
        </w:tc>
        <w:tc>
          <w:tcPr>
            <w:tcW w:w="719" w:type="pct"/>
            <w:vMerge w:val="restart"/>
            <w:tcBorders>
              <w:top w:val="outset" w:sz="6" w:space="0" w:color="auto"/>
              <w:left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lastRenderedPageBreak/>
              <w:t>X</w:t>
            </w: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lastRenderedPageBreak/>
              <w:t>5.1. valsts pamatbudžets</w:t>
            </w:r>
          </w:p>
        </w:tc>
        <w:tc>
          <w:tcPr>
            <w:tcW w:w="719" w:type="pct"/>
            <w:vMerge/>
            <w:tcBorders>
              <w:left w:val="outset" w:sz="6" w:space="0" w:color="auto"/>
              <w:right w:val="outset" w:sz="6" w:space="0" w:color="auto"/>
            </w:tcBorders>
          </w:tcPr>
          <w:p w:rsidR="00707A88" w:rsidRPr="00707A88" w:rsidRDefault="00707A88" w:rsidP="002D068D">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5.2. speciālais budžets</w:t>
            </w:r>
          </w:p>
        </w:tc>
        <w:tc>
          <w:tcPr>
            <w:tcW w:w="719" w:type="pct"/>
            <w:vMerge/>
            <w:tcBorders>
              <w:left w:val="outset" w:sz="6" w:space="0" w:color="auto"/>
              <w:right w:val="outset" w:sz="6" w:space="0" w:color="auto"/>
            </w:tcBorders>
          </w:tcPr>
          <w:p w:rsidR="00707A88" w:rsidRPr="00707A88" w:rsidRDefault="00707A88" w:rsidP="002D068D">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5.3. pašvaldību budžets</w:t>
            </w:r>
          </w:p>
        </w:tc>
        <w:tc>
          <w:tcPr>
            <w:tcW w:w="719" w:type="pct"/>
            <w:vMerge/>
            <w:tcBorders>
              <w:left w:val="outset" w:sz="6" w:space="0" w:color="auto"/>
              <w:bottom w:val="outset" w:sz="6" w:space="0" w:color="auto"/>
              <w:right w:val="outset" w:sz="6" w:space="0" w:color="auto"/>
            </w:tcBorders>
          </w:tcPr>
          <w:p w:rsidR="00707A88" w:rsidRPr="00707A88" w:rsidRDefault="00707A88" w:rsidP="002D068D">
            <w:pPr>
              <w:jc w:val="center"/>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2"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14"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c>
          <w:tcPr>
            <w:tcW w:w="755"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jc w:val="center"/>
              <w:rPr>
                <w:sz w:val="28"/>
                <w:szCs w:val="28"/>
              </w:rPr>
            </w:pPr>
            <w:r w:rsidRPr="00707A88">
              <w:rPr>
                <w:sz w:val="28"/>
                <w:szCs w:val="28"/>
              </w:rPr>
              <w:t>0</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6. Detalizēts ieņēmumu un izdevumu aprēķins (ja nepieciešams, detalizētu ieņēmumu un izdevumu aprēķinu var pievienot anotācijas pielikumā):</w:t>
            </w:r>
          </w:p>
        </w:tc>
        <w:tc>
          <w:tcPr>
            <w:tcW w:w="3702" w:type="pct"/>
            <w:gridSpan w:val="5"/>
            <w:vMerge w:val="restart"/>
            <w:tcBorders>
              <w:top w:val="outset" w:sz="6" w:space="0" w:color="auto"/>
              <w:left w:val="outset" w:sz="6" w:space="0" w:color="auto"/>
              <w:right w:val="outset" w:sz="6" w:space="0" w:color="auto"/>
            </w:tcBorders>
          </w:tcPr>
          <w:p w:rsidR="00707A88" w:rsidRPr="00707A88" w:rsidRDefault="001F6CD3" w:rsidP="002D068D">
            <w:pPr>
              <w:jc w:val="both"/>
              <w:rPr>
                <w:sz w:val="28"/>
                <w:szCs w:val="28"/>
              </w:rPr>
            </w:pPr>
            <w:r>
              <w:rPr>
                <w:sz w:val="28"/>
                <w:szCs w:val="28"/>
              </w:rPr>
              <w:t>Projekts šo jomu neskar.</w:t>
            </w: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6.1. detalizēts ieņēmumu aprēķins</w:t>
            </w:r>
          </w:p>
        </w:tc>
        <w:tc>
          <w:tcPr>
            <w:tcW w:w="3702" w:type="pct"/>
            <w:gridSpan w:val="5"/>
            <w:vMerge/>
            <w:tcBorders>
              <w:left w:val="outset" w:sz="6" w:space="0" w:color="auto"/>
              <w:right w:val="outset" w:sz="6" w:space="0" w:color="auto"/>
            </w:tcBorders>
          </w:tcPr>
          <w:p w:rsidR="00707A88" w:rsidRPr="00707A88" w:rsidRDefault="00707A88" w:rsidP="002D068D">
            <w:pPr>
              <w:jc w:val="center"/>
              <w:rPr>
                <w:sz w:val="28"/>
                <w:szCs w:val="28"/>
              </w:rPr>
            </w:pP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6.2. detalizēts izdevumu aprēķins</w:t>
            </w:r>
          </w:p>
        </w:tc>
        <w:tc>
          <w:tcPr>
            <w:tcW w:w="3702" w:type="pct"/>
            <w:gridSpan w:val="5"/>
            <w:vMerge/>
            <w:tcBorders>
              <w:left w:val="outset" w:sz="6" w:space="0" w:color="auto"/>
              <w:bottom w:val="outset" w:sz="6" w:space="0" w:color="auto"/>
              <w:right w:val="outset" w:sz="6" w:space="0" w:color="auto"/>
            </w:tcBorders>
          </w:tcPr>
          <w:p w:rsidR="00707A88" w:rsidRPr="00707A88" w:rsidRDefault="00707A88" w:rsidP="002D068D">
            <w:pPr>
              <w:jc w:val="center"/>
              <w:rPr>
                <w:sz w:val="28"/>
                <w:szCs w:val="28"/>
              </w:rPr>
            </w:pPr>
          </w:p>
        </w:tc>
      </w:tr>
      <w:tr w:rsidR="00707A88" w:rsidRPr="00707A88" w:rsidTr="004512E5">
        <w:trPr>
          <w:trHeight w:val="146"/>
          <w:tblCellSpacing w:w="7" w:type="dxa"/>
        </w:trPr>
        <w:tc>
          <w:tcPr>
            <w:tcW w:w="1276" w:type="pct"/>
            <w:tcBorders>
              <w:top w:val="outset" w:sz="6" w:space="0" w:color="auto"/>
              <w:left w:val="outset" w:sz="6" w:space="0" w:color="auto"/>
              <w:bottom w:val="outset" w:sz="6" w:space="0" w:color="auto"/>
              <w:right w:val="outset" w:sz="6" w:space="0" w:color="auto"/>
            </w:tcBorders>
          </w:tcPr>
          <w:p w:rsidR="00707A88" w:rsidRPr="00707A88" w:rsidRDefault="00707A88" w:rsidP="002D068D">
            <w:pPr>
              <w:rPr>
                <w:sz w:val="28"/>
                <w:szCs w:val="28"/>
              </w:rPr>
            </w:pPr>
            <w:r w:rsidRPr="00707A88">
              <w:rPr>
                <w:sz w:val="28"/>
                <w:szCs w:val="28"/>
              </w:rPr>
              <w:t>7. Cita informācija</w:t>
            </w:r>
          </w:p>
        </w:tc>
        <w:tc>
          <w:tcPr>
            <w:tcW w:w="3702" w:type="pct"/>
            <w:gridSpan w:val="5"/>
            <w:tcBorders>
              <w:top w:val="outset" w:sz="6" w:space="0" w:color="auto"/>
              <w:left w:val="outset" w:sz="6" w:space="0" w:color="auto"/>
              <w:bottom w:val="outset" w:sz="6" w:space="0" w:color="auto"/>
              <w:right w:val="outset" w:sz="6" w:space="0" w:color="auto"/>
            </w:tcBorders>
          </w:tcPr>
          <w:p w:rsidR="00707A88" w:rsidRPr="00420338" w:rsidRDefault="00664372" w:rsidP="001F6CD3">
            <w:pPr>
              <w:jc w:val="both"/>
              <w:rPr>
                <w:sz w:val="28"/>
                <w:szCs w:val="28"/>
              </w:rPr>
            </w:pPr>
            <w:r w:rsidRPr="00420338">
              <w:rPr>
                <w:sz w:val="28"/>
                <w:szCs w:val="28"/>
              </w:rPr>
              <w:t xml:space="preserve">Saskaņā ar Ministru kabineta 2015.gada 26.maija sēdes protokollēmuma (prot. Nr.26 37.§) „Informatīvais ziņojums „Par valsts atzinību izciliem starptautiskiem Latvijas kultūras sasniegumiem”” 4.punktu Izcilības balva kultūrā 2015. un 2016.gadā ir nodrošināma no Kultūras ministrijai iedalītajiem valsts budžeta līdzekļiem, savukārt jautājumu par Kultūras ministrijai nepieciešamo </w:t>
            </w:r>
            <w:r w:rsidRPr="00420338">
              <w:rPr>
                <w:sz w:val="28"/>
                <w:szCs w:val="28"/>
                <w:u w:val="single"/>
              </w:rPr>
              <w:t>papildu finansējumu</w:t>
            </w:r>
            <w:r w:rsidRPr="00420338">
              <w:rPr>
                <w:sz w:val="28"/>
                <w:szCs w:val="28"/>
              </w:rPr>
              <w:t xml:space="preserve"> valsts atzinības par izciliem starptautiskiem Latvijas kultūras sasniegumiem nodrošināšanai izskatīt Ministru kabinetā, sagatavojot likumprojektu "Par valsts budžetu 2017.gadam" un likumprojektu "Par vidēja termiņa </w:t>
            </w:r>
            <w:r w:rsidRPr="00420338">
              <w:rPr>
                <w:sz w:val="28"/>
                <w:szCs w:val="28"/>
              </w:rPr>
              <w:lastRenderedPageBreak/>
              <w:t>budžeta ietvaru 2017., 2018. un 2019.gadam", kopā ar visu ministriju un centrālo valsts iestāžu jauno politikas iniciatīvu pieprasījumiem.</w:t>
            </w:r>
          </w:p>
        </w:tc>
      </w:tr>
    </w:tbl>
    <w:p w:rsidR="00420338" w:rsidRDefault="00420338" w:rsidP="002D068D">
      <w:pPr>
        <w:pStyle w:val="naisf"/>
        <w:spacing w:before="0" w:after="0"/>
        <w:rPr>
          <w:i/>
          <w:sz w:val="28"/>
          <w:szCs w:val="28"/>
        </w:rPr>
      </w:pPr>
    </w:p>
    <w:p w:rsidR="000A6181" w:rsidRPr="00B265AA" w:rsidRDefault="00923FF8" w:rsidP="002D068D">
      <w:pPr>
        <w:pStyle w:val="naisf"/>
        <w:spacing w:before="0" w:after="0"/>
        <w:rPr>
          <w:i/>
          <w:sz w:val="28"/>
          <w:szCs w:val="28"/>
        </w:rPr>
      </w:pPr>
      <w:r w:rsidRPr="00B265AA">
        <w:rPr>
          <w:i/>
          <w:sz w:val="28"/>
          <w:szCs w:val="28"/>
        </w:rPr>
        <w:t xml:space="preserve">Anotācijas </w:t>
      </w:r>
      <w:r w:rsidR="00696172">
        <w:rPr>
          <w:i/>
          <w:sz w:val="28"/>
          <w:szCs w:val="28"/>
        </w:rPr>
        <w:t>IV</w:t>
      </w:r>
      <w:r w:rsidR="00707A88">
        <w:rPr>
          <w:i/>
          <w:sz w:val="28"/>
          <w:szCs w:val="28"/>
        </w:rPr>
        <w:t xml:space="preserve"> un</w:t>
      </w:r>
      <w:r w:rsidR="00696172">
        <w:rPr>
          <w:i/>
          <w:sz w:val="28"/>
          <w:szCs w:val="28"/>
        </w:rPr>
        <w:t xml:space="preserve"> </w:t>
      </w:r>
      <w:r w:rsidR="00B55F3A" w:rsidRPr="00B265AA">
        <w:rPr>
          <w:i/>
          <w:sz w:val="28"/>
          <w:szCs w:val="28"/>
        </w:rPr>
        <w:t>V</w:t>
      </w:r>
      <w:r w:rsidR="003C46A4">
        <w:rPr>
          <w:i/>
          <w:sz w:val="28"/>
          <w:szCs w:val="28"/>
        </w:rPr>
        <w:t xml:space="preserve"> </w:t>
      </w:r>
      <w:r w:rsidR="00B55F3A" w:rsidRPr="00B265AA">
        <w:rPr>
          <w:i/>
          <w:sz w:val="28"/>
          <w:szCs w:val="28"/>
        </w:rPr>
        <w:t>sadaļa –</w:t>
      </w:r>
      <w:r w:rsidR="00694F09" w:rsidRPr="00B265AA">
        <w:rPr>
          <w:i/>
          <w:sz w:val="28"/>
          <w:szCs w:val="28"/>
        </w:rPr>
        <w:t xml:space="preserve"> </w:t>
      </w:r>
      <w:r w:rsidR="00B55F3A" w:rsidRPr="00B265AA">
        <w:rPr>
          <w:i/>
          <w:sz w:val="28"/>
          <w:szCs w:val="28"/>
        </w:rPr>
        <w:t>projekts šo jomu neskar.</w:t>
      </w:r>
    </w:p>
    <w:p w:rsidR="003C1635" w:rsidRDefault="003C1635" w:rsidP="002D068D">
      <w:pPr>
        <w:pStyle w:val="naisf"/>
        <w:spacing w:before="0" w:after="0"/>
        <w:ind w:firstLin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652"/>
        <w:gridCol w:w="3375"/>
        <w:gridCol w:w="5158"/>
      </w:tblGrid>
      <w:tr w:rsidR="009F3AE6" w:rsidRPr="00D27A5A" w:rsidTr="004512E5">
        <w:trPr>
          <w:jc w:val="center"/>
        </w:trPr>
        <w:tc>
          <w:tcPr>
            <w:tcW w:w="5000" w:type="pct"/>
            <w:gridSpan w:val="3"/>
          </w:tcPr>
          <w:p w:rsidR="009F3AE6" w:rsidRPr="00D27A5A" w:rsidRDefault="009F3AE6" w:rsidP="002D068D">
            <w:pPr>
              <w:pStyle w:val="naisnod"/>
              <w:spacing w:before="0" w:after="0"/>
              <w:rPr>
                <w:sz w:val="28"/>
                <w:szCs w:val="28"/>
              </w:rPr>
            </w:pPr>
            <w:r w:rsidRPr="00D27A5A">
              <w:rPr>
                <w:sz w:val="28"/>
                <w:szCs w:val="28"/>
              </w:rPr>
              <w:t xml:space="preserve">VI. </w:t>
            </w:r>
            <w:r w:rsidRPr="00D27A5A">
              <w:rPr>
                <w:bCs w:val="0"/>
                <w:sz w:val="28"/>
                <w:szCs w:val="28"/>
              </w:rPr>
              <w:t>Sabiedrības līdzdalība un komunikācijas aktivitātes</w:t>
            </w:r>
          </w:p>
        </w:tc>
      </w:tr>
      <w:tr w:rsidR="009F3AE6" w:rsidRPr="00D27A5A" w:rsidTr="004512E5">
        <w:trPr>
          <w:jc w:val="center"/>
        </w:trPr>
        <w:tc>
          <w:tcPr>
            <w:tcW w:w="355" w:type="pct"/>
          </w:tcPr>
          <w:p w:rsidR="009F3AE6" w:rsidRPr="00D27A5A" w:rsidRDefault="009F3AE6" w:rsidP="002D068D">
            <w:pPr>
              <w:pStyle w:val="naiskr"/>
              <w:tabs>
                <w:tab w:val="left" w:pos="2628"/>
              </w:tabs>
              <w:spacing w:before="0" w:after="0"/>
              <w:jc w:val="center"/>
              <w:rPr>
                <w:iCs/>
                <w:sz w:val="28"/>
                <w:szCs w:val="28"/>
              </w:rPr>
            </w:pPr>
            <w:r w:rsidRPr="00D27A5A">
              <w:rPr>
                <w:iCs/>
                <w:sz w:val="28"/>
                <w:szCs w:val="28"/>
              </w:rPr>
              <w:t>1.</w:t>
            </w:r>
          </w:p>
        </w:tc>
        <w:tc>
          <w:tcPr>
            <w:tcW w:w="1837" w:type="pct"/>
          </w:tcPr>
          <w:p w:rsidR="009F3AE6" w:rsidRPr="00D27A5A" w:rsidRDefault="009F3AE6" w:rsidP="002D068D">
            <w:pPr>
              <w:pStyle w:val="naiskr"/>
              <w:tabs>
                <w:tab w:val="left" w:pos="2628"/>
              </w:tabs>
              <w:spacing w:before="0" w:after="0"/>
              <w:rPr>
                <w:iCs/>
                <w:sz w:val="28"/>
                <w:szCs w:val="28"/>
              </w:rPr>
            </w:pPr>
            <w:r w:rsidRPr="00D27A5A">
              <w:rPr>
                <w:sz w:val="28"/>
                <w:szCs w:val="28"/>
              </w:rPr>
              <w:t>Plānotās sabiedrības līdzdalības un komunikācijas aktivitātes saistībā ar projektu</w:t>
            </w:r>
          </w:p>
        </w:tc>
        <w:tc>
          <w:tcPr>
            <w:tcW w:w="2808" w:type="pct"/>
          </w:tcPr>
          <w:p w:rsidR="007B766A" w:rsidRPr="008F79A3" w:rsidRDefault="00560C62" w:rsidP="002D068D">
            <w:pPr>
              <w:tabs>
                <w:tab w:val="left" w:pos="709"/>
              </w:tabs>
              <w:jc w:val="both"/>
              <w:rPr>
                <w:sz w:val="28"/>
                <w:szCs w:val="20"/>
              </w:rPr>
            </w:pPr>
            <w:r w:rsidRPr="008F79A3">
              <w:rPr>
                <w:sz w:val="28"/>
                <w:szCs w:val="28"/>
              </w:rPr>
              <w:t>1.</w:t>
            </w:r>
            <w:r w:rsidR="001F6CD3">
              <w:rPr>
                <w:sz w:val="28"/>
                <w:szCs w:val="28"/>
              </w:rPr>
              <w:t> </w:t>
            </w:r>
            <w:r w:rsidR="007B766A" w:rsidRPr="00D9441E">
              <w:rPr>
                <w:sz w:val="28"/>
                <w:szCs w:val="28"/>
                <w:u w:val="single"/>
              </w:rPr>
              <w:t>Projekta 1.punktā</w:t>
            </w:r>
            <w:r w:rsidR="007B766A" w:rsidRPr="008F79A3">
              <w:rPr>
                <w:sz w:val="28"/>
                <w:szCs w:val="28"/>
              </w:rPr>
              <w:t xml:space="preserve"> Ministru kabineta 2003.gada 29.aprīļa noteikum</w:t>
            </w:r>
            <w:r w:rsidR="00AA5FEE" w:rsidRPr="008F79A3">
              <w:rPr>
                <w:sz w:val="28"/>
                <w:szCs w:val="28"/>
              </w:rPr>
              <w:t>i</w:t>
            </w:r>
            <w:r w:rsidR="007B766A" w:rsidRPr="008F79A3">
              <w:rPr>
                <w:sz w:val="28"/>
                <w:szCs w:val="28"/>
              </w:rPr>
              <w:t xml:space="preserve"> Nr.241 „Kultūras ministrijas nolikums” </w:t>
            </w:r>
            <w:r w:rsidR="00AA5FEE" w:rsidRPr="008F79A3">
              <w:rPr>
                <w:sz w:val="28"/>
                <w:szCs w:val="28"/>
              </w:rPr>
              <w:t xml:space="preserve">papildināti </w:t>
            </w:r>
            <w:r w:rsidR="007B766A" w:rsidRPr="008F79A3">
              <w:rPr>
                <w:sz w:val="28"/>
                <w:szCs w:val="28"/>
              </w:rPr>
              <w:t>ar 5.1.</w:t>
            </w:r>
            <w:r w:rsidR="007B766A" w:rsidRPr="008F79A3">
              <w:rPr>
                <w:sz w:val="28"/>
                <w:szCs w:val="28"/>
                <w:vertAlign w:val="superscript"/>
              </w:rPr>
              <w:t>11  </w:t>
            </w:r>
            <w:r w:rsidR="007B766A" w:rsidRPr="008F79A3">
              <w:rPr>
                <w:sz w:val="28"/>
                <w:szCs w:val="28"/>
              </w:rPr>
              <w:t xml:space="preserve">apakšpunktu, </w:t>
            </w:r>
            <w:r w:rsidR="00AA5FEE" w:rsidRPr="008F79A3">
              <w:rPr>
                <w:sz w:val="28"/>
                <w:szCs w:val="28"/>
              </w:rPr>
              <w:t>nosakot</w:t>
            </w:r>
            <w:r w:rsidR="007B766A" w:rsidRPr="008F79A3">
              <w:rPr>
                <w:sz w:val="28"/>
                <w:szCs w:val="28"/>
              </w:rPr>
              <w:t xml:space="preserve"> </w:t>
            </w:r>
            <w:r w:rsidR="007B766A" w:rsidRPr="00D9441E">
              <w:rPr>
                <w:sz w:val="28"/>
                <w:szCs w:val="28"/>
                <w:u w:val="single"/>
              </w:rPr>
              <w:t xml:space="preserve">Kultūras ministrijai jaunu uzdevumu </w:t>
            </w:r>
            <w:r w:rsidR="00AA5FEE" w:rsidRPr="00D9441E">
              <w:rPr>
                <w:sz w:val="28"/>
                <w:szCs w:val="28"/>
                <w:u w:val="single"/>
              </w:rPr>
              <w:t xml:space="preserve">- </w:t>
            </w:r>
            <w:r w:rsidR="007B766A" w:rsidRPr="00D9441E">
              <w:rPr>
                <w:sz w:val="28"/>
                <w:szCs w:val="20"/>
                <w:u w:val="single"/>
              </w:rPr>
              <w:t>nodrošināt valsts atzinību par izciliem starptautiskiem Latvijas kultūras sasniegumiem</w:t>
            </w:r>
            <w:r w:rsidR="007B766A" w:rsidRPr="00D9441E">
              <w:rPr>
                <w:sz w:val="28"/>
                <w:szCs w:val="28"/>
                <w:u w:val="single"/>
              </w:rPr>
              <w:t>.</w:t>
            </w:r>
          </w:p>
          <w:p w:rsidR="009F3AE6" w:rsidRPr="008F79A3" w:rsidRDefault="009F3AE6" w:rsidP="002D068D">
            <w:pPr>
              <w:jc w:val="both"/>
              <w:rPr>
                <w:sz w:val="28"/>
                <w:szCs w:val="28"/>
              </w:rPr>
            </w:pPr>
            <w:r w:rsidRPr="008F79A3">
              <w:rPr>
                <w:sz w:val="28"/>
                <w:szCs w:val="28"/>
              </w:rPr>
              <w:t xml:space="preserve">Jautājums par </w:t>
            </w:r>
            <w:r w:rsidR="007B766A" w:rsidRPr="008F79A3">
              <w:rPr>
                <w:sz w:val="28"/>
                <w:szCs w:val="28"/>
              </w:rPr>
              <w:t xml:space="preserve">Izcilības balvas kultūrā piešķiršanu </w:t>
            </w:r>
            <w:r w:rsidR="00BE7DA1" w:rsidRPr="008F79A3">
              <w:rPr>
                <w:sz w:val="28"/>
                <w:szCs w:val="28"/>
              </w:rPr>
              <w:t xml:space="preserve">dažādās kultūras institūcijās ir </w:t>
            </w:r>
            <w:r w:rsidRPr="008F79A3">
              <w:rPr>
                <w:sz w:val="28"/>
                <w:szCs w:val="28"/>
              </w:rPr>
              <w:t>aps</w:t>
            </w:r>
            <w:r w:rsidR="007B766A" w:rsidRPr="008F79A3">
              <w:rPr>
                <w:sz w:val="28"/>
                <w:szCs w:val="28"/>
              </w:rPr>
              <w:t>priests vairakkārt, tai skaitā:</w:t>
            </w:r>
          </w:p>
          <w:p w:rsidR="009F3AE6" w:rsidRPr="008F79A3" w:rsidRDefault="007B766A" w:rsidP="002D068D">
            <w:pPr>
              <w:contextualSpacing/>
              <w:jc w:val="both"/>
              <w:rPr>
                <w:sz w:val="28"/>
                <w:szCs w:val="28"/>
              </w:rPr>
            </w:pPr>
            <w:r w:rsidRPr="008F79A3">
              <w:rPr>
                <w:sz w:val="28"/>
                <w:szCs w:val="28"/>
              </w:rPr>
              <w:t>1.1.</w:t>
            </w:r>
            <w:r w:rsidR="001F6CD3">
              <w:rPr>
                <w:sz w:val="28"/>
                <w:szCs w:val="28"/>
              </w:rPr>
              <w:t> </w:t>
            </w:r>
            <w:r w:rsidRPr="008F79A3">
              <w:rPr>
                <w:sz w:val="28"/>
                <w:szCs w:val="28"/>
              </w:rPr>
              <w:t>p</w:t>
            </w:r>
            <w:r w:rsidR="00521725" w:rsidRPr="008F79A3">
              <w:rPr>
                <w:sz w:val="28"/>
                <w:szCs w:val="28"/>
              </w:rPr>
              <w:t xml:space="preserve">ar nepieciešamību </w:t>
            </w:r>
            <w:r w:rsidRPr="008F79A3">
              <w:rPr>
                <w:sz w:val="28"/>
                <w:szCs w:val="28"/>
              </w:rPr>
              <w:t>ieviest</w:t>
            </w:r>
            <w:r w:rsidR="00521725" w:rsidRPr="008F79A3">
              <w:rPr>
                <w:sz w:val="28"/>
                <w:szCs w:val="28"/>
              </w:rPr>
              <w:t xml:space="preserve"> </w:t>
            </w:r>
            <w:r w:rsidRPr="008F79A3">
              <w:rPr>
                <w:sz w:val="28"/>
                <w:szCs w:val="28"/>
              </w:rPr>
              <w:t xml:space="preserve">Izcilības balvu kultūrā </w:t>
            </w:r>
            <w:r w:rsidR="00521725" w:rsidRPr="008F79A3">
              <w:rPr>
                <w:sz w:val="28"/>
                <w:szCs w:val="28"/>
              </w:rPr>
              <w:t>sevišķi aktīvi iestāj</w:t>
            </w:r>
            <w:r w:rsidRPr="008F79A3">
              <w:rPr>
                <w:sz w:val="28"/>
                <w:szCs w:val="28"/>
              </w:rPr>
              <w:t>ā</w:t>
            </w:r>
            <w:r w:rsidR="00521725" w:rsidRPr="008F79A3">
              <w:rPr>
                <w:sz w:val="28"/>
                <w:szCs w:val="28"/>
              </w:rPr>
              <w:t>s Latvijas Radošo savienību padome, kas apvieno visas profesionālās radošās sav</w:t>
            </w:r>
            <w:r w:rsidRPr="008F79A3">
              <w:rPr>
                <w:sz w:val="28"/>
                <w:szCs w:val="28"/>
              </w:rPr>
              <w:t>ienības ar aptuveni 7000 biedru</w:t>
            </w:r>
            <w:r w:rsidR="00BE7DA1" w:rsidRPr="008F79A3">
              <w:rPr>
                <w:sz w:val="28"/>
                <w:szCs w:val="28"/>
              </w:rPr>
              <w:t xml:space="preserve"> (sk. </w:t>
            </w:r>
            <w:r w:rsidR="001F6CD3">
              <w:rPr>
                <w:sz w:val="28"/>
                <w:szCs w:val="28"/>
              </w:rPr>
              <w:t>i</w:t>
            </w:r>
            <w:r w:rsidR="00BE7DA1" w:rsidRPr="008F79A3">
              <w:rPr>
                <w:sz w:val="28"/>
                <w:szCs w:val="28"/>
              </w:rPr>
              <w:t>nformatīv</w:t>
            </w:r>
            <w:r w:rsidR="001F6CD3">
              <w:rPr>
                <w:sz w:val="28"/>
                <w:szCs w:val="28"/>
              </w:rPr>
              <w:t>ā</w:t>
            </w:r>
            <w:r w:rsidR="00BE7DA1" w:rsidRPr="008F79A3">
              <w:rPr>
                <w:sz w:val="28"/>
                <w:szCs w:val="28"/>
              </w:rPr>
              <w:t xml:space="preserve"> ziņojum</w:t>
            </w:r>
            <w:r w:rsidR="001F6CD3">
              <w:rPr>
                <w:sz w:val="28"/>
                <w:szCs w:val="28"/>
              </w:rPr>
              <w:t>a</w:t>
            </w:r>
            <w:r w:rsidR="00BE7DA1" w:rsidRPr="008F79A3">
              <w:rPr>
                <w:sz w:val="28"/>
                <w:szCs w:val="28"/>
              </w:rPr>
              <w:t xml:space="preserve"> „Par valsts atzinību izciliem starptautiskiem Latvijas kultūras sasniegumiem” 2 lp.)</w:t>
            </w:r>
            <w:r w:rsidRPr="008F79A3">
              <w:rPr>
                <w:sz w:val="28"/>
                <w:szCs w:val="28"/>
              </w:rPr>
              <w:t>;</w:t>
            </w:r>
          </w:p>
          <w:p w:rsidR="00521725" w:rsidRPr="008F79A3" w:rsidRDefault="007B766A" w:rsidP="002D068D">
            <w:pPr>
              <w:jc w:val="both"/>
              <w:rPr>
                <w:sz w:val="28"/>
                <w:szCs w:val="28"/>
              </w:rPr>
            </w:pPr>
            <w:r w:rsidRPr="008F79A3">
              <w:rPr>
                <w:sz w:val="28"/>
                <w:szCs w:val="28"/>
              </w:rPr>
              <w:t>1.2. j</w:t>
            </w:r>
            <w:r w:rsidR="00521725" w:rsidRPr="008F79A3">
              <w:rPr>
                <w:sz w:val="28"/>
                <w:szCs w:val="28"/>
              </w:rPr>
              <w:t xml:space="preserve">autājums </w:t>
            </w:r>
            <w:r w:rsidRPr="008F79A3">
              <w:rPr>
                <w:sz w:val="28"/>
                <w:szCs w:val="28"/>
              </w:rPr>
              <w:t xml:space="preserve">par nepieciešamību ieviest Izcilības balvu kultūrā </w:t>
            </w:r>
            <w:r w:rsidR="00521725" w:rsidRPr="008F79A3">
              <w:rPr>
                <w:sz w:val="28"/>
                <w:szCs w:val="28"/>
              </w:rPr>
              <w:t>ir vairākkārt diskutēts Kultūras ministrijas paspārnē darbojošās nozaru konsultatīvajās padomēs, kā arī Nacionālajā kultūras padomē</w:t>
            </w:r>
            <w:r w:rsidR="00BE7DA1" w:rsidRPr="008F79A3">
              <w:rPr>
                <w:sz w:val="28"/>
                <w:szCs w:val="28"/>
              </w:rPr>
              <w:t xml:space="preserve"> (sk. </w:t>
            </w:r>
            <w:r w:rsidR="001F6CD3">
              <w:rPr>
                <w:sz w:val="28"/>
                <w:szCs w:val="28"/>
              </w:rPr>
              <w:t>i</w:t>
            </w:r>
            <w:r w:rsidR="00BE7DA1" w:rsidRPr="008F79A3">
              <w:rPr>
                <w:sz w:val="28"/>
                <w:szCs w:val="28"/>
              </w:rPr>
              <w:t>nformatīv</w:t>
            </w:r>
            <w:r w:rsidR="001F6CD3">
              <w:rPr>
                <w:sz w:val="28"/>
                <w:szCs w:val="28"/>
              </w:rPr>
              <w:t>ā</w:t>
            </w:r>
            <w:r w:rsidR="00BE7DA1" w:rsidRPr="008F79A3">
              <w:rPr>
                <w:sz w:val="28"/>
                <w:szCs w:val="28"/>
              </w:rPr>
              <w:t xml:space="preserve"> ziņojum</w:t>
            </w:r>
            <w:r w:rsidR="001F6CD3">
              <w:rPr>
                <w:sz w:val="28"/>
                <w:szCs w:val="28"/>
              </w:rPr>
              <w:t>a</w:t>
            </w:r>
            <w:r w:rsidR="00BE7DA1" w:rsidRPr="008F79A3">
              <w:rPr>
                <w:sz w:val="28"/>
                <w:szCs w:val="28"/>
              </w:rPr>
              <w:t xml:space="preserve"> „Par valsts atzinību izciliem starptautiskiem Latvijas kultūras sasniegumiem”” 2 lp.)</w:t>
            </w:r>
            <w:r w:rsidRPr="008F79A3">
              <w:rPr>
                <w:sz w:val="28"/>
                <w:szCs w:val="28"/>
              </w:rPr>
              <w:t>;</w:t>
            </w:r>
          </w:p>
          <w:p w:rsidR="000631CC" w:rsidRPr="008F79A3" w:rsidRDefault="007B766A" w:rsidP="002D068D">
            <w:pPr>
              <w:jc w:val="both"/>
              <w:rPr>
                <w:sz w:val="28"/>
                <w:szCs w:val="28"/>
              </w:rPr>
            </w:pPr>
            <w:r w:rsidRPr="008F79A3">
              <w:rPr>
                <w:sz w:val="28"/>
                <w:szCs w:val="28"/>
              </w:rPr>
              <w:t xml:space="preserve">1.3. </w:t>
            </w:r>
            <w:r w:rsidR="00521725" w:rsidRPr="008F79A3">
              <w:rPr>
                <w:sz w:val="28"/>
                <w:szCs w:val="28"/>
              </w:rPr>
              <w:t>Nacionālās kultūras padomes 2014.gada 26.jūnija sēdē tika izskatīts jautājums par valsts atzinības izteikšanu par</w:t>
            </w:r>
            <w:r w:rsidRPr="008F79A3">
              <w:rPr>
                <w:sz w:val="28"/>
                <w:szCs w:val="28"/>
              </w:rPr>
              <w:t xml:space="preserve"> izciliem sasniegumiem kultūrā. </w:t>
            </w:r>
            <w:r w:rsidR="000631CC" w:rsidRPr="008F79A3">
              <w:rPr>
                <w:sz w:val="28"/>
                <w:szCs w:val="28"/>
              </w:rPr>
              <w:t>Nacionālā kultūras padome kā optimālāko risinājumu starptautisk</w:t>
            </w:r>
            <w:r w:rsidR="001F6CD3">
              <w:rPr>
                <w:sz w:val="28"/>
                <w:szCs w:val="28"/>
              </w:rPr>
              <w:t>u</w:t>
            </w:r>
            <w:r w:rsidR="000631CC" w:rsidRPr="008F79A3">
              <w:rPr>
                <w:sz w:val="28"/>
                <w:szCs w:val="28"/>
              </w:rPr>
              <w:t xml:space="preserve"> kultūras sasniegumu novērtējumam Latvijā atzina Izcilības balvas kultūrā izveidi Kultūras ministrijas paspārnē</w:t>
            </w:r>
            <w:r w:rsidR="00BE7DA1" w:rsidRPr="008F79A3">
              <w:rPr>
                <w:sz w:val="28"/>
                <w:szCs w:val="28"/>
              </w:rPr>
              <w:t xml:space="preserve"> (sk. </w:t>
            </w:r>
            <w:r w:rsidR="001F6CD3">
              <w:rPr>
                <w:sz w:val="28"/>
                <w:szCs w:val="28"/>
              </w:rPr>
              <w:t>i</w:t>
            </w:r>
            <w:r w:rsidR="00BE7DA1" w:rsidRPr="008F79A3">
              <w:rPr>
                <w:sz w:val="28"/>
                <w:szCs w:val="28"/>
              </w:rPr>
              <w:t>nformatīv</w:t>
            </w:r>
            <w:r w:rsidR="001F6CD3">
              <w:rPr>
                <w:sz w:val="28"/>
                <w:szCs w:val="28"/>
              </w:rPr>
              <w:t>ā</w:t>
            </w:r>
            <w:r w:rsidR="00BE7DA1" w:rsidRPr="008F79A3">
              <w:rPr>
                <w:sz w:val="28"/>
                <w:szCs w:val="28"/>
              </w:rPr>
              <w:t xml:space="preserve"> ziņojum</w:t>
            </w:r>
            <w:r w:rsidR="001F6CD3">
              <w:rPr>
                <w:sz w:val="28"/>
                <w:szCs w:val="28"/>
              </w:rPr>
              <w:t>a</w:t>
            </w:r>
            <w:r w:rsidR="00BE7DA1" w:rsidRPr="008F79A3">
              <w:rPr>
                <w:sz w:val="28"/>
                <w:szCs w:val="28"/>
              </w:rPr>
              <w:t xml:space="preserve"> „Par valsts atzinību izciliem starptautiskiem Latvijas </w:t>
            </w:r>
            <w:r w:rsidR="00BE7DA1" w:rsidRPr="008F79A3">
              <w:rPr>
                <w:sz w:val="28"/>
                <w:szCs w:val="28"/>
              </w:rPr>
              <w:lastRenderedPageBreak/>
              <w:t>kultūras sasniegumiem” 6 lp.)</w:t>
            </w:r>
            <w:r w:rsidR="000631CC" w:rsidRPr="008F79A3">
              <w:rPr>
                <w:sz w:val="28"/>
                <w:szCs w:val="28"/>
              </w:rPr>
              <w:t>.</w:t>
            </w:r>
          </w:p>
          <w:p w:rsidR="00521725" w:rsidRPr="008F79A3" w:rsidRDefault="00560C62" w:rsidP="002D068D">
            <w:pPr>
              <w:contextualSpacing/>
              <w:jc w:val="both"/>
              <w:rPr>
                <w:iCs/>
                <w:sz w:val="28"/>
                <w:szCs w:val="28"/>
              </w:rPr>
            </w:pPr>
            <w:r w:rsidRPr="008F79A3">
              <w:rPr>
                <w:iCs/>
                <w:sz w:val="28"/>
                <w:szCs w:val="28"/>
              </w:rPr>
              <w:t xml:space="preserve">2. </w:t>
            </w:r>
            <w:r w:rsidR="007B766A" w:rsidRPr="008F79A3">
              <w:rPr>
                <w:sz w:val="28"/>
                <w:szCs w:val="28"/>
              </w:rPr>
              <w:t xml:space="preserve">Ar </w:t>
            </w:r>
            <w:r w:rsidR="007B766A" w:rsidRPr="00D9441E">
              <w:rPr>
                <w:sz w:val="28"/>
                <w:szCs w:val="28"/>
                <w:u w:val="single"/>
              </w:rPr>
              <w:t>Projekta 2. un 3.punktu</w:t>
            </w:r>
            <w:r w:rsidR="007B766A" w:rsidRPr="008F79A3">
              <w:rPr>
                <w:sz w:val="28"/>
                <w:szCs w:val="28"/>
              </w:rPr>
              <w:t xml:space="preserve"> tiek aktualizēts </w:t>
            </w:r>
            <w:r w:rsidR="007B766A" w:rsidRPr="00D9441E">
              <w:rPr>
                <w:sz w:val="28"/>
                <w:szCs w:val="28"/>
                <w:u w:val="single"/>
              </w:rPr>
              <w:t>Staņislava Broka Daugavpils Mūzikas vidusskolas</w:t>
            </w:r>
            <w:r w:rsidR="007B766A" w:rsidRPr="008F79A3">
              <w:rPr>
                <w:sz w:val="28"/>
                <w:szCs w:val="28"/>
              </w:rPr>
              <w:t xml:space="preserve"> un </w:t>
            </w:r>
            <w:r w:rsidR="007B766A" w:rsidRPr="00D9441E">
              <w:rPr>
                <w:sz w:val="28"/>
                <w:szCs w:val="28"/>
                <w:u w:val="single"/>
              </w:rPr>
              <w:t>Rīgas Horeogrāfijas vidusskolas nosaukums</w:t>
            </w:r>
            <w:r w:rsidR="007B766A" w:rsidRPr="008F79A3">
              <w:rPr>
                <w:sz w:val="28"/>
                <w:szCs w:val="28"/>
              </w:rPr>
              <w:t xml:space="preserve">. Lēmums par izglītības iestāžu nosaukumu aktualizēšanu pieņemts, pamatojoties uz Izglītības likuma 22.panta pirmo daļu, Profesionālās izglītības likuma 15.panta pirmo daļu, 16.panta otro daļu un pārejas noteikumu 4.punktu. Sabiedrības līdzdalības un komunikācijas aktivitātes saistībā ar </w:t>
            </w:r>
            <w:r w:rsidR="001F6CD3">
              <w:rPr>
                <w:sz w:val="28"/>
                <w:szCs w:val="28"/>
              </w:rPr>
              <w:t>P</w:t>
            </w:r>
            <w:r w:rsidR="007B766A" w:rsidRPr="008F79A3">
              <w:rPr>
                <w:sz w:val="28"/>
                <w:szCs w:val="28"/>
              </w:rPr>
              <w:t xml:space="preserve">rojektu </w:t>
            </w:r>
            <w:r w:rsidR="00BF1B3C" w:rsidRPr="008F79A3">
              <w:rPr>
                <w:sz w:val="28"/>
                <w:szCs w:val="28"/>
              </w:rPr>
              <w:t xml:space="preserve">tika </w:t>
            </w:r>
            <w:r w:rsidR="007B766A" w:rsidRPr="008F79A3">
              <w:rPr>
                <w:sz w:val="28"/>
                <w:szCs w:val="28"/>
              </w:rPr>
              <w:t xml:space="preserve">veiktas izglītības iestādes </w:t>
            </w:r>
            <w:r w:rsidR="00AA5FEE" w:rsidRPr="008F79A3">
              <w:rPr>
                <w:sz w:val="28"/>
                <w:szCs w:val="28"/>
              </w:rPr>
              <w:t>padomes sēdēs pirms iesnieguma par izglītības iestāžu nosaukuma aktualizēšanu iesniegšanas Kultūras ministrijai.</w:t>
            </w:r>
          </w:p>
          <w:p w:rsidR="00560C62" w:rsidRPr="008F79A3" w:rsidRDefault="00560C62" w:rsidP="002D068D">
            <w:pPr>
              <w:contextualSpacing/>
              <w:jc w:val="both"/>
              <w:rPr>
                <w:iCs/>
                <w:sz w:val="28"/>
                <w:szCs w:val="28"/>
              </w:rPr>
            </w:pPr>
            <w:r w:rsidRPr="008F79A3">
              <w:rPr>
                <w:iCs/>
                <w:sz w:val="28"/>
                <w:szCs w:val="28"/>
              </w:rPr>
              <w:t xml:space="preserve">3. </w:t>
            </w:r>
            <w:r w:rsidR="00D9441E" w:rsidRPr="008F79A3">
              <w:rPr>
                <w:sz w:val="28"/>
                <w:szCs w:val="28"/>
              </w:rPr>
              <w:t xml:space="preserve">Ar </w:t>
            </w:r>
            <w:r w:rsidR="00D9441E" w:rsidRPr="00D9441E">
              <w:rPr>
                <w:sz w:val="28"/>
                <w:szCs w:val="28"/>
                <w:u w:val="single"/>
              </w:rPr>
              <w:t xml:space="preserve">Projekta </w:t>
            </w:r>
            <w:r w:rsidR="002D3D23">
              <w:rPr>
                <w:sz w:val="28"/>
                <w:szCs w:val="28"/>
                <w:u w:val="single"/>
              </w:rPr>
              <w:t>4</w:t>
            </w:r>
            <w:r w:rsidR="00D9441E" w:rsidRPr="00D9441E">
              <w:rPr>
                <w:sz w:val="28"/>
                <w:szCs w:val="28"/>
                <w:u w:val="single"/>
              </w:rPr>
              <w:t>.punktu</w:t>
            </w:r>
            <w:r w:rsidR="00D9441E" w:rsidRPr="008F79A3">
              <w:rPr>
                <w:sz w:val="28"/>
                <w:szCs w:val="28"/>
              </w:rPr>
              <w:t xml:space="preserve"> tiek aktualizēts</w:t>
            </w:r>
            <w:r w:rsidR="002D3D23">
              <w:rPr>
                <w:sz w:val="28"/>
                <w:szCs w:val="28"/>
              </w:rPr>
              <w:t xml:space="preserve"> </w:t>
            </w:r>
            <w:r w:rsidR="002D3D23" w:rsidRPr="002D3D23">
              <w:rPr>
                <w:sz w:val="28"/>
                <w:szCs w:val="28"/>
                <w:u w:val="single"/>
              </w:rPr>
              <w:t>valsts sabiedrība</w:t>
            </w:r>
            <w:r w:rsidR="001F6CD3">
              <w:rPr>
                <w:sz w:val="28"/>
                <w:szCs w:val="28"/>
                <w:u w:val="single"/>
              </w:rPr>
              <w:t>s</w:t>
            </w:r>
            <w:r w:rsidR="002D3D23" w:rsidRPr="002D3D23">
              <w:rPr>
                <w:sz w:val="28"/>
                <w:szCs w:val="28"/>
                <w:u w:val="single"/>
              </w:rPr>
              <w:t xml:space="preserve"> ar ierobežotu atbildību „Latvijas Nacionālā opera un balets”</w:t>
            </w:r>
            <w:r w:rsidR="002D3D23">
              <w:rPr>
                <w:sz w:val="28"/>
                <w:szCs w:val="28"/>
              </w:rPr>
              <w:t xml:space="preserve"> </w:t>
            </w:r>
            <w:r w:rsidR="002D3D23" w:rsidRPr="002D068D">
              <w:rPr>
                <w:sz w:val="28"/>
                <w:szCs w:val="28"/>
                <w:u w:val="single"/>
              </w:rPr>
              <w:t>nosaukums</w:t>
            </w:r>
            <w:r w:rsidR="002D3D23">
              <w:rPr>
                <w:sz w:val="28"/>
                <w:szCs w:val="28"/>
              </w:rPr>
              <w:t xml:space="preserve">. </w:t>
            </w:r>
            <w:r w:rsidR="0090122A" w:rsidRPr="008F79A3">
              <w:rPr>
                <w:sz w:val="28"/>
                <w:szCs w:val="28"/>
              </w:rPr>
              <w:t xml:space="preserve">Saeima 2015.gada 28.maijā pieņēma likumu „Grozījumi </w:t>
            </w:r>
            <w:hyperlink r:id="rId14" w:tgtFrame="_blank" w:history="1">
              <w:r w:rsidR="0090122A" w:rsidRPr="008F79A3">
                <w:rPr>
                  <w:bCs/>
                  <w:sz w:val="28"/>
                  <w:szCs w:val="28"/>
                </w:rPr>
                <w:t>Latvijas Nacionālās operas likumā</w:t>
              </w:r>
            </w:hyperlink>
            <w:r w:rsidR="0090122A" w:rsidRPr="008F79A3">
              <w:rPr>
                <w:bCs/>
                <w:sz w:val="28"/>
                <w:szCs w:val="28"/>
              </w:rPr>
              <w:t>”, kas</w:t>
            </w:r>
            <w:r w:rsidR="0090122A" w:rsidRPr="008F79A3">
              <w:rPr>
                <w:sz w:val="28"/>
                <w:szCs w:val="28"/>
              </w:rPr>
              <w:t xml:space="preserve"> 2015.gada 1.jūlijā stājās spēkā. I</w:t>
            </w:r>
            <w:r w:rsidR="005A0051" w:rsidRPr="008F79A3">
              <w:rPr>
                <w:sz w:val="28"/>
                <w:szCs w:val="28"/>
              </w:rPr>
              <w:t xml:space="preserve">zceļot operas un baleta trupu ieguldījumu latviešu teātra mākslā, Latvijas Nacionālās operas likuma </w:t>
            </w:r>
            <w:r w:rsidR="0090122A" w:rsidRPr="008F79A3">
              <w:rPr>
                <w:sz w:val="28"/>
                <w:szCs w:val="28"/>
              </w:rPr>
              <w:t>nosaukums</w:t>
            </w:r>
            <w:r w:rsidR="005A0051" w:rsidRPr="008F79A3">
              <w:rPr>
                <w:sz w:val="28"/>
                <w:szCs w:val="28"/>
              </w:rPr>
              <w:t xml:space="preserve"> izteikt</w:t>
            </w:r>
            <w:r w:rsidR="0090122A" w:rsidRPr="008F79A3">
              <w:rPr>
                <w:sz w:val="28"/>
                <w:szCs w:val="28"/>
              </w:rPr>
              <w:t>s</w:t>
            </w:r>
            <w:r w:rsidR="005A0051" w:rsidRPr="008F79A3">
              <w:rPr>
                <w:sz w:val="28"/>
                <w:szCs w:val="28"/>
              </w:rPr>
              <w:t xml:space="preserve"> jaunā redakcijā </w:t>
            </w:r>
            <w:r w:rsidR="0090122A" w:rsidRPr="008F79A3">
              <w:rPr>
                <w:sz w:val="28"/>
                <w:szCs w:val="28"/>
              </w:rPr>
              <w:t xml:space="preserve">- </w:t>
            </w:r>
            <w:r w:rsidR="005A0051" w:rsidRPr="008F79A3">
              <w:rPr>
                <w:sz w:val="28"/>
                <w:szCs w:val="28"/>
              </w:rPr>
              <w:t>„Latvijas Nacionālās operas un baleta likums”</w:t>
            </w:r>
            <w:r w:rsidR="0090122A" w:rsidRPr="008F79A3">
              <w:rPr>
                <w:sz w:val="28"/>
                <w:szCs w:val="28"/>
              </w:rPr>
              <w:t xml:space="preserve">. Sabiedrības līdzdalības un komunikācijas aktivitātes saistībā ar projektu </w:t>
            </w:r>
            <w:r w:rsidR="00BF1B3C" w:rsidRPr="008F79A3">
              <w:rPr>
                <w:sz w:val="28"/>
                <w:szCs w:val="28"/>
              </w:rPr>
              <w:t xml:space="preserve">tika </w:t>
            </w:r>
            <w:r w:rsidR="0090122A" w:rsidRPr="008F79A3">
              <w:rPr>
                <w:sz w:val="28"/>
                <w:szCs w:val="28"/>
              </w:rPr>
              <w:t xml:space="preserve">veiktas </w:t>
            </w:r>
            <w:r w:rsidR="00BF1B3C" w:rsidRPr="008F79A3">
              <w:rPr>
                <w:sz w:val="28"/>
                <w:szCs w:val="28"/>
              </w:rPr>
              <w:t xml:space="preserve">valsts sabiedrības ar ierobežotu atbildību „Latvijas Nacionālā opera un balets” </w:t>
            </w:r>
            <w:r w:rsidR="00EB25A7" w:rsidRPr="008F79A3">
              <w:rPr>
                <w:sz w:val="28"/>
                <w:szCs w:val="28"/>
              </w:rPr>
              <w:t>rīkotajās</w:t>
            </w:r>
            <w:r w:rsidR="00BF1B3C" w:rsidRPr="008F79A3">
              <w:rPr>
                <w:sz w:val="28"/>
                <w:szCs w:val="28"/>
              </w:rPr>
              <w:t xml:space="preserve"> sa</w:t>
            </w:r>
            <w:r w:rsidR="00EB25A7" w:rsidRPr="008F79A3">
              <w:rPr>
                <w:sz w:val="28"/>
                <w:szCs w:val="28"/>
              </w:rPr>
              <w:t>nāksmēs</w:t>
            </w:r>
            <w:r w:rsidR="0090122A" w:rsidRPr="008F79A3">
              <w:rPr>
                <w:sz w:val="28"/>
                <w:szCs w:val="28"/>
              </w:rPr>
              <w:t>.</w:t>
            </w:r>
          </w:p>
        </w:tc>
      </w:tr>
      <w:tr w:rsidR="009F3AE6" w:rsidRPr="00D27A5A" w:rsidTr="004512E5">
        <w:trPr>
          <w:jc w:val="center"/>
        </w:trPr>
        <w:tc>
          <w:tcPr>
            <w:tcW w:w="355" w:type="pct"/>
          </w:tcPr>
          <w:p w:rsidR="009F3AE6" w:rsidRPr="00D27A5A" w:rsidRDefault="009F3AE6" w:rsidP="002D068D">
            <w:pPr>
              <w:pStyle w:val="naiskr"/>
              <w:tabs>
                <w:tab w:val="left" w:pos="2628"/>
              </w:tabs>
              <w:spacing w:before="0" w:after="0"/>
              <w:jc w:val="center"/>
              <w:rPr>
                <w:iCs/>
                <w:sz w:val="28"/>
                <w:szCs w:val="28"/>
              </w:rPr>
            </w:pPr>
            <w:r w:rsidRPr="00D27A5A">
              <w:rPr>
                <w:iCs/>
                <w:sz w:val="28"/>
                <w:szCs w:val="28"/>
              </w:rPr>
              <w:lastRenderedPageBreak/>
              <w:t>2.</w:t>
            </w:r>
          </w:p>
        </w:tc>
        <w:tc>
          <w:tcPr>
            <w:tcW w:w="1837" w:type="pct"/>
          </w:tcPr>
          <w:p w:rsidR="009F3AE6" w:rsidRPr="00D27A5A" w:rsidRDefault="009F3AE6" w:rsidP="002D068D">
            <w:pPr>
              <w:pStyle w:val="naiskr"/>
              <w:tabs>
                <w:tab w:val="left" w:pos="2628"/>
              </w:tabs>
              <w:spacing w:before="0" w:after="0"/>
              <w:rPr>
                <w:sz w:val="28"/>
                <w:szCs w:val="28"/>
              </w:rPr>
            </w:pPr>
            <w:r w:rsidRPr="00D27A5A">
              <w:rPr>
                <w:sz w:val="28"/>
                <w:szCs w:val="28"/>
              </w:rPr>
              <w:t>Sabiedrības līdzdalība projekta izstrādē</w:t>
            </w:r>
          </w:p>
        </w:tc>
        <w:tc>
          <w:tcPr>
            <w:tcW w:w="2808" w:type="pct"/>
          </w:tcPr>
          <w:p w:rsidR="009F3AE6" w:rsidRPr="008F79A3" w:rsidRDefault="009F3AE6" w:rsidP="002D068D">
            <w:pPr>
              <w:jc w:val="both"/>
              <w:rPr>
                <w:sz w:val="28"/>
                <w:szCs w:val="28"/>
              </w:rPr>
            </w:pPr>
            <w:r w:rsidRPr="008F79A3">
              <w:rPr>
                <w:sz w:val="28"/>
                <w:szCs w:val="28"/>
              </w:rPr>
              <w:t xml:space="preserve">Projekts izsludināts Valsts sekretāru 2015.gada 23.jūlija sanāksmē. </w:t>
            </w:r>
          </w:p>
        </w:tc>
      </w:tr>
      <w:tr w:rsidR="009F3AE6" w:rsidRPr="00D27A5A" w:rsidTr="004512E5">
        <w:trPr>
          <w:jc w:val="center"/>
        </w:trPr>
        <w:tc>
          <w:tcPr>
            <w:tcW w:w="355" w:type="pct"/>
          </w:tcPr>
          <w:p w:rsidR="009F3AE6" w:rsidRPr="00D27A5A" w:rsidRDefault="009F3AE6" w:rsidP="002D068D">
            <w:pPr>
              <w:pStyle w:val="naiskr"/>
              <w:tabs>
                <w:tab w:val="left" w:pos="2628"/>
              </w:tabs>
              <w:spacing w:before="0" w:after="0"/>
              <w:jc w:val="center"/>
              <w:rPr>
                <w:iCs/>
                <w:sz w:val="28"/>
                <w:szCs w:val="28"/>
              </w:rPr>
            </w:pPr>
            <w:r w:rsidRPr="00D27A5A">
              <w:rPr>
                <w:iCs/>
                <w:sz w:val="28"/>
                <w:szCs w:val="28"/>
              </w:rPr>
              <w:t>3.</w:t>
            </w:r>
          </w:p>
        </w:tc>
        <w:tc>
          <w:tcPr>
            <w:tcW w:w="1837" w:type="pct"/>
          </w:tcPr>
          <w:p w:rsidR="009F3AE6" w:rsidRPr="00D27A5A" w:rsidRDefault="009F3AE6" w:rsidP="002D068D">
            <w:pPr>
              <w:pStyle w:val="naiskr"/>
              <w:tabs>
                <w:tab w:val="left" w:pos="2628"/>
              </w:tabs>
              <w:spacing w:before="0" w:after="0"/>
              <w:rPr>
                <w:iCs/>
                <w:sz w:val="28"/>
                <w:szCs w:val="28"/>
              </w:rPr>
            </w:pPr>
            <w:r w:rsidRPr="00D27A5A">
              <w:rPr>
                <w:sz w:val="28"/>
                <w:szCs w:val="28"/>
              </w:rPr>
              <w:t>Sabiedrības līdzdalības rezultāti</w:t>
            </w:r>
          </w:p>
        </w:tc>
        <w:tc>
          <w:tcPr>
            <w:tcW w:w="2808" w:type="pct"/>
          </w:tcPr>
          <w:p w:rsidR="009F3AE6" w:rsidRPr="008F79A3" w:rsidRDefault="009F3AE6" w:rsidP="002D068D">
            <w:pPr>
              <w:pStyle w:val="naiskr"/>
              <w:tabs>
                <w:tab w:val="left" w:pos="2628"/>
              </w:tabs>
              <w:spacing w:before="0" w:after="0"/>
              <w:jc w:val="both"/>
              <w:rPr>
                <w:iCs/>
                <w:sz w:val="28"/>
                <w:szCs w:val="28"/>
              </w:rPr>
            </w:pPr>
            <w:r w:rsidRPr="008F79A3">
              <w:rPr>
                <w:iCs/>
                <w:sz w:val="28"/>
                <w:szCs w:val="28"/>
              </w:rPr>
              <w:t>Priekšlikumi netika saņemti.</w:t>
            </w:r>
          </w:p>
        </w:tc>
      </w:tr>
      <w:tr w:rsidR="009F3AE6" w:rsidRPr="00D27A5A" w:rsidTr="004512E5">
        <w:trPr>
          <w:trHeight w:val="413"/>
          <w:jc w:val="center"/>
        </w:trPr>
        <w:tc>
          <w:tcPr>
            <w:tcW w:w="355" w:type="pct"/>
          </w:tcPr>
          <w:p w:rsidR="009F3AE6" w:rsidRPr="00D27A5A" w:rsidRDefault="009F3AE6" w:rsidP="002D068D">
            <w:pPr>
              <w:pStyle w:val="naiskr"/>
              <w:tabs>
                <w:tab w:val="left" w:pos="2628"/>
              </w:tabs>
              <w:spacing w:before="0" w:after="0"/>
              <w:jc w:val="center"/>
              <w:rPr>
                <w:iCs/>
                <w:sz w:val="28"/>
                <w:szCs w:val="28"/>
              </w:rPr>
            </w:pPr>
            <w:r w:rsidRPr="00D27A5A">
              <w:rPr>
                <w:iCs/>
                <w:sz w:val="28"/>
                <w:szCs w:val="28"/>
              </w:rPr>
              <w:t>4.</w:t>
            </w:r>
          </w:p>
        </w:tc>
        <w:tc>
          <w:tcPr>
            <w:tcW w:w="1837" w:type="pct"/>
          </w:tcPr>
          <w:p w:rsidR="009F3AE6" w:rsidRPr="00D27A5A" w:rsidRDefault="009F3AE6" w:rsidP="002D068D">
            <w:pPr>
              <w:pStyle w:val="naiskr"/>
              <w:tabs>
                <w:tab w:val="left" w:pos="2628"/>
              </w:tabs>
              <w:spacing w:before="0" w:after="0"/>
              <w:rPr>
                <w:sz w:val="28"/>
                <w:szCs w:val="28"/>
              </w:rPr>
            </w:pPr>
            <w:r w:rsidRPr="00D27A5A">
              <w:rPr>
                <w:sz w:val="28"/>
                <w:szCs w:val="28"/>
              </w:rPr>
              <w:t>Cita informācija</w:t>
            </w:r>
          </w:p>
        </w:tc>
        <w:tc>
          <w:tcPr>
            <w:tcW w:w="2808" w:type="pct"/>
          </w:tcPr>
          <w:p w:rsidR="0090122A" w:rsidRPr="008F79A3" w:rsidRDefault="009F3AE6" w:rsidP="002D068D">
            <w:pPr>
              <w:pStyle w:val="naiskr"/>
              <w:tabs>
                <w:tab w:val="left" w:pos="2628"/>
              </w:tabs>
              <w:spacing w:before="0" w:after="0"/>
              <w:jc w:val="both"/>
              <w:rPr>
                <w:sz w:val="28"/>
                <w:szCs w:val="28"/>
              </w:rPr>
            </w:pPr>
            <w:r w:rsidRPr="008F79A3">
              <w:rPr>
                <w:sz w:val="28"/>
                <w:szCs w:val="28"/>
              </w:rPr>
              <w:t>Nav</w:t>
            </w:r>
          </w:p>
        </w:tc>
      </w:tr>
    </w:tbl>
    <w:p w:rsidR="00163EA8" w:rsidRPr="00B265AA" w:rsidRDefault="00163EA8" w:rsidP="002D068D">
      <w:pPr>
        <w:pStyle w:val="naisf"/>
        <w:spacing w:before="0" w:after="0"/>
        <w:ind w:firstLine="0"/>
        <w:rPr>
          <w:sz w:val="28"/>
          <w:szCs w:val="28"/>
        </w:rPr>
      </w:pPr>
    </w:p>
    <w:tbl>
      <w:tblPr>
        <w:tblpPr w:leftFromText="180" w:rightFromText="180" w:vertAnchor="text" w:horzAnchor="margin" w:tblpXSpec="center" w:tblpY="212"/>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7"/>
        <w:gridCol w:w="3402"/>
        <w:gridCol w:w="5132"/>
      </w:tblGrid>
      <w:tr w:rsidR="00081E26" w:rsidRPr="00B265AA" w:rsidTr="00D27A5A">
        <w:tc>
          <w:tcPr>
            <w:tcW w:w="5000" w:type="pct"/>
            <w:gridSpan w:val="3"/>
            <w:tcBorders>
              <w:top w:val="outset" w:sz="6" w:space="0" w:color="000000"/>
              <w:left w:val="outset" w:sz="6" w:space="0" w:color="000000"/>
              <w:bottom w:val="outset" w:sz="6" w:space="0" w:color="000000"/>
              <w:right w:val="outset" w:sz="6" w:space="0" w:color="000000"/>
            </w:tcBorders>
          </w:tcPr>
          <w:p w:rsidR="00081E26" w:rsidRPr="00B265AA" w:rsidRDefault="00081E26" w:rsidP="002D068D">
            <w:pPr>
              <w:jc w:val="center"/>
              <w:rPr>
                <w:b/>
                <w:bCs/>
                <w:sz w:val="28"/>
                <w:szCs w:val="28"/>
              </w:rPr>
            </w:pPr>
            <w:r w:rsidRPr="00B265AA">
              <w:rPr>
                <w:b/>
                <w:bCs/>
                <w:sz w:val="28"/>
                <w:szCs w:val="28"/>
              </w:rPr>
              <w:t>VII. Tiesību akta projekta izpildes nodrošināšana un tās ietekme uz institūcijām</w:t>
            </w:r>
          </w:p>
        </w:tc>
      </w:tr>
      <w:tr w:rsidR="00037AB9" w:rsidRPr="00B265AA" w:rsidTr="00D27A5A">
        <w:tc>
          <w:tcPr>
            <w:tcW w:w="327" w:type="pct"/>
            <w:tcBorders>
              <w:top w:val="outset" w:sz="6" w:space="0" w:color="000000"/>
              <w:left w:val="outset" w:sz="6" w:space="0" w:color="000000"/>
              <w:bottom w:val="outset" w:sz="6" w:space="0" w:color="000000"/>
              <w:right w:val="outset" w:sz="6" w:space="0" w:color="000000"/>
            </w:tcBorders>
          </w:tcPr>
          <w:p w:rsidR="00037AB9" w:rsidRPr="00B265AA" w:rsidRDefault="00081E26" w:rsidP="002D068D">
            <w:pPr>
              <w:jc w:val="center"/>
              <w:rPr>
                <w:sz w:val="28"/>
                <w:szCs w:val="28"/>
              </w:rPr>
            </w:pPr>
            <w:r w:rsidRPr="00B265AA">
              <w:rPr>
                <w:sz w:val="28"/>
                <w:szCs w:val="28"/>
              </w:rPr>
              <w:t>1.</w:t>
            </w:r>
          </w:p>
        </w:tc>
        <w:tc>
          <w:tcPr>
            <w:tcW w:w="1863" w:type="pct"/>
            <w:tcBorders>
              <w:top w:val="outset" w:sz="6" w:space="0" w:color="000000"/>
              <w:left w:val="outset" w:sz="6" w:space="0" w:color="000000"/>
              <w:bottom w:val="outset" w:sz="6" w:space="0" w:color="000000"/>
              <w:right w:val="outset" w:sz="6" w:space="0" w:color="000000"/>
            </w:tcBorders>
          </w:tcPr>
          <w:p w:rsidR="00037AB9" w:rsidRPr="00B265AA" w:rsidRDefault="00037AB9" w:rsidP="002D068D">
            <w:pPr>
              <w:rPr>
                <w:sz w:val="28"/>
                <w:szCs w:val="28"/>
              </w:rPr>
            </w:pPr>
            <w:r w:rsidRPr="00B265AA">
              <w:rPr>
                <w:sz w:val="28"/>
                <w:szCs w:val="28"/>
              </w:rPr>
              <w:t xml:space="preserve">Projekta izpildē iesaistītās </w:t>
            </w:r>
            <w:r w:rsidRPr="00B265AA">
              <w:rPr>
                <w:sz w:val="28"/>
                <w:szCs w:val="28"/>
              </w:rPr>
              <w:lastRenderedPageBreak/>
              <w:t>institūcijas</w:t>
            </w:r>
          </w:p>
        </w:tc>
        <w:tc>
          <w:tcPr>
            <w:tcW w:w="2810" w:type="pct"/>
            <w:tcBorders>
              <w:top w:val="outset" w:sz="6" w:space="0" w:color="000000"/>
              <w:left w:val="outset" w:sz="6" w:space="0" w:color="000000"/>
              <w:bottom w:val="outset" w:sz="6" w:space="0" w:color="000000"/>
              <w:right w:val="outset" w:sz="6" w:space="0" w:color="000000"/>
            </w:tcBorders>
          </w:tcPr>
          <w:p w:rsidR="00037AB9" w:rsidRPr="00B265AA" w:rsidRDefault="00A40D39" w:rsidP="002D068D">
            <w:pPr>
              <w:jc w:val="both"/>
              <w:rPr>
                <w:sz w:val="28"/>
                <w:szCs w:val="28"/>
              </w:rPr>
            </w:pPr>
            <w:r w:rsidRPr="00B265AA">
              <w:rPr>
                <w:sz w:val="28"/>
                <w:szCs w:val="28"/>
              </w:rPr>
              <w:lastRenderedPageBreak/>
              <w:t>Kultūras ministrija</w:t>
            </w:r>
            <w:r w:rsidR="00D27A5A" w:rsidRPr="00B265AA">
              <w:rPr>
                <w:sz w:val="28"/>
                <w:szCs w:val="28"/>
              </w:rPr>
              <w:t>.</w:t>
            </w:r>
          </w:p>
        </w:tc>
      </w:tr>
      <w:tr w:rsidR="00037AB9" w:rsidRPr="00B265AA" w:rsidTr="00D27A5A">
        <w:tc>
          <w:tcPr>
            <w:tcW w:w="327" w:type="pct"/>
            <w:tcBorders>
              <w:top w:val="outset" w:sz="6" w:space="0" w:color="000000"/>
              <w:left w:val="outset" w:sz="6" w:space="0" w:color="000000"/>
              <w:bottom w:val="outset" w:sz="6" w:space="0" w:color="000000"/>
              <w:right w:val="outset" w:sz="6" w:space="0" w:color="000000"/>
            </w:tcBorders>
          </w:tcPr>
          <w:p w:rsidR="00037AB9" w:rsidRPr="00B265AA" w:rsidRDefault="00081E26" w:rsidP="002D068D">
            <w:pPr>
              <w:jc w:val="center"/>
              <w:rPr>
                <w:sz w:val="28"/>
                <w:szCs w:val="28"/>
              </w:rPr>
            </w:pPr>
            <w:r w:rsidRPr="00B265AA">
              <w:rPr>
                <w:sz w:val="28"/>
                <w:szCs w:val="28"/>
              </w:rPr>
              <w:lastRenderedPageBreak/>
              <w:t>2.</w:t>
            </w:r>
          </w:p>
        </w:tc>
        <w:tc>
          <w:tcPr>
            <w:tcW w:w="1863" w:type="pct"/>
            <w:tcBorders>
              <w:top w:val="outset" w:sz="6" w:space="0" w:color="000000"/>
              <w:left w:val="outset" w:sz="6" w:space="0" w:color="000000"/>
              <w:bottom w:val="outset" w:sz="6" w:space="0" w:color="000000"/>
              <w:right w:val="outset" w:sz="6" w:space="0" w:color="000000"/>
            </w:tcBorders>
          </w:tcPr>
          <w:p w:rsidR="00037AB9" w:rsidRPr="00B265AA" w:rsidRDefault="00037AB9" w:rsidP="002D068D">
            <w:pPr>
              <w:rPr>
                <w:sz w:val="28"/>
                <w:szCs w:val="28"/>
              </w:rPr>
            </w:pPr>
            <w:r w:rsidRPr="00B265AA">
              <w:rPr>
                <w:sz w:val="28"/>
                <w:szCs w:val="28"/>
              </w:rPr>
              <w:t>Projekta izpildes ietekme uz pārvaldes funkcijām un institucionālo struktūru</w:t>
            </w:r>
          </w:p>
          <w:p w:rsidR="00037AB9" w:rsidRPr="00B265AA" w:rsidRDefault="00037AB9" w:rsidP="002D068D">
            <w:pPr>
              <w:rPr>
                <w:sz w:val="28"/>
                <w:szCs w:val="28"/>
              </w:rPr>
            </w:pPr>
            <w:r w:rsidRPr="00B265AA">
              <w:rPr>
                <w:sz w:val="28"/>
                <w:szCs w:val="28"/>
              </w:rPr>
              <w:t>Jaunu institūciju izveide, esošu institūciju likvidācija vai reorganizācija, to ietekme uz institūcijas cilvēkresursiem</w:t>
            </w:r>
          </w:p>
        </w:tc>
        <w:tc>
          <w:tcPr>
            <w:tcW w:w="2810" w:type="pct"/>
            <w:tcBorders>
              <w:top w:val="outset" w:sz="6" w:space="0" w:color="000000"/>
              <w:left w:val="outset" w:sz="6" w:space="0" w:color="000000"/>
              <w:bottom w:val="outset" w:sz="6" w:space="0" w:color="000000"/>
              <w:right w:val="outset" w:sz="6" w:space="0" w:color="000000"/>
            </w:tcBorders>
          </w:tcPr>
          <w:p w:rsidR="009700FD" w:rsidRPr="00B265AA" w:rsidRDefault="00930807" w:rsidP="002D068D">
            <w:pPr>
              <w:jc w:val="both"/>
              <w:rPr>
                <w:sz w:val="28"/>
                <w:szCs w:val="28"/>
              </w:rPr>
            </w:pPr>
            <w:r w:rsidRPr="00B265AA">
              <w:rPr>
                <w:iCs/>
                <w:sz w:val="28"/>
                <w:szCs w:val="28"/>
              </w:rPr>
              <w:t>Projekts šo jomu neskar.</w:t>
            </w:r>
          </w:p>
        </w:tc>
      </w:tr>
      <w:tr w:rsidR="00037AB9" w:rsidRPr="00B265AA" w:rsidTr="000F52D7">
        <w:trPr>
          <w:trHeight w:val="452"/>
        </w:trPr>
        <w:tc>
          <w:tcPr>
            <w:tcW w:w="327" w:type="pct"/>
            <w:tcBorders>
              <w:top w:val="outset" w:sz="6" w:space="0" w:color="000000"/>
              <w:left w:val="outset" w:sz="6" w:space="0" w:color="000000"/>
              <w:bottom w:val="outset" w:sz="6" w:space="0" w:color="000000"/>
              <w:right w:val="outset" w:sz="6" w:space="0" w:color="000000"/>
            </w:tcBorders>
          </w:tcPr>
          <w:p w:rsidR="00037AB9" w:rsidRPr="00B265AA" w:rsidRDefault="00081E26" w:rsidP="002D068D">
            <w:pPr>
              <w:jc w:val="center"/>
              <w:rPr>
                <w:sz w:val="28"/>
                <w:szCs w:val="28"/>
              </w:rPr>
            </w:pPr>
            <w:r w:rsidRPr="00B265AA">
              <w:rPr>
                <w:sz w:val="28"/>
                <w:szCs w:val="28"/>
              </w:rPr>
              <w:t>3.</w:t>
            </w:r>
          </w:p>
        </w:tc>
        <w:tc>
          <w:tcPr>
            <w:tcW w:w="1863" w:type="pct"/>
            <w:tcBorders>
              <w:top w:val="outset" w:sz="6" w:space="0" w:color="000000"/>
              <w:left w:val="outset" w:sz="6" w:space="0" w:color="000000"/>
              <w:bottom w:val="outset" w:sz="6" w:space="0" w:color="000000"/>
              <w:right w:val="outset" w:sz="6" w:space="0" w:color="000000"/>
            </w:tcBorders>
          </w:tcPr>
          <w:p w:rsidR="00037AB9" w:rsidRPr="00B265AA" w:rsidRDefault="00081E26" w:rsidP="002D068D">
            <w:pPr>
              <w:jc w:val="both"/>
              <w:rPr>
                <w:sz w:val="28"/>
                <w:szCs w:val="28"/>
              </w:rPr>
            </w:pPr>
            <w:r w:rsidRPr="00B265AA">
              <w:rPr>
                <w:sz w:val="28"/>
                <w:szCs w:val="28"/>
              </w:rPr>
              <w:t>Cita informācija</w:t>
            </w:r>
          </w:p>
        </w:tc>
        <w:tc>
          <w:tcPr>
            <w:tcW w:w="2810" w:type="pct"/>
            <w:tcBorders>
              <w:top w:val="outset" w:sz="6" w:space="0" w:color="000000"/>
              <w:left w:val="outset" w:sz="6" w:space="0" w:color="000000"/>
              <w:bottom w:val="outset" w:sz="6" w:space="0" w:color="000000"/>
              <w:right w:val="outset" w:sz="6" w:space="0" w:color="000000"/>
            </w:tcBorders>
          </w:tcPr>
          <w:p w:rsidR="00037AB9" w:rsidRPr="00B265AA" w:rsidRDefault="00081E26" w:rsidP="002D068D">
            <w:pPr>
              <w:jc w:val="both"/>
              <w:rPr>
                <w:sz w:val="28"/>
                <w:szCs w:val="28"/>
              </w:rPr>
            </w:pPr>
            <w:r w:rsidRPr="00B265AA">
              <w:rPr>
                <w:sz w:val="28"/>
                <w:szCs w:val="28"/>
              </w:rPr>
              <w:t>Nav</w:t>
            </w:r>
          </w:p>
        </w:tc>
      </w:tr>
    </w:tbl>
    <w:p w:rsidR="00080AD1" w:rsidRDefault="00080AD1" w:rsidP="002D068D">
      <w:pPr>
        <w:pStyle w:val="naisf"/>
        <w:tabs>
          <w:tab w:val="left" w:pos="6804"/>
        </w:tabs>
        <w:spacing w:before="0" w:after="0"/>
        <w:ind w:firstLine="0"/>
        <w:rPr>
          <w:sz w:val="28"/>
          <w:szCs w:val="28"/>
        </w:rPr>
      </w:pPr>
    </w:p>
    <w:p w:rsidR="00F600A8" w:rsidRPr="00B265AA" w:rsidRDefault="00F600A8" w:rsidP="002D068D">
      <w:pPr>
        <w:pStyle w:val="naisf"/>
        <w:tabs>
          <w:tab w:val="left" w:pos="6804"/>
        </w:tabs>
        <w:spacing w:before="0" w:after="0"/>
        <w:ind w:firstLine="0"/>
        <w:rPr>
          <w:sz w:val="28"/>
          <w:szCs w:val="28"/>
        </w:rPr>
      </w:pPr>
    </w:p>
    <w:p w:rsidR="00D27A5A" w:rsidRPr="00B265AA" w:rsidRDefault="00D27A5A" w:rsidP="002D068D">
      <w:pPr>
        <w:pStyle w:val="naisf"/>
        <w:spacing w:before="0" w:after="0"/>
        <w:ind w:left="142" w:firstLine="284"/>
        <w:rPr>
          <w:sz w:val="28"/>
          <w:szCs w:val="28"/>
        </w:rPr>
      </w:pPr>
      <w:r w:rsidRPr="00B265AA">
        <w:rPr>
          <w:sz w:val="28"/>
          <w:szCs w:val="28"/>
        </w:rPr>
        <w:t>Kultūras ministre</w:t>
      </w:r>
      <w:r w:rsidRPr="00B265AA">
        <w:rPr>
          <w:sz w:val="28"/>
          <w:szCs w:val="28"/>
        </w:rPr>
        <w:tab/>
      </w:r>
      <w:r w:rsidRPr="00B265AA">
        <w:rPr>
          <w:sz w:val="28"/>
          <w:szCs w:val="28"/>
        </w:rPr>
        <w:tab/>
      </w:r>
      <w:r w:rsidRPr="00B265AA">
        <w:rPr>
          <w:sz w:val="28"/>
          <w:szCs w:val="28"/>
        </w:rPr>
        <w:tab/>
      </w:r>
      <w:r w:rsidRPr="00B265AA">
        <w:rPr>
          <w:sz w:val="28"/>
          <w:szCs w:val="28"/>
        </w:rPr>
        <w:tab/>
      </w:r>
      <w:r w:rsidRPr="00B265AA">
        <w:rPr>
          <w:sz w:val="28"/>
          <w:szCs w:val="28"/>
        </w:rPr>
        <w:tab/>
      </w:r>
      <w:r w:rsidR="00AD4E70">
        <w:rPr>
          <w:sz w:val="28"/>
          <w:szCs w:val="28"/>
        </w:rPr>
        <w:tab/>
      </w:r>
      <w:r w:rsidRPr="00B265AA">
        <w:rPr>
          <w:sz w:val="28"/>
          <w:szCs w:val="28"/>
        </w:rPr>
        <w:tab/>
        <w:t>D.Melbārde</w:t>
      </w:r>
    </w:p>
    <w:p w:rsidR="00D27A5A" w:rsidRPr="00B265AA" w:rsidRDefault="00D27A5A" w:rsidP="00F600A8">
      <w:pPr>
        <w:ind w:left="142" w:firstLine="284"/>
        <w:jc w:val="both"/>
        <w:rPr>
          <w:sz w:val="28"/>
          <w:szCs w:val="28"/>
        </w:rPr>
      </w:pPr>
    </w:p>
    <w:p w:rsidR="00D27A5A" w:rsidRPr="00B265AA" w:rsidRDefault="00D27A5A" w:rsidP="00F600A8">
      <w:pPr>
        <w:ind w:left="142" w:firstLine="284"/>
        <w:jc w:val="both"/>
        <w:rPr>
          <w:sz w:val="28"/>
          <w:szCs w:val="28"/>
        </w:rPr>
      </w:pPr>
      <w:r w:rsidRPr="00B265AA">
        <w:rPr>
          <w:sz w:val="28"/>
          <w:szCs w:val="28"/>
        </w:rPr>
        <w:t>Vīza: Valsts sekretār</w:t>
      </w:r>
      <w:r w:rsidR="000F52D7">
        <w:rPr>
          <w:sz w:val="28"/>
          <w:szCs w:val="28"/>
        </w:rPr>
        <w:t xml:space="preserve">a </w:t>
      </w:r>
      <w:proofErr w:type="spellStart"/>
      <w:r w:rsidR="000F52D7">
        <w:rPr>
          <w:sz w:val="28"/>
          <w:szCs w:val="28"/>
        </w:rPr>
        <w:t>p.i</w:t>
      </w:r>
      <w:proofErr w:type="spellEnd"/>
      <w:r w:rsidR="000F52D7">
        <w:rPr>
          <w:sz w:val="28"/>
          <w:szCs w:val="28"/>
        </w:rPr>
        <w:t>.</w:t>
      </w:r>
      <w:r w:rsidRPr="00B265AA">
        <w:rPr>
          <w:sz w:val="28"/>
          <w:szCs w:val="28"/>
        </w:rPr>
        <w:tab/>
      </w:r>
      <w:r w:rsidRPr="00B265AA">
        <w:rPr>
          <w:sz w:val="28"/>
          <w:szCs w:val="28"/>
        </w:rPr>
        <w:tab/>
      </w:r>
      <w:r w:rsidRPr="00B265AA">
        <w:rPr>
          <w:sz w:val="28"/>
          <w:szCs w:val="28"/>
        </w:rPr>
        <w:tab/>
      </w:r>
      <w:r w:rsidR="00B41FDD" w:rsidRPr="00B265AA">
        <w:rPr>
          <w:sz w:val="28"/>
          <w:szCs w:val="28"/>
        </w:rPr>
        <w:tab/>
      </w:r>
      <w:r w:rsidRPr="00B265AA">
        <w:rPr>
          <w:sz w:val="28"/>
          <w:szCs w:val="28"/>
        </w:rPr>
        <w:tab/>
      </w:r>
      <w:r w:rsidR="00AD4E70">
        <w:rPr>
          <w:sz w:val="28"/>
          <w:szCs w:val="28"/>
        </w:rPr>
        <w:tab/>
      </w:r>
      <w:r w:rsidR="000F52D7">
        <w:rPr>
          <w:sz w:val="28"/>
          <w:szCs w:val="28"/>
        </w:rPr>
        <w:t>B.Zakevica</w:t>
      </w:r>
    </w:p>
    <w:p w:rsidR="00CE0996" w:rsidRPr="00B265AA" w:rsidRDefault="00CE0996" w:rsidP="00F600A8">
      <w:pPr>
        <w:rPr>
          <w:sz w:val="22"/>
          <w:szCs w:val="22"/>
        </w:rPr>
      </w:pPr>
    </w:p>
    <w:p w:rsidR="00720739" w:rsidRDefault="00720739" w:rsidP="00F600A8">
      <w:pPr>
        <w:rPr>
          <w:sz w:val="22"/>
          <w:szCs w:val="22"/>
        </w:rPr>
      </w:pPr>
    </w:p>
    <w:p w:rsidR="001F6CD3" w:rsidRDefault="001F6CD3" w:rsidP="00F600A8">
      <w:pPr>
        <w:rPr>
          <w:sz w:val="22"/>
          <w:szCs w:val="22"/>
        </w:rPr>
      </w:pPr>
    </w:p>
    <w:p w:rsidR="001F6CD3" w:rsidRDefault="001F6CD3" w:rsidP="00F600A8">
      <w:pPr>
        <w:rPr>
          <w:sz w:val="22"/>
          <w:szCs w:val="22"/>
        </w:rPr>
      </w:pPr>
    </w:p>
    <w:p w:rsidR="001F6CD3" w:rsidRDefault="001F6CD3" w:rsidP="00F600A8">
      <w:pPr>
        <w:rPr>
          <w:sz w:val="22"/>
          <w:szCs w:val="22"/>
        </w:rPr>
      </w:pPr>
    </w:p>
    <w:p w:rsidR="001F6CD3" w:rsidRDefault="001F6CD3" w:rsidP="00F600A8">
      <w:pPr>
        <w:rPr>
          <w:sz w:val="22"/>
          <w:szCs w:val="22"/>
        </w:rPr>
      </w:pPr>
    </w:p>
    <w:p w:rsidR="008477D2" w:rsidRDefault="008477D2" w:rsidP="00F600A8">
      <w:pPr>
        <w:rPr>
          <w:sz w:val="22"/>
          <w:szCs w:val="22"/>
        </w:rPr>
      </w:pPr>
    </w:p>
    <w:p w:rsidR="008477D2" w:rsidRDefault="008477D2" w:rsidP="00F600A8">
      <w:pPr>
        <w:rPr>
          <w:sz w:val="22"/>
          <w:szCs w:val="22"/>
        </w:rPr>
      </w:pPr>
    </w:p>
    <w:p w:rsidR="001F6CD3" w:rsidRDefault="001F6CD3" w:rsidP="00F600A8">
      <w:pPr>
        <w:rPr>
          <w:sz w:val="22"/>
          <w:szCs w:val="22"/>
        </w:rPr>
      </w:pPr>
    </w:p>
    <w:p w:rsidR="001F6CD3" w:rsidRDefault="001F6CD3" w:rsidP="00F600A8">
      <w:pPr>
        <w:rPr>
          <w:sz w:val="22"/>
          <w:szCs w:val="22"/>
        </w:rPr>
      </w:pPr>
    </w:p>
    <w:p w:rsidR="008477D2" w:rsidRPr="00B265AA" w:rsidRDefault="008477D2" w:rsidP="00F600A8">
      <w:pPr>
        <w:rPr>
          <w:sz w:val="22"/>
          <w:szCs w:val="22"/>
        </w:rPr>
      </w:pPr>
    </w:p>
    <w:p w:rsidR="00D40D9C" w:rsidRPr="00B265AA" w:rsidRDefault="000F52D7" w:rsidP="00D40D9C">
      <w:pPr>
        <w:rPr>
          <w:sz w:val="22"/>
          <w:szCs w:val="22"/>
        </w:rPr>
      </w:pPr>
      <w:r>
        <w:rPr>
          <w:sz w:val="22"/>
          <w:szCs w:val="22"/>
        </w:rPr>
        <w:t>16</w:t>
      </w:r>
      <w:r w:rsidR="00D40D9C" w:rsidRPr="00B265AA">
        <w:rPr>
          <w:sz w:val="22"/>
          <w:szCs w:val="22"/>
        </w:rPr>
        <w:t>.0</w:t>
      </w:r>
      <w:r w:rsidR="003C7EE7">
        <w:rPr>
          <w:sz w:val="22"/>
          <w:szCs w:val="22"/>
        </w:rPr>
        <w:t>9</w:t>
      </w:r>
      <w:r>
        <w:rPr>
          <w:sz w:val="22"/>
          <w:szCs w:val="22"/>
        </w:rPr>
        <w:t>.2015. 15:25</w:t>
      </w:r>
    </w:p>
    <w:p w:rsidR="00D40D9C" w:rsidRPr="00B265AA" w:rsidRDefault="000F52D7" w:rsidP="00D40D9C">
      <w:pPr>
        <w:rPr>
          <w:sz w:val="22"/>
          <w:szCs w:val="22"/>
        </w:rPr>
      </w:pPr>
      <w:r>
        <w:rPr>
          <w:sz w:val="22"/>
          <w:szCs w:val="22"/>
        </w:rPr>
        <w:t>2240</w:t>
      </w:r>
    </w:p>
    <w:p w:rsidR="00D40D9C" w:rsidRPr="00B265AA" w:rsidRDefault="00D40D9C" w:rsidP="00D40D9C">
      <w:pPr>
        <w:rPr>
          <w:sz w:val="22"/>
          <w:szCs w:val="22"/>
        </w:rPr>
      </w:pPr>
      <w:bookmarkStart w:id="10" w:name="OLE_LINK10"/>
      <w:bookmarkStart w:id="11" w:name="OLE_LINK11"/>
      <w:bookmarkStart w:id="12" w:name="OLE_LINK21"/>
      <w:r w:rsidRPr="00B265AA">
        <w:rPr>
          <w:sz w:val="22"/>
          <w:szCs w:val="22"/>
        </w:rPr>
        <w:t>L.Puisāne</w:t>
      </w:r>
    </w:p>
    <w:p w:rsidR="00D40D9C" w:rsidRPr="00B265AA" w:rsidRDefault="00D40D9C" w:rsidP="00D40D9C">
      <w:pPr>
        <w:rPr>
          <w:sz w:val="22"/>
          <w:szCs w:val="22"/>
        </w:rPr>
      </w:pPr>
      <w:r w:rsidRPr="00B265AA">
        <w:rPr>
          <w:sz w:val="22"/>
          <w:szCs w:val="22"/>
        </w:rPr>
        <w:t>Tālr.67330276, fakss 67330293</w:t>
      </w:r>
    </w:p>
    <w:bookmarkEnd w:id="10"/>
    <w:bookmarkEnd w:id="11"/>
    <w:bookmarkEnd w:id="12"/>
    <w:p w:rsidR="00D40D9C" w:rsidRPr="00B265AA" w:rsidRDefault="006978E9" w:rsidP="00D40D9C">
      <w:pPr>
        <w:rPr>
          <w:sz w:val="22"/>
          <w:szCs w:val="22"/>
        </w:rPr>
      </w:pPr>
      <w:r>
        <w:rPr>
          <w:rFonts w:eastAsiaTheme="majorEastAsia"/>
          <w:sz w:val="22"/>
          <w:szCs w:val="22"/>
        </w:rPr>
        <w:fldChar w:fldCharType="begin"/>
      </w:r>
      <w:r w:rsidR="00AD4E70">
        <w:rPr>
          <w:rFonts w:eastAsiaTheme="majorEastAsia"/>
          <w:sz w:val="22"/>
          <w:szCs w:val="22"/>
        </w:rPr>
        <w:instrText xml:space="preserve"> HYPERLINK "mailto:</w:instrText>
      </w:r>
      <w:r w:rsidR="00AD4E70" w:rsidRPr="00AD4E70">
        <w:rPr>
          <w:rFonts w:eastAsiaTheme="majorEastAsia"/>
          <w:sz w:val="22"/>
          <w:szCs w:val="22"/>
        </w:rPr>
        <w:instrText>Lelde.Puisane@km.gov.l</w:instrText>
      </w:r>
      <w:r w:rsidR="00AD4E70">
        <w:rPr>
          <w:rFonts w:eastAsiaTheme="majorEastAsia"/>
          <w:sz w:val="22"/>
          <w:szCs w:val="22"/>
        </w:rPr>
        <w:instrText xml:space="preserve">v" </w:instrText>
      </w:r>
      <w:r>
        <w:rPr>
          <w:rFonts w:eastAsiaTheme="majorEastAsia"/>
          <w:sz w:val="22"/>
          <w:szCs w:val="22"/>
        </w:rPr>
        <w:fldChar w:fldCharType="separate"/>
      </w:r>
      <w:r w:rsidR="00AD4E70" w:rsidRPr="008A7FD3">
        <w:rPr>
          <w:rStyle w:val="Hipersaite"/>
          <w:rFonts w:eastAsiaTheme="majorEastAsia"/>
          <w:sz w:val="22"/>
          <w:szCs w:val="22"/>
        </w:rPr>
        <w:t>Lelde.Puisane@km.gov.lv</w:t>
      </w:r>
      <w:r>
        <w:rPr>
          <w:rFonts w:eastAsiaTheme="majorEastAsia"/>
          <w:sz w:val="22"/>
          <w:szCs w:val="22"/>
        </w:rPr>
        <w:fldChar w:fldCharType="end"/>
      </w:r>
      <w:r w:rsidR="00AD4E70">
        <w:rPr>
          <w:rFonts w:eastAsiaTheme="majorEastAsia"/>
          <w:sz w:val="22"/>
          <w:szCs w:val="22"/>
        </w:rPr>
        <w:t xml:space="preserve"> </w:t>
      </w:r>
    </w:p>
    <w:p w:rsidR="00720739" w:rsidRPr="00B265AA" w:rsidRDefault="00720739" w:rsidP="00D27A5A">
      <w:pPr>
        <w:rPr>
          <w:sz w:val="22"/>
          <w:szCs w:val="22"/>
        </w:rPr>
      </w:pPr>
    </w:p>
    <w:sectPr w:rsidR="00720739" w:rsidRPr="00B265AA" w:rsidSect="00896D32">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37" w:rsidRDefault="00BA0B37">
      <w:r>
        <w:separator/>
      </w:r>
    </w:p>
  </w:endnote>
  <w:endnote w:type="continuationSeparator" w:id="0">
    <w:p w:rsidR="00BA0B37" w:rsidRDefault="00BA0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1" w:rsidRPr="00B22227" w:rsidRDefault="007A4F81" w:rsidP="00B22227">
    <w:pPr>
      <w:pStyle w:val="Kjene"/>
      <w:jc w:val="both"/>
      <w:rPr>
        <w:szCs w:val="22"/>
      </w:rPr>
    </w:pPr>
    <w:r w:rsidRPr="00D27A5A">
      <w:rPr>
        <w:sz w:val="22"/>
        <w:szCs w:val="22"/>
      </w:rPr>
      <w:t>KMAnot_</w:t>
    </w:r>
    <w:r w:rsidR="000F52D7">
      <w:rPr>
        <w:sz w:val="22"/>
        <w:szCs w:val="22"/>
      </w:rPr>
      <w:t>16</w:t>
    </w:r>
    <w:r>
      <w:rPr>
        <w:sz w:val="22"/>
        <w:szCs w:val="22"/>
      </w:rPr>
      <w:t>09</w:t>
    </w:r>
    <w:r w:rsidRPr="00D27A5A">
      <w:rPr>
        <w:sz w:val="22"/>
        <w:szCs w:val="22"/>
      </w:rPr>
      <w:t>1</w:t>
    </w:r>
    <w:r>
      <w:rPr>
        <w:sz w:val="22"/>
        <w:szCs w:val="22"/>
      </w:rPr>
      <w:t>5</w:t>
    </w:r>
    <w:r w:rsidRPr="00D27A5A">
      <w:rPr>
        <w:sz w:val="22"/>
        <w:szCs w:val="22"/>
      </w:rPr>
      <w:t>_</w:t>
    </w:r>
    <w:r>
      <w:rPr>
        <w:sz w:val="22"/>
        <w:szCs w:val="22"/>
      </w:rPr>
      <w:t>KM_nolikums</w:t>
    </w:r>
    <w:r w:rsidRPr="00D27A5A">
      <w:rPr>
        <w:sz w:val="22"/>
        <w:szCs w:val="22"/>
      </w:rPr>
      <w:t>; Ministru kabineta noteikumu projekta „Grozījumi Ministru kabineta 2003.gada 29.aprīļa noteikumos Nr.241 „Kultūras ministrijas nolikums””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1" w:rsidRPr="00D27A5A" w:rsidRDefault="007A4F81" w:rsidP="00F961AE">
    <w:pPr>
      <w:pStyle w:val="Kjene"/>
      <w:jc w:val="both"/>
      <w:rPr>
        <w:sz w:val="22"/>
        <w:szCs w:val="22"/>
      </w:rPr>
    </w:pPr>
    <w:bookmarkStart w:id="13" w:name="OLE_LINK19"/>
    <w:bookmarkStart w:id="14" w:name="OLE_LINK20"/>
    <w:r w:rsidRPr="00D27A5A">
      <w:rPr>
        <w:sz w:val="22"/>
        <w:szCs w:val="22"/>
      </w:rPr>
      <w:t>KMAnot_</w:t>
    </w:r>
    <w:r w:rsidR="000F52D7">
      <w:rPr>
        <w:sz w:val="22"/>
        <w:szCs w:val="22"/>
      </w:rPr>
      <w:t>16</w:t>
    </w:r>
    <w:r>
      <w:rPr>
        <w:sz w:val="22"/>
        <w:szCs w:val="22"/>
      </w:rPr>
      <w:t>09</w:t>
    </w:r>
    <w:r w:rsidRPr="00D27A5A">
      <w:rPr>
        <w:sz w:val="22"/>
        <w:szCs w:val="22"/>
      </w:rPr>
      <w:t>1</w:t>
    </w:r>
    <w:r>
      <w:rPr>
        <w:sz w:val="22"/>
        <w:szCs w:val="22"/>
      </w:rPr>
      <w:t>5</w:t>
    </w:r>
    <w:r w:rsidRPr="00D27A5A">
      <w:rPr>
        <w:sz w:val="22"/>
        <w:szCs w:val="22"/>
      </w:rPr>
      <w:t>_</w:t>
    </w:r>
    <w:r>
      <w:rPr>
        <w:sz w:val="22"/>
        <w:szCs w:val="22"/>
      </w:rPr>
      <w:t>KM_nolikums</w:t>
    </w:r>
    <w:bookmarkEnd w:id="13"/>
    <w:bookmarkEnd w:id="14"/>
    <w:r w:rsidRPr="00D27A5A">
      <w:rPr>
        <w:sz w:val="22"/>
        <w:szCs w:val="22"/>
      </w:rPr>
      <w:t>; Ministru kabineta noteikumu projekta „Grozījumi Ministru kabineta 2003.gada 29.aprīļa noteikumos Nr.241 „Kultūras ministrijas nolikums””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37" w:rsidRDefault="00BA0B37">
      <w:r>
        <w:separator/>
      </w:r>
    </w:p>
  </w:footnote>
  <w:footnote w:type="continuationSeparator" w:id="0">
    <w:p w:rsidR="00BA0B37" w:rsidRDefault="00BA0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1" w:rsidRDefault="006978E9" w:rsidP="003C449B">
    <w:pPr>
      <w:pStyle w:val="Galvene"/>
      <w:framePr w:wrap="around" w:vAnchor="text" w:hAnchor="margin" w:xAlign="center" w:y="1"/>
      <w:rPr>
        <w:rStyle w:val="Lappusesnumurs"/>
      </w:rPr>
    </w:pPr>
    <w:r>
      <w:rPr>
        <w:rStyle w:val="Lappusesnumurs"/>
      </w:rPr>
      <w:fldChar w:fldCharType="begin"/>
    </w:r>
    <w:r w:rsidR="007A4F81">
      <w:rPr>
        <w:rStyle w:val="Lappusesnumurs"/>
      </w:rPr>
      <w:instrText xml:space="preserve">PAGE  </w:instrText>
    </w:r>
    <w:r>
      <w:rPr>
        <w:rStyle w:val="Lappusesnumurs"/>
      </w:rPr>
      <w:fldChar w:fldCharType="end"/>
    </w:r>
  </w:p>
  <w:p w:rsidR="007A4F81" w:rsidRDefault="007A4F8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1" w:rsidRPr="00D27A5A" w:rsidRDefault="006978E9" w:rsidP="003C449B">
    <w:pPr>
      <w:pStyle w:val="Galvene"/>
      <w:framePr w:wrap="around" w:vAnchor="text" w:hAnchor="margin" w:xAlign="center" w:y="1"/>
      <w:rPr>
        <w:rStyle w:val="Lappusesnumurs"/>
        <w:sz w:val="22"/>
        <w:szCs w:val="22"/>
      </w:rPr>
    </w:pPr>
    <w:r w:rsidRPr="00D27A5A">
      <w:rPr>
        <w:rStyle w:val="Lappusesnumurs"/>
        <w:sz w:val="22"/>
        <w:szCs w:val="22"/>
      </w:rPr>
      <w:fldChar w:fldCharType="begin"/>
    </w:r>
    <w:r w:rsidR="007A4F81" w:rsidRPr="00D27A5A">
      <w:rPr>
        <w:rStyle w:val="Lappusesnumurs"/>
        <w:sz w:val="22"/>
        <w:szCs w:val="22"/>
      </w:rPr>
      <w:instrText xml:space="preserve">PAGE  </w:instrText>
    </w:r>
    <w:r w:rsidRPr="00D27A5A">
      <w:rPr>
        <w:rStyle w:val="Lappusesnumurs"/>
        <w:sz w:val="22"/>
        <w:szCs w:val="22"/>
      </w:rPr>
      <w:fldChar w:fldCharType="separate"/>
    </w:r>
    <w:r w:rsidR="000F52D7">
      <w:rPr>
        <w:rStyle w:val="Lappusesnumurs"/>
        <w:noProof/>
        <w:sz w:val="22"/>
        <w:szCs w:val="22"/>
      </w:rPr>
      <w:t>12</w:t>
    </w:r>
    <w:r w:rsidRPr="00D27A5A">
      <w:rPr>
        <w:rStyle w:val="Lappusesnumurs"/>
        <w:sz w:val="22"/>
        <w:szCs w:val="22"/>
      </w:rPr>
      <w:fldChar w:fldCharType="end"/>
    </w:r>
  </w:p>
  <w:p w:rsidR="007A4F81" w:rsidRDefault="007A4F8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2249A4"/>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921238"/>
    <w:multiLevelType w:val="multilevel"/>
    <w:tmpl w:val="387091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C37139D"/>
    <w:multiLevelType w:val="hybridMultilevel"/>
    <w:tmpl w:val="4CD042F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566807"/>
    <w:multiLevelType w:val="hybridMultilevel"/>
    <w:tmpl w:val="6834F6BE"/>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2B66306"/>
    <w:multiLevelType w:val="multilevel"/>
    <w:tmpl w:val="3A9261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714C32"/>
    <w:multiLevelType w:val="hybridMultilevel"/>
    <w:tmpl w:val="B80085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3B611E2"/>
    <w:multiLevelType w:val="hybridMultilevel"/>
    <w:tmpl w:val="03B21740"/>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3495654D"/>
    <w:multiLevelType w:val="hybridMultilevel"/>
    <w:tmpl w:val="304E8F9E"/>
    <w:lvl w:ilvl="0" w:tplc="7BF60DE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F990300"/>
    <w:multiLevelType w:val="hybridMultilevel"/>
    <w:tmpl w:val="F43A0D7A"/>
    <w:lvl w:ilvl="0" w:tplc="10CA78FC">
      <w:start w:val="3"/>
      <w:numFmt w:val="bullet"/>
      <w:lvlText w:val="-"/>
      <w:lvlJc w:val="left"/>
      <w:pPr>
        <w:ind w:left="1080" w:hanging="360"/>
      </w:pPr>
      <w:rPr>
        <w:rFonts w:ascii="Times New Roman" w:eastAsia="Courier New"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AFF4EA0"/>
    <w:multiLevelType w:val="hybridMultilevel"/>
    <w:tmpl w:val="1EFC2D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ED24A5"/>
    <w:multiLevelType w:val="multilevel"/>
    <w:tmpl w:val="E7FEB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96C5DA9"/>
    <w:multiLevelType w:val="hybridMultilevel"/>
    <w:tmpl w:val="429A74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D001E85"/>
    <w:multiLevelType w:val="hybridMultilevel"/>
    <w:tmpl w:val="C5EED70C"/>
    <w:lvl w:ilvl="0" w:tplc="42B0B4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600971DE"/>
    <w:multiLevelType w:val="hybridMultilevel"/>
    <w:tmpl w:val="B3CC1B7A"/>
    <w:lvl w:ilvl="0" w:tplc="C480E272">
      <w:start w:val="1"/>
      <w:numFmt w:val="decimal"/>
      <w:lvlText w:val="%1)"/>
      <w:lvlJc w:val="left"/>
      <w:pPr>
        <w:ind w:left="360" w:hanging="360"/>
      </w:pPr>
      <w:rPr>
        <w:rFonts w:eastAsiaTheme="minorHAns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13E497D"/>
    <w:multiLevelType w:val="hybridMultilevel"/>
    <w:tmpl w:val="97C85E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6811D2D"/>
    <w:multiLevelType w:val="hybridMultilevel"/>
    <w:tmpl w:val="5678C5E8"/>
    <w:lvl w:ilvl="0" w:tplc="FE98CD0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4FE0607"/>
    <w:multiLevelType w:val="hybridMultilevel"/>
    <w:tmpl w:val="E7D2E246"/>
    <w:lvl w:ilvl="0" w:tplc="7BF60DE8">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nsid w:val="77A549B9"/>
    <w:multiLevelType w:val="multilevel"/>
    <w:tmpl w:val="189A41DC"/>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03D33"/>
    <w:multiLevelType w:val="multilevel"/>
    <w:tmpl w:val="0572290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1"/>
  </w:num>
  <w:num w:numId="3">
    <w:abstractNumId w:val="6"/>
  </w:num>
  <w:num w:numId="4">
    <w:abstractNumId w:val="3"/>
  </w:num>
  <w:num w:numId="5">
    <w:abstractNumId w:val="1"/>
  </w:num>
  <w:num w:numId="6">
    <w:abstractNumId w:val="23"/>
  </w:num>
  <w:num w:numId="7">
    <w:abstractNumId w:val="33"/>
  </w:num>
  <w:num w:numId="8">
    <w:abstractNumId w:val="18"/>
  </w:num>
  <w:num w:numId="9">
    <w:abstractNumId w:val="4"/>
  </w:num>
  <w:num w:numId="10">
    <w:abstractNumId w:val="19"/>
  </w:num>
  <w:num w:numId="11">
    <w:abstractNumId w:val="20"/>
  </w:num>
  <w:num w:numId="12">
    <w:abstractNumId w:val="25"/>
  </w:num>
  <w:num w:numId="13">
    <w:abstractNumId w:val="29"/>
  </w:num>
  <w:num w:numId="14">
    <w:abstractNumId w:val="0"/>
  </w:num>
  <w:num w:numId="15">
    <w:abstractNumId w:val="11"/>
  </w:num>
  <w:num w:numId="16">
    <w:abstractNumId w:val="13"/>
  </w:num>
  <w:num w:numId="17">
    <w:abstractNumId w:val="28"/>
  </w:num>
  <w:num w:numId="18">
    <w:abstractNumId w:val="9"/>
  </w:num>
  <w:num w:numId="19">
    <w:abstractNumId w:val="12"/>
  </w:num>
  <w:num w:numId="20">
    <w:abstractNumId w:val="22"/>
  </w:num>
  <w:num w:numId="21">
    <w:abstractNumId w:val="17"/>
  </w:num>
  <w:num w:numId="22">
    <w:abstractNumId w:val="15"/>
  </w:num>
  <w:num w:numId="23">
    <w:abstractNumId w:val="7"/>
  </w:num>
  <w:num w:numId="24">
    <w:abstractNumId w:val="35"/>
  </w:num>
  <w:num w:numId="25">
    <w:abstractNumId w:val="16"/>
  </w:num>
  <w:num w:numId="26">
    <w:abstractNumId w:val="26"/>
  </w:num>
  <w:num w:numId="27">
    <w:abstractNumId w:val="34"/>
  </w:num>
  <w:num w:numId="28">
    <w:abstractNumId w:val="14"/>
  </w:num>
  <w:num w:numId="29">
    <w:abstractNumId w:val="27"/>
  </w:num>
  <w:num w:numId="30">
    <w:abstractNumId w:val="30"/>
  </w:num>
  <w:num w:numId="31">
    <w:abstractNumId w:val="21"/>
  </w:num>
  <w:num w:numId="32">
    <w:abstractNumId w:val="32"/>
  </w:num>
  <w:num w:numId="33">
    <w:abstractNumId w:val="5"/>
  </w:num>
  <w:num w:numId="34">
    <w:abstractNumId w:val="24"/>
  </w:num>
  <w:num w:numId="35">
    <w:abstractNumId w:val="8"/>
  </w:num>
  <w:num w:numId="36">
    <w:abstractNumId w:val="37"/>
  </w:num>
  <w:num w:numId="37">
    <w:abstractNumId w:val="3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537"/>
    <w:rsid w:val="0000308F"/>
    <w:rsid w:val="00003517"/>
    <w:rsid w:val="00005687"/>
    <w:rsid w:val="0000641C"/>
    <w:rsid w:val="00011C00"/>
    <w:rsid w:val="00011D24"/>
    <w:rsid w:val="00012BEC"/>
    <w:rsid w:val="00013FF4"/>
    <w:rsid w:val="00015213"/>
    <w:rsid w:val="000159A8"/>
    <w:rsid w:val="00017EAF"/>
    <w:rsid w:val="00020FE1"/>
    <w:rsid w:val="00022E13"/>
    <w:rsid w:val="0002627A"/>
    <w:rsid w:val="00026323"/>
    <w:rsid w:val="00027394"/>
    <w:rsid w:val="00032388"/>
    <w:rsid w:val="000347CE"/>
    <w:rsid w:val="0003506F"/>
    <w:rsid w:val="00035CE2"/>
    <w:rsid w:val="00035DDF"/>
    <w:rsid w:val="00037087"/>
    <w:rsid w:val="00037AB9"/>
    <w:rsid w:val="00037DAC"/>
    <w:rsid w:val="00040CD4"/>
    <w:rsid w:val="000417BD"/>
    <w:rsid w:val="00041E1E"/>
    <w:rsid w:val="00053EE5"/>
    <w:rsid w:val="0005553B"/>
    <w:rsid w:val="00057196"/>
    <w:rsid w:val="000604D2"/>
    <w:rsid w:val="00061587"/>
    <w:rsid w:val="000631CC"/>
    <w:rsid w:val="00064BDE"/>
    <w:rsid w:val="00065241"/>
    <w:rsid w:val="00065539"/>
    <w:rsid w:val="00066324"/>
    <w:rsid w:val="000675A9"/>
    <w:rsid w:val="00067844"/>
    <w:rsid w:val="00070BB4"/>
    <w:rsid w:val="00070D7A"/>
    <w:rsid w:val="000734CB"/>
    <w:rsid w:val="00074B12"/>
    <w:rsid w:val="00080AD1"/>
    <w:rsid w:val="00081A8C"/>
    <w:rsid w:val="00081E26"/>
    <w:rsid w:val="00086CA5"/>
    <w:rsid w:val="0009005E"/>
    <w:rsid w:val="00090657"/>
    <w:rsid w:val="00090BFB"/>
    <w:rsid w:val="00090DFB"/>
    <w:rsid w:val="00093122"/>
    <w:rsid w:val="00093389"/>
    <w:rsid w:val="000941C5"/>
    <w:rsid w:val="00095903"/>
    <w:rsid w:val="0009606B"/>
    <w:rsid w:val="000971F9"/>
    <w:rsid w:val="00097549"/>
    <w:rsid w:val="000A1511"/>
    <w:rsid w:val="000A2D5B"/>
    <w:rsid w:val="000A4BB8"/>
    <w:rsid w:val="000A6181"/>
    <w:rsid w:val="000A6451"/>
    <w:rsid w:val="000B064E"/>
    <w:rsid w:val="000B0C7C"/>
    <w:rsid w:val="000B69CF"/>
    <w:rsid w:val="000B7357"/>
    <w:rsid w:val="000C1E30"/>
    <w:rsid w:val="000C5398"/>
    <w:rsid w:val="000C6DD5"/>
    <w:rsid w:val="000C788D"/>
    <w:rsid w:val="000C790C"/>
    <w:rsid w:val="000C7EE8"/>
    <w:rsid w:val="000D1A1A"/>
    <w:rsid w:val="000D2286"/>
    <w:rsid w:val="000D3AED"/>
    <w:rsid w:val="000D452C"/>
    <w:rsid w:val="000D5A7F"/>
    <w:rsid w:val="000E0375"/>
    <w:rsid w:val="000E6A1E"/>
    <w:rsid w:val="000E6C45"/>
    <w:rsid w:val="000F02EC"/>
    <w:rsid w:val="000F061D"/>
    <w:rsid w:val="000F135A"/>
    <w:rsid w:val="000F1908"/>
    <w:rsid w:val="000F1982"/>
    <w:rsid w:val="000F4794"/>
    <w:rsid w:val="000F52D7"/>
    <w:rsid w:val="00100EF9"/>
    <w:rsid w:val="001010FC"/>
    <w:rsid w:val="00102C2B"/>
    <w:rsid w:val="00103CCD"/>
    <w:rsid w:val="00105059"/>
    <w:rsid w:val="00115838"/>
    <w:rsid w:val="00117E30"/>
    <w:rsid w:val="00124F12"/>
    <w:rsid w:val="001347F7"/>
    <w:rsid w:val="00134CA0"/>
    <w:rsid w:val="001405CC"/>
    <w:rsid w:val="00140A8A"/>
    <w:rsid w:val="00141024"/>
    <w:rsid w:val="001417B4"/>
    <w:rsid w:val="00141D8A"/>
    <w:rsid w:val="0014222F"/>
    <w:rsid w:val="00142604"/>
    <w:rsid w:val="00144E3A"/>
    <w:rsid w:val="00146F25"/>
    <w:rsid w:val="0015060C"/>
    <w:rsid w:val="00151D26"/>
    <w:rsid w:val="00155FF1"/>
    <w:rsid w:val="0015704A"/>
    <w:rsid w:val="001573BF"/>
    <w:rsid w:val="0016018A"/>
    <w:rsid w:val="00160789"/>
    <w:rsid w:val="00161F0E"/>
    <w:rsid w:val="00163EA8"/>
    <w:rsid w:val="00164EA6"/>
    <w:rsid w:val="00165B11"/>
    <w:rsid w:val="0016694B"/>
    <w:rsid w:val="0016758D"/>
    <w:rsid w:val="001679AF"/>
    <w:rsid w:val="00170E2A"/>
    <w:rsid w:val="001713F3"/>
    <w:rsid w:val="001717AD"/>
    <w:rsid w:val="00177394"/>
    <w:rsid w:val="00182179"/>
    <w:rsid w:val="00182C18"/>
    <w:rsid w:val="00183CC2"/>
    <w:rsid w:val="0018475F"/>
    <w:rsid w:val="001900E4"/>
    <w:rsid w:val="00190F88"/>
    <w:rsid w:val="001917DF"/>
    <w:rsid w:val="001926C8"/>
    <w:rsid w:val="00192DDB"/>
    <w:rsid w:val="00197064"/>
    <w:rsid w:val="001A2E25"/>
    <w:rsid w:val="001A4066"/>
    <w:rsid w:val="001A6AE4"/>
    <w:rsid w:val="001A769D"/>
    <w:rsid w:val="001B01FD"/>
    <w:rsid w:val="001B4A71"/>
    <w:rsid w:val="001B6D4E"/>
    <w:rsid w:val="001C612F"/>
    <w:rsid w:val="001D08EC"/>
    <w:rsid w:val="001D166B"/>
    <w:rsid w:val="001D1780"/>
    <w:rsid w:val="001D390F"/>
    <w:rsid w:val="001D5B54"/>
    <w:rsid w:val="001D6556"/>
    <w:rsid w:val="001D74DB"/>
    <w:rsid w:val="001D79C3"/>
    <w:rsid w:val="001E0D23"/>
    <w:rsid w:val="001E1DBF"/>
    <w:rsid w:val="001E3070"/>
    <w:rsid w:val="001E356E"/>
    <w:rsid w:val="001E4639"/>
    <w:rsid w:val="001E4A7D"/>
    <w:rsid w:val="001F4209"/>
    <w:rsid w:val="001F43A8"/>
    <w:rsid w:val="001F5CD6"/>
    <w:rsid w:val="001F6CD3"/>
    <w:rsid w:val="00200CC7"/>
    <w:rsid w:val="00202D9C"/>
    <w:rsid w:val="00204489"/>
    <w:rsid w:val="0020487F"/>
    <w:rsid w:val="00206600"/>
    <w:rsid w:val="0020681D"/>
    <w:rsid w:val="00210D0B"/>
    <w:rsid w:val="0021263D"/>
    <w:rsid w:val="00213F0C"/>
    <w:rsid w:val="00214094"/>
    <w:rsid w:val="0021592D"/>
    <w:rsid w:val="00215A98"/>
    <w:rsid w:val="00222D76"/>
    <w:rsid w:val="00223096"/>
    <w:rsid w:val="00223507"/>
    <w:rsid w:val="00223EB1"/>
    <w:rsid w:val="002257D7"/>
    <w:rsid w:val="002259E6"/>
    <w:rsid w:val="00231344"/>
    <w:rsid w:val="00233198"/>
    <w:rsid w:val="0023436E"/>
    <w:rsid w:val="002347C0"/>
    <w:rsid w:val="00241811"/>
    <w:rsid w:val="00241A6C"/>
    <w:rsid w:val="0024252D"/>
    <w:rsid w:val="00242D2B"/>
    <w:rsid w:val="002450BD"/>
    <w:rsid w:val="00246C47"/>
    <w:rsid w:val="00247D3C"/>
    <w:rsid w:val="00250B39"/>
    <w:rsid w:val="00251ADB"/>
    <w:rsid w:val="00252AAD"/>
    <w:rsid w:val="002542DA"/>
    <w:rsid w:val="00256804"/>
    <w:rsid w:val="00262E2B"/>
    <w:rsid w:val="002640EA"/>
    <w:rsid w:val="00270429"/>
    <w:rsid w:val="002723E9"/>
    <w:rsid w:val="00274C70"/>
    <w:rsid w:val="00277929"/>
    <w:rsid w:val="002818DF"/>
    <w:rsid w:val="002820A2"/>
    <w:rsid w:val="002824DE"/>
    <w:rsid w:val="00283255"/>
    <w:rsid w:val="00283B82"/>
    <w:rsid w:val="002846E9"/>
    <w:rsid w:val="00284C34"/>
    <w:rsid w:val="0029066C"/>
    <w:rsid w:val="00291A4D"/>
    <w:rsid w:val="0029221F"/>
    <w:rsid w:val="00294B19"/>
    <w:rsid w:val="00297969"/>
    <w:rsid w:val="002A3592"/>
    <w:rsid w:val="002A3E3E"/>
    <w:rsid w:val="002A50A8"/>
    <w:rsid w:val="002B04AE"/>
    <w:rsid w:val="002B0982"/>
    <w:rsid w:val="002B10D4"/>
    <w:rsid w:val="002B16F3"/>
    <w:rsid w:val="002B444F"/>
    <w:rsid w:val="002B50DB"/>
    <w:rsid w:val="002C10A7"/>
    <w:rsid w:val="002C12AB"/>
    <w:rsid w:val="002C279D"/>
    <w:rsid w:val="002C5C60"/>
    <w:rsid w:val="002C69D8"/>
    <w:rsid w:val="002C7CAC"/>
    <w:rsid w:val="002D068D"/>
    <w:rsid w:val="002D3248"/>
    <w:rsid w:val="002D3306"/>
    <w:rsid w:val="002D3418"/>
    <w:rsid w:val="002D3D23"/>
    <w:rsid w:val="002D4244"/>
    <w:rsid w:val="002D48AA"/>
    <w:rsid w:val="002D7875"/>
    <w:rsid w:val="002D7BAA"/>
    <w:rsid w:val="002D7DC7"/>
    <w:rsid w:val="002D7F54"/>
    <w:rsid w:val="002E37E7"/>
    <w:rsid w:val="002E3FF4"/>
    <w:rsid w:val="002E4126"/>
    <w:rsid w:val="002F3569"/>
    <w:rsid w:val="002F5FDC"/>
    <w:rsid w:val="002F7078"/>
    <w:rsid w:val="002F759C"/>
    <w:rsid w:val="002F78C8"/>
    <w:rsid w:val="003006CA"/>
    <w:rsid w:val="0030175A"/>
    <w:rsid w:val="00301CF3"/>
    <w:rsid w:val="003032C1"/>
    <w:rsid w:val="00303AC1"/>
    <w:rsid w:val="00303F8C"/>
    <w:rsid w:val="003040EA"/>
    <w:rsid w:val="00306656"/>
    <w:rsid w:val="00307033"/>
    <w:rsid w:val="003100DD"/>
    <w:rsid w:val="0031072D"/>
    <w:rsid w:val="00310AD0"/>
    <w:rsid w:val="00311130"/>
    <w:rsid w:val="00314FD6"/>
    <w:rsid w:val="0031794B"/>
    <w:rsid w:val="00321247"/>
    <w:rsid w:val="00321995"/>
    <w:rsid w:val="00325991"/>
    <w:rsid w:val="003260C1"/>
    <w:rsid w:val="003266BB"/>
    <w:rsid w:val="0032715C"/>
    <w:rsid w:val="00327714"/>
    <w:rsid w:val="0032783A"/>
    <w:rsid w:val="00334E28"/>
    <w:rsid w:val="003354C3"/>
    <w:rsid w:val="003359A9"/>
    <w:rsid w:val="003369B8"/>
    <w:rsid w:val="00336B3B"/>
    <w:rsid w:val="00337CA5"/>
    <w:rsid w:val="003423E2"/>
    <w:rsid w:val="0034270B"/>
    <w:rsid w:val="00351F16"/>
    <w:rsid w:val="00353DF9"/>
    <w:rsid w:val="00362478"/>
    <w:rsid w:val="00363EF3"/>
    <w:rsid w:val="003667AD"/>
    <w:rsid w:val="00373259"/>
    <w:rsid w:val="00374756"/>
    <w:rsid w:val="00375B25"/>
    <w:rsid w:val="00377007"/>
    <w:rsid w:val="003807FF"/>
    <w:rsid w:val="0038132C"/>
    <w:rsid w:val="00381F22"/>
    <w:rsid w:val="003878A9"/>
    <w:rsid w:val="00390D8B"/>
    <w:rsid w:val="00391DC7"/>
    <w:rsid w:val="00396542"/>
    <w:rsid w:val="0039685B"/>
    <w:rsid w:val="003A31A6"/>
    <w:rsid w:val="003A3C61"/>
    <w:rsid w:val="003A614A"/>
    <w:rsid w:val="003A6A3C"/>
    <w:rsid w:val="003A7F0C"/>
    <w:rsid w:val="003A7F79"/>
    <w:rsid w:val="003B426E"/>
    <w:rsid w:val="003B6404"/>
    <w:rsid w:val="003B65D2"/>
    <w:rsid w:val="003B67A2"/>
    <w:rsid w:val="003B6BD1"/>
    <w:rsid w:val="003B787E"/>
    <w:rsid w:val="003C015C"/>
    <w:rsid w:val="003C1635"/>
    <w:rsid w:val="003C31ED"/>
    <w:rsid w:val="003C35C6"/>
    <w:rsid w:val="003C449B"/>
    <w:rsid w:val="003C46A4"/>
    <w:rsid w:val="003C6409"/>
    <w:rsid w:val="003C79B0"/>
    <w:rsid w:val="003C7EE7"/>
    <w:rsid w:val="003D21FF"/>
    <w:rsid w:val="003D357A"/>
    <w:rsid w:val="003D3B03"/>
    <w:rsid w:val="003D698A"/>
    <w:rsid w:val="003D77E5"/>
    <w:rsid w:val="003E0A33"/>
    <w:rsid w:val="003E3E5F"/>
    <w:rsid w:val="003E6326"/>
    <w:rsid w:val="003F0112"/>
    <w:rsid w:val="003F071A"/>
    <w:rsid w:val="003F160B"/>
    <w:rsid w:val="003F1E50"/>
    <w:rsid w:val="003F43DA"/>
    <w:rsid w:val="003F4D77"/>
    <w:rsid w:val="003F7754"/>
    <w:rsid w:val="00400032"/>
    <w:rsid w:val="00400B5B"/>
    <w:rsid w:val="00405043"/>
    <w:rsid w:val="004056ED"/>
    <w:rsid w:val="00405A00"/>
    <w:rsid w:val="00410246"/>
    <w:rsid w:val="00411D6B"/>
    <w:rsid w:val="00413396"/>
    <w:rsid w:val="004179DE"/>
    <w:rsid w:val="00420338"/>
    <w:rsid w:val="00420870"/>
    <w:rsid w:val="004226C4"/>
    <w:rsid w:val="004268F6"/>
    <w:rsid w:val="00427C10"/>
    <w:rsid w:val="00432422"/>
    <w:rsid w:val="00432D0C"/>
    <w:rsid w:val="0043791B"/>
    <w:rsid w:val="00440FC7"/>
    <w:rsid w:val="00441187"/>
    <w:rsid w:val="00441483"/>
    <w:rsid w:val="00441BCB"/>
    <w:rsid w:val="004512E5"/>
    <w:rsid w:val="0045176A"/>
    <w:rsid w:val="0045202F"/>
    <w:rsid w:val="0045296A"/>
    <w:rsid w:val="00456332"/>
    <w:rsid w:val="00456663"/>
    <w:rsid w:val="00456A48"/>
    <w:rsid w:val="004578BE"/>
    <w:rsid w:val="00457D20"/>
    <w:rsid w:val="0046042D"/>
    <w:rsid w:val="00461826"/>
    <w:rsid w:val="0046575A"/>
    <w:rsid w:val="00467DD9"/>
    <w:rsid w:val="004704CE"/>
    <w:rsid w:val="00471D96"/>
    <w:rsid w:val="0047358D"/>
    <w:rsid w:val="00475AF2"/>
    <w:rsid w:val="00475C55"/>
    <w:rsid w:val="00477709"/>
    <w:rsid w:val="00477962"/>
    <w:rsid w:val="004800F9"/>
    <w:rsid w:val="0048455B"/>
    <w:rsid w:val="00486FDD"/>
    <w:rsid w:val="0049134A"/>
    <w:rsid w:val="00491694"/>
    <w:rsid w:val="004918A5"/>
    <w:rsid w:val="004942C6"/>
    <w:rsid w:val="00497D80"/>
    <w:rsid w:val="004A58CB"/>
    <w:rsid w:val="004B1795"/>
    <w:rsid w:val="004B56DD"/>
    <w:rsid w:val="004B5B0C"/>
    <w:rsid w:val="004B73E9"/>
    <w:rsid w:val="004C0193"/>
    <w:rsid w:val="004C020F"/>
    <w:rsid w:val="004C071A"/>
    <w:rsid w:val="004C1AFD"/>
    <w:rsid w:val="004C49D2"/>
    <w:rsid w:val="004C558B"/>
    <w:rsid w:val="004C7A0E"/>
    <w:rsid w:val="004D4459"/>
    <w:rsid w:val="004D492F"/>
    <w:rsid w:val="004D526B"/>
    <w:rsid w:val="004D564C"/>
    <w:rsid w:val="004D5C7F"/>
    <w:rsid w:val="004E2E8D"/>
    <w:rsid w:val="004E3EC6"/>
    <w:rsid w:val="004E419B"/>
    <w:rsid w:val="004E6B86"/>
    <w:rsid w:val="004F1F88"/>
    <w:rsid w:val="004F304C"/>
    <w:rsid w:val="004F5F1B"/>
    <w:rsid w:val="004F5F21"/>
    <w:rsid w:val="00500DE7"/>
    <w:rsid w:val="00501135"/>
    <w:rsid w:val="00502374"/>
    <w:rsid w:val="005026E7"/>
    <w:rsid w:val="005037C5"/>
    <w:rsid w:val="005060A1"/>
    <w:rsid w:val="00506F1D"/>
    <w:rsid w:val="00507DBE"/>
    <w:rsid w:val="0051005B"/>
    <w:rsid w:val="005156F3"/>
    <w:rsid w:val="00516072"/>
    <w:rsid w:val="0052126B"/>
    <w:rsid w:val="00521725"/>
    <w:rsid w:val="00522B6A"/>
    <w:rsid w:val="005248F7"/>
    <w:rsid w:val="00525C02"/>
    <w:rsid w:val="00527517"/>
    <w:rsid w:val="00530649"/>
    <w:rsid w:val="0053070D"/>
    <w:rsid w:val="00531247"/>
    <w:rsid w:val="0053126A"/>
    <w:rsid w:val="00531404"/>
    <w:rsid w:val="005332EC"/>
    <w:rsid w:val="00534418"/>
    <w:rsid w:val="005353AB"/>
    <w:rsid w:val="00535E98"/>
    <w:rsid w:val="0054143A"/>
    <w:rsid w:val="00544B06"/>
    <w:rsid w:val="005542A6"/>
    <w:rsid w:val="00554F08"/>
    <w:rsid w:val="00555391"/>
    <w:rsid w:val="005560BC"/>
    <w:rsid w:val="005561EF"/>
    <w:rsid w:val="005573BE"/>
    <w:rsid w:val="00560C62"/>
    <w:rsid w:val="00561D6A"/>
    <w:rsid w:val="00562633"/>
    <w:rsid w:val="00563BA4"/>
    <w:rsid w:val="00572700"/>
    <w:rsid w:val="005739B0"/>
    <w:rsid w:val="00575152"/>
    <w:rsid w:val="00580468"/>
    <w:rsid w:val="00582231"/>
    <w:rsid w:val="00583F9F"/>
    <w:rsid w:val="0058603B"/>
    <w:rsid w:val="00594229"/>
    <w:rsid w:val="0059431B"/>
    <w:rsid w:val="005A0051"/>
    <w:rsid w:val="005A38C3"/>
    <w:rsid w:val="005A39CC"/>
    <w:rsid w:val="005A44ED"/>
    <w:rsid w:val="005A6055"/>
    <w:rsid w:val="005A792F"/>
    <w:rsid w:val="005B0D8F"/>
    <w:rsid w:val="005B2589"/>
    <w:rsid w:val="005B30D3"/>
    <w:rsid w:val="005B340C"/>
    <w:rsid w:val="005B3F18"/>
    <w:rsid w:val="005B4730"/>
    <w:rsid w:val="005B5706"/>
    <w:rsid w:val="005C0006"/>
    <w:rsid w:val="005C1119"/>
    <w:rsid w:val="005C6979"/>
    <w:rsid w:val="005D4C33"/>
    <w:rsid w:val="005D58E2"/>
    <w:rsid w:val="005E05D7"/>
    <w:rsid w:val="005E1B7C"/>
    <w:rsid w:val="005E41E7"/>
    <w:rsid w:val="005E450F"/>
    <w:rsid w:val="005F0C0D"/>
    <w:rsid w:val="005F126D"/>
    <w:rsid w:val="005F3D9B"/>
    <w:rsid w:val="005F43FE"/>
    <w:rsid w:val="005F5FD1"/>
    <w:rsid w:val="006026AB"/>
    <w:rsid w:val="0060663E"/>
    <w:rsid w:val="00606AD9"/>
    <w:rsid w:val="00611FF6"/>
    <w:rsid w:val="006135BC"/>
    <w:rsid w:val="006159DB"/>
    <w:rsid w:val="00615AFE"/>
    <w:rsid w:val="006161B7"/>
    <w:rsid w:val="00616C55"/>
    <w:rsid w:val="0062298A"/>
    <w:rsid w:val="00622BB8"/>
    <w:rsid w:val="00624C76"/>
    <w:rsid w:val="00625C4A"/>
    <w:rsid w:val="00626514"/>
    <w:rsid w:val="00626589"/>
    <w:rsid w:val="00627C9A"/>
    <w:rsid w:val="00630F37"/>
    <w:rsid w:val="00632064"/>
    <w:rsid w:val="006339A0"/>
    <w:rsid w:val="00634F7B"/>
    <w:rsid w:val="00637F83"/>
    <w:rsid w:val="00640460"/>
    <w:rsid w:val="006408AC"/>
    <w:rsid w:val="006413A8"/>
    <w:rsid w:val="00641ECC"/>
    <w:rsid w:val="00642E56"/>
    <w:rsid w:val="00644238"/>
    <w:rsid w:val="006447FA"/>
    <w:rsid w:val="00651E00"/>
    <w:rsid w:val="006538D4"/>
    <w:rsid w:val="00655110"/>
    <w:rsid w:val="0066093B"/>
    <w:rsid w:val="00661D25"/>
    <w:rsid w:val="00664372"/>
    <w:rsid w:val="00664480"/>
    <w:rsid w:val="006645C0"/>
    <w:rsid w:val="00670E3D"/>
    <w:rsid w:val="00671C01"/>
    <w:rsid w:val="00674572"/>
    <w:rsid w:val="00680CF2"/>
    <w:rsid w:val="006873F2"/>
    <w:rsid w:val="00687763"/>
    <w:rsid w:val="00692B0D"/>
    <w:rsid w:val="00692E1D"/>
    <w:rsid w:val="00692ECD"/>
    <w:rsid w:val="00693C78"/>
    <w:rsid w:val="00693E0E"/>
    <w:rsid w:val="00694F09"/>
    <w:rsid w:val="00695A1E"/>
    <w:rsid w:val="00695BB7"/>
    <w:rsid w:val="00696172"/>
    <w:rsid w:val="006978E9"/>
    <w:rsid w:val="006A086C"/>
    <w:rsid w:val="006A1AE3"/>
    <w:rsid w:val="006A596D"/>
    <w:rsid w:val="006A73C1"/>
    <w:rsid w:val="006B042F"/>
    <w:rsid w:val="006B37E9"/>
    <w:rsid w:val="006B6062"/>
    <w:rsid w:val="006C191E"/>
    <w:rsid w:val="006C30E1"/>
    <w:rsid w:val="006C3DE1"/>
    <w:rsid w:val="006C4607"/>
    <w:rsid w:val="006D0440"/>
    <w:rsid w:val="006D0922"/>
    <w:rsid w:val="006D2766"/>
    <w:rsid w:val="006D45B8"/>
    <w:rsid w:val="006D48F1"/>
    <w:rsid w:val="006D7E24"/>
    <w:rsid w:val="006E3211"/>
    <w:rsid w:val="006E5AF5"/>
    <w:rsid w:val="006E5EE2"/>
    <w:rsid w:val="006F0F87"/>
    <w:rsid w:val="006F45BE"/>
    <w:rsid w:val="006F465A"/>
    <w:rsid w:val="006F75D4"/>
    <w:rsid w:val="007004FC"/>
    <w:rsid w:val="00706670"/>
    <w:rsid w:val="00707A88"/>
    <w:rsid w:val="00710D2A"/>
    <w:rsid w:val="00711F59"/>
    <w:rsid w:val="007147AC"/>
    <w:rsid w:val="00716DD7"/>
    <w:rsid w:val="00720739"/>
    <w:rsid w:val="007229D3"/>
    <w:rsid w:val="0072417C"/>
    <w:rsid w:val="007249BD"/>
    <w:rsid w:val="00725D73"/>
    <w:rsid w:val="007319F1"/>
    <w:rsid w:val="00733F4C"/>
    <w:rsid w:val="00734450"/>
    <w:rsid w:val="00741006"/>
    <w:rsid w:val="00745F67"/>
    <w:rsid w:val="0075039E"/>
    <w:rsid w:val="00751242"/>
    <w:rsid w:val="00752D9D"/>
    <w:rsid w:val="00754784"/>
    <w:rsid w:val="00757C6E"/>
    <w:rsid w:val="00762BDA"/>
    <w:rsid w:val="00765346"/>
    <w:rsid w:val="007665CF"/>
    <w:rsid w:val="007676EC"/>
    <w:rsid w:val="007736F1"/>
    <w:rsid w:val="00774997"/>
    <w:rsid w:val="00774AE2"/>
    <w:rsid w:val="007805FD"/>
    <w:rsid w:val="007815A2"/>
    <w:rsid w:val="00783474"/>
    <w:rsid w:val="007834A3"/>
    <w:rsid w:val="007839BC"/>
    <w:rsid w:val="00783D70"/>
    <w:rsid w:val="00784422"/>
    <w:rsid w:val="00785924"/>
    <w:rsid w:val="0079000A"/>
    <w:rsid w:val="007918B6"/>
    <w:rsid w:val="00793C37"/>
    <w:rsid w:val="007964D6"/>
    <w:rsid w:val="00796DA2"/>
    <w:rsid w:val="007A2008"/>
    <w:rsid w:val="007A28B9"/>
    <w:rsid w:val="007A3846"/>
    <w:rsid w:val="007A3BCF"/>
    <w:rsid w:val="007A4E59"/>
    <w:rsid w:val="007A4F81"/>
    <w:rsid w:val="007A5B7B"/>
    <w:rsid w:val="007A66D8"/>
    <w:rsid w:val="007B056C"/>
    <w:rsid w:val="007B3B54"/>
    <w:rsid w:val="007B3FA0"/>
    <w:rsid w:val="007B4BC6"/>
    <w:rsid w:val="007B766A"/>
    <w:rsid w:val="007C0F2C"/>
    <w:rsid w:val="007C2BCC"/>
    <w:rsid w:val="007C3032"/>
    <w:rsid w:val="007C35B2"/>
    <w:rsid w:val="007C4EF0"/>
    <w:rsid w:val="007D099D"/>
    <w:rsid w:val="007D0C80"/>
    <w:rsid w:val="007D1FFE"/>
    <w:rsid w:val="007D6D42"/>
    <w:rsid w:val="007D7BA1"/>
    <w:rsid w:val="007E2664"/>
    <w:rsid w:val="007E3ABF"/>
    <w:rsid w:val="007E44C5"/>
    <w:rsid w:val="007E466D"/>
    <w:rsid w:val="007E5200"/>
    <w:rsid w:val="007E5BFA"/>
    <w:rsid w:val="007E6689"/>
    <w:rsid w:val="007E731C"/>
    <w:rsid w:val="007F0A03"/>
    <w:rsid w:val="007F204C"/>
    <w:rsid w:val="007F2F05"/>
    <w:rsid w:val="007F7EAD"/>
    <w:rsid w:val="00801BB4"/>
    <w:rsid w:val="00810040"/>
    <w:rsid w:val="00812386"/>
    <w:rsid w:val="0081276F"/>
    <w:rsid w:val="008163F0"/>
    <w:rsid w:val="008201D2"/>
    <w:rsid w:val="0082023A"/>
    <w:rsid w:val="00821A7A"/>
    <w:rsid w:val="00822977"/>
    <w:rsid w:val="008253F8"/>
    <w:rsid w:val="00826B74"/>
    <w:rsid w:val="00826C67"/>
    <w:rsid w:val="00826F98"/>
    <w:rsid w:val="008325E4"/>
    <w:rsid w:val="00832A2B"/>
    <w:rsid w:val="0083777F"/>
    <w:rsid w:val="00842B02"/>
    <w:rsid w:val="008433E8"/>
    <w:rsid w:val="00843A2D"/>
    <w:rsid w:val="00845811"/>
    <w:rsid w:val="00846994"/>
    <w:rsid w:val="00847023"/>
    <w:rsid w:val="008477D2"/>
    <w:rsid w:val="00850451"/>
    <w:rsid w:val="00850C46"/>
    <w:rsid w:val="00852042"/>
    <w:rsid w:val="008534C9"/>
    <w:rsid w:val="008536D6"/>
    <w:rsid w:val="0085599D"/>
    <w:rsid w:val="00855FF4"/>
    <w:rsid w:val="00867F7A"/>
    <w:rsid w:val="0087510C"/>
    <w:rsid w:val="00877C10"/>
    <w:rsid w:val="00881B32"/>
    <w:rsid w:val="00883199"/>
    <w:rsid w:val="0088555A"/>
    <w:rsid w:val="00886A98"/>
    <w:rsid w:val="00890442"/>
    <w:rsid w:val="00890499"/>
    <w:rsid w:val="00891D5B"/>
    <w:rsid w:val="0089266E"/>
    <w:rsid w:val="00893AF3"/>
    <w:rsid w:val="00893E73"/>
    <w:rsid w:val="008968D2"/>
    <w:rsid w:val="00896D32"/>
    <w:rsid w:val="0089738E"/>
    <w:rsid w:val="008A1040"/>
    <w:rsid w:val="008A3A6A"/>
    <w:rsid w:val="008A67FD"/>
    <w:rsid w:val="008B4465"/>
    <w:rsid w:val="008B45A9"/>
    <w:rsid w:val="008B5FDB"/>
    <w:rsid w:val="008B6B16"/>
    <w:rsid w:val="008B76CF"/>
    <w:rsid w:val="008C2F07"/>
    <w:rsid w:val="008C50F4"/>
    <w:rsid w:val="008C5649"/>
    <w:rsid w:val="008D2EC0"/>
    <w:rsid w:val="008D3351"/>
    <w:rsid w:val="008E4384"/>
    <w:rsid w:val="008E44A2"/>
    <w:rsid w:val="008E697D"/>
    <w:rsid w:val="008F1A6E"/>
    <w:rsid w:val="008F444F"/>
    <w:rsid w:val="008F6857"/>
    <w:rsid w:val="008F79A3"/>
    <w:rsid w:val="0090122A"/>
    <w:rsid w:val="00901859"/>
    <w:rsid w:val="0090267E"/>
    <w:rsid w:val="00903263"/>
    <w:rsid w:val="009032AB"/>
    <w:rsid w:val="00904019"/>
    <w:rsid w:val="009047F2"/>
    <w:rsid w:val="00906A21"/>
    <w:rsid w:val="009079C3"/>
    <w:rsid w:val="00910462"/>
    <w:rsid w:val="00910D5E"/>
    <w:rsid w:val="0091183C"/>
    <w:rsid w:val="009138FA"/>
    <w:rsid w:val="00915AB1"/>
    <w:rsid w:val="00917532"/>
    <w:rsid w:val="00917600"/>
    <w:rsid w:val="009202D1"/>
    <w:rsid w:val="00920E7B"/>
    <w:rsid w:val="00920F29"/>
    <w:rsid w:val="00922B7F"/>
    <w:rsid w:val="009235BA"/>
    <w:rsid w:val="00923FF8"/>
    <w:rsid w:val="00924023"/>
    <w:rsid w:val="00924CE2"/>
    <w:rsid w:val="00925B9F"/>
    <w:rsid w:val="00930807"/>
    <w:rsid w:val="009309EB"/>
    <w:rsid w:val="00930ACA"/>
    <w:rsid w:val="00931AED"/>
    <w:rsid w:val="00931AEF"/>
    <w:rsid w:val="00941300"/>
    <w:rsid w:val="00945766"/>
    <w:rsid w:val="00946325"/>
    <w:rsid w:val="009476A3"/>
    <w:rsid w:val="0095334F"/>
    <w:rsid w:val="0095423D"/>
    <w:rsid w:val="00956C8B"/>
    <w:rsid w:val="009603C4"/>
    <w:rsid w:val="009656DE"/>
    <w:rsid w:val="00965897"/>
    <w:rsid w:val="00966DF6"/>
    <w:rsid w:val="0096765C"/>
    <w:rsid w:val="00967848"/>
    <w:rsid w:val="009700FD"/>
    <w:rsid w:val="009714D2"/>
    <w:rsid w:val="009727E4"/>
    <w:rsid w:val="00981DA6"/>
    <w:rsid w:val="009864BB"/>
    <w:rsid w:val="0098773B"/>
    <w:rsid w:val="00987B16"/>
    <w:rsid w:val="0099258D"/>
    <w:rsid w:val="00992E99"/>
    <w:rsid w:val="009934C5"/>
    <w:rsid w:val="00994342"/>
    <w:rsid w:val="009945B8"/>
    <w:rsid w:val="00994C0F"/>
    <w:rsid w:val="009A0027"/>
    <w:rsid w:val="009A33ED"/>
    <w:rsid w:val="009A5050"/>
    <w:rsid w:val="009B118C"/>
    <w:rsid w:val="009B22D7"/>
    <w:rsid w:val="009B23A7"/>
    <w:rsid w:val="009B2A92"/>
    <w:rsid w:val="009B4270"/>
    <w:rsid w:val="009B72ED"/>
    <w:rsid w:val="009C30E0"/>
    <w:rsid w:val="009C4ED5"/>
    <w:rsid w:val="009C5659"/>
    <w:rsid w:val="009C6DEB"/>
    <w:rsid w:val="009D27A6"/>
    <w:rsid w:val="009D4EF6"/>
    <w:rsid w:val="009D62BB"/>
    <w:rsid w:val="009D6504"/>
    <w:rsid w:val="009E12D7"/>
    <w:rsid w:val="009E159A"/>
    <w:rsid w:val="009E242E"/>
    <w:rsid w:val="009E4BD1"/>
    <w:rsid w:val="009E6108"/>
    <w:rsid w:val="009E661A"/>
    <w:rsid w:val="009E66FA"/>
    <w:rsid w:val="009E6C0C"/>
    <w:rsid w:val="009F0513"/>
    <w:rsid w:val="009F1276"/>
    <w:rsid w:val="009F30B3"/>
    <w:rsid w:val="009F3AE6"/>
    <w:rsid w:val="009F54A9"/>
    <w:rsid w:val="009F5710"/>
    <w:rsid w:val="009F7D7D"/>
    <w:rsid w:val="00A01B80"/>
    <w:rsid w:val="00A0504D"/>
    <w:rsid w:val="00A05E77"/>
    <w:rsid w:val="00A06077"/>
    <w:rsid w:val="00A06781"/>
    <w:rsid w:val="00A074C3"/>
    <w:rsid w:val="00A100ED"/>
    <w:rsid w:val="00A102CE"/>
    <w:rsid w:val="00A1367E"/>
    <w:rsid w:val="00A13FC0"/>
    <w:rsid w:val="00A1509C"/>
    <w:rsid w:val="00A238AE"/>
    <w:rsid w:val="00A249B9"/>
    <w:rsid w:val="00A249C6"/>
    <w:rsid w:val="00A25311"/>
    <w:rsid w:val="00A26187"/>
    <w:rsid w:val="00A319A5"/>
    <w:rsid w:val="00A31F77"/>
    <w:rsid w:val="00A34260"/>
    <w:rsid w:val="00A40D39"/>
    <w:rsid w:val="00A41401"/>
    <w:rsid w:val="00A43390"/>
    <w:rsid w:val="00A513CA"/>
    <w:rsid w:val="00A51E31"/>
    <w:rsid w:val="00A523F9"/>
    <w:rsid w:val="00A52F46"/>
    <w:rsid w:val="00A6048E"/>
    <w:rsid w:val="00A646B1"/>
    <w:rsid w:val="00A648A4"/>
    <w:rsid w:val="00A65338"/>
    <w:rsid w:val="00A70CFD"/>
    <w:rsid w:val="00A72A0B"/>
    <w:rsid w:val="00A72CAB"/>
    <w:rsid w:val="00A73E94"/>
    <w:rsid w:val="00A73F73"/>
    <w:rsid w:val="00A77110"/>
    <w:rsid w:val="00A77DBB"/>
    <w:rsid w:val="00A77F80"/>
    <w:rsid w:val="00A81217"/>
    <w:rsid w:val="00A8123C"/>
    <w:rsid w:val="00A81E42"/>
    <w:rsid w:val="00A82F8D"/>
    <w:rsid w:val="00A864FE"/>
    <w:rsid w:val="00A86F41"/>
    <w:rsid w:val="00A8776B"/>
    <w:rsid w:val="00A87D04"/>
    <w:rsid w:val="00A950C5"/>
    <w:rsid w:val="00A95777"/>
    <w:rsid w:val="00AA16DE"/>
    <w:rsid w:val="00AA1BF0"/>
    <w:rsid w:val="00AA1D25"/>
    <w:rsid w:val="00AA2D6D"/>
    <w:rsid w:val="00AA2DBA"/>
    <w:rsid w:val="00AA3897"/>
    <w:rsid w:val="00AA5779"/>
    <w:rsid w:val="00AA5FEE"/>
    <w:rsid w:val="00AB2B1A"/>
    <w:rsid w:val="00AB30D9"/>
    <w:rsid w:val="00AB397F"/>
    <w:rsid w:val="00AB5832"/>
    <w:rsid w:val="00AB62A6"/>
    <w:rsid w:val="00AC19C6"/>
    <w:rsid w:val="00AC38A1"/>
    <w:rsid w:val="00AC38A7"/>
    <w:rsid w:val="00AC3A89"/>
    <w:rsid w:val="00AC4BDA"/>
    <w:rsid w:val="00AC51F2"/>
    <w:rsid w:val="00AD104F"/>
    <w:rsid w:val="00AD3269"/>
    <w:rsid w:val="00AD3936"/>
    <w:rsid w:val="00AD4E70"/>
    <w:rsid w:val="00AD64BC"/>
    <w:rsid w:val="00AE0B4B"/>
    <w:rsid w:val="00AE5066"/>
    <w:rsid w:val="00AE5E24"/>
    <w:rsid w:val="00AE61B7"/>
    <w:rsid w:val="00AE6CBA"/>
    <w:rsid w:val="00AE79AD"/>
    <w:rsid w:val="00AF10B5"/>
    <w:rsid w:val="00AF10D3"/>
    <w:rsid w:val="00AF2549"/>
    <w:rsid w:val="00AF35E4"/>
    <w:rsid w:val="00AF5CDE"/>
    <w:rsid w:val="00AF6A09"/>
    <w:rsid w:val="00B01362"/>
    <w:rsid w:val="00B0163F"/>
    <w:rsid w:val="00B032F8"/>
    <w:rsid w:val="00B11A57"/>
    <w:rsid w:val="00B15E37"/>
    <w:rsid w:val="00B17191"/>
    <w:rsid w:val="00B20E60"/>
    <w:rsid w:val="00B211C3"/>
    <w:rsid w:val="00B22227"/>
    <w:rsid w:val="00B25597"/>
    <w:rsid w:val="00B25658"/>
    <w:rsid w:val="00B265AA"/>
    <w:rsid w:val="00B267B9"/>
    <w:rsid w:val="00B336A7"/>
    <w:rsid w:val="00B33E09"/>
    <w:rsid w:val="00B40D37"/>
    <w:rsid w:val="00B414E8"/>
    <w:rsid w:val="00B41FDD"/>
    <w:rsid w:val="00B4248B"/>
    <w:rsid w:val="00B45326"/>
    <w:rsid w:val="00B50708"/>
    <w:rsid w:val="00B50C68"/>
    <w:rsid w:val="00B51187"/>
    <w:rsid w:val="00B51293"/>
    <w:rsid w:val="00B5179C"/>
    <w:rsid w:val="00B52488"/>
    <w:rsid w:val="00B52B1E"/>
    <w:rsid w:val="00B54828"/>
    <w:rsid w:val="00B55481"/>
    <w:rsid w:val="00B55F3A"/>
    <w:rsid w:val="00B56C32"/>
    <w:rsid w:val="00B56D61"/>
    <w:rsid w:val="00B57ACF"/>
    <w:rsid w:val="00B61E4D"/>
    <w:rsid w:val="00B629BB"/>
    <w:rsid w:val="00B64BB1"/>
    <w:rsid w:val="00B71DB3"/>
    <w:rsid w:val="00B7276F"/>
    <w:rsid w:val="00B73166"/>
    <w:rsid w:val="00B73D56"/>
    <w:rsid w:val="00B83705"/>
    <w:rsid w:val="00B8426C"/>
    <w:rsid w:val="00B84642"/>
    <w:rsid w:val="00B85104"/>
    <w:rsid w:val="00B86462"/>
    <w:rsid w:val="00B86A85"/>
    <w:rsid w:val="00B9193F"/>
    <w:rsid w:val="00B91B8D"/>
    <w:rsid w:val="00B92E87"/>
    <w:rsid w:val="00B946AE"/>
    <w:rsid w:val="00B94E90"/>
    <w:rsid w:val="00BA0B37"/>
    <w:rsid w:val="00BA3918"/>
    <w:rsid w:val="00BA569A"/>
    <w:rsid w:val="00BA5C36"/>
    <w:rsid w:val="00BA64D3"/>
    <w:rsid w:val="00BA7CAD"/>
    <w:rsid w:val="00BB0A82"/>
    <w:rsid w:val="00BB4308"/>
    <w:rsid w:val="00BB7C94"/>
    <w:rsid w:val="00BC0A9D"/>
    <w:rsid w:val="00BC54D5"/>
    <w:rsid w:val="00BD02BB"/>
    <w:rsid w:val="00BD0F53"/>
    <w:rsid w:val="00BD3D8C"/>
    <w:rsid w:val="00BD494D"/>
    <w:rsid w:val="00BD4D26"/>
    <w:rsid w:val="00BD5A4C"/>
    <w:rsid w:val="00BD7A1F"/>
    <w:rsid w:val="00BE1763"/>
    <w:rsid w:val="00BE2DB3"/>
    <w:rsid w:val="00BE57AD"/>
    <w:rsid w:val="00BE7DA1"/>
    <w:rsid w:val="00BF028B"/>
    <w:rsid w:val="00BF1B3C"/>
    <w:rsid w:val="00BF40ED"/>
    <w:rsid w:val="00BF5BC2"/>
    <w:rsid w:val="00BF5FAC"/>
    <w:rsid w:val="00BF75BE"/>
    <w:rsid w:val="00C10939"/>
    <w:rsid w:val="00C109F4"/>
    <w:rsid w:val="00C10EA6"/>
    <w:rsid w:val="00C1133D"/>
    <w:rsid w:val="00C16414"/>
    <w:rsid w:val="00C16700"/>
    <w:rsid w:val="00C1735C"/>
    <w:rsid w:val="00C27A08"/>
    <w:rsid w:val="00C27F40"/>
    <w:rsid w:val="00C30D77"/>
    <w:rsid w:val="00C31312"/>
    <w:rsid w:val="00C31693"/>
    <w:rsid w:val="00C31E36"/>
    <w:rsid w:val="00C326C6"/>
    <w:rsid w:val="00C32C2E"/>
    <w:rsid w:val="00C35295"/>
    <w:rsid w:val="00C368D6"/>
    <w:rsid w:val="00C36ADD"/>
    <w:rsid w:val="00C36E74"/>
    <w:rsid w:val="00C36F38"/>
    <w:rsid w:val="00C40595"/>
    <w:rsid w:val="00C41166"/>
    <w:rsid w:val="00C41621"/>
    <w:rsid w:val="00C41B7C"/>
    <w:rsid w:val="00C449FA"/>
    <w:rsid w:val="00C470C6"/>
    <w:rsid w:val="00C52C33"/>
    <w:rsid w:val="00C5384F"/>
    <w:rsid w:val="00C53D75"/>
    <w:rsid w:val="00C56964"/>
    <w:rsid w:val="00C656D5"/>
    <w:rsid w:val="00C67103"/>
    <w:rsid w:val="00C67E68"/>
    <w:rsid w:val="00C71BB9"/>
    <w:rsid w:val="00C736FB"/>
    <w:rsid w:val="00C7439D"/>
    <w:rsid w:val="00C74DEE"/>
    <w:rsid w:val="00C75FD9"/>
    <w:rsid w:val="00C82A12"/>
    <w:rsid w:val="00C83E7E"/>
    <w:rsid w:val="00C849AF"/>
    <w:rsid w:val="00C84F1C"/>
    <w:rsid w:val="00C87CE3"/>
    <w:rsid w:val="00C90D6E"/>
    <w:rsid w:val="00C92BC8"/>
    <w:rsid w:val="00C92BCE"/>
    <w:rsid w:val="00C931C5"/>
    <w:rsid w:val="00C945FA"/>
    <w:rsid w:val="00C9474A"/>
    <w:rsid w:val="00C94C28"/>
    <w:rsid w:val="00C94E97"/>
    <w:rsid w:val="00C95F30"/>
    <w:rsid w:val="00C9723F"/>
    <w:rsid w:val="00CA03AA"/>
    <w:rsid w:val="00CA15AA"/>
    <w:rsid w:val="00CA41A5"/>
    <w:rsid w:val="00CA5ED8"/>
    <w:rsid w:val="00CA6A2D"/>
    <w:rsid w:val="00CB0247"/>
    <w:rsid w:val="00CB0A64"/>
    <w:rsid w:val="00CB2AEF"/>
    <w:rsid w:val="00CB3440"/>
    <w:rsid w:val="00CB38C1"/>
    <w:rsid w:val="00CB3FC2"/>
    <w:rsid w:val="00CB4084"/>
    <w:rsid w:val="00CB616A"/>
    <w:rsid w:val="00CB7EF9"/>
    <w:rsid w:val="00CC1692"/>
    <w:rsid w:val="00CC32E9"/>
    <w:rsid w:val="00CC7AC4"/>
    <w:rsid w:val="00CC7F9C"/>
    <w:rsid w:val="00CD138B"/>
    <w:rsid w:val="00CD2B21"/>
    <w:rsid w:val="00CD3E31"/>
    <w:rsid w:val="00CD52FC"/>
    <w:rsid w:val="00CD617D"/>
    <w:rsid w:val="00CD7117"/>
    <w:rsid w:val="00CD74A3"/>
    <w:rsid w:val="00CE0527"/>
    <w:rsid w:val="00CE0996"/>
    <w:rsid w:val="00CE0A66"/>
    <w:rsid w:val="00CE1DEE"/>
    <w:rsid w:val="00CE27C5"/>
    <w:rsid w:val="00CE30D0"/>
    <w:rsid w:val="00CE5B23"/>
    <w:rsid w:val="00CE7F9D"/>
    <w:rsid w:val="00CF2486"/>
    <w:rsid w:val="00CF3875"/>
    <w:rsid w:val="00CF573B"/>
    <w:rsid w:val="00CF58A8"/>
    <w:rsid w:val="00CF70AD"/>
    <w:rsid w:val="00CF7729"/>
    <w:rsid w:val="00D00059"/>
    <w:rsid w:val="00D009CE"/>
    <w:rsid w:val="00D02F34"/>
    <w:rsid w:val="00D033E9"/>
    <w:rsid w:val="00D0487F"/>
    <w:rsid w:val="00D06BC9"/>
    <w:rsid w:val="00D07E96"/>
    <w:rsid w:val="00D107FA"/>
    <w:rsid w:val="00D11555"/>
    <w:rsid w:val="00D12275"/>
    <w:rsid w:val="00D12766"/>
    <w:rsid w:val="00D12AB6"/>
    <w:rsid w:val="00D13984"/>
    <w:rsid w:val="00D20E4E"/>
    <w:rsid w:val="00D20FF4"/>
    <w:rsid w:val="00D212D8"/>
    <w:rsid w:val="00D22B0E"/>
    <w:rsid w:val="00D24D2C"/>
    <w:rsid w:val="00D27A5A"/>
    <w:rsid w:val="00D32417"/>
    <w:rsid w:val="00D34B3F"/>
    <w:rsid w:val="00D35881"/>
    <w:rsid w:val="00D36916"/>
    <w:rsid w:val="00D40D9C"/>
    <w:rsid w:val="00D426FB"/>
    <w:rsid w:val="00D42CF8"/>
    <w:rsid w:val="00D442BD"/>
    <w:rsid w:val="00D44A23"/>
    <w:rsid w:val="00D479AF"/>
    <w:rsid w:val="00D513D0"/>
    <w:rsid w:val="00D53C90"/>
    <w:rsid w:val="00D55399"/>
    <w:rsid w:val="00D55859"/>
    <w:rsid w:val="00D60A48"/>
    <w:rsid w:val="00D67002"/>
    <w:rsid w:val="00D67013"/>
    <w:rsid w:val="00D71E21"/>
    <w:rsid w:val="00D73C93"/>
    <w:rsid w:val="00D77B6F"/>
    <w:rsid w:val="00D805F0"/>
    <w:rsid w:val="00D82F84"/>
    <w:rsid w:val="00D83214"/>
    <w:rsid w:val="00D83E21"/>
    <w:rsid w:val="00D84502"/>
    <w:rsid w:val="00D87312"/>
    <w:rsid w:val="00D901A0"/>
    <w:rsid w:val="00D920E7"/>
    <w:rsid w:val="00D9441E"/>
    <w:rsid w:val="00D95461"/>
    <w:rsid w:val="00DA664C"/>
    <w:rsid w:val="00DA7164"/>
    <w:rsid w:val="00DA78A7"/>
    <w:rsid w:val="00DA7DA5"/>
    <w:rsid w:val="00DB0440"/>
    <w:rsid w:val="00DB073B"/>
    <w:rsid w:val="00DB146E"/>
    <w:rsid w:val="00DB264F"/>
    <w:rsid w:val="00DB7308"/>
    <w:rsid w:val="00DB78F0"/>
    <w:rsid w:val="00DC0CEA"/>
    <w:rsid w:val="00DC12FD"/>
    <w:rsid w:val="00DC2E43"/>
    <w:rsid w:val="00DC34AC"/>
    <w:rsid w:val="00DC55A3"/>
    <w:rsid w:val="00DD095C"/>
    <w:rsid w:val="00DD0A7A"/>
    <w:rsid w:val="00DD1020"/>
    <w:rsid w:val="00DD1330"/>
    <w:rsid w:val="00DD1403"/>
    <w:rsid w:val="00DD28E0"/>
    <w:rsid w:val="00DD3231"/>
    <w:rsid w:val="00DE0B83"/>
    <w:rsid w:val="00DE0D0F"/>
    <w:rsid w:val="00DE1A81"/>
    <w:rsid w:val="00DE1C13"/>
    <w:rsid w:val="00DE2677"/>
    <w:rsid w:val="00DE4D02"/>
    <w:rsid w:val="00DE4E10"/>
    <w:rsid w:val="00DE5BAC"/>
    <w:rsid w:val="00DE7083"/>
    <w:rsid w:val="00DE7949"/>
    <w:rsid w:val="00DF4689"/>
    <w:rsid w:val="00DF6797"/>
    <w:rsid w:val="00DF6A1A"/>
    <w:rsid w:val="00DF7678"/>
    <w:rsid w:val="00DF7AAD"/>
    <w:rsid w:val="00E019B0"/>
    <w:rsid w:val="00E02ABF"/>
    <w:rsid w:val="00E0557E"/>
    <w:rsid w:val="00E07657"/>
    <w:rsid w:val="00E14995"/>
    <w:rsid w:val="00E166B0"/>
    <w:rsid w:val="00E179CD"/>
    <w:rsid w:val="00E23250"/>
    <w:rsid w:val="00E232AD"/>
    <w:rsid w:val="00E23E8D"/>
    <w:rsid w:val="00E246E3"/>
    <w:rsid w:val="00E253EB"/>
    <w:rsid w:val="00E30E9F"/>
    <w:rsid w:val="00E311A3"/>
    <w:rsid w:val="00E37F98"/>
    <w:rsid w:val="00E40C8F"/>
    <w:rsid w:val="00E45BBA"/>
    <w:rsid w:val="00E46559"/>
    <w:rsid w:val="00E55A41"/>
    <w:rsid w:val="00E57243"/>
    <w:rsid w:val="00E62175"/>
    <w:rsid w:val="00E656CC"/>
    <w:rsid w:val="00E6670C"/>
    <w:rsid w:val="00E715C7"/>
    <w:rsid w:val="00E744B2"/>
    <w:rsid w:val="00E776E8"/>
    <w:rsid w:val="00E83AD7"/>
    <w:rsid w:val="00E84A18"/>
    <w:rsid w:val="00E8696F"/>
    <w:rsid w:val="00E8784F"/>
    <w:rsid w:val="00E92966"/>
    <w:rsid w:val="00E92C1F"/>
    <w:rsid w:val="00E931D9"/>
    <w:rsid w:val="00E95D4B"/>
    <w:rsid w:val="00EA20DE"/>
    <w:rsid w:val="00EA3D3A"/>
    <w:rsid w:val="00EA5176"/>
    <w:rsid w:val="00EA6728"/>
    <w:rsid w:val="00EA76B8"/>
    <w:rsid w:val="00EB0D3C"/>
    <w:rsid w:val="00EB199F"/>
    <w:rsid w:val="00EB25A7"/>
    <w:rsid w:val="00EB67BA"/>
    <w:rsid w:val="00EC0312"/>
    <w:rsid w:val="00EC23F7"/>
    <w:rsid w:val="00EC4BD8"/>
    <w:rsid w:val="00EC5908"/>
    <w:rsid w:val="00EC63EB"/>
    <w:rsid w:val="00ED0392"/>
    <w:rsid w:val="00ED1A34"/>
    <w:rsid w:val="00ED23A9"/>
    <w:rsid w:val="00ED3684"/>
    <w:rsid w:val="00ED412F"/>
    <w:rsid w:val="00EE14D9"/>
    <w:rsid w:val="00EE20B3"/>
    <w:rsid w:val="00EF0186"/>
    <w:rsid w:val="00EF0B43"/>
    <w:rsid w:val="00EF0E3C"/>
    <w:rsid w:val="00EF36B2"/>
    <w:rsid w:val="00EF5800"/>
    <w:rsid w:val="00EF6522"/>
    <w:rsid w:val="00EF77F9"/>
    <w:rsid w:val="00F00FA3"/>
    <w:rsid w:val="00F03667"/>
    <w:rsid w:val="00F05846"/>
    <w:rsid w:val="00F068C5"/>
    <w:rsid w:val="00F1231C"/>
    <w:rsid w:val="00F1246B"/>
    <w:rsid w:val="00F16CC4"/>
    <w:rsid w:val="00F17B35"/>
    <w:rsid w:val="00F201EC"/>
    <w:rsid w:val="00F208A9"/>
    <w:rsid w:val="00F20F95"/>
    <w:rsid w:val="00F2102F"/>
    <w:rsid w:val="00F22CAF"/>
    <w:rsid w:val="00F23DB4"/>
    <w:rsid w:val="00F27056"/>
    <w:rsid w:val="00F3017B"/>
    <w:rsid w:val="00F314E8"/>
    <w:rsid w:val="00F37796"/>
    <w:rsid w:val="00F41D75"/>
    <w:rsid w:val="00F43A66"/>
    <w:rsid w:val="00F46422"/>
    <w:rsid w:val="00F47372"/>
    <w:rsid w:val="00F508C7"/>
    <w:rsid w:val="00F5134C"/>
    <w:rsid w:val="00F5139D"/>
    <w:rsid w:val="00F53F40"/>
    <w:rsid w:val="00F5423E"/>
    <w:rsid w:val="00F5498A"/>
    <w:rsid w:val="00F55314"/>
    <w:rsid w:val="00F55977"/>
    <w:rsid w:val="00F5770B"/>
    <w:rsid w:val="00F600A8"/>
    <w:rsid w:val="00F62F43"/>
    <w:rsid w:val="00F63DAC"/>
    <w:rsid w:val="00F64A42"/>
    <w:rsid w:val="00F66DA3"/>
    <w:rsid w:val="00F67CB2"/>
    <w:rsid w:val="00F71B07"/>
    <w:rsid w:val="00F72053"/>
    <w:rsid w:val="00F7454F"/>
    <w:rsid w:val="00F745ED"/>
    <w:rsid w:val="00F74C18"/>
    <w:rsid w:val="00F74CDE"/>
    <w:rsid w:val="00F77511"/>
    <w:rsid w:val="00F77988"/>
    <w:rsid w:val="00F77F48"/>
    <w:rsid w:val="00F81BFC"/>
    <w:rsid w:val="00F82FD3"/>
    <w:rsid w:val="00F846BB"/>
    <w:rsid w:val="00F849B8"/>
    <w:rsid w:val="00F86A26"/>
    <w:rsid w:val="00F9275A"/>
    <w:rsid w:val="00F951A4"/>
    <w:rsid w:val="00F95719"/>
    <w:rsid w:val="00F96061"/>
    <w:rsid w:val="00F961AE"/>
    <w:rsid w:val="00F96858"/>
    <w:rsid w:val="00FA0FD5"/>
    <w:rsid w:val="00FA6DD0"/>
    <w:rsid w:val="00FB2B33"/>
    <w:rsid w:val="00FB30F1"/>
    <w:rsid w:val="00FB331B"/>
    <w:rsid w:val="00FB33F1"/>
    <w:rsid w:val="00FB37FF"/>
    <w:rsid w:val="00FB3AD8"/>
    <w:rsid w:val="00FB53E7"/>
    <w:rsid w:val="00FB5BAF"/>
    <w:rsid w:val="00FB69DD"/>
    <w:rsid w:val="00FC2581"/>
    <w:rsid w:val="00FD0730"/>
    <w:rsid w:val="00FD0B6B"/>
    <w:rsid w:val="00FD2A8A"/>
    <w:rsid w:val="00FD5301"/>
    <w:rsid w:val="00FE2265"/>
    <w:rsid w:val="00FE4973"/>
    <w:rsid w:val="00FE4B5F"/>
    <w:rsid w:val="00FE5949"/>
    <w:rsid w:val="00FE5A2C"/>
    <w:rsid w:val="00FF5C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C10A7"/>
    <w:rPr>
      <w:sz w:val="24"/>
      <w:szCs w:val="24"/>
    </w:rPr>
  </w:style>
  <w:style w:type="paragraph" w:styleId="Virsraksts1">
    <w:name w:val="heading 1"/>
    <w:basedOn w:val="Parastais"/>
    <w:next w:val="Parastais"/>
    <w:link w:val="Virsraksts1Rakstz"/>
    <w:uiPriority w:val="9"/>
    <w:qFormat/>
    <w:rsid w:val="00522B6A"/>
    <w:pPr>
      <w:keepNext/>
      <w:keepLines/>
      <w:spacing w:before="480"/>
      <w:outlineLvl w:val="0"/>
    </w:pPr>
    <w:rPr>
      <w:rFonts w:asciiTheme="minorHAnsi" w:eastAsiaTheme="majorEastAsia" w:hAnsiTheme="minorHAnsi" w:cstheme="majorBidi"/>
      <w:b/>
      <w:bCs/>
      <w:color w:val="365F91" w:themeColor="accent1" w:themeShade="BF"/>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Sarakstaaizzme">
    <w:name w:val="List Bullet"/>
    <w:basedOn w:val="Parastais"/>
    <w:rsid w:val="00EA5176"/>
    <w:pPr>
      <w:numPr>
        <w:numId w:val="14"/>
      </w:numPr>
      <w:contextualSpacing/>
    </w:pPr>
  </w:style>
  <w:style w:type="paragraph" w:customStyle="1" w:styleId="naispant">
    <w:name w:val="naispant"/>
    <w:basedOn w:val="Parastais"/>
    <w:uiPriority w:val="99"/>
    <w:rsid w:val="00DF6A1A"/>
    <w:pPr>
      <w:spacing w:before="100" w:beforeAutospacing="1" w:after="100" w:afterAutospacing="1"/>
    </w:pPr>
  </w:style>
  <w:style w:type="paragraph" w:styleId="ParastaisWeb">
    <w:name w:val="Normal (Web)"/>
    <w:basedOn w:val="Parastais"/>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Parastais"/>
    <w:rsid w:val="00035DDF"/>
    <w:rPr>
      <w:szCs w:val="20"/>
      <w:lang w:val="en-US" w:eastAsia="en-US"/>
    </w:rPr>
  </w:style>
  <w:style w:type="paragraph" w:customStyle="1" w:styleId="tv2131">
    <w:name w:val="tv2131"/>
    <w:basedOn w:val="Parastais"/>
    <w:rsid w:val="00035DDF"/>
    <w:pPr>
      <w:spacing w:before="240" w:line="360" w:lineRule="auto"/>
      <w:ind w:firstLine="300"/>
      <w:jc w:val="both"/>
    </w:pPr>
    <w:rPr>
      <w:rFonts w:ascii="Verdana" w:hAnsi="Verdana"/>
      <w:sz w:val="18"/>
      <w:szCs w:val="18"/>
    </w:rPr>
  </w:style>
  <w:style w:type="paragraph" w:styleId="Sarakstarindkopa">
    <w:name w:val="List Paragraph"/>
    <w:basedOn w:val="Parastais"/>
    <w:uiPriority w:val="34"/>
    <w:qFormat/>
    <w:rsid w:val="00D36916"/>
    <w:pPr>
      <w:ind w:left="720"/>
    </w:pPr>
    <w:rPr>
      <w:lang w:val="ru-RU" w:eastAsia="ru-RU"/>
    </w:rPr>
  </w:style>
  <w:style w:type="character" w:styleId="Izteiksmgs">
    <w:name w:val="Strong"/>
    <w:uiPriority w:val="22"/>
    <w:qFormat/>
    <w:rsid w:val="00630F37"/>
    <w:rPr>
      <w:rFonts w:cs="Times New Roman"/>
      <w:b/>
    </w:rPr>
  </w:style>
  <w:style w:type="paragraph" w:customStyle="1" w:styleId="DefaultParagraphFont1">
    <w:name w:val="Default Paragraph Font1"/>
    <w:basedOn w:val="Parastais"/>
    <w:rsid w:val="00F314E8"/>
    <w:rPr>
      <w:rFonts w:ascii="CG Times (W1)" w:hAnsi="CG Times (W1)"/>
      <w:sz w:val="20"/>
      <w:szCs w:val="20"/>
      <w:lang w:eastAsia="en-US"/>
    </w:rPr>
  </w:style>
  <w:style w:type="character" w:styleId="Izclums">
    <w:name w:val="Emphasis"/>
    <w:uiPriority w:val="20"/>
    <w:qFormat/>
    <w:rsid w:val="00D513D0"/>
    <w:rPr>
      <w:b/>
      <w:bCs/>
      <w:i w:val="0"/>
      <w:iCs w:val="0"/>
    </w:rPr>
  </w:style>
  <w:style w:type="character" w:customStyle="1" w:styleId="st">
    <w:name w:val="st"/>
    <w:rsid w:val="00D513D0"/>
  </w:style>
  <w:style w:type="paragraph" w:styleId="Bezatstarpm">
    <w:name w:val="No Spacing"/>
    <w:uiPriority w:val="1"/>
    <w:qFormat/>
    <w:rsid w:val="00F43A66"/>
    <w:rPr>
      <w:rFonts w:ascii="Courier New" w:eastAsia="Courier New" w:hAnsi="Courier New" w:cs="Courier New"/>
      <w:color w:val="000000"/>
      <w:sz w:val="24"/>
      <w:szCs w:val="24"/>
    </w:rPr>
  </w:style>
  <w:style w:type="paragraph" w:customStyle="1" w:styleId="yiv0203084086msonormal">
    <w:name w:val="yiv0203084086msonormal"/>
    <w:basedOn w:val="Parastais"/>
    <w:rsid w:val="00F43A66"/>
    <w:pPr>
      <w:spacing w:before="100" w:beforeAutospacing="1" w:after="100" w:afterAutospacing="1"/>
    </w:pPr>
  </w:style>
  <w:style w:type="character" w:customStyle="1" w:styleId="Virsraksts1Rakstz">
    <w:name w:val="Virsraksts 1 Rakstz."/>
    <w:basedOn w:val="Noklusjumarindkopasfonts"/>
    <w:link w:val="Virsraksts1"/>
    <w:uiPriority w:val="9"/>
    <w:rsid w:val="00522B6A"/>
    <w:rPr>
      <w:rFonts w:asciiTheme="minorHAnsi" w:eastAsiaTheme="majorEastAsia" w:hAnsiTheme="minorHAnsi" w:cstheme="majorBidi"/>
      <w:b/>
      <w:bCs/>
      <w:color w:val="365F91" w:themeColor="accent1" w:themeShade="BF"/>
      <w:sz w:val="24"/>
      <w:szCs w:val="28"/>
    </w:rPr>
  </w:style>
  <w:style w:type="paragraph" w:customStyle="1" w:styleId="tv213">
    <w:name w:val="tv213"/>
    <w:basedOn w:val="Parastais"/>
    <w:rsid w:val="00E07657"/>
    <w:pPr>
      <w:spacing w:before="100" w:beforeAutospacing="1" w:after="100" w:afterAutospacing="1"/>
    </w:pPr>
  </w:style>
  <w:style w:type="paragraph" w:styleId="Saraksts2">
    <w:name w:val="List 2"/>
    <w:basedOn w:val="Parastais"/>
    <w:uiPriority w:val="99"/>
    <w:unhideWhenUsed/>
    <w:rsid w:val="000F135A"/>
    <w:pPr>
      <w:suppressAutoHyphens/>
      <w:ind w:left="566" w:hanging="283"/>
      <w:contextualSpacing/>
    </w:pPr>
    <w:rPr>
      <w:lang w:eastAsia="zh-CN"/>
    </w:rPr>
  </w:style>
  <w:style w:type="character" w:customStyle="1" w:styleId="Bodytext">
    <w:name w:val="Body text_"/>
    <w:basedOn w:val="Noklusjumarindkopasfonts"/>
    <w:link w:val="Bodytext0"/>
    <w:rsid w:val="000159A8"/>
    <w:rPr>
      <w:sz w:val="27"/>
      <w:szCs w:val="27"/>
      <w:shd w:val="clear" w:color="auto" w:fill="FFFFFF"/>
    </w:rPr>
  </w:style>
  <w:style w:type="paragraph" w:customStyle="1" w:styleId="Bodytext0">
    <w:name w:val="Body text"/>
    <w:basedOn w:val="Parastais"/>
    <w:link w:val="Bodytext"/>
    <w:rsid w:val="000159A8"/>
    <w:pPr>
      <w:shd w:val="clear" w:color="auto" w:fill="FFFFFF"/>
      <w:spacing w:before="60" w:line="0" w:lineRule="atLeast"/>
    </w:pPr>
    <w:rPr>
      <w:sz w:val="27"/>
      <w:szCs w:val="27"/>
    </w:rPr>
  </w:style>
</w:styles>
</file>

<file path=word/webSettings.xml><?xml version="1.0" encoding="utf-8"?>
<w:webSettings xmlns:r="http://schemas.openxmlformats.org/officeDocument/2006/relationships" xmlns:w="http://schemas.openxmlformats.org/wordprocessingml/2006/main">
  <w:divs>
    <w:div w:id="129903200">
      <w:bodyDiv w:val="1"/>
      <w:marLeft w:val="0"/>
      <w:marRight w:val="0"/>
      <w:marTop w:val="0"/>
      <w:marBottom w:val="0"/>
      <w:divBdr>
        <w:top w:val="none" w:sz="0" w:space="0" w:color="auto"/>
        <w:left w:val="none" w:sz="0" w:space="0" w:color="auto"/>
        <w:bottom w:val="none" w:sz="0" w:space="0" w:color="auto"/>
        <w:right w:val="none" w:sz="0" w:space="0" w:color="auto"/>
      </w:divBdr>
      <w:divsChild>
        <w:div w:id="310409641">
          <w:marLeft w:val="0"/>
          <w:marRight w:val="0"/>
          <w:marTop w:val="0"/>
          <w:marBottom w:val="0"/>
          <w:divBdr>
            <w:top w:val="none" w:sz="0" w:space="0" w:color="auto"/>
            <w:left w:val="none" w:sz="0" w:space="0" w:color="auto"/>
            <w:bottom w:val="none" w:sz="0" w:space="0" w:color="auto"/>
            <w:right w:val="none" w:sz="0" w:space="0" w:color="auto"/>
          </w:divBdr>
          <w:divsChild>
            <w:div w:id="1955096390">
              <w:marLeft w:val="0"/>
              <w:marRight w:val="0"/>
              <w:marTop w:val="0"/>
              <w:marBottom w:val="0"/>
              <w:divBdr>
                <w:top w:val="none" w:sz="0" w:space="0" w:color="auto"/>
                <w:left w:val="none" w:sz="0" w:space="0" w:color="auto"/>
                <w:bottom w:val="none" w:sz="0" w:space="0" w:color="auto"/>
                <w:right w:val="none" w:sz="0" w:space="0" w:color="auto"/>
              </w:divBdr>
              <w:divsChild>
                <w:div w:id="1075318197">
                  <w:marLeft w:val="0"/>
                  <w:marRight w:val="0"/>
                  <w:marTop w:val="0"/>
                  <w:marBottom w:val="0"/>
                  <w:divBdr>
                    <w:top w:val="none" w:sz="0" w:space="0" w:color="auto"/>
                    <w:left w:val="none" w:sz="0" w:space="0" w:color="auto"/>
                    <w:bottom w:val="none" w:sz="0" w:space="0" w:color="auto"/>
                    <w:right w:val="none" w:sz="0" w:space="0" w:color="auto"/>
                  </w:divBdr>
                  <w:divsChild>
                    <w:div w:id="1126586926">
                      <w:marLeft w:val="0"/>
                      <w:marRight w:val="0"/>
                      <w:marTop w:val="0"/>
                      <w:marBottom w:val="0"/>
                      <w:divBdr>
                        <w:top w:val="none" w:sz="0" w:space="0" w:color="auto"/>
                        <w:left w:val="none" w:sz="0" w:space="0" w:color="auto"/>
                        <w:bottom w:val="none" w:sz="0" w:space="0" w:color="auto"/>
                        <w:right w:val="none" w:sz="0" w:space="0" w:color="auto"/>
                      </w:divBdr>
                      <w:divsChild>
                        <w:div w:id="1914849313">
                          <w:marLeft w:val="0"/>
                          <w:marRight w:val="0"/>
                          <w:marTop w:val="0"/>
                          <w:marBottom w:val="0"/>
                          <w:divBdr>
                            <w:top w:val="none" w:sz="0" w:space="0" w:color="auto"/>
                            <w:left w:val="none" w:sz="0" w:space="0" w:color="auto"/>
                            <w:bottom w:val="none" w:sz="0" w:space="0" w:color="auto"/>
                            <w:right w:val="none" w:sz="0" w:space="0" w:color="auto"/>
                          </w:divBdr>
                          <w:divsChild>
                            <w:div w:id="6812033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703560571">
      <w:bodyDiv w:val="1"/>
      <w:marLeft w:val="0"/>
      <w:marRight w:val="0"/>
      <w:marTop w:val="0"/>
      <w:marBottom w:val="0"/>
      <w:divBdr>
        <w:top w:val="none" w:sz="0" w:space="0" w:color="auto"/>
        <w:left w:val="none" w:sz="0" w:space="0" w:color="auto"/>
        <w:bottom w:val="none" w:sz="0" w:space="0" w:color="auto"/>
        <w:right w:val="none" w:sz="0" w:space="0" w:color="auto"/>
      </w:divBdr>
    </w:div>
    <w:div w:id="728917784">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8470">
      <w:bodyDiv w:val="1"/>
      <w:marLeft w:val="0"/>
      <w:marRight w:val="0"/>
      <w:marTop w:val="0"/>
      <w:marBottom w:val="0"/>
      <w:divBdr>
        <w:top w:val="none" w:sz="0" w:space="0" w:color="auto"/>
        <w:left w:val="none" w:sz="0" w:space="0" w:color="auto"/>
        <w:bottom w:val="none" w:sz="0" w:space="0" w:color="auto"/>
        <w:right w:val="none" w:sz="0" w:space="0" w:color="auto"/>
      </w:divBdr>
      <w:divsChild>
        <w:div w:id="1592007527">
          <w:marLeft w:val="0"/>
          <w:marRight w:val="0"/>
          <w:marTop w:val="0"/>
          <w:marBottom w:val="0"/>
          <w:divBdr>
            <w:top w:val="none" w:sz="0" w:space="0" w:color="auto"/>
            <w:left w:val="none" w:sz="0" w:space="0" w:color="auto"/>
            <w:bottom w:val="none" w:sz="0" w:space="0" w:color="auto"/>
            <w:right w:val="none" w:sz="0" w:space="0" w:color="auto"/>
          </w:divBdr>
          <w:divsChild>
            <w:div w:id="363101055">
              <w:marLeft w:val="0"/>
              <w:marRight w:val="0"/>
              <w:marTop w:val="0"/>
              <w:marBottom w:val="0"/>
              <w:divBdr>
                <w:top w:val="none" w:sz="0" w:space="0" w:color="auto"/>
                <w:left w:val="none" w:sz="0" w:space="0" w:color="auto"/>
                <w:bottom w:val="none" w:sz="0" w:space="0" w:color="auto"/>
                <w:right w:val="none" w:sz="0" w:space="0" w:color="auto"/>
              </w:divBdr>
              <w:divsChild>
                <w:div w:id="1118987472">
                  <w:marLeft w:val="0"/>
                  <w:marRight w:val="0"/>
                  <w:marTop w:val="0"/>
                  <w:marBottom w:val="0"/>
                  <w:divBdr>
                    <w:top w:val="none" w:sz="0" w:space="0" w:color="auto"/>
                    <w:left w:val="none" w:sz="0" w:space="0" w:color="auto"/>
                    <w:bottom w:val="none" w:sz="0" w:space="0" w:color="auto"/>
                    <w:right w:val="none" w:sz="0" w:space="0" w:color="auto"/>
                  </w:divBdr>
                  <w:divsChild>
                    <w:div w:id="1496723805">
                      <w:marLeft w:val="0"/>
                      <w:marRight w:val="0"/>
                      <w:marTop w:val="0"/>
                      <w:marBottom w:val="0"/>
                      <w:divBdr>
                        <w:top w:val="none" w:sz="0" w:space="0" w:color="auto"/>
                        <w:left w:val="none" w:sz="0" w:space="0" w:color="auto"/>
                        <w:bottom w:val="none" w:sz="0" w:space="0" w:color="auto"/>
                        <w:right w:val="none" w:sz="0" w:space="0" w:color="auto"/>
                      </w:divBdr>
                      <w:divsChild>
                        <w:div w:id="1834375787">
                          <w:marLeft w:val="0"/>
                          <w:marRight w:val="0"/>
                          <w:marTop w:val="0"/>
                          <w:marBottom w:val="0"/>
                          <w:divBdr>
                            <w:top w:val="none" w:sz="0" w:space="0" w:color="auto"/>
                            <w:left w:val="none" w:sz="0" w:space="0" w:color="auto"/>
                            <w:bottom w:val="none" w:sz="0" w:space="0" w:color="auto"/>
                            <w:right w:val="none" w:sz="0" w:space="0" w:color="auto"/>
                          </w:divBdr>
                          <w:divsChild>
                            <w:div w:id="20420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bodyDiv w:val="1"/>
      <w:marLeft w:val="0"/>
      <w:marRight w:val="0"/>
      <w:marTop w:val="0"/>
      <w:marBottom w:val="0"/>
      <w:divBdr>
        <w:top w:val="none" w:sz="0" w:space="0" w:color="auto"/>
        <w:left w:val="none" w:sz="0" w:space="0" w:color="auto"/>
        <w:bottom w:val="none" w:sz="0" w:space="0" w:color="auto"/>
        <w:right w:val="none" w:sz="0" w:space="0" w:color="auto"/>
      </w:divBdr>
    </w:div>
    <w:div w:id="1736318194">
      <w:bodyDiv w:val="1"/>
      <w:marLeft w:val="0"/>
      <w:marRight w:val="0"/>
      <w:marTop w:val="0"/>
      <w:marBottom w:val="0"/>
      <w:divBdr>
        <w:top w:val="none" w:sz="0" w:space="0" w:color="auto"/>
        <w:left w:val="none" w:sz="0" w:space="0" w:color="auto"/>
        <w:bottom w:val="none" w:sz="0" w:space="0" w:color="auto"/>
        <w:right w:val="none" w:sz="0" w:space="0" w:color="auto"/>
      </w:divBdr>
    </w:div>
    <w:div w:id="1809587517">
      <w:bodyDiv w:val="1"/>
      <w:marLeft w:val="0"/>
      <w:marRight w:val="0"/>
      <w:marTop w:val="0"/>
      <w:marBottom w:val="0"/>
      <w:divBdr>
        <w:top w:val="none" w:sz="0" w:space="0" w:color="auto"/>
        <w:left w:val="none" w:sz="0" w:space="0" w:color="auto"/>
        <w:bottom w:val="none" w:sz="0" w:space="0" w:color="auto"/>
        <w:right w:val="none" w:sz="0" w:space="0" w:color="auto"/>
      </w:divBdr>
      <w:divsChild>
        <w:div w:id="2142310617">
          <w:marLeft w:val="0"/>
          <w:marRight w:val="0"/>
          <w:marTop w:val="0"/>
          <w:marBottom w:val="0"/>
          <w:divBdr>
            <w:top w:val="none" w:sz="0" w:space="0" w:color="auto"/>
            <w:left w:val="none" w:sz="0" w:space="0" w:color="auto"/>
            <w:bottom w:val="none" w:sz="0" w:space="0" w:color="auto"/>
            <w:right w:val="none" w:sz="0" w:space="0" w:color="auto"/>
          </w:divBdr>
          <w:divsChild>
            <w:div w:id="733621087">
              <w:marLeft w:val="0"/>
              <w:marRight w:val="0"/>
              <w:marTop w:val="0"/>
              <w:marBottom w:val="0"/>
              <w:divBdr>
                <w:top w:val="none" w:sz="0" w:space="0" w:color="auto"/>
                <w:left w:val="none" w:sz="0" w:space="0" w:color="auto"/>
                <w:bottom w:val="none" w:sz="0" w:space="0" w:color="auto"/>
                <w:right w:val="none" w:sz="0" w:space="0" w:color="auto"/>
              </w:divBdr>
              <w:divsChild>
                <w:div w:id="334037430">
                  <w:marLeft w:val="0"/>
                  <w:marRight w:val="0"/>
                  <w:marTop w:val="0"/>
                  <w:marBottom w:val="0"/>
                  <w:divBdr>
                    <w:top w:val="none" w:sz="0" w:space="0" w:color="auto"/>
                    <w:left w:val="none" w:sz="0" w:space="0" w:color="auto"/>
                    <w:bottom w:val="none" w:sz="0" w:space="0" w:color="auto"/>
                    <w:right w:val="none" w:sz="0" w:space="0" w:color="auto"/>
                  </w:divBdr>
                  <w:divsChild>
                    <w:div w:id="279847111">
                      <w:marLeft w:val="0"/>
                      <w:marRight w:val="0"/>
                      <w:marTop w:val="0"/>
                      <w:marBottom w:val="0"/>
                      <w:divBdr>
                        <w:top w:val="none" w:sz="0" w:space="0" w:color="auto"/>
                        <w:left w:val="none" w:sz="0" w:space="0" w:color="auto"/>
                        <w:bottom w:val="none" w:sz="0" w:space="0" w:color="auto"/>
                        <w:right w:val="none" w:sz="0" w:space="0" w:color="auto"/>
                      </w:divBdr>
                      <w:divsChild>
                        <w:div w:id="1975866121">
                          <w:marLeft w:val="0"/>
                          <w:marRight w:val="0"/>
                          <w:marTop w:val="0"/>
                          <w:marBottom w:val="0"/>
                          <w:divBdr>
                            <w:top w:val="none" w:sz="0" w:space="0" w:color="auto"/>
                            <w:left w:val="none" w:sz="0" w:space="0" w:color="auto"/>
                            <w:bottom w:val="none" w:sz="0" w:space="0" w:color="auto"/>
                            <w:right w:val="none" w:sz="0" w:space="0" w:color="auto"/>
                          </w:divBdr>
                          <w:divsChild>
                            <w:div w:id="1086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8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kumi.lv/ta/id/63108-latvijas-nacionalas-oper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kumi.lv/ta/id/63108-latvijas-nacionalas-operas-liku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kumi.lv/ta/id/63108-latvijas-nacionalas-operas-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D2E0195-DEB4-4C54-AEB7-2393156531A5}">
  <ds:schemaRefs>
    <ds:schemaRef ds:uri="http://schemas.microsoft.com/office/2006/metadata/properties"/>
    <ds:schemaRef ds:uri="2e5bb04e-596e-45bd-9003-43ca78b1ba16"/>
  </ds:schemaRefs>
</ds:datastoreItem>
</file>

<file path=customXml/itemProps5.xml><?xml version="1.0" encoding="utf-8"?>
<ds:datastoreItem xmlns:ds="http://schemas.openxmlformats.org/officeDocument/2006/customXml" ds:itemID="{6B333F18-D4D6-410A-8B2F-5A315B9E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2240</Words>
  <Characters>16251</Characters>
  <Application>Microsoft Office Word</Application>
  <DocSecurity>0</DocSecurity>
  <Lines>135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29.aprīļa noteikumos Nr.241 „Kultūras ministrijas nolikums”</vt:lpstr>
      <vt:lpstr>VSS-334</vt:lpstr>
    </vt:vector>
  </TitlesOfParts>
  <Company>LR Kultūras Ministrija</Company>
  <LinksUpToDate>false</LinksUpToDate>
  <CharactersWithSpaces>18455</CharactersWithSpaces>
  <SharedDoc>false</SharedDoc>
  <HLinks>
    <vt:vector size="6" baseType="variant">
      <vt:variant>
        <vt:i4>3014693</vt:i4>
      </vt:variant>
      <vt:variant>
        <vt:i4>0</vt:i4>
      </vt:variant>
      <vt:variant>
        <vt:i4>0</vt:i4>
      </vt:variant>
      <vt:variant>
        <vt:i4>5</vt:i4>
      </vt:variant>
      <vt:variant>
        <vt:lpwstr>http://www.iaui.gov.lv/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29.aprīļa noteikumos Nr.241 „Kultūras ministrijas nolikums”</dc:title>
  <dc:subject>Ministru kabineta noteikumu projekta sākotnējās ietekmes novērtējuma ziņojums (anotācija)</dc:subject>
  <dc:creator>L.Puisāne</dc:creator>
  <cp:keywords>KMAnot_200715_KM_nolikums</cp:keywords>
  <dc:description>L.Puisāne
Tālr.67330276, fakss 67330293
Lelde.Puisane@km.gov.lv</dc:description>
  <cp:lastModifiedBy>inesed</cp:lastModifiedBy>
  <cp:revision>5</cp:revision>
  <cp:lastPrinted>2014-07-16T15:15:00Z</cp:lastPrinted>
  <dcterms:created xsi:type="dcterms:W3CDTF">2015-09-15T07:15:00Z</dcterms:created>
  <dcterms:modified xsi:type="dcterms:W3CDTF">2015-09-17T06:30:00Z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