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36" w:rsidRPr="00CE5958" w:rsidRDefault="00BE2736" w:rsidP="00BE2736">
      <w:pPr>
        <w:pStyle w:val="Kjene"/>
        <w:jc w:val="center"/>
        <w:rPr>
          <w:b/>
          <w:sz w:val="28"/>
          <w:szCs w:val="28"/>
        </w:rPr>
      </w:pPr>
      <w:r w:rsidRPr="00CE5958">
        <w:rPr>
          <w:b/>
          <w:sz w:val="28"/>
          <w:szCs w:val="28"/>
        </w:rPr>
        <w:t>Ministru kabineta noteikumu projekta</w:t>
      </w:r>
    </w:p>
    <w:p w:rsidR="00F05E71" w:rsidRDefault="00BE2736" w:rsidP="00F05E71">
      <w:pPr>
        <w:pStyle w:val="Kjene"/>
        <w:jc w:val="center"/>
        <w:rPr>
          <w:b/>
          <w:sz w:val="28"/>
          <w:szCs w:val="28"/>
        </w:rPr>
      </w:pPr>
      <w:r w:rsidRPr="00CE5958">
        <w:rPr>
          <w:b/>
          <w:sz w:val="28"/>
          <w:szCs w:val="28"/>
        </w:rPr>
        <w:t>„</w:t>
      </w:r>
      <w:r>
        <w:rPr>
          <w:b/>
          <w:sz w:val="28"/>
          <w:szCs w:val="28"/>
        </w:rPr>
        <w:t>Latvijas Etnogrāfiskā brīvdabas</w:t>
      </w:r>
      <w:r w:rsidRPr="00CE5958">
        <w:rPr>
          <w:b/>
          <w:sz w:val="28"/>
          <w:szCs w:val="28"/>
        </w:rPr>
        <w:t xml:space="preserve"> muzeja</w:t>
      </w:r>
      <w:r w:rsidR="00F05E71">
        <w:rPr>
          <w:b/>
          <w:sz w:val="28"/>
          <w:szCs w:val="28"/>
        </w:rPr>
        <w:t xml:space="preserve"> publisko</w:t>
      </w:r>
    </w:p>
    <w:p w:rsidR="00840840" w:rsidRDefault="00BE2736" w:rsidP="00840840">
      <w:pPr>
        <w:pStyle w:val="Kjene"/>
        <w:jc w:val="center"/>
        <w:rPr>
          <w:b/>
          <w:bCs/>
          <w:sz w:val="28"/>
          <w:szCs w:val="28"/>
        </w:rPr>
      </w:pPr>
      <w:r w:rsidRPr="00CE5958">
        <w:rPr>
          <w:b/>
          <w:sz w:val="28"/>
          <w:szCs w:val="28"/>
        </w:rPr>
        <w:t>maksas pakalpojumu cenrādi</w:t>
      </w:r>
      <w:r>
        <w:rPr>
          <w:b/>
          <w:sz w:val="28"/>
          <w:szCs w:val="28"/>
        </w:rPr>
        <w:t>s</w:t>
      </w:r>
      <w:r w:rsidRPr="00CE5958">
        <w:rPr>
          <w:b/>
          <w:sz w:val="28"/>
          <w:szCs w:val="28"/>
        </w:rPr>
        <w:t>”</w:t>
      </w:r>
      <w:r w:rsidR="00840840">
        <w:rPr>
          <w:b/>
          <w:sz w:val="28"/>
          <w:szCs w:val="28"/>
        </w:rPr>
        <w:t xml:space="preserve"> </w:t>
      </w:r>
      <w:r w:rsidRPr="00CE5958">
        <w:rPr>
          <w:b/>
          <w:bCs/>
          <w:sz w:val="28"/>
          <w:szCs w:val="28"/>
        </w:rPr>
        <w:t xml:space="preserve">sākotnējās ietekmes novērtējuma </w:t>
      </w:r>
    </w:p>
    <w:p w:rsidR="00BE2736" w:rsidRPr="00CE5958" w:rsidRDefault="00BE2736" w:rsidP="00840840">
      <w:pPr>
        <w:pStyle w:val="Kjene"/>
        <w:jc w:val="center"/>
        <w:rPr>
          <w:b/>
          <w:sz w:val="28"/>
          <w:szCs w:val="28"/>
        </w:rPr>
      </w:pPr>
      <w:r w:rsidRPr="00CE5958">
        <w:rPr>
          <w:b/>
          <w:bCs/>
          <w:sz w:val="28"/>
          <w:szCs w:val="28"/>
        </w:rPr>
        <w:t>ziņojums (anotācija)</w:t>
      </w:r>
    </w:p>
    <w:p w:rsidR="00BE2736" w:rsidRPr="00CE5958" w:rsidRDefault="00BE2736" w:rsidP="00BE2736">
      <w:pPr>
        <w:pStyle w:val="naisc"/>
        <w:spacing w:before="0" w:after="0"/>
        <w:rPr>
          <w:sz w:val="28"/>
          <w:szCs w:val="28"/>
        </w:rPr>
      </w:pPr>
      <w:r w:rsidRPr="00CE5958">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40"/>
        <w:gridCol w:w="3404"/>
        <w:gridCol w:w="5257"/>
      </w:tblGrid>
      <w:tr w:rsidR="00BE2736" w:rsidRPr="00CE5958" w:rsidTr="00840840">
        <w:trPr>
          <w:trHeight w:val="525"/>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BE2736" w:rsidRPr="00CE5958" w:rsidRDefault="00BE2736" w:rsidP="00797A3E">
            <w:pPr>
              <w:pStyle w:val="naisc"/>
              <w:spacing w:before="0" w:after="0"/>
              <w:rPr>
                <w:sz w:val="28"/>
                <w:szCs w:val="28"/>
              </w:rPr>
            </w:pPr>
            <w:r w:rsidRPr="00CE5958">
              <w:rPr>
                <w:b/>
                <w:bCs/>
                <w:sz w:val="28"/>
                <w:szCs w:val="28"/>
              </w:rPr>
              <w:t> I. Tiesību akta projekta izstrādes nepieciešamība</w:t>
            </w:r>
          </w:p>
        </w:tc>
      </w:tr>
      <w:tr w:rsidR="00BE2736" w:rsidRPr="00CE5958" w:rsidTr="00840840">
        <w:trPr>
          <w:trHeight w:val="2001"/>
          <w:tblCellSpacing w:w="0" w:type="dxa"/>
        </w:trPr>
        <w:tc>
          <w:tcPr>
            <w:tcW w:w="242" w:type="pct"/>
            <w:tcBorders>
              <w:top w:val="outset" w:sz="6" w:space="0" w:color="auto"/>
              <w:left w:val="outset" w:sz="6" w:space="0" w:color="auto"/>
              <w:bottom w:val="outset" w:sz="6" w:space="0" w:color="auto"/>
              <w:right w:val="outset" w:sz="6" w:space="0" w:color="auto"/>
            </w:tcBorders>
          </w:tcPr>
          <w:p w:rsidR="00BE2736" w:rsidRPr="00CE5958" w:rsidRDefault="00BE2736" w:rsidP="00797A3E">
            <w:pPr>
              <w:pStyle w:val="naiskr"/>
              <w:spacing w:before="0" w:after="0"/>
              <w:rPr>
                <w:sz w:val="28"/>
                <w:szCs w:val="28"/>
              </w:rPr>
            </w:pPr>
            <w:r w:rsidRPr="00CE5958">
              <w:rPr>
                <w:sz w:val="28"/>
                <w:szCs w:val="28"/>
              </w:rPr>
              <w:t> 1.</w:t>
            </w:r>
          </w:p>
        </w:tc>
        <w:tc>
          <w:tcPr>
            <w:tcW w:w="1870" w:type="pct"/>
            <w:tcBorders>
              <w:top w:val="outset" w:sz="6" w:space="0" w:color="auto"/>
              <w:left w:val="outset" w:sz="6" w:space="0" w:color="auto"/>
              <w:bottom w:val="outset" w:sz="6" w:space="0" w:color="auto"/>
              <w:right w:val="outset" w:sz="6" w:space="0" w:color="auto"/>
            </w:tcBorders>
          </w:tcPr>
          <w:p w:rsidR="00BE2736" w:rsidRPr="00CE5958" w:rsidRDefault="00BE2736" w:rsidP="00797A3E">
            <w:pPr>
              <w:pStyle w:val="naislab"/>
              <w:spacing w:before="0" w:after="0"/>
              <w:jc w:val="both"/>
              <w:rPr>
                <w:sz w:val="28"/>
                <w:szCs w:val="28"/>
              </w:rPr>
            </w:pPr>
            <w:r w:rsidRPr="00CE5958">
              <w:rPr>
                <w:sz w:val="28"/>
                <w:szCs w:val="28"/>
              </w:rPr>
              <w:t> Pamatojums</w:t>
            </w:r>
          </w:p>
        </w:tc>
        <w:tc>
          <w:tcPr>
            <w:tcW w:w="2889" w:type="pct"/>
            <w:tcBorders>
              <w:top w:val="outset" w:sz="6" w:space="0" w:color="auto"/>
              <w:left w:val="outset" w:sz="6" w:space="0" w:color="auto"/>
              <w:bottom w:val="outset" w:sz="6" w:space="0" w:color="auto"/>
              <w:right w:val="outset" w:sz="6" w:space="0" w:color="auto"/>
            </w:tcBorders>
          </w:tcPr>
          <w:p w:rsidR="00BE2736" w:rsidRPr="00CE5958" w:rsidRDefault="00BE2736" w:rsidP="00A564F7">
            <w:pPr>
              <w:pStyle w:val="naiskr"/>
              <w:spacing w:before="0" w:after="0"/>
              <w:ind w:right="140" w:firstLine="551"/>
              <w:jc w:val="both"/>
              <w:rPr>
                <w:sz w:val="28"/>
                <w:szCs w:val="28"/>
              </w:rPr>
            </w:pPr>
            <w:r w:rsidRPr="00CE5958">
              <w:rPr>
                <w:sz w:val="28"/>
                <w:szCs w:val="28"/>
              </w:rPr>
              <w:t xml:space="preserve">Ministru kabineta noteikumu </w:t>
            </w:r>
            <w:r>
              <w:rPr>
                <w:sz w:val="28"/>
                <w:szCs w:val="28"/>
              </w:rPr>
              <w:t xml:space="preserve">projekts „Latvijas Etnogrāfiskā brīvdabas </w:t>
            </w:r>
            <w:r w:rsidRPr="00CE5958">
              <w:rPr>
                <w:sz w:val="28"/>
                <w:szCs w:val="28"/>
              </w:rPr>
              <w:t xml:space="preserve">muzeja </w:t>
            </w:r>
            <w:r>
              <w:rPr>
                <w:sz w:val="28"/>
                <w:szCs w:val="28"/>
              </w:rPr>
              <w:t xml:space="preserve">publisko </w:t>
            </w:r>
            <w:r w:rsidRPr="00CE5958">
              <w:rPr>
                <w:sz w:val="28"/>
                <w:szCs w:val="28"/>
              </w:rPr>
              <w:t>maksas pakalpojumu cenrādi</w:t>
            </w:r>
            <w:r>
              <w:rPr>
                <w:sz w:val="28"/>
                <w:szCs w:val="28"/>
              </w:rPr>
              <w:t>s</w:t>
            </w:r>
            <w:r w:rsidRPr="00CE5958">
              <w:rPr>
                <w:sz w:val="28"/>
                <w:szCs w:val="28"/>
              </w:rPr>
              <w:t>” (turpmāk – Projekts) izstrādāts saskaņā ar Likuma par budžetu un finanšu vadību 5.panta devīto daļu, kas nosaka, ka Ministru kabinets izdod noteikumus par tiešās pārvaldes iestāžu sniegto maksas pakalpojumu cenrāžu apstiprināšanu.</w:t>
            </w:r>
          </w:p>
        </w:tc>
      </w:tr>
      <w:tr w:rsidR="00BE2736" w:rsidRPr="00CE5958" w:rsidTr="00840840">
        <w:trPr>
          <w:trHeight w:val="263"/>
          <w:tblCellSpacing w:w="0" w:type="dxa"/>
        </w:trPr>
        <w:tc>
          <w:tcPr>
            <w:tcW w:w="242" w:type="pct"/>
            <w:tcBorders>
              <w:top w:val="outset" w:sz="6" w:space="0" w:color="auto"/>
              <w:left w:val="outset" w:sz="6" w:space="0" w:color="auto"/>
              <w:bottom w:val="outset" w:sz="6" w:space="0" w:color="auto"/>
              <w:right w:val="outset" w:sz="6" w:space="0" w:color="auto"/>
            </w:tcBorders>
          </w:tcPr>
          <w:p w:rsidR="00BE2736" w:rsidRPr="00CE5958" w:rsidRDefault="00BE2736" w:rsidP="00797A3E">
            <w:pPr>
              <w:pStyle w:val="naiskr"/>
              <w:spacing w:before="0" w:after="0"/>
              <w:rPr>
                <w:sz w:val="28"/>
                <w:szCs w:val="28"/>
              </w:rPr>
            </w:pPr>
            <w:r w:rsidRPr="00CE5958">
              <w:rPr>
                <w:sz w:val="28"/>
                <w:szCs w:val="28"/>
              </w:rPr>
              <w:t> 2.</w:t>
            </w:r>
          </w:p>
        </w:tc>
        <w:tc>
          <w:tcPr>
            <w:tcW w:w="1870" w:type="pct"/>
            <w:tcBorders>
              <w:top w:val="outset" w:sz="6" w:space="0" w:color="auto"/>
              <w:left w:val="outset" w:sz="6" w:space="0" w:color="auto"/>
              <w:bottom w:val="outset" w:sz="6" w:space="0" w:color="auto"/>
              <w:right w:val="outset" w:sz="6" w:space="0" w:color="auto"/>
            </w:tcBorders>
          </w:tcPr>
          <w:p w:rsidR="00BE2736" w:rsidRPr="00CE5958" w:rsidRDefault="00BE2736" w:rsidP="00797A3E">
            <w:pPr>
              <w:pStyle w:val="naiskr"/>
              <w:spacing w:before="0" w:after="0"/>
              <w:rPr>
                <w:sz w:val="28"/>
                <w:szCs w:val="28"/>
              </w:rPr>
            </w:pPr>
            <w:r w:rsidRPr="00CE5958">
              <w:rPr>
                <w:sz w:val="28"/>
                <w:szCs w:val="28"/>
              </w:rPr>
              <w:t> </w:t>
            </w:r>
            <w:r>
              <w:rPr>
                <w:sz w:val="28"/>
                <w:szCs w:val="28"/>
              </w:rPr>
              <w:t>Pašreizējā situācija un problēmas, kuru risināšanai tiesību akta projekts izstrādāts, tiesiskā regulējuma mērķis un būtība</w:t>
            </w:r>
          </w:p>
        </w:tc>
        <w:tc>
          <w:tcPr>
            <w:tcW w:w="2889" w:type="pct"/>
            <w:tcBorders>
              <w:top w:val="outset" w:sz="6" w:space="0" w:color="auto"/>
              <w:left w:val="outset" w:sz="6" w:space="0" w:color="auto"/>
              <w:bottom w:val="outset" w:sz="6" w:space="0" w:color="auto"/>
              <w:right w:val="outset" w:sz="6" w:space="0" w:color="auto"/>
            </w:tcBorders>
          </w:tcPr>
          <w:p w:rsidR="00BE2736" w:rsidRDefault="00BE2736" w:rsidP="00A564F7">
            <w:pPr>
              <w:ind w:firstLine="551"/>
              <w:jc w:val="both"/>
              <w:rPr>
                <w:sz w:val="28"/>
                <w:szCs w:val="28"/>
              </w:rPr>
            </w:pPr>
            <w:r>
              <w:rPr>
                <w:sz w:val="28"/>
                <w:szCs w:val="28"/>
              </w:rPr>
              <w:t>Saskaņā ar Ministru kabineta 2012.gada 18.decembra noteikumu Nr.925 „Latvijas Etnogrāfiskā brīvdabas muzeja nolikums” 5.1.apakšpunktu Latvijas Etnogrāfiskajam brīvdabas muzejam (turpmāk – muzejs) ir tiesības iekasēt maksu par sniegtajiem pakalpojumiem.</w:t>
            </w:r>
            <w:r w:rsidR="00840840">
              <w:rPr>
                <w:sz w:val="28"/>
                <w:szCs w:val="28"/>
              </w:rPr>
              <w:t xml:space="preserve"> </w:t>
            </w:r>
            <w:r w:rsidRPr="00CE5958">
              <w:rPr>
                <w:sz w:val="28"/>
                <w:szCs w:val="28"/>
              </w:rPr>
              <w:t xml:space="preserve">Pašlaik maksu par </w:t>
            </w:r>
            <w:r>
              <w:rPr>
                <w:sz w:val="28"/>
                <w:szCs w:val="28"/>
              </w:rPr>
              <w:t xml:space="preserve">Latvijas Etnogrāfiskā brīvdabas </w:t>
            </w:r>
            <w:r w:rsidRPr="00CE5958">
              <w:rPr>
                <w:sz w:val="28"/>
                <w:szCs w:val="28"/>
              </w:rPr>
              <w:t>muzeja</w:t>
            </w:r>
            <w:r>
              <w:rPr>
                <w:sz w:val="28"/>
                <w:szCs w:val="28"/>
              </w:rPr>
              <w:t xml:space="preserve"> (turpmāk – muzeja)</w:t>
            </w:r>
            <w:r w:rsidRPr="00CE5958">
              <w:rPr>
                <w:sz w:val="28"/>
                <w:szCs w:val="28"/>
              </w:rPr>
              <w:t xml:space="preserve"> sniegtajiem pakalpojumiem nosaka 201</w:t>
            </w:r>
            <w:r>
              <w:rPr>
                <w:sz w:val="28"/>
                <w:szCs w:val="28"/>
              </w:rPr>
              <w:t>3.gada 2</w:t>
            </w:r>
            <w:r w:rsidRPr="00CE5958">
              <w:rPr>
                <w:sz w:val="28"/>
                <w:szCs w:val="28"/>
              </w:rPr>
              <w:t>.j</w:t>
            </w:r>
            <w:r>
              <w:rPr>
                <w:sz w:val="28"/>
                <w:szCs w:val="28"/>
              </w:rPr>
              <w:t>anvāra</w:t>
            </w:r>
            <w:r w:rsidRPr="00CE5958">
              <w:rPr>
                <w:sz w:val="28"/>
                <w:szCs w:val="28"/>
              </w:rPr>
              <w:t xml:space="preserve"> muzeja direktora apstiprinātais publisko maksas pakalpojumu cenrādis, taču saskaņā ar Likuma par budžetu un finanšu vadību 5.panta devīto daļu muzeja sniegto publisko maksas pakalpojumu cenrādi</w:t>
            </w:r>
            <w:r w:rsidR="00840840">
              <w:rPr>
                <w:sz w:val="28"/>
                <w:szCs w:val="28"/>
              </w:rPr>
              <w:t xml:space="preserve"> </w:t>
            </w:r>
            <w:r w:rsidRPr="00CE5958">
              <w:rPr>
                <w:sz w:val="28"/>
                <w:szCs w:val="28"/>
              </w:rPr>
              <w:t>nepieciešams apstiprināt Ministru kabinetā.</w:t>
            </w:r>
          </w:p>
          <w:p w:rsidR="00D72EF9" w:rsidRPr="006C19AF" w:rsidRDefault="00840840" w:rsidP="006C19AF">
            <w:pPr>
              <w:ind w:firstLine="550"/>
              <w:jc w:val="both"/>
              <w:rPr>
                <w:sz w:val="28"/>
                <w:szCs w:val="28"/>
              </w:rPr>
            </w:pPr>
            <w:r>
              <w:rPr>
                <w:sz w:val="28"/>
                <w:szCs w:val="28"/>
              </w:rPr>
              <w:t>Projekts</w:t>
            </w:r>
            <w:r w:rsidR="00BE2736" w:rsidRPr="00CE5958">
              <w:rPr>
                <w:sz w:val="28"/>
                <w:szCs w:val="28"/>
              </w:rPr>
              <w:t xml:space="preserve"> ir izstrādāts saskaņā ar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ievērojot principu, ka maksa par publisko pakalpojumu nepārsniedz muzeja funkciju veikšanai nepieciešamo izdevumu apj</w:t>
            </w:r>
            <w:r w:rsidR="00BE2736">
              <w:rPr>
                <w:sz w:val="28"/>
                <w:szCs w:val="28"/>
              </w:rPr>
              <w:t>omu.</w:t>
            </w:r>
            <w:r>
              <w:rPr>
                <w:sz w:val="28"/>
                <w:szCs w:val="28"/>
              </w:rPr>
              <w:t xml:space="preserve"> </w:t>
            </w:r>
            <w:r w:rsidR="00BE2736">
              <w:rPr>
                <w:sz w:val="28"/>
                <w:szCs w:val="28"/>
              </w:rPr>
              <w:t xml:space="preserve">Muzejs cenas par publiskajiem maksas pakalpojumiem ir noteicis tik augstas, </w:t>
            </w:r>
            <w:r w:rsidR="00BE2736">
              <w:rPr>
                <w:sz w:val="28"/>
                <w:szCs w:val="28"/>
              </w:rPr>
              <w:lastRenderedPageBreak/>
              <w:t xml:space="preserve">cik lielas ir ar muzeja publisko maksas </w:t>
            </w:r>
            <w:r w:rsidR="00BE2736" w:rsidRPr="006C19AF">
              <w:rPr>
                <w:sz w:val="28"/>
                <w:szCs w:val="28"/>
              </w:rPr>
              <w:t>pakalpojumu snie</w:t>
            </w:r>
            <w:bookmarkStart w:id="0" w:name="_GoBack"/>
            <w:bookmarkEnd w:id="0"/>
            <w:r w:rsidR="00BE2736" w:rsidRPr="006C19AF">
              <w:rPr>
                <w:sz w:val="28"/>
                <w:szCs w:val="28"/>
              </w:rPr>
              <w:t>gšanu saistītās tiešās un netiešās izmaksas.</w:t>
            </w:r>
          </w:p>
          <w:p w:rsidR="006C19AF" w:rsidRDefault="00665891" w:rsidP="006C19AF">
            <w:pPr>
              <w:ind w:firstLine="550"/>
              <w:jc w:val="both"/>
              <w:rPr>
                <w:sz w:val="28"/>
                <w:szCs w:val="28"/>
              </w:rPr>
            </w:pPr>
            <w:r w:rsidRPr="006C19AF">
              <w:rPr>
                <w:bCs/>
                <w:sz w:val="28"/>
                <w:szCs w:val="28"/>
              </w:rPr>
              <w:t xml:space="preserve">Ministru kabineta </w:t>
            </w:r>
            <w:r w:rsidRPr="006C19AF">
              <w:rPr>
                <w:sz w:val="28"/>
                <w:szCs w:val="28"/>
              </w:rPr>
              <w:t xml:space="preserve">2012.gada 18.decembra </w:t>
            </w:r>
            <w:r w:rsidRPr="006C19AF">
              <w:rPr>
                <w:bCs/>
                <w:sz w:val="28"/>
                <w:szCs w:val="28"/>
              </w:rPr>
              <w:t xml:space="preserve">noteikumu Nr.925 „Latvijas Etnogrāfiskā brīvdabas muzeja nolikums” </w:t>
            </w:r>
            <w:r w:rsidR="00156FC2" w:rsidRPr="006C19AF">
              <w:rPr>
                <w:sz w:val="28"/>
                <w:szCs w:val="28"/>
              </w:rPr>
              <w:t>3.4.apakšpuntks nosaka, ka muzeja funkcijas ir nodrošināt muzeja krājuma pieejamību sabiedrībai,</w:t>
            </w:r>
            <w:r w:rsidR="006C19AF">
              <w:rPr>
                <w:sz w:val="28"/>
                <w:szCs w:val="28"/>
              </w:rPr>
              <w:t xml:space="preserve"> tai skaitā muzeja ekspozīcijās – </w:t>
            </w:r>
          </w:p>
          <w:p w:rsidR="0020495A" w:rsidRPr="0020495A" w:rsidRDefault="006C19AF" w:rsidP="0020495A">
            <w:pPr>
              <w:jc w:val="both"/>
              <w:rPr>
                <w:sz w:val="28"/>
                <w:szCs w:val="28"/>
              </w:rPr>
            </w:pPr>
            <w:r>
              <w:rPr>
                <w:sz w:val="28"/>
                <w:szCs w:val="28"/>
              </w:rPr>
              <w:t>centrālajā ekspozīcijā Rīgā,</w:t>
            </w:r>
            <w:r w:rsidR="00156FC2" w:rsidRPr="006C19AF">
              <w:rPr>
                <w:sz w:val="28"/>
                <w:szCs w:val="28"/>
              </w:rPr>
              <w:t xml:space="preserve"> lauku ekspozīcijā </w:t>
            </w:r>
            <w:r>
              <w:rPr>
                <w:sz w:val="28"/>
                <w:szCs w:val="28"/>
              </w:rPr>
              <w:t>„Vēveri” Vecpiebalgas novadā un</w:t>
            </w:r>
            <w:r w:rsidR="00156FC2" w:rsidRPr="006C19AF">
              <w:rPr>
                <w:sz w:val="28"/>
                <w:szCs w:val="28"/>
              </w:rPr>
              <w:t xml:space="preserve"> </w:t>
            </w:r>
            <w:r>
              <w:rPr>
                <w:sz w:val="28"/>
                <w:szCs w:val="28"/>
              </w:rPr>
              <w:t>ekspozīcijā „Z</w:t>
            </w:r>
            <w:r w:rsidR="00156FC2" w:rsidRPr="006C19AF">
              <w:rPr>
                <w:sz w:val="28"/>
                <w:szCs w:val="28"/>
              </w:rPr>
              <w:t>emnieka</w:t>
            </w:r>
            <w:r>
              <w:rPr>
                <w:sz w:val="28"/>
                <w:szCs w:val="28"/>
              </w:rPr>
              <w:t xml:space="preserve"> </w:t>
            </w:r>
            <w:r w:rsidR="00156FC2" w:rsidRPr="006C19AF">
              <w:rPr>
                <w:sz w:val="28"/>
                <w:szCs w:val="28"/>
              </w:rPr>
              <w:t>–</w:t>
            </w:r>
            <w:r>
              <w:rPr>
                <w:sz w:val="28"/>
                <w:szCs w:val="28"/>
              </w:rPr>
              <w:t xml:space="preserve"> zvejnieka sēta</w:t>
            </w:r>
            <w:r w:rsidR="00156FC2" w:rsidRPr="006C19AF">
              <w:rPr>
                <w:sz w:val="28"/>
                <w:szCs w:val="28"/>
              </w:rPr>
              <w:t xml:space="preserve"> „</w:t>
            </w:r>
            <w:proofErr w:type="spellStart"/>
            <w:r w:rsidR="00156FC2" w:rsidRPr="006C19AF">
              <w:rPr>
                <w:sz w:val="28"/>
                <w:szCs w:val="28"/>
              </w:rPr>
              <w:t>Vītolnieki</w:t>
            </w:r>
            <w:proofErr w:type="spellEnd"/>
            <w:r w:rsidR="00156FC2" w:rsidRPr="006C19AF">
              <w:rPr>
                <w:sz w:val="28"/>
                <w:szCs w:val="28"/>
              </w:rPr>
              <w:t>”</w:t>
            </w:r>
            <w:r>
              <w:rPr>
                <w:sz w:val="28"/>
                <w:szCs w:val="28"/>
              </w:rPr>
              <w:t>”</w:t>
            </w:r>
            <w:r w:rsidR="00156FC2" w:rsidRPr="006C19AF">
              <w:rPr>
                <w:sz w:val="28"/>
                <w:szCs w:val="28"/>
              </w:rPr>
              <w:t xml:space="preserve"> Rucavas novadā.</w:t>
            </w:r>
            <w:r>
              <w:rPr>
                <w:sz w:val="28"/>
                <w:szCs w:val="28"/>
              </w:rPr>
              <w:t xml:space="preserve"> </w:t>
            </w:r>
            <w:r w:rsidR="00156FC2" w:rsidRPr="006C19AF">
              <w:rPr>
                <w:sz w:val="28"/>
                <w:szCs w:val="28"/>
              </w:rPr>
              <w:t xml:space="preserve">Projekta </w:t>
            </w:r>
            <w:r>
              <w:rPr>
                <w:sz w:val="28"/>
                <w:szCs w:val="28"/>
              </w:rPr>
              <w:t>3.punkts paredz, ka m</w:t>
            </w:r>
            <w:r w:rsidR="00D72EF9" w:rsidRPr="006C19AF">
              <w:rPr>
                <w:sz w:val="28"/>
                <w:szCs w:val="28"/>
              </w:rPr>
              <w:t xml:space="preserve">uzeja lauku ekspozīcijā </w:t>
            </w:r>
            <w:r w:rsidR="00D72EF9" w:rsidRPr="0020495A">
              <w:rPr>
                <w:sz w:val="28"/>
                <w:szCs w:val="28"/>
              </w:rPr>
              <w:t>„Vēveri” Vecpiebalgas novadā un muzeja ekspozīcijā „Zemnieka – zv</w:t>
            </w:r>
            <w:r w:rsidRPr="0020495A">
              <w:rPr>
                <w:sz w:val="28"/>
                <w:szCs w:val="28"/>
              </w:rPr>
              <w:t>ejnieka sēta „</w:t>
            </w:r>
            <w:proofErr w:type="spellStart"/>
            <w:r w:rsidRPr="0020495A">
              <w:rPr>
                <w:sz w:val="28"/>
                <w:szCs w:val="28"/>
              </w:rPr>
              <w:t>Vītolnieki</w:t>
            </w:r>
            <w:proofErr w:type="spellEnd"/>
            <w:r w:rsidRPr="0020495A">
              <w:rPr>
                <w:sz w:val="28"/>
                <w:szCs w:val="28"/>
              </w:rPr>
              <w:t>”” maksa</w:t>
            </w:r>
            <w:r w:rsidR="00D72EF9" w:rsidRPr="0020495A">
              <w:rPr>
                <w:sz w:val="28"/>
                <w:szCs w:val="28"/>
              </w:rPr>
              <w:t xml:space="preserve"> no muzeja apmeklētājiem </w:t>
            </w:r>
            <w:r w:rsidRPr="0020495A">
              <w:rPr>
                <w:sz w:val="28"/>
                <w:szCs w:val="28"/>
              </w:rPr>
              <w:t xml:space="preserve">netiek </w:t>
            </w:r>
            <w:r w:rsidR="00D72EF9" w:rsidRPr="0020495A">
              <w:rPr>
                <w:sz w:val="28"/>
                <w:szCs w:val="28"/>
              </w:rPr>
              <w:t>iekasē</w:t>
            </w:r>
            <w:r w:rsidRPr="0020495A">
              <w:rPr>
                <w:sz w:val="28"/>
                <w:szCs w:val="28"/>
              </w:rPr>
              <w:t>ta</w:t>
            </w:r>
            <w:r w:rsidR="0020495A" w:rsidRPr="0020495A">
              <w:rPr>
                <w:sz w:val="28"/>
                <w:szCs w:val="28"/>
              </w:rPr>
              <w:t>, lai veicinātu šo muzeja lauku ekspozīciju apmeklējumu, jo abas muzeja lauku ekspozīcijas atrodas ģeogrāfiski sarežģīti atrodamās vietās.</w:t>
            </w:r>
          </w:p>
          <w:p w:rsidR="00A564F7" w:rsidRPr="00EA72D7" w:rsidRDefault="00A564F7" w:rsidP="00156FC2">
            <w:pPr>
              <w:tabs>
                <w:tab w:val="left" w:pos="1134"/>
              </w:tabs>
              <w:ind w:firstLine="567"/>
              <w:jc w:val="both"/>
              <w:rPr>
                <w:sz w:val="28"/>
                <w:szCs w:val="28"/>
              </w:rPr>
            </w:pPr>
            <w:r w:rsidRPr="0020495A">
              <w:rPr>
                <w:sz w:val="28"/>
                <w:szCs w:val="28"/>
              </w:rPr>
              <w:t>Muzejs apmeklētājiem ir atvērts visu gadu katru dienu, atbilstoši</w:t>
            </w:r>
            <w:r>
              <w:rPr>
                <w:sz w:val="28"/>
                <w:szCs w:val="28"/>
              </w:rPr>
              <w:t xml:space="preserve"> muzejā noteiktajam darba laikam vasaras un ziemas sezonā. Ik gadu muzeju apmeklē līdz</w:t>
            </w:r>
            <w:r w:rsidRPr="006A4706">
              <w:rPr>
                <w:sz w:val="28"/>
                <w:szCs w:val="28"/>
              </w:rPr>
              <w:t xml:space="preserve"> 120</w:t>
            </w:r>
            <w:r>
              <w:rPr>
                <w:sz w:val="28"/>
                <w:szCs w:val="28"/>
              </w:rPr>
              <w:t xml:space="preserve"> </w:t>
            </w:r>
            <w:r w:rsidRPr="006A4706">
              <w:rPr>
                <w:sz w:val="28"/>
                <w:szCs w:val="28"/>
              </w:rPr>
              <w:t xml:space="preserve">000 </w:t>
            </w:r>
            <w:r>
              <w:rPr>
                <w:sz w:val="28"/>
                <w:szCs w:val="28"/>
              </w:rPr>
              <w:t xml:space="preserve">apmeklētāju, kuri galvenokārt ierodas aktīvā tūrisma sezonā, tas ir, vasaras sezonā no 1.maija līdz 30.septembrim. Līdz ar aktīvā tūrisma sezonas beigām apmeklētāju skaits un muzeja publisko maksas pakalpojumu pieprasījums samazinās. Laikā no 1.oktobra līdz 30.aprīlim muzejā ir noteikts ziemas piedāvājumu klāsts, kas apjoma un daudzveidības ziņā ir attiecīgi mazāks nekā vasaras sezonā. </w:t>
            </w:r>
            <w:r w:rsidRPr="00EA72D7">
              <w:rPr>
                <w:sz w:val="28"/>
                <w:szCs w:val="28"/>
              </w:rPr>
              <w:t>Līdz ar to muzeja sniegto publisko maksas pakalpojumu izcenojums ziemas sezonā noteikts proporcionāli samazinātā apmērā, salīdzinot ar muzeja piedāvājumu vasaras sezonā.</w:t>
            </w:r>
          </w:p>
          <w:p w:rsidR="00BE2736" w:rsidRDefault="00BE2736" w:rsidP="00A564F7">
            <w:pPr>
              <w:pStyle w:val="naiskr"/>
              <w:spacing w:before="0" w:after="0"/>
              <w:ind w:right="45" w:firstLine="551"/>
              <w:jc w:val="both"/>
              <w:rPr>
                <w:sz w:val="28"/>
                <w:szCs w:val="28"/>
              </w:rPr>
            </w:pPr>
            <w:r w:rsidRPr="00CE5958">
              <w:rPr>
                <w:sz w:val="28"/>
                <w:szCs w:val="28"/>
              </w:rPr>
              <w:t>Lai veicinātu muzeja ekspozīciju apskati un kultūras vērtību pieejamību sabiedrībai, izvērtējot muzeja budžeta iespējas un specifiku, kā arī lai veicinātu muzeja apmeklētāju s</w:t>
            </w:r>
            <w:r w:rsidR="009C34F1">
              <w:rPr>
                <w:sz w:val="28"/>
                <w:szCs w:val="28"/>
              </w:rPr>
              <w:t>kaita palielināšanos, Projekta 4</w:t>
            </w:r>
            <w:r w:rsidRPr="00CE5958">
              <w:rPr>
                <w:sz w:val="28"/>
                <w:szCs w:val="28"/>
              </w:rPr>
              <w:t>.punktā</w:t>
            </w:r>
            <w:r w:rsidRPr="00CE5958">
              <w:rPr>
                <w:bCs/>
                <w:sz w:val="28"/>
                <w:szCs w:val="28"/>
              </w:rPr>
              <w:t xml:space="preserve"> </w:t>
            </w:r>
            <w:r w:rsidRPr="00CE5958">
              <w:rPr>
                <w:sz w:val="28"/>
                <w:szCs w:val="28"/>
              </w:rPr>
              <w:t xml:space="preserve">ir noteiktas apmeklētāju grupas, kuras </w:t>
            </w:r>
            <w:r>
              <w:rPr>
                <w:sz w:val="28"/>
                <w:szCs w:val="28"/>
              </w:rPr>
              <w:t xml:space="preserve">ir atbrīvotas </w:t>
            </w:r>
            <w:r w:rsidRPr="00DE4A84">
              <w:rPr>
                <w:sz w:val="28"/>
                <w:szCs w:val="28"/>
              </w:rPr>
              <w:t>no ieejas maksas</w:t>
            </w:r>
            <w:r w:rsidR="00DE4A84">
              <w:rPr>
                <w:sz w:val="28"/>
                <w:szCs w:val="28"/>
              </w:rPr>
              <w:t xml:space="preserve"> par šādiem muzeja publisko maksas pakalpojumu cenrāža pielikuma 1., 2., 3. un 4.punktā noteiktajiem m</w:t>
            </w:r>
            <w:r w:rsidR="00840840">
              <w:rPr>
                <w:sz w:val="28"/>
                <w:szCs w:val="28"/>
              </w:rPr>
              <w:t>uzeja sniegtajiem pakalpojumiem.</w:t>
            </w:r>
          </w:p>
          <w:p w:rsidR="00E0647A" w:rsidRDefault="00E0647A" w:rsidP="00840840">
            <w:pPr>
              <w:tabs>
                <w:tab w:val="left" w:pos="1134"/>
              </w:tabs>
              <w:ind w:firstLine="567"/>
              <w:jc w:val="both"/>
              <w:rPr>
                <w:sz w:val="28"/>
                <w:szCs w:val="28"/>
              </w:rPr>
            </w:pPr>
            <w:r>
              <w:rPr>
                <w:sz w:val="28"/>
                <w:szCs w:val="28"/>
              </w:rPr>
              <w:t>Vienlaikus muzeja publi</w:t>
            </w:r>
            <w:r w:rsidR="00835A4B">
              <w:rPr>
                <w:sz w:val="28"/>
                <w:szCs w:val="28"/>
              </w:rPr>
              <w:t>sko maksas pakalpojumu cenrādis</w:t>
            </w:r>
            <w:r>
              <w:rPr>
                <w:sz w:val="28"/>
                <w:szCs w:val="28"/>
              </w:rPr>
              <w:t xml:space="preserve"> Projekta pielikuma</w:t>
            </w:r>
            <w:proofErr w:type="gramStart"/>
            <w:r>
              <w:rPr>
                <w:sz w:val="28"/>
                <w:szCs w:val="28"/>
              </w:rPr>
              <w:t xml:space="preserve">             </w:t>
            </w:r>
            <w:proofErr w:type="gramEnd"/>
            <w:r>
              <w:rPr>
                <w:sz w:val="28"/>
                <w:szCs w:val="28"/>
              </w:rPr>
              <w:t>1. un 2.punktā</w:t>
            </w:r>
            <w:r w:rsidR="00835A4B" w:rsidRPr="00835A4B">
              <w:rPr>
                <w:sz w:val="28"/>
                <w:szCs w:val="28"/>
              </w:rPr>
              <w:t xml:space="preserve"> </w:t>
            </w:r>
            <w:r w:rsidRPr="00835A4B">
              <w:rPr>
                <w:sz w:val="28"/>
                <w:szCs w:val="28"/>
              </w:rPr>
              <w:t>nosaka</w:t>
            </w:r>
            <w:r>
              <w:rPr>
                <w:sz w:val="28"/>
                <w:szCs w:val="28"/>
              </w:rPr>
              <w:t xml:space="preserve"> samazinātu samaksu par muzeja sniegtajiem pakalpojumiem</w:t>
            </w:r>
            <w:r w:rsidR="00840840">
              <w:rPr>
                <w:sz w:val="28"/>
                <w:szCs w:val="28"/>
              </w:rPr>
              <w:t xml:space="preserve"> – </w:t>
            </w:r>
            <w:r w:rsidR="00835A4B">
              <w:rPr>
                <w:sz w:val="28"/>
                <w:szCs w:val="28"/>
              </w:rPr>
              <w:t xml:space="preserve">muzeja </w:t>
            </w:r>
            <w:r w:rsidR="00835A4B" w:rsidRPr="00835A4B">
              <w:rPr>
                <w:sz w:val="28"/>
                <w:szCs w:val="28"/>
              </w:rPr>
              <w:t>pastāvīgo ekspozīciju, iz</w:t>
            </w:r>
            <w:r w:rsidR="00470445">
              <w:rPr>
                <w:sz w:val="28"/>
                <w:szCs w:val="28"/>
              </w:rPr>
              <w:t>stāžu un teritorijas apmeklējumu</w:t>
            </w:r>
            <w:r w:rsidR="00835A4B" w:rsidRPr="00835A4B">
              <w:rPr>
                <w:sz w:val="28"/>
                <w:szCs w:val="28"/>
              </w:rPr>
              <w:t xml:space="preserve"> vasaras un ziemas sezonā</w:t>
            </w:r>
            <w:r w:rsidR="00835A4B">
              <w:rPr>
                <w:sz w:val="28"/>
                <w:szCs w:val="28"/>
              </w:rPr>
              <w:t xml:space="preserve">, </w:t>
            </w:r>
            <w:r w:rsidR="00840840">
              <w:rPr>
                <w:sz w:val="28"/>
                <w:szCs w:val="28"/>
              </w:rPr>
              <w:t xml:space="preserve">šādām personu grupām – </w:t>
            </w:r>
            <w:r>
              <w:rPr>
                <w:sz w:val="28"/>
                <w:szCs w:val="28"/>
              </w:rPr>
              <w:t>pensionāri</w:t>
            </w:r>
            <w:r w:rsidR="00840840">
              <w:rPr>
                <w:sz w:val="28"/>
                <w:szCs w:val="28"/>
              </w:rPr>
              <w:t>,</w:t>
            </w:r>
            <w:r>
              <w:rPr>
                <w:sz w:val="28"/>
                <w:szCs w:val="28"/>
              </w:rPr>
              <w:t xml:space="preserve"> pilna laika studenti</w:t>
            </w:r>
            <w:r w:rsidR="00840840">
              <w:rPr>
                <w:sz w:val="28"/>
                <w:szCs w:val="28"/>
              </w:rPr>
              <w:t xml:space="preserve"> un </w:t>
            </w:r>
            <w:r>
              <w:rPr>
                <w:sz w:val="28"/>
                <w:szCs w:val="28"/>
              </w:rPr>
              <w:t>person</w:t>
            </w:r>
            <w:r w:rsidR="00840840">
              <w:rPr>
                <w:sz w:val="28"/>
                <w:szCs w:val="28"/>
              </w:rPr>
              <w:t>as</w:t>
            </w:r>
            <w:r>
              <w:rPr>
                <w:sz w:val="28"/>
                <w:szCs w:val="28"/>
              </w:rPr>
              <w:t xml:space="preserve"> ar </w:t>
            </w:r>
            <w:r w:rsidR="000073C8">
              <w:rPr>
                <w:sz w:val="28"/>
                <w:szCs w:val="28"/>
              </w:rPr>
              <w:t xml:space="preserve">                          III invaliditātes grupu</w:t>
            </w:r>
            <w:r w:rsidR="00835A4B">
              <w:rPr>
                <w:sz w:val="28"/>
                <w:szCs w:val="28"/>
              </w:rPr>
              <w:t>.</w:t>
            </w:r>
            <w:r w:rsidR="00840840">
              <w:rPr>
                <w:sz w:val="28"/>
                <w:szCs w:val="28"/>
              </w:rPr>
              <w:t xml:space="preserve"> Tāpat muzeja publisko maksas pakalpojumu cenrādis </w:t>
            </w:r>
            <w:r w:rsidR="00027D7D">
              <w:rPr>
                <w:sz w:val="28"/>
                <w:szCs w:val="28"/>
              </w:rPr>
              <w:t>P</w:t>
            </w:r>
            <w:r w:rsidR="00835A4B">
              <w:rPr>
                <w:sz w:val="28"/>
                <w:szCs w:val="28"/>
              </w:rPr>
              <w:t xml:space="preserve">rojekta </w:t>
            </w:r>
            <w:r w:rsidR="00840840">
              <w:rPr>
                <w:sz w:val="28"/>
                <w:szCs w:val="28"/>
              </w:rPr>
              <w:t xml:space="preserve">pielikuma 1.6. un 2.6.apakšpunktā nosaka samazinātu </w:t>
            </w:r>
            <w:r w:rsidR="00835A4B">
              <w:rPr>
                <w:sz w:val="28"/>
                <w:szCs w:val="28"/>
              </w:rPr>
              <w:t xml:space="preserve">maksu </w:t>
            </w:r>
            <w:r w:rsidRPr="00293F58">
              <w:rPr>
                <w:sz w:val="28"/>
                <w:szCs w:val="28"/>
              </w:rPr>
              <w:t xml:space="preserve">muzeja teritorijas, telpu vai </w:t>
            </w:r>
            <w:proofErr w:type="spellStart"/>
            <w:r w:rsidRPr="00293F58">
              <w:rPr>
                <w:sz w:val="28"/>
                <w:szCs w:val="28"/>
              </w:rPr>
              <w:t>eksponātēku</w:t>
            </w:r>
            <w:proofErr w:type="spellEnd"/>
            <w:r w:rsidRPr="00293F58">
              <w:rPr>
                <w:sz w:val="28"/>
                <w:szCs w:val="28"/>
              </w:rPr>
              <w:t xml:space="preserve"> īslaicīgajiem nomniekiem, kā arī kāzu, kristību, dažādu veida jubileju apmeklētājiem, kuri ienāk muzeja </w:t>
            </w:r>
            <w:r w:rsidRPr="00E0647A">
              <w:rPr>
                <w:sz w:val="28"/>
                <w:szCs w:val="28"/>
              </w:rPr>
              <w:t>teritorijā tikai pie amatniekiem</w:t>
            </w:r>
            <w:r w:rsidR="00797A3E">
              <w:rPr>
                <w:sz w:val="28"/>
                <w:szCs w:val="28"/>
              </w:rPr>
              <w:t xml:space="preserve"> </w:t>
            </w:r>
            <w:r w:rsidR="00835A4B">
              <w:rPr>
                <w:sz w:val="28"/>
                <w:szCs w:val="28"/>
              </w:rPr>
              <w:t>par Projekta pielikuma</w:t>
            </w:r>
            <w:r w:rsidR="00840840">
              <w:rPr>
                <w:sz w:val="28"/>
                <w:szCs w:val="28"/>
              </w:rPr>
              <w:t xml:space="preserve"> </w:t>
            </w:r>
            <w:r w:rsidR="00835A4B">
              <w:rPr>
                <w:sz w:val="28"/>
                <w:szCs w:val="28"/>
              </w:rPr>
              <w:t>1. un 2.punktā note</w:t>
            </w:r>
            <w:r w:rsidR="00840840">
              <w:rPr>
                <w:sz w:val="28"/>
                <w:szCs w:val="28"/>
              </w:rPr>
              <w:t xml:space="preserve">iktajiem muzeja pakalpojumiem – </w:t>
            </w:r>
            <w:r w:rsidR="00835A4B">
              <w:rPr>
                <w:sz w:val="28"/>
                <w:szCs w:val="28"/>
              </w:rPr>
              <w:t xml:space="preserve">muzeja </w:t>
            </w:r>
            <w:r w:rsidR="00835A4B" w:rsidRPr="00835A4B">
              <w:rPr>
                <w:sz w:val="28"/>
                <w:szCs w:val="28"/>
              </w:rPr>
              <w:t>pastāvīgo ekspozīciju, iz</w:t>
            </w:r>
            <w:r w:rsidR="00470445">
              <w:rPr>
                <w:sz w:val="28"/>
                <w:szCs w:val="28"/>
              </w:rPr>
              <w:t>stāžu un teritorijas apmeklējumu</w:t>
            </w:r>
            <w:r w:rsidR="00835A4B" w:rsidRPr="00835A4B">
              <w:rPr>
                <w:sz w:val="28"/>
                <w:szCs w:val="28"/>
              </w:rPr>
              <w:t xml:space="preserve"> vasaras un ziemas sezonā</w:t>
            </w:r>
            <w:r w:rsidR="00835A4B">
              <w:rPr>
                <w:sz w:val="28"/>
                <w:szCs w:val="28"/>
              </w:rPr>
              <w:t xml:space="preserve">, nolūkā veicināt personu ieinteresētību nomāt muzeja teritoriju, telpas un </w:t>
            </w:r>
            <w:proofErr w:type="spellStart"/>
            <w:r w:rsidR="00835A4B">
              <w:rPr>
                <w:sz w:val="28"/>
                <w:szCs w:val="28"/>
              </w:rPr>
              <w:t>eksponātēkas</w:t>
            </w:r>
            <w:proofErr w:type="spellEnd"/>
            <w:r w:rsidR="00835A4B">
              <w:rPr>
                <w:sz w:val="28"/>
                <w:szCs w:val="28"/>
              </w:rPr>
              <w:t xml:space="preserve">, kā arī muzeja teritorijā organizēt </w:t>
            </w:r>
            <w:r w:rsidR="00835A4B" w:rsidRPr="00293F58">
              <w:rPr>
                <w:sz w:val="28"/>
                <w:szCs w:val="28"/>
              </w:rPr>
              <w:t>kāz</w:t>
            </w:r>
            <w:r w:rsidR="00835A4B">
              <w:rPr>
                <w:sz w:val="28"/>
                <w:szCs w:val="28"/>
              </w:rPr>
              <w:t>u</w:t>
            </w:r>
            <w:r w:rsidR="00835A4B" w:rsidRPr="00293F58">
              <w:rPr>
                <w:sz w:val="28"/>
                <w:szCs w:val="28"/>
              </w:rPr>
              <w:t>, kristību</w:t>
            </w:r>
            <w:r w:rsidR="00470445">
              <w:rPr>
                <w:sz w:val="28"/>
                <w:szCs w:val="28"/>
              </w:rPr>
              <w:t xml:space="preserve"> un</w:t>
            </w:r>
            <w:r w:rsidR="00835A4B" w:rsidRPr="00293F58">
              <w:rPr>
                <w:sz w:val="28"/>
                <w:szCs w:val="28"/>
              </w:rPr>
              <w:t xml:space="preserve"> dažādu veida jubileju</w:t>
            </w:r>
            <w:r w:rsidR="00835A4B">
              <w:rPr>
                <w:sz w:val="28"/>
                <w:szCs w:val="28"/>
              </w:rPr>
              <w:t xml:space="preserve"> pasākumus.</w:t>
            </w:r>
          </w:p>
          <w:p w:rsidR="006849AA" w:rsidRDefault="00797A3E" w:rsidP="006849AA">
            <w:pPr>
              <w:tabs>
                <w:tab w:val="left" w:pos="1134"/>
              </w:tabs>
              <w:ind w:firstLine="567"/>
              <w:jc w:val="both"/>
              <w:rPr>
                <w:sz w:val="28"/>
                <w:szCs w:val="28"/>
              </w:rPr>
            </w:pPr>
            <w:r>
              <w:rPr>
                <w:sz w:val="28"/>
                <w:szCs w:val="28"/>
              </w:rPr>
              <w:t xml:space="preserve">Projekta pielikuma 3.punkts </w:t>
            </w:r>
            <w:r w:rsidRPr="00797A3E">
              <w:rPr>
                <w:sz w:val="28"/>
                <w:szCs w:val="28"/>
              </w:rPr>
              <w:t xml:space="preserve">nosaka </w:t>
            </w:r>
            <w:r>
              <w:rPr>
                <w:sz w:val="28"/>
                <w:szCs w:val="28"/>
              </w:rPr>
              <w:t>m</w:t>
            </w:r>
            <w:r w:rsidRPr="00797A3E">
              <w:rPr>
                <w:sz w:val="28"/>
                <w:szCs w:val="28"/>
              </w:rPr>
              <w:t>uzeja pastāvīgo ekspozīciju, izstāžu un teritorijas apmeklējum</w:t>
            </w:r>
            <w:r w:rsidR="00470445">
              <w:rPr>
                <w:sz w:val="28"/>
                <w:szCs w:val="28"/>
              </w:rPr>
              <w:t>u</w:t>
            </w:r>
            <w:r w:rsidRPr="00797A3E">
              <w:rPr>
                <w:sz w:val="28"/>
                <w:szCs w:val="28"/>
              </w:rPr>
              <w:t xml:space="preserve"> ar dažāda veida kombinētām biļetēm</w:t>
            </w:r>
            <w:r w:rsidR="00A564F7">
              <w:rPr>
                <w:sz w:val="28"/>
                <w:szCs w:val="28"/>
              </w:rPr>
              <w:t xml:space="preserve"> – ģ</w:t>
            </w:r>
            <w:r>
              <w:rPr>
                <w:sz w:val="28"/>
                <w:szCs w:val="28"/>
              </w:rPr>
              <w:t xml:space="preserve">imenes </w:t>
            </w:r>
            <w:r w:rsidRPr="00797A3E">
              <w:rPr>
                <w:sz w:val="28"/>
                <w:szCs w:val="28"/>
              </w:rPr>
              <w:t>biļete</w:t>
            </w:r>
            <w:r w:rsidR="00A564F7">
              <w:rPr>
                <w:sz w:val="28"/>
                <w:szCs w:val="28"/>
              </w:rPr>
              <w:t>, s</w:t>
            </w:r>
            <w:r w:rsidRPr="00797A3E">
              <w:rPr>
                <w:sz w:val="28"/>
                <w:szCs w:val="28"/>
              </w:rPr>
              <w:t>ezonas biļete</w:t>
            </w:r>
            <w:r w:rsidR="00A564F7">
              <w:rPr>
                <w:sz w:val="28"/>
                <w:szCs w:val="28"/>
              </w:rPr>
              <w:t>, g</w:t>
            </w:r>
            <w:r w:rsidRPr="00797A3E">
              <w:rPr>
                <w:sz w:val="28"/>
                <w:szCs w:val="28"/>
              </w:rPr>
              <w:t>ada biļete</w:t>
            </w:r>
            <w:r w:rsidR="00A564F7">
              <w:rPr>
                <w:sz w:val="28"/>
                <w:szCs w:val="28"/>
              </w:rPr>
              <w:t xml:space="preserve">, </w:t>
            </w:r>
            <w:r w:rsidR="00A564F7" w:rsidRPr="00803698">
              <w:rPr>
                <w:sz w:val="28"/>
                <w:szCs w:val="28"/>
              </w:rPr>
              <w:t>g</w:t>
            </w:r>
            <w:r w:rsidRPr="00803698">
              <w:rPr>
                <w:sz w:val="28"/>
                <w:szCs w:val="28"/>
              </w:rPr>
              <w:t xml:space="preserve">rupas biļete </w:t>
            </w:r>
            <w:r w:rsidR="00A564F7" w:rsidRPr="00803698">
              <w:rPr>
                <w:sz w:val="28"/>
                <w:szCs w:val="28"/>
              </w:rPr>
              <w:t>un vakara biļete.</w:t>
            </w:r>
          </w:p>
          <w:p w:rsidR="0020495A" w:rsidRPr="006C19AF" w:rsidRDefault="00803698" w:rsidP="006849AA">
            <w:pPr>
              <w:tabs>
                <w:tab w:val="left" w:pos="1134"/>
              </w:tabs>
              <w:ind w:firstLine="567"/>
              <w:jc w:val="both"/>
              <w:rPr>
                <w:sz w:val="28"/>
                <w:szCs w:val="28"/>
              </w:rPr>
            </w:pPr>
            <w:r w:rsidRPr="006C19AF">
              <w:rPr>
                <w:sz w:val="28"/>
                <w:szCs w:val="28"/>
              </w:rPr>
              <w:t>Projekta 5.punkts nosaka, ka muzeja rīkoto pasākumu laikā maksu</w:t>
            </w:r>
            <w:r w:rsidRPr="006C19AF" w:rsidDel="00413AA3">
              <w:rPr>
                <w:sz w:val="28"/>
                <w:szCs w:val="28"/>
              </w:rPr>
              <w:t xml:space="preserve"> </w:t>
            </w:r>
            <w:r w:rsidRPr="006C19AF">
              <w:rPr>
                <w:sz w:val="28"/>
                <w:szCs w:val="28"/>
              </w:rPr>
              <w:t>par cenrāža</w:t>
            </w:r>
            <w:proofErr w:type="gramStart"/>
            <w:r w:rsidR="006849AA">
              <w:rPr>
                <w:sz w:val="28"/>
                <w:szCs w:val="28"/>
              </w:rPr>
              <w:t xml:space="preserve">                </w:t>
            </w:r>
            <w:r w:rsidRPr="006C19AF">
              <w:rPr>
                <w:sz w:val="28"/>
                <w:szCs w:val="28"/>
              </w:rPr>
              <w:t xml:space="preserve"> </w:t>
            </w:r>
            <w:proofErr w:type="gramEnd"/>
            <w:r w:rsidRPr="006C19AF">
              <w:rPr>
                <w:sz w:val="28"/>
                <w:szCs w:val="28"/>
              </w:rPr>
              <w:t xml:space="preserve">1. un 2.punktā minētajiem pakalpojumiem neiekasē no muzeja pasākumu mākslinieciskā procesa nodrošinātājiem, pasākumu goda viesiem, izglītības un kultūras nozares institūciju pārstāvjiem, valsts reprezentatīvās funkcijas nodrošinātājiem un pasākumu atbalstītājiem (sponsoriem) (uzrādot muzeja </w:t>
            </w:r>
            <w:r w:rsidR="0020495A">
              <w:rPr>
                <w:sz w:val="28"/>
                <w:szCs w:val="28"/>
              </w:rPr>
              <w:t xml:space="preserve">ielūgumu vai </w:t>
            </w:r>
            <w:r w:rsidRPr="006C19AF">
              <w:rPr>
                <w:sz w:val="28"/>
                <w:szCs w:val="28"/>
              </w:rPr>
              <w:t>ieejas karti), nepārsniedzot 0,5 % apmeklējumus no kopējā biļešu skaita gada laikā.</w:t>
            </w:r>
            <w:r w:rsidR="0020495A">
              <w:rPr>
                <w:sz w:val="28"/>
                <w:szCs w:val="28"/>
              </w:rPr>
              <w:t xml:space="preserve"> Minētais regulējums nepieciešams, lai nodrošinātu valsts augstāko amatpersonu, citu amatpersonu, tai skaitā </w:t>
            </w:r>
            <w:r w:rsidR="0020495A" w:rsidRPr="004C3EFA">
              <w:rPr>
                <w:sz w:val="28"/>
                <w:szCs w:val="28"/>
              </w:rPr>
              <w:t>izglītības un kultūras</w:t>
            </w:r>
            <w:r w:rsidR="0020495A">
              <w:rPr>
                <w:sz w:val="28"/>
                <w:szCs w:val="28"/>
              </w:rPr>
              <w:t xml:space="preserve"> nozares institūciju pārstāvju, un muzeja sadarbības partneru, kuri ir līdzdarbojušies muzeja funkciju un uzdevumu īstenošanā, attīstības veicināšanā un muzeja kultūrvēsturiskās vides sakārtošanas darbos, dalību muzeja rīkotajos pasākumos.</w:t>
            </w:r>
          </w:p>
          <w:p w:rsidR="00803698" w:rsidRDefault="00803698" w:rsidP="00803698">
            <w:pPr>
              <w:tabs>
                <w:tab w:val="left" w:pos="1134"/>
              </w:tabs>
              <w:ind w:firstLine="567"/>
              <w:jc w:val="both"/>
              <w:rPr>
                <w:sz w:val="28"/>
                <w:szCs w:val="28"/>
              </w:rPr>
            </w:pPr>
            <w:r w:rsidRPr="00803698">
              <w:rPr>
                <w:sz w:val="28"/>
                <w:szCs w:val="28"/>
              </w:rPr>
              <w:t>Lai veicinātu muzeja</w:t>
            </w:r>
            <w:r>
              <w:rPr>
                <w:sz w:val="28"/>
                <w:szCs w:val="28"/>
              </w:rPr>
              <w:t xml:space="preserve"> ekspozīciju pieejamību, Projekta 6.punktā ir noteikts, ka muzeja noteiktajās akciju dienās maksai par c</w:t>
            </w:r>
            <w:r w:rsidRPr="008D0A56">
              <w:rPr>
                <w:sz w:val="28"/>
                <w:szCs w:val="28"/>
              </w:rPr>
              <w:t xml:space="preserve">enrāža </w:t>
            </w:r>
            <w:r>
              <w:rPr>
                <w:sz w:val="28"/>
                <w:szCs w:val="28"/>
              </w:rPr>
              <w:t>1. un 2.punktā</w:t>
            </w:r>
            <w:r w:rsidRPr="008D0A56">
              <w:rPr>
                <w:sz w:val="28"/>
                <w:szCs w:val="28"/>
              </w:rPr>
              <w:t xml:space="preserve"> minētajiem pakalpojumiem </w:t>
            </w:r>
            <w:r>
              <w:rPr>
                <w:sz w:val="28"/>
                <w:szCs w:val="28"/>
              </w:rPr>
              <w:t>tiek piemērota 100% atlaide.</w:t>
            </w:r>
          </w:p>
          <w:p w:rsidR="00515699" w:rsidRPr="00515699" w:rsidRDefault="000D2446" w:rsidP="00515699">
            <w:pPr>
              <w:ind w:firstLine="720"/>
              <w:jc w:val="both"/>
              <w:rPr>
                <w:sz w:val="28"/>
                <w:szCs w:val="28"/>
              </w:rPr>
            </w:pPr>
            <w:r>
              <w:rPr>
                <w:sz w:val="28"/>
                <w:szCs w:val="28"/>
              </w:rPr>
              <w:t xml:space="preserve">Projekta </w:t>
            </w:r>
            <w:r w:rsidRPr="00C52B38">
              <w:rPr>
                <w:sz w:val="28"/>
                <w:szCs w:val="28"/>
              </w:rPr>
              <w:t xml:space="preserve">pielikumā norādītajiem pakalpojumiem, kas saistīti </w:t>
            </w:r>
            <w:r w:rsidRPr="00C52B38">
              <w:rPr>
                <w:rFonts w:eastAsia="Calibri"/>
                <w:sz w:val="28"/>
                <w:szCs w:val="28"/>
              </w:rPr>
              <w:t xml:space="preserve">ar kultūras vēstures izpēti, </w:t>
            </w:r>
            <w:r w:rsidRPr="00515699">
              <w:rPr>
                <w:rFonts w:eastAsia="Calibri"/>
                <w:sz w:val="28"/>
                <w:szCs w:val="28"/>
              </w:rPr>
              <w:t>zinātni vai izglītību</w:t>
            </w:r>
            <w:r w:rsidRPr="00515699">
              <w:rPr>
                <w:sz w:val="28"/>
                <w:szCs w:val="28"/>
              </w:rPr>
              <w:t xml:space="preserve"> pievienotās vērtības nodoklis netiek piemērots saskaņā ar </w:t>
            </w:r>
            <w:hyperlink r:id="rId7" w:tgtFrame="_blank" w:history="1">
              <w:r w:rsidRPr="00515699">
                <w:rPr>
                  <w:sz w:val="28"/>
                  <w:szCs w:val="28"/>
                </w:rPr>
                <w:t>Pievienotās vērtības nodokļa likuma</w:t>
              </w:r>
            </w:hyperlink>
            <w:r w:rsidRPr="00515699">
              <w:rPr>
                <w:sz w:val="28"/>
                <w:szCs w:val="28"/>
              </w:rPr>
              <w:t xml:space="preserve"> </w:t>
            </w:r>
            <w:hyperlink r:id="rId8" w:anchor="p52" w:tgtFrame="_blank" w:history="1">
              <w:r w:rsidRPr="00515699">
                <w:rPr>
                  <w:sz w:val="28"/>
                  <w:szCs w:val="28"/>
                </w:rPr>
                <w:t>52.panta</w:t>
              </w:r>
            </w:hyperlink>
            <w:r w:rsidRPr="00515699">
              <w:rPr>
                <w:sz w:val="28"/>
                <w:szCs w:val="28"/>
              </w:rPr>
              <w:t xml:space="preserve"> pirmās daļas 17.punkta "d" apakšpunktu. </w:t>
            </w:r>
            <w:r w:rsidR="00515699" w:rsidRPr="00515699">
              <w:rPr>
                <w:sz w:val="28"/>
                <w:szCs w:val="28"/>
              </w:rPr>
              <w:t>Pārējiem Projekta pielikumā norādītajiem pakalpojumiem, kas tieši nav saistīti ar kultūras vēstures izpēti, zinātni vai izglītību, piemēro pievienotās vērtības nodokļa 21 procenta likmi atbilstoši Pievienotās vērtības nodokļa likuma 41.panta pirmās daļas 1.punktam.</w:t>
            </w:r>
          </w:p>
          <w:p w:rsidR="00BE2736" w:rsidRPr="00CE5958" w:rsidRDefault="00BE2736" w:rsidP="00515699">
            <w:pPr>
              <w:ind w:firstLine="720"/>
              <w:jc w:val="both"/>
              <w:rPr>
                <w:sz w:val="28"/>
                <w:szCs w:val="28"/>
              </w:rPr>
            </w:pPr>
            <w:r w:rsidRPr="00515699">
              <w:rPr>
                <w:bCs/>
                <w:sz w:val="28"/>
                <w:szCs w:val="28"/>
              </w:rPr>
              <w:t>Ministru kabineta 2010.gada 12.oktobra noteikumu Nr.972 „Noteikumi par kārtību, kā veicami maksājumi valsts budžetā un tie atzīstami par saņemtiem</w:t>
            </w:r>
            <w:r w:rsidRPr="00CE5958">
              <w:rPr>
                <w:bCs/>
                <w:sz w:val="28"/>
                <w:szCs w:val="28"/>
              </w:rPr>
              <w:t xml:space="preserve">, un prasībām tiešsaistes maksājumu pakalpojumu izmantošanai norēķinos ar valsts budžetu” 4.punkts nosaka, ka tiesību aktos, saskaņā ar kuriem veicams maksājums valsts budžetā, ir jānosaka norēķinos ar valsts budžetu izmantojamie maksas pakalpojumu veidi. Lai nodrošinātu muzeja publisko maksas pakalpojumu pieejamību sabiedrībai, Projekta </w:t>
            </w:r>
            <w:r w:rsidR="00A564F7">
              <w:rPr>
                <w:bCs/>
                <w:sz w:val="28"/>
                <w:szCs w:val="28"/>
              </w:rPr>
              <w:t>7</w:t>
            </w:r>
            <w:r w:rsidRPr="00CE5958">
              <w:rPr>
                <w:bCs/>
                <w:sz w:val="28"/>
                <w:szCs w:val="28"/>
              </w:rPr>
              <w:t>.punkts paredz noteikt muzejam tiesības iekasēt maksu par publiskajiem maksas pakalpojumiem</w:t>
            </w:r>
            <w:r w:rsidR="007C68B9">
              <w:rPr>
                <w:bCs/>
                <w:sz w:val="28"/>
                <w:szCs w:val="28"/>
              </w:rPr>
              <w:t>:</w:t>
            </w:r>
            <w:r w:rsidRPr="00CE5958">
              <w:rPr>
                <w:bCs/>
                <w:sz w:val="28"/>
                <w:szCs w:val="28"/>
              </w:rPr>
              <w:t xml:space="preserve"> (a) </w:t>
            </w:r>
            <w:r w:rsidRPr="00CE5958">
              <w:rPr>
                <w:sz w:val="28"/>
                <w:szCs w:val="28"/>
              </w:rPr>
              <w:t>ar tāda maksājumu pakalpojuma sniedzēja starpniecību, kuram ir tiesības sniegt maksājumu pakalpojumus Maksājumu pakalpojumu un elektroniskās naudas likuma izpratnē</w:t>
            </w:r>
            <w:r w:rsidRPr="00CE5958">
              <w:rPr>
                <w:bCs/>
                <w:sz w:val="28"/>
                <w:szCs w:val="28"/>
              </w:rPr>
              <w:t>; (b) skaidrā naudā muzeja kasē; (c) m</w:t>
            </w:r>
            <w:r w:rsidRPr="00CE5958">
              <w:rPr>
                <w:sz w:val="28"/>
                <w:szCs w:val="28"/>
              </w:rPr>
              <w:t>uzejā ar maksājumu karti maksājumu karšu pieņemšanas terminālī vai citā alternatīvā sistēmā, ja muzejs vai starpniekinstitūcija to tehniski nodrošina.</w:t>
            </w:r>
          </w:p>
        </w:tc>
      </w:tr>
      <w:tr w:rsidR="00BE2736" w:rsidRPr="00CE5958" w:rsidTr="00840840">
        <w:trPr>
          <w:trHeight w:val="561"/>
          <w:tblCellSpacing w:w="0" w:type="dxa"/>
        </w:trPr>
        <w:tc>
          <w:tcPr>
            <w:tcW w:w="242" w:type="pct"/>
            <w:tcBorders>
              <w:top w:val="outset" w:sz="6" w:space="0" w:color="auto"/>
              <w:left w:val="outset" w:sz="6" w:space="0" w:color="auto"/>
              <w:bottom w:val="outset" w:sz="6" w:space="0" w:color="auto"/>
              <w:right w:val="outset" w:sz="6" w:space="0" w:color="auto"/>
            </w:tcBorders>
          </w:tcPr>
          <w:p w:rsidR="00BE2736" w:rsidRPr="00CE5958" w:rsidRDefault="00BE2736" w:rsidP="00797A3E">
            <w:pPr>
              <w:pStyle w:val="naiskr"/>
              <w:spacing w:before="0" w:after="0"/>
              <w:rPr>
                <w:sz w:val="28"/>
                <w:szCs w:val="28"/>
              </w:rPr>
            </w:pPr>
            <w:r w:rsidRPr="00CE5958">
              <w:rPr>
                <w:sz w:val="28"/>
                <w:szCs w:val="28"/>
              </w:rPr>
              <w:lastRenderedPageBreak/>
              <w:t> 3.</w:t>
            </w:r>
          </w:p>
        </w:tc>
        <w:tc>
          <w:tcPr>
            <w:tcW w:w="1870" w:type="pct"/>
            <w:tcBorders>
              <w:top w:val="outset" w:sz="6" w:space="0" w:color="auto"/>
              <w:left w:val="outset" w:sz="6" w:space="0" w:color="auto"/>
              <w:bottom w:val="outset" w:sz="6" w:space="0" w:color="auto"/>
              <w:right w:val="outset" w:sz="6" w:space="0" w:color="auto"/>
            </w:tcBorders>
          </w:tcPr>
          <w:p w:rsidR="00BE2736" w:rsidRPr="00CE5958" w:rsidRDefault="00BE2736" w:rsidP="00797A3E">
            <w:pPr>
              <w:pStyle w:val="naiskr"/>
              <w:spacing w:before="0" w:after="0"/>
              <w:rPr>
                <w:sz w:val="28"/>
                <w:szCs w:val="28"/>
              </w:rPr>
            </w:pPr>
            <w:r w:rsidRPr="00CE5958">
              <w:rPr>
                <w:sz w:val="28"/>
                <w:szCs w:val="28"/>
              </w:rPr>
              <w:t> </w:t>
            </w:r>
            <w:r>
              <w:rPr>
                <w:sz w:val="28"/>
                <w:szCs w:val="28"/>
              </w:rPr>
              <w:t>Projekta izstrādē iesaistītās institūcijas</w:t>
            </w:r>
          </w:p>
        </w:tc>
        <w:tc>
          <w:tcPr>
            <w:tcW w:w="2889" w:type="pct"/>
            <w:tcBorders>
              <w:top w:val="outset" w:sz="6" w:space="0" w:color="auto"/>
              <w:left w:val="outset" w:sz="6" w:space="0" w:color="auto"/>
              <w:bottom w:val="outset" w:sz="6" w:space="0" w:color="auto"/>
              <w:right w:val="outset" w:sz="6" w:space="0" w:color="auto"/>
            </w:tcBorders>
          </w:tcPr>
          <w:p w:rsidR="00BE2736" w:rsidRPr="00CE5958" w:rsidRDefault="00BE2736" w:rsidP="00EA72D7">
            <w:pPr>
              <w:pStyle w:val="naiskr"/>
              <w:spacing w:before="0" w:after="0"/>
              <w:ind w:left="59"/>
              <w:jc w:val="both"/>
              <w:rPr>
                <w:sz w:val="28"/>
                <w:szCs w:val="28"/>
              </w:rPr>
            </w:pPr>
            <w:r>
              <w:rPr>
                <w:sz w:val="28"/>
                <w:szCs w:val="28"/>
              </w:rPr>
              <w:t>Latvijas Etnogrāfiskais brīvdabas muzejs, Kultūras ministrija</w:t>
            </w:r>
          </w:p>
        </w:tc>
      </w:tr>
      <w:tr w:rsidR="00BE2736" w:rsidRPr="00CE5958" w:rsidTr="00840840">
        <w:trPr>
          <w:trHeight w:val="561"/>
          <w:tblCellSpacing w:w="0" w:type="dxa"/>
        </w:trPr>
        <w:tc>
          <w:tcPr>
            <w:tcW w:w="242" w:type="pct"/>
            <w:tcBorders>
              <w:top w:val="outset" w:sz="6" w:space="0" w:color="auto"/>
              <w:left w:val="outset" w:sz="6" w:space="0" w:color="auto"/>
              <w:bottom w:val="outset" w:sz="6" w:space="0" w:color="auto"/>
              <w:right w:val="outset" w:sz="6" w:space="0" w:color="auto"/>
            </w:tcBorders>
          </w:tcPr>
          <w:p w:rsidR="00BE2736" w:rsidRPr="00CE5958" w:rsidRDefault="00BE2736" w:rsidP="00797A3E">
            <w:pPr>
              <w:pStyle w:val="naiskr"/>
              <w:spacing w:before="0" w:after="0"/>
              <w:rPr>
                <w:sz w:val="28"/>
                <w:szCs w:val="28"/>
              </w:rPr>
            </w:pPr>
            <w:r>
              <w:rPr>
                <w:sz w:val="28"/>
                <w:szCs w:val="28"/>
              </w:rPr>
              <w:t>4.</w:t>
            </w:r>
          </w:p>
        </w:tc>
        <w:tc>
          <w:tcPr>
            <w:tcW w:w="1870" w:type="pct"/>
            <w:tcBorders>
              <w:top w:val="outset" w:sz="6" w:space="0" w:color="auto"/>
              <w:left w:val="outset" w:sz="6" w:space="0" w:color="auto"/>
              <w:bottom w:val="outset" w:sz="6" w:space="0" w:color="auto"/>
              <w:right w:val="outset" w:sz="6" w:space="0" w:color="auto"/>
            </w:tcBorders>
          </w:tcPr>
          <w:p w:rsidR="00BE2736" w:rsidRPr="00CE5958" w:rsidRDefault="00BE2736" w:rsidP="00797A3E">
            <w:pPr>
              <w:pStyle w:val="naiskr"/>
              <w:spacing w:before="0" w:after="0"/>
              <w:rPr>
                <w:sz w:val="28"/>
                <w:szCs w:val="28"/>
              </w:rPr>
            </w:pPr>
            <w:r>
              <w:rPr>
                <w:sz w:val="28"/>
                <w:szCs w:val="28"/>
              </w:rPr>
              <w:t>Cita informācija</w:t>
            </w:r>
          </w:p>
        </w:tc>
        <w:tc>
          <w:tcPr>
            <w:tcW w:w="2889" w:type="pct"/>
            <w:tcBorders>
              <w:top w:val="outset" w:sz="6" w:space="0" w:color="auto"/>
              <w:left w:val="outset" w:sz="6" w:space="0" w:color="auto"/>
              <w:bottom w:val="outset" w:sz="6" w:space="0" w:color="auto"/>
              <w:right w:val="outset" w:sz="6" w:space="0" w:color="auto"/>
            </w:tcBorders>
          </w:tcPr>
          <w:p w:rsidR="00BE2736" w:rsidRDefault="00BE2736" w:rsidP="00797A3E">
            <w:pPr>
              <w:pStyle w:val="naiskr"/>
              <w:spacing w:before="0" w:after="0"/>
              <w:ind w:left="59"/>
              <w:rPr>
                <w:sz w:val="28"/>
                <w:szCs w:val="28"/>
              </w:rPr>
            </w:pPr>
            <w:r>
              <w:rPr>
                <w:sz w:val="28"/>
                <w:szCs w:val="28"/>
              </w:rPr>
              <w:t>Nav.</w:t>
            </w:r>
          </w:p>
        </w:tc>
      </w:tr>
    </w:tbl>
    <w:p w:rsidR="00BE2736" w:rsidRDefault="00BE2736" w:rsidP="00BE2736"/>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842"/>
        <w:gridCol w:w="5259"/>
      </w:tblGrid>
      <w:tr w:rsidR="00BE2736" w:rsidRPr="0073437F" w:rsidTr="00840840">
        <w:trPr>
          <w:trHeight w:val="573"/>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BE2736" w:rsidRPr="0073437F" w:rsidRDefault="00BE2736" w:rsidP="00797A3E">
            <w:pPr>
              <w:pStyle w:val="naisnod"/>
              <w:spacing w:before="0" w:after="0"/>
              <w:rPr>
                <w:sz w:val="28"/>
                <w:szCs w:val="28"/>
              </w:rPr>
            </w:pPr>
            <w:r w:rsidRPr="0073437F">
              <w:rPr>
                <w:sz w:val="28"/>
                <w:szCs w:val="28"/>
              </w:rPr>
              <w:t xml:space="preserve"> II. </w:t>
            </w:r>
            <w:r w:rsidRPr="0073437F">
              <w:rPr>
                <w:bCs w:val="0"/>
                <w:sz w:val="28"/>
                <w:szCs w:val="28"/>
              </w:rPr>
              <w:t>Tiesību akta projekta ietekme uz sabiedrību, tautsaimniecības attīstību un administratīvo slogu</w:t>
            </w:r>
          </w:p>
        </w:tc>
      </w:tr>
      <w:tr w:rsidR="00BE2736" w:rsidRPr="0073437F" w:rsidTr="00840840">
        <w:trPr>
          <w:trHeight w:val="405"/>
          <w:tblCellSpacing w:w="0" w:type="dxa"/>
        </w:trPr>
        <w:tc>
          <w:tcPr>
            <w:tcW w:w="2111"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pStyle w:val="naiskr"/>
              <w:spacing w:before="0" w:after="0"/>
              <w:rPr>
                <w:sz w:val="28"/>
                <w:szCs w:val="28"/>
              </w:rPr>
            </w:pPr>
            <w:r w:rsidRPr="0073437F">
              <w:rPr>
                <w:sz w:val="28"/>
                <w:szCs w:val="28"/>
              </w:rPr>
              <w:t>Sabiedrības mērķgrupas, kuras tiesiskais regulējums ietekm</w:t>
            </w:r>
            <w:r>
              <w:rPr>
                <w:sz w:val="28"/>
                <w:szCs w:val="28"/>
              </w:rPr>
              <w:t>ē vai varētu ietekmēt</w:t>
            </w:r>
          </w:p>
        </w:tc>
        <w:tc>
          <w:tcPr>
            <w:tcW w:w="2889"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pStyle w:val="naiskr"/>
              <w:spacing w:before="0" w:after="0"/>
              <w:ind w:left="72" w:right="-1"/>
              <w:jc w:val="both"/>
              <w:rPr>
                <w:sz w:val="28"/>
                <w:szCs w:val="28"/>
              </w:rPr>
            </w:pPr>
            <w:r w:rsidRPr="00CE5958">
              <w:rPr>
                <w:sz w:val="28"/>
                <w:szCs w:val="28"/>
              </w:rPr>
              <w:t xml:space="preserve">Ik gadu muzeju apmeklē </w:t>
            </w:r>
            <w:r>
              <w:rPr>
                <w:sz w:val="28"/>
                <w:szCs w:val="28"/>
              </w:rPr>
              <w:t>līdz 120 000</w:t>
            </w:r>
            <w:r w:rsidRPr="00CE5958">
              <w:rPr>
                <w:sz w:val="28"/>
                <w:szCs w:val="28"/>
              </w:rPr>
              <w:t xml:space="preserve"> apmeklētāji</w:t>
            </w:r>
            <w:r>
              <w:rPr>
                <w:sz w:val="28"/>
                <w:szCs w:val="28"/>
              </w:rPr>
              <w:t>.</w:t>
            </w:r>
            <w:r w:rsidRPr="00CE5958">
              <w:rPr>
                <w:sz w:val="28"/>
                <w:szCs w:val="28"/>
              </w:rPr>
              <w:t xml:space="preserve"> </w:t>
            </w:r>
            <w:r>
              <w:rPr>
                <w:sz w:val="28"/>
                <w:szCs w:val="28"/>
              </w:rPr>
              <w:t>T</w:t>
            </w:r>
            <w:r w:rsidRPr="00CE5958">
              <w:rPr>
                <w:sz w:val="28"/>
                <w:szCs w:val="28"/>
              </w:rPr>
              <w:t>ie ir tūristi no Latvijas un ārvalstīm (studenti, skolēni, pensionāri u.c. interesentu mērķgrupas).</w:t>
            </w:r>
          </w:p>
        </w:tc>
      </w:tr>
      <w:tr w:rsidR="00BE2736" w:rsidRPr="0073437F" w:rsidTr="00840840">
        <w:trPr>
          <w:trHeight w:val="523"/>
          <w:tblCellSpacing w:w="0" w:type="dxa"/>
        </w:trPr>
        <w:tc>
          <w:tcPr>
            <w:tcW w:w="2111"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pStyle w:val="naiskr"/>
              <w:spacing w:before="0" w:after="0"/>
              <w:rPr>
                <w:sz w:val="28"/>
                <w:szCs w:val="28"/>
              </w:rPr>
            </w:pPr>
            <w:r w:rsidRPr="0073437F">
              <w:rPr>
                <w:sz w:val="28"/>
                <w:szCs w:val="28"/>
              </w:rPr>
              <w:t>Tiesiskā regulējuma ietekme uz tautsaimniecību un administratīvo slogu</w:t>
            </w:r>
          </w:p>
        </w:tc>
        <w:tc>
          <w:tcPr>
            <w:tcW w:w="2889" w:type="pct"/>
            <w:tcBorders>
              <w:top w:val="outset" w:sz="6" w:space="0" w:color="auto"/>
              <w:left w:val="outset" w:sz="6" w:space="0" w:color="auto"/>
              <w:bottom w:val="outset" w:sz="6" w:space="0" w:color="auto"/>
              <w:right w:val="outset" w:sz="6" w:space="0" w:color="auto"/>
            </w:tcBorders>
          </w:tcPr>
          <w:p w:rsidR="00BE2736" w:rsidRDefault="00BE2736" w:rsidP="00797A3E">
            <w:pPr>
              <w:ind w:left="59" w:right="140" w:firstLine="425"/>
              <w:jc w:val="both"/>
              <w:rPr>
                <w:bCs/>
                <w:sz w:val="28"/>
                <w:szCs w:val="28"/>
              </w:rPr>
            </w:pPr>
            <w:r w:rsidRPr="0073437F">
              <w:rPr>
                <w:sz w:val="28"/>
                <w:szCs w:val="28"/>
              </w:rPr>
              <w:t>Projektā noteiktās publisko maksas pakalpojumu cenas ir vienādas vai pat zemākas par līdzīgu pakalpojumu cenām citās iestādēs</w:t>
            </w:r>
            <w:r w:rsidR="00272E75">
              <w:rPr>
                <w:sz w:val="28"/>
                <w:szCs w:val="28"/>
              </w:rPr>
              <w:t>, tādēļ Projektā noteiktais tiesiskais regulējums</w:t>
            </w:r>
            <w:r w:rsidRPr="0073437F">
              <w:rPr>
                <w:sz w:val="28"/>
                <w:szCs w:val="28"/>
              </w:rPr>
              <w:t xml:space="preserve"> būtiski neietekmē</w:t>
            </w:r>
            <w:r w:rsidR="00272E75">
              <w:rPr>
                <w:sz w:val="28"/>
                <w:szCs w:val="28"/>
              </w:rPr>
              <w:t>s</w:t>
            </w:r>
            <w:r w:rsidRPr="0073437F">
              <w:rPr>
                <w:sz w:val="28"/>
                <w:szCs w:val="28"/>
              </w:rPr>
              <w:t xml:space="preserve"> muzeja pieejamību sabiedrībai. Muzeja publisko maksas pakalpojumu cenu politika attiecībā uz sociāli vismazāk aizsargātajām </w:t>
            </w:r>
            <w:r>
              <w:rPr>
                <w:sz w:val="28"/>
                <w:szCs w:val="28"/>
              </w:rPr>
              <w:t xml:space="preserve">personu </w:t>
            </w:r>
            <w:r w:rsidRPr="0073437F">
              <w:rPr>
                <w:sz w:val="28"/>
                <w:szCs w:val="28"/>
              </w:rPr>
              <w:t>grupām tiek nodrošināta, nosakot pazeminātu cenu noteiktām apmeklētāju grupām, kā arī nosakot sabiedrības grupas, kurām muzeja pamatpakalpojumi – pastāvīgās ekspozīcijas un izstāžu apmeklējums – ir pieejami bez maksas.</w:t>
            </w:r>
          </w:p>
          <w:p w:rsidR="00BE2736" w:rsidRPr="0073437F" w:rsidRDefault="00BE2736" w:rsidP="00797A3E">
            <w:pPr>
              <w:ind w:left="59" w:right="140" w:firstLine="425"/>
              <w:jc w:val="both"/>
              <w:rPr>
                <w:sz w:val="28"/>
                <w:szCs w:val="28"/>
              </w:rPr>
            </w:pPr>
            <w:r w:rsidRPr="0073437F">
              <w:rPr>
                <w:bCs/>
                <w:sz w:val="28"/>
                <w:szCs w:val="28"/>
              </w:rPr>
              <w:t xml:space="preserve">Iegūtie finanšu līdzekļi </w:t>
            </w:r>
            <w:r w:rsidRPr="0073437F">
              <w:rPr>
                <w:sz w:val="28"/>
                <w:szCs w:val="28"/>
              </w:rPr>
              <w:t>par muzeja sniegtajiem publiskajiem maksas pakalpojumiem</w:t>
            </w:r>
            <w:r w:rsidRPr="0073437F">
              <w:rPr>
                <w:bCs/>
                <w:sz w:val="28"/>
                <w:szCs w:val="28"/>
              </w:rPr>
              <w:t xml:space="preserve"> tiks izlietoti muzeja sniegto publisko </w:t>
            </w:r>
            <w:r>
              <w:rPr>
                <w:bCs/>
                <w:sz w:val="28"/>
                <w:szCs w:val="28"/>
              </w:rPr>
              <w:t xml:space="preserve">maksas </w:t>
            </w:r>
            <w:r w:rsidRPr="0073437F">
              <w:rPr>
                <w:bCs/>
                <w:sz w:val="28"/>
                <w:szCs w:val="28"/>
              </w:rPr>
              <w:t>pakalpojumu faktisko izmaksu segšanai.</w:t>
            </w:r>
          </w:p>
        </w:tc>
      </w:tr>
      <w:tr w:rsidR="00BE2736" w:rsidRPr="0073437F" w:rsidTr="00840840">
        <w:trPr>
          <w:trHeight w:val="405"/>
          <w:tblCellSpacing w:w="0" w:type="dxa"/>
        </w:trPr>
        <w:tc>
          <w:tcPr>
            <w:tcW w:w="2111"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pStyle w:val="naiskr"/>
              <w:spacing w:before="0" w:after="0"/>
              <w:jc w:val="both"/>
              <w:rPr>
                <w:sz w:val="28"/>
                <w:szCs w:val="28"/>
              </w:rPr>
            </w:pPr>
            <w:r w:rsidRPr="0073437F">
              <w:rPr>
                <w:sz w:val="28"/>
                <w:szCs w:val="28"/>
              </w:rPr>
              <w:t>Administratīvo izmaksu monetārs novērtējums</w:t>
            </w:r>
          </w:p>
        </w:tc>
        <w:tc>
          <w:tcPr>
            <w:tcW w:w="2889"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ind w:right="140"/>
              <w:jc w:val="both"/>
              <w:rPr>
                <w:sz w:val="28"/>
                <w:szCs w:val="28"/>
              </w:rPr>
            </w:pPr>
            <w:r w:rsidRPr="0073437F">
              <w:rPr>
                <w:sz w:val="28"/>
                <w:szCs w:val="28"/>
              </w:rPr>
              <w:t xml:space="preserve"> Projekts šo jomu neskar.</w:t>
            </w:r>
          </w:p>
        </w:tc>
      </w:tr>
      <w:tr w:rsidR="00BE2736" w:rsidRPr="0073437F" w:rsidTr="00840840">
        <w:trPr>
          <w:trHeight w:val="540"/>
          <w:tblCellSpacing w:w="0" w:type="dxa"/>
        </w:trPr>
        <w:tc>
          <w:tcPr>
            <w:tcW w:w="2111" w:type="pct"/>
            <w:tcBorders>
              <w:top w:val="outset" w:sz="6" w:space="0" w:color="auto"/>
              <w:left w:val="outset" w:sz="6" w:space="0" w:color="auto"/>
              <w:bottom w:val="outset" w:sz="6" w:space="0" w:color="auto"/>
              <w:right w:val="outset" w:sz="6" w:space="0" w:color="auto"/>
            </w:tcBorders>
            <w:vAlign w:val="center"/>
          </w:tcPr>
          <w:p w:rsidR="00BE2736" w:rsidRPr="0073437F" w:rsidRDefault="00BE2736" w:rsidP="00797A3E">
            <w:pPr>
              <w:pStyle w:val="naiskr"/>
              <w:spacing w:before="0" w:after="0"/>
              <w:rPr>
                <w:sz w:val="28"/>
                <w:szCs w:val="28"/>
              </w:rPr>
            </w:pPr>
            <w:r w:rsidRPr="0073437F">
              <w:rPr>
                <w:sz w:val="28"/>
                <w:szCs w:val="28"/>
              </w:rPr>
              <w:t>Cita informācija</w:t>
            </w:r>
          </w:p>
        </w:tc>
        <w:tc>
          <w:tcPr>
            <w:tcW w:w="2889"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pStyle w:val="naiskr"/>
              <w:spacing w:before="0" w:after="0"/>
              <w:ind w:right="-1"/>
              <w:rPr>
                <w:sz w:val="28"/>
                <w:szCs w:val="28"/>
              </w:rPr>
            </w:pPr>
            <w:r w:rsidRPr="0073437F">
              <w:rPr>
                <w:sz w:val="28"/>
                <w:szCs w:val="28"/>
              </w:rPr>
              <w:t xml:space="preserve"> Nav</w:t>
            </w:r>
          </w:p>
        </w:tc>
      </w:tr>
    </w:tbl>
    <w:p w:rsidR="00BE2736" w:rsidRDefault="00BE2736" w:rsidP="00BE2736"/>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362"/>
        <w:gridCol w:w="1330"/>
        <w:gridCol w:w="1453"/>
        <w:gridCol w:w="1343"/>
        <w:gridCol w:w="1343"/>
        <w:gridCol w:w="1508"/>
      </w:tblGrid>
      <w:tr w:rsidR="00BE2736" w:rsidRPr="0073437F" w:rsidTr="00840840">
        <w:trPr>
          <w:tblCellSpacing w:w="7" w:type="dxa"/>
        </w:trPr>
        <w:tc>
          <w:tcPr>
            <w:tcW w:w="4985" w:type="pct"/>
            <w:gridSpan w:val="6"/>
            <w:tcBorders>
              <w:top w:val="outset" w:sz="6" w:space="0" w:color="auto"/>
              <w:left w:val="outset" w:sz="6" w:space="0" w:color="auto"/>
              <w:bottom w:val="outset" w:sz="6" w:space="0" w:color="auto"/>
              <w:right w:val="outset" w:sz="6" w:space="0" w:color="auto"/>
            </w:tcBorders>
          </w:tcPr>
          <w:p w:rsidR="00BE2736" w:rsidRPr="0073437F" w:rsidRDefault="00BE2736" w:rsidP="00797A3E">
            <w:pPr>
              <w:pStyle w:val="naisc"/>
              <w:spacing w:before="0" w:after="0"/>
              <w:rPr>
                <w:b/>
                <w:bCs/>
                <w:sz w:val="28"/>
                <w:szCs w:val="28"/>
              </w:rPr>
            </w:pPr>
            <w:r w:rsidRPr="0073437F">
              <w:rPr>
                <w:b/>
                <w:bCs/>
                <w:sz w:val="28"/>
                <w:szCs w:val="28"/>
              </w:rPr>
              <w:t>III. Tiesību akta projekta ietekme uz valsts budžetu un pašvaldību budžetiem</w:t>
            </w:r>
          </w:p>
        </w:tc>
      </w:tr>
      <w:tr w:rsidR="00BE2736" w:rsidRPr="0073437F" w:rsidTr="00840840">
        <w:trPr>
          <w:trHeight w:val="340"/>
          <w:tblCellSpacing w:w="7" w:type="dxa"/>
        </w:trPr>
        <w:tc>
          <w:tcPr>
            <w:tcW w:w="1265" w:type="pct"/>
            <w:vMerge w:val="restart"/>
            <w:tcBorders>
              <w:top w:val="outset" w:sz="6" w:space="0" w:color="auto"/>
              <w:left w:val="outset" w:sz="6" w:space="0" w:color="auto"/>
              <w:right w:val="outset" w:sz="6" w:space="0" w:color="auto"/>
            </w:tcBorders>
            <w:vAlign w:val="center"/>
          </w:tcPr>
          <w:p w:rsidR="00BE2736" w:rsidRPr="0073437F" w:rsidRDefault="00BE2736" w:rsidP="00797A3E">
            <w:pPr>
              <w:jc w:val="center"/>
              <w:rPr>
                <w:b/>
                <w:sz w:val="28"/>
                <w:szCs w:val="28"/>
              </w:rPr>
            </w:pPr>
            <w:r w:rsidRPr="0073437F">
              <w:rPr>
                <w:b/>
                <w:sz w:val="28"/>
                <w:szCs w:val="28"/>
              </w:rPr>
              <w:t>Rādītāji</w:t>
            </w:r>
          </w:p>
        </w:tc>
        <w:tc>
          <w:tcPr>
            <w:tcW w:w="1491" w:type="pct"/>
            <w:gridSpan w:val="2"/>
            <w:vMerge w:val="restart"/>
            <w:tcBorders>
              <w:top w:val="outset" w:sz="6" w:space="0" w:color="auto"/>
              <w:left w:val="outset" w:sz="6" w:space="0" w:color="auto"/>
              <w:right w:val="outset" w:sz="6" w:space="0" w:color="auto"/>
            </w:tcBorders>
            <w:vAlign w:val="center"/>
          </w:tcPr>
          <w:p w:rsidR="00BE2736" w:rsidRPr="0073437F" w:rsidRDefault="00BE2736" w:rsidP="00797A3E">
            <w:pPr>
              <w:jc w:val="center"/>
              <w:rPr>
                <w:b/>
                <w:sz w:val="28"/>
                <w:szCs w:val="28"/>
              </w:rPr>
            </w:pPr>
            <w:r w:rsidRPr="0073437F">
              <w:rPr>
                <w:b/>
                <w:sz w:val="28"/>
                <w:szCs w:val="28"/>
              </w:rPr>
              <w:t>201</w:t>
            </w:r>
            <w:r>
              <w:rPr>
                <w:b/>
                <w:sz w:val="28"/>
                <w:szCs w:val="28"/>
              </w:rPr>
              <w:t>5</w:t>
            </w:r>
            <w:r w:rsidRPr="0073437F">
              <w:rPr>
                <w:b/>
                <w:sz w:val="28"/>
                <w:szCs w:val="28"/>
              </w:rPr>
              <w:t>.gads</w:t>
            </w:r>
          </w:p>
        </w:tc>
        <w:tc>
          <w:tcPr>
            <w:tcW w:w="2214" w:type="pct"/>
            <w:gridSpan w:val="3"/>
            <w:tcBorders>
              <w:top w:val="outset" w:sz="6" w:space="0" w:color="auto"/>
              <w:left w:val="outset" w:sz="6" w:space="0" w:color="auto"/>
              <w:bottom w:val="outset" w:sz="6" w:space="0" w:color="auto"/>
              <w:right w:val="outset" w:sz="6" w:space="0" w:color="auto"/>
            </w:tcBorders>
            <w:vAlign w:val="center"/>
          </w:tcPr>
          <w:p w:rsidR="00BE2736" w:rsidRPr="0073437F" w:rsidRDefault="00BE2736" w:rsidP="00797A3E">
            <w:pPr>
              <w:jc w:val="center"/>
              <w:rPr>
                <w:sz w:val="28"/>
                <w:szCs w:val="28"/>
              </w:rPr>
            </w:pPr>
            <w:r w:rsidRPr="0073437F">
              <w:rPr>
                <w:sz w:val="28"/>
                <w:szCs w:val="28"/>
              </w:rPr>
              <w:t>Turpmākie trīs gadi (tūkst. latu)</w:t>
            </w:r>
          </w:p>
        </w:tc>
      </w:tr>
      <w:tr w:rsidR="00BE2736" w:rsidRPr="0073437F" w:rsidTr="00840840">
        <w:trPr>
          <w:trHeight w:val="248"/>
          <w:tblCellSpacing w:w="7" w:type="dxa"/>
        </w:trPr>
        <w:tc>
          <w:tcPr>
            <w:tcW w:w="1265" w:type="pct"/>
            <w:vMerge/>
            <w:tcBorders>
              <w:left w:val="outset" w:sz="6" w:space="0" w:color="auto"/>
              <w:right w:val="outset" w:sz="6" w:space="0" w:color="auto"/>
            </w:tcBorders>
          </w:tcPr>
          <w:p w:rsidR="00BE2736" w:rsidRPr="0073437F" w:rsidRDefault="00BE2736" w:rsidP="00797A3E">
            <w:pPr>
              <w:jc w:val="center"/>
              <w:rPr>
                <w:sz w:val="28"/>
                <w:szCs w:val="28"/>
              </w:rPr>
            </w:pPr>
          </w:p>
        </w:tc>
        <w:tc>
          <w:tcPr>
            <w:tcW w:w="1491" w:type="pct"/>
            <w:gridSpan w:val="2"/>
            <w:vMerge/>
            <w:tcBorders>
              <w:left w:val="outset" w:sz="6" w:space="0" w:color="auto"/>
              <w:bottom w:val="outset" w:sz="6" w:space="0" w:color="auto"/>
              <w:right w:val="outset" w:sz="6" w:space="0" w:color="auto"/>
            </w:tcBorders>
          </w:tcPr>
          <w:p w:rsidR="00BE2736" w:rsidRPr="0073437F" w:rsidRDefault="00BE2736" w:rsidP="00797A3E">
            <w:pPr>
              <w:jc w:val="center"/>
              <w:rPr>
                <w:sz w:val="28"/>
                <w:szCs w:val="28"/>
              </w:rPr>
            </w:pP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b/>
                <w:sz w:val="28"/>
                <w:szCs w:val="28"/>
              </w:rPr>
            </w:pPr>
            <w:r>
              <w:rPr>
                <w:b/>
                <w:sz w:val="28"/>
                <w:szCs w:val="28"/>
              </w:rPr>
              <w:t>2016.</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b/>
                <w:sz w:val="28"/>
                <w:szCs w:val="28"/>
              </w:rPr>
            </w:pPr>
            <w:r>
              <w:rPr>
                <w:b/>
                <w:sz w:val="28"/>
                <w:szCs w:val="28"/>
              </w:rPr>
              <w:t>2017.</w:t>
            </w:r>
          </w:p>
        </w:tc>
        <w:tc>
          <w:tcPr>
            <w:tcW w:w="776"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b/>
                <w:sz w:val="28"/>
                <w:szCs w:val="28"/>
              </w:rPr>
            </w:pPr>
            <w:r>
              <w:rPr>
                <w:b/>
                <w:sz w:val="28"/>
                <w:szCs w:val="28"/>
              </w:rPr>
              <w:t>2018.</w:t>
            </w:r>
          </w:p>
        </w:tc>
      </w:tr>
      <w:tr w:rsidR="00BE2736" w:rsidRPr="0073437F" w:rsidTr="00840840">
        <w:trPr>
          <w:tblCellSpacing w:w="7" w:type="dxa"/>
        </w:trPr>
        <w:tc>
          <w:tcPr>
            <w:tcW w:w="1265" w:type="pct"/>
            <w:vMerge/>
            <w:tcBorders>
              <w:left w:val="outset" w:sz="6" w:space="0" w:color="auto"/>
              <w:bottom w:val="outset" w:sz="6" w:space="0" w:color="auto"/>
              <w:right w:val="outset" w:sz="6" w:space="0" w:color="auto"/>
            </w:tcBorders>
          </w:tcPr>
          <w:p w:rsidR="00BE2736" w:rsidRPr="0073437F" w:rsidRDefault="00BE2736" w:rsidP="00797A3E">
            <w:pPr>
              <w:jc w:val="center"/>
              <w:rPr>
                <w:sz w:val="28"/>
                <w:szCs w:val="28"/>
              </w:rPr>
            </w:pP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Pr>
                <w:sz w:val="28"/>
                <w:szCs w:val="28"/>
              </w:rPr>
              <w:t>Saskaņā ar valsts budžetu kārtējam gadam</w:t>
            </w:r>
          </w:p>
        </w:tc>
        <w:tc>
          <w:tcPr>
            <w:tcW w:w="77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Pr>
                <w:sz w:val="28"/>
                <w:szCs w:val="28"/>
              </w:rPr>
              <w:t>Izmaiņas kārtējā gadā, salīdzinot ar budžetu kārtējam gadam</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Pr>
                <w:sz w:val="28"/>
                <w:szCs w:val="28"/>
              </w:rPr>
              <w:t>Izmaiņas, salīdzinot ar kārtējo (2015) gadu</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Pr>
                <w:sz w:val="28"/>
                <w:szCs w:val="28"/>
              </w:rPr>
              <w:t>Izmaiņas, salīdzinot ar kārtējo (2015) gadu</w:t>
            </w:r>
          </w:p>
        </w:tc>
        <w:tc>
          <w:tcPr>
            <w:tcW w:w="776"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Pr>
                <w:sz w:val="28"/>
                <w:szCs w:val="28"/>
              </w:rPr>
              <w:t>Izmaiņas, salīdzinot ar kārtējo (2015) gadu</w:t>
            </w:r>
          </w:p>
        </w:tc>
      </w:tr>
      <w:tr w:rsidR="00BE2736" w:rsidRPr="0073437F" w:rsidTr="00840840">
        <w:trPr>
          <w:trHeight w:val="146"/>
          <w:tblCellSpacing w:w="7" w:type="dxa"/>
        </w:trPr>
        <w:tc>
          <w:tcPr>
            <w:tcW w:w="1265"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1</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2</w:t>
            </w:r>
          </w:p>
        </w:tc>
        <w:tc>
          <w:tcPr>
            <w:tcW w:w="77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3</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4</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Pr>
                <w:sz w:val="28"/>
                <w:szCs w:val="28"/>
              </w:rPr>
              <w:t>5</w:t>
            </w:r>
          </w:p>
        </w:tc>
        <w:tc>
          <w:tcPr>
            <w:tcW w:w="776"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Pr>
                <w:sz w:val="28"/>
                <w:szCs w:val="28"/>
              </w:rPr>
              <w:t>6</w:t>
            </w:r>
          </w:p>
        </w:tc>
      </w:tr>
      <w:tr w:rsidR="00BE2736" w:rsidRPr="0073437F" w:rsidTr="00840840">
        <w:trPr>
          <w:trHeight w:val="146"/>
          <w:tblCellSpacing w:w="7" w:type="dxa"/>
        </w:trPr>
        <w:tc>
          <w:tcPr>
            <w:tcW w:w="1265"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rPr>
                <w:sz w:val="28"/>
                <w:szCs w:val="28"/>
              </w:rPr>
            </w:pPr>
            <w:r w:rsidRPr="0073437F">
              <w:rPr>
                <w:sz w:val="28"/>
                <w:szCs w:val="28"/>
              </w:rPr>
              <w:t>1. Budžeta ieņēmumi:</w:t>
            </w:r>
          </w:p>
        </w:tc>
        <w:tc>
          <w:tcPr>
            <w:tcW w:w="712" w:type="pct"/>
            <w:tcBorders>
              <w:top w:val="outset" w:sz="6" w:space="0" w:color="auto"/>
              <w:left w:val="outset" w:sz="6" w:space="0" w:color="auto"/>
              <w:bottom w:val="outset" w:sz="6" w:space="0" w:color="auto"/>
              <w:right w:val="outset" w:sz="6" w:space="0" w:color="auto"/>
            </w:tcBorders>
          </w:tcPr>
          <w:p w:rsidR="00BE2736" w:rsidRPr="00463569" w:rsidRDefault="00BE2736" w:rsidP="00797A3E">
            <w:pPr>
              <w:jc w:val="center"/>
              <w:rPr>
                <w:sz w:val="28"/>
                <w:szCs w:val="28"/>
              </w:rPr>
            </w:pPr>
            <w:r>
              <w:rPr>
                <w:sz w:val="28"/>
                <w:szCs w:val="28"/>
              </w:rPr>
              <w:t>1516364</w:t>
            </w:r>
          </w:p>
        </w:tc>
        <w:tc>
          <w:tcPr>
            <w:tcW w:w="772" w:type="pct"/>
            <w:tcBorders>
              <w:top w:val="outset" w:sz="6" w:space="0" w:color="auto"/>
              <w:left w:val="outset" w:sz="6" w:space="0" w:color="auto"/>
              <w:bottom w:val="outset" w:sz="6" w:space="0" w:color="auto"/>
              <w:right w:val="outset" w:sz="6" w:space="0" w:color="auto"/>
            </w:tcBorders>
          </w:tcPr>
          <w:p w:rsidR="00BE2736" w:rsidRPr="00463569" w:rsidRDefault="00BE2736" w:rsidP="00797A3E">
            <w:pPr>
              <w:jc w:val="center"/>
              <w:rPr>
                <w:sz w:val="28"/>
                <w:szCs w:val="28"/>
              </w:rPr>
            </w:pPr>
            <w:r>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Pr>
                <w:sz w:val="28"/>
                <w:szCs w:val="28"/>
              </w:rPr>
              <w:t>0</w:t>
            </w:r>
          </w:p>
        </w:tc>
        <w:tc>
          <w:tcPr>
            <w:tcW w:w="776"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Pr>
                <w:sz w:val="28"/>
                <w:szCs w:val="28"/>
              </w:rPr>
              <w:t>0</w:t>
            </w:r>
          </w:p>
        </w:tc>
      </w:tr>
      <w:tr w:rsidR="00BE2736" w:rsidRPr="0073437F" w:rsidTr="00840840">
        <w:trPr>
          <w:trHeight w:val="146"/>
          <w:tblCellSpacing w:w="7" w:type="dxa"/>
        </w:trPr>
        <w:tc>
          <w:tcPr>
            <w:tcW w:w="1265"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rPr>
                <w:sz w:val="28"/>
                <w:szCs w:val="28"/>
              </w:rPr>
            </w:pPr>
            <w:r w:rsidRPr="0073437F">
              <w:rPr>
                <w:sz w:val="28"/>
                <w:szCs w:val="28"/>
              </w:rPr>
              <w:t>1.1. valsts pamatbudžets, tai skaitā ieņēmumi no maksas pakalpojumiem un citi pašu ieņēmumi</w:t>
            </w:r>
          </w:p>
        </w:tc>
        <w:tc>
          <w:tcPr>
            <w:tcW w:w="712" w:type="pct"/>
            <w:tcBorders>
              <w:top w:val="outset" w:sz="6" w:space="0" w:color="auto"/>
              <w:left w:val="outset" w:sz="6" w:space="0" w:color="auto"/>
              <w:bottom w:val="outset" w:sz="6" w:space="0" w:color="auto"/>
              <w:right w:val="outset" w:sz="6" w:space="0" w:color="auto"/>
            </w:tcBorders>
          </w:tcPr>
          <w:p w:rsidR="00BE2736" w:rsidRPr="00463569" w:rsidRDefault="00BE2736" w:rsidP="00797A3E">
            <w:pPr>
              <w:jc w:val="center"/>
              <w:rPr>
                <w:sz w:val="28"/>
                <w:szCs w:val="28"/>
              </w:rPr>
            </w:pPr>
            <w:r>
              <w:rPr>
                <w:sz w:val="28"/>
                <w:szCs w:val="28"/>
              </w:rPr>
              <w:t>1516364</w:t>
            </w:r>
          </w:p>
        </w:tc>
        <w:tc>
          <w:tcPr>
            <w:tcW w:w="772" w:type="pct"/>
            <w:tcBorders>
              <w:top w:val="outset" w:sz="6" w:space="0" w:color="auto"/>
              <w:left w:val="outset" w:sz="6" w:space="0" w:color="auto"/>
              <w:bottom w:val="outset" w:sz="6" w:space="0" w:color="auto"/>
              <w:right w:val="outset" w:sz="6" w:space="0" w:color="auto"/>
            </w:tcBorders>
          </w:tcPr>
          <w:p w:rsidR="00BE2736" w:rsidRPr="00463569" w:rsidRDefault="00BE2736" w:rsidP="00797A3E">
            <w:pPr>
              <w:jc w:val="center"/>
              <w:rPr>
                <w:sz w:val="28"/>
                <w:szCs w:val="28"/>
              </w:rPr>
            </w:pPr>
            <w:r>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Pr>
                <w:sz w:val="28"/>
                <w:szCs w:val="28"/>
              </w:rPr>
              <w:t>0</w:t>
            </w:r>
          </w:p>
        </w:tc>
        <w:tc>
          <w:tcPr>
            <w:tcW w:w="776"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Pr>
                <w:sz w:val="28"/>
                <w:szCs w:val="28"/>
              </w:rPr>
              <w:t>0</w:t>
            </w:r>
          </w:p>
        </w:tc>
      </w:tr>
      <w:tr w:rsidR="00BE2736" w:rsidRPr="0073437F" w:rsidTr="00840840">
        <w:trPr>
          <w:trHeight w:val="146"/>
          <w:tblCellSpacing w:w="7" w:type="dxa"/>
        </w:trPr>
        <w:tc>
          <w:tcPr>
            <w:tcW w:w="1265"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rPr>
                <w:sz w:val="28"/>
                <w:szCs w:val="28"/>
              </w:rPr>
            </w:pPr>
            <w:r w:rsidRPr="0073437F">
              <w:rPr>
                <w:sz w:val="28"/>
                <w:szCs w:val="28"/>
              </w:rPr>
              <w:t>1.2. valsts speciālais budžets</w:t>
            </w:r>
          </w:p>
        </w:tc>
        <w:tc>
          <w:tcPr>
            <w:tcW w:w="712" w:type="pct"/>
            <w:tcBorders>
              <w:top w:val="outset" w:sz="6" w:space="0" w:color="auto"/>
              <w:left w:val="outset" w:sz="6" w:space="0" w:color="auto"/>
              <w:bottom w:val="outset" w:sz="6" w:space="0" w:color="auto"/>
              <w:right w:val="outset" w:sz="6" w:space="0" w:color="auto"/>
            </w:tcBorders>
          </w:tcPr>
          <w:p w:rsidR="00BE2736" w:rsidRPr="00463569" w:rsidRDefault="00BE2736" w:rsidP="00797A3E">
            <w:pPr>
              <w:jc w:val="center"/>
              <w:rPr>
                <w:sz w:val="28"/>
                <w:szCs w:val="28"/>
              </w:rPr>
            </w:pPr>
            <w:r w:rsidRPr="00463569">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spacing w:before="75"/>
              <w:jc w:val="center"/>
              <w:rPr>
                <w:sz w:val="28"/>
                <w:szCs w:val="28"/>
              </w:rPr>
            </w:pPr>
            <w:r>
              <w:rPr>
                <w:sz w:val="28"/>
                <w:szCs w:val="28"/>
              </w:rPr>
              <w:t>0</w:t>
            </w:r>
          </w:p>
        </w:tc>
        <w:tc>
          <w:tcPr>
            <w:tcW w:w="776"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spacing w:before="75"/>
              <w:jc w:val="center"/>
              <w:rPr>
                <w:sz w:val="28"/>
                <w:szCs w:val="28"/>
              </w:rPr>
            </w:pPr>
            <w:r>
              <w:rPr>
                <w:sz w:val="28"/>
                <w:szCs w:val="28"/>
              </w:rPr>
              <w:t>0</w:t>
            </w:r>
          </w:p>
        </w:tc>
      </w:tr>
      <w:tr w:rsidR="00BE2736" w:rsidRPr="0073437F" w:rsidTr="00840840">
        <w:trPr>
          <w:trHeight w:val="146"/>
          <w:tblCellSpacing w:w="7" w:type="dxa"/>
        </w:trPr>
        <w:tc>
          <w:tcPr>
            <w:tcW w:w="1265"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rPr>
                <w:sz w:val="28"/>
                <w:szCs w:val="28"/>
              </w:rPr>
            </w:pPr>
            <w:r w:rsidRPr="0073437F">
              <w:rPr>
                <w:sz w:val="28"/>
                <w:szCs w:val="28"/>
              </w:rPr>
              <w:t>1.3. pašvaldību budžets</w:t>
            </w:r>
          </w:p>
        </w:tc>
        <w:tc>
          <w:tcPr>
            <w:tcW w:w="712" w:type="pct"/>
            <w:tcBorders>
              <w:top w:val="outset" w:sz="6" w:space="0" w:color="auto"/>
              <w:left w:val="outset" w:sz="6" w:space="0" w:color="auto"/>
              <w:bottom w:val="outset" w:sz="6" w:space="0" w:color="auto"/>
              <w:right w:val="outset" w:sz="6" w:space="0" w:color="auto"/>
            </w:tcBorders>
          </w:tcPr>
          <w:p w:rsidR="00BE2736" w:rsidRPr="00463569" w:rsidRDefault="00BE2736" w:rsidP="00797A3E">
            <w:pPr>
              <w:jc w:val="center"/>
              <w:rPr>
                <w:sz w:val="28"/>
                <w:szCs w:val="28"/>
              </w:rPr>
            </w:pPr>
            <w:r w:rsidRPr="00463569">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BE2736" w:rsidRPr="00463569" w:rsidRDefault="00BE2736" w:rsidP="00797A3E">
            <w:pPr>
              <w:jc w:val="center"/>
              <w:rPr>
                <w:sz w:val="28"/>
                <w:szCs w:val="28"/>
              </w:rPr>
            </w:pPr>
            <w:r w:rsidRPr="00463569">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spacing w:before="75"/>
              <w:jc w:val="center"/>
              <w:rPr>
                <w:sz w:val="28"/>
                <w:szCs w:val="28"/>
              </w:rPr>
            </w:pPr>
            <w:r>
              <w:rPr>
                <w:sz w:val="28"/>
                <w:szCs w:val="28"/>
              </w:rPr>
              <w:t>0</w:t>
            </w:r>
          </w:p>
        </w:tc>
        <w:tc>
          <w:tcPr>
            <w:tcW w:w="776"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spacing w:before="75"/>
              <w:jc w:val="center"/>
              <w:rPr>
                <w:sz w:val="28"/>
                <w:szCs w:val="28"/>
              </w:rPr>
            </w:pPr>
            <w:r>
              <w:rPr>
                <w:sz w:val="28"/>
                <w:szCs w:val="28"/>
              </w:rPr>
              <w:t>0</w:t>
            </w:r>
          </w:p>
        </w:tc>
      </w:tr>
      <w:tr w:rsidR="00BE2736" w:rsidRPr="0073437F" w:rsidTr="00840840">
        <w:trPr>
          <w:trHeight w:val="146"/>
          <w:tblCellSpacing w:w="7" w:type="dxa"/>
        </w:trPr>
        <w:tc>
          <w:tcPr>
            <w:tcW w:w="1265"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rPr>
                <w:sz w:val="28"/>
                <w:szCs w:val="28"/>
              </w:rPr>
            </w:pPr>
            <w:r w:rsidRPr="0073437F">
              <w:rPr>
                <w:sz w:val="28"/>
                <w:szCs w:val="28"/>
              </w:rPr>
              <w:t>2. Budžeta izdevumi:</w:t>
            </w:r>
          </w:p>
        </w:tc>
        <w:tc>
          <w:tcPr>
            <w:tcW w:w="712" w:type="pct"/>
            <w:tcBorders>
              <w:top w:val="outset" w:sz="6" w:space="0" w:color="auto"/>
              <w:left w:val="outset" w:sz="6" w:space="0" w:color="auto"/>
              <w:bottom w:val="outset" w:sz="6" w:space="0" w:color="auto"/>
              <w:right w:val="outset" w:sz="6" w:space="0" w:color="auto"/>
            </w:tcBorders>
          </w:tcPr>
          <w:p w:rsidR="00BE2736" w:rsidRPr="00463569" w:rsidRDefault="00BE2736" w:rsidP="00797A3E">
            <w:pPr>
              <w:jc w:val="center"/>
              <w:rPr>
                <w:sz w:val="28"/>
                <w:szCs w:val="28"/>
              </w:rPr>
            </w:pPr>
            <w:r>
              <w:rPr>
                <w:sz w:val="28"/>
                <w:szCs w:val="28"/>
              </w:rPr>
              <w:t>1516364</w:t>
            </w:r>
          </w:p>
        </w:tc>
        <w:tc>
          <w:tcPr>
            <w:tcW w:w="772" w:type="pct"/>
            <w:tcBorders>
              <w:top w:val="outset" w:sz="6" w:space="0" w:color="auto"/>
              <w:left w:val="outset" w:sz="6" w:space="0" w:color="auto"/>
              <w:bottom w:val="outset" w:sz="6" w:space="0" w:color="auto"/>
              <w:right w:val="outset" w:sz="6" w:space="0" w:color="auto"/>
            </w:tcBorders>
          </w:tcPr>
          <w:p w:rsidR="00BE2736" w:rsidRPr="00463569" w:rsidRDefault="00BE2736" w:rsidP="00797A3E">
            <w:pPr>
              <w:jc w:val="center"/>
              <w:rPr>
                <w:sz w:val="28"/>
                <w:szCs w:val="28"/>
              </w:rPr>
            </w:pPr>
            <w:r>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spacing w:before="75"/>
              <w:jc w:val="center"/>
              <w:rPr>
                <w:sz w:val="28"/>
                <w:szCs w:val="28"/>
              </w:rPr>
            </w:pPr>
            <w:r>
              <w:rPr>
                <w:sz w:val="28"/>
                <w:szCs w:val="28"/>
              </w:rPr>
              <w:t>0</w:t>
            </w:r>
          </w:p>
        </w:tc>
        <w:tc>
          <w:tcPr>
            <w:tcW w:w="776"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spacing w:before="75"/>
              <w:jc w:val="center"/>
              <w:rPr>
                <w:sz w:val="28"/>
                <w:szCs w:val="28"/>
              </w:rPr>
            </w:pPr>
            <w:r>
              <w:rPr>
                <w:sz w:val="28"/>
                <w:szCs w:val="28"/>
              </w:rPr>
              <w:t>0</w:t>
            </w:r>
          </w:p>
        </w:tc>
      </w:tr>
      <w:tr w:rsidR="00BE2736" w:rsidRPr="0073437F" w:rsidTr="00840840">
        <w:trPr>
          <w:trHeight w:val="146"/>
          <w:tblCellSpacing w:w="7" w:type="dxa"/>
        </w:trPr>
        <w:tc>
          <w:tcPr>
            <w:tcW w:w="1265"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rPr>
                <w:sz w:val="28"/>
                <w:szCs w:val="28"/>
              </w:rPr>
            </w:pPr>
            <w:r w:rsidRPr="0073437F">
              <w:rPr>
                <w:sz w:val="28"/>
                <w:szCs w:val="28"/>
              </w:rPr>
              <w:t>2.1. valsts pamatbudžets</w:t>
            </w:r>
          </w:p>
        </w:tc>
        <w:tc>
          <w:tcPr>
            <w:tcW w:w="712" w:type="pct"/>
            <w:tcBorders>
              <w:top w:val="outset" w:sz="6" w:space="0" w:color="auto"/>
              <w:left w:val="outset" w:sz="6" w:space="0" w:color="auto"/>
              <w:bottom w:val="outset" w:sz="6" w:space="0" w:color="auto"/>
              <w:right w:val="outset" w:sz="6" w:space="0" w:color="auto"/>
            </w:tcBorders>
          </w:tcPr>
          <w:p w:rsidR="00BE2736" w:rsidRPr="00463569" w:rsidRDefault="00BE2736" w:rsidP="00797A3E">
            <w:pPr>
              <w:jc w:val="center"/>
              <w:rPr>
                <w:sz w:val="28"/>
                <w:szCs w:val="28"/>
              </w:rPr>
            </w:pPr>
            <w:r>
              <w:rPr>
                <w:sz w:val="28"/>
                <w:szCs w:val="28"/>
              </w:rPr>
              <w:t>1516364</w:t>
            </w:r>
          </w:p>
        </w:tc>
        <w:tc>
          <w:tcPr>
            <w:tcW w:w="772" w:type="pct"/>
            <w:tcBorders>
              <w:top w:val="outset" w:sz="6" w:space="0" w:color="auto"/>
              <w:left w:val="outset" w:sz="6" w:space="0" w:color="auto"/>
              <w:bottom w:val="outset" w:sz="6" w:space="0" w:color="auto"/>
              <w:right w:val="outset" w:sz="6" w:space="0" w:color="auto"/>
            </w:tcBorders>
          </w:tcPr>
          <w:p w:rsidR="00BE2736" w:rsidRPr="00463569" w:rsidRDefault="00BE2736" w:rsidP="00797A3E">
            <w:pPr>
              <w:jc w:val="center"/>
              <w:rPr>
                <w:sz w:val="28"/>
                <w:szCs w:val="28"/>
              </w:rPr>
            </w:pPr>
            <w:r>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spacing w:before="75"/>
              <w:jc w:val="center"/>
              <w:rPr>
                <w:sz w:val="28"/>
                <w:szCs w:val="28"/>
              </w:rPr>
            </w:pPr>
            <w:r>
              <w:rPr>
                <w:sz w:val="28"/>
                <w:szCs w:val="28"/>
              </w:rPr>
              <w:t>0</w:t>
            </w:r>
          </w:p>
        </w:tc>
        <w:tc>
          <w:tcPr>
            <w:tcW w:w="776"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spacing w:before="75"/>
              <w:jc w:val="center"/>
              <w:rPr>
                <w:sz w:val="28"/>
                <w:szCs w:val="28"/>
              </w:rPr>
            </w:pPr>
            <w:r>
              <w:rPr>
                <w:sz w:val="28"/>
                <w:szCs w:val="28"/>
              </w:rPr>
              <w:t>0</w:t>
            </w:r>
          </w:p>
        </w:tc>
      </w:tr>
      <w:tr w:rsidR="00BE2736" w:rsidRPr="0073437F" w:rsidTr="00840840">
        <w:trPr>
          <w:trHeight w:val="146"/>
          <w:tblCellSpacing w:w="7" w:type="dxa"/>
        </w:trPr>
        <w:tc>
          <w:tcPr>
            <w:tcW w:w="1265"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rPr>
                <w:sz w:val="28"/>
                <w:szCs w:val="28"/>
              </w:rPr>
            </w:pPr>
            <w:r w:rsidRPr="0073437F">
              <w:rPr>
                <w:sz w:val="28"/>
                <w:szCs w:val="28"/>
              </w:rPr>
              <w:t>2.2. valsts speciālais budžets</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spacing w:before="75"/>
              <w:jc w:val="center"/>
              <w:rPr>
                <w:sz w:val="28"/>
                <w:szCs w:val="28"/>
              </w:rPr>
            </w:pPr>
            <w:r>
              <w:rPr>
                <w:sz w:val="28"/>
                <w:szCs w:val="28"/>
              </w:rPr>
              <w:t>0</w:t>
            </w:r>
          </w:p>
        </w:tc>
        <w:tc>
          <w:tcPr>
            <w:tcW w:w="776"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spacing w:before="75"/>
              <w:jc w:val="center"/>
              <w:rPr>
                <w:sz w:val="28"/>
                <w:szCs w:val="28"/>
              </w:rPr>
            </w:pPr>
            <w:r>
              <w:rPr>
                <w:sz w:val="28"/>
                <w:szCs w:val="28"/>
              </w:rPr>
              <w:t>0</w:t>
            </w:r>
          </w:p>
        </w:tc>
      </w:tr>
      <w:tr w:rsidR="00BE2736" w:rsidRPr="0073437F" w:rsidTr="00840840">
        <w:trPr>
          <w:trHeight w:val="146"/>
          <w:tblCellSpacing w:w="7" w:type="dxa"/>
        </w:trPr>
        <w:tc>
          <w:tcPr>
            <w:tcW w:w="1265"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rPr>
                <w:sz w:val="28"/>
                <w:szCs w:val="28"/>
              </w:rPr>
            </w:pPr>
            <w:r w:rsidRPr="0073437F">
              <w:rPr>
                <w:sz w:val="28"/>
                <w:szCs w:val="28"/>
              </w:rPr>
              <w:t>2.3. pašvaldību budžets</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spacing w:before="75"/>
              <w:jc w:val="center"/>
              <w:rPr>
                <w:sz w:val="28"/>
                <w:szCs w:val="28"/>
              </w:rPr>
            </w:pPr>
            <w:r>
              <w:rPr>
                <w:sz w:val="28"/>
                <w:szCs w:val="28"/>
              </w:rPr>
              <w:t>0</w:t>
            </w:r>
          </w:p>
        </w:tc>
        <w:tc>
          <w:tcPr>
            <w:tcW w:w="776"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spacing w:before="75"/>
              <w:jc w:val="center"/>
              <w:rPr>
                <w:sz w:val="28"/>
                <w:szCs w:val="28"/>
              </w:rPr>
            </w:pPr>
            <w:r>
              <w:rPr>
                <w:sz w:val="28"/>
                <w:szCs w:val="28"/>
              </w:rPr>
              <w:t>0</w:t>
            </w:r>
          </w:p>
        </w:tc>
      </w:tr>
      <w:tr w:rsidR="00BE2736" w:rsidRPr="0073437F" w:rsidTr="00840840">
        <w:trPr>
          <w:trHeight w:val="146"/>
          <w:tblCellSpacing w:w="7" w:type="dxa"/>
        </w:trPr>
        <w:tc>
          <w:tcPr>
            <w:tcW w:w="1265"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rPr>
                <w:sz w:val="28"/>
                <w:szCs w:val="28"/>
              </w:rPr>
            </w:pPr>
            <w:r w:rsidRPr="0073437F">
              <w:rPr>
                <w:sz w:val="28"/>
                <w:szCs w:val="28"/>
              </w:rPr>
              <w:t>3. Finansiālā ietekme:</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spacing w:before="75"/>
              <w:jc w:val="center"/>
              <w:rPr>
                <w:sz w:val="28"/>
                <w:szCs w:val="28"/>
              </w:rPr>
            </w:pPr>
            <w:r>
              <w:rPr>
                <w:sz w:val="28"/>
                <w:szCs w:val="28"/>
              </w:rPr>
              <w:t>0</w:t>
            </w:r>
          </w:p>
        </w:tc>
        <w:tc>
          <w:tcPr>
            <w:tcW w:w="776"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spacing w:before="75"/>
              <w:jc w:val="center"/>
              <w:rPr>
                <w:sz w:val="28"/>
                <w:szCs w:val="28"/>
              </w:rPr>
            </w:pPr>
            <w:r>
              <w:rPr>
                <w:sz w:val="28"/>
                <w:szCs w:val="28"/>
              </w:rPr>
              <w:t>0</w:t>
            </w:r>
          </w:p>
        </w:tc>
      </w:tr>
      <w:tr w:rsidR="00BE2736" w:rsidRPr="0073437F" w:rsidTr="00840840">
        <w:trPr>
          <w:trHeight w:val="146"/>
          <w:tblCellSpacing w:w="7" w:type="dxa"/>
        </w:trPr>
        <w:tc>
          <w:tcPr>
            <w:tcW w:w="1265"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rPr>
                <w:sz w:val="28"/>
                <w:szCs w:val="28"/>
              </w:rPr>
            </w:pPr>
            <w:r w:rsidRPr="0073437F">
              <w:rPr>
                <w:sz w:val="28"/>
                <w:szCs w:val="28"/>
              </w:rPr>
              <w:t>3.1. valsts pamatbudžets</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spacing w:before="75"/>
              <w:jc w:val="center"/>
              <w:rPr>
                <w:sz w:val="28"/>
                <w:szCs w:val="28"/>
              </w:rPr>
            </w:pPr>
            <w:r>
              <w:rPr>
                <w:sz w:val="28"/>
                <w:szCs w:val="28"/>
              </w:rPr>
              <w:t>0</w:t>
            </w:r>
          </w:p>
        </w:tc>
        <w:tc>
          <w:tcPr>
            <w:tcW w:w="776"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spacing w:before="75"/>
              <w:jc w:val="center"/>
              <w:rPr>
                <w:sz w:val="28"/>
                <w:szCs w:val="28"/>
              </w:rPr>
            </w:pPr>
            <w:r>
              <w:rPr>
                <w:sz w:val="28"/>
                <w:szCs w:val="28"/>
              </w:rPr>
              <w:t>0</w:t>
            </w:r>
          </w:p>
        </w:tc>
      </w:tr>
      <w:tr w:rsidR="00BE2736" w:rsidRPr="0073437F" w:rsidTr="00840840">
        <w:trPr>
          <w:trHeight w:val="146"/>
          <w:tblCellSpacing w:w="7" w:type="dxa"/>
        </w:trPr>
        <w:tc>
          <w:tcPr>
            <w:tcW w:w="1265"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rPr>
                <w:sz w:val="28"/>
                <w:szCs w:val="28"/>
              </w:rPr>
            </w:pPr>
            <w:r w:rsidRPr="0073437F">
              <w:rPr>
                <w:sz w:val="28"/>
                <w:szCs w:val="28"/>
              </w:rPr>
              <w:t>3.2. speciālais budžets</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spacing w:before="75"/>
              <w:jc w:val="center"/>
              <w:rPr>
                <w:sz w:val="28"/>
                <w:szCs w:val="28"/>
              </w:rPr>
            </w:pPr>
            <w:r>
              <w:rPr>
                <w:sz w:val="28"/>
                <w:szCs w:val="28"/>
              </w:rPr>
              <w:t>0</w:t>
            </w:r>
          </w:p>
        </w:tc>
        <w:tc>
          <w:tcPr>
            <w:tcW w:w="776"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spacing w:before="75"/>
              <w:jc w:val="center"/>
              <w:rPr>
                <w:sz w:val="28"/>
                <w:szCs w:val="28"/>
              </w:rPr>
            </w:pPr>
            <w:r>
              <w:rPr>
                <w:sz w:val="28"/>
                <w:szCs w:val="28"/>
              </w:rPr>
              <w:t>0</w:t>
            </w:r>
          </w:p>
        </w:tc>
      </w:tr>
      <w:tr w:rsidR="00BE2736" w:rsidRPr="0073437F" w:rsidTr="00840840">
        <w:trPr>
          <w:trHeight w:val="146"/>
          <w:tblCellSpacing w:w="7" w:type="dxa"/>
        </w:trPr>
        <w:tc>
          <w:tcPr>
            <w:tcW w:w="1265"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rPr>
                <w:sz w:val="28"/>
                <w:szCs w:val="28"/>
              </w:rPr>
            </w:pPr>
            <w:r w:rsidRPr="0073437F">
              <w:rPr>
                <w:sz w:val="28"/>
                <w:szCs w:val="28"/>
              </w:rPr>
              <w:t>3.3. pašvaldību budžets</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spacing w:before="75"/>
              <w:jc w:val="center"/>
              <w:rPr>
                <w:sz w:val="28"/>
                <w:szCs w:val="28"/>
              </w:rPr>
            </w:pPr>
            <w:r>
              <w:rPr>
                <w:sz w:val="28"/>
                <w:szCs w:val="28"/>
              </w:rPr>
              <w:t>0</w:t>
            </w:r>
          </w:p>
        </w:tc>
        <w:tc>
          <w:tcPr>
            <w:tcW w:w="776"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spacing w:before="75"/>
              <w:jc w:val="center"/>
              <w:rPr>
                <w:sz w:val="28"/>
                <w:szCs w:val="28"/>
              </w:rPr>
            </w:pPr>
            <w:r>
              <w:rPr>
                <w:sz w:val="28"/>
                <w:szCs w:val="28"/>
              </w:rPr>
              <w:t>0</w:t>
            </w:r>
          </w:p>
        </w:tc>
      </w:tr>
      <w:tr w:rsidR="00BE2736" w:rsidRPr="0073437F" w:rsidTr="00840840">
        <w:trPr>
          <w:trHeight w:val="146"/>
          <w:tblCellSpacing w:w="7" w:type="dxa"/>
        </w:trPr>
        <w:tc>
          <w:tcPr>
            <w:tcW w:w="1265"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rPr>
                <w:sz w:val="28"/>
                <w:szCs w:val="28"/>
              </w:rPr>
            </w:pPr>
            <w:r w:rsidRPr="0073437F">
              <w:rPr>
                <w:sz w:val="28"/>
                <w:szCs w:val="28"/>
              </w:rPr>
              <w:t>4. Finanšu līdzekļi papildu izdevumu finansēšanai (kompensējošu izdevumu samazinājumu norāda ar "+" zīmi)</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X</w:t>
            </w:r>
          </w:p>
        </w:tc>
        <w:tc>
          <w:tcPr>
            <w:tcW w:w="77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spacing w:before="75"/>
              <w:jc w:val="center"/>
              <w:rPr>
                <w:sz w:val="28"/>
                <w:szCs w:val="28"/>
              </w:rPr>
            </w:pPr>
            <w:r>
              <w:rPr>
                <w:sz w:val="28"/>
                <w:szCs w:val="28"/>
              </w:rPr>
              <w:t>0</w:t>
            </w:r>
          </w:p>
        </w:tc>
        <w:tc>
          <w:tcPr>
            <w:tcW w:w="776"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spacing w:before="75"/>
              <w:jc w:val="center"/>
              <w:rPr>
                <w:sz w:val="28"/>
                <w:szCs w:val="28"/>
              </w:rPr>
            </w:pPr>
            <w:r>
              <w:rPr>
                <w:sz w:val="28"/>
                <w:szCs w:val="28"/>
              </w:rPr>
              <w:t>0</w:t>
            </w:r>
          </w:p>
        </w:tc>
      </w:tr>
      <w:tr w:rsidR="00BE2736" w:rsidRPr="0073437F" w:rsidTr="00840840">
        <w:trPr>
          <w:trHeight w:val="146"/>
          <w:tblCellSpacing w:w="7" w:type="dxa"/>
        </w:trPr>
        <w:tc>
          <w:tcPr>
            <w:tcW w:w="1265"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rPr>
                <w:sz w:val="28"/>
                <w:szCs w:val="28"/>
              </w:rPr>
            </w:pPr>
            <w:r w:rsidRPr="0073437F">
              <w:rPr>
                <w:sz w:val="28"/>
                <w:szCs w:val="28"/>
              </w:rPr>
              <w:t>5. Precizēta finansiālā ietekme:</w:t>
            </w:r>
          </w:p>
        </w:tc>
        <w:tc>
          <w:tcPr>
            <w:tcW w:w="712" w:type="pct"/>
            <w:vMerge w:val="restart"/>
            <w:tcBorders>
              <w:top w:val="outset" w:sz="6" w:space="0" w:color="auto"/>
              <w:left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X</w:t>
            </w:r>
          </w:p>
        </w:tc>
        <w:tc>
          <w:tcPr>
            <w:tcW w:w="77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sidRPr="0073437F">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spacing w:before="75"/>
              <w:jc w:val="center"/>
              <w:rPr>
                <w:sz w:val="28"/>
                <w:szCs w:val="28"/>
              </w:rPr>
            </w:pPr>
            <w:r>
              <w:rPr>
                <w:sz w:val="28"/>
                <w:szCs w:val="28"/>
              </w:rPr>
              <w:t>0</w:t>
            </w:r>
          </w:p>
        </w:tc>
        <w:tc>
          <w:tcPr>
            <w:tcW w:w="776"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spacing w:before="75"/>
              <w:jc w:val="center"/>
              <w:rPr>
                <w:sz w:val="28"/>
                <w:szCs w:val="28"/>
              </w:rPr>
            </w:pPr>
            <w:r>
              <w:rPr>
                <w:sz w:val="28"/>
                <w:szCs w:val="28"/>
              </w:rPr>
              <w:t>0</w:t>
            </w:r>
          </w:p>
        </w:tc>
      </w:tr>
      <w:tr w:rsidR="00BE2736" w:rsidRPr="0073437F" w:rsidTr="00840840">
        <w:trPr>
          <w:trHeight w:val="146"/>
          <w:tblCellSpacing w:w="7" w:type="dxa"/>
        </w:trPr>
        <w:tc>
          <w:tcPr>
            <w:tcW w:w="1265"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rPr>
                <w:sz w:val="28"/>
                <w:szCs w:val="28"/>
              </w:rPr>
            </w:pPr>
            <w:r w:rsidRPr="0073437F">
              <w:rPr>
                <w:sz w:val="28"/>
                <w:szCs w:val="28"/>
              </w:rPr>
              <w:t>5.1. valsts pamatbudžets</w:t>
            </w:r>
          </w:p>
        </w:tc>
        <w:tc>
          <w:tcPr>
            <w:tcW w:w="712" w:type="pct"/>
            <w:vMerge/>
            <w:tcBorders>
              <w:left w:val="outset" w:sz="6" w:space="0" w:color="auto"/>
              <w:right w:val="outset" w:sz="6" w:space="0" w:color="auto"/>
            </w:tcBorders>
          </w:tcPr>
          <w:p w:rsidR="00BE2736" w:rsidRPr="0073437F" w:rsidRDefault="00BE2736" w:rsidP="00797A3E">
            <w:pPr>
              <w:jc w:val="center"/>
              <w:rPr>
                <w:sz w:val="28"/>
                <w:szCs w:val="28"/>
              </w:rPr>
            </w:pPr>
          </w:p>
        </w:tc>
        <w:tc>
          <w:tcPr>
            <w:tcW w:w="77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Pr>
                <w:sz w:val="28"/>
                <w:szCs w:val="28"/>
              </w:rPr>
              <w:t>0</w:t>
            </w:r>
          </w:p>
        </w:tc>
        <w:tc>
          <w:tcPr>
            <w:tcW w:w="776"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Pr>
                <w:sz w:val="28"/>
                <w:szCs w:val="28"/>
              </w:rPr>
              <w:t>0</w:t>
            </w:r>
          </w:p>
        </w:tc>
      </w:tr>
      <w:tr w:rsidR="00BE2736" w:rsidRPr="0073437F" w:rsidTr="00840840">
        <w:trPr>
          <w:trHeight w:val="146"/>
          <w:tblCellSpacing w:w="7" w:type="dxa"/>
        </w:trPr>
        <w:tc>
          <w:tcPr>
            <w:tcW w:w="1265"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rPr>
                <w:sz w:val="28"/>
                <w:szCs w:val="28"/>
              </w:rPr>
            </w:pPr>
            <w:r w:rsidRPr="0073437F">
              <w:rPr>
                <w:sz w:val="28"/>
                <w:szCs w:val="28"/>
              </w:rPr>
              <w:t>5.2. speciālais budžets</w:t>
            </w:r>
          </w:p>
        </w:tc>
        <w:tc>
          <w:tcPr>
            <w:tcW w:w="712" w:type="pct"/>
            <w:vMerge/>
            <w:tcBorders>
              <w:left w:val="outset" w:sz="6" w:space="0" w:color="auto"/>
              <w:right w:val="outset" w:sz="6" w:space="0" w:color="auto"/>
            </w:tcBorders>
          </w:tcPr>
          <w:p w:rsidR="00BE2736" w:rsidRPr="0073437F" w:rsidRDefault="00BE2736" w:rsidP="00797A3E">
            <w:pPr>
              <w:jc w:val="center"/>
              <w:rPr>
                <w:sz w:val="28"/>
                <w:szCs w:val="28"/>
              </w:rPr>
            </w:pPr>
          </w:p>
        </w:tc>
        <w:tc>
          <w:tcPr>
            <w:tcW w:w="77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Pr>
                <w:sz w:val="28"/>
                <w:szCs w:val="28"/>
              </w:rPr>
              <w:t>0</w:t>
            </w:r>
          </w:p>
        </w:tc>
        <w:tc>
          <w:tcPr>
            <w:tcW w:w="776"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Pr>
                <w:sz w:val="28"/>
                <w:szCs w:val="28"/>
              </w:rPr>
              <w:t>0</w:t>
            </w:r>
          </w:p>
        </w:tc>
      </w:tr>
      <w:tr w:rsidR="00BE2736" w:rsidRPr="0073437F" w:rsidTr="00840840">
        <w:trPr>
          <w:trHeight w:val="146"/>
          <w:tblCellSpacing w:w="7" w:type="dxa"/>
        </w:trPr>
        <w:tc>
          <w:tcPr>
            <w:tcW w:w="1265"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rPr>
                <w:sz w:val="28"/>
                <w:szCs w:val="28"/>
              </w:rPr>
            </w:pPr>
            <w:r w:rsidRPr="0073437F">
              <w:rPr>
                <w:sz w:val="28"/>
                <w:szCs w:val="28"/>
              </w:rPr>
              <w:t>5.3. pašvaldību budžets</w:t>
            </w:r>
          </w:p>
        </w:tc>
        <w:tc>
          <w:tcPr>
            <w:tcW w:w="712" w:type="pct"/>
            <w:vMerge/>
            <w:tcBorders>
              <w:left w:val="outset" w:sz="6" w:space="0" w:color="auto"/>
              <w:bottom w:val="outset" w:sz="6" w:space="0" w:color="auto"/>
              <w:right w:val="outset" w:sz="6" w:space="0" w:color="auto"/>
            </w:tcBorders>
          </w:tcPr>
          <w:p w:rsidR="00BE2736" w:rsidRPr="0073437F" w:rsidRDefault="00BE2736" w:rsidP="00797A3E">
            <w:pPr>
              <w:jc w:val="center"/>
              <w:rPr>
                <w:sz w:val="28"/>
                <w:szCs w:val="28"/>
              </w:rPr>
            </w:pPr>
          </w:p>
        </w:tc>
        <w:tc>
          <w:tcPr>
            <w:tcW w:w="77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Pr>
                <w:sz w:val="28"/>
                <w:szCs w:val="28"/>
              </w:rPr>
              <w:t>0</w:t>
            </w:r>
          </w:p>
        </w:tc>
        <w:tc>
          <w:tcPr>
            <w:tcW w:w="776"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jc w:val="center"/>
              <w:rPr>
                <w:sz w:val="28"/>
                <w:szCs w:val="28"/>
              </w:rPr>
            </w:pPr>
            <w:r>
              <w:rPr>
                <w:sz w:val="28"/>
                <w:szCs w:val="28"/>
              </w:rPr>
              <w:t>0</w:t>
            </w:r>
          </w:p>
        </w:tc>
      </w:tr>
      <w:tr w:rsidR="00BE2736" w:rsidRPr="0073437F" w:rsidTr="00840840">
        <w:trPr>
          <w:trHeight w:val="146"/>
          <w:tblCellSpacing w:w="7" w:type="dxa"/>
        </w:trPr>
        <w:tc>
          <w:tcPr>
            <w:tcW w:w="1265"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rPr>
                <w:sz w:val="28"/>
                <w:szCs w:val="28"/>
              </w:rPr>
            </w:pPr>
            <w:r w:rsidRPr="0073437F">
              <w:rPr>
                <w:sz w:val="28"/>
                <w:szCs w:val="28"/>
              </w:rPr>
              <w:t>6. Detalizēts ieņēmumu un izdevumu aprēķins (ja nepieciešams, detalizētu ieņēmumu un izdevumu aprēķinu var pievienot anotācijas pielikumā):</w:t>
            </w:r>
          </w:p>
        </w:tc>
        <w:tc>
          <w:tcPr>
            <w:tcW w:w="3713" w:type="pct"/>
            <w:gridSpan w:val="5"/>
            <w:vMerge w:val="restart"/>
            <w:tcBorders>
              <w:top w:val="outset" w:sz="6" w:space="0" w:color="auto"/>
              <w:left w:val="outset" w:sz="6" w:space="0" w:color="auto"/>
              <w:right w:val="outset" w:sz="6" w:space="0" w:color="auto"/>
            </w:tcBorders>
          </w:tcPr>
          <w:p w:rsidR="00BE2736" w:rsidRPr="0073437F" w:rsidRDefault="00BE2736" w:rsidP="00272E75">
            <w:pPr>
              <w:jc w:val="both"/>
              <w:rPr>
                <w:sz w:val="28"/>
                <w:szCs w:val="28"/>
              </w:rPr>
            </w:pPr>
            <w:r w:rsidRPr="0073437F">
              <w:rPr>
                <w:sz w:val="28"/>
                <w:szCs w:val="28"/>
              </w:rPr>
              <w:t xml:space="preserve">Detalizēts aprēķins sniegts </w:t>
            </w:r>
            <w:r w:rsidR="00272E75">
              <w:rPr>
                <w:sz w:val="28"/>
                <w:szCs w:val="28"/>
              </w:rPr>
              <w:t>P</w:t>
            </w:r>
            <w:r w:rsidRPr="0073437F">
              <w:rPr>
                <w:sz w:val="28"/>
                <w:szCs w:val="28"/>
              </w:rPr>
              <w:t>rojekta sākotnējās ietekmes novērtējuma ziņojuma (anotācijas) 1.pielikumā „</w:t>
            </w:r>
            <w:r>
              <w:rPr>
                <w:sz w:val="28"/>
                <w:szCs w:val="28"/>
              </w:rPr>
              <w:t>Latvijas Etnogrāfiskā brīvdabas</w:t>
            </w:r>
            <w:r w:rsidRPr="0073437F">
              <w:rPr>
                <w:sz w:val="28"/>
                <w:szCs w:val="28"/>
              </w:rPr>
              <w:t xml:space="preserve"> muzeja publiskā maksas pakalpojumu cenu kalkulācija” un 2.pielikumā „</w:t>
            </w:r>
            <w:r>
              <w:rPr>
                <w:sz w:val="28"/>
                <w:szCs w:val="28"/>
              </w:rPr>
              <w:t>Latvijas Etnogrāfiskā brīvdabas</w:t>
            </w:r>
            <w:r w:rsidRPr="0073437F">
              <w:rPr>
                <w:sz w:val="28"/>
                <w:szCs w:val="28"/>
              </w:rPr>
              <w:t xml:space="preserve"> </w:t>
            </w:r>
            <w:r w:rsidRPr="0073437F">
              <w:rPr>
                <w:bCs/>
                <w:sz w:val="28"/>
                <w:szCs w:val="28"/>
              </w:rPr>
              <w:t>muzeja publiskā maksas pakalpojuma sniegšanā iesaistīto darbinieku izlietotais darba laiks un atalgojums</w:t>
            </w:r>
            <w:r>
              <w:rPr>
                <w:sz w:val="28"/>
                <w:szCs w:val="28"/>
              </w:rPr>
              <w:t>”.</w:t>
            </w:r>
          </w:p>
        </w:tc>
      </w:tr>
      <w:tr w:rsidR="00BE2736" w:rsidRPr="0073437F" w:rsidTr="00840840">
        <w:trPr>
          <w:trHeight w:val="146"/>
          <w:tblCellSpacing w:w="7" w:type="dxa"/>
        </w:trPr>
        <w:tc>
          <w:tcPr>
            <w:tcW w:w="1265" w:type="pct"/>
            <w:tcBorders>
              <w:top w:val="outset" w:sz="6" w:space="0" w:color="auto"/>
              <w:left w:val="outset" w:sz="6" w:space="0" w:color="auto"/>
              <w:bottom w:val="outset" w:sz="6" w:space="0" w:color="auto"/>
              <w:right w:val="outset" w:sz="6" w:space="0" w:color="auto"/>
            </w:tcBorders>
          </w:tcPr>
          <w:p w:rsidR="00BE2736" w:rsidRPr="0073437F" w:rsidRDefault="00BE2736" w:rsidP="00797A3E">
            <w:pPr>
              <w:rPr>
                <w:sz w:val="28"/>
                <w:szCs w:val="28"/>
              </w:rPr>
            </w:pPr>
            <w:r w:rsidRPr="0073437F">
              <w:rPr>
                <w:sz w:val="28"/>
                <w:szCs w:val="28"/>
              </w:rPr>
              <w:t>6.1. detalizēts ieņēmumu aprēķins</w:t>
            </w:r>
          </w:p>
        </w:tc>
        <w:tc>
          <w:tcPr>
            <w:tcW w:w="3713" w:type="pct"/>
            <w:gridSpan w:val="5"/>
            <w:vMerge/>
            <w:tcBorders>
              <w:left w:val="outset" w:sz="6" w:space="0" w:color="auto"/>
              <w:right w:val="outset" w:sz="6" w:space="0" w:color="auto"/>
            </w:tcBorders>
          </w:tcPr>
          <w:p w:rsidR="00BE2736" w:rsidRPr="0073437F" w:rsidRDefault="00BE2736" w:rsidP="00797A3E">
            <w:pPr>
              <w:jc w:val="center"/>
              <w:rPr>
                <w:sz w:val="28"/>
                <w:szCs w:val="28"/>
              </w:rPr>
            </w:pPr>
          </w:p>
        </w:tc>
      </w:tr>
      <w:tr w:rsidR="00BE2736" w:rsidRPr="00A25BC9" w:rsidTr="00840840">
        <w:trPr>
          <w:trHeight w:val="146"/>
          <w:tblCellSpacing w:w="7" w:type="dxa"/>
        </w:trPr>
        <w:tc>
          <w:tcPr>
            <w:tcW w:w="1265" w:type="pct"/>
            <w:tcBorders>
              <w:top w:val="outset" w:sz="6" w:space="0" w:color="auto"/>
              <w:left w:val="outset" w:sz="6" w:space="0" w:color="auto"/>
              <w:bottom w:val="outset" w:sz="6" w:space="0" w:color="auto"/>
              <w:right w:val="outset" w:sz="6" w:space="0" w:color="auto"/>
            </w:tcBorders>
          </w:tcPr>
          <w:p w:rsidR="00BE2736" w:rsidRPr="00A25BC9" w:rsidRDefault="00BE2736" w:rsidP="00797A3E">
            <w:pPr>
              <w:rPr>
                <w:sz w:val="28"/>
                <w:szCs w:val="28"/>
              </w:rPr>
            </w:pPr>
            <w:r w:rsidRPr="00A25BC9">
              <w:rPr>
                <w:sz w:val="28"/>
                <w:szCs w:val="28"/>
              </w:rPr>
              <w:t>6.2. detalizēts izdevumu aprēķins</w:t>
            </w:r>
          </w:p>
        </w:tc>
        <w:tc>
          <w:tcPr>
            <w:tcW w:w="3713" w:type="pct"/>
            <w:gridSpan w:val="5"/>
            <w:vMerge/>
            <w:tcBorders>
              <w:left w:val="outset" w:sz="6" w:space="0" w:color="auto"/>
              <w:bottom w:val="outset" w:sz="6" w:space="0" w:color="auto"/>
              <w:right w:val="outset" w:sz="6" w:space="0" w:color="auto"/>
            </w:tcBorders>
          </w:tcPr>
          <w:p w:rsidR="00BE2736" w:rsidRPr="00A25BC9" w:rsidRDefault="00BE2736" w:rsidP="00797A3E">
            <w:pPr>
              <w:jc w:val="center"/>
              <w:rPr>
                <w:sz w:val="28"/>
                <w:szCs w:val="28"/>
              </w:rPr>
            </w:pPr>
          </w:p>
        </w:tc>
      </w:tr>
      <w:tr w:rsidR="00BE2736" w:rsidRPr="00A25BC9" w:rsidTr="00840840">
        <w:trPr>
          <w:trHeight w:val="146"/>
          <w:tblCellSpacing w:w="7" w:type="dxa"/>
        </w:trPr>
        <w:tc>
          <w:tcPr>
            <w:tcW w:w="1265" w:type="pct"/>
            <w:tcBorders>
              <w:top w:val="outset" w:sz="6" w:space="0" w:color="auto"/>
              <w:left w:val="outset" w:sz="6" w:space="0" w:color="auto"/>
              <w:bottom w:val="outset" w:sz="6" w:space="0" w:color="auto"/>
              <w:right w:val="outset" w:sz="6" w:space="0" w:color="auto"/>
            </w:tcBorders>
          </w:tcPr>
          <w:p w:rsidR="00BE2736" w:rsidRPr="00A25BC9" w:rsidRDefault="00BE2736" w:rsidP="00797A3E">
            <w:pPr>
              <w:rPr>
                <w:sz w:val="28"/>
                <w:szCs w:val="28"/>
              </w:rPr>
            </w:pPr>
            <w:r w:rsidRPr="00A25BC9">
              <w:rPr>
                <w:sz w:val="28"/>
                <w:szCs w:val="28"/>
              </w:rPr>
              <w:t>7. Cita informācija</w:t>
            </w:r>
          </w:p>
        </w:tc>
        <w:tc>
          <w:tcPr>
            <w:tcW w:w="3713" w:type="pct"/>
            <w:gridSpan w:val="5"/>
            <w:tcBorders>
              <w:top w:val="outset" w:sz="6" w:space="0" w:color="auto"/>
              <w:left w:val="outset" w:sz="6" w:space="0" w:color="auto"/>
              <w:bottom w:val="outset" w:sz="6" w:space="0" w:color="auto"/>
              <w:right w:val="outset" w:sz="6" w:space="0" w:color="auto"/>
            </w:tcBorders>
          </w:tcPr>
          <w:p w:rsidR="00BE2736" w:rsidRPr="00A25BC9" w:rsidRDefault="00BE2736" w:rsidP="002A30B6">
            <w:pPr>
              <w:jc w:val="both"/>
              <w:rPr>
                <w:sz w:val="28"/>
                <w:szCs w:val="28"/>
              </w:rPr>
            </w:pPr>
            <w:r w:rsidRPr="00A25BC9">
              <w:rPr>
                <w:sz w:val="28"/>
                <w:szCs w:val="28"/>
              </w:rPr>
              <w:t xml:space="preserve">2015.gadā finanšu resursi muzeja izdevumu segšanai sastāda </w:t>
            </w:r>
            <w:r>
              <w:rPr>
                <w:sz w:val="28"/>
                <w:szCs w:val="28"/>
              </w:rPr>
              <w:t>1 516 364</w:t>
            </w:r>
            <w:r w:rsidRPr="00A25BC9">
              <w:rPr>
                <w:sz w:val="28"/>
                <w:szCs w:val="28"/>
              </w:rPr>
              <w:t xml:space="preserve"> </w:t>
            </w:r>
            <w:proofErr w:type="spellStart"/>
            <w:r w:rsidRPr="00A25BC9">
              <w:rPr>
                <w:i/>
                <w:sz w:val="28"/>
                <w:szCs w:val="28"/>
              </w:rPr>
              <w:t>euro</w:t>
            </w:r>
            <w:proofErr w:type="spellEnd"/>
            <w:r w:rsidRPr="00A25BC9">
              <w:rPr>
                <w:i/>
                <w:sz w:val="28"/>
                <w:szCs w:val="28"/>
              </w:rPr>
              <w:t xml:space="preserve"> </w:t>
            </w:r>
            <w:r w:rsidRPr="00A25BC9">
              <w:rPr>
                <w:sz w:val="28"/>
                <w:szCs w:val="28"/>
              </w:rPr>
              <w:t xml:space="preserve">apmērā, tajā skaitā ieņēmumi no muzeja maksas pakalpojumiem un citi pašu ieņēmumi veido </w:t>
            </w:r>
            <w:r>
              <w:rPr>
                <w:sz w:val="28"/>
                <w:szCs w:val="28"/>
              </w:rPr>
              <w:t>350 000</w:t>
            </w:r>
            <w:r w:rsidRPr="00A25BC9">
              <w:rPr>
                <w:sz w:val="28"/>
                <w:szCs w:val="28"/>
              </w:rPr>
              <w:t xml:space="preserve"> </w:t>
            </w:r>
            <w:proofErr w:type="spellStart"/>
            <w:r w:rsidRPr="00A25BC9">
              <w:rPr>
                <w:i/>
                <w:sz w:val="28"/>
                <w:szCs w:val="28"/>
              </w:rPr>
              <w:t>euro</w:t>
            </w:r>
            <w:proofErr w:type="spellEnd"/>
            <w:r w:rsidRPr="00A25BC9">
              <w:rPr>
                <w:sz w:val="28"/>
                <w:szCs w:val="28"/>
              </w:rPr>
              <w:t xml:space="preserve"> (</w:t>
            </w:r>
            <w:r w:rsidR="002A30B6">
              <w:rPr>
                <w:sz w:val="28"/>
                <w:szCs w:val="28"/>
              </w:rPr>
              <w:t>2</w:t>
            </w:r>
            <w:r>
              <w:rPr>
                <w:sz w:val="28"/>
                <w:szCs w:val="28"/>
              </w:rPr>
              <w:t xml:space="preserve">3 </w:t>
            </w:r>
            <w:r w:rsidRPr="00A25BC9">
              <w:rPr>
                <w:sz w:val="28"/>
                <w:szCs w:val="28"/>
              </w:rPr>
              <w:t xml:space="preserve">% no muzeja resursiem izdevumu segšanai) un valsts budžeta dotācija no vispārējiem ieņēmumiem ir </w:t>
            </w:r>
            <w:r>
              <w:rPr>
                <w:sz w:val="28"/>
                <w:szCs w:val="28"/>
              </w:rPr>
              <w:t>1 166 364</w:t>
            </w:r>
            <w:r w:rsidRPr="00A25BC9">
              <w:rPr>
                <w:sz w:val="28"/>
                <w:szCs w:val="28"/>
              </w:rPr>
              <w:t xml:space="preserve"> </w:t>
            </w:r>
            <w:proofErr w:type="spellStart"/>
            <w:r w:rsidRPr="00A25BC9">
              <w:rPr>
                <w:i/>
                <w:sz w:val="28"/>
                <w:szCs w:val="28"/>
              </w:rPr>
              <w:t>euro</w:t>
            </w:r>
            <w:proofErr w:type="spellEnd"/>
            <w:r w:rsidRPr="00A25BC9">
              <w:rPr>
                <w:sz w:val="28"/>
                <w:szCs w:val="28"/>
              </w:rPr>
              <w:t xml:space="preserve"> (</w:t>
            </w:r>
            <w:r>
              <w:rPr>
                <w:sz w:val="28"/>
                <w:szCs w:val="28"/>
              </w:rPr>
              <w:t>7</w:t>
            </w:r>
            <w:r w:rsidR="002A30B6">
              <w:rPr>
                <w:sz w:val="28"/>
                <w:szCs w:val="28"/>
              </w:rPr>
              <w:t>7</w:t>
            </w:r>
            <w:r w:rsidRPr="00A25BC9">
              <w:rPr>
                <w:sz w:val="28"/>
                <w:szCs w:val="28"/>
              </w:rPr>
              <w:t xml:space="preserve"> % no muzeja resursiem izdevumu segšanai).</w:t>
            </w:r>
          </w:p>
        </w:tc>
      </w:tr>
    </w:tbl>
    <w:p w:rsidR="00840840" w:rsidRDefault="00840840" w:rsidP="00840840">
      <w:pPr>
        <w:pStyle w:val="naisf"/>
        <w:spacing w:before="0" w:after="0"/>
        <w:ind w:firstLine="0"/>
      </w:pPr>
    </w:p>
    <w:p w:rsidR="00BE2736" w:rsidRDefault="00CC14B2" w:rsidP="00840840">
      <w:pPr>
        <w:pStyle w:val="naisf"/>
        <w:spacing w:before="0" w:after="0"/>
        <w:ind w:firstLine="0"/>
        <w:rPr>
          <w:i/>
          <w:sz w:val="28"/>
          <w:szCs w:val="28"/>
        </w:rPr>
      </w:pPr>
      <w:r>
        <w:rPr>
          <w:i/>
          <w:sz w:val="28"/>
          <w:szCs w:val="28"/>
        </w:rPr>
        <w:t xml:space="preserve">Anotācijas IV, </w:t>
      </w:r>
      <w:r w:rsidR="00BE2736" w:rsidRPr="0073437F">
        <w:rPr>
          <w:i/>
          <w:sz w:val="28"/>
          <w:szCs w:val="28"/>
        </w:rPr>
        <w:t xml:space="preserve">V </w:t>
      </w:r>
      <w:r>
        <w:rPr>
          <w:i/>
          <w:sz w:val="28"/>
          <w:szCs w:val="28"/>
        </w:rPr>
        <w:t xml:space="preserve">un VI </w:t>
      </w:r>
      <w:r w:rsidR="00BE2736" w:rsidRPr="0073437F">
        <w:rPr>
          <w:i/>
          <w:sz w:val="28"/>
          <w:szCs w:val="28"/>
        </w:rPr>
        <w:t xml:space="preserve">sadaļa – </w:t>
      </w:r>
      <w:r w:rsidR="00840840">
        <w:rPr>
          <w:i/>
          <w:sz w:val="28"/>
          <w:szCs w:val="28"/>
        </w:rPr>
        <w:t>Projekts šo jomu neskar</w:t>
      </w:r>
      <w:r w:rsidR="00BE2736" w:rsidRPr="0073437F">
        <w:rPr>
          <w:i/>
          <w:sz w:val="28"/>
          <w:szCs w:val="28"/>
        </w:rPr>
        <w:t>.</w:t>
      </w:r>
    </w:p>
    <w:p w:rsidR="00840840" w:rsidRPr="00CE5958" w:rsidRDefault="00840840" w:rsidP="00BE2736">
      <w:pPr>
        <w:pStyle w:val="naisf"/>
        <w:spacing w:before="0" w:after="0"/>
        <w:rPr>
          <w:sz w:val="28"/>
          <w:szCs w:val="28"/>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60"/>
        <w:gridCol w:w="3649"/>
        <w:gridCol w:w="5130"/>
      </w:tblGrid>
      <w:tr w:rsidR="00621BE9" w:rsidRPr="0073437F" w:rsidTr="00621BE9">
        <w:trPr>
          <w:tblCellSpacing w:w="7" w:type="dxa"/>
        </w:trPr>
        <w:tc>
          <w:tcPr>
            <w:tcW w:w="4985" w:type="pct"/>
            <w:gridSpan w:val="3"/>
            <w:tcBorders>
              <w:top w:val="outset" w:sz="6" w:space="0" w:color="auto"/>
              <w:left w:val="outset" w:sz="6" w:space="0" w:color="auto"/>
              <w:bottom w:val="outset" w:sz="6" w:space="0" w:color="auto"/>
              <w:right w:val="outset" w:sz="6" w:space="0" w:color="auto"/>
            </w:tcBorders>
          </w:tcPr>
          <w:p w:rsidR="00621BE9" w:rsidRPr="0073437F" w:rsidRDefault="00621BE9" w:rsidP="00797A3E">
            <w:pPr>
              <w:pStyle w:val="naisc"/>
              <w:spacing w:before="0" w:after="0"/>
              <w:rPr>
                <w:sz w:val="28"/>
                <w:szCs w:val="28"/>
              </w:rPr>
            </w:pPr>
            <w:r w:rsidRPr="0073437F">
              <w:rPr>
                <w:b/>
                <w:bCs/>
                <w:sz w:val="28"/>
                <w:szCs w:val="28"/>
              </w:rPr>
              <w:t>VII. Tiesību akta projekta izpildes nodrošināšana un tās ietekme uz institūcijām</w:t>
            </w:r>
          </w:p>
        </w:tc>
      </w:tr>
      <w:tr w:rsidR="00621BE9" w:rsidRPr="0073437F" w:rsidTr="00CC14B2">
        <w:trPr>
          <w:tblCellSpacing w:w="7" w:type="dxa"/>
        </w:trPr>
        <w:tc>
          <w:tcPr>
            <w:tcW w:w="289" w:type="pct"/>
            <w:tcBorders>
              <w:top w:val="outset" w:sz="6" w:space="0" w:color="auto"/>
              <w:left w:val="outset" w:sz="6" w:space="0" w:color="auto"/>
              <w:bottom w:val="outset" w:sz="6" w:space="0" w:color="auto"/>
              <w:right w:val="outset" w:sz="6" w:space="0" w:color="auto"/>
            </w:tcBorders>
          </w:tcPr>
          <w:p w:rsidR="00621BE9" w:rsidRPr="0073437F" w:rsidRDefault="00621BE9" w:rsidP="00621BE9">
            <w:pPr>
              <w:jc w:val="center"/>
              <w:rPr>
                <w:sz w:val="28"/>
                <w:szCs w:val="28"/>
              </w:rPr>
            </w:pPr>
            <w:r w:rsidRPr="0073437F">
              <w:rPr>
                <w:sz w:val="28"/>
                <w:szCs w:val="28"/>
              </w:rPr>
              <w:t>1.</w:t>
            </w:r>
          </w:p>
        </w:tc>
        <w:tc>
          <w:tcPr>
            <w:tcW w:w="1952" w:type="pct"/>
            <w:tcBorders>
              <w:top w:val="outset" w:sz="6" w:space="0" w:color="auto"/>
              <w:left w:val="outset" w:sz="6" w:space="0" w:color="auto"/>
              <w:bottom w:val="outset" w:sz="6" w:space="0" w:color="auto"/>
              <w:right w:val="outset" w:sz="6" w:space="0" w:color="auto"/>
            </w:tcBorders>
          </w:tcPr>
          <w:p w:rsidR="00621BE9" w:rsidRPr="0073437F" w:rsidRDefault="00621BE9" w:rsidP="00797A3E">
            <w:pPr>
              <w:rPr>
                <w:sz w:val="28"/>
                <w:szCs w:val="28"/>
              </w:rPr>
            </w:pPr>
            <w:r w:rsidRPr="0073437F">
              <w:rPr>
                <w:sz w:val="28"/>
                <w:szCs w:val="28"/>
              </w:rPr>
              <w:t>Projekta izpildē iesaistītās institūcijas</w:t>
            </w:r>
          </w:p>
        </w:tc>
        <w:tc>
          <w:tcPr>
            <w:tcW w:w="2729" w:type="pct"/>
            <w:tcBorders>
              <w:top w:val="outset" w:sz="6" w:space="0" w:color="auto"/>
              <w:left w:val="outset" w:sz="6" w:space="0" w:color="auto"/>
              <w:bottom w:val="outset" w:sz="6" w:space="0" w:color="auto"/>
              <w:right w:val="outset" w:sz="6" w:space="0" w:color="auto"/>
            </w:tcBorders>
          </w:tcPr>
          <w:p w:rsidR="00621BE9" w:rsidRPr="0073437F" w:rsidRDefault="00621BE9" w:rsidP="004007DA">
            <w:pPr>
              <w:jc w:val="both"/>
              <w:rPr>
                <w:sz w:val="28"/>
                <w:szCs w:val="28"/>
              </w:rPr>
            </w:pPr>
            <w:r>
              <w:rPr>
                <w:sz w:val="28"/>
                <w:szCs w:val="28"/>
              </w:rPr>
              <w:t>Projekta izpildi nodrošinās Latvijas Etnogrāfiskais brīvdabas muzejs</w:t>
            </w:r>
            <w:r w:rsidRPr="0073437F">
              <w:rPr>
                <w:sz w:val="28"/>
                <w:szCs w:val="28"/>
              </w:rPr>
              <w:t>.</w:t>
            </w:r>
          </w:p>
        </w:tc>
      </w:tr>
      <w:tr w:rsidR="00621BE9" w:rsidRPr="0073437F" w:rsidTr="00CC14B2">
        <w:trPr>
          <w:tblCellSpacing w:w="7" w:type="dxa"/>
        </w:trPr>
        <w:tc>
          <w:tcPr>
            <w:tcW w:w="289" w:type="pct"/>
            <w:tcBorders>
              <w:top w:val="outset" w:sz="6" w:space="0" w:color="auto"/>
              <w:left w:val="outset" w:sz="6" w:space="0" w:color="auto"/>
              <w:bottom w:val="outset" w:sz="6" w:space="0" w:color="auto"/>
              <w:right w:val="outset" w:sz="6" w:space="0" w:color="auto"/>
            </w:tcBorders>
          </w:tcPr>
          <w:p w:rsidR="00621BE9" w:rsidRPr="005415B8" w:rsidRDefault="00621BE9" w:rsidP="00621BE9">
            <w:pPr>
              <w:jc w:val="center"/>
              <w:rPr>
                <w:sz w:val="28"/>
                <w:szCs w:val="28"/>
              </w:rPr>
            </w:pPr>
            <w:r w:rsidRPr="005415B8">
              <w:rPr>
                <w:sz w:val="28"/>
                <w:szCs w:val="28"/>
              </w:rPr>
              <w:t>2.</w:t>
            </w:r>
          </w:p>
        </w:tc>
        <w:tc>
          <w:tcPr>
            <w:tcW w:w="1952" w:type="pct"/>
            <w:tcBorders>
              <w:top w:val="outset" w:sz="6" w:space="0" w:color="auto"/>
              <w:left w:val="outset" w:sz="6" w:space="0" w:color="auto"/>
              <w:bottom w:val="outset" w:sz="6" w:space="0" w:color="auto"/>
              <w:right w:val="outset" w:sz="6" w:space="0" w:color="auto"/>
            </w:tcBorders>
          </w:tcPr>
          <w:p w:rsidR="00621BE9" w:rsidRDefault="00621BE9" w:rsidP="00797A3E">
            <w:pPr>
              <w:rPr>
                <w:sz w:val="28"/>
                <w:szCs w:val="28"/>
              </w:rPr>
            </w:pPr>
            <w:r w:rsidRPr="005415B8">
              <w:rPr>
                <w:sz w:val="28"/>
                <w:szCs w:val="28"/>
              </w:rPr>
              <w:t>Projekta izpildes ietekme uz pārvaldes funkcij</w:t>
            </w:r>
            <w:r>
              <w:rPr>
                <w:sz w:val="28"/>
                <w:szCs w:val="28"/>
              </w:rPr>
              <w:t>ām un institucionālo struktūru.</w:t>
            </w:r>
          </w:p>
          <w:p w:rsidR="00621BE9" w:rsidRPr="005415B8" w:rsidRDefault="00621BE9" w:rsidP="00797A3E">
            <w:pPr>
              <w:rPr>
                <w:sz w:val="28"/>
                <w:szCs w:val="28"/>
              </w:rPr>
            </w:pPr>
          </w:p>
          <w:p w:rsidR="00621BE9" w:rsidRPr="0073437F" w:rsidRDefault="00621BE9" w:rsidP="00797A3E">
            <w:pPr>
              <w:rPr>
                <w:sz w:val="28"/>
                <w:szCs w:val="28"/>
              </w:rPr>
            </w:pPr>
            <w:r w:rsidRPr="005415B8">
              <w:rPr>
                <w:sz w:val="28"/>
                <w:szCs w:val="28"/>
              </w:rPr>
              <w:t>Jaunu institūciju izveide, esošu institūciju likvidācija vai reorganizācija, to ietekme uz institūcijas cilvēkresursiem</w:t>
            </w:r>
          </w:p>
        </w:tc>
        <w:tc>
          <w:tcPr>
            <w:tcW w:w="2729" w:type="pct"/>
            <w:tcBorders>
              <w:top w:val="outset" w:sz="6" w:space="0" w:color="auto"/>
              <w:left w:val="outset" w:sz="6" w:space="0" w:color="auto"/>
              <w:bottom w:val="outset" w:sz="6" w:space="0" w:color="auto"/>
              <w:right w:val="outset" w:sz="6" w:space="0" w:color="auto"/>
            </w:tcBorders>
          </w:tcPr>
          <w:p w:rsidR="00621BE9" w:rsidRPr="00CC14B2" w:rsidRDefault="00CC14B2" w:rsidP="007803AE">
            <w:pPr>
              <w:jc w:val="both"/>
              <w:rPr>
                <w:sz w:val="28"/>
                <w:szCs w:val="28"/>
              </w:rPr>
            </w:pPr>
            <w:r w:rsidRPr="00CC14B2">
              <w:rPr>
                <w:sz w:val="28"/>
                <w:szCs w:val="28"/>
              </w:rPr>
              <w:t>Projekts šo jomu neskar.</w:t>
            </w:r>
          </w:p>
        </w:tc>
      </w:tr>
      <w:tr w:rsidR="00621BE9" w:rsidRPr="0073437F" w:rsidTr="00CC14B2">
        <w:trPr>
          <w:tblCellSpacing w:w="7" w:type="dxa"/>
        </w:trPr>
        <w:tc>
          <w:tcPr>
            <w:tcW w:w="289" w:type="pct"/>
            <w:tcBorders>
              <w:top w:val="outset" w:sz="6" w:space="0" w:color="auto"/>
              <w:left w:val="outset" w:sz="6" w:space="0" w:color="auto"/>
              <w:bottom w:val="outset" w:sz="6" w:space="0" w:color="auto"/>
              <w:right w:val="outset" w:sz="6" w:space="0" w:color="auto"/>
            </w:tcBorders>
          </w:tcPr>
          <w:p w:rsidR="00621BE9" w:rsidRDefault="00621BE9" w:rsidP="00621BE9">
            <w:pPr>
              <w:jc w:val="center"/>
              <w:rPr>
                <w:sz w:val="28"/>
                <w:szCs w:val="28"/>
              </w:rPr>
            </w:pPr>
            <w:r>
              <w:rPr>
                <w:sz w:val="28"/>
                <w:szCs w:val="28"/>
              </w:rPr>
              <w:t>3</w:t>
            </w:r>
            <w:r w:rsidRPr="0073437F">
              <w:rPr>
                <w:sz w:val="28"/>
                <w:szCs w:val="28"/>
              </w:rPr>
              <w:t>.</w:t>
            </w:r>
          </w:p>
        </w:tc>
        <w:tc>
          <w:tcPr>
            <w:tcW w:w="1952" w:type="pct"/>
            <w:tcBorders>
              <w:top w:val="outset" w:sz="6" w:space="0" w:color="auto"/>
              <w:left w:val="outset" w:sz="6" w:space="0" w:color="auto"/>
              <w:bottom w:val="outset" w:sz="6" w:space="0" w:color="auto"/>
              <w:right w:val="outset" w:sz="6" w:space="0" w:color="auto"/>
            </w:tcBorders>
          </w:tcPr>
          <w:p w:rsidR="00621BE9" w:rsidRPr="0073437F" w:rsidRDefault="00621BE9" w:rsidP="00797A3E">
            <w:pPr>
              <w:rPr>
                <w:sz w:val="28"/>
                <w:szCs w:val="28"/>
              </w:rPr>
            </w:pPr>
            <w:r w:rsidRPr="0073437F">
              <w:rPr>
                <w:sz w:val="28"/>
                <w:szCs w:val="28"/>
              </w:rPr>
              <w:t>Cita informācija</w:t>
            </w:r>
          </w:p>
        </w:tc>
        <w:tc>
          <w:tcPr>
            <w:tcW w:w="2729" w:type="pct"/>
            <w:tcBorders>
              <w:top w:val="outset" w:sz="6" w:space="0" w:color="auto"/>
              <w:left w:val="outset" w:sz="6" w:space="0" w:color="auto"/>
              <w:bottom w:val="outset" w:sz="6" w:space="0" w:color="auto"/>
              <w:right w:val="outset" w:sz="6" w:space="0" w:color="auto"/>
            </w:tcBorders>
          </w:tcPr>
          <w:p w:rsidR="00621BE9" w:rsidRPr="0073437F" w:rsidRDefault="00621BE9" w:rsidP="00797A3E">
            <w:pPr>
              <w:rPr>
                <w:sz w:val="28"/>
                <w:szCs w:val="28"/>
              </w:rPr>
            </w:pPr>
            <w:r w:rsidRPr="0073437F">
              <w:rPr>
                <w:sz w:val="28"/>
                <w:szCs w:val="28"/>
              </w:rPr>
              <w:t>Nav</w:t>
            </w:r>
          </w:p>
        </w:tc>
      </w:tr>
    </w:tbl>
    <w:p w:rsidR="00BE2736" w:rsidRDefault="00BE2736" w:rsidP="00BE2736">
      <w:pPr>
        <w:rPr>
          <w:b/>
          <w:bCs/>
          <w:sz w:val="28"/>
          <w:szCs w:val="28"/>
        </w:rPr>
      </w:pPr>
    </w:p>
    <w:p w:rsidR="00BE2736" w:rsidRPr="0073437F" w:rsidRDefault="00BE2736" w:rsidP="00BE2736">
      <w:pPr>
        <w:ind w:firstLine="284"/>
        <w:rPr>
          <w:sz w:val="28"/>
          <w:szCs w:val="28"/>
        </w:rPr>
      </w:pPr>
      <w:r w:rsidRPr="0073437F">
        <w:rPr>
          <w:sz w:val="28"/>
          <w:szCs w:val="28"/>
        </w:rPr>
        <w:t xml:space="preserve">Kultūras ministre </w:t>
      </w:r>
      <w:r w:rsidRPr="0073437F">
        <w:rPr>
          <w:sz w:val="28"/>
          <w:szCs w:val="28"/>
        </w:rPr>
        <w:tab/>
      </w:r>
      <w:r w:rsidRPr="0073437F">
        <w:rPr>
          <w:sz w:val="28"/>
          <w:szCs w:val="28"/>
        </w:rPr>
        <w:tab/>
      </w:r>
      <w:r w:rsidRPr="0073437F">
        <w:rPr>
          <w:sz w:val="28"/>
          <w:szCs w:val="28"/>
        </w:rPr>
        <w:tab/>
      </w:r>
      <w:r>
        <w:rPr>
          <w:sz w:val="28"/>
          <w:szCs w:val="28"/>
        </w:rPr>
        <w:tab/>
      </w:r>
      <w:r w:rsidRPr="0073437F">
        <w:rPr>
          <w:sz w:val="28"/>
          <w:szCs w:val="28"/>
        </w:rPr>
        <w:tab/>
      </w:r>
      <w:r w:rsidRPr="0073437F">
        <w:rPr>
          <w:sz w:val="28"/>
          <w:szCs w:val="28"/>
        </w:rPr>
        <w:tab/>
      </w:r>
      <w:r w:rsidRPr="0073437F">
        <w:rPr>
          <w:sz w:val="28"/>
          <w:szCs w:val="28"/>
        </w:rPr>
        <w:tab/>
        <w:t>D.Melbārde</w:t>
      </w:r>
    </w:p>
    <w:p w:rsidR="00BE2736" w:rsidRPr="0073437F" w:rsidRDefault="00BE2736" w:rsidP="00BE2736">
      <w:pPr>
        <w:ind w:firstLine="284"/>
        <w:rPr>
          <w:sz w:val="28"/>
          <w:szCs w:val="28"/>
        </w:rPr>
      </w:pPr>
    </w:p>
    <w:p w:rsidR="00BE2736" w:rsidRPr="0073437F" w:rsidRDefault="00BE2736" w:rsidP="00BE2736">
      <w:pPr>
        <w:ind w:firstLine="284"/>
        <w:rPr>
          <w:sz w:val="28"/>
          <w:szCs w:val="28"/>
        </w:rPr>
      </w:pPr>
      <w:r w:rsidRPr="0073437F">
        <w:rPr>
          <w:sz w:val="28"/>
          <w:szCs w:val="28"/>
        </w:rPr>
        <w:t>Vīza: Valsts sekretār</w:t>
      </w:r>
      <w:r>
        <w:rPr>
          <w:sz w:val="28"/>
          <w:szCs w:val="28"/>
        </w:rPr>
        <w:t>s</w:t>
      </w:r>
      <w:r>
        <w:rPr>
          <w:sz w:val="28"/>
          <w:szCs w:val="28"/>
        </w:rPr>
        <w:tab/>
      </w:r>
      <w:r w:rsidRPr="0073437F">
        <w:rPr>
          <w:sz w:val="28"/>
          <w:szCs w:val="28"/>
        </w:rPr>
        <w:tab/>
      </w:r>
      <w:r w:rsidRPr="0073437F">
        <w:rPr>
          <w:sz w:val="28"/>
          <w:szCs w:val="28"/>
        </w:rPr>
        <w:tab/>
      </w:r>
      <w:r>
        <w:rPr>
          <w:sz w:val="28"/>
          <w:szCs w:val="28"/>
        </w:rPr>
        <w:tab/>
      </w:r>
      <w:r w:rsidRPr="0073437F">
        <w:rPr>
          <w:sz w:val="28"/>
          <w:szCs w:val="28"/>
        </w:rPr>
        <w:tab/>
      </w:r>
      <w:r w:rsidRPr="0073437F">
        <w:rPr>
          <w:sz w:val="28"/>
          <w:szCs w:val="28"/>
        </w:rPr>
        <w:tab/>
      </w:r>
      <w:r w:rsidRPr="0073437F">
        <w:rPr>
          <w:sz w:val="28"/>
          <w:szCs w:val="28"/>
        </w:rPr>
        <w:tab/>
      </w:r>
      <w:r>
        <w:rPr>
          <w:sz w:val="28"/>
          <w:szCs w:val="28"/>
        </w:rPr>
        <w:t>S.Voldiņš</w:t>
      </w:r>
    </w:p>
    <w:p w:rsidR="00272E75" w:rsidRDefault="00272E75" w:rsidP="00BE2736">
      <w:pPr>
        <w:rPr>
          <w:sz w:val="22"/>
          <w:szCs w:val="22"/>
        </w:rPr>
      </w:pPr>
    </w:p>
    <w:p w:rsidR="00840840" w:rsidRDefault="00840840" w:rsidP="00BE2736">
      <w:pPr>
        <w:rPr>
          <w:sz w:val="22"/>
          <w:szCs w:val="22"/>
        </w:rPr>
      </w:pPr>
    </w:p>
    <w:p w:rsidR="00840840" w:rsidRDefault="00840840" w:rsidP="00BE2736">
      <w:pPr>
        <w:rPr>
          <w:sz w:val="22"/>
          <w:szCs w:val="22"/>
        </w:rPr>
      </w:pPr>
    </w:p>
    <w:p w:rsidR="00840840" w:rsidRDefault="00840840" w:rsidP="00BE2736">
      <w:pPr>
        <w:rPr>
          <w:sz w:val="22"/>
          <w:szCs w:val="22"/>
        </w:rPr>
      </w:pPr>
    </w:p>
    <w:p w:rsidR="00840840" w:rsidRDefault="00840840" w:rsidP="00BE2736">
      <w:pPr>
        <w:rPr>
          <w:sz w:val="22"/>
          <w:szCs w:val="22"/>
        </w:rPr>
      </w:pPr>
    </w:p>
    <w:p w:rsidR="00BE2736" w:rsidRPr="00840840" w:rsidRDefault="00FD7148" w:rsidP="00BE2736">
      <w:pPr>
        <w:rPr>
          <w:sz w:val="22"/>
          <w:szCs w:val="22"/>
        </w:rPr>
      </w:pPr>
      <w:r>
        <w:rPr>
          <w:sz w:val="22"/>
          <w:szCs w:val="22"/>
        </w:rPr>
        <w:t>2</w:t>
      </w:r>
      <w:r w:rsidR="00E32355">
        <w:rPr>
          <w:sz w:val="22"/>
          <w:szCs w:val="22"/>
        </w:rPr>
        <w:t>6</w:t>
      </w:r>
      <w:r w:rsidR="00BE2736" w:rsidRPr="00840840">
        <w:rPr>
          <w:sz w:val="22"/>
          <w:szCs w:val="22"/>
        </w:rPr>
        <w:t>.0</w:t>
      </w:r>
      <w:r w:rsidR="00D10CDE">
        <w:rPr>
          <w:sz w:val="22"/>
          <w:szCs w:val="22"/>
        </w:rPr>
        <w:t>8</w:t>
      </w:r>
      <w:r w:rsidR="00BE2736" w:rsidRPr="00840840">
        <w:rPr>
          <w:sz w:val="22"/>
          <w:szCs w:val="22"/>
        </w:rPr>
        <w:t>.2015.</w:t>
      </w:r>
      <w:r w:rsidR="00840840" w:rsidRPr="00840840">
        <w:rPr>
          <w:sz w:val="22"/>
          <w:szCs w:val="22"/>
        </w:rPr>
        <w:t xml:space="preserve"> 11:15</w:t>
      </w:r>
    </w:p>
    <w:p w:rsidR="00BE2736" w:rsidRPr="00840840" w:rsidRDefault="00803698" w:rsidP="00BE2736">
      <w:pPr>
        <w:rPr>
          <w:sz w:val="22"/>
          <w:szCs w:val="22"/>
        </w:rPr>
      </w:pPr>
      <w:r>
        <w:rPr>
          <w:sz w:val="22"/>
          <w:szCs w:val="22"/>
        </w:rPr>
        <w:t>1</w:t>
      </w:r>
      <w:r w:rsidR="00D10CDE">
        <w:rPr>
          <w:sz w:val="22"/>
          <w:szCs w:val="22"/>
        </w:rPr>
        <w:t>47</w:t>
      </w:r>
      <w:r w:rsidR="00515699">
        <w:rPr>
          <w:sz w:val="22"/>
          <w:szCs w:val="22"/>
        </w:rPr>
        <w:t>9</w:t>
      </w:r>
    </w:p>
    <w:p w:rsidR="00BE2736" w:rsidRPr="00840840" w:rsidRDefault="00BE2736" w:rsidP="00840840">
      <w:pPr>
        <w:pStyle w:val="Virsraksts3"/>
        <w:jc w:val="left"/>
        <w:rPr>
          <w:sz w:val="22"/>
          <w:szCs w:val="22"/>
        </w:rPr>
      </w:pPr>
      <w:bookmarkStart w:id="1" w:name="OLE_LINK1"/>
      <w:bookmarkStart w:id="2" w:name="OLE_LINK2"/>
      <w:bookmarkStart w:id="3" w:name="OLE_LINK7"/>
      <w:bookmarkStart w:id="4" w:name="OLE_LINK8"/>
      <w:r w:rsidRPr="00840840">
        <w:rPr>
          <w:sz w:val="22"/>
          <w:szCs w:val="22"/>
        </w:rPr>
        <w:t>Millersone</w:t>
      </w:r>
      <w:bookmarkEnd w:id="1"/>
      <w:bookmarkEnd w:id="2"/>
      <w:r w:rsidR="00840840" w:rsidRPr="00840840">
        <w:rPr>
          <w:sz w:val="22"/>
          <w:szCs w:val="22"/>
        </w:rPr>
        <w:t xml:space="preserve">, </w:t>
      </w:r>
      <w:r w:rsidRPr="00840840">
        <w:rPr>
          <w:sz w:val="22"/>
          <w:szCs w:val="22"/>
        </w:rPr>
        <w:t>67994510</w:t>
      </w:r>
    </w:p>
    <w:p w:rsidR="00BE2736" w:rsidRPr="00840840" w:rsidRDefault="00D72B0B" w:rsidP="00BE2736">
      <w:pPr>
        <w:rPr>
          <w:sz w:val="22"/>
          <w:szCs w:val="22"/>
        </w:rPr>
      </w:pPr>
      <w:hyperlink r:id="rId9" w:history="1">
        <w:r w:rsidR="00880033" w:rsidRPr="00D05CE1">
          <w:rPr>
            <w:rStyle w:val="Hipersaite"/>
            <w:sz w:val="22"/>
            <w:szCs w:val="22"/>
          </w:rPr>
          <w:t>info@brivdabasmuzejs.lv</w:t>
        </w:r>
      </w:hyperlink>
      <w:bookmarkEnd w:id="3"/>
      <w:bookmarkEnd w:id="4"/>
    </w:p>
    <w:p w:rsidR="00B77B0E" w:rsidRDefault="00B77B0E"/>
    <w:sectPr w:rsidR="00B77B0E" w:rsidSect="00357596">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033" w:rsidRDefault="00880033">
      <w:r>
        <w:separator/>
      </w:r>
    </w:p>
  </w:endnote>
  <w:endnote w:type="continuationSeparator" w:id="0">
    <w:p w:rsidR="00880033" w:rsidRDefault="00880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33" w:rsidRPr="001D206A" w:rsidRDefault="00D10CDE" w:rsidP="00EA72D7">
    <w:pPr>
      <w:pStyle w:val="Kjene"/>
      <w:ind w:left="-142" w:right="-143"/>
      <w:jc w:val="both"/>
    </w:pPr>
    <w:r>
      <w:rPr>
        <w:sz w:val="22"/>
        <w:szCs w:val="22"/>
      </w:rPr>
      <w:t>KMAnot_</w:t>
    </w:r>
    <w:r w:rsidR="00FD7148">
      <w:rPr>
        <w:sz w:val="22"/>
        <w:szCs w:val="22"/>
      </w:rPr>
      <w:t>2</w:t>
    </w:r>
    <w:r w:rsidR="00E32355">
      <w:rPr>
        <w:sz w:val="22"/>
        <w:szCs w:val="22"/>
      </w:rPr>
      <w:t>6</w:t>
    </w:r>
    <w:r w:rsidR="00880033">
      <w:rPr>
        <w:sz w:val="22"/>
        <w:szCs w:val="22"/>
      </w:rPr>
      <w:t>0</w:t>
    </w:r>
    <w:r>
      <w:rPr>
        <w:sz w:val="22"/>
        <w:szCs w:val="22"/>
      </w:rPr>
      <w:t>8</w:t>
    </w:r>
    <w:r w:rsidR="00880033">
      <w:rPr>
        <w:sz w:val="22"/>
        <w:szCs w:val="22"/>
      </w:rPr>
      <w:t>15_LEBM</w:t>
    </w:r>
    <w:r w:rsidR="00880033" w:rsidRPr="0084437D">
      <w:rPr>
        <w:sz w:val="22"/>
        <w:szCs w:val="22"/>
      </w:rPr>
      <w:t>; Ministru kabineta noteikumu projekta „</w:t>
    </w:r>
    <w:r w:rsidR="00880033">
      <w:rPr>
        <w:sz w:val="22"/>
        <w:szCs w:val="22"/>
      </w:rPr>
      <w:t>Latvijas Etnogrāfiskā brīvdabas</w:t>
    </w:r>
    <w:r w:rsidR="00880033" w:rsidRPr="0084437D">
      <w:rPr>
        <w:sz w:val="22"/>
        <w:szCs w:val="22"/>
      </w:rPr>
      <w:t xml:space="preserve"> muzej</w:t>
    </w:r>
    <w:r w:rsidR="00880033">
      <w:rPr>
        <w:sz w:val="22"/>
        <w:szCs w:val="22"/>
      </w:rPr>
      <w:t xml:space="preserve">a publisko </w:t>
    </w:r>
    <w:r w:rsidR="00880033" w:rsidRPr="0084437D">
      <w:rPr>
        <w:sz w:val="22"/>
        <w:szCs w:val="22"/>
      </w:rPr>
      <w:t>maksas pakalpojumu cenrādi</w:t>
    </w:r>
    <w:r w:rsidR="00880033">
      <w:rPr>
        <w:sz w:val="22"/>
        <w:szCs w:val="22"/>
      </w:rPr>
      <w:t>s</w:t>
    </w:r>
    <w:r w:rsidR="00880033" w:rsidRPr="0084437D">
      <w:rPr>
        <w:sz w:val="22"/>
        <w:szCs w:val="22"/>
      </w:rPr>
      <w:t xml:space="preserve">” </w:t>
    </w:r>
    <w:r w:rsidR="00880033" w:rsidRPr="0084437D">
      <w:rPr>
        <w:bCs/>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33" w:rsidRPr="0084437D" w:rsidRDefault="00880033" w:rsidP="00797A3E">
    <w:pPr>
      <w:pStyle w:val="Kjene"/>
      <w:ind w:left="-142" w:right="-143"/>
      <w:jc w:val="both"/>
      <w:rPr>
        <w:sz w:val="22"/>
        <w:szCs w:val="22"/>
      </w:rPr>
    </w:pPr>
    <w:r>
      <w:rPr>
        <w:sz w:val="22"/>
        <w:szCs w:val="22"/>
      </w:rPr>
      <w:t>KMAnot_</w:t>
    </w:r>
    <w:r w:rsidR="00FD7148">
      <w:rPr>
        <w:sz w:val="22"/>
        <w:szCs w:val="22"/>
      </w:rPr>
      <w:t>2</w:t>
    </w:r>
    <w:r w:rsidR="00E32355">
      <w:rPr>
        <w:sz w:val="22"/>
        <w:szCs w:val="22"/>
      </w:rPr>
      <w:t>6</w:t>
    </w:r>
    <w:r w:rsidR="00D10CDE">
      <w:rPr>
        <w:sz w:val="22"/>
        <w:szCs w:val="22"/>
      </w:rPr>
      <w:t>08</w:t>
    </w:r>
    <w:r>
      <w:rPr>
        <w:sz w:val="22"/>
        <w:szCs w:val="22"/>
      </w:rPr>
      <w:t>15_LEBM</w:t>
    </w:r>
    <w:r w:rsidRPr="0084437D">
      <w:rPr>
        <w:sz w:val="22"/>
        <w:szCs w:val="22"/>
      </w:rPr>
      <w:t>; Ministru kabineta noteikumu projekta „</w:t>
    </w:r>
    <w:r>
      <w:rPr>
        <w:sz w:val="22"/>
        <w:szCs w:val="22"/>
      </w:rPr>
      <w:t>Latvijas Etnogrāfiskā brīvdabas</w:t>
    </w:r>
    <w:r w:rsidRPr="0084437D">
      <w:rPr>
        <w:sz w:val="22"/>
        <w:szCs w:val="22"/>
      </w:rPr>
      <w:t xml:space="preserve"> muzej</w:t>
    </w:r>
    <w:r>
      <w:rPr>
        <w:sz w:val="22"/>
        <w:szCs w:val="22"/>
      </w:rPr>
      <w:t xml:space="preserve">a publisko </w:t>
    </w:r>
    <w:r w:rsidRPr="0084437D">
      <w:rPr>
        <w:sz w:val="22"/>
        <w:szCs w:val="22"/>
      </w:rPr>
      <w:t>maksas pakalpojumu cenrādi</w:t>
    </w:r>
    <w:r>
      <w:rPr>
        <w:sz w:val="22"/>
        <w:szCs w:val="22"/>
      </w:rPr>
      <w:t>s</w:t>
    </w:r>
    <w:r w:rsidRPr="0084437D">
      <w:rPr>
        <w:sz w:val="22"/>
        <w:szCs w:val="22"/>
      </w:rPr>
      <w:t xml:space="preserve">” </w:t>
    </w:r>
    <w:r w:rsidRPr="0084437D">
      <w:rPr>
        <w:bCs/>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033" w:rsidRDefault="00880033">
      <w:r>
        <w:separator/>
      </w:r>
    </w:p>
  </w:footnote>
  <w:footnote w:type="continuationSeparator" w:id="0">
    <w:p w:rsidR="00880033" w:rsidRDefault="00880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33" w:rsidRPr="004644F2" w:rsidRDefault="00D72B0B">
    <w:pPr>
      <w:pStyle w:val="Galvene"/>
      <w:jc w:val="center"/>
      <w:rPr>
        <w:sz w:val="22"/>
        <w:szCs w:val="22"/>
      </w:rPr>
    </w:pPr>
    <w:r w:rsidRPr="004644F2">
      <w:rPr>
        <w:sz w:val="22"/>
        <w:szCs w:val="22"/>
      </w:rPr>
      <w:fldChar w:fldCharType="begin"/>
    </w:r>
    <w:r w:rsidR="00880033" w:rsidRPr="004644F2">
      <w:rPr>
        <w:sz w:val="22"/>
        <w:szCs w:val="22"/>
      </w:rPr>
      <w:instrText xml:space="preserve"> PAGE   \* MERGEFORMAT </w:instrText>
    </w:r>
    <w:r w:rsidRPr="004644F2">
      <w:rPr>
        <w:sz w:val="22"/>
        <w:szCs w:val="22"/>
      </w:rPr>
      <w:fldChar w:fldCharType="separate"/>
    </w:r>
    <w:r w:rsidR="00E32355">
      <w:rPr>
        <w:noProof/>
        <w:sz w:val="22"/>
        <w:szCs w:val="22"/>
      </w:rPr>
      <w:t>9</w:t>
    </w:r>
    <w:r w:rsidRPr="004644F2">
      <w:rPr>
        <w:sz w:val="22"/>
        <w:szCs w:val="22"/>
      </w:rPr>
      <w:fldChar w:fldCharType="end"/>
    </w:r>
  </w:p>
  <w:p w:rsidR="00880033" w:rsidRDefault="0088003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E1618"/>
    <w:multiLevelType w:val="multilevel"/>
    <w:tmpl w:val="687CE0A4"/>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E2736"/>
    <w:rsid w:val="0000230C"/>
    <w:rsid w:val="000073C8"/>
    <w:rsid w:val="00027D7D"/>
    <w:rsid w:val="00031B75"/>
    <w:rsid w:val="00052D32"/>
    <w:rsid w:val="000D2446"/>
    <w:rsid w:val="000F6480"/>
    <w:rsid w:val="00156FC2"/>
    <w:rsid w:val="00176607"/>
    <w:rsid w:val="001F6AF2"/>
    <w:rsid w:val="0020495A"/>
    <w:rsid w:val="00234646"/>
    <w:rsid w:val="00261C44"/>
    <w:rsid w:val="00272E75"/>
    <w:rsid w:val="002765A7"/>
    <w:rsid w:val="002A30B6"/>
    <w:rsid w:val="002B597A"/>
    <w:rsid w:val="002F47E1"/>
    <w:rsid w:val="00357596"/>
    <w:rsid w:val="00396661"/>
    <w:rsid w:val="004007DA"/>
    <w:rsid w:val="00445803"/>
    <w:rsid w:val="00470445"/>
    <w:rsid w:val="00515699"/>
    <w:rsid w:val="00580EA7"/>
    <w:rsid w:val="00593093"/>
    <w:rsid w:val="00621BE9"/>
    <w:rsid w:val="00633674"/>
    <w:rsid w:val="00647F22"/>
    <w:rsid w:val="00665891"/>
    <w:rsid w:val="00680F38"/>
    <w:rsid w:val="006849AA"/>
    <w:rsid w:val="006A1CFB"/>
    <w:rsid w:val="006C19AF"/>
    <w:rsid w:val="00714700"/>
    <w:rsid w:val="00717619"/>
    <w:rsid w:val="007803AE"/>
    <w:rsid w:val="00797A3E"/>
    <w:rsid w:val="007C68B9"/>
    <w:rsid w:val="00803698"/>
    <w:rsid w:val="00813FD7"/>
    <w:rsid w:val="00835A4B"/>
    <w:rsid w:val="00840840"/>
    <w:rsid w:val="00880033"/>
    <w:rsid w:val="009C34F1"/>
    <w:rsid w:val="00A564F7"/>
    <w:rsid w:val="00AA3E80"/>
    <w:rsid w:val="00B77B0E"/>
    <w:rsid w:val="00BE2736"/>
    <w:rsid w:val="00C01946"/>
    <w:rsid w:val="00C219AA"/>
    <w:rsid w:val="00C71D43"/>
    <w:rsid w:val="00CB0E1F"/>
    <w:rsid w:val="00CC14B2"/>
    <w:rsid w:val="00D10CDE"/>
    <w:rsid w:val="00D5609F"/>
    <w:rsid w:val="00D72B0B"/>
    <w:rsid w:val="00D72EF9"/>
    <w:rsid w:val="00D76357"/>
    <w:rsid w:val="00DB4BA8"/>
    <w:rsid w:val="00DE4A84"/>
    <w:rsid w:val="00DF33FD"/>
    <w:rsid w:val="00E0647A"/>
    <w:rsid w:val="00E1426A"/>
    <w:rsid w:val="00E32355"/>
    <w:rsid w:val="00E84DB6"/>
    <w:rsid w:val="00EA72D7"/>
    <w:rsid w:val="00EF6787"/>
    <w:rsid w:val="00F05E71"/>
    <w:rsid w:val="00F5786E"/>
    <w:rsid w:val="00F71801"/>
    <w:rsid w:val="00F82337"/>
    <w:rsid w:val="00F86E1C"/>
    <w:rsid w:val="00FA6B97"/>
    <w:rsid w:val="00FD714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E2736"/>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ais"/>
    <w:next w:val="Parastais"/>
    <w:link w:val="Virsraksts3Rakstz"/>
    <w:qFormat/>
    <w:rsid w:val="00BE2736"/>
    <w:pPr>
      <w:keepNext/>
      <w:jc w:val="right"/>
      <w:outlineLvl w:val="2"/>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BE2736"/>
    <w:rPr>
      <w:rFonts w:ascii="Times New Roman" w:eastAsia="Times New Roman" w:hAnsi="Times New Roman" w:cs="Times New Roman"/>
      <w:sz w:val="28"/>
      <w:szCs w:val="28"/>
    </w:rPr>
  </w:style>
  <w:style w:type="paragraph" w:customStyle="1" w:styleId="naisf">
    <w:name w:val="naisf"/>
    <w:basedOn w:val="Parastais"/>
    <w:rsid w:val="00BE2736"/>
    <w:pPr>
      <w:spacing w:before="75" w:after="75"/>
      <w:ind w:firstLine="375"/>
      <w:jc w:val="both"/>
    </w:pPr>
  </w:style>
  <w:style w:type="paragraph" w:customStyle="1" w:styleId="naisnod">
    <w:name w:val="naisnod"/>
    <w:basedOn w:val="Parastais"/>
    <w:rsid w:val="00BE2736"/>
    <w:pPr>
      <w:spacing w:before="150" w:after="150"/>
      <w:jc w:val="center"/>
    </w:pPr>
    <w:rPr>
      <w:b/>
      <w:bCs/>
    </w:rPr>
  </w:style>
  <w:style w:type="paragraph" w:customStyle="1" w:styleId="naislab">
    <w:name w:val="naislab"/>
    <w:basedOn w:val="Parastais"/>
    <w:rsid w:val="00BE2736"/>
    <w:pPr>
      <w:spacing w:before="75" w:after="75"/>
      <w:jc w:val="right"/>
    </w:pPr>
  </w:style>
  <w:style w:type="paragraph" w:customStyle="1" w:styleId="naiskr">
    <w:name w:val="naiskr"/>
    <w:basedOn w:val="Parastais"/>
    <w:rsid w:val="00BE2736"/>
    <w:pPr>
      <w:spacing w:before="75" w:after="75"/>
    </w:pPr>
  </w:style>
  <w:style w:type="paragraph" w:customStyle="1" w:styleId="naisc">
    <w:name w:val="naisc"/>
    <w:basedOn w:val="Parastais"/>
    <w:rsid w:val="00BE2736"/>
    <w:pPr>
      <w:spacing w:before="75" w:after="75"/>
      <w:jc w:val="center"/>
    </w:pPr>
  </w:style>
  <w:style w:type="character" w:styleId="Hipersaite">
    <w:name w:val="Hyperlink"/>
    <w:rsid w:val="00BE2736"/>
    <w:rPr>
      <w:color w:val="0000FF"/>
      <w:u w:val="single"/>
    </w:rPr>
  </w:style>
  <w:style w:type="paragraph" w:styleId="Galvene">
    <w:name w:val="header"/>
    <w:basedOn w:val="Parastais"/>
    <w:link w:val="GalveneRakstz"/>
    <w:rsid w:val="00BE2736"/>
    <w:pPr>
      <w:tabs>
        <w:tab w:val="center" w:pos="4153"/>
        <w:tab w:val="right" w:pos="8306"/>
      </w:tabs>
    </w:pPr>
  </w:style>
  <w:style w:type="character" w:customStyle="1" w:styleId="GalveneRakstz">
    <w:name w:val="Galvene Rakstz."/>
    <w:basedOn w:val="Noklusjumarindkopasfonts"/>
    <w:link w:val="Galvene"/>
    <w:rsid w:val="00BE2736"/>
    <w:rPr>
      <w:rFonts w:ascii="Times New Roman" w:eastAsia="Times New Roman" w:hAnsi="Times New Roman" w:cs="Times New Roman"/>
      <w:sz w:val="24"/>
      <w:szCs w:val="24"/>
      <w:lang w:eastAsia="lv-LV"/>
    </w:rPr>
  </w:style>
  <w:style w:type="paragraph" w:styleId="Kjene">
    <w:name w:val="footer"/>
    <w:basedOn w:val="Parastais"/>
    <w:link w:val="KjeneRakstz"/>
    <w:rsid w:val="00BE2736"/>
    <w:pPr>
      <w:tabs>
        <w:tab w:val="center" w:pos="4153"/>
        <w:tab w:val="right" w:pos="8306"/>
      </w:tabs>
    </w:pPr>
  </w:style>
  <w:style w:type="character" w:customStyle="1" w:styleId="KjeneRakstz">
    <w:name w:val="Kājene Rakstz."/>
    <w:basedOn w:val="Noklusjumarindkopasfonts"/>
    <w:link w:val="Kjene"/>
    <w:rsid w:val="00BE2736"/>
    <w:rPr>
      <w:rFonts w:ascii="Times New Roman" w:eastAsia="Times New Roman" w:hAnsi="Times New Roman" w:cs="Times New Roman"/>
      <w:sz w:val="24"/>
      <w:szCs w:val="24"/>
      <w:lang w:eastAsia="lv-LV"/>
    </w:rPr>
  </w:style>
  <w:style w:type="paragraph" w:styleId="ParastaisWeb">
    <w:name w:val="Normal (Web)"/>
    <w:basedOn w:val="Parastais"/>
    <w:rsid w:val="00BE2736"/>
    <w:pPr>
      <w:spacing w:before="100" w:beforeAutospacing="1" w:after="100" w:afterAutospacing="1"/>
    </w:pPr>
  </w:style>
  <w:style w:type="character" w:styleId="Komentraatsauce">
    <w:name w:val="annotation reference"/>
    <w:semiHidden/>
    <w:rsid w:val="00CB0E1F"/>
    <w:rPr>
      <w:sz w:val="16"/>
      <w:szCs w:val="16"/>
    </w:rPr>
  </w:style>
  <w:style w:type="paragraph" w:styleId="Komentrateksts">
    <w:name w:val="annotation text"/>
    <w:basedOn w:val="Parastais"/>
    <w:link w:val="KomentratekstsRakstz"/>
    <w:semiHidden/>
    <w:rsid w:val="00CB0E1F"/>
    <w:rPr>
      <w:sz w:val="20"/>
      <w:szCs w:val="20"/>
      <w:lang w:val="en-GB"/>
    </w:rPr>
  </w:style>
  <w:style w:type="character" w:customStyle="1" w:styleId="KomentratekstsRakstz">
    <w:name w:val="Komentāra teksts Rakstz."/>
    <w:basedOn w:val="Noklusjumarindkopasfonts"/>
    <w:link w:val="Komentrateksts"/>
    <w:semiHidden/>
    <w:rsid w:val="00CB0E1F"/>
    <w:rPr>
      <w:rFonts w:ascii="Times New Roman" w:eastAsia="Times New Roman" w:hAnsi="Times New Roman" w:cs="Times New Roman"/>
      <w:sz w:val="20"/>
      <w:szCs w:val="20"/>
      <w:lang w:val="en-GB"/>
    </w:rPr>
  </w:style>
  <w:style w:type="paragraph" w:styleId="Balonteksts">
    <w:name w:val="Balloon Text"/>
    <w:basedOn w:val="Parastais"/>
    <w:link w:val="BalontekstsRakstz"/>
    <w:uiPriority w:val="99"/>
    <w:semiHidden/>
    <w:unhideWhenUsed/>
    <w:rsid w:val="00CB0E1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E1F"/>
    <w:rPr>
      <w:rFonts w:ascii="Tahoma" w:eastAsia="Times New Roman" w:hAnsi="Tahoma" w:cs="Tahoma"/>
      <w:sz w:val="16"/>
      <w:szCs w:val="16"/>
      <w:lang w:eastAsia="lv-LV"/>
    </w:rPr>
  </w:style>
  <w:style w:type="paragraph" w:customStyle="1" w:styleId="tv2132">
    <w:name w:val="tv2132"/>
    <w:basedOn w:val="Parastais"/>
    <w:rsid w:val="00156FC2"/>
    <w:pPr>
      <w:spacing w:line="360" w:lineRule="auto"/>
      <w:ind w:firstLine="300"/>
    </w:pPr>
    <w:rPr>
      <w:color w:val="414142"/>
      <w:sz w:val="20"/>
      <w:szCs w:val="20"/>
    </w:rPr>
  </w:style>
  <w:style w:type="paragraph" w:styleId="Komentratma">
    <w:name w:val="annotation subject"/>
    <w:basedOn w:val="Komentrateksts"/>
    <w:next w:val="Komentrateksts"/>
    <w:link w:val="KomentratmaRakstz"/>
    <w:uiPriority w:val="99"/>
    <w:semiHidden/>
    <w:unhideWhenUsed/>
    <w:rsid w:val="006C19AF"/>
    <w:rPr>
      <w:b/>
      <w:bCs/>
      <w:lang w:val="lv-LV"/>
    </w:rPr>
  </w:style>
  <w:style w:type="character" w:customStyle="1" w:styleId="KomentratmaRakstz">
    <w:name w:val="Komentāra tēma Rakstz."/>
    <w:basedOn w:val="KomentratekstsRakstz"/>
    <w:link w:val="Komentratma"/>
    <w:uiPriority w:val="99"/>
    <w:semiHidden/>
    <w:rsid w:val="006C19AF"/>
    <w:rPr>
      <w:b/>
      <w:bCs/>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E2736"/>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next w:val="Parasts"/>
    <w:link w:val="Virsraksts3Rakstz"/>
    <w:qFormat/>
    <w:rsid w:val="00BE2736"/>
    <w:pPr>
      <w:keepNext/>
      <w:jc w:val="right"/>
      <w:outlineLvl w:val="2"/>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BE2736"/>
    <w:rPr>
      <w:rFonts w:ascii="Times New Roman" w:eastAsia="Times New Roman" w:hAnsi="Times New Roman" w:cs="Times New Roman"/>
      <w:sz w:val="28"/>
      <w:szCs w:val="28"/>
    </w:rPr>
  </w:style>
  <w:style w:type="paragraph" w:customStyle="1" w:styleId="naisf">
    <w:name w:val="naisf"/>
    <w:basedOn w:val="Parasts"/>
    <w:rsid w:val="00BE2736"/>
    <w:pPr>
      <w:spacing w:before="75" w:after="75"/>
      <w:ind w:firstLine="375"/>
      <w:jc w:val="both"/>
    </w:pPr>
  </w:style>
  <w:style w:type="paragraph" w:customStyle="1" w:styleId="naisnod">
    <w:name w:val="naisnod"/>
    <w:basedOn w:val="Parasts"/>
    <w:rsid w:val="00BE2736"/>
    <w:pPr>
      <w:spacing w:before="150" w:after="150"/>
      <w:jc w:val="center"/>
    </w:pPr>
    <w:rPr>
      <w:b/>
      <w:bCs/>
    </w:rPr>
  </w:style>
  <w:style w:type="paragraph" w:customStyle="1" w:styleId="naislab">
    <w:name w:val="naislab"/>
    <w:basedOn w:val="Parasts"/>
    <w:rsid w:val="00BE2736"/>
    <w:pPr>
      <w:spacing w:before="75" w:after="75"/>
      <w:jc w:val="right"/>
    </w:pPr>
  </w:style>
  <w:style w:type="paragraph" w:customStyle="1" w:styleId="naiskr">
    <w:name w:val="naiskr"/>
    <w:basedOn w:val="Parasts"/>
    <w:rsid w:val="00BE2736"/>
    <w:pPr>
      <w:spacing w:before="75" w:after="75"/>
    </w:pPr>
  </w:style>
  <w:style w:type="paragraph" w:customStyle="1" w:styleId="naisc">
    <w:name w:val="naisc"/>
    <w:basedOn w:val="Parasts"/>
    <w:rsid w:val="00BE2736"/>
    <w:pPr>
      <w:spacing w:before="75" w:after="75"/>
      <w:jc w:val="center"/>
    </w:pPr>
  </w:style>
  <w:style w:type="character" w:styleId="Hipersaite">
    <w:name w:val="Hyperlink"/>
    <w:rsid w:val="00BE2736"/>
    <w:rPr>
      <w:color w:val="0000FF"/>
      <w:u w:val="single"/>
    </w:rPr>
  </w:style>
  <w:style w:type="paragraph" w:styleId="Galvene">
    <w:name w:val="header"/>
    <w:basedOn w:val="Parasts"/>
    <w:link w:val="GalveneRakstz"/>
    <w:rsid w:val="00BE2736"/>
    <w:pPr>
      <w:tabs>
        <w:tab w:val="center" w:pos="4153"/>
        <w:tab w:val="right" w:pos="8306"/>
      </w:tabs>
    </w:pPr>
  </w:style>
  <w:style w:type="character" w:customStyle="1" w:styleId="GalveneRakstz">
    <w:name w:val="Galvene Rakstz."/>
    <w:basedOn w:val="Noklusjumarindkopasfonts"/>
    <w:link w:val="Galvene"/>
    <w:rsid w:val="00BE2736"/>
    <w:rPr>
      <w:rFonts w:ascii="Times New Roman" w:eastAsia="Times New Roman" w:hAnsi="Times New Roman" w:cs="Times New Roman"/>
      <w:sz w:val="24"/>
      <w:szCs w:val="24"/>
      <w:lang w:eastAsia="lv-LV"/>
    </w:rPr>
  </w:style>
  <w:style w:type="paragraph" w:styleId="Kjene">
    <w:name w:val="footer"/>
    <w:basedOn w:val="Parasts"/>
    <w:link w:val="KjeneRakstz"/>
    <w:rsid w:val="00BE2736"/>
    <w:pPr>
      <w:tabs>
        <w:tab w:val="center" w:pos="4153"/>
        <w:tab w:val="right" w:pos="8306"/>
      </w:tabs>
    </w:pPr>
  </w:style>
  <w:style w:type="character" w:customStyle="1" w:styleId="KjeneRakstz">
    <w:name w:val="Kājene Rakstz."/>
    <w:basedOn w:val="Noklusjumarindkopasfonts"/>
    <w:link w:val="Kjene"/>
    <w:rsid w:val="00BE2736"/>
    <w:rPr>
      <w:rFonts w:ascii="Times New Roman" w:eastAsia="Times New Roman" w:hAnsi="Times New Roman" w:cs="Times New Roman"/>
      <w:sz w:val="24"/>
      <w:szCs w:val="24"/>
      <w:lang w:eastAsia="lv-LV"/>
    </w:rPr>
  </w:style>
  <w:style w:type="paragraph" w:styleId="Paraststmeklis">
    <w:name w:val="Normal (Web)"/>
    <w:basedOn w:val="Parasts"/>
    <w:rsid w:val="00BE273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3629254">
      <w:bodyDiv w:val="1"/>
      <w:marLeft w:val="0"/>
      <w:marRight w:val="0"/>
      <w:marTop w:val="0"/>
      <w:marBottom w:val="0"/>
      <w:divBdr>
        <w:top w:val="none" w:sz="0" w:space="0" w:color="auto"/>
        <w:left w:val="none" w:sz="0" w:space="0" w:color="auto"/>
        <w:bottom w:val="none" w:sz="0" w:space="0" w:color="auto"/>
        <w:right w:val="none" w:sz="0" w:space="0" w:color="auto"/>
      </w:divBdr>
      <w:divsChild>
        <w:div w:id="1634364040">
          <w:marLeft w:val="0"/>
          <w:marRight w:val="0"/>
          <w:marTop w:val="0"/>
          <w:marBottom w:val="0"/>
          <w:divBdr>
            <w:top w:val="none" w:sz="0" w:space="0" w:color="auto"/>
            <w:left w:val="none" w:sz="0" w:space="0" w:color="auto"/>
            <w:bottom w:val="none" w:sz="0" w:space="0" w:color="auto"/>
            <w:right w:val="none" w:sz="0" w:space="0" w:color="auto"/>
          </w:divBdr>
          <w:divsChild>
            <w:div w:id="989943753">
              <w:marLeft w:val="0"/>
              <w:marRight w:val="0"/>
              <w:marTop w:val="0"/>
              <w:marBottom w:val="0"/>
              <w:divBdr>
                <w:top w:val="none" w:sz="0" w:space="0" w:color="auto"/>
                <w:left w:val="none" w:sz="0" w:space="0" w:color="auto"/>
                <w:bottom w:val="none" w:sz="0" w:space="0" w:color="auto"/>
                <w:right w:val="none" w:sz="0" w:space="0" w:color="auto"/>
              </w:divBdr>
              <w:divsChild>
                <w:div w:id="1687054518">
                  <w:marLeft w:val="0"/>
                  <w:marRight w:val="0"/>
                  <w:marTop w:val="0"/>
                  <w:marBottom w:val="0"/>
                  <w:divBdr>
                    <w:top w:val="none" w:sz="0" w:space="0" w:color="auto"/>
                    <w:left w:val="none" w:sz="0" w:space="0" w:color="auto"/>
                    <w:bottom w:val="none" w:sz="0" w:space="0" w:color="auto"/>
                    <w:right w:val="none" w:sz="0" w:space="0" w:color="auto"/>
                  </w:divBdr>
                  <w:divsChild>
                    <w:div w:id="1732193339">
                      <w:marLeft w:val="0"/>
                      <w:marRight w:val="0"/>
                      <w:marTop w:val="0"/>
                      <w:marBottom w:val="0"/>
                      <w:divBdr>
                        <w:top w:val="none" w:sz="0" w:space="0" w:color="auto"/>
                        <w:left w:val="none" w:sz="0" w:space="0" w:color="auto"/>
                        <w:bottom w:val="none" w:sz="0" w:space="0" w:color="auto"/>
                        <w:right w:val="none" w:sz="0" w:space="0" w:color="auto"/>
                      </w:divBdr>
                      <w:divsChild>
                        <w:div w:id="893811700">
                          <w:marLeft w:val="0"/>
                          <w:marRight w:val="0"/>
                          <w:marTop w:val="0"/>
                          <w:marBottom w:val="0"/>
                          <w:divBdr>
                            <w:top w:val="none" w:sz="0" w:space="0" w:color="auto"/>
                            <w:left w:val="none" w:sz="0" w:space="0" w:color="auto"/>
                            <w:bottom w:val="none" w:sz="0" w:space="0" w:color="auto"/>
                            <w:right w:val="none" w:sz="0" w:space="0" w:color="auto"/>
                          </w:divBdr>
                          <w:divsChild>
                            <w:div w:id="6998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119852">
      <w:bodyDiv w:val="1"/>
      <w:marLeft w:val="0"/>
      <w:marRight w:val="0"/>
      <w:marTop w:val="0"/>
      <w:marBottom w:val="0"/>
      <w:divBdr>
        <w:top w:val="none" w:sz="0" w:space="0" w:color="auto"/>
        <w:left w:val="none" w:sz="0" w:space="0" w:color="auto"/>
        <w:bottom w:val="none" w:sz="0" w:space="0" w:color="auto"/>
        <w:right w:val="none" w:sz="0" w:space="0" w:color="auto"/>
      </w:divBdr>
      <w:divsChild>
        <w:div w:id="1289050468">
          <w:marLeft w:val="0"/>
          <w:marRight w:val="0"/>
          <w:marTop w:val="0"/>
          <w:marBottom w:val="0"/>
          <w:divBdr>
            <w:top w:val="none" w:sz="0" w:space="0" w:color="auto"/>
            <w:left w:val="none" w:sz="0" w:space="0" w:color="auto"/>
            <w:bottom w:val="none" w:sz="0" w:space="0" w:color="auto"/>
            <w:right w:val="none" w:sz="0" w:space="0" w:color="auto"/>
          </w:divBdr>
          <w:divsChild>
            <w:div w:id="2114006902">
              <w:marLeft w:val="0"/>
              <w:marRight w:val="0"/>
              <w:marTop w:val="0"/>
              <w:marBottom w:val="0"/>
              <w:divBdr>
                <w:top w:val="none" w:sz="0" w:space="0" w:color="auto"/>
                <w:left w:val="none" w:sz="0" w:space="0" w:color="auto"/>
                <w:bottom w:val="none" w:sz="0" w:space="0" w:color="auto"/>
                <w:right w:val="none" w:sz="0" w:space="0" w:color="auto"/>
              </w:divBdr>
              <w:divsChild>
                <w:div w:id="895820225">
                  <w:marLeft w:val="0"/>
                  <w:marRight w:val="0"/>
                  <w:marTop w:val="0"/>
                  <w:marBottom w:val="0"/>
                  <w:divBdr>
                    <w:top w:val="none" w:sz="0" w:space="0" w:color="auto"/>
                    <w:left w:val="none" w:sz="0" w:space="0" w:color="auto"/>
                    <w:bottom w:val="none" w:sz="0" w:space="0" w:color="auto"/>
                    <w:right w:val="none" w:sz="0" w:space="0" w:color="auto"/>
                  </w:divBdr>
                  <w:divsChild>
                    <w:div w:id="346250451">
                      <w:marLeft w:val="0"/>
                      <w:marRight w:val="0"/>
                      <w:marTop w:val="0"/>
                      <w:marBottom w:val="0"/>
                      <w:divBdr>
                        <w:top w:val="none" w:sz="0" w:space="0" w:color="auto"/>
                        <w:left w:val="none" w:sz="0" w:space="0" w:color="auto"/>
                        <w:bottom w:val="none" w:sz="0" w:space="0" w:color="auto"/>
                        <w:right w:val="none" w:sz="0" w:space="0" w:color="auto"/>
                      </w:divBdr>
                      <w:divsChild>
                        <w:div w:id="1048728699">
                          <w:marLeft w:val="0"/>
                          <w:marRight w:val="0"/>
                          <w:marTop w:val="0"/>
                          <w:marBottom w:val="0"/>
                          <w:divBdr>
                            <w:top w:val="none" w:sz="0" w:space="0" w:color="auto"/>
                            <w:left w:val="none" w:sz="0" w:space="0" w:color="auto"/>
                            <w:bottom w:val="none" w:sz="0" w:space="0" w:color="auto"/>
                            <w:right w:val="none" w:sz="0" w:space="0" w:color="auto"/>
                          </w:divBdr>
                          <w:divsChild>
                            <w:div w:id="1581988721">
                              <w:marLeft w:val="0"/>
                              <w:marRight w:val="0"/>
                              <w:marTop w:val="480"/>
                              <w:marBottom w:val="240"/>
                              <w:divBdr>
                                <w:top w:val="none" w:sz="0" w:space="0" w:color="auto"/>
                                <w:left w:val="none" w:sz="0" w:space="0" w:color="auto"/>
                                <w:bottom w:val="none" w:sz="0" w:space="0" w:color="auto"/>
                                <w:right w:val="none" w:sz="0" w:space="0" w:color="auto"/>
                              </w:divBdr>
                            </w:div>
                            <w:div w:id="212614876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3451-pievienotas-vertibas-nodokla-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253451-pievienotas-vertibas-nodokla-likums"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rivdabasmuzejs.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7568</Words>
  <Characters>4315</Characters>
  <Application>Microsoft Office Word</Application>
  <DocSecurity>0</DocSecurity>
  <Lines>35</Lines>
  <Paragraphs>23</Paragraphs>
  <ScaleCrop>false</ScaleCrop>
  <HeadingPairs>
    <vt:vector size="4" baseType="variant">
      <vt:variant>
        <vt:lpstr>Nosaukums</vt:lpstr>
      </vt:variant>
      <vt:variant>
        <vt:i4>1</vt:i4>
      </vt:variant>
      <vt:variant>
        <vt:lpstr>Virsraksti</vt:lpstr>
      </vt:variant>
      <vt:variant>
        <vt:i4>1</vt:i4>
      </vt:variant>
    </vt:vector>
  </HeadingPairs>
  <TitlesOfParts>
    <vt:vector size="2" baseType="lpstr">
      <vt:lpstr>Ministru kabineta noteikumu projekta „Latvijas Etnogrāfiskā brīvdabas muzeja publisko maksas pakalpojumu cenrādis” sākotnējās ietekmes novērtējuma ziņojums (anotācija)</vt:lpstr>
      <vt:lpstr>        Millersone, 67994510</vt:lpstr>
    </vt:vector>
  </TitlesOfParts>
  <Manager>I.Millersone</Manager>
  <Company>Kultūras ministrija</Company>
  <LinksUpToDate>false</LinksUpToDate>
  <CharactersWithSpaces>11860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„Latvijas Etnogrāfiskā brīvdabas muzeja publisko maksas pakalpojumu cenrādis” sākotnējās ietekmes novērtējuma ziņojums (anotācija)</dc:title>
  <dc:subject>Ministru kabineta noteikumu projekta „Latvijas Etnogrāfiskā brīvdabas muzeja publisko maksas pakalpojumu cenrādis” sākotnējās ietekmes novērtējuma ziņojums (anotācija)</dc:subject>
  <dc:creator>Jolanta</dc:creator>
  <cp:keywords>KMAnot_270815_LEBM</cp:keywords>
  <dc:description>J.Nagle, 
67994510
jolanta.nagle@brivdabasmuzejs.lv</dc:description>
  <cp:lastModifiedBy>LeldeP</cp:lastModifiedBy>
  <cp:revision>2</cp:revision>
  <dcterms:created xsi:type="dcterms:W3CDTF">2015-08-26T09:41:00Z</dcterms:created>
  <dcterms:modified xsi:type="dcterms:W3CDTF">2015-08-26T09:41:00Z</dcterms:modified>
</cp:coreProperties>
</file>