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ADA14" w14:textId="129C5557" w:rsidR="00290744" w:rsidRDefault="00290744" w:rsidP="00290744">
      <w:pPr>
        <w:jc w:val="right"/>
        <w:rPr>
          <w:i/>
          <w:u w:val="single"/>
        </w:rPr>
      </w:pPr>
      <w:bookmarkStart w:id="0" w:name="_GoBack"/>
      <w:bookmarkEnd w:id="0"/>
      <w:r w:rsidRPr="006719FE">
        <w:rPr>
          <w:b/>
          <w:noProof/>
          <w:lang w:eastAsia="lv-LV"/>
        </w:rPr>
        <w:drawing>
          <wp:anchor distT="0" distB="0" distL="114300" distR="114300" simplePos="0" relativeHeight="251658240" behindDoc="1" locked="0" layoutInCell="1" allowOverlap="1" wp14:anchorId="0F1252C1" wp14:editId="12829ADD">
            <wp:simplePos x="0" y="0"/>
            <wp:positionH relativeFrom="column">
              <wp:posOffset>3216275</wp:posOffset>
            </wp:positionH>
            <wp:positionV relativeFrom="paragraph">
              <wp:posOffset>-372110</wp:posOffset>
            </wp:positionV>
            <wp:extent cx="2057400" cy="1026160"/>
            <wp:effectExtent l="0" t="0" r="0" b="2540"/>
            <wp:wrapThrough wrapText="bothSides">
              <wp:wrapPolygon edited="0">
                <wp:start x="0" y="0"/>
                <wp:lineTo x="0" y="21252"/>
                <wp:lineTo x="21400" y="21252"/>
                <wp:lineTo x="214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026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4D2BC5" w14:textId="77777777" w:rsidR="00290744" w:rsidRDefault="00290744" w:rsidP="00290744">
      <w:pPr>
        <w:jc w:val="right"/>
        <w:rPr>
          <w:i/>
          <w:u w:val="single"/>
        </w:rPr>
      </w:pPr>
    </w:p>
    <w:p w14:paraId="377BC2DD" w14:textId="77777777" w:rsidR="00290744" w:rsidRDefault="00290744" w:rsidP="00290744">
      <w:pPr>
        <w:jc w:val="right"/>
        <w:rPr>
          <w:i/>
          <w:u w:val="single"/>
        </w:rPr>
      </w:pPr>
    </w:p>
    <w:p w14:paraId="2A8A46E1" w14:textId="125CF128" w:rsidR="00375C19" w:rsidRPr="006719FE" w:rsidRDefault="00290744" w:rsidP="00290744">
      <w:pPr>
        <w:jc w:val="right"/>
        <w:rPr>
          <w:b/>
        </w:rPr>
      </w:pPr>
      <w:r w:rsidRPr="00290744">
        <w:rPr>
          <w:i/>
          <w:u w:val="single"/>
        </w:rPr>
        <w:t>TULKOJUMS</w:t>
      </w:r>
    </w:p>
    <w:p w14:paraId="5FE20F43" w14:textId="553ED6E1" w:rsidR="00DB61AA" w:rsidRPr="006719FE" w:rsidRDefault="001258C3" w:rsidP="001258C3">
      <w:pPr>
        <w:jc w:val="center"/>
        <w:rPr>
          <w:b/>
        </w:rPr>
      </w:pPr>
      <w:r w:rsidRPr="006719FE">
        <w:rPr>
          <w:b/>
        </w:rPr>
        <w:t xml:space="preserve">SADARBĪBAS </w:t>
      </w:r>
      <w:r w:rsidR="00082A4A" w:rsidRPr="006719FE">
        <w:rPr>
          <w:b/>
        </w:rPr>
        <w:t>MEMORANDS</w:t>
      </w:r>
      <w:r w:rsidRPr="006719FE">
        <w:rPr>
          <w:b/>
        </w:rPr>
        <w:t xml:space="preserve"> PAR VALSTS FRANKOFONO INICIATĪVU (2015</w:t>
      </w:r>
      <w:r w:rsidR="00F46701" w:rsidRPr="006719FE">
        <w:rPr>
          <w:b/>
        </w:rPr>
        <w:t>.</w:t>
      </w:r>
      <w:r w:rsidRPr="006719FE">
        <w:rPr>
          <w:b/>
        </w:rPr>
        <w:t xml:space="preserve"> – 2018</w:t>
      </w:r>
      <w:r w:rsidR="00F46701" w:rsidRPr="006719FE">
        <w:rPr>
          <w:b/>
        </w:rPr>
        <w:t>.</w:t>
      </w:r>
      <w:r w:rsidR="00B61BC7" w:rsidRPr="006719FE">
        <w:rPr>
          <w:b/>
        </w:rPr>
        <w:t xml:space="preserve"> gadam</w:t>
      </w:r>
      <w:r w:rsidRPr="006719FE">
        <w:rPr>
          <w:b/>
        </w:rPr>
        <w:t>)</w:t>
      </w:r>
    </w:p>
    <w:p w14:paraId="7E7070F3" w14:textId="77777777" w:rsidR="00AB38A4" w:rsidRPr="006719FE" w:rsidRDefault="001258C3" w:rsidP="001258C3">
      <w:pPr>
        <w:jc w:val="center"/>
        <w:rPr>
          <w:b/>
        </w:rPr>
      </w:pPr>
      <w:r w:rsidRPr="006719FE">
        <w:rPr>
          <w:b/>
        </w:rPr>
        <w:t>PROGRAMMAS „FRANČU VALODA STARPTAUTISKAJĀS ATTIECĪBĀS” IETVAROS</w:t>
      </w:r>
    </w:p>
    <w:p w14:paraId="3AAA24E5" w14:textId="526281C7" w:rsidR="00AB38A4" w:rsidRPr="006719FE" w:rsidRDefault="001258C3" w:rsidP="007A1241">
      <w:pPr>
        <w:jc w:val="both"/>
      </w:pPr>
      <w:r w:rsidRPr="006719FE">
        <w:t xml:space="preserve">Starptautiskā Frankofonijas organizācija (turpmāk – SFO), kuras galvenais birojs atrodas Parīzē, Bosquet avēnijā 19-21, 75007, un kuru pārstāv tās </w:t>
      </w:r>
      <w:r w:rsidR="00B61BC7" w:rsidRPr="00AD5F24">
        <w:t>a</w:t>
      </w:r>
      <w:r w:rsidRPr="00AD5F24">
        <w:t xml:space="preserve">dministrators </w:t>
      </w:r>
      <w:r w:rsidR="00F41F1C" w:rsidRPr="00AD5F24">
        <w:t>Adama</w:t>
      </w:r>
      <w:r w:rsidRPr="00AD5F24">
        <w:t xml:space="preserve"> </w:t>
      </w:r>
      <w:r w:rsidR="00F41F1C" w:rsidRPr="00AD5F24">
        <w:t>Uans</w:t>
      </w:r>
      <w:r w:rsidRPr="00AD5F24">
        <w:t xml:space="preserve"> (</w:t>
      </w:r>
      <w:r w:rsidR="00F41F1C" w:rsidRPr="0047405A">
        <w:rPr>
          <w:i/>
        </w:rPr>
        <w:t>Adama</w:t>
      </w:r>
      <w:r w:rsidRPr="0047405A">
        <w:rPr>
          <w:i/>
        </w:rPr>
        <w:t xml:space="preserve"> </w:t>
      </w:r>
      <w:r w:rsidR="00F41F1C" w:rsidRPr="0047405A">
        <w:rPr>
          <w:i/>
        </w:rPr>
        <w:t>OUANE</w:t>
      </w:r>
      <w:r w:rsidRPr="00AD5F24">
        <w:t xml:space="preserve">) un </w:t>
      </w:r>
      <w:r w:rsidR="00B61BC7" w:rsidRPr="00AD5F24">
        <w:t xml:space="preserve">SFO </w:t>
      </w:r>
      <w:r w:rsidRPr="00AD5F24">
        <w:t xml:space="preserve">dalībvalstis, asociētās valstis un novērotājvalstis, kas parakstījušas </w:t>
      </w:r>
      <w:r w:rsidR="00300521" w:rsidRPr="00AD5F24">
        <w:t xml:space="preserve">šo sadarbības </w:t>
      </w:r>
      <w:r w:rsidR="00D312DA" w:rsidRPr="00AD5F24">
        <w:t>m</w:t>
      </w:r>
      <w:r w:rsidR="00082A4A" w:rsidRPr="00AD5F24">
        <w:t>emorandu</w:t>
      </w:r>
      <w:r w:rsidR="00DC6253" w:rsidRPr="00AD5F24">
        <w:t xml:space="preserve"> par valsts frankofono iniciatīvu (</w:t>
      </w:r>
      <w:r w:rsidR="00D309A6" w:rsidRPr="00AD5F24">
        <w:t>2015.–2018.</w:t>
      </w:r>
      <w:r w:rsidR="00DC6253" w:rsidRPr="00AD5F24">
        <w:t xml:space="preserve"> gadam)</w:t>
      </w:r>
      <w:r w:rsidR="00300521" w:rsidRPr="00AD5F24">
        <w:t xml:space="preserve"> programmas</w:t>
      </w:r>
      <w:r w:rsidR="00300521" w:rsidRPr="006719FE">
        <w:t xml:space="preserve"> „Franču valoda starptautiskajās attiecībā</w:t>
      </w:r>
      <w:r w:rsidR="00D312DA" w:rsidRPr="006719FE">
        <w:t>s” ietvaros, turpmāk tekstā – „m</w:t>
      </w:r>
      <w:r w:rsidR="00300521" w:rsidRPr="006719FE">
        <w:t>emorands”</w:t>
      </w:r>
      <w:r w:rsidRPr="006719FE">
        <w:t>:</w:t>
      </w:r>
    </w:p>
    <w:p w14:paraId="2C564088" w14:textId="6A69C978" w:rsidR="001258C3" w:rsidRPr="006719FE" w:rsidRDefault="001258C3" w:rsidP="007A1241">
      <w:pPr>
        <w:jc w:val="both"/>
      </w:pPr>
      <w:r w:rsidRPr="006719FE">
        <w:t xml:space="preserve">- </w:t>
      </w:r>
      <w:r w:rsidR="00F41F1C" w:rsidRPr="006719FE">
        <w:t>Albānijas Republikas valdība, ko pārstāv ...</w:t>
      </w:r>
    </w:p>
    <w:p w14:paraId="3F5A0852" w14:textId="77777777" w:rsidR="00F41F1C" w:rsidRPr="006719FE" w:rsidRDefault="00F41F1C" w:rsidP="00F41F1C">
      <w:pPr>
        <w:jc w:val="both"/>
      </w:pPr>
      <w:r w:rsidRPr="006719FE">
        <w:t>- Armēnijas Republikas valdība, ko pārstāv ...</w:t>
      </w:r>
    </w:p>
    <w:p w14:paraId="007EB9D5" w14:textId="77777777" w:rsidR="00F41F1C" w:rsidRPr="006719FE" w:rsidRDefault="00F41F1C" w:rsidP="00F41F1C">
      <w:pPr>
        <w:jc w:val="both"/>
      </w:pPr>
      <w:r w:rsidRPr="006719FE">
        <w:t>- Bulgārijas Republikas valdība, ko pārstāv ...</w:t>
      </w:r>
    </w:p>
    <w:p w14:paraId="4CF8DA72" w14:textId="01E135A3" w:rsidR="00F41F1C" w:rsidRPr="00EB3219" w:rsidRDefault="00F41F1C" w:rsidP="00F41F1C">
      <w:pPr>
        <w:jc w:val="both"/>
      </w:pPr>
      <w:r w:rsidRPr="006719FE">
        <w:t xml:space="preserve">- </w:t>
      </w:r>
      <w:r w:rsidRPr="00EB3219">
        <w:t>Horvātijas Republikas valdība, ko pārstāv ...</w:t>
      </w:r>
    </w:p>
    <w:p w14:paraId="349EEB97" w14:textId="347D9290" w:rsidR="00F41F1C" w:rsidRPr="00EB3219" w:rsidRDefault="00F41F1C" w:rsidP="00F41F1C">
      <w:pPr>
        <w:jc w:val="both"/>
      </w:pPr>
      <w:r w:rsidRPr="00EB3219">
        <w:t>- Ēģiptes Arābu Republikas valdība, ko pārstāv ...</w:t>
      </w:r>
    </w:p>
    <w:p w14:paraId="506C5EFA" w14:textId="21327482" w:rsidR="00F41F1C" w:rsidRPr="00EB3219" w:rsidRDefault="00F41F1C" w:rsidP="00F41F1C">
      <w:pPr>
        <w:jc w:val="both"/>
      </w:pPr>
      <w:r w:rsidRPr="00EB3219">
        <w:t>- Grieķijas Republikas valdība, ko pārstāv ...</w:t>
      </w:r>
    </w:p>
    <w:p w14:paraId="27AC7133" w14:textId="6B1B3B87" w:rsidR="00F41F1C" w:rsidRPr="00EB3219" w:rsidRDefault="00F41F1C" w:rsidP="00F41F1C">
      <w:pPr>
        <w:jc w:val="both"/>
      </w:pPr>
      <w:r w:rsidRPr="00EB3219">
        <w:t xml:space="preserve">- Ungārijas </w:t>
      </w:r>
      <w:r w:rsidR="00ED4577">
        <w:t xml:space="preserve">Republikas </w:t>
      </w:r>
      <w:r w:rsidRPr="00EB3219">
        <w:t>valdība, ko pārstāv...</w:t>
      </w:r>
    </w:p>
    <w:p w14:paraId="3F6EB9B4" w14:textId="77777777" w:rsidR="00F41F1C" w:rsidRPr="00EB3219" w:rsidRDefault="00F41F1C" w:rsidP="00F41F1C">
      <w:pPr>
        <w:jc w:val="both"/>
      </w:pPr>
      <w:r w:rsidRPr="00EB3219">
        <w:t>- Latvijas Republikas valdība, ko pārstāv ...</w:t>
      </w:r>
    </w:p>
    <w:p w14:paraId="7380A6D4" w14:textId="77777777" w:rsidR="00F41F1C" w:rsidRPr="00EB3219" w:rsidRDefault="00F41F1C" w:rsidP="00F41F1C">
      <w:pPr>
        <w:jc w:val="both"/>
      </w:pPr>
      <w:r w:rsidRPr="00EB3219">
        <w:t>- Lietuvas Republikas valdība, ko pārstāv ...</w:t>
      </w:r>
    </w:p>
    <w:p w14:paraId="0CD7FC44" w14:textId="1CC1C717" w:rsidR="00F41F1C" w:rsidRPr="00EB3219" w:rsidRDefault="00F41F1C" w:rsidP="00F41F1C">
      <w:pPr>
        <w:jc w:val="both"/>
      </w:pPr>
      <w:r w:rsidRPr="00EB3219">
        <w:t>- Rumānijas valdība, ko pārstāv ...</w:t>
      </w:r>
    </w:p>
    <w:p w14:paraId="1FB2F71B" w14:textId="6D040BCA" w:rsidR="00F41F1C" w:rsidRPr="006719FE" w:rsidRDefault="00F41F1C" w:rsidP="00F41F1C">
      <w:pPr>
        <w:jc w:val="both"/>
      </w:pPr>
      <w:r w:rsidRPr="00EB3219">
        <w:t>- Slovēnijas Republikas valdība, ko pārstāv</w:t>
      </w:r>
      <w:r w:rsidRPr="006719FE">
        <w:t xml:space="preserve"> ...</w:t>
      </w:r>
    </w:p>
    <w:p w14:paraId="03F664FF" w14:textId="77777777" w:rsidR="001258C3" w:rsidRPr="006719FE" w:rsidRDefault="001258C3" w:rsidP="007A1241">
      <w:pPr>
        <w:jc w:val="both"/>
      </w:pPr>
      <w:r w:rsidRPr="006719FE">
        <w:t>kopīgi apzīmēti</w:t>
      </w:r>
      <w:r w:rsidR="00E62764" w:rsidRPr="006719FE">
        <w:t xml:space="preserve"> kā “Partnervalstis” un atsevišķ</w:t>
      </w:r>
      <w:r w:rsidRPr="006719FE">
        <w:t>i – kā “Partnervalsts”:</w:t>
      </w:r>
    </w:p>
    <w:p w14:paraId="1E8D37F9" w14:textId="2E6B60A0" w:rsidR="00AB38A4" w:rsidRPr="006719FE" w:rsidRDefault="00BF3514" w:rsidP="007A1241">
      <w:pPr>
        <w:pStyle w:val="ListParagraph"/>
        <w:numPr>
          <w:ilvl w:val="0"/>
          <w:numId w:val="1"/>
        </w:numPr>
        <w:jc w:val="both"/>
        <w:rPr>
          <w:b/>
        </w:rPr>
      </w:pPr>
      <w:r w:rsidRPr="006719FE">
        <w:rPr>
          <w:b/>
        </w:rPr>
        <w:t>a</w:t>
      </w:r>
      <w:r w:rsidR="00E75113" w:rsidRPr="006719FE">
        <w:rPr>
          <w:b/>
        </w:rPr>
        <w:t>tgādinot</w:t>
      </w:r>
      <w:r w:rsidR="00AB38A4" w:rsidRPr="006719FE">
        <w:rPr>
          <w:b/>
        </w:rPr>
        <w:t xml:space="preserve">, ka pašreizējo </w:t>
      </w:r>
      <w:r w:rsidR="00D312DA" w:rsidRPr="006719FE">
        <w:rPr>
          <w:b/>
        </w:rPr>
        <w:t>m</w:t>
      </w:r>
      <w:r w:rsidR="00300521" w:rsidRPr="006719FE">
        <w:rPr>
          <w:b/>
        </w:rPr>
        <w:t>emorandu</w:t>
      </w:r>
      <w:r w:rsidR="00E75113" w:rsidRPr="006719FE">
        <w:rPr>
          <w:b/>
        </w:rPr>
        <w:t xml:space="preserve"> parakstījušās valstis ir Starptautiskās Frankofonijas organizācijas dalībvalstis</w:t>
      </w:r>
      <w:r w:rsidRPr="006719FE">
        <w:rPr>
          <w:b/>
        </w:rPr>
        <w:t>, asociētās valstis un novērotājvalstis</w:t>
      </w:r>
      <w:r w:rsidR="00E75113" w:rsidRPr="006719FE">
        <w:rPr>
          <w:b/>
        </w:rPr>
        <w:t>,</w:t>
      </w:r>
    </w:p>
    <w:p w14:paraId="2AA8FAD0" w14:textId="0162949C" w:rsidR="00E75113" w:rsidRPr="006719FE" w:rsidRDefault="00BF3514" w:rsidP="007A1241">
      <w:pPr>
        <w:pStyle w:val="ListParagraph"/>
        <w:numPr>
          <w:ilvl w:val="0"/>
          <w:numId w:val="1"/>
        </w:numPr>
        <w:jc w:val="both"/>
        <w:rPr>
          <w:b/>
        </w:rPr>
      </w:pPr>
      <w:r w:rsidRPr="006719FE">
        <w:rPr>
          <w:b/>
        </w:rPr>
        <w:t>a</w:t>
      </w:r>
      <w:r w:rsidR="00E75113" w:rsidRPr="006719FE">
        <w:rPr>
          <w:b/>
        </w:rPr>
        <w:t xml:space="preserve">pzinoties franču valodas </w:t>
      </w:r>
      <w:r w:rsidRPr="006719FE">
        <w:rPr>
          <w:b/>
        </w:rPr>
        <w:t xml:space="preserve">kā </w:t>
      </w:r>
      <w:r w:rsidR="00E75113" w:rsidRPr="006719FE">
        <w:rPr>
          <w:b/>
        </w:rPr>
        <w:t>oficiālās valodas un darba valodas statusu lielākajā daļā starptautisko un reģionālo organizāciju,</w:t>
      </w:r>
    </w:p>
    <w:p w14:paraId="2FAACF9C" w14:textId="13EA9874" w:rsidR="00E75113" w:rsidRPr="006719FE" w:rsidRDefault="00BF3514" w:rsidP="007A1241">
      <w:pPr>
        <w:pStyle w:val="ListParagraph"/>
        <w:numPr>
          <w:ilvl w:val="0"/>
          <w:numId w:val="1"/>
        </w:numPr>
        <w:jc w:val="both"/>
        <w:rPr>
          <w:b/>
        </w:rPr>
      </w:pPr>
      <w:r w:rsidRPr="006719FE">
        <w:rPr>
          <w:b/>
        </w:rPr>
        <w:t>a</w:t>
      </w:r>
      <w:r w:rsidR="00E75113" w:rsidRPr="006719FE">
        <w:rPr>
          <w:b/>
        </w:rPr>
        <w:t>pzinoties nepieciešamību veicināt franču valodas lietojumu divpusējā un daudzpus</w:t>
      </w:r>
      <w:r w:rsidRPr="006719FE">
        <w:rPr>
          <w:b/>
        </w:rPr>
        <w:t>ējā</w:t>
      </w:r>
      <w:r w:rsidR="00E75113" w:rsidRPr="006719FE">
        <w:rPr>
          <w:b/>
        </w:rPr>
        <w:t xml:space="preserve"> diplomātijā</w:t>
      </w:r>
      <w:r w:rsidR="00E67589" w:rsidRPr="006719FE">
        <w:rPr>
          <w:b/>
        </w:rPr>
        <w:t>,</w:t>
      </w:r>
    </w:p>
    <w:p w14:paraId="46EB698A" w14:textId="2851C6D1" w:rsidR="00E75113" w:rsidRPr="006719FE" w:rsidRDefault="00BF3514" w:rsidP="007A1241">
      <w:pPr>
        <w:pStyle w:val="ListParagraph"/>
        <w:numPr>
          <w:ilvl w:val="0"/>
          <w:numId w:val="1"/>
        </w:numPr>
        <w:jc w:val="both"/>
        <w:rPr>
          <w:b/>
        </w:rPr>
      </w:pPr>
      <w:r w:rsidRPr="006719FE">
        <w:rPr>
          <w:b/>
        </w:rPr>
        <w:t>a</w:t>
      </w:r>
      <w:r w:rsidR="00E75113" w:rsidRPr="006719FE">
        <w:rPr>
          <w:b/>
        </w:rPr>
        <w:t xml:space="preserve">tkārtoti uzsverot saistības, ko ietver 2006. gadā Bukarestē </w:t>
      </w:r>
      <w:r w:rsidRPr="006719FE">
        <w:rPr>
          <w:b/>
        </w:rPr>
        <w:t xml:space="preserve">apstiprinātais </w:t>
      </w:r>
      <w:r w:rsidR="00E75113" w:rsidRPr="006719FE">
        <w:rPr>
          <w:b/>
          <w:i/>
        </w:rPr>
        <w:t>Vade-mecum par franču valodas lietošanu starptautiskajās organizācijās</w:t>
      </w:r>
      <w:r w:rsidR="00E67589" w:rsidRPr="006719FE">
        <w:rPr>
          <w:b/>
        </w:rPr>
        <w:t>,</w:t>
      </w:r>
    </w:p>
    <w:p w14:paraId="503CB31E" w14:textId="04F6A46B" w:rsidR="00E75113" w:rsidRPr="006719FE" w:rsidRDefault="00BF3514" w:rsidP="007A1241">
      <w:pPr>
        <w:pStyle w:val="ListParagraph"/>
        <w:numPr>
          <w:ilvl w:val="0"/>
          <w:numId w:val="1"/>
        </w:numPr>
        <w:jc w:val="both"/>
        <w:rPr>
          <w:b/>
        </w:rPr>
      </w:pPr>
      <w:r w:rsidRPr="006719FE">
        <w:rPr>
          <w:b/>
        </w:rPr>
        <w:lastRenderedPageBreak/>
        <w:t>a</w:t>
      </w:r>
      <w:r w:rsidR="00E75113" w:rsidRPr="006719FE">
        <w:rPr>
          <w:b/>
        </w:rPr>
        <w:t>tgādinot, ka šīs saistī</w:t>
      </w:r>
      <w:r w:rsidR="00517B6E" w:rsidRPr="006719FE">
        <w:rPr>
          <w:b/>
        </w:rPr>
        <w:t>bas ir atkārtoti</w:t>
      </w:r>
      <w:r w:rsidR="00E75113" w:rsidRPr="006719FE">
        <w:rPr>
          <w:b/>
        </w:rPr>
        <w:t xml:space="preserve"> apstiprinātas Kvebekas samitā 2008. </w:t>
      </w:r>
      <w:r w:rsidR="00E67589" w:rsidRPr="006719FE">
        <w:rPr>
          <w:b/>
        </w:rPr>
        <w:t>gadā, Montro samitā 2010. gadā, Kinšasas samitā 2012. gadā un Dakāras samitā 2014. gadā,</w:t>
      </w:r>
    </w:p>
    <w:p w14:paraId="43B05386" w14:textId="52CDA566" w:rsidR="00E67589" w:rsidRPr="006719FE" w:rsidRDefault="00BF3514" w:rsidP="007A1241">
      <w:pPr>
        <w:pStyle w:val="ListParagraph"/>
        <w:numPr>
          <w:ilvl w:val="0"/>
          <w:numId w:val="1"/>
        </w:numPr>
        <w:jc w:val="both"/>
        <w:rPr>
          <w:b/>
        </w:rPr>
      </w:pPr>
      <w:r w:rsidRPr="006719FE">
        <w:rPr>
          <w:b/>
        </w:rPr>
        <w:t>u</w:t>
      </w:r>
      <w:r w:rsidR="00E67589" w:rsidRPr="006719FE">
        <w:rPr>
          <w:b/>
        </w:rPr>
        <w:t>zņemoties īstenot</w:t>
      </w:r>
      <w:r w:rsidR="00BB7E5A" w:rsidRPr="006719FE">
        <w:rPr>
          <w:b/>
        </w:rPr>
        <w:t xml:space="preserve"> Kinšasas deklarācijas 42. punktā apstiprinātās </w:t>
      </w:r>
      <w:r w:rsidR="00BB7E5A" w:rsidRPr="006719FE">
        <w:rPr>
          <w:b/>
          <w:i/>
        </w:rPr>
        <w:t>Franču valodas lietojuma veicināšanas integrētās politikas</w:t>
      </w:r>
      <w:r w:rsidR="00BB7E5A" w:rsidRPr="006719FE">
        <w:rPr>
          <w:b/>
        </w:rPr>
        <w:t xml:space="preserve"> </w:t>
      </w:r>
      <w:r w:rsidR="00E67589" w:rsidRPr="006719FE">
        <w:rPr>
          <w:b/>
        </w:rPr>
        <w:t>prioritāros mērķus</w:t>
      </w:r>
      <w:r w:rsidR="000029BB" w:rsidRPr="006719FE">
        <w:rPr>
          <w:b/>
        </w:rPr>
        <w:t xml:space="preserve">, </w:t>
      </w:r>
    </w:p>
    <w:p w14:paraId="5E811C69" w14:textId="61A7FF36" w:rsidR="000029BB" w:rsidRPr="006719FE" w:rsidRDefault="00BB7E5A" w:rsidP="007A1241">
      <w:pPr>
        <w:pStyle w:val="ListParagraph"/>
        <w:numPr>
          <w:ilvl w:val="0"/>
          <w:numId w:val="1"/>
        </w:numPr>
        <w:jc w:val="both"/>
        <w:rPr>
          <w:b/>
        </w:rPr>
      </w:pPr>
      <w:r w:rsidRPr="006719FE">
        <w:rPr>
          <w:b/>
        </w:rPr>
        <w:t>a</w:t>
      </w:r>
      <w:r w:rsidR="000029BB" w:rsidRPr="006719FE">
        <w:rPr>
          <w:b/>
        </w:rPr>
        <w:t xml:space="preserve">pzinoties nepieciešamību veicināt daudzvalodību, lai sekmētu kultūras daudzveidību starptautiskā mērogā, </w:t>
      </w:r>
    </w:p>
    <w:p w14:paraId="1A2BD518" w14:textId="61209C66" w:rsidR="000029BB" w:rsidRPr="006719FE" w:rsidRDefault="00BB7E5A" w:rsidP="007A1241">
      <w:pPr>
        <w:pStyle w:val="ListParagraph"/>
        <w:numPr>
          <w:ilvl w:val="0"/>
          <w:numId w:val="1"/>
        </w:numPr>
        <w:jc w:val="both"/>
        <w:rPr>
          <w:b/>
        </w:rPr>
      </w:pPr>
      <w:r w:rsidRPr="006719FE">
        <w:rPr>
          <w:b/>
        </w:rPr>
        <w:t>a</w:t>
      </w:r>
      <w:r w:rsidR="000029BB" w:rsidRPr="006719FE">
        <w:rPr>
          <w:b/>
        </w:rPr>
        <w:t>pzinoties</w:t>
      </w:r>
      <w:r w:rsidRPr="006719FE">
        <w:rPr>
          <w:b/>
        </w:rPr>
        <w:t xml:space="preserve"> nepieciešamību</w:t>
      </w:r>
      <w:r w:rsidR="000029BB" w:rsidRPr="006719FE">
        <w:rPr>
          <w:b/>
        </w:rPr>
        <w:t xml:space="preserve"> veicināt frankofonu </w:t>
      </w:r>
      <w:r w:rsidR="001A231E" w:rsidRPr="006719FE">
        <w:rPr>
          <w:b/>
        </w:rPr>
        <w:t>dialogu</w:t>
      </w:r>
      <w:r w:rsidR="000029BB" w:rsidRPr="006719FE">
        <w:rPr>
          <w:b/>
        </w:rPr>
        <w:t xml:space="preserve"> par Frankofonijas vērtībām</w:t>
      </w:r>
      <w:r w:rsidRPr="006719FE">
        <w:rPr>
          <w:b/>
        </w:rPr>
        <w:t>,</w:t>
      </w:r>
    </w:p>
    <w:p w14:paraId="1E9AB13E" w14:textId="15E88544" w:rsidR="000029BB" w:rsidRPr="006719FE" w:rsidRDefault="00BC21BF" w:rsidP="007A1241">
      <w:pPr>
        <w:ind w:left="45"/>
        <w:jc w:val="both"/>
      </w:pPr>
      <w:r w:rsidRPr="006719FE">
        <w:t>v</w:t>
      </w:r>
      <w:r w:rsidR="00BB7E5A" w:rsidRPr="006719FE">
        <w:t>ienojas</w:t>
      </w:r>
      <w:r w:rsidR="000029BB" w:rsidRPr="006719FE">
        <w:t xml:space="preserve"> par </w:t>
      </w:r>
      <w:r w:rsidR="009B71F6" w:rsidRPr="006719FE">
        <w:t>turpmāko</w:t>
      </w:r>
      <w:r w:rsidR="000029BB" w:rsidRPr="006719FE">
        <w:t>:</w:t>
      </w:r>
    </w:p>
    <w:p w14:paraId="363879CA" w14:textId="77777777" w:rsidR="007A1A58" w:rsidRPr="006719FE" w:rsidRDefault="007A1A58" w:rsidP="007A1241">
      <w:pPr>
        <w:ind w:left="45"/>
        <w:jc w:val="both"/>
      </w:pPr>
    </w:p>
    <w:p w14:paraId="2F8E61DB" w14:textId="61FDD382" w:rsidR="001D4751" w:rsidRPr="006719FE" w:rsidRDefault="001D4751" w:rsidP="007A1241">
      <w:pPr>
        <w:ind w:left="45"/>
        <w:jc w:val="both"/>
        <w:rPr>
          <w:b/>
        </w:rPr>
      </w:pPr>
      <w:r w:rsidRPr="006719FE">
        <w:rPr>
          <w:b/>
        </w:rPr>
        <w:t xml:space="preserve">1. </w:t>
      </w:r>
      <w:r w:rsidR="00AE0067" w:rsidRPr="006719FE">
        <w:rPr>
          <w:b/>
        </w:rPr>
        <w:t>pants</w:t>
      </w:r>
      <w:r w:rsidRPr="006719FE">
        <w:rPr>
          <w:b/>
        </w:rPr>
        <w:t xml:space="preserve">: </w:t>
      </w:r>
      <w:r w:rsidR="009B71F6" w:rsidRPr="006719FE">
        <w:rPr>
          <w:b/>
        </w:rPr>
        <w:t>Mērķis</w:t>
      </w:r>
    </w:p>
    <w:p w14:paraId="044CC93B" w14:textId="4752198F" w:rsidR="001D4751" w:rsidRPr="006719FE" w:rsidRDefault="001D4751" w:rsidP="007A1241">
      <w:pPr>
        <w:ind w:left="45"/>
        <w:jc w:val="both"/>
      </w:pPr>
      <w:r w:rsidRPr="006719FE">
        <w:t xml:space="preserve">SFO un tās Partnervalstis vienojas </w:t>
      </w:r>
      <w:r w:rsidR="000B541F" w:rsidRPr="006719FE">
        <w:t>par savstarpēju sadarbību</w:t>
      </w:r>
      <w:r w:rsidR="00F46701" w:rsidRPr="006719FE">
        <w:t xml:space="preserve">, lai nostiprinātu </w:t>
      </w:r>
      <w:r w:rsidR="00564E53" w:rsidRPr="006719FE">
        <w:t xml:space="preserve">franču valodas zināšanas </w:t>
      </w:r>
      <w:r w:rsidR="00F46701" w:rsidRPr="006719FE">
        <w:t>diplomāt</w:t>
      </w:r>
      <w:r w:rsidR="00564E53" w:rsidRPr="006719FE">
        <w:t>iem</w:t>
      </w:r>
      <w:r w:rsidR="00F46701" w:rsidRPr="006719FE">
        <w:t xml:space="preserve"> un ierēdņ</w:t>
      </w:r>
      <w:r w:rsidR="00564E53" w:rsidRPr="006719FE">
        <w:t>iem</w:t>
      </w:r>
      <w:r w:rsidRPr="006719FE">
        <w:t>, k</w:t>
      </w:r>
      <w:r w:rsidR="006C1D8B" w:rsidRPr="006719FE">
        <w:t>uri</w:t>
      </w:r>
      <w:r w:rsidRPr="006719FE">
        <w:t xml:space="preserve"> </w:t>
      </w:r>
      <w:r w:rsidR="00564E53" w:rsidRPr="006719FE">
        <w:t xml:space="preserve">strādā </w:t>
      </w:r>
      <w:r w:rsidRPr="006719FE">
        <w:t>ar starptautisk</w:t>
      </w:r>
      <w:r w:rsidR="00564E53" w:rsidRPr="006719FE">
        <w:t>iem</w:t>
      </w:r>
      <w:r w:rsidRPr="006719FE">
        <w:t xml:space="preserve"> </w:t>
      </w:r>
      <w:r w:rsidR="00564E53" w:rsidRPr="006719FE">
        <w:t>jautājumiem</w:t>
      </w:r>
      <w:r w:rsidRPr="006719FE">
        <w:t xml:space="preserve">. Sadarbība notiek atbilstoši šajā </w:t>
      </w:r>
      <w:r w:rsidR="00D312DA" w:rsidRPr="006719FE">
        <w:t>m</w:t>
      </w:r>
      <w:r w:rsidR="00300521" w:rsidRPr="006719FE">
        <w:t>emorandā</w:t>
      </w:r>
      <w:r w:rsidRPr="006719FE">
        <w:t xml:space="preserve"> noteiktajai kārtībai un ir </w:t>
      </w:r>
      <w:r w:rsidR="009630A2" w:rsidRPr="006719FE">
        <w:t>pamatota</w:t>
      </w:r>
      <w:r w:rsidRPr="006719FE">
        <w:t xml:space="preserve"> “</w:t>
      </w:r>
      <w:r w:rsidRPr="006719FE">
        <w:rPr>
          <w:i/>
        </w:rPr>
        <w:t>Valsts frankofonā</w:t>
      </w:r>
      <w:r w:rsidR="001F4D9D" w:rsidRPr="006719FE">
        <w:rPr>
          <w:i/>
        </w:rPr>
        <w:t>s</w:t>
      </w:r>
      <w:r w:rsidRPr="006719FE">
        <w:rPr>
          <w:i/>
        </w:rPr>
        <w:t xml:space="preserve"> iniciatīva</w:t>
      </w:r>
      <w:r w:rsidR="001F4D9D" w:rsidRPr="006719FE">
        <w:rPr>
          <w:i/>
        </w:rPr>
        <w:t>s</w:t>
      </w:r>
      <w:r w:rsidRPr="006719FE">
        <w:t>”</w:t>
      </w:r>
      <w:r w:rsidR="001F4D9D" w:rsidRPr="006719FE">
        <w:t xml:space="preserve"> projektā</w:t>
      </w:r>
      <w:r w:rsidRPr="006719FE">
        <w:t xml:space="preserve">. </w:t>
      </w:r>
    </w:p>
    <w:p w14:paraId="10D09887" w14:textId="3A845B73" w:rsidR="009630A2" w:rsidRPr="006719FE" w:rsidRDefault="009630A2" w:rsidP="007A1241">
      <w:pPr>
        <w:ind w:left="45"/>
        <w:jc w:val="both"/>
      </w:pPr>
      <w:r w:rsidRPr="006719FE">
        <w:t xml:space="preserve">Pamatojoties uz </w:t>
      </w:r>
      <w:r w:rsidR="00613AB8" w:rsidRPr="006719FE">
        <w:t xml:space="preserve">minēto </w:t>
      </w:r>
      <w:r w:rsidRPr="006719FE">
        <w:t xml:space="preserve">projektu, ko līdz </w:t>
      </w:r>
      <w:r w:rsidR="00D933CC" w:rsidRPr="006719FE">
        <w:t>2015. gada 31. martam</w:t>
      </w:r>
      <w:r w:rsidR="00073897" w:rsidRPr="006719FE">
        <w:t xml:space="preserve"> </w:t>
      </w:r>
      <w:r w:rsidR="00564E53" w:rsidRPr="006719FE">
        <w:t xml:space="preserve">SFO ir </w:t>
      </w:r>
      <w:r w:rsidR="00D933CC" w:rsidRPr="006719FE">
        <w:t>iesniedzis</w:t>
      </w:r>
      <w:r w:rsidRPr="006719FE">
        <w:t xml:space="preserve"> katras </w:t>
      </w:r>
      <w:r w:rsidR="00564E53" w:rsidRPr="006719FE">
        <w:t>Partner</w:t>
      </w:r>
      <w:r w:rsidRPr="006719FE">
        <w:t xml:space="preserve">valsts </w:t>
      </w:r>
      <w:r w:rsidR="00D933CC" w:rsidRPr="006719FE">
        <w:t>ministrs</w:t>
      </w:r>
      <w:r w:rsidRPr="006719FE">
        <w:t>, kas ir atbildīg</w:t>
      </w:r>
      <w:r w:rsidR="00D933CC" w:rsidRPr="006719FE">
        <w:t>s</w:t>
      </w:r>
      <w:r w:rsidRPr="006719FE">
        <w:t xml:space="preserve"> par sadarbību ar Frankofoniju, </w:t>
      </w:r>
      <w:r w:rsidR="00D933CC" w:rsidRPr="006719FE">
        <w:t>un</w:t>
      </w:r>
      <w:r w:rsidR="00EF143E" w:rsidRPr="006719FE">
        <w:t>,</w:t>
      </w:r>
      <w:r w:rsidR="00D933CC" w:rsidRPr="006719FE">
        <w:t xml:space="preserve"> ko </w:t>
      </w:r>
      <w:r w:rsidR="00A821FA" w:rsidRPr="006719FE">
        <w:t xml:space="preserve">ir </w:t>
      </w:r>
      <w:r w:rsidR="00D933CC" w:rsidRPr="006719FE">
        <w:t xml:space="preserve">apstiprinājusi </w:t>
      </w:r>
      <w:r w:rsidR="001F4D9D" w:rsidRPr="006719FE">
        <w:t xml:space="preserve">SFO </w:t>
      </w:r>
      <w:r w:rsidR="00D933CC" w:rsidRPr="006719FE">
        <w:t xml:space="preserve">atlases komisija, </w:t>
      </w:r>
      <w:r w:rsidR="005E4472" w:rsidRPr="006719FE">
        <w:t>SFO</w:t>
      </w:r>
      <w:r w:rsidRPr="006719FE">
        <w:t xml:space="preserve"> un parakstītājvalsts kļūst par projekta partnerēm līdz 2018. gada 31. decembrim.</w:t>
      </w:r>
    </w:p>
    <w:p w14:paraId="2D784072" w14:textId="222E63F5" w:rsidR="001D4751" w:rsidRPr="006719FE" w:rsidRDefault="009630A2" w:rsidP="007A1241">
      <w:pPr>
        <w:ind w:left="45"/>
        <w:jc w:val="both"/>
      </w:pPr>
      <w:r w:rsidRPr="006719FE">
        <w:t xml:space="preserve">Projekts </w:t>
      </w:r>
      <w:r w:rsidR="00A821FA" w:rsidRPr="006719FE">
        <w:t>nosaka</w:t>
      </w:r>
      <w:r w:rsidRPr="006719FE">
        <w:t xml:space="preserve"> konkrētas veicamās darbības</w:t>
      </w:r>
      <w:r w:rsidR="00A821FA" w:rsidRPr="006719FE">
        <w:t xml:space="preserve">, </w:t>
      </w:r>
      <w:r w:rsidR="001A231E" w:rsidRPr="006719FE">
        <w:t>gan jaunas, gan</w:t>
      </w:r>
      <w:r w:rsidR="00A821FA" w:rsidRPr="006719FE">
        <w:t xml:space="preserve"> piedāvāto aktivitāšu</w:t>
      </w:r>
      <w:r w:rsidR="00AE0067" w:rsidRPr="006719FE">
        <w:t xml:space="preserve"> papildinošas, kas tiks veiktas, lai nostiprinātu </w:t>
      </w:r>
      <w:r w:rsidR="000B541F" w:rsidRPr="006719FE">
        <w:t xml:space="preserve">Frankofonijas un </w:t>
      </w:r>
      <w:r w:rsidR="00AE0067" w:rsidRPr="006719FE">
        <w:t xml:space="preserve">franču valodas </w:t>
      </w:r>
      <w:r w:rsidR="000B541F" w:rsidRPr="006719FE">
        <w:t>pasniegšanu</w:t>
      </w:r>
      <w:r w:rsidR="00AE0067" w:rsidRPr="006719FE">
        <w:t>, lietojumu un redzamību valsts pārvaldes iestādēs.</w:t>
      </w:r>
      <w:r w:rsidR="00D933CC" w:rsidRPr="006719FE">
        <w:t xml:space="preserve"> Katru gadu šīs darbības tiks izvērtētas un darbībām paredzētais budžets varēs tikt </w:t>
      </w:r>
      <w:r w:rsidR="00D05262" w:rsidRPr="006719FE">
        <w:t>pārskatīts atbilstoši pieejamajiem finansiālajiem resursiem.</w:t>
      </w:r>
    </w:p>
    <w:p w14:paraId="794D213D" w14:textId="77777777" w:rsidR="00AE0067" w:rsidRPr="006719FE" w:rsidRDefault="00AE0067" w:rsidP="007A1241">
      <w:pPr>
        <w:ind w:left="45"/>
        <w:jc w:val="both"/>
      </w:pPr>
    </w:p>
    <w:p w14:paraId="1F011A79" w14:textId="6ED1F98E" w:rsidR="00AE0067" w:rsidRPr="006719FE" w:rsidRDefault="00AE0067" w:rsidP="007A1241">
      <w:pPr>
        <w:ind w:left="45"/>
        <w:jc w:val="both"/>
        <w:rPr>
          <w:b/>
        </w:rPr>
      </w:pPr>
      <w:r w:rsidRPr="006719FE">
        <w:rPr>
          <w:b/>
        </w:rPr>
        <w:t>2. pants: Abpusējās saistības</w:t>
      </w:r>
    </w:p>
    <w:p w14:paraId="08614A6F" w14:textId="68BD7E8D" w:rsidR="00AE0067" w:rsidRPr="006719FE" w:rsidRDefault="00AE0067" w:rsidP="007A1241">
      <w:pPr>
        <w:ind w:left="45"/>
        <w:jc w:val="both"/>
      </w:pPr>
      <w:r w:rsidRPr="006719FE">
        <w:t xml:space="preserve">Partnervalstis </w:t>
      </w:r>
      <w:r w:rsidR="00BF2683" w:rsidRPr="006719FE">
        <w:t>ap</w:t>
      </w:r>
      <w:r w:rsidRPr="006719FE">
        <w:t>ņemas</w:t>
      </w:r>
      <w:r w:rsidR="00EF143E" w:rsidRPr="006719FE">
        <w:t>:</w:t>
      </w:r>
    </w:p>
    <w:p w14:paraId="177139D3" w14:textId="17DC0F99" w:rsidR="00AE0067" w:rsidRPr="006719FE" w:rsidRDefault="00AE0067" w:rsidP="007A1241">
      <w:pPr>
        <w:ind w:left="45"/>
        <w:jc w:val="both"/>
      </w:pPr>
      <w:r w:rsidRPr="006719FE">
        <w:t>1. VEICINĀT DAUDZVALODĪBU VALSTS PĀRVALDĒ</w:t>
      </w:r>
      <w:r w:rsidR="00EF143E" w:rsidRPr="006719FE">
        <w:t>:</w:t>
      </w:r>
    </w:p>
    <w:p w14:paraId="6DC421A6" w14:textId="29B6D61F" w:rsidR="00AE0067" w:rsidRPr="006719FE" w:rsidRDefault="00AE0067" w:rsidP="007A1241">
      <w:pPr>
        <w:ind w:left="45"/>
        <w:jc w:val="both"/>
      </w:pPr>
      <w:r w:rsidRPr="006719FE">
        <w:t>1.1. ieviešot franču valodu kā vienu no valodām, kas iekļautas konkursa prasībās</w:t>
      </w:r>
      <w:r w:rsidR="00376CD4" w:rsidRPr="006719FE">
        <w:t xml:space="preserve"> pieņemšanai darbā diplomātiskajā dienestā</w:t>
      </w:r>
      <w:r w:rsidRPr="006719FE">
        <w:t>,</w:t>
      </w:r>
    </w:p>
    <w:p w14:paraId="184BE0E2" w14:textId="492FC798" w:rsidR="00AE0067" w:rsidRPr="006719FE" w:rsidRDefault="00AE0067" w:rsidP="007A1241">
      <w:pPr>
        <w:ind w:left="45"/>
        <w:jc w:val="both"/>
      </w:pPr>
      <w:r w:rsidRPr="006719FE">
        <w:t>1.2. piešķirot diplomātiem un ierēdņiem iespēju apgūt franču valodu bez pārtra</w:t>
      </w:r>
      <w:r w:rsidR="005B401D" w:rsidRPr="006719FE">
        <w:t xml:space="preserve">ukuma un atzīstot franču valodas zināšanas </w:t>
      </w:r>
      <w:r w:rsidRPr="006719FE">
        <w:t xml:space="preserve">par vienu no diplomātu un ierēdņu karjeras izaugsmes kritērijiem, </w:t>
      </w:r>
    </w:p>
    <w:p w14:paraId="31FEF014" w14:textId="2B633D1C" w:rsidR="00AE0067" w:rsidRPr="006719FE" w:rsidRDefault="00A15ED6" w:rsidP="007A1241">
      <w:pPr>
        <w:ind w:left="45"/>
        <w:jc w:val="both"/>
      </w:pPr>
      <w:r w:rsidRPr="006719FE">
        <w:t>1.3. ņem</w:t>
      </w:r>
      <w:r w:rsidR="006C1D8B" w:rsidRPr="006719FE">
        <w:t>o</w:t>
      </w:r>
      <w:r w:rsidR="00AE0067" w:rsidRPr="006719FE">
        <w:t>t vērā franču valodas zināšanas, nosūt</w:t>
      </w:r>
      <w:r w:rsidR="00CF37E5" w:rsidRPr="006719FE">
        <w:t>ot</w:t>
      </w:r>
      <w:r w:rsidR="00AE0067" w:rsidRPr="006719FE">
        <w:t xml:space="preserve"> </w:t>
      </w:r>
      <w:r w:rsidR="00BF2683" w:rsidRPr="006719FE">
        <w:t xml:space="preserve">diplomātus un ierēdņus </w:t>
      </w:r>
      <w:r w:rsidR="00576EFF" w:rsidRPr="006719FE">
        <w:t xml:space="preserve">darbā </w:t>
      </w:r>
      <w:r w:rsidR="00AE0067" w:rsidRPr="006719FE">
        <w:t xml:space="preserve">uz </w:t>
      </w:r>
      <w:r w:rsidR="00BF2683" w:rsidRPr="006719FE">
        <w:t xml:space="preserve">pastāvīgajām </w:t>
      </w:r>
      <w:r w:rsidR="00AE0067" w:rsidRPr="006719FE">
        <w:t xml:space="preserve">pārstāvniecībām un </w:t>
      </w:r>
      <w:r w:rsidR="00BF2683" w:rsidRPr="006719FE">
        <w:t>misijām</w:t>
      </w:r>
      <w:r w:rsidR="00AE0067" w:rsidRPr="006719FE">
        <w:t xml:space="preserve"> starptautisk</w:t>
      </w:r>
      <w:r w:rsidR="00BF2683" w:rsidRPr="006719FE">
        <w:t>ajās</w:t>
      </w:r>
      <w:r w:rsidR="00AE0067" w:rsidRPr="006719FE">
        <w:t xml:space="preserve"> vai reģionāl</w:t>
      </w:r>
      <w:r w:rsidR="00BF2683" w:rsidRPr="006719FE">
        <w:t>ajās</w:t>
      </w:r>
      <w:r w:rsidR="00AE0067" w:rsidRPr="006719FE">
        <w:t xml:space="preserve"> organizācij</w:t>
      </w:r>
      <w:r w:rsidR="00BF2683" w:rsidRPr="006719FE">
        <w:t>ās</w:t>
      </w:r>
      <w:r w:rsidR="00AE0067" w:rsidRPr="006719FE">
        <w:t xml:space="preserve">, </w:t>
      </w:r>
      <w:r w:rsidR="00655E01" w:rsidRPr="006719FE">
        <w:t xml:space="preserve">kurās franču valoda ir oficiālā un darba valoda, </w:t>
      </w:r>
      <w:r w:rsidR="00AE0067" w:rsidRPr="006719FE">
        <w:t xml:space="preserve">kā arī </w:t>
      </w:r>
      <w:r w:rsidR="00BF2683" w:rsidRPr="006719FE">
        <w:t xml:space="preserve">nosūtot </w:t>
      </w:r>
      <w:r w:rsidR="00576EFF" w:rsidRPr="006719FE">
        <w:t>darbā uz pastāvīg</w:t>
      </w:r>
      <w:r w:rsidR="00BF2683" w:rsidRPr="006719FE">
        <w:t>o</w:t>
      </w:r>
      <w:r w:rsidR="00576EFF" w:rsidRPr="006719FE">
        <w:t xml:space="preserve"> pārstāvniecīb</w:t>
      </w:r>
      <w:r w:rsidR="00BF2683" w:rsidRPr="006719FE">
        <w:t>u vai misiju</w:t>
      </w:r>
      <w:r w:rsidR="00576EFF" w:rsidRPr="006719FE">
        <w:t xml:space="preserve"> Eiropas Savienībā. </w:t>
      </w:r>
    </w:p>
    <w:p w14:paraId="1C4D0F07" w14:textId="192C153E" w:rsidR="00576EFF" w:rsidRPr="006719FE" w:rsidRDefault="00D16B3D" w:rsidP="007A1241">
      <w:pPr>
        <w:ind w:left="45"/>
        <w:jc w:val="both"/>
      </w:pPr>
      <w:r w:rsidRPr="006719FE">
        <w:lastRenderedPageBreak/>
        <w:t>2.</w:t>
      </w:r>
      <w:r w:rsidR="00576EFF" w:rsidRPr="006719FE">
        <w:t xml:space="preserve"> IEVĒROT DAUDZVALODĪBAS UN KULTŪRAS DAUDZVEIDĪBAS PRINCIPUS </w:t>
      </w:r>
      <w:r w:rsidR="002D742B" w:rsidRPr="006719FE">
        <w:t xml:space="preserve">STARPTAUTISKĀ </w:t>
      </w:r>
      <w:r w:rsidR="00576EFF" w:rsidRPr="006719FE">
        <w:t>VIDĒ</w:t>
      </w:r>
      <w:r w:rsidR="00EF143E" w:rsidRPr="006719FE">
        <w:t>:</w:t>
      </w:r>
    </w:p>
    <w:p w14:paraId="53463843" w14:textId="77777777" w:rsidR="00576EFF" w:rsidRPr="006719FE" w:rsidRDefault="00576EFF" w:rsidP="007A1241">
      <w:pPr>
        <w:ind w:left="45"/>
        <w:jc w:val="both"/>
      </w:pPr>
      <w:r w:rsidRPr="006719FE">
        <w:t xml:space="preserve">2.1. sniedzot saviem pārstāvjiem oficiālu instrukciju ievērot </w:t>
      </w:r>
      <w:r w:rsidRPr="006719FE">
        <w:rPr>
          <w:i/>
        </w:rPr>
        <w:t xml:space="preserve">Vade-mecum par franču valodas lietošanu starptautiskajās organizācijās </w:t>
      </w:r>
      <w:r w:rsidRPr="006719FE">
        <w:t>norādījumus,</w:t>
      </w:r>
    </w:p>
    <w:p w14:paraId="47E94F6F" w14:textId="34365280" w:rsidR="00576EFF" w:rsidRPr="006719FE" w:rsidRDefault="00576EFF" w:rsidP="007A1241">
      <w:pPr>
        <w:ind w:left="45"/>
        <w:jc w:val="both"/>
      </w:pPr>
      <w:r w:rsidRPr="006719FE">
        <w:t xml:space="preserve">2.2. </w:t>
      </w:r>
      <w:r w:rsidR="002D742B" w:rsidRPr="006719FE">
        <w:t xml:space="preserve">rekomendējot </w:t>
      </w:r>
      <w:r w:rsidRPr="006719FE">
        <w:t>sav</w:t>
      </w:r>
      <w:r w:rsidR="002D742B" w:rsidRPr="006719FE">
        <w:t>iem</w:t>
      </w:r>
      <w:r w:rsidRPr="006719FE">
        <w:t xml:space="preserve"> diplomāt</w:t>
      </w:r>
      <w:r w:rsidR="002D742B" w:rsidRPr="006719FE">
        <w:t>iem</w:t>
      </w:r>
      <w:r w:rsidRPr="006719FE">
        <w:t xml:space="preserve"> piedalī</w:t>
      </w:r>
      <w:r w:rsidR="002D742B" w:rsidRPr="006719FE">
        <w:t>ties</w:t>
      </w:r>
      <w:r w:rsidRPr="006719FE">
        <w:t xml:space="preserve"> frankofono vēstnieku grupu aktivitātēs, </w:t>
      </w:r>
    </w:p>
    <w:p w14:paraId="5C994125" w14:textId="62C81E77" w:rsidR="00576EFF" w:rsidRPr="006719FE" w:rsidRDefault="00A15ED6" w:rsidP="007A1241">
      <w:pPr>
        <w:ind w:left="45"/>
        <w:jc w:val="both"/>
      </w:pPr>
      <w:r w:rsidRPr="006719FE">
        <w:t>2.3. dodot lielāku redzamību P</w:t>
      </w:r>
      <w:r w:rsidR="00576EFF" w:rsidRPr="006719FE">
        <w:t xml:space="preserve">artnervalsts piederībai SFO un </w:t>
      </w:r>
      <w:r w:rsidR="00D312DA" w:rsidRPr="006719FE">
        <w:t>šī m</w:t>
      </w:r>
      <w:r w:rsidR="00300521" w:rsidRPr="006719FE">
        <w:t>emoranda</w:t>
      </w:r>
      <w:r w:rsidR="00576EFF" w:rsidRPr="006719FE">
        <w:t xml:space="preserve"> noteiktajai </w:t>
      </w:r>
      <w:r w:rsidR="00300521" w:rsidRPr="006719FE">
        <w:t>sadarbībai</w:t>
      </w:r>
      <w:r w:rsidR="00576EFF" w:rsidRPr="006719FE">
        <w:t xml:space="preserve"> dažādos valsts pārvaldes iekšējās un ārējās saziņas līdzekļos, it īpaši </w:t>
      </w:r>
      <w:r w:rsidR="00DB08ED" w:rsidRPr="006719FE">
        <w:t>Eiropas Savienības Padomes p</w:t>
      </w:r>
      <w:r w:rsidR="00576EFF" w:rsidRPr="006719FE">
        <w:t>rezidentūras laikā.</w:t>
      </w:r>
    </w:p>
    <w:p w14:paraId="0675B165" w14:textId="372ECEC4" w:rsidR="00B10A2E" w:rsidRPr="006719FE" w:rsidRDefault="005E4472" w:rsidP="007A1241">
      <w:pPr>
        <w:ind w:left="45"/>
        <w:jc w:val="both"/>
      </w:pPr>
      <w:r w:rsidRPr="006719FE">
        <w:t>SFO</w:t>
      </w:r>
      <w:r w:rsidR="00B10A2E" w:rsidRPr="006719FE">
        <w:t xml:space="preserve"> uzņemas </w:t>
      </w:r>
      <w:r w:rsidR="00CE1D53" w:rsidRPr="006719FE">
        <w:t xml:space="preserve">finansiāli un tehniski atbalstīt Partnervalstis </w:t>
      </w:r>
      <w:r w:rsidR="00D312DA" w:rsidRPr="006719FE">
        <w:t>m</w:t>
      </w:r>
      <w:r w:rsidR="00300521" w:rsidRPr="006719FE">
        <w:t>emoranda</w:t>
      </w:r>
      <w:r w:rsidR="00B10A2E" w:rsidRPr="006719FE">
        <w:t xml:space="preserve"> </w:t>
      </w:r>
      <w:r w:rsidR="00CE1D53" w:rsidRPr="006719FE">
        <w:t xml:space="preserve">darbības </w:t>
      </w:r>
      <w:r w:rsidR="00B10A2E" w:rsidRPr="006719FE">
        <w:t>termiņa ietvaros.</w:t>
      </w:r>
    </w:p>
    <w:p w14:paraId="060C9C5D" w14:textId="77777777" w:rsidR="00B10A2E" w:rsidRPr="006719FE" w:rsidRDefault="00B10A2E" w:rsidP="007A1241">
      <w:pPr>
        <w:ind w:left="45"/>
        <w:jc w:val="both"/>
      </w:pPr>
    </w:p>
    <w:p w14:paraId="5D0837FD" w14:textId="4C9872C1" w:rsidR="00B10A2E" w:rsidRPr="006719FE" w:rsidRDefault="00B10A2E" w:rsidP="007A1241">
      <w:pPr>
        <w:ind w:left="45"/>
        <w:jc w:val="both"/>
        <w:rPr>
          <w:b/>
        </w:rPr>
      </w:pPr>
      <w:r w:rsidRPr="006719FE">
        <w:rPr>
          <w:b/>
        </w:rPr>
        <w:t>3. Pants: Valsts frankofonās iniciatīvas projektu izvēle</w:t>
      </w:r>
    </w:p>
    <w:p w14:paraId="6836ED93" w14:textId="50A42A02" w:rsidR="00B10A2E" w:rsidRPr="006719FE" w:rsidRDefault="001F4D9D" w:rsidP="007A1241">
      <w:pPr>
        <w:jc w:val="both"/>
      </w:pPr>
      <w:r w:rsidRPr="006719FE">
        <w:t>SFO a</w:t>
      </w:r>
      <w:r w:rsidR="008D6888" w:rsidRPr="006719FE">
        <w:t>tlases komisija, ko vada SFO administrators vai viņa pārstāvis</w:t>
      </w:r>
      <w:r w:rsidR="009D6E1B" w:rsidRPr="006719FE">
        <w:t>,</w:t>
      </w:r>
      <w:r w:rsidR="008D6888" w:rsidRPr="006719FE">
        <w:t xml:space="preserve"> apstiprina i</w:t>
      </w:r>
      <w:r w:rsidR="00F655B9" w:rsidRPr="006719FE">
        <w:t xml:space="preserve">esniegtos projektus </w:t>
      </w:r>
      <w:r w:rsidR="00B10A2E" w:rsidRPr="006719FE">
        <w:t>un</w:t>
      </w:r>
      <w:r w:rsidR="005E4472" w:rsidRPr="006719FE">
        <w:t xml:space="preserve">, balstoties uz </w:t>
      </w:r>
      <w:r w:rsidR="005A7097" w:rsidRPr="006719FE">
        <w:t xml:space="preserve">SFO programmas uzraudzības </w:t>
      </w:r>
      <w:r w:rsidR="005E4472" w:rsidRPr="006719FE">
        <w:t>komandas ieteikumiem,</w:t>
      </w:r>
      <w:r w:rsidR="00B10A2E" w:rsidRPr="006719FE">
        <w:t xml:space="preserve"> </w:t>
      </w:r>
      <w:r w:rsidR="008D6888" w:rsidRPr="006719FE">
        <w:t>dod piekrišanu</w:t>
      </w:r>
      <w:r w:rsidR="00B10A2E" w:rsidRPr="006719FE">
        <w:t xml:space="preserve"> projekta finansējum</w:t>
      </w:r>
      <w:r w:rsidR="008D6888" w:rsidRPr="006719FE">
        <w:t>am</w:t>
      </w:r>
      <w:r w:rsidR="00B10A2E" w:rsidRPr="006719FE">
        <w:t>, satur</w:t>
      </w:r>
      <w:r w:rsidR="008D6888" w:rsidRPr="006719FE">
        <w:t>am</w:t>
      </w:r>
      <w:r w:rsidR="00B10A2E" w:rsidRPr="006719FE">
        <w:t xml:space="preserve">, </w:t>
      </w:r>
      <w:r w:rsidR="005E4472" w:rsidRPr="006719FE">
        <w:t>dalībnieku kandidatūrām un projekta īstenošanas nosacījumiem</w:t>
      </w:r>
      <w:r w:rsidR="00375308" w:rsidRPr="006719FE">
        <w:t xml:space="preserve">. </w:t>
      </w:r>
      <w:r w:rsidR="00682EE2" w:rsidRPr="006719FE">
        <w:t>SFO a</w:t>
      </w:r>
      <w:r w:rsidR="00EF143E" w:rsidRPr="006719FE">
        <w:t>tlases k</w:t>
      </w:r>
      <w:r w:rsidR="00375308" w:rsidRPr="006719FE">
        <w:t xml:space="preserve">omisijas sastāvā </w:t>
      </w:r>
      <w:r w:rsidR="008D6888" w:rsidRPr="006719FE">
        <w:t>ir F</w:t>
      </w:r>
      <w:r w:rsidR="00375308" w:rsidRPr="006719FE">
        <w:t xml:space="preserve">ranču valodas un valodu daudzveidības pārvaldes </w:t>
      </w:r>
      <w:r w:rsidR="008D6888" w:rsidRPr="006719FE">
        <w:t>d</w:t>
      </w:r>
      <w:r w:rsidR="00375308" w:rsidRPr="006719FE">
        <w:t xml:space="preserve">irektore, </w:t>
      </w:r>
      <w:r w:rsidR="008D6888" w:rsidRPr="006719FE">
        <w:t>F</w:t>
      </w:r>
      <w:r w:rsidR="00DB0852" w:rsidRPr="006719FE">
        <w:t xml:space="preserve">ranču valodas </w:t>
      </w:r>
      <w:r w:rsidR="008D6888" w:rsidRPr="006719FE">
        <w:t xml:space="preserve">starptautiskajā </w:t>
      </w:r>
      <w:r w:rsidR="00DB0852" w:rsidRPr="006719FE">
        <w:t xml:space="preserve">vidē darba grupas </w:t>
      </w:r>
      <w:r w:rsidR="008D6888" w:rsidRPr="006719FE">
        <w:t xml:space="preserve">vadītājs </w:t>
      </w:r>
      <w:r w:rsidR="00DB0852" w:rsidRPr="006719FE">
        <w:t xml:space="preserve">vai viņa pārstāvis, šīs pašas darba grupas pārstāvis, </w:t>
      </w:r>
      <w:r w:rsidR="00F655B9" w:rsidRPr="006719FE">
        <w:t xml:space="preserve">SFO </w:t>
      </w:r>
      <w:r w:rsidR="00375308" w:rsidRPr="006719FE">
        <w:t>programmas uzraudzības komanda</w:t>
      </w:r>
      <w:r w:rsidR="008D6888" w:rsidRPr="006719FE">
        <w:t xml:space="preserve"> un</w:t>
      </w:r>
      <w:r w:rsidR="00375308" w:rsidRPr="006719FE">
        <w:t xml:space="preserve"> </w:t>
      </w:r>
      <w:r w:rsidR="00DB0852" w:rsidRPr="006719FE">
        <w:t>viens vai divi neatkarīgi</w:t>
      </w:r>
      <w:r w:rsidR="008D6888" w:rsidRPr="006719FE">
        <w:t>e</w:t>
      </w:r>
      <w:r w:rsidR="00DB0852" w:rsidRPr="006719FE">
        <w:t xml:space="preserve"> eksperti</w:t>
      </w:r>
      <w:r w:rsidR="008D6888" w:rsidRPr="006719FE">
        <w:t>,</w:t>
      </w:r>
      <w:r w:rsidR="002253AD" w:rsidRPr="006719FE">
        <w:t xml:space="preserve"> kas specializējušies lingvistiskās sadarbības jomā</w:t>
      </w:r>
      <w:r w:rsidR="00375308" w:rsidRPr="006719FE">
        <w:t>.</w:t>
      </w:r>
    </w:p>
    <w:p w14:paraId="6935E9F2" w14:textId="658848A8" w:rsidR="00375308" w:rsidRPr="006719FE" w:rsidRDefault="00375308" w:rsidP="007A1241">
      <w:pPr>
        <w:jc w:val="both"/>
      </w:pPr>
      <w:r w:rsidRPr="006719FE">
        <w:t xml:space="preserve">Šī </w:t>
      </w:r>
      <w:r w:rsidR="00682EE2" w:rsidRPr="006719FE">
        <w:t xml:space="preserve">SFO </w:t>
      </w:r>
      <w:r w:rsidR="004B3266" w:rsidRPr="006719FE">
        <w:t>a</w:t>
      </w:r>
      <w:r w:rsidRPr="006719FE">
        <w:t>tlases komisija</w:t>
      </w:r>
      <w:r w:rsidR="00DA357D" w:rsidRPr="006719FE">
        <w:t xml:space="preserve"> </w:t>
      </w:r>
      <w:r w:rsidR="009D6E1B" w:rsidRPr="006719FE">
        <w:t>ierobežot</w:t>
      </w:r>
      <w:r w:rsidR="00DA357D" w:rsidRPr="006719FE">
        <w:t>ā sastāvā</w:t>
      </w:r>
      <w:r w:rsidRPr="006719FE">
        <w:t xml:space="preserve"> </w:t>
      </w:r>
      <w:r w:rsidR="00DB0852" w:rsidRPr="006719FE">
        <w:t>(</w:t>
      </w:r>
      <w:r w:rsidR="00DA357D" w:rsidRPr="006719FE">
        <w:t>F</w:t>
      </w:r>
      <w:r w:rsidR="00DB0852" w:rsidRPr="006719FE">
        <w:t>ranču valodas un valodu daudzveidības pārvaldes</w:t>
      </w:r>
      <w:r w:rsidR="00682EE2" w:rsidRPr="006719FE">
        <w:t xml:space="preserve"> un</w:t>
      </w:r>
      <w:r w:rsidR="00DB0852" w:rsidRPr="006719FE">
        <w:t xml:space="preserve"> SFO plānošanas un attīstības pārvalde</w:t>
      </w:r>
      <w:r w:rsidR="00DA357D" w:rsidRPr="006719FE">
        <w:t>s pārstāvji</w:t>
      </w:r>
      <w:r w:rsidR="00DB0852" w:rsidRPr="006719FE">
        <w:t xml:space="preserve">, </w:t>
      </w:r>
      <w:r w:rsidR="005A7097" w:rsidRPr="006719FE">
        <w:t xml:space="preserve">SFO </w:t>
      </w:r>
      <w:r w:rsidR="00DB0852" w:rsidRPr="006719FE">
        <w:t xml:space="preserve">programmas uzraudzības komanda, kā arī neatkarīgs eksperts) </w:t>
      </w:r>
      <w:r w:rsidRPr="006719FE">
        <w:t>apstiprin</w:t>
      </w:r>
      <w:r w:rsidR="00DA357D" w:rsidRPr="006719FE">
        <w:t>a</w:t>
      </w:r>
      <w:r w:rsidRPr="006719FE">
        <w:t xml:space="preserve"> nac</w:t>
      </w:r>
      <w:r w:rsidR="00DB0852" w:rsidRPr="006719FE">
        <w:t>ionālā koordinatora piedāvātos g</w:t>
      </w:r>
      <w:r w:rsidRPr="006719FE">
        <w:t>ada plānus.</w:t>
      </w:r>
    </w:p>
    <w:p w14:paraId="37F511D6" w14:textId="77777777" w:rsidR="00375308" w:rsidRPr="006719FE" w:rsidRDefault="00375308" w:rsidP="007A1241">
      <w:pPr>
        <w:jc w:val="both"/>
      </w:pPr>
    </w:p>
    <w:p w14:paraId="099C66C9" w14:textId="0F772BE9" w:rsidR="00375308" w:rsidRPr="006719FE" w:rsidRDefault="00375308" w:rsidP="007A1241">
      <w:pPr>
        <w:jc w:val="both"/>
        <w:rPr>
          <w:b/>
        </w:rPr>
      </w:pPr>
      <w:r w:rsidRPr="006719FE">
        <w:rPr>
          <w:b/>
        </w:rPr>
        <w:t>4. pants: Koordinēšanas nosacījumi</w:t>
      </w:r>
    </w:p>
    <w:p w14:paraId="4FB9FF68" w14:textId="50D453BB" w:rsidR="00375308" w:rsidRPr="006719FE" w:rsidRDefault="00375308" w:rsidP="007A1241">
      <w:pPr>
        <w:jc w:val="both"/>
      </w:pPr>
      <w:r w:rsidRPr="006719FE">
        <w:t>1) Partnervalst</w:t>
      </w:r>
      <w:r w:rsidR="00DC15FD" w:rsidRPr="006719FE">
        <w:t>is</w:t>
      </w:r>
      <w:r w:rsidRPr="006719FE">
        <w:t xml:space="preserve"> nozīmē </w:t>
      </w:r>
      <w:r w:rsidR="00FC4C0E" w:rsidRPr="006719FE">
        <w:t>nacionāl</w:t>
      </w:r>
      <w:r w:rsidR="00DC15FD" w:rsidRPr="006719FE">
        <w:t>o</w:t>
      </w:r>
      <w:r w:rsidRPr="006719FE">
        <w:t xml:space="preserve"> politisk</w:t>
      </w:r>
      <w:r w:rsidR="00DC15FD" w:rsidRPr="006719FE">
        <w:t>o</w:t>
      </w:r>
      <w:r w:rsidRPr="006719FE">
        <w:t xml:space="preserve"> koordinator</w:t>
      </w:r>
      <w:r w:rsidR="00DC15FD" w:rsidRPr="006719FE">
        <w:t>u</w:t>
      </w:r>
      <w:r w:rsidRPr="006719FE">
        <w:t>, kas ir atbildīgs par projekta izveidi</w:t>
      </w:r>
      <w:r w:rsidR="007B4A1B" w:rsidRPr="006719FE">
        <w:t>, koordinēšanu</w:t>
      </w:r>
      <w:r w:rsidRPr="006719FE">
        <w:t xml:space="preserve"> un īstenošanu, kā arī </w:t>
      </w:r>
      <w:r w:rsidR="00FC4C0E" w:rsidRPr="006719FE">
        <w:t>par kontakt</w:t>
      </w:r>
      <w:r w:rsidR="007B4A1B" w:rsidRPr="006719FE">
        <w:t>u</w:t>
      </w:r>
      <w:r w:rsidR="00FC4C0E" w:rsidRPr="006719FE">
        <w:t xml:space="preserve"> uzturēšanu ar SFO programmas uzraudzības komandu.</w:t>
      </w:r>
    </w:p>
    <w:p w14:paraId="5C9528CB" w14:textId="0AD16629" w:rsidR="002253AD" w:rsidRPr="006719FE" w:rsidRDefault="002253AD" w:rsidP="007A1241">
      <w:pPr>
        <w:jc w:val="both"/>
      </w:pPr>
      <w:r w:rsidRPr="006719FE">
        <w:t>2) Nepieciešamības gadījumā Partnervalsts var nozīmēt nacionālo tehnisko koordinatoru valsts tālākizglītības iestādē (Valsts administr</w:t>
      </w:r>
      <w:r w:rsidR="007B4A1B" w:rsidRPr="006719FE">
        <w:t>ācijas</w:t>
      </w:r>
      <w:r w:rsidRPr="006719FE">
        <w:t xml:space="preserve"> skola, Diplomāti</w:t>
      </w:r>
      <w:r w:rsidR="007B4A1B" w:rsidRPr="006719FE">
        <w:t>jas</w:t>
      </w:r>
      <w:r w:rsidRPr="006719FE">
        <w:t xml:space="preserve"> </w:t>
      </w:r>
      <w:r w:rsidR="007B4A1B" w:rsidRPr="006719FE">
        <w:t>a</w:t>
      </w:r>
      <w:r w:rsidRPr="006719FE">
        <w:t xml:space="preserve">kadēmija vai </w:t>
      </w:r>
      <w:r w:rsidR="007B4A1B" w:rsidRPr="006719FE">
        <w:t>i</w:t>
      </w:r>
      <w:r w:rsidRPr="006719FE">
        <w:t>nstitūts utt.)</w:t>
      </w:r>
      <w:r w:rsidR="007B4A1B" w:rsidRPr="006719FE">
        <w:t>,</w:t>
      </w:r>
      <w:r w:rsidR="0046529C" w:rsidRPr="006719FE">
        <w:t xml:space="preserve"> kas atbalstītu nacionālo politisko koordinatoru</w:t>
      </w:r>
      <w:r w:rsidR="00CF37E5" w:rsidRPr="006719FE">
        <w:t xml:space="preserve"> </w:t>
      </w:r>
      <w:r w:rsidR="0046529C" w:rsidRPr="006719FE">
        <w:t xml:space="preserve">programmas īstenošanā. </w:t>
      </w:r>
    </w:p>
    <w:p w14:paraId="4937EEE2" w14:textId="4201C957" w:rsidR="0046529C" w:rsidRPr="006719FE" w:rsidRDefault="0046529C" w:rsidP="007A1241">
      <w:pPr>
        <w:jc w:val="both"/>
      </w:pPr>
      <w:r w:rsidRPr="006719FE">
        <w:t xml:space="preserve">3) Šie nacionālie politiskie un tehniskie koordinatori varēs balstīties uz Nacionālo vadības komiteju, kas apvienos Partnervalstu </w:t>
      </w:r>
      <w:r w:rsidR="007B4A1B" w:rsidRPr="006719FE">
        <w:t>m</w:t>
      </w:r>
      <w:r w:rsidRPr="006719FE">
        <w:t>inistriju pārstāvjus un kuras uzdevums bū</w:t>
      </w:r>
      <w:r w:rsidR="007B4A1B" w:rsidRPr="006719FE">
        <w:t>s</w:t>
      </w:r>
      <w:r w:rsidRPr="006719FE">
        <w:t xml:space="preserve"> palīdzēt noteikt </w:t>
      </w:r>
      <w:r w:rsidR="007B4A1B" w:rsidRPr="006719FE">
        <w:t xml:space="preserve">vajadzības un </w:t>
      </w:r>
      <w:r w:rsidRPr="006719FE">
        <w:t>mērķauditorij</w:t>
      </w:r>
      <w:r w:rsidR="007B4A1B" w:rsidRPr="006719FE">
        <w:t>u</w:t>
      </w:r>
      <w:r w:rsidRPr="006719FE">
        <w:t>.</w:t>
      </w:r>
    </w:p>
    <w:p w14:paraId="7325409A" w14:textId="03680887" w:rsidR="00FC4C0E" w:rsidRPr="006719FE" w:rsidRDefault="0046529C" w:rsidP="007A1241">
      <w:pPr>
        <w:jc w:val="both"/>
      </w:pPr>
      <w:r w:rsidRPr="006719FE">
        <w:t xml:space="preserve">4) </w:t>
      </w:r>
      <w:r w:rsidR="002267EB" w:rsidRPr="006719FE">
        <w:t>N</w:t>
      </w:r>
      <w:r w:rsidRPr="006719FE">
        <w:t xml:space="preserve">acionālā </w:t>
      </w:r>
      <w:r w:rsidR="002475DF" w:rsidRPr="006719FE">
        <w:t xml:space="preserve">politiskā </w:t>
      </w:r>
      <w:r w:rsidRPr="006719FE">
        <w:t>k</w:t>
      </w:r>
      <w:r w:rsidR="00FC4C0E" w:rsidRPr="006719FE">
        <w:t>oordinator</w:t>
      </w:r>
      <w:r w:rsidR="002267EB" w:rsidRPr="006719FE">
        <w:t xml:space="preserve">a </w:t>
      </w:r>
      <w:r w:rsidR="00FC4C0E" w:rsidRPr="006719FE">
        <w:t>loma:</w:t>
      </w:r>
    </w:p>
    <w:p w14:paraId="772C533F" w14:textId="3C1F2F8B" w:rsidR="00FC4C0E" w:rsidRPr="006719FE" w:rsidRDefault="00FC4C0E" w:rsidP="007A1241">
      <w:pPr>
        <w:jc w:val="both"/>
      </w:pPr>
      <w:r w:rsidRPr="006719FE">
        <w:lastRenderedPageBreak/>
        <w:tab/>
        <w:t xml:space="preserve">a) Nacionālais </w:t>
      </w:r>
      <w:r w:rsidR="004B492F" w:rsidRPr="006719FE">
        <w:t xml:space="preserve">politiskais </w:t>
      </w:r>
      <w:r w:rsidRPr="006719FE">
        <w:t xml:space="preserve">koordinators </w:t>
      </w:r>
      <w:r w:rsidR="00B43D08" w:rsidRPr="006719FE">
        <w:t>ir starpnieks ar SFO, veidojot gada plānus, kas paredz veicināt franču valodas lietošanu un apguvi savas pārstāvētās valsts diplomātijā un valsts sektorā;</w:t>
      </w:r>
    </w:p>
    <w:p w14:paraId="2A4DFD8E" w14:textId="1CFD4A7C" w:rsidR="00194237" w:rsidRPr="006719FE" w:rsidRDefault="00194237" w:rsidP="007A1241">
      <w:pPr>
        <w:jc w:val="both"/>
      </w:pPr>
      <w:r w:rsidRPr="006719FE">
        <w:tab/>
        <w:t xml:space="preserve">b) Pirms projektu iesniegšanas SFO </w:t>
      </w:r>
      <w:r w:rsidR="00A96A45" w:rsidRPr="006719FE">
        <w:t xml:space="preserve">nacionālais </w:t>
      </w:r>
      <w:r w:rsidR="004B492F" w:rsidRPr="006719FE">
        <w:t xml:space="preserve">politiskais </w:t>
      </w:r>
      <w:r w:rsidR="00A96A45" w:rsidRPr="006719FE">
        <w:t>koordinators</w:t>
      </w:r>
      <w:r w:rsidRPr="006719FE">
        <w:t>, atbilstoši programmas izvirzītajiem mērķiem, veic programmas dalībnieku izvēli un priekšatlasi;</w:t>
      </w:r>
    </w:p>
    <w:p w14:paraId="551ADF47" w14:textId="45530540" w:rsidR="00B43D08" w:rsidRPr="006719FE" w:rsidRDefault="00194237" w:rsidP="007A1241">
      <w:pPr>
        <w:jc w:val="both"/>
      </w:pPr>
      <w:r w:rsidRPr="006719FE">
        <w:tab/>
        <w:t xml:space="preserve">c) Sadarbībā ar </w:t>
      </w:r>
      <w:r w:rsidR="00A96A45" w:rsidRPr="006719FE">
        <w:t>N</w:t>
      </w:r>
      <w:r w:rsidRPr="006719FE">
        <w:t xml:space="preserve">acionālo vadības komiteju </w:t>
      </w:r>
      <w:r w:rsidR="00A96A45" w:rsidRPr="006719FE">
        <w:t xml:space="preserve">nacionālais </w:t>
      </w:r>
      <w:r w:rsidR="004B492F" w:rsidRPr="006719FE">
        <w:t xml:space="preserve">politiskais </w:t>
      </w:r>
      <w:r w:rsidR="00A96A45" w:rsidRPr="006719FE">
        <w:t>koordinators</w:t>
      </w:r>
      <w:r w:rsidR="00B43D08" w:rsidRPr="006719FE">
        <w:t xml:space="preserve"> nosaka, kuri valsts </w:t>
      </w:r>
      <w:r w:rsidR="00A96A45" w:rsidRPr="006719FE">
        <w:t>a</w:t>
      </w:r>
      <w:r w:rsidR="00B43D08" w:rsidRPr="006719FE">
        <w:t>dministrācijas</w:t>
      </w:r>
      <w:r w:rsidR="00360E02" w:rsidRPr="006719FE">
        <w:t xml:space="preserve"> amatu veicēji</w:t>
      </w:r>
      <w:r w:rsidR="00B43D08" w:rsidRPr="006719FE">
        <w:t xml:space="preserve"> ir atbilstoši </w:t>
      </w:r>
      <w:r w:rsidR="00360E02" w:rsidRPr="006719FE">
        <w:t xml:space="preserve">kandidāti </w:t>
      </w:r>
      <w:r w:rsidR="00B43D08" w:rsidRPr="006719FE">
        <w:t>programmas kritērijiem;</w:t>
      </w:r>
    </w:p>
    <w:p w14:paraId="237AC632" w14:textId="161F2ECC" w:rsidR="00360E02" w:rsidRPr="006719FE" w:rsidRDefault="0046529C" w:rsidP="007A1241">
      <w:pPr>
        <w:jc w:val="both"/>
      </w:pPr>
      <w:r w:rsidRPr="006719FE">
        <w:tab/>
        <w:t>d</w:t>
      </w:r>
      <w:r w:rsidR="00360E02" w:rsidRPr="006719FE">
        <w:t xml:space="preserve">) </w:t>
      </w:r>
      <w:r w:rsidR="00A96A45" w:rsidRPr="006719FE">
        <w:t xml:space="preserve">Nacionālais </w:t>
      </w:r>
      <w:r w:rsidR="004B492F" w:rsidRPr="006719FE">
        <w:t xml:space="preserve">politiskais </w:t>
      </w:r>
      <w:r w:rsidR="00A96A45" w:rsidRPr="006719FE">
        <w:t>koordinators</w:t>
      </w:r>
      <w:r w:rsidR="00360E02" w:rsidRPr="006719FE">
        <w:t xml:space="preserve"> regulāri sapulcina par apmācību īstenošanu atbildīgās personas, ministrijas un institūcijas, lai </w:t>
      </w:r>
      <w:r w:rsidR="00580340" w:rsidRPr="006719FE">
        <w:t>viņiem darītu zināmas aktualitātes un darbam nepieciešamo</w:t>
      </w:r>
      <w:r w:rsidR="00360E02" w:rsidRPr="006719FE">
        <w:t xml:space="preserve"> informāciju;</w:t>
      </w:r>
    </w:p>
    <w:p w14:paraId="78453931" w14:textId="1353EFB2" w:rsidR="00EA0AB0" w:rsidRPr="006719FE" w:rsidRDefault="00194237" w:rsidP="007A1241">
      <w:pPr>
        <w:ind w:firstLine="720"/>
        <w:jc w:val="both"/>
      </w:pPr>
      <w:r w:rsidRPr="006719FE">
        <w:t xml:space="preserve">e) </w:t>
      </w:r>
      <w:r w:rsidR="00A96A45" w:rsidRPr="006719FE">
        <w:t xml:space="preserve">Nacionālais </w:t>
      </w:r>
      <w:r w:rsidR="004B492F" w:rsidRPr="006719FE">
        <w:t xml:space="preserve">politiskais </w:t>
      </w:r>
      <w:r w:rsidR="00A96A45" w:rsidRPr="006719FE">
        <w:t>koordinators</w:t>
      </w:r>
      <w:r w:rsidRPr="006719FE">
        <w:t xml:space="preserve">, ievērojot noteiktos termiņus, iesniedz </w:t>
      </w:r>
      <w:r w:rsidR="003C3BCA" w:rsidRPr="006719FE">
        <w:t>„V</w:t>
      </w:r>
      <w:r w:rsidRPr="006719FE">
        <w:t>alsts frankofonās iniciatīvas</w:t>
      </w:r>
      <w:r w:rsidR="003C3BCA" w:rsidRPr="006719FE">
        <w:t>”</w:t>
      </w:r>
      <w:r w:rsidRPr="006719FE">
        <w:t xml:space="preserve"> </w:t>
      </w:r>
      <w:r w:rsidR="003C3BCA" w:rsidRPr="006719FE">
        <w:t>projekta</w:t>
      </w:r>
      <w:r w:rsidR="00EE0664" w:rsidRPr="006719FE">
        <w:t xml:space="preserve"> </w:t>
      </w:r>
      <w:r w:rsidRPr="006719FE">
        <w:t>gada plānu;</w:t>
      </w:r>
    </w:p>
    <w:p w14:paraId="6CE4598B" w14:textId="5DDA1B3E" w:rsidR="00EA0AB0" w:rsidRPr="006719FE" w:rsidRDefault="00EA0AB0" w:rsidP="007A1241">
      <w:pPr>
        <w:jc w:val="both"/>
      </w:pPr>
      <w:r w:rsidRPr="006719FE">
        <w:tab/>
        <w:t xml:space="preserve">f) </w:t>
      </w:r>
      <w:r w:rsidR="009275BD" w:rsidRPr="006719FE">
        <w:t xml:space="preserve">Nacionālais </w:t>
      </w:r>
      <w:r w:rsidR="004B492F" w:rsidRPr="006719FE">
        <w:t xml:space="preserve">politiskais </w:t>
      </w:r>
      <w:r w:rsidR="009275BD" w:rsidRPr="006719FE">
        <w:t>koordinators</w:t>
      </w:r>
      <w:r w:rsidRPr="006719FE">
        <w:t xml:space="preserve"> nosaka programmas izpildītājus</w:t>
      </w:r>
      <w:r w:rsidR="009E22C8" w:rsidRPr="006719FE">
        <w:t>,</w:t>
      </w:r>
      <w:r w:rsidRPr="006719FE">
        <w:t xml:space="preserve"> </w:t>
      </w:r>
      <w:r w:rsidR="009E22C8" w:rsidRPr="006719FE">
        <w:t>kā arī</w:t>
      </w:r>
      <w:r w:rsidRPr="006719FE">
        <w:t xml:space="preserve"> </w:t>
      </w:r>
      <w:r w:rsidR="009E22C8" w:rsidRPr="006719FE">
        <w:t>sekmē</w:t>
      </w:r>
      <w:r w:rsidRPr="006719FE">
        <w:t xml:space="preserve"> apmācību un līmeņa noteikšanas testu organizēšanu</w:t>
      </w:r>
      <w:r w:rsidR="009E22C8" w:rsidRPr="006719FE">
        <w:t>, kas paredz kursu dalībnieku sadalīšanu pa līmeņa grupām;</w:t>
      </w:r>
    </w:p>
    <w:p w14:paraId="59BEB103" w14:textId="3E40FA96" w:rsidR="009E22C8" w:rsidRPr="006719FE" w:rsidRDefault="009E22C8" w:rsidP="007A1241">
      <w:pPr>
        <w:jc w:val="both"/>
      </w:pPr>
      <w:r w:rsidRPr="006719FE">
        <w:tab/>
        <w:t xml:space="preserve">g) </w:t>
      </w:r>
      <w:r w:rsidR="009275BD" w:rsidRPr="006719FE">
        <w:t xml:space="preserve">Nacionālais </w:t>
      </w:r>
      <w:r w:rsidR="004B492F" w:rsidRPr="006719FE">
        <w:t xml:space="preserve">politiskais </w:t>
      </w:r>
      <w:r w:rsidR="009275BD" w:rsidRPr="006719FE">
        <w:t>koordinators</w:t>
      </w:r>
      <w:r w:rsidRPr="006719FE">
        <w:t xml:space="preserve"> organizē seminārus un tematiskās apmācības savas </w:t>
      </w:r>
      <w:r w:rsidR="009275BD" w:rsidRPr="006719FE">
        <w:t xml:space="preserve">administrācijas </w:t>
      </w:r>
      <w:r w:rsidRPr="006719FE">
        <w:t>vai citas gada plānā iekļautas institūcijas telpās;</w:t>
      </w:r>
    </w:p>
    <w:p w14:paraId="20688059" w14:textId="0AA38564" w:rsidR="009E22C8" w:rsidRPr="006719FE" w:rsidRDefault="009E22C8" w:rsidP="007A1241">
      <w:pPr>
        <w:jc w:val="both"/>
      </w:pPr>
      <w:r w:rsidRPr="006719FE">
        <w:tab/>
        <w:t xml:space="preserve">h) </w:t>
      </w:r>
      <w:r w:rsidR="009275BD" w:rsidRPr="006719FE">
        <w:t xml:space="preserve">Nacionālais </w:t>
      </w:r>
      <w:r w:rsidR="004B492F" w:rsidRPr="006719FE">
        <w:t xml:space="preserve">politiskais </w:t>
      </w:r>
      <w:r w:rsidR="009275BD" w:rsidRPr="006719FE">
        <w:t>koordinators</w:t>
      </w:r>
      <w:r w:rsidRPr="006719FE">
        <w:t xml:space="preserve"> koordinē </w:t>
      </w:r>
      <w:r w:rsidR="001B6B03" w:rsidRPr="006719FE">
        <w:t xml:space="preserve">augstām amatpersonām paredzētās intensīvās franču valodas apmācības ārvalstīs; </w:t>
      </w:r>
    </w:p>
    <w:p w14:paraId="47FECDF0" w14:textId="19988142" w:rsidR="001B6B03" w:rsidRPr="006719FE" w:rsidRDefault="001B6B03" w:rsidP="007A1241">
      <w:pPr>
        <w:jc w:val="both"/>
      </w:pPr>
      <w:r w:rsidRPr="006719FE">
        <w:tab/>
        <w:t xml:space="preserve">i) </w:t>
      </w:r>
      <w:r w:rsidR="009275BD" w:rsidRPr="006719FE">
        <w:t>Nacionālais</w:t>
      </w:r>
      <w:r w:rsidR="004B492F" w:rsidRPr="006719FE">
        <w:t xml:space="preserve"> politiskais</w:t>
      </w:r>
      <w:r w:rsidR="009275BD" w:rsidRPr="006719FE">
        <w:t xml:space="preserve"> koordinators</w:t>
      </w:r>
      <w:r w:rsidRPr="006719FE">
        <w:t xml:space="preserve"> uzrauga </w:t>
      </w:r>
      <w:r w:rsidR="009A37D1" w:rsidRPr="006719FE">
        <w:t>paredzēto</w:t>
      </w:r>
      <w:r w:rsidRPr="006719FE">
        <w:t xml:space="preserve"> </w:t>
      </w:r>
      <w:r w:rsidR="009A37D1" w:rsidRPr="006719FE">
        <w:t>aktivitāšu</w:t>
      </w:r>
      <w:r w:rsidRPr="006719FE">
        <w:t xml:space="preserve"> izpildi, it īpaši pārraugot nodarbību apmeklētību un informācijas nodošanu SFO;</w:t>
      </w:r>
    </w:p>
    <w:p w14:paraId="50582B50" w14:textId="2206C4DB" w:rsidR="009A37D1" w:rsidRPr="006719FE" w:rsidRDefault="009A37D1" w:rsidP="007A1241">
      <w:pPr>
        <w:jc w:val="both"/>
      </w:pPr>
      <w:r w:rsidRPr="006719FE">
        <w:tab/>
        <w:t xml:space="preserve">j) </w:t>
      </w:r>
      <w:r w:rsidR="009275BD" w:rsidRPr="006719FE">
        <w:t xml:space="preserve">Nacionālais </w:t>
      </w:r>
      <w:r w:rsidR="004B492F" w:rsidRPr="006719FE">
        <w:t xml:space="preserve">politiskais </w:t>
      </w:r>
      <w:r w:rsidR="009275BD" w:rsidRPr="006719FE">
        <w:t>koordinators</w:t>
      </w:r>
      <w:r w:rsidRPr="006719FE">
        <w:t xml:space="preserve"> aktīvi piedalās ikgadējās programmas </w:t>
      </w:r>
      <w:r w:rsidR="009275BD" w:rsidRPr="006719FE">
        <w:t>k</w:t>
      </w:r>
      <w:r w:rsidRPr="006719FE">
        <w:t>omitejas sanāksmēs.</w:t>
      </w:r>
    </w:p>
    <w:p w14:paraId="77F5F995" w14:textId="0D149BA1" w:rsidR="00224F68" w:rsidRPr="006719FE" w:rsidRDefault="00082A4A" w:rsidP="007A1241">
      <w:pPr>
        <w:jc w:val="both"/>
      </w:pPr>
      <w:r w:rsidRPr="006719FE">
        <w:t>5</w:t>
      </w:r>
      <w:r w:rsidR="00224F68" w:rsidRPr="006719FE">
        <w:t xml:space="preserve">) SFO Franču valodas un valodu daudzveidības pārvaldes veidotās </w:t>
      </w:r>
      <w:r w:rsidR="00F655B9" w:rsidRPr="006719FE">
        <w:t xml:space="preserve">SFO </w:t>
      </w:r>
      <w:r w:rsidR="00224F68" w:rsidRPr="006719FE">
        <w:t xml:space="preserve">programmas uzraudzības komandas </w:t>
      </w:r>
      <w:r w:rsidR="000D53A1" w:rsidRPr="006719FE">
        <w:t xml:space="preserve">(turpmāk – komanda) </w:t>
      </w:r>
      <w:r w:rsidR="00224F68" w:rsidRPr="006719FE">
        <w:t>loma:</w:t>
      </w:r>
    </w:p>
    <w:p w14:paraId="586FA67F" w14:textId="4929D587" w:rsidR="00224F68" w:rsidRPr="006719FE" w:rsidRDefault="00224F68" w:rsidP="007A1241">
      <w:pPr>
        <w:jc w:val="both"/>
      </w:pPr>
      <w:r w:rsidRPr="006719FE">
        <w:tab/>
        <w:t xml:space="preserve">a) </w:t>
      </w:r>
      <w:r w:rsidR="00EE0664" w:rsidRPr="006719FE">
        <w:t>K</w:t>
      </w:r>
      <w:r w:rsidRPr="006719FE">
        <w:t xml:space="preserve">omanda </w:t>
      </w:r>
      <w:r w:rsidR="00655712" w:rsidRPr="006719FE">
        <w:t>kontaktējas ar nacionālo</w:t>
      </w:r>
      <w:r w:rsidRPr="006719FE">
        <w:t xml:space="preserve"> </w:t>
      </w:r>
      <w:r w:rsidR="001963D7" w:rsidRPr="006719FE">
        <w:t xml:space="preserve">politisko </w:t>
      </w:r>
      <w:r w:rsidR="00655712" w:rsidRPr="006719FE">
        <w:t>koordinatoru;</w:t>
      </w:r>
    </w:p>
    <w:p w14:paraId="3D3E8498" w14:textId="7DC42A5D" w:rsidR="00655712" w:rsidRPr="006719FE" w:rsidRDefault="00655712" w:rsidP="007A1241">
      <w:pPr>
        <w:jc w:val="both"/>
      </w:pPr>
      <w:r w:rsidRPr="006719FE">
        <w:tab/>
        <w:t xml:space="preserve">b) </w:t>
      </w:r>
      <w:r w:rsidR="009275BD" w:rsidRPr="006719FE">
        <w:t>K</w:t>
      </w:r>
      <w:r w:rsidRPr="006719FE">
        <w:t>omanda izvērtē saturu un pamatojumu ikgadējiem nacionālo partneru iesniegtajiem finansējuma pieprasījumiem, izvēlētajai mērķauditorijai un piedāvātajām aktivitātēm saistībā ar šo programmu, pievēršot uzmanību to atbilstībai programmas mērķiem un saistību pildīšanai</w:t>
      </w:r>
      <w:r w:rsidR="000D53A1" w:rsidRPr="006719FE">
        <w:t>;</w:t>
      </w:r>
    </w:p>
    <w:p w14:paraId="19F9C9B8" w14:textId="26B86BE6" w:rsidR="000D53A1" w:rsidRPr="006719FE" w:rsidRDefault="000D53A1" w:rsidP="007A1241">
      <w:pPr>
        <w:jc w:val="both"/>
      </w:pPr>
      <w:r w:rsidRPr="006719FE">
        <w:tab/>
        <w:t>c) Sadarbojoties ar programmas izpildītājiem, komanda uzrauga, lai kursi noritētu atbilstoši specifiskajiem mērķiem un izmantojot specializētas un novatoriskas apmācību metodes, kā arī vajadzības gadījumā nodrošina šo metožu attīstību (mācību grāmata „Objectif diplomatie”, daļēji attālinātu apmācību platforma, mācību līdzekļi, ko sagatavojis TV5 MONDE utt.);</w:t>
      </w:r>
    </w:p>
    <w:p w14:paraId="0C1022E9" w14:textId="1E341D38" w:rsidR="000D53A1" w:rsidRPr="006719FE" w:rsidRDefault="000D53A1" w:rsidP="007A1241">
      <w:pPr>
        <w:jc w:val="both"/>
      </w:pPr>
      <w:r w:rsidRPr="006719FE">
        <w:lastRenderedPageBreak/>
        <w:tab/>
        <w:t>d) Nepieciešamības gadījumā komanda palīdz izveidot tematiskos seminārus, kā arī izvēlēties semināru vadītājus;</w:t>
      </w:r>
    </w:p>
    <w:p w14:paraId="6AC838B3" w14:textId="3E3446E8" w:rsidR="000D53A1" w:rsidRPr="006719FE" w:rsidRDefault="000D53A1" w:rsidP="007A1241">
      <w:pPr>
        <w:jc w:val="both"/>
      </w:pPr>
      <w:r w:rsidRPr="006719FE">
        <w:tab/>
        <w:t>e) Komanda izvērtē un konsultē augstām amatpersonām paredzētās intensīvās franču valodas apmācības ārvalstīs;</w:t>
      </w:r>
    </w:p>
    <w:p w14:paraId="791F3B56" w14:textId="0441F1ED" w:rsidR="000D53A1" w:rsidRPr="006719FE" w:rsidRDefault="000D53A1" w:rsidP="007A1241">
      <w:pPr>
        <w:jc w:val="both"/>
      </w:pPr>
      <w:r w:rsidRPr="006719FE">
        <w:tab/>
        <w:t xml:space="preserve">f) Komanda uztur valodas prasmju novērtēšanas rīkus, tos attīstot un par tiem informējot nacionālos </w:t>
      </w:r>
      <w:r w:rsidR="001963D7" w:rsidRPr="006719FE">
        <w:t xml:space="preserve">politiskos </w:t>
      </w:r>
      <w:r w:rsidRPr="006719FE">
        <w:t>koordinatorus un programmas īstenotājus</w:t>
      </w:r>
      <w:r w:rsidR="00586507" w:rsidRPr="006719FE">
        <w:t>, kā arī uzrauga, lai eksāmeni un standartizētie testi atbilstu starptautiskajām un Eiropas Savienības noteiktajām normām</w:t>
      </w:r>
      <w:r w:rsidR="009568BB" w:rsidRPr="006719FE">
        <w:t xml:space="preserve"> un apmācāmo vajadzībām;</w:t>
      </w:r>
    </w:p>
    <w:p w14:paraId="74F77B95" w14:textId="70EABDFA" w:rsidR="009568BB" w:rsidRPr="006719FE" w:rsidRDefault="009568BB" w:rsidP="007A1241">
      <w:pPr>
        <w:jc w:val="both"/>
      </w:pPr>
      <w:r w:rsidRPr="006719FE">
        <w:tab/>
        <w:t>g) Komanda analizē</w:t>
      </w:r>
      <w:r w:rsidR="009028C0" w:rsidRPr="006719FE">
        <w:t xml:space="preserve"> pusgada un gada programmas izpildes atskaites, ko tai caur nacionālo </w:t>
      </w:r>
      <w:r w:rsidR="001963D7" w:rsidRPr="006719FE">
        <w:t xml:space="preserve">politisko </w:t>
      </w:r>
      <w:r w:rsidR="009028C0" w:rsidRPr="006719FE">
        <w:t>koordin</w:t>
      </w:r>
      <w:r w:rsidR="000947B7" w:rsidRPr="006719FE">
        <w:t>a</w:t>
      </w:r>
      <w:r w:rsidR="009028C0" w:rsidRPr="006719FE">
        <w:t xml:space="preserve">toru nodevuši programmas īstenotāji, un nodrošina nacionālo mācību plānu uzraudzību un izvērtēšanu; </w:t>
      </w:r>
    </w:p>
    <w:p w14:paraId="78D6E65E" w14:textId="0DC3CD2E" w:rsidR="009028C0" w:rsidRPr="006719FE" w:rsidRDefault="00A31E8D" w:rsidP="007A1241">
      <w:pPr>
        <w:jc w:val="both"/>
      </w:pPr>
      <w:r w:rsidRPr="006719FE">
        <w:tab/>
        <w:t xml:space="preserve">h) Nepieciešamības gadījumā </w:t>
      </w:r>
      <w:r w:rsidR="009028C0" w:rsidRPr="006719FE">
        <w:t xml:space="preserve">komanda piedāvā citus virzienus izvirzīto mērķu sasniegšanai; </w:t>
      </w:r>
    </w:p>
    <w:p w14:paraId="3B7C8D7F" w14:textId="1E460B73" w:rsidR="009028C0" w:rsidRPr="006719FE" w:rsidRDefault="009028C0" w:rsidP="007A1241">
      <w:pPr>
        <w:jc w:val="both"/>
      </w:pPr>
      <w:r w:rsidRPr="006719FE">
        <w:tab/>
        <w:t xml:space="preserve">i) Komanda </w:t>
      </w:r>
      <w:r w:rsidR="00A31E8D" w:rsidRPr="006719FE">
        <w:t>veic nacionālo mācību plānu darbības uzraudzību (uz vietas)</w:t>
      </w:r>
      <w:r w:rsidR="007A7DC9" w:rsidRPr="006719FE">
        <w:t>.</w:t>
      </w:r>
    </w:p>
    <w:p w14:paraId="674A08F2" w14:textId="77777777" w:rsidR="007A7DC9" w:rsidRPr="006719FE" w:rsidRDefault="007A7DC9" w:rsidP="007A1241">
      <w:pPr>
        <w:jc w:val="both"/>
      </w:pPr>
    </w:p>
    <w:p w14:paraId="003204F6" w14:textId="3B24B14B" w:rsidR="007A7DC9" w:rsidRPr="006719FE" w:rsidRDefault="007A7DC9" w:rsidP="007A1241">
      <w:pPr>
        <w:jc w:val="both"/>
        <w:rPr>
          <w:b/>
        </w:rPr>
      </w:pPr>
      <w:r w:rsidRPr="006719FE">
        <w:rPr>
          <w:b/>
        </w:rPr>
        <w:t>5. pants: Finansējums</w:t>
      </w:r>
    </w:p>
    <w:p w14:paraId="2C2FA6AD" w14:textId="2139716D" w:rsidR="007A7DC9" w:rsidRPr="006719FE" w:rsidRDefault="000947B7" w:rsidP="007A1241">
      <w:pPr>
        <w:jc w:val="both"/>
      </w:pPr>
      <w:r w:rsidRPr="006719FE">
        <w:t>Valsts frankofonās iniciatīvas</w:t>
      </w:r>
      <w:r w:rsidR="00027796" w:rsidRPr="006719FE">
        <w:t xml:space="preserve"> projekta ietvaros </w:t>
      </w:r>
      <w:r w:rsidRPr="006719FE">
        <w:t xml:space="preserve">īstenotās </w:t>
      </w:r>
      <w:r w:rsidR="00027796" w:rsidRPr="006719FE">
        <w:t xml:space="preserve">aktivitātes, ko iesniedz nacionālais </w:t>
      </w:r>
      <w:r w:rsidR="001963D7" w:rsidRPr="006719FE">
        <w:t xml:space="preserve">politiskais </w:t>
      </w:r>
      <w:r w:rsidR="00027796" w:rsidRPr="006719FE">
        <w:t>ko</w:t>
      </w:r>
      <w:r w:rsidRPr="006719FE">
        <w:t>o</w:t>
      </w:r>
      <w:r w:rsidR="00027796" w:rsidRPr="006719FE">
        <w:t>rdinators, un ko apstiprin</w:t>
      </w:r>
      <w:r w:rsidRPr="006719FE">
        <w:t>a</w:t>
      </w:r>
      <w:r w:rsidR="00CF37E5" w:rsidRPr="006719FE">
        <w:t xml:space="preserve"> </w:t>
      </w:r>
      <w:r w:rsidR="001963D7" w:rsidRPr="006719FE">
        <w:t xml:space="preserve">SFO </w:t>
      </w:r>
      <w:r w:rsidRPr="006719FE">
        <w:t>atlases komisija</w:t>
      </w:r>
      <w:r w:rsidR="00027796" w:rsidRPr="006719FE">
        <w:t xml:space="preserve">, </w:t>
      </w:r>
      <w:r w:rsidR="00D312DA" w:rsidRPr="006719FE">
        <w:t>m</w:t>
      </w:r>
      <w:r w:rsidR="00082A4A" w:rsidRPr="006719FE">
        <w:t xml:space="preserve">emoranda darbības laikā tiks </w:t>
      </w:r>
      <w:r w:rsidR="00027796" w:rsidRPr="006719FE">
        <w:t xml:space="preserve">finansētas saskaņā ar šādu </w:t>
      </w:r>
      <w:r w:rsidR="00082A4A" w:rsidRPr="006719FE">
        <w:t>sadalījumu</w:t>
      </w:r>
      <w:r w:rsidR="00027796" w:rsidRPr="006719FE">
        <w:t xml:space="preserve">: </w:t>
      </w:r>
    </w:p>
    <w:p w14:paraId="2890BF58" w14:textId="3659DB2A" w:rsidR="00E327A2" w:rsidRPr="006719FE" w:rsidRDefault="00E327A2" w:rsidP="007A1241">
      <w:pPr>
        <w:pStyle w:val="ListParagraph"/>
        <w:numPr>
          <w:ilvl w:val="0"/>
          <w:numId w:val="2"/>
        </w:numPr>
        <w:jc w:val="both"/>
      </w:pPr>
      <w:r w:rsidRPr="006719FE">
        <w:t>SFO da</w:t>
      </w:r>
      <w:r w:rsidR="001A231E" w:rsidRPr="006719FE">
        <w:t>lībvalstis un asociētās valstis</w:t>
      </w:r>
    </w:p>
    <w:tbl>
      <w:tblPr>
        <w:tblStyle w:val="TableGrid"/>
        <w:tblW w:w="0" w:type="auto"/>
        <w:tblLook w:val="04A0" w:firstRow="1" w:lastRow="0" w:firstColumn="1" w:lastColumn="0" w:noHBand="0" w:noVBand="1"/>
      </w:tblPr>
      <w:tblGrid>
        <w:gridCol w:w="2840"/>
        <w:gridCol w:w="2841"/>
        <w:gridCol w:w="2841"/>
      </w:tblGrid>
      <w:tr w:rsidR="001A231E" w:rsidRPr="006719FE" w14:paraId="087FF70F" w14:textId="77777777" w:rsidTr="005A7097">
        <w:tc>
          <w:tcPr>
            <w:tcW w:w="2840" w:type="dxa"/>
          </w:tcPr>
          <w:p w14:paraId="057D128E" w14:textId="77777777" w:rsidR="001A231E" w:rsidRPr="006719FE" w:rsidRDefault="001A231E" w:rsidP="007A1241">
            <w:pPr>
              <w:jc w:val="both"/>
            </w:pPr>
          </w:p>
        </w:tc>
        <w:tc>
          <w:tcPr>
            <w:tcW w:w="2841" w:type="dxa"/>
          </w:tcPr>
          <w:p w14:paraId="2A3D79AD" w14:textId="77777777" w:rsidR="001A231E" w:rsidRPr="006719FE" w:rsidRDefault="001A231E" w:rsidP="007A1241">
            <w:pPr>
              <w:jc w:val="both"/>
            </w:pPr>
            <w:r w:rsidRPr="006719FE">
              <w:t>Maksimālā SFO dalība</w:t>
            </w:r>
          </w:p>
        </w:tc>
        <w:tc>
          <w:tcPr>
            <w:tcW w:w="2841" w:type="dxa"/>
          </w:tcPr>
          <w:p w14:paraId="13719C25" w14:textId="77777777" w:rsidR="001A231E" w:rsidRPr="006719FE" w:rsidRDefault="001A231E" w:rsidP="007A1241">
            <w:pPr>
              <w:jc w:val="both"/>
            </w:pPr>
            <w:r w:rsidRPr="006719FE">
              <w:t>Minimālā dalība, kas tiek sagaidīta no Partnervalsts</w:t>
            </w:r>
          </w:p>
        </w:tc>
      </w:tr>
      <w:tr w:rsidR="001A231E" w:rsidRPr="006719FE" w14:paraId="14EFEF55" w14:textId="77777777" w:rsidTr="005A7097">
        <w:tc>
          <w:tcPr>
            <w:tcW w:w="2840" w:type="dxa"/>
          </w:tcPr>
          <w:p w14:paraId="3035B618" w14:textId="5301CAD5" w:rsidR="001A231E" w:rsidRPr="006719FE" w:rsidRDefault="001A231E" w:rsidP="007A1241">
            <w:pPr>
              <w:jc w:val="both"/>
            </w:pPr>
            <w:r w:rsidRPr="006719FE">
              <w:t>Franču valodas apmācības valstu galvaspilsētās</w:t>
            </w:r>
          </w:p>
        </w:tc>
        <w:tc>
          <w:tcPr>
            <w:tcW w:w="2841" w:type="dxa"/>
          </w:tcPr>
          <w:p w14:paraId="179780AD" w14:textId="34E47087" w:rsidR="001A231E" w:rsidRPr="006719FE" w:rsidRDefault="001A231E" w:rsidP="007A1241">
            <w:pPr>
              <w:jc w:val="both"/>
            </w:pPr>
            <w:r w:rsidRPr="006719FE">
              <w:t>75%</w:t>
            </w:r>
          </w:p>
        </w:tc>
        <w:tc>
          <w:tcPr>
            <w:tcW w:w="2841" w:type="dxa"/>
          </w:tcPr>
          <w:p w14:paraId="2A302B0A" w14:textId="6F86926D" w:rsidR="001A231E" w:rsidRPr="006719FE" w:rsidRDefault="001A231E" w:rsidP="007A1241">
            <w:pPr>
              <w:jc w:val="both"/>
            </w:pPr>
            <w:r w:rsidRPr="006719FE">
              <w:t>25%</w:t>
            </w:r>
          </w:p>
        </w:tc>
      </w:tr>
      <w:tr w:rsidR="001A231E" w:rsidRPr="006719FE" w14:paraId="40303577" w14:textId="77777777" w:rsidTr="005A7097">
        <w:tc>
          <w:tcPr>
            <w:tcW w:w="2840" w:type="dxa"/>
          </w:tcPr>
          <w:p w14:paraId="53BD5B68" w14:textId="77777777" w:rsidR="001A231E" w:rsidRPr="006719FE" w:rsidRDefault="001A231E" w:rsidP="007A1241">
            <w:pPr>
              <w:jc w:val="both"/>
            </w:pPr>
            <w:r w:rsidRPr="006719FE">
              <w:t>Franču valodas apmācības Briselē vai Adisabebā</w:t>
            </w:r>
          </w:p>
        </w:tc>
        <w:tc>
          <w:tcPr>
            <w:tcW w:w="2841" w:type="dxa"/>
          </w:tcPr>
          <w:p w14:paraId="22688238" w14:textId="77777777" w:rsidR="001A231E" w:rsidRPr="006719FE" w:rsidRDefault="001A231E" w:rsidP="007A1241">
            <w:pPr>
              <w:jc w:val="both"/>
            </w:pPr>
          </w:p>
        </w:tc>
        <w:tc>
          <w:tcPr>
            <w:tcW w:w="2841" w:type="dxa"/>
          </w:tcPr>
          <w:p w14:paraId="1E58653A" w14:textId="77777777" w:rsidR="001A231E" w:rsidRPr="006719FE" w:rsidRDefault="001A231E" w:rsidP="007A1241">
            <w:pPr>
              <w:jc w:val="both"/>
            </w:pPr>
            <w:r w:rsidRPr="006719FE">
              <w:t>Dalībnieku dalības maksa</w:t>
            </w:r>
          </w:p>
        </w:tc>
      </w:tr>
      <w:tr w:rsidR="001A231E" w:rsidRPr="006719FE" w14:paraId="7F679D2F" w14:textId="77777777" w:rsidTr="005A7097">
        <w:tc>
          <w:tcPr>
            <w:tcW w:w="2840" w:type="dxa"/>
          </w:tcPr>
          <w:p w14:paraId="147FF671" w14:textId="77777777" w:rsidR="001A231E" w:rsidRPr="006719FE" w:rsidRDefault="001A231E" w:rsidP="007A1241">
            <w:pPr>
              <w:jc w:val="both"/>
            </w:pPr>
            <w:r w:rsidRPr="006719FE">
              <w:t>Intensīvās franču valodas apmācības ārvalstīs</w:t>
            </w:r>
          </w:p>
        </w:tc>
        <w:tc>
          <w:tcPr>
            <w:tcW w:w="2841" w:type="dxa"/>
          </w:tcPr>
          <w:p w14:paraId="0C1E0939" w14:textId="214CCEC9" w:rsidR="001A231E" w:rsidRPr="006719FE" w:rsidRDefault="001A231E" w:rsidP="007A1241">
            <w:pPr>
              <w:jc w:val="both"/>
            </w:pPr>
            <w:r w:rsidRPr="006719FE">
              <w:t>Uzturēšanās (apmešanās un ēdienreizes) un apmācību izmaksas no svētdienas vakara līdz piektdienas vakaram</w:t>
            </w:r>
          </w:p>
        </w:tc>
        <w:tc>
          <w:tcPr>
            <w:tcW w:w="2841" w:type="dxa"/>
          </w:tcPr>
          <w:p w14:paraId="1AA5AB45" w14:textId="77777777" w:rsidR="001A231E" w:rsidRPr="006719FE" w:rsidRDefault="001A231E" w:rsidP="007A1241">
            <w:pPr>
              <w:jc w:val="both"/>
            </w:pPr>
            <w:r w:rsidRPr="006719FE">
              <w:t>Visi transporta izdevumi</w:t>
            </w:r>
          </w:p>
          <w:p w14:paraId="62D3A9FC" w14:textId="77777777" w:rsidR="00082A4A" w:rsidRPr="006719FE" w:rsidRDefault="00082A4A" w:rsidP="007A1241">
            <w:pPr>
              <w:jc w:val="both"/>
            </w:pPr>
          </w:p>
          <w:p w14:paraId="77547DB6" w14:textId="612D6583" w:rsidR="001A231E" w:rsidRPr="006719FE" w:rsidRDefault="00987D6B" w:rsidP="007A1241">
            <w:pPr>
              <w:jc w:val="both"/>
            </w:pPr>
            <w:r w:rsidRPr="006719FE">
              <w:t xml:space="preserve">Citi </w:t>
            </w:r>
            <w:r w:rsidR="001A231E" w:rsidRPr="006719FE">
              <w:t>izdevumi, kas nav iekļauti uzturēšanās izmaksās</w:t>
            </w:r>
          </w:p>
        </w:tc>
      </w:tr>
      <w:tr w:rsidR="001A231E" w:rsidRPr="006719FE" w14:paraId="4C4B9170" w14:textId="77777777" w:rsidTr="005A7097">
        <w:tc>
          <w:tcPr>
            <w:tcW w:w="2840" w:type="dxa"/>
          </w:tcPr>
          <w:p w14:paraId="45060DD5" w14:textId="77777777" w:rsidR="001A231E" w:rsidRPr="006719FE" w:rsidRDefault="001A231E" w:rsidP="007A1241">
            <w:pPr>
              <w:jc w:val="both"/>
            </w:pPr>
            <w:r w:rsidRPr="006719FE">
              <w:t>Tehniskie un profesionālie semināri</w:t>
            </w:r>
          </w:p>
        </w:tc>
        <w:tc>
          <w:tcPr>
            <w:tcW w:w="2841" w:type="dxa"/>
          </w:tcPr>
          <w:p w14:paraId="144D84AA" w14:textId="77777777" w:rsidR="001A231E" w:rsidRPr="006719FE" w:rsidRDefault="001A231E" w:rsidP="007A1241">
            <w:pPr>
              <w:jc w:val="both"/>
            </w:pPr>
            <w:r w:rsidRPr="006719FE">
              <w:t>Pasniedzēju starptautiskais transports, ekspertu un apmācību izmaksas</w:t>
            </w:r>
          </w:p>
        </w:tc>
        <w:tc>
          <w:tcPr>
            <w:tcW w:w="2841" w:type="dxa"/>
          </w:tcPr>
          <w:p w14:paraId="7CE730E4" w14:textId="77777777" w:rsidR="001A231E" w:rsidRPr="006719FE" w:rsidRDefault="001A231E" w:rsidP="007A1241">
            <w:pPr>
              <w:jc w:val="both"/>
            </w:pPr>
            <w:r w:rsidRPr="006719FE">
              <w:t>Apmācību uzņemšana (aprīkotas apmācību telpas, kopēšana, kafijas un pusdienu pauzes), pasniedzēju uzņemšana (izmitināšana), koordinēšana un loģistika.</w:t>
            </w:r>
          </w:p>
        </w:tc>
      </w:tr>
      <w:tr w:rsidR="00082A4A" w:rsidRPr="006719FE" w14:paraId="2D4EB934" w14:textId="77777777" w:rsidTr="005A7097">
        <w:tc>
          <w:tcPr>
            <w:tcW w:w="2840" w:type="dxa"/>
          </w:tcPr>
          <w:p w14:paraId="0A176436" w14:textId="77777777" w:rsidR="00082A4A" w:rsidRPr="006719FE" w:rsidRDefault="00082A4A" w:rsidP="007A1241">
            <w:pPr>
              <w:jc w:val="both"/>
            </w:pPr>
            <w:r w:rsidRPr="006719FE">
              <w:t>Reģionālie semināri</w:t>
            </w:r>
          </w:p>
        </w:tc>
        <w:tc>
          <w:tcPr>
            <w:tcW w:w="2841" w:type="dxa"/>
          </w:tcPr>
          <w:p w14:paraId="3E6C1C05" w14:textId="743975D1" w:rsidR="00082A4A" w:rsidRPr="006719FE" w:rsidRDefault="00082A4A" w:rsidP="007A1241">
            <w:pPr>
              <w:jc w:val="both"/>
              <w:rPr>
                <w:b/>
              </w:rPr>
            </w:pPr>
            <w:r w:rsidRPr="006719FE">
              <w:t>Dalībnieku uzturēšanās un apmācību izmaksas</w:t>
            </w:r>
          </w:p>
        </w:tc>
        <w:tc>
          <w:tcPr>
            <w:tcW w:w="2841" w:type="dxa"/>
          </w:tcPr>
          <w:p w14:paraId="547BD2B1" w14:textId="1ADF647A" w:rsidR="00082A4A" w:rsidRPr="006719FE" w:rsidRDefault="00082A4A" w:rsidP="007A1241">
            <w:pPr>
              <w:jc w:val="both"/>
            </w:pPr>
            <w:r w:rsidRPr="006719FE">
              <w:t>Semināra dalībnieku transporta izdevumi</w:t>
            </w:r>
          </w:p>
        </w:tc>
      </w:tr>
    </w:tbl>
    <w:p w14:paraId="2D61A7CF" w14:textId="77777777" w:rsidR="001A231E" w:rsidRPr="006719FE" w:rsidRDefault="001A231E" w:rsidP="007A1241">
      <w:pPr>
        <w:jc w:val="both"/>
      </w:pPr>
    </w:p>
    <w:p w14:paraId="218F317A" w14:textId="3C25B819" w:rsidR="00E327A2" w:rsidRPr="006719FE" w:rsidRDefault="00E327A2" w:rsidP="007A1241">
      <w:pPr>
        <w:ind w:firstLine="720"/>
        <w:jc w:val="both"/>
      </w:pPr>
      <w:r w:rsidRPr="006719FE">
        <w:lastRenderedPageBreak/>
        <w:t>2) Novērotājvalstis</w:t>
      </w:r>
    </w:p>
    <w:tbl>
      <w:tblPr>
        <w:tblStyle w:val="TableGrid"/>
        <w:tblW w:w="0" w:type="auto"/>
        <w:tblLook w:val="04A0" w:firstRow="1" w:lastRow="0" w:firstColumn="1" w:lastColumn="0" w:noHBand="0" w:noVBand="1"/>
      </w:tblPr>
      <w:tblGrid>
        <w:gridCol w:w="2840"/>
        <w:gridCol w:w="2841"/>
        <w:gridCol w:w="2841"/>
      </w:tblGrid>
      <w:tr w:rsidR="00E327A2" w:rsidRPr="006719FE" w14:paraId="39DE2346" w14:textId="77777777" w:rsidTr="00E327A2">
        <w:tc>
          <w:tcPr>
            <w:tcW w:w="2840" w:type="dxa"/>
          </w:tcPr>
          <w:p w14:paraId="30D2AC9D" w14:textId="77777777" w:rsidR="00E327A2" w:rsidRPr="006719FE" w:rsidRDefault="00E327A2" w:rsidP="007A1241">
            <w:pPr>
              <w:jc w:val="both"/>
            </w:pPr>
          </w:p>
        </w:tc>
        <w:tc>
          <w:tcPr>
            <w:tcW w:w="2841" w:type="dxa"/>
          </w:tcPr>
          <w:p w14:paraId="1D34CD71" w14:textId="464BF16F" w:rsidR="00E327A2" w:rsidRPr="006719FE" w:rsidRDefault="00E327A2" w:rsidP="007A1241">
            <w:pPr>
              <w:jc w:val="both"/>
            </w:pPr>
            <w:r w:rsidRPr="006719FE">
              <w:t>Maksimālā SFO dalība</w:t>
            </w:r>
          </w:p>
        </w:tc>
        <w:tc>
          <w:tcPr>
            <w:tcW w:w="2841" w:type="dxa"/>
          </w:tcPr>
          <w:p w14:paraId="0DBA29B1" w14:textId="0BCE1E49" w:rsidR="00E327A2" w:rsidRPr="006719FE" w:rsidRDefault="00E327A2" w:rsidP="007A1241">
            <w:pPr>
              <w:jc w:val="both"/>
            </w:pPr>
            <w:r w:rsidRPr="006719FE">
              <w:t>Minimālā dalība, kas tiek sagaidīta no Partnervalsts</w:t>
            </w:r>
          </w:p>
        </w:tc>
      </w:tr>
      <w:tr w:rsidR="00E327A2" w:rsidRPr="006719FE" w14:paraId="2F1FFA4E" w14:textId="77777777" w:rsidTr="00E327A2">
        <w:tc>
          <w:tcPr>
            <w:tcW w:w="2840" w:type="dxa"/>
          </w:tcPr>
          <w:p w14:paraId="19FC0235" w14:textId="01FB5EA9" w:rsidR="00E327A2" w:rsidRPr="006719FE" w:rsidRDefault="00E327A2" w:rsidP="007A1241">
            <w:pPr>
              <w:jc w:val="both"/>
            </w:pPr>
            <w:r w:rsidRPr="006719FE">
              <w:t>Franču valodas apmācības valstu galvaspilsētās</w:t>
            </w:r>
          </w:p>
        </w:tc>
        <w:tc>
          <w:tcPr>
            <w:tcW w:w="2841" w:type="dxa"/>
          </w:tcPr>
          <w:p w14:paraId="73ED738F" w14:textId="18A9D3FE" w:rsidR="00E327A2" w:rsidRPr="006719FE" w:rsidRDefault="00E327A2" w:rsidP="007A1241">
            <w:pPr>
              <w:jc w:val="both"/>
            </w:pPr>
            <w:r w:rsidRPr="006719FE">
              <w:t>50%</w:t>
            </w:r>
          </w:p>
        </w:tc>
        <w:tc>
          <w:tcPr>
            <w:tcW w:w="2841" w:type="dxa"/>
          </w:tcPr>
          <w:p w14:paraId="777719A6" w14:textId="4636679A" w:rsidR="00E327A2" w:rsidRPr="006719FE" w:rsidRDefault="00E327A2" w:rsidP="007A1241">
            <w:pPr>
              <w:jc w:val="both"/>
            </w:pPr>
            <w:r w:rsidRPr="006719FE">
              <w:t>50%</w:t>
            </w:r>
          </w:p>
        </w:tc>
      </w:tr>
      <w:tr w:rsidR="00E327A2" w:rsidRPr="006719FE" w14:paraId="41FAF364" w14:textId="77777777" w:rsidTr="00E327A2">
        <w:tc>
          <w:tcPr>
            <w:tcW w:w="2840" w:type="dxa"/>
          </w:tcPr>
          <w:p w14:paraId="78D245B1" w14:textId="6C20AF16" w:rsidR="00E327A2" w:rsidRPr="006719FE" w:rsidRDefault="00E327A2" w:rsidP="007A1241">
            <w:pPr>
              <w:jc w:val="both"/>
            </w:pPr>
            <w:r w:rsidRPr="006719FE">
              <w:t>Franču valodas apmācības Briselē vai Adisabebā</w:t>
            </w:r>
          </w:p>
        </w:tc>
        <w:tc>
          <w:tcPr>
            <w:tcW w:w="2841" w:type="dxa"/>
          </w:tcPr>
          <w:p w14:paraId="35C8A2D1" w14:textId="77777777" w:rsidR="00E327A2" w:rsidRPr="006719FE" w:rsidRDefault="00E327A2" w:rsidP="007A1241">
            <w:pPr>
              <w:jc w:val="both"/>
            </w:pPr>
          </w:p>
        </w:tc>
        <w:tc>
          <w:tcPr>
            <w:tcW w:w="2841" w:type="dxa"/>
          </w:tcPr>
          <w:p w14:paraId="6D1B0E28" w14:textId="3D643088" w:rsidR="00E327A2" w:rsidRPr="006719FE" w:rsidRDefault="00E327A2" w:rsidP="007A1241">
            <w:pPr>
              <w:jc w:val="both"/>
            </w:pPr>
            <w:r w:rsidRPr="006719FE">
              <w:t>Dalībnieku dalības maksa</w:t>
            </w:r>
          </w:p>
        </w:tc>
      </w:tr>
      <w:tr w:rsidR="00E327A2" w:rsidRPr="006719FE" w14:paraId="1A2A2176" w14:textId="77777777" w:rsidTr="00E327A2">
        <w:tc>
          <w:tcPr>
            <w:tcW w:w="2840" w:type="dxa"/>
          </w:tcPr>
          <w:p w14:paraId="53581BAB" w14:textId="61AFC69E" w:rsidR="00E327A2" w:rsidRPr="006719FE" w:rsidRDefault="00E327A2" w:rsidP="007A1241">
            <w:pPr>
              <w:jc w:val="both"/>
            </w:pPr>
            <w:r w:rsidRPr="006719FE">
              <w:t>Intensīvās franču valodas apmācības ārvalstīs</w:t>
            </w:r>
          </w:p>
        </w:tc>
        <w:tc>
          <w:tcPr>
            <w:tcW w:w="2841" w:type="dxa"/>
          </w:tcPr>
          <w:p w14:paraId="762A4EE0" w14:textId="264FF6F0" w:rsidR="00E327A2" w:rsidRPr="006719FE" w:rsidRDefault="00E327A2" w:rsidP="007A1241">
            <w:pPr>
              <w:jc w:val="both"/>
            </w:pPr>
            <w:r w:rsidRPr="006719FE">
              <w:t xml:space="preserve">Uzturēšanās </w:t>
            </w:r>
            <w:r w:rsidR="00082A4A" w:rsidRPr="006719FE">
              <w:t xml:space="preserve">(apmešanās un ēdienreizes) </w:t>
            </w:r>
            <w:r w:rsidRPr="006719FE">
              <w:t>un apmācību izmaksas</w:t>
            </w:r>
            <w:r w:rsidR="00082A4A" w:rsidRPr="006719FE">
              <w:t xml:space="preserve"> no svētdienas vakara līdz piektdienas vakaram</w:t>
            </w:r>
          </w:p>
        </w:tc>
        <w:tc>
          <w:tcPr>
            <w:tcW w:w="2841" w:type="dxa"/>
          </w:tcPr>
          <w:p w14:paraId="089CF3B3" w14:textId="4524497E" w:rsidR="00082A4A" w:rsidRPr="006719FE" w:rsidRDefault="000D5CB8" w:rsidP="007A1241">
            <w:pPr>
              <w:jc w:val="both"/>
            </w:pPr>
            <w:r w:rsidRPr="006719FE">
              <w:t>Visi transporta izdevumi</w:t>
            </w:r>
            <w:r w:rsidR="00082A4A" w:rsidRPr="006719FE">
              <w:t xml:space="preserve"> </w:t>
            </w:r>
          </w:p>
          <w:p w14:paraId="1C244A95" w14:textId="77777777" w:rsidR="00082A4A" w:rsidRPr="006719FE" w:rsidRDefault="00082A4A" w:rsidP="007A1241">
            <w:pPr>
              <w:jc w:val="both"/>
            </w:pPr>
          </w:p>
          <w:p w14:paraId="5020ECD2" w14:textId="1A07E441" w:rsidR="00E327A2" w:rsidRPr="006719FE" w:rsidRDefault="00987D6B" w:rsidP="007A1241">
            <w:pPr>
              <w:jc w:val="both"/>
            </w:pPr>
            <w:r w:rsidRPr="006719FE">
              <w:t xml:space="preserve">Citi </w:t>
            </w:r>
            <w:r w:rsidR="00082A4A" w:rsidRPr="006719FE">
              <w:t>izdevumi, kas nav iekļauti uzturēšanās izmaksās</w:t>
            </w:r>
          </w:p>
        </w:tc>
      </w:tr>
      <w:tr w:rsidR="00E327A2" w:rsidRPr="006719FE" w14:paraId="03122BD8" w14:textId="77777777" w:rsidTr="00E327A2">
        <w:tc>
          <w:tcPr>
            <w:tcW w:w="2840" w:type="dxa"/>
          </w:tcPr>
          <w:p w14:paraId="5D52784B" w14:textId="0E837371" w:rsidR="00E327A2" w:rsidRPr="006719FE" w:rsidRDefault="000D5CB8" w:rsidP="007A1241">
            <w:pPr>
              <w:jc w:val="both"/>
            </w:pPr>
            <w:r w:rsidRPr="006719FE">
              <w:t>Tehniskie un profesionālie semināri</w:t>
            </w:r>
          </w:p>
        </w:tc>
        <w:tc>
          <w:tcPr>
            <w:tcW w:w="2841" w:type="dxa"/>
          </w:tcPr>
          <w:p w14:paraId="3FDDB993" w14:textId="49C7DDDD" w:rsidR="00E327A2" w:rsidRPr="006719FE" w:rsidRDefault="000D5CB8" w:rsidP="007A1241">
            <w:pPr>
              <w:jc w:val="both"/>
            </w:pPr>
            <w:r w:rsidRPr="006719FE">
              <w:t>Pasniedzēju starptautiskais transports, ekspertu un apmācību izmaksas</w:t>
            </w:r>
          </w:p>
        </w:tc>
        <w:tc>
          <w:tcPr>
            <w:tcW w:w="2841" w:type="dxa"/>
          </w:tcPr>
          <w:p w14:paraId="38251E8F" w14:textId="4F027D58" w:rsidR="00E327A2" w:rsidRPr="006719FE" w:rsidRDefault="000D5CB8" w:rsidP="007A1241">
            <w:pPr>
              <w:jc w:val="both"/>
            </w:pPr>
            <w:r w:rsidRPr="006719FE">
              <w:t>Apmācību uzņemšana (aprīkotas apmācību telpas, kopēšana, kafijas un pusdienu pauzes), pasniedzēju uzņemšana (izmitināšana), koordinēšana un loģistika.</w:t>
            </w:r>
          </w:p>
        </w:tc>
      </w:tr>
      <w:tr w:rsidR="00E327A2" w:rsidRPr="006719FE" w14:paraId="57F48F50" w14:textId="77777777" w:rsidTr="00E327A2">
        <w:tc>
          <w:tcPr>
            <w:tcW w:w="2840" w:type="dxa"/>
          </w:tcPr>
          <w:p w14:paraId="6B28B36A" w14:textId="0BBF0AE1" w:rsidR="00E327A2" w:rsidRPr="006719FE" w:rsidRDefault="000D5CB8" w:rsidP="007A1241">
            <w:pPr>
              <w:jc w:val="both"/>
            </w:pPr>
            <w:r w:rsidRPr="006719FE">
              <w:t>Reģionālie semināri</w:t>
            </w:r>
          </w:p>
        </w:tc>
        <w:tc>
          <w:tcPr>
            <w:tcW w:w="2841" w:type="dxa"/>
          </w:tcPr>
          <w:p w14:paraId="1377E153" w14:textId="2B208461" w:rsidR="00E327A2" w:rsidRPr="006719FE" w:rsidRDefault="00082A4A" w:rsidP="007A1241">
            <w:pPr>
              <w:jc w:val="both"/>
              <w:rPr>
                <w:b/>
              </w:rPr>
            </w:pPr>
            <w:r w:rsidRPr="006719FE">
              <w:t>Dalībnieku uzturēšanās un apmācību izmaksas</w:t>
            </w:r>
          </w:p>
        </w:tc>
        <w:tc>
          <w:tcPr>
            <w:tcW w:w="2841" w:type="dxa"/>
          </w:tcPr>
          <w:p w14:paraId="790BE246" w14:textId="4B7EC40F" w:rsidR="00E327A2" w:rsidRPr="006719FE" w:rsidRDefault="00082A4A" w:rsidP="007A1241">
            <w:pPr>
              <w:jc w:val="both"/>
            </w:pPr>
            <w:r w:rsidRPr="006719FE">
              <w:t xml:space="preserve">Semināra dalībnieku </w:t>
            </w:r>
            <w:r w:rsidR="00F4790C" w:rsidRPr="006719FE">
              <w:t>transporta izdevumi</w:t>
            </w:r>
          </w:p>
        </w:tc>
      </w:tr>
    </w:tbl>
    <w:p w14:paraId="6F3E17D8" w14:textId="77777777" w:rsidR="00E327A2" w:rsidRPr="006719FE" w:rsidRDefault="00E327A2" w:rsidP="007A1241">
      <w:pPr>
        <w:jc w:val="both"/>
      </w:pPr>
    </w:p>
    <w:p w14:paraId="0E147006" w14:textId="56A2CBC6" w:rsidR="00E327A2" w:rsidRPr="006719FE" w:rsidRDefault="00F4790C" w:rsidP="007A1241">
      <w:pPr>
        <w:jc w:val="both"/>
      </w:pPr>
      <w:r w:rsidRPr="006719FE">
        <w:t>Aktivitātes tiek grozītas un pielāgotas katru gadu, atbilstoši budžeta iespējām.</w:t>
      </w:r>
    </w:p>
    <w:p w14:paraId="46842596" w14:textId="77777777" w:rsidR="00F4790C" w:rsidRPr="006719FE" w:rsidRDefault="00F4790C" w:rsidP="007A1241">
      <w:pPr>
        <w:jc w:val="both"/>
      </w:pPr>
    </w:p>
    <w:p w14:paraId="3E70546E" w14:textId="09B25E95" w:rsidR="00F4790C" w:rsidRPr="006719FE" w:rsidRDefault="00F4790C" w:rsidP="007A1241">
      <w:pPr>
        <w:jc w:val="both"/>
        <w:rPr>
          <w:b/>
        </w:rPr>
      </w:pPr>
      <w:r w:rsidRPr="006719FE">
        <w:rPr>
          <w:b/>
        </w:rPr>
        <w:t>6. pants: Uzraudzība</w:t>
      </w:r>
    </w:p>
    <w:p w14:paraId="221D4A78" w14:textId="3588EB02" w:rsidR="00F4790C" w:rsidRPr="006719FE" w:rsidRDefault="00F4790C" w:rsidP="007A1241">
      <w:pPr>
        <w:jc w:val="both"/>
      </w:pPr>
      <w:r w:rsidRPr="006719FE">
        <w:t xml:space="preserve">SFO un Partnervalsts veic regulāru </w:t>
      </w:r>
      <w:r w:rsidR="00D312DA" w:rsidRPr="006719FE">
        <w:t>m</w:t>
      </w:r>
      <w:r w:rsidR="00300521" w:rsidRPr="006719FE">
        <w:t>emoranda</w:t>
      </w:r>
      <w:r w:rsidRPr="006719FE">
        <w:t xml:space="preserve"> uzraudzību, risinot jebkuru to skarošu jautājumu, </w:t>
      </w:r>
      <w:r w:rsidR="0075460F" w:rsidRPr="006719FE">
        <w:t xml:space="preserve">izvērtējot gada atskaites, sekojot diplomātu un ierēdņu karjeras attīstībai, kā arī veicot pustermiņa </w:t>
      </w:r>
      <w:r w:rsidR="00D312DA" w:rsidRPr="006719FE">
        <w:t>m</w:t>
      </w:r>
      <w:r w:rsidR="00DF3C54" w:rsidRPr="006719FE">
        <w:t>emoranda</w:t>
      </w:r>
      <w:r w:rsidR="0075460F" w:rsidRPr="006719FE">
        <w:t xml:space="preserve"> īstenošanas izvērtēšanu.</w:t>
      </w:r>
    </w:p>
    <w:p w14:paraId="411A60F5" w14:textId="77777777" w:rsidR="00E327A2" w:rsidRPr="006719FE" w:rsidRDefault="00E327A2" w:rsidP="007A1241">
      <w:pPr>
        <w:jc w:val="both"/>
      </w:pPr>
    </w:p>
    <w:p w14:paraId="4821216E" w14:textId="2FEAFB6F" w:rsidR="0075460F" w:rsidRPr="006719FE" w:rsidRDefault="0075460F" w:rsidP="007A1241">
      <w:pPr>
        <w:jc w:val="both"/>
        <w:rPr>
          <w:b/>
        </w:rPr>
      </w:pPr>
      <w:r w:rsidRPr="006719FE">
        <w:rPr>
          <w:b/>
        </w:rPr>
        <w:t>7. pants: Ilgums un stāšanās spēkā</w:t>
      </w:r>
    </w:p>
    <w:p w14:paraId="54F8272E" w14:textId="43B2F6FE" w:rsidR="0075460F" w:rsidRPr="006719FE" w:rsidRDefault="00D312DA" w:rsidP="007A1241">
      <w:pPr>
        <w:jc w:val="both"/>
      </w:pPr>
      <w:r w:rsidRPr="006719FE">
        <w:t>Šis m</w:t>
      </w:r>
      <w:r w:rsidR="00DF3C54" w:rsidRPr="006719FE">
        <w:t>emorands stājas spēkā līdz ar tā parakstīšanu, tā</w:t>
      </w:r>
      <w:r w:rsidR="0075460F" w:rsidRPr="006719FE">
        <w:t xml:space="preserve"> termiņš ir 4 gadi, </w:t>
      </w:r>
      <w:r w:rsidR="00EF2A44" w:rsidRPr="006719FE">
        <w:t>bet ne ilgāk kā līdz</w:t>
      </w:r>
      <w:r w:rsidR="0075460F" w:rsidRPr="006719FE">
        <w:t xml:space="preserve"> </w:t>
      </w:r>
      <w:r w:rsidR="0041494E" w:rsidRPr="006719FE">
        <w:t>2018. gada 31. decembri</w:t>
      </w:r>
      <w:r w:rsidR="00EF2A44" w:rsidRPr="006719FE">
        <w:t>m</w:t>
      </w:r>
      <w:r w:rsidR="0041494E" w:rsidRPr="006719FE">
        <w:t>.</w:t>
      </w:r>
      <w:r w:rsidR="00EF2A44" w:rsidRPr="006719FE">
        <w:t xml:space="preserve"> </w:t>
      </w:r>
    </w:p>
    <w:p w14:paraId="79190130" w14:textId="6B95743C" w:rsidR="0041494E" w:rsidRPr="006719FE" w:rsidRDefault="0041494E" w:rsidP="007A1241">
      <w:pPr>
        <w:jc w:val="both"/>
      </w:pPr>
      <w:r w:rsidRPr="006719FE">
        <w:t xml:space="preserve">TO APLIECINOT, SFO un Partnervalstis veic </w:t>
      </w:r>
      <w:r w:rsidR="00D312DA" w:rsidRPr="006719FE">
        <w:t>m</w:t>
      </w:r>
      <w:r w:rsidR="00DF3C54" w:rsidRPr="006719FE">
        <w:t>emoranda</w:t>
      </w:r>
      <w:r w:rsidR="00877C13" w:rsidRPr="006719FE">
        <w:t xml:space="preserve"> parakstīšanu 13</w:t>
      </w:r>
      <w:r w:rsidRPr="006719FE">
        <w:t xml:space="preserve"> </w:t>
      </w:r>
      <w:r w:rsidR="00A60627" w:rsidRPr="006719FE">
        <w:t>oriģinālos eksemplāros franču valodā</w:t>
      </w:r>
      <w:r w:rsidRPr="006719FE">
        <w:t>.</w:t>
      </w:r>
    </w:p>
    <w:p w14:paraId="62C483BC" w14:textId="77777777" w:rsidR="0041494E" w:rsidRPr="006719FE" w:rsidRDefault="0041494E" w:rsidP="00B10A2E"/>
    <w:p w14:paraId="5083F06B" w14:textId="7A52138D" w:rsidR="00633C01" w:rsidRPr="006719FE" w:rsidRDefault="00877C13" w:rsidP="00633C01">
      <w:pPr>
        <w:jc w:val="center"/>
      </w:pPr>
      <w:r w:rsidRPr="006719FE">
        <w:t>Erevānā</w:t>
      </w:r>
      <w:r w:rsidR="0041494E" w:rsidRPr="006719FE">
        <w:t xml:space="preserve">, </w:t>
      </w:r>
      <w:r w:rsidR="009534F2" w:rsidRPr="006719FE">
        <w:t xml:space="preserve">2015. gada </w:t>
      </w:r>
      <w:r w:rsidRPr="006719FE">
        <w:t>10.</w:t>
      </w:r>
      <w:r w:rsidR="0041494E" w:rsidRPr="006719FE">
        <w:t xml:space="preserve"> </w:t>
      </w:r>
      <w:r w:rsidRPr="006719FE">
        <w:t>oktobrī</w:t>
      </w:r>
    </w:p>
    <w:p w14:paraId="70AB1E06" w14:textId="77777777" w:rsidR="00633C01" w:rsidRPr="006719FE" w:rsidRDefault="00633C01" w:rsidP="00633C01">
      <w:pPr>
        <w:spacing w:after="0" w:line="240" w:lineRule="auto"/>
        <w:jc w:val="center"/>
        <w:rPr>
          <w:rFonts w:ascii="Times New Roman" w:hAnsi="Times New Roman"/>
          <w:i/>
        </w:rPr>
      </w:pPr>
    </w:p>
    <w:p w14:paraId="6FABAE42" w14:textId="77777777" w:rsidR="00633C01" w:rsidRPr="006719FE" w:rsidRDefault="00633C01" w:rsidP="00633C01">
      <w:pPr>
        <w:spacing w:after="0" w:line="240" w:lineRule="auto"/>
        <w:jc w:val="center"/>
        <w:rPr>
          <w:rFonts w:ascii="Times New Roman" w:hAnsi="Times New Roman"/>
          <w:i/>
        </w:rPr>
      </w:pPr>
    </w:p>
    <w:tbl>
      <w:tblPr>
        <w:tblW w:w="9583" w:type="dxa"/>
        <w:tblInd w:w="-356" w:type="dxa"/>
        <w:tblLayout w:type="fixed"/>
        <w:tblCellMar>
          <w:left w:w="70" w:type="dxa"/>
          <w:right w:w="70" w:type="dxa"/>
        </w:tblCellMar>
        <w:tblLook w:val="0000" w:firstRow="0" w:lastRow="0" w:firstColumn="0" w:lastColumn="0" w:noHBand="0" w:noVBand="0"/>
      </w:tblPr>
      <w:tblGrid>
        <w:gridCol w:w="57"/>
        <w:gridCol w:w="3204"/>
        <w:gridCol w:w="3402"/>
        <w:gridCol w:w="2920"/>
      </w:tblGrid>
      <w:tr w:rsidR="00633C01" w:rsidRPr="006719FE" w14:paraId="61122076" w14:textId="77777777" w:rsidTr="00274574">
        <w:tc>
          <w:tcPr>
            <w:tcW w:w="3261" w:type="dxa"/>
            <w:gridSpan w:val="2"/>
          </w:tcPr>
          <w:p w14:paraId="28491157" w14:textId="5FC00F42" w:rsidR="00633C01" w:rsidRPr="006719FE" w:rsidRDefault="0069044F" w:rsidP="00633C01">
            <w:pPr>
              <w:spacing w:after="0" w:line="240" w:lineRule="auto"/>
              <w:jc w:val="center"/>
              <w:rPr>
                <w:rFonts w:ascii="Times New Roman" w:hAnsi="Times New Roman"/>
                <w:b/>
                <w:i/>
                <w:sz w:val="20"/>
                <w:szCs w:val="20"/>
              </w:rPr>
            </w:pPr>
            <w:r w:rsidRPr="006719FE">
              <w:rPr>
                <w:b/>
                <w:i/>
              </w:rPr>
              <w:t>Albānijas Republikas valdības vārdā</w:t>
            </w:r>
          </w:p>
        </w:tc>
        <w:tc>
          <w:tcPr>
            <w:tcW w:w="3402" w:type="dxa"/>
            <w:vMerge w:val="restart"/>
          </w:tcPr>
          <w:p w14:paraId="162AF7B9" w14:textId="77777777" w:rsidR="00633C01" w:rsidRPr="006719FE" w:rsidRDefault="00633C01" w:rsidP="00633C01">
            <w:pPr>
              <w:spacing w:after="0" w:line="240" w:lineRule="auto"/>
              <w:jc w:val="center"/>
              <w:rPr>
                <w:rFonts w:ascii="Times New Roman" w:hAnsi="Times New Roman"/>
                <w:i/>
                <w:sz w:val="20"/>
                <w:szCs w:val="20"/>
              </w:rPr>
            </w:pPr>
          </w:p>
        </w:tc>
        <w:tc>
          <w:tcPr>
            <w:tcW w:w="2920" w:type="dxa"/>
          </w:tcPr>
          <w:p w14:paraId="096E21C4" w14:textId="1BECEC2F" w:rsidR="00633C01" w:rsidRPr="006719FE" w:rsidRDefault="0069044F" w:rsidP="00633C01">
            <w:pPr>
              <w:spacing w:after="0" w:line="240" w:lineRule="auto"/>
              <w:jc w:val="center"/>
              <w:rPr>
                <w:rFonts w:ascii="Times New Roman" w:hAnsi="Times New Roman"/>
                <w:b/>
                <w:i/>
                <w:sz w:val="20"/>
                <w:szCs w:val="20"/>
              </w:rPr>
            </w:pPr>
            <w:r w:rsidRPr="006719FE">
              <w:rPr>
                <w:b/>
                <w:i/>
              </w:rPr>
              <w:t>Armēnijas Republikas valdības vārdā</w:t>
            </w:r>
          </w:p>
        </w:tc>
      </w:tr>
      <w:tr w:rsidR="00633C01" w:rsidRPr="006719FE" w14:paraId="3802E014" w14:textId="77777777" w:rsidTr="00274574">
        <w:tc>
          <w:tcPr>
            <w:tcW w:w="3261" w:type="dxa"/>
            <w:gridSpan w:val="2"/>
          </w:tcPr>
          <w:p w14:paraId="0F743AEB" w14:textId="77777777" w:rsidR="00633C01" w:rsidRPr="006719FE" w:rsidRDefault="00633C01" w:rsidP="00633C01">
            <w:pPr>
              <w:spacing w:after="0" w:line="240" w:lineRule="auto"/>
              <w:jc w:val="center"/>
              <w:rPr>
                <w:rFonts w:ascii="Times New Roman" w:hAnsi="Times New Roman"/>
                <w:i/>
                <w:sz w:val="20"/>
                <w:szCs w:val="20"/>
              </w:rPr>
            </w:pPr>
          </w:p>
          <w:p w14:paraId="7904F9FF" w14:textId="77777777" w:rsidR="00633C01" w:rsidRPr="006719FE" w:rsidRDefault="00633C01" w:rsidP="00633C01">
            <w:pPr>
              <w:spacing w:after="0" w:line="240" w:lineRule="auto"/>
              <w:jc w:val="center"/>
              <w:rPr>
                <w:rFonts w:ascii="Times New Roman" w:hAnsi="Times New Roman"/>
                <w:i/>
                <w:sz w:val="20"/>
                <w:szCs w:val="20"/>
              </w:rPr>
            </w:pPr>
          </w:p>
          <w:p w14:paraId="4EF7A76B" w14:textId="77777777" w:rsidR="00633C01" w:rsidRPr="006719FE" w:rsidRDefault="00633C01" w:rsidP="00633C01">
            <w:pPr>
              <w:spacing w:after="0" w:line="240" w:lineRule="auto"/>
              <w:jc w:val="center"/>
              <w:rPr>
                <w:rFonts w:ascii="Times New Roman" w:hAnsi="Times New Roman"/>
                <w:i/>
                <w:sz w:val="20"/>
                <w:szCs w:val="20"/>
              </w:rPr>
            </w:pPr>
          </w:p>
          <w:p w14:paraId="0DDE9069" w14:textId="77777777" w:rsidR="00633C01" w:rsidRPr="006719FE" w:rsidRDefault="00633C01" w:rsidP="00633C01">
            <w:pPr>
              <w:spacing w:after="0" w:line="240" w:lineRule="auto"/>
              <w:jc w:val="center"/>
              <w:rPr>
                <w:rFonts w:ascii="Times New Roman" w:hAnsi="Times New Roman"/>
                <w:i/>
                <w:sz w:val="20"/>
                <w:szCs w:val="20"/>
              </w:rPr>
            </w:pPr>
          </w:p>
          <w:p w14:paraId="2E56CC22" w14:textId="3ED1DEFC" w:rsidR="00633C01" w:rsidRPr="006719FE" w:rsidRDefault="0069044F" w:rsidP="00633C01">
            <w:pPr>
              <w:spacing w:after="0" w:line="240" w:lineRule="auto"/>
              <w:jc w:val="center"/>
              <w:rPr>
                <w:rFonts w:ascii="Times New Roman" w:hAnsi="Times New Roman"/>
                <w:b/>
                <w:i/>
                <w:sz w:val="20"/>
                <w:szCs w:val="20"/>
              </w:rPr>
            </w:pPr>
            <w:r w:rsidRPr="006719FE">
              <w:rPr>
                <w:rFonts w:ascii="Times New Roman" w:hAnsi="Times New Roman"/>
                <w:b/>
                <w:i/>
                <w:sz w:val="20"/>
                <w:szCs w:val="20"/>
              </w:rPr>
              <w:t>Vārds un UZVĀRDS</w:t>
            </w:r>
          </w:p>
          <w:p w14:paraId="52E212D6" w14:textId="64F8A474" w:rsidR="00633C01" w:rsidRPr="006719FE" w:rsidRDefault="0069044F" w:rsidP="00633C01">
            <w:pPr>
              <w:spacing w:after="0" w:line="240" w:lineRule="auto"/>
              <w:jc w:val="center"/>
              <w:rPr>
                <w:rFonts w:ascii="Times New Roman" w:hAnsi="Times New Roman"/>
                <w:i/>
                <w:sz w:val="20"/>
                <w:szCs w:val="20"/>
              </w:rPr>
            </w:pPr>
            <w:r w:rsidRPr="006719FE">
              <w:rPr>
                <w:rFonts w:ascii="Times New Roman" w:hAnsi="Times New Roman"/>
                <w:i/>
                <w:sz w:val="20"/>
                <w:szCs w:val="20"/>
              </w:rPr>
              <w:t>Amats</w:t>
            </w:r>
          </w:p>
          <w:p w14:paraId="45F97774" w14:textId="77777777" w:rsidR="00633C01" w:rsidRPr="006719FE" w:rsidRDefault="00633C01" w:rsidP="00633C01">
            <w:pPr>
              <w:spacing w:after="0" w:line="240" w:lineRule="auto"/>
              <w:jc w:val="center"/>
              <w:rPr>
                <w:rFonts w:ascii="Times New Roman" w:hAnsi="Times New Roman"/>
                <w:i/>
                <w:sz w:val="20"/>
                <w:szCs w:val="20"/>
              </w:rPr>
            </w:pPr>
          </w:p>
        </w:tc>
        <w:tc>
          <w:tcPr>
            <w:tcW w:w="3402" w:type="dxa"/>
            <w:vMerge/>
          </w:tcPr>
          <w:p w14:paraId="0E688392" w14:textId="77777777" w:rsidR="00633C01" w:rsidRPr="006719FE" w:rsidRDefault="00633C01" w:rsidP="00633C01">
            <w:pPr>
              <w:spacing w:after="0" w:line="240" w:lineRule="auto"/>
              <w:jc w:val="center"/>
              <w:rPr>
                <w:rFonts w:ascii="Times New Roman" w:hAnsi="Times New Roman"/>
                <w:i/>
                <w:sz w:val="20"/>
                <w:szCs w:val="20"/>
              </w:rPr>
            </w:pPr>
          </w:p>
        </w:tc>
        <w:tc>
          <w:tcPr>
            <w:tcW w:w="2920" w:type="dxa"/>
          </w:tcPr>
          <w:p w14:paraId="5A8C3721" w14:textId="77777777" w:rsidR="00633C01" w:rsidRPr="006719FE" w:rsidRDefault="00633C01" w:rsidP="00633C01">
            <w:pPr>
              <w:spacing w:after="0" w:line="240" w:lineRule="auto"/>
              <w:jc w:val="center"/>
              <w:rPr>
                <w:rFonts w:ascii="Times New Roman" w:hAnsi="Times New Roman"/>
                <w:i/>
                <w:sz w:val="20"/>
                <w:szCs w:val="20"/>
              </w:rPr>
            </w:pPr>
          </w:p>
          <w:p w14:paraId="502BC494" w14:textId="77777777" w:rsidR="00633C01" w:rsidRPr="006719FE" w:rsidRDefault="00633C01" w:rsidP="00633C01">
            <w:pPr>
              <w:spacing w:after="0" w:line="240" w:lineRule="auto"/>
              <w:jc w:val="center"/>
              <w:rPr>
                <w:rFonts w:ascii="Times New Roman" w:hAnsi="Times New Roman"/>
                <w:i/>
                <w:sz w:val="20"/>
                <w:szCs w:val="20"/>
              </w:rPr>
            </w:pPr>
          </w:p>
          <w:p w14:paraId="3A214891" w14:textId="77777777" w:rsidR="00633C01" w:rsidRPr="006719FE" w:rsidRDefault="00633C01" w:rsidP="00633C01">
            <w:pPr>
              <w:spacing w:after="0" w:line="240" w:lineRule="auto"/>
              <w:jc w:val="center"/>
              <w:rPr>
                <w:rFonts w:ascii="Times New Roman" w:hAnsi="Times New Roman"/>
                <w:i/>
                <w:sz w:val="20"/>
                <w:szCs w:val="20"/>
              </w:rPr>
            </w:pPr>
          </w:p>
          <w:p w14:paraId="29E9C49C" w14:textId="77777777" w:rsidR="00633C01" w:rsidRPr="006719FE" w:rsidRDefault="00633C01" w:rsidP="00633C01">
            <w:pPr>
              <w:spacing w:after="0" w:line="240" w:lineRule="auto"/>
              <w:jc w:val="center"/>
              <w:rPr>
                <w:rFonts w:ascii="Times New Roman" w:hAnsi="Times New Roman"/>
                <w:i/>
                <w:sz w:val="20"/>
                <w:szCs w:val="20"/>
              </w:rPr>
            </w:pPr>
          </w:p>
          <w:p w14:paraId="7C0B48C8" w14:textId="77777777" w:rsidR="00C92AF6" w:rsidRPr="006719FE" w:rsidRDefault="00C92AF6" w:rsidP="00C92AF6">
            <w:pPr>
              <w:spacing w:after="0" w:line="240" w:lineRule="auto"/>
              <w:jc w:val="center"/>
              <w:rPr>
                <w:rFonts w:ascii="Times New Roman" w:hAnsi="Times New Roman"/>
                <w:b/>
                <w:i/>
                <w:sz w:val="20"/>
                <w:szCs w:val="20"/>
              </w:rPr>
            </w:pPr>
            <w:r w:rsidRPr="006719FE">
              <w:rPr>
                <w:rFonts w:ascii="Times New Roman" w:hAnsi="Times New Roman"/>
                <w:b/>
                <w:i/>
                <w:sz w:val="20"/>
                <w:szCs w:val="20"/>
              </w:rPr>
              <w:t>Vārds un UZVĀRDS</w:t>
            </w:r>
          </w:p>
          <w:p w14:paraId="57F4129F" w14:textId="77777777" w:rsidR="00C92AF6" w:rsidRPr="006719FE" w:rsidRDefault="00C92AF6" w:rsidP="00C92AF6">
            <w:pPr>
              <w:spacing w:after="0" w:line="240" w:lineRule="auto"/>
              <w:jc w:val="center"/>
              <w:rPr>
                <w:rFonts w:ascii="Times New Roman" w:hAnsi="Times New Roman"/>
                <w:i/>
                <w:sz w:val="20"/>
                <w:szCs w:val="20"/>
              </w:rPr>
            </w:pPr>
            <w:r w:rsidRPr="006719FE">
              <w:rPr>
                <w:rFonts w:ascii="Times New Roman" w:hAnsi="Times New Roman"/>
                <w:i/>
                <w:sz w:val="20"/>
                <w:szCs w:val="20"/>
              </w:rPr>
              <w:t>Amats</w:t>
            </w:r>
          </w:p>
          <w:p w14:paraId="0EB7B0B6" w14:textId="51B3DBFD" w:rsidR="00633C01" w:rsidRPr="006719FE" w:rsidRDefault="00633C01" w:rsidP="00633C01">
            <w:pPr>
              <w:spacing w:after="0" w:line="240" w:lineRule="auto"/>
              <w:jc w:val="center"/>
              <w:rPr>
                <w:rFonts w:ascii="Times New Roman" w:hAnsi="Times New Roman"/>
                <w:i/>
                <w:sz w:val="20"/>
                <w:szCs w:val="20"/>
              </w:rPr>
            </w:pPr>
          </w:p>
        </w:tc>
      </w:tr>
      <w:tr w:rsidR="00633C01" w:rsidRPr="006719FE" w14:paraId="0BA0F90C" w14:textId="77777777" w:rsidTr="00274574">
        <w:trPr>
          <w:gridBefore w:val="1"/>
          <w:wBefore w:w="57" w:type="dxa"/>
          <w:trHeight w:val="288"/>
        </w:trPr>
        <w:tc>
          <w:tcPr>
            <w:tcW w:w="3204" w:type="dxa"/>
          </w:tcPr>
          <w:p w14:paraId="615B2E50" w14:textId="5CE3E962" w:rsidR="00633C01" w:rsidRPr="006719FE" w:rsidRDefault="00C92AF6" w:rsidP="00633C01">
            <w:pPr>
              <w:spacing w:after="0" w:line="240" w:lineRule="auto"/>
              <w:jc w:val="center"/>
              <w:rPr>
                <w:rFonts w:ascii="Times New Roman" w:hAnsi="Times New Roman"/>
                <w:i/>
                <w:sz w:val="20"/>
                <w:szCs w:val="20"/>
              </w:rPr>
            </w:pPr>
            <w:r w:rsidRPr="006719FE">
              <w:rPr>
                <w:b/>
                <w:i/>
              </w:rPr>
              <w:t>Bulgārijas Republikas valdības vārdā</w:t>
            </w:r>
          </w:p>
        </w:tc>
        <w:tc>
          <w:tcPr>
            <w:tcW w:w="3402" w:type="dxa"/>
            <w:vMerge w:val="restart"/>
          </w:tcPr>
          <w:p w14:paraId="020CA51C" w14:textId="77777777" w:rsidR="00633C01" w:rsidRPr="006719FE" w:rsidRDefault="00633C01" w:rsidP="00633C01">
            <w:pPr>
              <w:spacing w:after="0" w:line="240" w:lineRule="auto"/>
              <w:jc w:val="center"/>
              <w:rPr>
                <w:rFonts w:ascii="Times New Roman" w:hAnsi="Times New Roman"/>
                <w:i/>
                <w:sz w:val="20"/>
                <w:szCs w:val="20"/>
              </w:rPr>
            </w:pPr>
          </w:p>
          <w:p w14:paraId="3A26C1D1" w14:textId="77777777" w:rsidR="00633C01" w:rsidRPr="006719FE" w:rsidRDefault="00633C01" w:rsidP="00633C01">
            <w:pPr>
              <w:spacing w:after="0" w:line="240" w:lineRule="auto"/>
              <w:jc w:val="center"/>
              <w:rPr>
                <w:rFonts w:ascii="Times New Roman" w:hAnsi="Times New Roman"/>
                <w:i/>
                <w:sz w:val="20"/>
                <w:szCs w:val="20"/>
              </w:rPr>
            </w:pPr>
          </w:p>
          <w:p w14:paraId="7BE653EE" w14:textId="77777777" w:rsidR="00633C01" w:rsidRPr="006719FE" w:rsidRDefault="00633C01" w:rsidP="00633C01">
            <w:pPr>
              <w:spacing w:after="0" w:line="240" w:lineRule="auto"/>
              <w:jc w:val="center"/>
              <w:rPr>
                <w:rFonts w:ascii="Times New Roman" w:hAnsi="Times New Roman"/>
                <w:i/>
                <w:sz w:val="20"/>
                <w:szCs w:val="20"/>
              </w:rPr>
            </w:pPr>
          </w:p>
          <w:p w14:paraId="4E2EBC9C" w14:textId="77777777" w:rsidR="00633C01" w:rsidRPr="006719FE" w:rsidRDefault="00633C01" w:rsidP="00633C01">
            <w:pPr>
              <w:spacing w:after="0" w:line="240" w:lineRule="auto"/>
              <w:jc w:val="center"/>
              <w:rPr>
                <w:rFonts w:ascii="Times New Roman" w:hAnsi="Times New Roman"/>
                <w:i/>
                <w:sz w:val="20"/>
                <w:szCs w:val="20"/>
              </w:rPr>
            </w:pPr>
          </w:p>
          <w:p w14:paraId="72067CEB" w14:textId="77777777" w:rsidR="00633C01" w:rsidRPr="006719FE" w:rsidRDefault="00633C01" w:rsidP="00633C01">
            <w:pPr>
              <w:spacing w:after="0" w:line="240" w:lineRule="auto"/>
              <w:jc w:val="center"/>
              <w:rPr>
                <w:rFonts w:ascii="Times New Roman" w:hAnsi="Times New Roman"/>
                <w:i/>
                <w:sz w:val="20"/>
                <w:szCs w:val="20"/>
              </w:rPr>
            </w:pPr>
          </w:p>
          <w:p w14:paraId="7DF331D0" w14:textId="77777777" w:rsidR="00633C01" w:rsidRPr="006719FE" w:rsidRDefault="00633C01" w:rsidP="00633C01">
            <w:pPr>
              <w:spacing w:after="0" w:line="240" w:lineRule="auto"/>
              <w:jc w:val="center"/>
              <w:rPr>
                <w:rFonts w:ascii="Times New Roman" w:hAnsi="Times New Roman"/>
                <w:i/>
                <w:sz w:val="20"/>
                <w:szCs w:val="20"/>
              </w:rPr>
            </w:pPr>
          </w:p>
          <w:p w14:paraId="75CAEEDF" w14:textId="77777777" w:rsidR="00633C01" w:rsidRPr="006719FE" w:rsidRDefault="00633C01" w:rsidP="00633C01">
            <w:pPr>
              <w:spacing w:after="0" w:line="240" w:lineRule="auto"/>
              <w:jc w:val="center"/>
              <w:rPr>
                <w:rFonts w:ascii="Times New Roman" w:hAnsi="Times New Roman"/>
                <w:i/>
                <w:sz w:val="20"/>
                <w:szCs w:val="20"/>
              </w:rPr>
            </w:pPr>
          </w:p>
          <w:p w14:paraId="053ADA06" w14:textId="77777777" w:rsidR="00633C01" w:rsidRPr="006719FE" w:rsidRDefault="00633C01" w:rsidP="00633C01">
            <w:pPr>
              <w:spacing w:after="0" w:line="240" w:lineRule="auto"/>
              <w:jc w:val="center"/>
              <w:rPr>
                <w:rFonts w:ascii="Times New Roman" w:hAnsi="Times New Roman"/>
                <w:i/>
                <w:sz w:val="20"/>
                <w:szCs w:val="20"/>
              </w:rPr>
            </w:pPr>
          </w:p>
          <w:p w14:paraId="3DCAD925" w14:textId="77777777" w:rsidR="00633C01" w:rsidRPr="006719FE" w:rsidRDefault="00633C01" w:rsidP="00633C01">
            <w:pPr>
              <w:spacing w:after="0" w:line="240" w:lineRule="auto"/>
              <w:jc w:val="center"/>
              <w:rPr>
                <w:rFonts w:ascii="Times New Roman" w:hAnsi="Times New Roman"/>
                <w:i/>
                <w:sz w:val="20"/>
                <w:szCs w:val="20"/>
              </w:rPr>
            </w:pPr>
          </w:p>
          <w:p w14:paraId="5643F019" w14:textId="7BCC0F7C" w:rsidR="00633C01" w:rsidRPr="006719FE" w:rsidRDefault="005D5929" w:rsidP="00633C01">
            <w:pPr>
              <w:spacing w:after="0" w:line="240" w:lineRule="auto"/>
              <w:jc w:val="center"/>
              <w:rPr>
                <w:rFonts w:ascii="Times New Roman" w:hAnsi="Times New Roman"/>
                <w:b/>
                <w:i/>
                <w:sz w:val="20"/>
                <w:szCs w:val="20"/>
              </w:rPr>
            </w:pPr>
            <w:r w:rsidRPr="006719FE">
              <w:rPr>
                <w:rFonts w:ascii="Times New Roman" w:hAnsi="Times New Roman"/>
                <w:b/>
                <w:i/>
                <w:sz w:val="20"/>
                <w:szCs w:val="20"/>
              </w:rPr>
              <w:t>Starptautiskās Frankofonijas organizācijas vārdā</w:t>
            </w:r>
          </w:p>
          <w:p w14:paraId="075EDA62" w14:textId="77777777" w:rsidR="00633C01" w:rsidRPr="006719FE" w:rsidRDefault="00633C01" w:rsidP="00633C01">
            <w:pPr>
              <w:spacing w:after="0" w:line="240" w:lineRule="auto"/>
              <w:jc w:val="center"/>
              <w:rPr>
                <w:rFonts w:ascii="Times New Roman" w:hAnsi="Times New Roman"/>
                <w:i/>
                <w:sz w:val="20"/>
                <w:szCs w:val="20"/>
              </w:rPr>
            </w:pPr>
          </w:p>
          <w:p w14:paraId="5CEC9946" w14:textId="77777777" w:rsidR="00633C01" w:rsidRPr="006719FE" w:rsidRDefault="00633C01" w:rsidP="00633C01">
            <w:pPr>
              <w:spacing w:after="0" w:line="240" w:lineRule="auto"/>
              <w:jc w:val="center"/>
              <w:rPr>
                <w:rFonts w:ascii="Times New Roman" w:hAnsi="Times New Roman"/>
                <w:i/>
                <w:sz w:val="20"/>
                <w:szCs w:val="20"/>
              </w:rPr>
            </w:pPr>
          </w:p>
          <w:p w14:paraId="7BC0EAB1" w14:textId="77777777" w:rsidR="00633C01" w:rsidRPr="006719FE" w:rsidRDefault="00633C01" w:rsidP="00633C01">
            <w:pPr>
              <w:spacing w:after="0" w:line="240" w:lineRule="auto"/>
              <w:jc w:val="center"/>
              <w:rPr>
                <w:rFonts w:ascii="Times New Roman" w:hAnsi="Times New Roman"/>
                <w:i/>
                <w:sz w:val="20"/>
                <w:szCs w:val="20"/>
              </w:rPr>
            </w:pPr>
          </w:p>
          <w:p w14:paraId="32F88775" w14:textId="77777777" w:rsidR="00633C01" w:rsidRPr="006719FE" w:rsidRDefault="00633C01" w:rsidP="00633C01">
            <w:pPr>
              <w:spacing w:after="0" w:line="240" w:lineRule="auto"/>
              <w:jc w:val="center"/>
              <w:rPr>
                <w:rFonts w:ascii="Times New Roman" w:hAnsi="Times New Roman"/>
                <w:i/>
                <w:sz w:val="20"/>
                <w:szCs w:val="20"/>
              </w:rPr>
            </w:pPr>
          </w:p>
          <w:p w14:paraId="0371506D" w14:textId="77777777" w:rsidR="00633C01" w:rsidRPr="006719FE" w:rsidRDefault="00633C01" w:rsidP="00633C01">
            <w:pPr>
              <w:spacing w:after="0" w:line="240" w:lineRule="auto"/>
              <w:jc w:val="center"/>
              <w:rPr>
                <w:rFonts w:ascii="Times New Roman" w:hAnsi="Times New Roman"/>
                <w:i/>
                <w:sz w:val="20"/>
                <w:szCs w:val="20"/>
              </w:rPr>
            </w:pPr>
          </w:p>
          <w:p w14:paraId="2D270C90" w14:textId="77777777" w:rsidR="00633C01" w:rsidRPr="006719FE" w:rsidRDefault="00633C01" w:rsidP="00633C01">
            <w:pPr>
              <w:spacing w:after="0" w:line="240" w:lineRule="auto"/>
              <w:jc w:val="center"/>
              <w:rPr>
                <w:rFonts w:ascii="Times New Roman" w:hAnsi="Times New Roman"/>
                <w:i/>
                <w:sz w:val="20"/>
                <w:szCs w:val="20"/>
              </w:rPr>
            </w:pPr>
          </w:p>
          <w:p w14:paraId="4E19B52C" w14:textId="77777777" w:rsidR="00633C01" w:rsidRPr="006719FE" w:rsidRDefault="00633C01" w:rsidP="00633C01">
            <w:pPr>
              <w:spacing w:after="0" w:line="240" w:lineRule="auto"/>
              <w:jc w:val="center"/>
              <w:rPr>
                <w:rFonts w:ascii="Times New Roman" w:hAnsi="Times New Roman"/>
                <w:i/>
                <w:sz w:val="20"/>
                <w:szCs w:val="20"/>
              </w:rPr>
            </w:pPr>
          </w:p>
          <w:p w14:paraId="4CD28549" w14:textId="35052822" w:rsidR="0047405A" w:rsidRDefault="0047405A" w:rsidP="00633C01">
            <w:pPr>
              <w:spacing w:after="0" w:line="240" w:lineRule="auto"/>
              <w:jc w:val="center"/>
              <w:rPr>
                <w:rFonts w:ascii="Times New Roman" w:hAnsi="Times New Roman"/>
                <w:b/>
                <w:i/>
                <w:sz w:val="20"/>
                <w:szCs w:val="20"/>
              </w:rPr>
            </w:pPr>
            <w:r w:rsidRPr="0047405A">
              <w:rPr>
                <w:rFonts w:ascii="Times New Roman" w:hAnsi="Times New Roman"/>
                <w:b/>
                <w:i/>
                <w:sz w:val="20"/>
                <w:szCs w:val="20"/>
              </w:rPr>
              <w:t>Adama U</w:t>
            </w:r>
            <w:r w:rsidR="00DF34F7">
              <w:rPr>
                <w:rFonts w:ascii="Times New Roman" w:hAnsi="Times New Roman"/>
                <w:b/>
                <w:i/>
                <w:sz w:val="20"/>
                <w:szCs w:val="20"/>
              </w:rPr>
              <w:t>ANS</w:t>
            </w:r>
          </w:p>
          <w:p w14:paraId="4B48300D" w14:textId="494CF8A9" w:rsidR="00633C01" w:rsidRPr="006719FE" w:rsidRDefault="0047405A" w:rsidP="00633C01">
            <w:pPr>
              <w:spacing w:after="0" w:line="240" w:lineRule="auto"/>
              <w:jc w:val="center"/>
              <w:rPr>
                <w:rFonts w:ascii="Times New Roman" w:hAnsi="Times New Roman"/>
                <w:b/>
                <w:i/>
                <w:sz w:val="20"/>
                <w:szCs w:val="20"/>
              </w:rPr>
            </w:pPr>
            <w:r>
              <w:rPr>
                <w:rFonts w:ascii="Times New Roman" w:hAnsi="Times New Roman"/>
                <w:b/>
                <w:i/>
                <w:sz w:val="20"/>
                <w:szCs w:val="20"/>
              </w:rPr>
              <w:t>(</w:t>
            </w:r>
            <w:r w:rsidR="00633C01" w:rsidRPr="006719FE">
              <w:rPr>
                <w:rFonts w:ascii="Times New Roman" w:hAnsi="Times New Roman"/>
                <w:b/>
                <w:i/>
                <w:sz w:val="20"/>
                <w:szCs w:val="20"/>
              </w:rPr>
              <w:t xml:space="preserve">Adama </w:t>
            </w:r>
            <w:r w:rsidR="00970D6C" w:rsidRPr="00970D6C">
              <w:rPr>
                <w:rFonts w:ascii="Times New Roman" w:hAnsi="Times New Roman"/>
                <w:b/>
                <w:i/>
                <w:sz w:val="20"/>
                <w:szCs w:val="20"/>
              </w:rPr>
              <w:t>OUANE</w:t>
            </w:r>
            <w:r>
              <w:rPr>
                <w:rFonts w:ascii="Times New Roman" w:hAnsi="Times New Roman"/>
                <w:b/>
                <w:i/>
                <w:sz w:val="20"/>
                <w:szCs w:val="20"/>
              </w:rPr>
              <w:t>)</w:t>
            </w:r>
          </w:p>
          <w:p w14:paraId="2B683F1C" w14:textId="2F8B4159" w:rsidR="00633C01" w:rsidRPr="006719FE" w:rsidRDefault="005D5929" w:rsidP="00633C01">
            <w:pPr>
              <w:spacing w:after="0" w:line="240" w:lineRule="auto"/>
              <w:jc w:val="center"/>
              <w:rPr>
                <w:rFonts w:ascii="Times New Roman" w:hAnsi="Times New Roman"/>
                <w:i/>
                <w:sz w:val="20"/>
                <w:szCs w:val="20"/>
              </w:rPr>
            </w:pPr>
            <w:r w:rsidRPr="006719FE">
              <w:rPr>
                <w:rFonts w:ascii="Times New Roman" w:hAnsi="Times New Roman"/>
                <w:i/>
                <w:sz w:val="20"/>
                <w:szCs w:val="20"/>
              </w:rPr>
              <w:t>Administrators</w:t>
            </w:r>
          </w:p>
          <w:p w14:paraId="5949ED96" w14:textId="77777777" w:rsidR="00633C01" w:rsidRPr="006719FE" w:rsidRDefault="00633C01" w:rsidP="00633C01">
            <w:pPr>
              <w:spacing w:after="0" w:line="240" w:lineRule="auto"/>
              <w:jc w:val="center"/>
              <w:rPr>
                <w:rFonts w:ascii="Times New Roman" w:hAnsi="Times New Roman"/>
                <w:i/>
                <w:sz w:val="20"/>
                <w:szCs w:val="20"/>
              </w:rPr>
            </w:pPr>
          </w:p>
          <w:p w14:paraId="042C7A39" w14:textId="77777777" w:rsidR="00633C01" w:rsidRPr="006719FE" w:rsidRDefault="00633C01" w:rsidP="00633C01">
            <w:pPr>
              <w:spacing w:after="0" w:line="240" w:lineRule="auto"/>
              <w:jc w:val="center"/>
              <w:rPr>
                <w:rFonts w:ascii="Times New Roman" w:hAnsi="Times New Roman"/>
                <w:i/>
                <w:sz w:val="20"/>
                <w:szCs w:val="20"/>
              </w:rPr>
            </w:pPr>
          </w:p>
          <w:p w14:paraId="3959914F" w14:textId="77777777" w:rsidR="00633C01" w:rsidRPr="006719FE" w:rsidRDefault="00633C01" w:rsidP="00633C01">
            <w:pPr>
              <w:spacing w:after="0" w:line="240" w:lineRule="auto"/>
              <w:jc w:val="center"/>
              <w:rPr>
                <w:rFonts w:ascii="Times New Roman" w:hAnsi="Times New Roman"/>
                <w:i/>
                <w:sz w:val="20"/>
                <w:szCs w:val="20"/>
              </w:rPr>
            </w:pPr>
          </w:p>
          <w:p w14:paraId="3C284ACF" w14:textId="77777777" w:rsidR="00633C01" w:rsidRPr="006719FE" w:rsidRDefault="00633C01" w:rsidP="00633C01">
            <w:pPr>
              <w:spacing w:after="0" w:line="240" w:lineRule="auto"/>
              <w:jc w:val="center"/>
              <w:rPr>
                <w:rFonts w:ascii="Times New Roman" w:hAnsi="Times New Roman"/>
                <w:i/>
                <w:sz w:val="20"/>
                <w:szCs w:val="20"/>
              </w:rPr>
            </w:pPr>
          </w:p>
          <w:p w14:paraId="70CAA922" w14:textId="77777777" w:rsidR="00633C01" w:rsidRPr="006719FE" w:rsidRDefault="00633C01" w:rsidP="00633C01">
            <w:pPr>
              <w:spacing w:after="0" w:line="240" w:lineRule="auto"/>
              <w:jc w:val="center"/>
              <w:rPr>
                <w:rFonts w:ascii="Times New Roman" w:hAnsi="Times New Roman"/>
                <w:i/>
                <w:sz w:val="20"/>
                <w:szCs w:val="20"/>
              </w:rPr>
            </w:pPr>
          </w:p>
          <w:p w14:paraId="29C77790" w14:textId="77777777" w:rsidR="00633C01" w:rsidRPr="006719FE" w:rsidRDefault="00633C01" w:rsidP="00633C01">
            <w:pPr>
              <w:spacing w:after="0" w:line="240" w:lineRule="auto"/>
              <w:jc w:val="center"/>
              <w:rPr>
                <w:rFonts w:ascii="Times New Roman" w:hAnsi="Times New Roman"/>
                <w:i/>
                <w:sz w:val="20"/>
                <w:szCs w:val="20"/>
              </w:rPr>
            </w:pPr>
          </w:p>
          <w:p w14:paraId="64428CAD" w14:textId="77777777" w:rsidR="00633C01" w:rsidRPr="006719FE" w:rsidRDefault="00633C01" w:rsidP="00633C01">
            <w:pPr>
              <w:spacing w:after="0" w:line="240" w:lineRule="auto"/>
              <w:jc w:val="center"/>
              <w:rPr>
                <w:rFonts w:ascii="Times New Roman" w:hAnsi="Times New Roman"/>
                <w:i/>
                <w:sz w:val="20"/>
                <w:szCs w:val="20"/>
              </w:rPr>
            </w:pPr>
          </w:p>
        </w:tc>
        <w:tc>
          <w:tcPr>
            <w:tcW w:w="2920" w:type="dxa"/>
          </w:tcPr>
          <w:p w14:paraId="681BBFFB" w14:textId="6E8E1728" w:rsidR="00633C01" w:rsidRPr="006719FE" w:rsidRDefault="00C92AF6" w:rsidP="00633C01">
            <w:pPr>
              <w:spacing w:after="0" w:line="240" w:lineRule="auto"/>
              <w:jc w:val="center"/>
              <w:rPr>
                <w:rFonts w:ascii="Times New Roman" w:hAnsi="Times New Roman"/>
                <w:i/>
                <w:sz w:val="20"/>
                <w:szCs w:val="20"/>
              </w:rPr>
            </w:pPr>
            <w:r w:rsidRPr="006719FE">
              <w:rPr>
                <w:b/>
                <w:i/>
              </w:rPr>
              <w:t>Horvātijas Republikas valdības vārdā</w:t>
            </w:r>
          </w:p>
        </w:tc>
      </w:tr>
      <w:tr w:rsidR="00633C01" w:rsidRPr="006719FE" w14:paraId="7DBECA96" w14:textId="77777777" w:rsidTr="00274574">
        <w:trPr>
          <w:gridBefore w:val="1"/>
          <w:wBefore w:w="57" w:type="dxa"/>
          <w:trHeight w:val="1358"/>
        </w:trPr>
        <w:tc>
          <w:tcPr>
            <w:tcW w:w="3204" w:type="dxa"/>
          </w:tcPr>
          <w:p w14:paraId="397EF450" w14:textId="77777777" w:rsidR="00633C01" w:rsidRPr="006719FE" w:rsidRDefault="00633C01" w:rsidP="00633C01">
            <w:pPr>
              <w:spacing w:after="0" w:line="240" w:lineRule="auto"/>
              <w:jc w:val="center"/>
              <w:rPr>
                <w:rFonts w:ascii="Times New Roman" w:hAnsi="Times New Roman"/>
                <w:i/>
                <w:sz w:val="20"/>
                <w:szCs w:val="20"/>
              </w:rPr>
            </w:pPr>
          </w:p>
          <w:p w14:paraId="566F6851" w14:textId="77777777" w:rsidR="00633C01" w:rsidRPr="006719FE" w:rsidRDefault="00633C01" w:rsidP="00633C01">
            <w:pPr>
              <w:spacing w:after="0" w:line="240" w:lineRule="auto"/>
              <w:jc w:val="center"/>
              <w:rPr>
                <w:rFonts w:ascii="Times New Roman" w:hAnsi="Times New Roman"/>
                <w:i/>
                <w:sz w:val="20"/>
                <w:szCs w:val="20"/>
              </w:rPr>
            </w:pPr>
          </w:p>
          <w:p w14:paraId="0B01E1AB" w14:textId="77777777" w:rsidR="00633C01" w:rsidRPr="006719FE" w:rsidRDefault="00633C01" w:rsidP="00633C01">
            <w:pPr>
              <w:spacing w:after="0" w:line="240" w:lineRule="auto"/>
              <w:jc w:val="center"/>
              <w:rPr>
                <w:rFonts w:ascii="Times New Roman" w:hAnsi="Times New Roman"/>
                <w:i/>
                <w:sz w:val="20"/>
                <w:szCs w:val="20"/>
              </w:rPr>
            </w:pPr>
          </w:p>
          <w:p w14:paraId="623B025C" w14:textId="77777777" w:rsidR="00633C01" w:rsidRPr="006719FE" w:rsidRDefault="00633C01" w:rsidP="00633C01">
            <w:pPr>
              <w:spacing w:after="0" w:line="240" w:lineRule="auto"/>
              <w:jc w:val="center"/>
              <w:rPr>
                <w:rFonts w:ascii="Times New Roman" w:hAnsi="Times New Roman"/>
                <w:i/>
                <w:sz w:val="20"/>
                <w:szCs w:val="20"/>
              </w:rPr>
            </w:pPr>
          </w:p>
          <w:p w14:paraId="1288BDE6" w14:textId="77777777" w:rsidR="00C92AF6" w:rsidRPr="006719FE" w:rsidRDefault="00C92AF6" w:rsidP="00C92AF6">
            <w:pPr>
              <w:spacing w:after="0" w:line="240" w:lineRule="auto"/>
              <w:jc w:val="center"/>
              <w:rPr>
                <w:rFonts w:ascii="Times New Roman" w:hAnsi="Times New Roman"/>
                <w:b/>
                <w:i/>
                <w:sz w:val="20"/>
                <w:szCs w:val="20"/>
              </w:rPr>
            </w:pPr>
            <w:r w:rsidRPr="006719FE">
              <w:rPr>
                <w:rFonts w:ascii="Times New Roman" w:hAnsi="Times New Roman"/>
                <w:b/>
                <w:i/>
                <w:sz w:val="20"/>
                <w:szCs w:val="20"/>
              </w:rPr>
              <w:t>Vārds un UZVĀRDS</w:t>
            </w:r>
          </w:p>
          <w:p w14:paraId="22E9EE7B" w14:textId="77777777" w:rsidR="00C92AF6" w:rsidRPr="006719FE" w:rsidRDefault="00C92AF6" w:rsidP="00C92AF6">
            <w:pPr>
              <w:spacing w:after="0" w:line="240" w:lineRule="auto"/>
              <w:jc w:val="center"/>
              <w:rPr>
                <w:rFonts w:ascii="Times New Roman" w:hAnsi="Times New Roman"/>
                <w:i/>
                <w:sz w:val="20"/>
                <w:szCs w:val="20"/>
              </w:rPr>
            </w:pPr>
            <w:r w:rsidRPr="006719FE">
              <w:rPr>
                <w:rFonts w:ascii="Times New Roman" w:hAnsi="Times New Roman"/>
                <w:i/>
                <w:sz w:val="20"/>
                <w:szCs w:val="20"/>
              </w:rPr>
              <w:t>Amats</w:t>
            </w:r>
          </w:p>
          <w:p w14:paraId="4DC39010" w14:textId="77777777" w:rsidR="00633C01" w:rsidRPr="006719FE" w:rsidRDefault="00633C01" w:rsidP="00633C01">
            <w:pPr>
              <w:spacing w:after="0" w:line="240" w:lineRule="auto"/>
              <w:jc w:val="center"/>
              <w:rPr>
                <w:rFonts w:ascii="Times New Roman" w:hAnsi="Times New Roman"/>
                <w:i/>
                <w:sz w:val="20"/>
                <w:szCs w:val="20"/>
              </w:rPr>
            </w:pPr>
          </w:p>
        </w:tc>
        <w:tc>
          <w:tcPr>
            <w:tcW w:w="3402" w:type="dxa"/>
            <w:vMerge/>
          </w:tcPr>
          <w:p w14:paraId="627A927F" w14:textId="77777777" w:rsidR="00633C01" w:rsidRPr="006719FE" w:rsidRDefault="00633C01" w:rsidP="00633C01">
            <w:pPr>
              <w:spacing w:after="0" w:line="240" w:lineRule="auto"/>
              <w:jc w:val="center"/>
              <w:rPr>
                <w:rFonts w:ascii="Times New Roman" w:hAnsi="Times New Roman"/>
                <w:i/>
                <w:sz w:val="20"/>
                <w:szCs w:val="20"/>
              </w:rPr>
            </w:pPr>
          </w:p>
        </w:tc>
        <w:tc>
          <w:tcPr>
            <w:tcW w:w="2920" w:type="dxa"/>
          </w:tcPr>
          <w:p w14:paraId="1353066E" w14:textId="77777777" w:rsidR="00633C01" w:rsidRPr="006719FE" w:rsidRDefault="00633C01" w:rsidP="00633C01">
            <w:pPr>
              <w:spacing w:after="0" w:line="240" w:lineRule="auto"/>
              <w:jc w:val="center"/>
              <w:rPr>
                <w:rFonts w:ascii="Times New Roman" w:hAnsi="Times New Roman"/>
                <w:i/>
                <w:sz w:val="20"/>
                <w:szCs w:val="20"/>
              </w:rPr>
            </w:pPr>
          </w:p>
          <w:p w14:paraId="732A59D6" w14:textId="77777777" w:rsidR="00633C01" w:rsidRPr="006719FE" w:rsidRDefault="00633C01" w:rsidP="00633C01">
            <w:pPr>
              <w:spacing w:after="0" w:line="240" w:lineRule="auto"/>
              <w:jc w:val="center"/>
              <w:rPr>
                <w:rFonts w:ascii="Times New Roman" w:hAnsi="Times New Roman"/>
                <w:i/>
                <w:sz w:val="20"/>
                <w:szCs w:val="20"/>
              </w:rPr>
            </w:pPr>
          </w:p>
          <w:p w14:paraId="3AC56991" w14:textId="77777777" w:rsidR="00633C01" w:rsidRPr="006719FE" w:rsidRDefault="00633C01" w:rsidP="00633C01">
            <w:pPr>
              <w:spacing w:after="0" w:line="240" w:lineRule="auto"/>
              <w:jc w:val="center"/>
              <w:rPr>
                <w:rFonts w:ascii="Times New Roman" w:hAnsi="Times New Roman"/>
                <w:i/>
                <w:sz w:val="20"/>
                <w:szCs w:val="20"/>
              </w:rPr>
            </w:pPr>
          </w:p>
          <w:p w14:paraId="426FBF36" w14:textId="77777777" w:rsidR="00633C01" w:rsidRPr="006719FE" w:rsidRDefault="00633C01" w:rsidP="00633C01">
            <w:pPr>
              <w:spacing w:after="0" w:line="240" w:lineRule="auto"/>
              <w:jc w:val="center"/>
              <w:rPr>
                <w:rFonts w:ascii="Times New Roman" w:hAnsi="Times New Roman"/>
                <w:i/>
                <w:sz w:val="20"/>
                <w:szCs w:val="20"/>
              </w:rPr>
            </w:pPr>
          </w:p>
          <w:p w14:paraId="18A90E41" w14:textId="77777777" w:rsidR="00C92AF6" w:rsidRPr="006719FE" w:rsidRDefault="00C92AF6" w:rsidP="00C92AF6">
            <w:pPr>
              <w:spacing w:after="0" w:line="240" w:lineRule="auto"/>
              <w:jc w:val="center"/>
              <w:rPr>
                <w:rFonts w:ascii="Times New Roman" w:hAnsi="Times New Roman"/>
                <w:b/>
                <w:i/>
                <w:sz w:val="20"/>
                <w:szCs w:val="20"/>
              </w:rPr>
            </w:pPr>
            <w:r w:rsidRPr="006719FE">
              <w:rPr>
                <w:rFonts w:ascii="Times New Roman" w:hAnsi="Times New Roman"/>
                <w:b/>
                <w:i/>
                <w:sz w:val="20"/>
                <w:szCs w:val="20"/>
              </w:rPr>
              <w:t>Vārds un UZVĀRDS</w:t>
            </w:r>
          </w:p>
          <w:p w14:paraId="2894A344" w14:textId="77777777" w:rsidR="00C92AF6" w:rsidRPr="006719FE" w:rsidRDefault="00C92AF6" w:rsidP="00C92AF6">
            <w:pPr>
              <w:spacing w:after="0" w:line="240" w:lineRule="auto"/>
              <w:jc w:val="center"/>
              <w:rPr>
                <w:rFonts w:ascii="Times New Roman" w:hAnsi="Times New Roman"/>
                <w:i/>
                <w:sz w:val="20"/>
                <w:szCs w:val="20"/>
              </w:rPr>
            </w:pPr>
            <w:r w:rsidRPr="006719FE">
              <w:rPr>
                <w:rFonts w:ascii="Times New Roman" w:hAnsi="Times New Roman"/>
                <w:i/>
                <w:sz w:val="20"/>
                <w:szCs w:val="20"/>
              </w:rPr>
              <w:t>Amats</w:t>
            </w:r>
          </w:p>
          <w:p w14:paraId="35E71935" w14:textId="497B423E" w:rsidR="00633C01" w:rsidRPr="006719FE" w:rsidRDefault="00633C01" w:rsidP="00633C01">
            <w:pPr>
              <w:spacing w:after="0" w:line="240" w:lineRule="auto"/>
              <w:jc w:val="center"/>
              <w:rPr>
                <w:rFonts w:ascii="Times New Roman" w:hAnsi="Times New Roman"/>
                <w:i/>
                <w:sz w:val="20"/>
                <w:szCs w:val="20"/>
              </w:rPr>
            </w:pPr>
          </w:p>
        </w:tc>
      </w:tr>
      <w:tr w:rsidR="00633C01" w:rsidRPr="006719FE" w14:paraId="6447E147" w14:textId="77777777" w:rsidTr="00274574">
        <w:trPr>
          <w:gridBefore w:val="1"/>
          <w:wBefore w:w="57" w:type="dxa"/>
          <w:trHeight w:val="288"/>
        </w:trPr>
        <w:tc>
          <w:tcPr>
            <w:tcW w:w="3204" w:type="dxa"/>
          </w:tcPr>
          <w:p w14:paraId="1B6ECF82" w14:textId="34CCD16C" w:rsidR="00633C01" w:rsidRPr="006719FE" w:rsidRDefault="005D5929" w:rsidP="00633C01">
            <w:pPr>
              <w:spacing w:after="0" w:line="240" w:lineRule="auto"/>
              <w:jc w:val="center"/>
              <w:rPr>
                <w:rFonts w:ascii="Times New Roman" w:hAnsi="Times New Roman"/>
                <w:i/>
                <w:sz w:val="20"/>
                <w:szCs w:val="20"/>
              </w:rPr>
            </w:pPr>
            <w:r w:rsidRPr="006719FE">
              <w:rPr>
                <w:b/>
                <w:i/>
              </w:rPr>
              <w:t>Grieķijas Republikas valdības vārdā</w:t>
            </w:r>
          </w:p>
        </w:tc>
        <w:tc>
          <w:tcPr>
            <w:tcW w:w="3402" w:type="dxa"/>
            <w:vMerge/>
          </w:tcPr>
          <w:p w14:paraId="051B812D" w14:textId="77777777" w:rsidR="00633C01" w:rsidRPr="006719FE" w:rsidRDefault="00633C01" w:rsidP="00633C01">
            <w:pPr>
              <w:spacing w:after="0" w:line="240" w:lineRule="auto"/>
              <w:jc w:val="center"/>
              <w:rPr>
                <w:rFonts w:ascii="Times New Roman" w:hAnsi="Times New Roman"/>
                <w:i/>
                <w:sz w:val="20"/>
                <w:szCs w:val="20"/>
              </w:rPr>
            </w:pPr>
          </w:p>
        </w:tc>
        <w:tc>
          <w:tcPr>
            <w:tcW w:w="2920" w:type="dxa"/>
          </w:tcPr>
          <w:p w14:paraId="0B3751C0" w14:textId="0A2DC372" w:rsidR="00633C01" w:rsidRPr="006719FE" w:rsidRDefault="00C92AF6" w:rsidP="00784B71">
            <w:pPr>
              <w:spacing w:after="0" w:line="240" w:lineRule="auto"/>
              <w:jc w:val="center"/>
              <w:rPr>
                <w:rFonts w:ascii="Times New Roman" w:hAnsi="Times New Roman"/>
                <w:b/>
                <w:i/>
                <w:sz w:val="20"/>
                <w:szCs w:val="20"/>
              </w:rPr>
            </w:pPr>
            <w:r w:rsidRPr="00EB3219">
              <w:rPr>
                <w:b/>
                <w:i/>
              </w:rPr>
              <w:t xml:space="preserve">Ēģiptes </w:t>
            </w:r>
            <w:r w:rsidR="00784B71" w:rsidRPr="00EB3219">
              <w:rPr>
                <w:b/>
                <w:i/>
              </w:rPr>
              <w:t>A</w:t>
            </w:r>
            <w:r w:rsidRPr="00EB3219">
              <w:rPr>
                <w:b/>
                <w:i/>
              </w:rPr>
              <w:t>rābu Republikas valdības vārdā</w:t>
            </w:r>
          </w:p>
        </w:tc>
      </w:tr>
      <w:tr w:rsidR="00633C01" w:rsidRPr="006719FE" w14:paraId="53A13825" w14:textId="77777777" w:rsidTr="00274574">
        <w:trPr>
          <w:gridBefore w:val="1"/>
          <w:wBefore w:w="57" w:type="dxa"/>
          <w:trHeight w:val="1358"/>
        </w:trPr>
        <w:tc>
          <w:tcPr>
            <w:tcW w:w="3204" w:type="dxa"/>
          </w:tcPr>
          <w:p w14:paraId="349A5947" w14:textId="77777777" w:rsidR="00633C01" w:rsidRPr="006719FE" w:rsidRDefault="00633C01" w:rsidP="00633C01">
            <w:pPr>
              <w:spacing w:after="0" w:line="240" w:lineRule="auto"/>
              <w:jc w:val="center"/>
              <w:rPr>
                <w:rFonts w:ascii="Times New Roman" w:hAnsi="Times New Roman"/>
                <w:i/>
                <w:sz w:val="20"/>
                <w:szCs w:val="20"/>
              </w:rPr>
            </w:pPr>
          </w:p>
          <w:p w14:paraId="205FD5A2" w14:textId="77777777" w:rsidR="00633C01" w:rsidRPr="006719FE" w:rsidRDefault="00633C01" w:rsidP="00633C01">
            <w:pPr>
              <w:spacing w:after="0" w:line="240" w:lineRule="auto"/>
              <w:jc w:val="center"/>
              <w:rPr>
                <w:rFonts w:ascii="Times New Roman" w:hAnsi="Times New Roman"/>
                <w:i/>
                <w:sz w:val="20"/>
                <w:szCs w:val="20"/>
              </w:rPr>
            </w:pPr>
          </w:p>
          <w:p w14:paraId="17935D5A" w14:textId="77777777" w:rsidR="00633C01" w:rsidRPr="006719FE" w:rsidRDefault="00633C01" w:rsidP="00633C01">
            <w:pPr>
              <w:spacing w:after="0" w:line="240" w:lineRule="auto"/>
              <w:jc w:val="center"/>
              <w:rPr>
                <w:rFonts w:ascii="Times New Roman" w:hAnsi="Times New Roman"/>
                <w:i/>
                <w:sz w:val="20"/>
                <w:szCs w:val="20"/>
              </w:rPr>
            </w:pPr>
          </w:p>
          <w:p w14:paraId="0B7113B3" w14:textId="77777777" w:rsidR="00633C01" w:rsidRPr="006719FE" w:rsidRDefault="00633C01" w:rsidP="00633C01">
            <w:pPr>
              <w:spacing w:after="0" w:line="240" w:lineRule="auto"/>
              <w:jc w:val="center"/>
              <w:rPr>
                <w:rFonts w:ascii="Times New Roman" w:hAnsi="Times New Roman"/>
                <w:i/>
                <w:sz w:val="20"/>
                <w:szCs w:val="20"/>
              </w:rPr>
            </w:pPr>
          </w:p>
          <w:p w14:paraId="116A7DFE" w14:textId="77777777" w:rsidR="00C92AF6" w:rsidRPr="006719FE" w:rsidRDefault="00C92AF6" w:rsidP="00C92AF6">
            <w:pPr>
              <w:spacing w:after="0" w:line="240" w:lineRule="auto"/>
              <w:jc w:val="center"/>
              <w:rPr>
                <w:rFonts w:ascii="Times New Roman" w:hAnsi="Times New Roman"/>
                <w:b/>
                <w:i/>
                <w:sz w:val="20"/>
                <w:szCs w:val="20"/>
              </w:rPr>
            </w:pPr>
            <w:r w:rsidRPr="006719FE">
              <w:rPr>
                <w:rFonts w:ascii="Times New Roman" w:hAnsi="Times New Roman"/>
                <w:b/>
                <w:i/>
                <w:sz w:val="20"/>
                <w:szCs w:val="20"/>
              </w:rPr>
              <w:t>Vārds un UZVĀRDS</w:t>
            </w:r>
          </w:p>
          <w:p w14:paraId="3D7026AE" w14:textId="77777777" w:rsidR="00C92AF6" w:rsidRPr="006719FE" w:rsidRDefault="00C92AF6" w:rsidP="00C92AF6">
            <w:pPr>
              <w:spacing w:after="0" w:line="240" w:lineRule="auto"/>
              <w:jc w:val="center"/>
              <w:rPr>
                <w:rFonts w:ascii="Times New Roman" w:hAnsi="Times New Roman"/>
                <w:i/>
                <w:sz w:val="20"/>
                <w:szCs w:val="20"/>
              </w:rPr>
            </w:pPr>
            <w:r w:rsidRPr="006719FE">
              <w:rPr>
                <w:rFonts w:ascii="Times New Roman" w:hAnsi="Times New Roman"/>
                <w:i/>
                <w:sz w:val="20"/>
                <w:szCs w:val="20"/>
              </w:rPr>
              <w:t>Amats</w:t>
            </w:r>
          </w:p>
          <w:p w14:paraId="50D7613D" w14:textId="77777777" w:rsidR="00633C01" w:rsidRPr="006719FE" w:rsidRDefault="00633C01" w:rsidP="00633C01">
            <w:pPr>
              <w:spacing w:after="0" w:line="240" w:lineRule="auto"/>
              <w:jc w:val="center"/>
              <w:rPr>
                <w:rFonts w:ascii="Times New Roman" w:hAnsi="Times New Roman"/>
                <w:i/>
                <w:sz w:val="20"/>
                <w:szCs w:val="20"/>
              </w:rPr>
            </w:pPr>
          </w:p>
        </w:tc>
        <w:tc>
          <w:tcPr>
            <w:tcW w:w="3402" w:type="dxa"/>
            <w:vMerge/>
          </w:tcPr>
          <w:p w14:paraId="71BA4064" w14:textId="77777777" w:rsidR="00633C01" w:rsidRPr="006719FE" w:rsidRDefault="00633C01" w:rsidP="00633C01">
            <w:pPr>
              <w:spacing w:after="0" w:line="240" w:lineRule="auto"/>
              <w:jc w:val="center"/>
              <w:rPr>
                <w:rFonts w:ascii="Times New Roman" w:hAnsi="Times New Roman"/>
                <w:i/>
                <w:sz w:val="20"/>
                <w:szCs w:val="20"/>
              </w:rPr>
            </w:pPr>
          </w:p>
        </w:tc>
        <w:tc>
          <w:tcPr>
            <w:tcW w:w="2920" w:type="dxa"/>
          </w:tcPr>
          <w:p w14:paraId="1145375D" w14:textId="77777777" w:rsidR="00633C01" w:rsidRPr="006719FE" w:rsidRDefault="00633C01" w:rsidP="00633C01">
            <w:pPr>
              <w:spacing w:after="0" w:line="240" w:lineRule="auto"/>
              <w:jc w:val="center"/>
              <w:rPr>
                <w:rFonts w:ascii="Times New Roman" w:hAnsi="Times New Roman"/>
                <w:i/>
                <w:sz w:val="20"/>
                <w:szCs w:val="20"/>
              </w:rPr>
            </w:pPr>
          </w:p>
          <w:p w14:paraId="2769A827" w14:textId="77777777" w:rsidR="00633C01" w:rsidRPr="006719FE" w:rsidRDefault="00633C01" w:rsidP="00633C01">
            <w:pPr>
              <w:spacing w:after="0" w:line="240" w:lineRule="auto"/>
              <w:jc w:val="center"/>
              <w:rPr>
                <w:rFonts w:ascii="Times New Roman" w:hAnsi="Times New Roman"/>
                <w:i/>
                <w:sz w:val="20"/>
                <w:szCs w:val="20"/>
              </w:rPr>
            </w:pPr>
          </w:p>
          <w:p w14:paraId="1B64B0F1" w14:textId="77777777" w:rsidR="00633C01" w:rsidRPr="006719FE" w:rsidRDefault="00633C01" w:rsidP="00633C01">
            <w:pPr>
              <w:spacing w:after="0" w:line="240" w:lineRule="auto"/>
              <w:jc w:val="center"/>
              <w:rPr>
                <w:rFonts w:ascii="Times New Roman" w:hAnsi="Times New Roman"/>
                <w:i/>
                <w:sz w:val="20"/>
                <w:szCs w:val="20"/>
              </w:rPr>
            </w:pPr>
          </w:p>
          <w:p w14:paraId="00E4E00D" w14:textId="77777777" w:rsidR="00633C01" w:rsidRPr="006719FE" w:rsidRDefault="00633C01" w:rsidP="00633C01">
            <w:pPr>
              <w:spacing w:after="0" w:line="240" w:lineRule="auto"/>
              <w:jc w:val="center"/>
              <w:rPr>
                <w:rFonts w:ascii="Times New Roman" w:hAnsi="Times New Roman"/>
                <w:i/>
                <w:sz w:val="20"/>
                <w:szCs w:val="20"/>
              </w:rPr>
            </w:pPr>
          </w:p>
          <w:p w14:paraId="0EC31FD3" w14:textId="77777777" w:rsidR="00C92AF6" w:rsidRPr="006719FE" w:rsidRDefault="00C92AF6" w:rsidP="00C92AF6">
            <w:pPr>
              <w:spacing w:after="0" w:line="240" w:lineRule="auto"/>
              <w:jc w:val="center"/>
              <w:rPr>
                <w:rFonts w:ascii="Times New Roman" w:hAnsi="Times New Roman"/>
                <w:b/>
                <w:i/>
                <w:sz w:val="20"/>
                <w:szCs w:val="20"/>
              </w:rPr>
            </w:pPr>
            <w:r w:rsidRPr="006719FE">
              <w:rPr>
                <w:rFonts w:ascii="Times New Roman" w:hAnsi="Times New Roman"/>
                <w:b/>
                <w:i/>
                <w:sz w:val="20"/>
                <w:szCs w:val="20"/>
              </w:rPr>
              <w:t>Vārds un UZVĀRDS</w:t>
            </w:r>
          </w:p>
          <w:p w14:paraId="6EA8A349" w14:textId="77777777" w:rsidR="00C92AF6" w:rsidRPr="006719FE" w:rsidRDefault="00C92AF6" w:rsidP="00C92AF6">
            <w:pPr>
              <w:spacing w:after="0" w:line="240" w:lineRule="auto"/>
              <w:jc w:val="center"/>
              <w:rPr>
                <w:rFonts w:ascii="Times New Roman" w:hAnsi="Times New Roman"/>
                <w:i/>
                <w:sz w:val="20"/>
                <w:szCs w:val="20"/>
              </w:rPr>
            </w:pPr>
            <w:r w:rsidRPr="006719FE">
              <w:rPr>
                <w:rFonts w:ascii="Times New Roman" w:hAnsi="Times New Roman"/>
                <w:i/>
                <w:sz w:val="20"/>
                <w:szCs w:val="20"/>
              </w:rPr>
              <w:t>Amats</w:t>
            </w:r>
          </w:p>
          <w:p w14:paraId="690A851A" w14:textId="69481E66" w:rsidR="00633C01" w:rsidRPr="006719FE" w:rsidRDefault="00633C01" w:rsidP="00633C01">
            <w:pPr>
              <w:spacing w:after="0" w:line="240" w:lineRule="auto"/>
              <w:jc w:val="center"/>
              <w:rPr>
                <w:rFonts w:ascii="Times New Roman" w:hAnsi="Times New Roman"/>
                <w:i/>
                <w:sz w:val="20"/>
                <w:szCs w:val="20"/>
              </w:rPr>
            </w:pPr>
          </w:p>
        </w:tc>
      </w:tr>
      <w:tr w:rsidR="00633C01" w:rsidRPr="006719FE" w14:paraId="202191C1" w14:textId="77777777" w:rsidTr="00274574">
        <w:trPr>
          <w:gridBefore w:val="1"/>
          <w:wBefore w:w="57" w:type="dxa"/>
          <w:trHeight w:val="288"/>
        </w:trPr>
        <w:tc>
          <w:tcPr>
            <w:tcW w:w="3204" w:type="dxa"/>
          </w:tcPr>
          <w:p w14:paraId="261B4906" w14:textId="42F0AD4F" w:rsidR="00633C01" w:rsidRPr="006719FE" w:rsidRDefault="005D5929" w:rsidP="00633C01">
            <w:pPr>
              <w:spacing w:after="0" w:line="240" w:lineRule="auto"/>
              <w:jc w:val="center"/>
              <w:rPr>
                <w:rFonts w:ascii="Times New Roman" w:hAnsi="Times New Roman"/>
                <w:i/>
                <w:sz w:val="20"/>
                <w:szCs w:val="20"/>
              </w:rPr>
            </w:pPr>
            <w:r w:rsidRPr="006719FE">
              <w:rPr>
                <w:b/>
                <w:i/>
              </w:rPr>
              <w:t>Latvijas Republikas valdības vārdā</w:t>
            </w:r>
            <w:r w:rsidRPr="006719FE">
              <w:rPr>
                <w:rFonts w:ascii="Times New Roman" w:hAnsi="Times New Roman"/>
                <w:i/>
                <w:sz w:val="20"/>
                <w:szCs w:val="20"/>
              </w:rPr>
              <w:t xml:space="preserve"> </w:t>
            </w:r>
          </w:p>
        </w:tc>
        <w:tc>
          <w:tcPr>
            <w:tcW w:w="3402" w:type="dxa"/>
            <w:vMerge/>
          </w:tcPr>
          <w:p w14:paraId="7FCD40F8" w14:textId="77777777" w:rsidR="00633C01" w:rsidRPr="006719FE" w:rsidRDefault="00633C01" w:rsidP="00633C01">
            <w:pPr>
              <w:spacing w:after="0" w:line="240" w:lineRule="auto"/>
              <w:jc w:val="center"/>
              <w:rPr>
                <w:rFonts w:ascii="Times New Roman" w:hAnsi="Times New Roman"/>
                <w:i/>
                <w:sz w:val="20"/>
                <w:szCs w:val="20"/>
              </w:rPr>
            </w:pPr>
          </w:p>
        </w:tc>
        <w:tc>
          <w:tcPr>
            <w:tcW w:w="2920" w:type="dxa"/>
          </w:tcPr>
          <w:p w14:paraId="0ED518B5" w14:textId="02F77A4B" w:rsidR="00633C01" w:rsidRPr="006719FE" w:rsidRDefault="005D5929" w:rsidP="000B6B11">
            <w:pPr>
              <w:spacing w:after="0" w:line="240" w:lineRule="auto"/>
              <w:jc w:val="center"/>
              <w:rPr>
                <w:rFonts w:ascii="Times New Roman" w:hAnsi="Times New Roman"/>
                <w:b/>
                <w:i/>
                <w:sz w:val="20"/>
                <w:szCs w:val="20"/>
              </w:rPr>
            </w:pPr>
            <w:r w:rsidRPr="000B6B11">
              <w:rPr>
                <w:b/>
                <w:i/>
              </w:rPr>
              <w:t xml:space="preserve">Ungārijas </w:t>
            </w:r>
            <w:r w:rsidR="00ED4577">
              <w:rPr>
                <w:b/>
                <w:i/>
              </w:rPr>
              <w:t xml:space="preserve">Republikas </w:t>
            </w:r>
            <w:r w:rsidRPr="000B6B11">
              <w:rPr>
                <w:b/>
                <w:i/>
              </w:rPr>
              <w:t>valdības</w:t>
            </w:r>
            <w:r w:rsidRPr="006719FE">
              <w:rPr>
                <w:b/>
                <w:i/>
              </w:rPr>
              <w:t xml:space="preserve"> vārdā</w:t>
            </w:r>
          </w:p>
        </w:tc>
      </w:tr>
      <w:tr w:rsidR="00633C01" w:rsidRPr="006719FE" w14:paraId="6486FABD" w14:textId="77777777" w:rsidTr="00274574">
        <w:trPr>
          <w:gridBefore w:val="1"/>
          <w:wBefore w:w="57" w:type="dxa"/>
          <w:trHeight w:val="1358"/>
        </w:trPr>
        <w:tc>
          <w:tcPr>
            <w:tcW w:w="3204" w:type="dxa"/>
          </w:tcPr>
          <w:p w14:paraId="42E14B39" w14:textId="77777777" w:rsidR="00633C01" w:rsidRPr="006719FE" w:rsidRDefault="00633C01" w:rsidP="00633C01">
            <w:pPr>
              <w:spacing w:after="0" w:line="240" w:lineRule="auto"/>
              <w:jc w:val="center"/>
              <w:rPr>
                <w:rFonts w:ascii="Times New Roman" w:hAnsi="Times New Roman"/>
                <w:i/>
                <w:sz w:val="20"/>
                <w:szCs w:val="20"/>
              </w:rPr>
            </w:pPr>
          </w:p>
          <w:p w14:paraId="580F98E8" w14:textId="77777777" w:rsidR="00633C01" w:rsidRPr="006719FE" w:rsidRDefault="00633C01" w:rsidP="00633C01">
            <w:pPr>
              <w:spacing w:after="0" w:line="240" w:lineRule="auto"/>
              <w:jc w:val="center"/>
              <w:rPr>
                <w:rFonts w:ascii="Times New Roman" w:hAnsi="Times New Roman"/>
                <w:i/>
                <w:sz w:val="20"/>
                <w:szCs w:val="20"/>
              </w:rPr>
            </w:pPr>
          </w:p>
          <w:p w14:paraId="6969D5E5" w14:textId="77777777" w:rsidR="00633C01" w:rsidRPr="006719FE" w:rsidRDefault="00633C01" w:rsidP="00633C01">
            <w:pPr>
              <w:spacing w:after="0" w:line="240" w:lineRule="auto"/>
              <w:jc w:val="center"/>
              <w:rPr>
                <w:rFonts w:ascii="Times New Roman" w:hAnsi="Times New Roman"/>
                <w:i/>
                <w:sz w:val="20"/>
                <w:szCs w:val="20"/>
              </w:rPr>
            </w:pPr>
          </w:p>
          <w:p w14:paraId="1C3F9553" w14:textId="77777777" w:rsidR="00633C01" w:rsidRPr="006719FE" w:rsidRDefault="00633C01" w:rsidP="00633C01">
            <w:pPr>
              <w:spacing w:after="0" w:line="240" w:lineRule="auto"/>
              <w:jc w:val="center"/>
              <w:rPr>
                <w:rFonts w:ascii="Times New Roman" w:hAnsi="Times New Roman"/>
                <w:i/>
                <w:sz w:val="20"/>
                <w:szCs w:val="20"/>
              </w:rPr>
            </w:pPr>
          </w:p>
          <w:p w14:paraId="78DE96E1" w14:textId="77777777" w:rsidR="00C92AF6" w:rsidRPr="006719FE" w:rsidRDefault="00C92AF6" w:rsidP="00C92AF6">
            <w:pPr>
              <w:spacing w:after="0" w:line="240" w:lineRule="auto"/>
              <w:jc w:val="center"/>
              <w:rPr>
                <w:rFonts w:ascii="Times New Roman" w:hAnsi="Times New Roman"/>
                <w:b/>
                <w:i/>
                <w:sz w:val="20"/>
                <w:szCs w:val="20"/>
              </w:rPr>
            </w:pPr>
            <w:r w:rsidRPr="006719FE">
              <w:rPr>
                <w:rFonts w:ascii="Times New Roman" w:hAnsi="Times New Roman"/>
                <w:b/>
                <w:i/>
                <w:sz w:val="20"/>
                <w:szCs w:val="20"/>
              </w:rPr>
              <w:t>Vārds un UZVĀRDS</w:t>
            </w:r>
          </w:p>
          <w:p w14:paraId="0E4F4082" w14:textId="77777777" w:rsidR="00C92AF6" w:rsidRPr="006719FE" w:rsidRDefault="00C92AF6" w:rsidP="00C92AF6">
            <w:pPr>
              <w:spacing w:after="0" w:line="240" w:lineRule="auto"/>
              <w:jc w:val="center"/>
              <w:rPr>
                <w:rFonts w:ascii="Times New Roman" w:hAnsi="Times New Roman"/>
                <w:i/>
                <w:sz w:val="20"/>
                <w:szCs w:val="20"/>
              </w:rPr>
            </w:pPr>
            <w:r w:rsidRPr="006719FE">
              <w:rPr>
                <w:rFonts w:ascii="Times New Roman" w:hAnsi="Times New Roman"/>
                <w:i/>
                <w:sz w:val="20"/>
                <w:szCs w:val="20"/>
              </w:rPr>
              <w:t>Amats</w:t>
            </w:r>
          </w:p>
          <w:p w14:paraId="7A2EB198" w14:textId="688CB3E7" w:rsidR="00633C01" w:rsidRPr="006719FE" w:rsidRDefault="00633C01" w:rsidP="00633C01">
            <w:pPr>
              <w:spacing w:after="0" w:line="240" w:lineRule="auto"/>
              <w:jc w:val="center"/>
              <w:rPr>
                <w:rFonts w:ascii="Times New Roman" w:hAnsi="Times New Roman"/>
                <w:i/>
                <w:sz w:val="20"/>
                <w:szCs w:val="20"/>
              </w:rPr>
            </w:pPr>
          </w:p>
        </w:tc>
        <w:tc>
          <w:tcPr>
            <w:tcW w:w="3402" w:type="dxa"/>
            <w:vMerge/>
          </w:tcPr>
          <w:p w14:paraId="6C6010E6" w14:textId="77777777" w:rsidR="00633C01" w:rsidRPr="006719FE" w:rsidRDefault="00633C01" w:rsidP="00633C01">
            <w:pPr>
              <w:spacing w:after="0" w:line="240" w:lineRule="auto"/>
              <w:jc w:val="center"/>
              <w:rPr>
                <w:rFonts w:ascii="Times New Roman" w:hAnsi="Times New Roman"/>
                <w:i/>
                <w:sz w:val="20"/>
                <w:szCs w:val="20"/>
              </w:rPr>
            </w:pPr>
          </w:p>
        </w:tc>
        <w:tc>
          <w:tcPr>
            <w:tcW w:w="2920" w:type="dxa"/>
          </w:tcPr>
          <w:p w14:paraId="3C752AFC" w14:textId="77777777" w:rsidR="00633C01" w:rsidRPr="006719FE" w:rsidRDefault="00633C01" w:rsidP="00633C01">
            <w:pPr>
              <w:spacing w:after="0" w:line="240" w:lineRule="auto"/>
              <w:jc w:val="center"/>
              <w:rPr>
                <w:rFonts w:ascii="Times New Roman" w:hAnsi="Times New Roman"/>
                <w:i/>
                <w:sz w:val="20"/>
                <w:szCs w:val="20"/>
              </w:rPr>
            </w:pPr>
          </w:p>
          <w:p w14:paraId="75FEE0E2" w14:textId="77777777" w:rsidR="00633C01" w:rsidRPr="006719FE" w:rsidRDefault="00633C01" w:rsidP="00633C01">
            <w:pPr>
              <w:spacing w:after="0" w:line="240" w:lineRule="auto"/>
              <w:jc w:val="center"/>
              <w:rPr>
                <w:rFonts w:ascii="Times New Roman" w:hAnsi="Times New Roman"/>
                <w:i/>
                <w:sz w:val="20"/>
                <w:szCs w:val="20"/>
              </w:rPr>
            </w:pPr>
          </w:p>
          <w:p w14:paraId="4E06280D" w14:textId="77777777" w:rsidR="00633C01" w:rsidRPr="006719FE" w:rsidRDefault="00633C01" w:rsidP="00633C01">
            <w:pPr>
              <w:spacing w:after="0" w:line="240" w:lineRule="auto"/>
              <w:jc w:val="center"/>
              <w:rPr>
                <w:rFonts w:ascii="Times New Roman" w:hAnsi="Times New Roman"/>
                <w:i/>
                <w:sz w:val="20"/>
                <w:szCs w:val="20"/>
              </w:rPr>
            </w:pPr>
          </w:p>
          <w:p w14:paraId="5D3B4E91" w14:textId="77777777" w:rsidR="00633C01" w:rsidRPr="006719FE" w:rsidRDefault="00633C01" w:rsidP="00633C01">
            <w:pPr>
              <w:spacing w:after="0" w:line="240" w:lineRule="auto"/>
              <w:jc w:val="center"/>
              <w:rPr>
                <w:rFonts w:ascii="Times New Roman" w:hAnsi="Times New Roman"/>
                <w:i/>
                <w:sz w:val="20"/>
                <w:szCs w:val="20"/>
              </w:rPr>
            </w:pPr>
          </w:p>
          <w:p w14:paraId="568D2C37" w14:textId="77777777" w:rsidR="00C92AF6" w:rsidRPr="006719FE" w:rsidRDefault="00C92AF6" w:rsidP="00C92AF6">
            <w:pPr>
              <w:spacing w:after="0" w:line="240" w:lineRule="auto"/>
              <w:jc w:val="center"/>
              <w:rPr>
                <w:rFonts w:ascii="Times New Roman" w:hAnsi="Times New Roman"/>
                <w:b/>
                <w:i/>
                <w:sz w:val="20"/>
                <w:szCs w:val="20"/>
              </w:rPr>
            </w:pPr>
            <w:r w:rsidRPr="006719FE">
              <w:rPr>
                <w:rFonts w:ascii="Times New Roman" w:hAnsi="Times New Roman"/>
                <w:b/>
                <w:i/>
                <w:sz w:val="20"/>
                <w:szCs w:val="20"/>
              </w:rPr>
              <w:t>Vārds un UZVĀRDS</w:t>
            </w:r>
          </w:p>
          <w:p w14:paraId="00E62E33" w14:textId="77777777" w:rsidR="00C92AF6" w:rsidRPr="006719FE" w:rsidRDefault="00C92AF6" w:rsidP="00C92AF6">
            <w:pPr>
              <w:spacing w:after="0" w:line="240" w:lineRule="auto"/>
              <w:jc w:val="center"/>
              <w:rPr>
                <w:rFonts w:ascii="Times New Roman" w:hAnsi="Times New Roman"/>
                <w:i/>
                <w:sz w:val="20"/>
                <w:szCs w:val="20"/>
              </w:rPr>
            </w:pPr>
            <w:r w:rsidRPr="006719FE">
              <w:rPr>
                <w:rFonts w:ascii="Times New Roman" w:hAnsi="Times New Roman"/>
                <w:i/>
                <w:sz w:val="20"/>
                <w:szCs w:val="20"/>
              </w:rPr>
              <w:t>Amats</w:t>
            </w:r>
          </w:p>
          <w:p w14:paraId="6D3D5230" w14:textId="77777777" w:rsidR="00633C01" w:rsidRPr="006719FE" w:rsidRDefault="00633C01" w:rsidP="00633C01">
            <w:pPr>
              <w:spacing w:after="0" w:line="240" w:lineRule="auto"/>
              <w:jc w:val="center"/>
              <w:rPr>
                <w:rFonts w:ascii="Times New Roman" w:hAnsi="Times New Roman"/>
                <w:i/>
                <w:sz w:val="20"/>
                <w:szCs w:val="20"/>
              </w:rPr>
            </w:pPr>
          </w:p>
        </w:tc>
      </w:tr>
      <w:tr w:rsidR="00633C01" w:rsidRPr="006719FE" w14:paraId="19181C51" w14:textId="77777777" w:rsidTr="00274574">
        <w:trPr>
          <w:gridBefore w:val="1"/>
          <w:wBefore w:w="57" w:type="dxa"/>
          <w:trHeight w:val="288"/>
        </w:trPr>
        <w:tc>
          <w:tcPr>
            <w:tcW w:w="3204" w:type="dxa"/>
          </w:tcPr>
          <w:p w14:paraId="33AA1DD3" w14:textId="59742689" w:rsidR="00633C01" w:rsidRPr="006719FE" w:rsidRDefault="005D5929" w:rsidP="000B6B11">
            <w:pPr>
              <w:spacing w:after="0" w:line="240" w:lineRule="auto"/>
              <w:jc w:val="center"/>
              <w:rPr>
                <w:rFonts w:ascii="Times New Roman" w:hAnsi="Times New Roman"/>
                <w:i/>
                <w:sz w:val="20"/>
                <w:szCs w:val="20"/>
              </w:rPr>
            </w:pPr>
            <w:r w:rsidRPr="000B6B11">
              <w:rPr>
                <w:b/>
                <w:i/>
              </w:rPr>
              <w:t>Rumānijas valdības</w:t>
            </w:r>
            <w:r w:rsidRPr="006719FE">
              <w:rPr>
                <w:b/>
                <w:i/>
              </w:rPr>
              <w:t xml:space="preserve"> vārdā</w:t>
            </w:r>
            <w:r w:rsidRPr="006719FE">
              <w:rPr>
                <w:rFonts w:ascii="Times New Roman" w:hAnsi="Times New Roman"/>
                <w:i/>
                <w:sz w:val="20"/>
                <w:szCs w:val="20"/>
              </w:rPr>
              <w:t xml:space="preserve"> </w:t>
            </w:r>
          </w:p>
        </w:tc>
        <w:tc>
          <w:tcPr>
            <w:tcW w:w="3402" w:type="dxa"/>
            <w:vMerge/>
          </w:tcPr>
          <w:p w14:paraId="2046ED43" w14:textId="77777777" w:rsidR="00633C01" w:rsidRPr="006719FE" w:rsidRDefault="00633C01" w:rsidP="00633C01">
            <w:pPr>
              <w:spacing w:after="0" w:line="240" w:lineRule="auto"/>
              <w:jc w:val="center"/>
              <w:rPr>
                <w:rFonts w:ascii="Times New Roman" w:hAnsi="Times New Roman"/>
                <w:i/>
                <w:sz w:val="20"/>
                <w:szCs w:val="20"/>
              </w:rPr>
            </w:pPr>
          </w:p>
        </w:tc>
        <w:tc>
          <w:tcPr>
            <w:tcW w:w="2920" w:type="dxa"/>
          </w:tcPr>
          <w:p w14:paraId="5E6D1053" w14:textId="070A4B18" w:rsidR="00633C01" w:rsidRPr="006719FE" w:rsidRDefault="005D5929" w:rsidP="00633C01">
            <w:pPr>
              <w:spacing w:after="0" w:line="240" w:lineRule="auto"/>
              <w:jc w:val="center"/>
              <w:rPr>
                <w:rFonts w:ascii="Times New Roman" w:hAnsi="Times New Roman"/>
                <w:b/>
                <w:i/>
                <w:sz w:val="20"/>
                <w:szCs w:val="20"/>
              </w:rPr>
            </w:pPr>
            <w:r w:rsidRPr="006719FE">
              <w:rPr>
                <w:b/>
                <w:i/>
              </w:rPr>
              <w:t>Lietuvas Republikas valdības vārdā</w:t>
            </w:r>
          </w:p>
        </w:tc>
      </w:tr>
      <w:tr w:rsidR="00633C01" w:rsidRPr="006719FE" w14:paraId="4E58AD8F" w14:textId="77777777" w:rsidTr="00274574">
        <w:trPr>
          <w:gridBefore w:val="1"/>
          <w:wBefore w:w="57" w:type="dxa"/>
          <w:trHeight w:val="1358"/>
        </w:trPr>
        <w:tc>
          <w:tcPr>
            <w:tcW w:w="3204" w:type="dxa"/>
          </w:tcPr>
          <w:p w14:paraId="4D0312F0" w14:textId="77777777" w:rsidR="00633C01" w:rsidRPr="006719FE" w:rsidRDefault="00633C01" w:rsidP="00633C01">
            <w:pPr>
              <w:spacing w:after="0" w:line="240" w:lineRule="auto"/>
              <w:jc w:val="center"/>
              <w:rPr>
                <w:rFonts w:ascii="Times New Roman" w:hAnsi="Times New Roman"/>
                <w:i/>
                <w:sz w:val="20"/>
                <w:szCs w:val="20"/>
              </w:rPr>
            </w:pPr>
          </w:p>
          <w:p w14:paraId="09FA4DEB" w14:textId="77777777" w:rsidR="00633C01" w:rsidRPr="006719FE" w:rsidRDefault="00633C01" w:rsidP="00633C01">
            <w:pPr>
              <w:spacing w:after="0" w:line="240" w:lineRule="auto"/>
              <w:jc w:val="center"/>
              <w:rPr>
                <w:rFonts w:ascii="Times New Roman" w:hAnsi="Times New Roman"/>
                <w:i/>
                <w:sz w:val="20"/>
                <w:szCs w:val="20"/>
              </w:rPr>
            </w:pPr>
          </w:p>
          <w:p w14:paraId="628BE3D8" w14:textId="77777777" w:rsidR="00633C01" w:rsidRPr="006719FE" w:rsidRDefault="00633C01" w:rsidP="00633C01">
            <w:pPr>
              <w:spacing w:after="0" w:line="240" w:lineRule="auto"/>
              <w:jc w:val="center"/>
              <w:rPr>
                <w:rFonts w:ascii="Times New Roman" w:hAnsi="Times New Roman"/>
                <w:i/>
                <w:sz w:val="20"/>
                <w:szCs w:val="20"/>
              </w:rPr>
            </w:pPr>
          </w:p>
          <w:p w14:paraId="2BB0CD81" w14:textId="77777777" w:rsidR="00633C01" w:rsidRPr="006719FE" w:rsidRDefault="00633C01" w:rsidP="00633C01">
            <w:pPr>
              <w:spacing w:after="0" w:line="240" w:lineRule="auto"/>
              <w:jc w:val="center"/>
              <w:rPr>
                <w:rFonts w:ascii="Times New Roman" w:hAnsi="Times New Roman"/>
                <w:i/>
                <w:sz w:val="20"/>
                <w:szCs w:val="20"/>
              </w:rPr>
            </w:pPr>
          </w:p>
          <w:p w14:paraId="5DD5EE27" w14:textId="77777777" w:rsidR="00C92AF6" w:rsidRPr="006719FE" w:rsidRDefault="00C92AF6" w:rsidP="00C92AF6">
            <w:pPr>
              <w:spacing w:after="0" w:line="240" w:lineRule="auto"/>
              <w:jc w:val="center"/>
              <w:rPr>
                <w:rFonts w:ascii="Times New Roman" w:hAnsi="Times New Roman"/>
                <w:b/>
                <w:i/>
                <w:sz w:val="20"/>
                <w:szCs w:val="20"/>
              </w:rPr>
            </w:pPr>
            <w:r w:rsidRPr="006719FE">
              <w:rPr>
                <w:rFonts w:ascii="Times New Roman" w:hAnsi="Times New Roman"/>
                <w:b/>
                <w:i/>
                <w:sz w:val="20"/>
                <w:szCs w:val="20"/>
              </w:rPr>
              <w:t>Vārds un UZVĀRDS</w:t>
            </w:r>
          </w:p>
          <w:p w14:paraId="731E32B8" w14:textId="77777777" w:rsidR="00C92AF6" w:rsidRPr="006719FE" w:rsidRDefault="00C92AF6" w:rsidP="00C92AF6">
            <w:pPr>
              <w:spacing w:after="0" w:line="240" w:lineRule="auto"/>
              <w:jc w:val="center"/>
              <w:rPr>
                <w:rFonts w:ascii="Times New Roman" w:hAnsi="Times New Roman"/>
                <w:i/>
                <w:sz w:val="20"/>
                <w:szCs w:val="20"/>
              </w:rPr>
            </w:pPr>
            <w:r w:rsidRPr="006719FE">
              <w:rPr>
                <w:rFonts w:ascii="Times New Roman" w:hAnsi="Times New Roman"/>
                <w:i/>
                <w:sz w:val="20"/>
                <w:szCs w:val="20"/>
              </w:rPr>
              <w:t>Amats</w:t>
            </w:r>
          </w:p>
          <w:p w14:paraId="04C536D8" w14:textId="6892ABCE" w:rsidR="00633C01" w:rsidRPr="006719FE" w:rsidRDefault="00633C01" w:rsidP="00633C01">
            <w:pPr>
              <w:spacing w:after="0" w:line="240" w:lineRule="auto"/>
              <w:jc w:val="center"/>
              <w:rPr>
                <w:rFonts w:ascii="Times New Roman" w:hAnsi="Times New Roman"/>
                <w:i/>
                <w:sz w:val="20"/>
                <w:szCs w:val="20"/>
              </w:rPr>
            </w:pPr>
          </w:p>
        </w:tc>
        <w:tc>
          <w:tcPr>
            <w:tcW w:w="3402" w:type="dxa"/>
            <w:vMerge/>
          </w:tcPr>
          <w:p w14:paraId="1CD5A1DC" w14:textId="77777777" w:rsidR="00633C01" w:rsidRPr="006719FE" w:rsidRDefault="00633C01" w:rsidP="00633C01">
            <w:pPr>
              <w:spacing w:after="0" w:line="240" w:lineRule="auto"/>
              <w:jc w:val="center"/>
              <w:rPr>
                <w:rFonts w:ascii="Times New Roman" w:hAnsi="Times New Roman"/>
                <w:i/>
                <w:sz w:val="20"/>
                <w:szCs w:val="20"/>
              </w:rPr>
            </w:pPr>
          </w:p>
        </w:tc>
        <w:tc>
          <w:tcPr>
            <w:tcW w:w="2920" w:type="dxa"/>
          </w:tcPr>
          <w:p w14:paraId="4AAF40E6" w14:textId="77777777" w:rsidR="00633C01" w:rsidRPr="006719FE" w:rsidRDefault="00633C01" w:rsidP="00633C01">
            <w:pPr>
              <w:spacing w:after="0" w:line="240" w:lineRule="auto"/>
              <w:jc w:val="center"/>
              <w:rPr>
                <w:rFonts w:ascii="Times New Roman" w:hAnsi="Times New Roman"/>
                <w:i/>
                <w:sz w:val="20"/>
                <w:szCs w:val="20"/>
              </w:rPr>
            </w:pPr>
          </w:p>
          <w:p w14:paraId="40599870" w14:textId="77777777" w:rsidR="00633C01" w:rsidRPr="006719FE" w:rsidRDefault="00633C01" w:rsidP="00633C01">
            <w:pPr>
              <w:spacing w:after="0" w:line="240" w:lineRule="auto"/>
              <w:jc w:val="center"/>
              <w:rPr>
                <w:rFonts w:ascii="Times New Roman" w:hAnsi="Times New Roman"/>
                <w:i/>
                <w:sz w:val="20"/>
                <w:szCs w:val="20"/>
              </w:rPr>
            </w:pPr>
          </w:p>
          <w:p w14:paraId="4839D535" w14:textId="77777777" w:rsidR="00633C01" w:rsidRPr="006719FE" w:rsidRDefault="00633C01" w:rsidP="00633C01">
            <w:pPr>
              <w:spacing w:after="0" w:line="240" w:lineRule="auto"/>
              <w:jc w:val="center"/>
              <w:rPr>
                <w:rFonts w:ascii="Times New Roman" w:hAnsi="Times New Roman"/>
                <w:i/>
                <w:sz w:val="20"/>
                <w:szCs w:val="20"/>
              </w:rPr>
            </w:pPr>
          </w:p>
          <w:p w14:paraId="6DB527E5" w14:textId="77777777" w:rsidR="00633C01" w:rsidRPr="006719FE" w:rsidRDefault="00633C01" w:rsidP="00633C01">
            <w:pPr>
              <w:spacing w:after="0" w:line="240" w:lineRule="auto"/>
              <w:jc w:val="center"/>
              <w:rPr>
                <w:rFonts w:ascii="Times New Roman" w:hAnsi="Times New Roman"/>
                <w:i/>
                <w:sz w:val="20"/>
                <w:szCs w:val="20"/>
              </w:rPr>
            </w:pPr>
          </w:p>
          <w:p w14:paraId="19870371" w14:textId="77777777" w:rsidR="00C92AF6" w:rsidRPr="006719FE" w:rsidRDefault="00C92AF6" w:rsidP="00C92AF6">
            <w:pPr>
              <w:spacing w:after="0" w:line="240" w:lineRule="auto"/>
              <w:jc w:val="center"/>
              <w:rPr>
                <w:rFonts w:ascii="Times New Roman" w:hAnsi="Times New Roman"/>
                <w:b/>
                <w:i/>
                <w:sz w:val="20"/>
                <w:szCs w:val="20"/>
              </w:rPr>
            </w:pPr>
            <w:r w:rsidRPr="006719FE">
              <w:rPr>
                <w:rFonts w:ascii="Times New Roman" w:hAnsi="Times New Roman"/>
                <w:b/>
                <w:i/>
                <w:sz w:val="20"/>
                <w:szCs w:val="20"/>
              </w:rPr>
              <w:t>Vārds un UZVĀRDS</w:t>
            </w:r>
          </w:p>
          <w:p w14:paraId="6B9BC045" w14:textId="77777777" w:rsidR="00C92AF6" w:rsidRPr="006719FE" w:rsidRDefault="00C92AF6" w:rsidP="00C92AF6">
            <w:pPr>
              <w:spacing w:after="0" w:line="240" w:lineRule="auto"/>
              <w:jc w:val="center"/>
              <w:rPr>
                <w:rFonts w:ascii="Times New Roman" w:hAnsi="Times New Roman"/>
                <w:i/>
                <w:sz w:val="20"/>
                <w:szCs w:val="20"/>
              </w:rPr>
            </w:pPr>
            <w:r w:rsidRPr="006719FE">
              <w:rPr>
                <w:rFonts w:ascii="Times New Roman" w:hAnsi="Times New Roman"/>
                <w:i/>
                <w:sz w:val="20"/>
                <w:szCs w:val="20"/>
              </w:rPr>
              <w:t>Amats</w:t>
            </w:r>
          </w:p>
          <w:p w14:paraId="44460C75" w14:textId="77777777" w:rsidR="00633C01" w:rsidRPr="006719FE" w:rsidRDefault="00633C01" w:rsidP="00633C01">
            <w:pPr>
              <w:spacing w:after="0" w:line="240" w:lineRule="auto"/>
              <w:jc w:val="center"/>
              <w:rPr>
                <w:rFonts w:ascii="Times New Roman" w:hAnsi="Times New Roman"/>
                <w:i/>
                <w:sz w:val="20"/>
                <w:szCs w:val="20"/>
              </w:rPr>
            </w:pPr>
          </w:p>
        </w:tc>
      </w:tr>
      <w:tr w:rsidR="00633C01" w:rsidRPr="006719FE" w14:paraId="35A0A9E3" w14:textId="77777777" w:rsidTr="00274574">
        <w:trPr>
          <w:gridBefore w:val="1"/>
          <w:wBefore w:w="57" w:type="dxa"/>
          <w:trHeight w:val="288"/>
        </w:trPr>
        <w:tc>
          <w:tcPr>
            <w:tcW w:w="3204" w:type="dxa"/>
          </w:tcPr>
          <w:p w14:paraId="3B07249C" w14:textId="77777777" w:rsidR="00633C01" w:rsidRPr="006719FE" w:rsidRDefault="00633C01" w:rsidP="00633C01">
            <w:pPr>
              <w:spacing w:after="0" w:line="240" w:lineRule="auto"/>
              <w:jc w:val="center"/>
              <w:rPr>
                <w:rFonts w:ascii="Times New Roman" w:hAnsi="Times New Roman"/>
                <w:i/>
                <w:sz w:val="20"/>
                <w:szCs w:val="20"/>
              </w:rPr>
            </w:pPr>
          </w:p>
        </w:tc>
        <w:tc>
          <w:tcPr>
            <w:tcW w:w="3402" w:type="dxa"/>
            <w:vMerge/>
          </w:tcPr>
          <w:p w14:paraId="1C145076" w14:textId="77777777" w:rsidR="00633C01" w:rsidRPr="006719FE" w:rsidRDefault="00633C01" w:rsidP="00633C01">
            <w:pPr>
              <w:spacing w:after="0" w:line="240" w:lineRule="auto"/>
              <w:jc w:val="center"/>
              <w:rPr>
                <w:rFonts w:ascii="Times New Roman" w:hAnsi="Times New Roman"/>
                <w:i/>
                <w:sz w:val="20"/>
                <w:szCs w:val="20"/>
              </w:rPr>
            </w:pPr>
          </w:p>
        </w:tc>
        <w:tc>
          <w:tcPr>
            <w:tcW w:w="2920" w:type="dxa"/>
          </w:tcPr>
          <w:p w14:paraId="525F85E6" w14:textId="5F83F4ED" w:rsidR="00633C01" w:rsidRPr="006719FE" w:rsidRDefault="005D5929" w:rsidP="00633C01">
            <w:pPr>
              <w:spacing w:after="0" w:line="240" w:lineRule="auto"/>
              <w:jc w:val="center"/>
              <w:rPr>
                <w:rFonts w:ascii="Times New Roman" w:hAnsi="Times New Roman"/>
                <w:b/>
                <w:i/>
                <w:sz w:val="20"/>
                <w:szCs w:val="20"/>
              </w:rPr>
            </w:pPr>
            <w:r w:rsidRPr="006719FE">
              <w:rPr>
                <w:b/>
                <w:i/>
              </w:rPr>
              <w:t>Slovēnijas Republikas valdības vārdā</w:t>
            </w:r>
          </w:p>
        </w:tc>
      </w:tr>
      <w:tr w:rsidR="00633C01" w:rsidRPr="00C2596E" w14:paraId="7E0137AF" w14:textId="77777777" w:rsidTr="00274574">
        <w:trPr>
          <w:gridBefore w:val="1"/>
          <w:wBefore w:w="57" w:type="dxa"/>
          <w:trHeight w:val="1358"/>
        </w:trPr>
        <w:tc>
          <w:tcPr>
            <w:tcW w:w="3204" w:type="dxa"/>
          </w:tcPr>
          <w:p w14:paraId="6FA2416E" w14:textId="77777777" w:rsidR="00633C01" w:rsidRPr="006719FE" w:rsidRDefault="00633C01" w:rsidP="00633C01">
            <w:pPr>
              <w:spacing w:after="0" w:line="240" w:lineRule="auto"/>
              <w:jc w:val="center"/>
              <w:rPr>
                <w:rFonts w:ascii="Times New Roman" w:hAnsi="Times New Roman"/>
                <w:i/>
                <w:sz w:val="20"/>
                <w:szCs w:val="20"/>
              </w:rPr>
            </w:pPr>
          </w:p>
        </w:tc>
        <w:tc>
          <w:tcPr>
            <w:tcW w:w="3402" w:type="dxa"/>
            <w:vMerge/>
          </w:tcPr>
          <w:p w14:paraId="3EB4FC3E" w14:textId="77777777" w:rsidR="00633C01" w:rsidRPr="006719FE" w:rsidRDefault="00633C01" w:rsidP="00633C01">
            <w:pPr>
              <w:spacing w:after="0" w:line="240" w:lineRule="auto"/>
              <w:jc w:val="center"/>
              <w:rPr>
                <w:rFonts w:ascii="Times New Roman" w:hAnsi="Times New Roman"/>
                <w:i/>
                <w:sz w:val="20"/>
                <w:szCs w:val="20"/>
              </w:rPr>
            </w:pPr>
          </w:p>
        </w:tc>
        <w:tc>
          <w:tcPr>
            <w:tcW w:w="2920" w:type="dxa"/>
          </w:tcPr>
          <w:p w14:paraId="403DA3ED" w14:textId="77777777" w:rsidR="00633C01" w:rsidRPr="006719FE" w:rsidRDefault="00633C01" w:rsidP="00633C01">
            <w:pPr>
              <w:spacing w:after="0" w:line="240" w:lineRule="auto"/>
              <w:jc w:val="center"/>
              <w:rPr>
                <w:rFonts w:ascii="Times New Roman" w:hAnsi="Times New Roman"/>
                <w:i/>
                <w:sz w:val="20"/>
                <w:szCs w:val="20"/>
              </w:rPr>
            </w:pPr>
          </w:p>
          <w:p w14:paraId="17C686EE" w14:textId="77777777" w:rsidR="00633C01" w:rsidRPr="006719FE" w:rsidRDefault="00633C01" w:rsidP="00633C01">
            <w:pPr>
              <w:spacing w:after="0" w:line="240" w:lineRule="auto"/>
              <w:jc w:val="center"/>
              <w:rPr>
                <w:rFonts w:ascii="Times New Roman" w:hAnsi="Times New Roman"/>
                <w:i/>
                <w:sz w:val="20"/>
                <w:szCs w:val="20"/>
              </w:rPr>
            </w:pPr>
          </w:p>
          <w:p w14:paraId="3633050B" w14:textId="77777777" w:rsidR="00633C01" w:rsidRPr="006719FE" w:rsidRDefault="00633C01" w:rsidP="00633C01">
            <w:pPr>
              <w:spacing w:after="0" w:line="240" w:lineRule="auto"/>
              <w:jc w:val="center"/>
              <w:rPr>
                <w:rFonts w:ascii="Times New Roman" w:hAnsi="Times New Roman"/>
                <w:i/>
                <w:sz w:val="20"/>
                <w:szCs w:val="20"/>
              </w:rPr>
            </w:pPr>
          </w:p>
          <w:p w14:paraId="5E5553C1" w14:textId="77777777" w:rsidR="00633C01" w:rsidRPr="006719FE" w:rsidRDefault="00633C01" w:rsidP="00633C01">
            <w:pPr>
              <w:spacing w:after="0" w:line="240" w:lineRule="auto"/>
              <w:jc w:val="center"/>
              <w:rPr>
                <w:rFonts w:ascii="Times New Roman" w:hAnsi="Times New Roman"/>
                <w:i/>
                <w:sz w:val="20"/>
                <w:szCs w:val="20"/>
              </w:rPr>
            </w:pPr>
          </w:p>
          <w:p w14:paraId="20455938" w14:textId="77777777" w:rsidR="00C92AF6" w:rsidRPr="006719FE" w:rsidRDefault="00C92AF6" w:rsidP="00C92AF6">
            <w:pPr>
              <w:spacing w:after="0" w:line="240" w:lineRule="auto"/>
              <w:jc w:val="center"/>
              <w:rPr>
                <w:rFonts w:ascii="Times New Roman" w:hAnsi="Times New Roman"/>
                <w:b/>
                <w:i/>
                <w:sz w:val="20"/>
                <w:szCs w:val="20"/>
              </w:rPr>
            </w:pPr>
            <w:r w:rsidRPr="006719FE">
              <w:rPr>
                <w:rFonts w:ascii="Times New Roman" w:hAnsi="Times New Roman"/>
                <w:b/>
                <w:i/>
                <w:sz w:val="20"/>
                <w:szCs w:val="20"/>
              </w:rPr>
              <w:t>Vārds un UZVĀRDS</w:t>
            </w:r>
          </w:p>
          <w:p w14:paraId="1F7C73A4" w14:textId="77777777" w:rsidR="00C92AF6" w:rsidRPr="00C2596E" w:rsidRDefault="00C92AF6" w:rsidP="00C92AF6">
            <w:pPr>
              <w:spacing w:after="0" w:line="240" w:lineRule="auto"/>
              <w:jc w:val="center"/>
              <w:rPr>
                <w:rFonts w:ascii="Times New Roman" w:hAnsi="Times New Roman"/>
                <w:i/>
                <w:sz w:val="20"/>
                <w:szCs w:val="20"/>
              </w:rPr>
            </w:pPr>
            <w:r w:rsidRPr="006719FE">
              <w:rPr>
                <w:rFonts w:ascii="Times New Roman" w:hAnsi="Times New Roman"/>
                <w:i/>
                <w:sz w:val="20"/>
                <w:szCs w:val="20"/>
              </w:rPr>
              <w:t>Amats</w:t>
            </w:r>
          </w:p>
          <w:p w14:paraId="2DE324A2" w14:textId="512C0194" w:rsidR="00633C01" w:rsidRPr="00C2596E" w:rsidRDefault="00633C01" w:rsidP="00633C01">
            <w:pPr>
              <w:tabs>
                <w:tab w:val="center" w:pos="1772"/>
                <w:tab w:val="right" w:pos="3545"/>
              </w:tabs>
              <w:spacing w:after="0" w:line="240" w:lineRule="auto"/>
              <w:rPr>
                <w:rFonts w:ascii="Times New Roman" w:hAnsi="Times New Roman"/>
                <w:i/>
                <w:sz w:val="20"/>
                <w:szCs w:val="20"/>
              </w:rPr>
            </w:pPr>
          </w:p>
        </w:tc>
      </w:tr>
    </w:tbl>
    <w:p w14:paraId="3DF96213" w14:textId="046D1A32" w:rsidR="00BE1D67" w:rsidRDefault="00BE1D67" w:rsidP="00DF3C54"/>
    <w:sectPr w:rsidR="00BE1D67">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6EE84" w14:textId="77777777" w:rsidR="00C92AF6" w:rsidRDefault="00C92AF6" w:rsidP="007A1241">
      <w:pPr>
        <w:spacing w:after="0" w:line="240" w:lineRule="auto"/>
      </w:pPr>
      <w:r>
        <w:separator/>
      </w:r>
    </w:p>
  </w:endnote>
  <w:endnote w:type="continuationSeparator" w:id="0">
    <w:p w14:paraId="52F2C3ED" w14:textId="77777777" w:rsidR="00C92AF6" w:rsidRDefault="00C92AF6" w:rsidP="007A1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599222"/>
      <w:docPartObj>
        <w:docPartGallery w:val="Page Numbers (Bottom of Page)"/>
        <w:docPartUnique/>
      </w:docPartObj>
    </w:sdtPr>
    <w:sdtEndPr>
      <w:rPr>
        <w:noProof/>
      </w:rPr>
    </w:sdtEndPr>
    <w:sdtContent>
      <w:p w14:paraId="32CA55C6" w14:textId="72972C2A" w:rsidR="00C92AF6" w:rsidRDefault="00C92AF6">
        <w:pPr>
          <w:pStyle w:val="Footer"/>
          <w:jc w:val="center"/>
        </w:pPr>
        <w:r>
          <w:fldChar w:fldCharType="begin"/>
        </w:r>
        <w:r>
          <w:instrText xml:space="preserve"> PAGE   \* MERGEFORMAT </w:instrText>
        </w:r>
        <w:r>
          <w:fldChar w:fldCharType="separate"/>
        </w:r>
        <w:r w:rsidR="00213509">
          <w:rPr>
            <w:noProof/>
          </w:rPr>
          <w:t>1</w:t>
        </w:r>
        <w:r>
          <w:rPr>
            <w:noProof/>
          </w:rPr>
          <w:fldChar w:fldCharType="end"/>
        </w:r>
      </w:p>
    </w:sdtContent>
  </w:sdt>
  <w:p w14:paraId="758EAABE" w14:textId="77777777" w:rsidR="00C92AF6" w:rsidRDefault="00C92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5573A" w14:textId="77777777" w:rsidR="00C92AF6" w:rsidRDefault="00C92AF6" w:rsidP="007A1241">
      <w:pPr>
        <w:spacing w:after="0" w:line="240" w:lineRule="auto"/>
      </w:pPr>
      <w:r>
        <w:separator/>
      </w:r>
    </w:p>
  </w:footnote>
  <w:footnote w:type="continuationSeparator" w:id="0">
    <w:p w14:paraId="6F05CEFF" w14:textId="77777777" w:rsidR="00C92AF6" w:rsidRDefault="00C92AF6" w:rsidP="007A12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10DBB"/>
    <w:multiLevelType w:val="hybridMultilevel"/>
    <w:tmpl w:val="818EA296"/>
    <w:lvl w:ilvl="0" w:tplc="28C0CF12">
      <w:numFmt w:val="bullet"/>
      <w:lvlText w:val=""/>
      <w:lvlJc w:val="left"/>
      <w:pPr>
        <w:ind w:left="405" w:hanging="360"/>
      </w:pPr>
      <w:rPr>
        <w:rFonts w:ascii="Symbol" w:eastAsiaTheme="minorHAnsi" w:hAnsi="Symbol" w:cstheme="minorBid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
    <w:nsid w:val="27521D19"/>
    <w:multiLevelType w:val="hybridMultilevel"/>
    <w:tmpl w:val="02921C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06A4494"/>
    <w:multiLevelType w:val="hybridMultilevel"/>
    <w:tmpl w:val="EB221D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8A4"/>
    <w:rsid w:val="000029BB"/>
    <w:rsid w:val="00027796"/>
    <w:rsid w:val="000733F6"/>
    <w:rsid w:val="00073897"/>
    <w:rsid w:val="00082A4A"/>
    <w:rsid w:val="000947B7"/>
    <w:rsid w:val="000B5163"/>
    <w:rsid w:val="000B541F"/>
    <w:rsid w:val="000B6B11"/>
    <w:rsid w:val="000D53A1"/>
    <w:rsid w:val="000D5CB8"/>
    <w:rsid w:val="001258C3"/>
    <w:rsid w:val="00166C13"/>
    <w:rsid w:val="00177B90"/>
    <w:rsid w:val="00194237"/>
    <w:rsid w:val="001963D7"/>
    <w:rsid w:val="001A231E"/>
    <w:rsid w:val="001B6B03"/>
    <w:rsid w:val="001D4751"/>
    <w:rsid w:val="001F4D9D"/>
    <w:rsid w:val="00213509"/>
    <w:rsid w:val="00224F68"/>
    <w:rsid w:val="002253AD"/>
    <w:rsid w:val="002267EB"/>
    <w:rsid w:val="002475DF"/>
    <w:rsid w:val="00257A7D"/>
    <w:rsid w:val="00274574"/>
    <w:rsid w:val="002857A6"/>
    <w:rsid w:val="00290744"/>
    <w:rsid w:val="002C014A"/>
    <w:rsid w:val="002D0843"/>
    <w:rsid w:val="002D742B"/>
    <w:rsid w:val="002E7631"/>
    <w:rsid w:val="00300521"/>
    <w:rsid w:val="00360E02"/>
    <w:rsid w:val="0036520B"/>
    <w:rsid w:val="00375308"/>
    <w:rsid w:val="00375C19"/>
    <w:rsid w:val="00376CD4"/>
    <w:rsid w:val="003A4BA8"/>
    <w:rsid w:val="003C3BCA"/>
    <w:rsid w:val="003F7BB2"/>
    <w:rsid w:val="004135E7"/>
    <w:rsid w:val="0041494E"/>
    <w:rsid w:val="0046529C"/>
    <w:rsid w:val="0047405A"/>
    <w:rsid w:val="00495BC2"/>
    <w:rsid w:val="004B3266"/>
    <w:rsid w:val="004B492F"/>
    <w:rsid w:val="00517B6E"/>
    <w:rsid w:val="00545286"/>
    <w:rsid w:val="00552F4A"/>
    <w:rsid w:val="00564E53"/>
    <w:rsid w:val="00576EFF"/>
    <w:rsid w:val="00580340"/>
    <w:rsid w:val="00586507"/>
    <w:rsid w:val="005A7097"/>
    <w:rsid w:val="005B401D"/>
    <w:rsid w:val="005D5929"/>
    <w:rsid w:val="005E2574"/>
    <w:rsid w:val="005E4472"/>
    <w:rsid w:val="005F4DBD"/>
    <w:rsid w:val="0060514C"/>
    <w:rsid w:val="00613AB8"/>
    <w:rsid w:val="00633C01"/>
    <w:rsid w:val="00655712"/>
    <w:rsid w:val="00655E01"/>
    <w:rsid w:val="006719FE"/>
    <w:rsid w:val="006817F2"/>
    <w:rsid w:val="00682EE2"/>
    <w:rsid w:val="0069044F"/>
    <w:rsid w:val="006A3B1B"/>
    <w:rsid w:val="006C1D8B"/>
    <w:rsid w:val="006F717D"/>
    <w:rsid w:val="007239AD"/>
    <w:rsid w:val="00745AA2"/>
    <w:rsid w:val="0075460F"/>
    <w:rsid w:val="007644B7"/>
    <w:rsid w:val="00782CD0"/>
    <w:rsid w:val="00784B71"/>
    <w:rsid w:val="007A1241"/>
    <w:rsid w:val="007A1A58"/>
    <w:rsid w:val="007A7DC9"/>
    <w:rsid w:val="007B4A1B"/>
    <w:rsid w:val="00805A48"/>
    <w:rsid w:val="00810697"/>
    <w:rsid w:val="00871CB4"/>
    <w:rsid w:val="00877C13"/>
    <w:rsid w:val="0088710E"/>
    <w:rsid w:val="008D6888"/>
    <w:rsid w:val="008F1298"/>
    <w:rsid w:val="009028C0"/>
    <w:rsid w:val="0092755E"/>
    <w:rsid w:val="009275BD"/>
    <w:rsid w:val="009534F2"/>
    <w:rsid w:val="009568BB"/>
    <w:rsid w:val="009630A2"/>
    <w:rsid w:val="00970D6C"/>
    <w:rsid w:val="00987D6B"/>
    <w:rsid w:val="009A37D1"/>
    <w:rsid w:val="009B71F6"/>
    <w:rsid w:val="009D6E1B"/>
    <w:rsid w:val="009E22C8"/>
    <w:rsid w:val="009F54A3"/>
    <w:rsid w:val="009F66B1"/>
    <w:rsid w:val="00A15ED6"/>
    <w:rsid w:val="00A31E8D"/>
    <w:rsid w:val="00A35EA1"/>
    <w:rsid w:val="00A37BCB"/>
    <w:rsid w:val="00A60627"/>
    <w:rsid w:val="00A821FA"/>
    <w:rsid w:val="00A96A45"/>
    <w:rsid w:val="00AB38A4"/>
    <w:rsid w:val="00AB55E4"/>
    <w:rsid w:val="00AD5F24"/>
    <w:rsid w:val="00AE0067"/>
    <w:rsid w:val="00B10A2E"/>
    <w:rsid w:val="00B43D08"/>
    <w:rsid w:val="00B61BC7"/>
    <w:rsid w:val="00BB7E5A"/>
    <w:rsid w:val="00BC21BF"/>
    <w:rsid w:val="00BE1D67"/>
    <w:rsid w:val="00BF2683"/>
    <w:rsid w:val="00BF3514"/>
    <w:rsid w:val="00C142AF"/>
    <w:rsid w:val="00C6521F"/>
    <w:rsid w:val="00C666AF"/>
    <w:rsid w:val="00C915A2"/>
    <w:rsid w:val="00C92AF6"/>
    <w:rsid w:val="00CC7245"/>
    <w:rsid w:val="00CE1D53"/>
    <w:rsid w:val="00CF37E5"/>
    <w:rsid w:val="00D05262"/>
    <w:rsid w:val="00D11A04"/>
    <w:rsid w:val="00D16B3D"/>
    <w:rsid w:val="00D309A6"/>
    <w:rsid w:val="00D312DA"/>
    <w:rsid w:val="00D330C0"/>
    <w:rsid w:val="00D64F09"/>
    <w:rsid w:val="00D933CC"/>
    <w:rsid w:val="00DA357D"/>
    <w:rsid w:val="00DB0852"/>
    <w:rsid w:val="00DB08ED"/>
    <w:rsid w:val="00DB61AA"/>
    <w:rsid w:val="00DC15FD"/>
    <w:rsid w:val="00DC6253"/>
    <w:rsid w:val="00DF34F7"/>
    <w:rsid w:val="00DF3C54"/>
    <w:rsid w:val="00E246AA"/>
    <w:rsid w:val="00E327A2"/>
    <w:rsid w:val="00E62764"/>
    <w:rsid w:val="00E67589"/>
    <w:rsid w:val="00E75113"/>
    <w:rsid w:val="00EA0AB0"/>
    <w:rsid w:val="00EB3219"/>
    <w:rsid w:val="00ED4577"/>
    <w:rsid w:val="00EE0664"/>
    <w:rsid w:val="00EF143E"/>
    <w:rsid w:val="00EF2A44"/>
    <w:rsid w:val="00F41F1C"/>
    <w:rsid w:val="00F46701"/>
    <w:rsid w:val="00F4790C"/>
    <w:rsid w:val="00F5156D"/>
    <w:rsid w:val="00F655B9"/>
    <w:rsid w:val="00F74A92"/>
    <w:rsid w:val="00F97136"/>
    <w:rsid w:val="00FB77FD"/>
    <w:rsid w:val="00FC4C0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4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8A4"/>
    <w:pPr>
      <w:ind w:left="720"/>
      <w:contextualSpacing/>
    </w:pPr>
  </w:style>
  <w:style w:type="character" w:styleId="CommentReference">
    <w:name w:val="annotation reference"/>
    <w:basedOn w:val="DefaultParagraphFont"/>
    <w:uiPriority w:val="99"/>
    <w:semiHidden/>
    <w:unhideWhenUsed/>
    <w:rsid w:val="009630A2"/>
    <w:rPr>
      <w:sz w:val="18"/>
      <w:szCs w:val="18"/>
    </w:rPr>
  </w:style>
  <w:style w:type="paragraph" w:styleId="CommentText">
    <w:name w:val="annotation text"/>
    <w:basedOn w:val="Normal"/>
    <w:link w:val="CommentTextChar"/>
    <w:uiPriority w:val="99"/>
    <w:semiHidden/>
    <w:unhideWhenUsed/>
    <w:rsid w:val="009630A2"/>
    <w:pPr>
      <w:spacing w:line="240" w:lineRule="auto"/>
    </w:pPr>
    <w:rPr>
      <w:sz w:val="24"/>
      <w:szCs w:val="24"/>
    </w:rPr>
  </w:style>
  <w:style w:type="character" w:customStyle="1" w:styleId="CommentTextChar">
    <w:name w:val="Comment Text Char"/>
    <w:basedOn w:val="DefaultParagraphFont"/>
    <w:link w:val="CommentText"/>
    <w:uiPriority w:val="99"/>
    <w:semiHidden/>
    <w:rsid w:val="009630A2"/>
    <w:rPr>
      <w:sz w:val="24"/>
      <w:szCs w:val="24"/>
    </w:rPr>
  </w:style>
  <w:style w:type="paragraph" w:styleId="CommentSubject">
    <w:name w:val="annotation subject"/>
    <w:basedOn w:val="CommentText"/>
    <w:next w:val="CommentText"/>
    <w:link w:val="CommentSubjectChar"/>
    <w:uiPriority w:val="99"/>
    <w:semiHidden/>
    <w:unhideWhenUsed/>
    <w:rsid w:val="009630A2"/>
    <w:rPr>
      <w:b/>
      <w:bCs/>
      <w:sz w:val="20"/>
      <w:szCs w:val="20"/>
    </w:rPr>
  </w:style>
  <w:style w:type="character" w:customStyle="1" w:styleId="CommentSubjectChar">
    <w:name w:val="Comment Subject Char"/>
    <w:basedOn w:val="CommentTextChar"/>
    <w:link w:val="CommentSubject"/>
    <w:uiPriority w:val="99"/>
    <w:semiHidden/>
    <w:rsid w:val="009630A2"/>
    <w:rPr>
      <w:b/>
      <w:bCs/>
      <w:sz w:val="20"/>
      <w:szCs w:val="20"/>
    </w:rPr>
  </w:style>
  <w:style w:type="paragraph" w:styleId="BalloonText">
    <w:name w:val="Balloon Text"/>
    <w:basedOn w:val="Normal"/>
    <w:link w:val="BalloonTextChar"/>
    <w:uiPriority w:val="99"/>
    <w:semiHidden/>
    <w:unhideWhenUsed/>
    <w:rsid w:val="009630A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630A2"/>
    <w:rPr>
      <w:rFonts w:ascii="Lucida Grande" w:hAnsi="Lucida Grande"/>
      <w:sz w:val="18"/>
      <w:szCs w:val="18"/>
    </w:rPr>
  </w:style>
  <w:style w:type="table" w:styleId="TableGrid">
    <w:name w:val="Table Grid"/>
    <w:basedOn w:val="TableNormal"/>
    <w:uiPriority w:val="59"/>
    <w:rsid w:val="00E32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733F6"/>
    <w:pPr>
      <w:spacing w:after="0" w:line="240" w:lineRule="auto"/>
    </w:pPr>
  </w:style>
  <w:style w:type="paragraph" w:styleId="FootnoteText">
    <w:name w:val="footnote text"/>
    <w:basedOn w:val="Normal"/>
    <w:link w:val="FootnoteTextChar"/>
    <w:uiPriority w:val="99"/>
    <w:semiHidden/>
    <w:unhideWhenUsed/>
    <w:rsid w:val="007A12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1241"/>
    <w:rPr>
      <w:sz w:val="20"/>
      <w:szCs w:val="20"/>
    </w:rPr>
  </w:style>
  <w:style w:type="character" w:styleId="FootnoteReference">
    <w:name w:val="footnote reference"/>
    <w:basedOn w:val="DefaultParagraphFont"/>
    <w:uiPriority w:val="99"/>
    <w:semiHidden/>
    <w:unhideWhenUsed/>
    <w:rsid w:val="007A1241"/>
    <w:rPr>
      <w:vertAlign w:val="superscript"/>
    </w:rPr>
  </w:style>
  <w:style w:type="paragraph" w:styleId="Header">
    <w:name w:val="header"/>
    <w:basedOn w:val="Normal"/>
    <w:link w:val="HeaderChar"/>
    <w:uiPriority w:val="99"/>
    <w:unhideWhenUsed/>
    <w:rsid w:val="00AB55E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55E4"/>
  </w:style>
  <w:style w:type="paragraph" w:styleId="Footer">
    <w:name w:val="footer"/>
    <w:basedOn w:val="Normal"/>
    <w:link w:val="FooterChar"/>
    <w:uiPriority w:val="99"/>
    <w:unhideWhenUsed/>
    <w:rsid w:val="00AB55E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55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8A4"/>
    <w:pPr>
      <w:ind w:left="720"/>
      <w:contextualSpacing/>
    </w:pPr>
  </w:style>
  <w:style w:type="character" w:styleId="CommentReference">
    <w:name w:val="annotation reference"/>
    <w:basedOn w:val="DefaultParagraphFont"/>
    <w:uiPriority w:val="99"/>
    <w:semiHidden/>
    <w:unhideWhenUsed/>
    <w:rsid w:val="009630A2"/>
    <w:rPr>
      <w:sz w:val="18"/>
      <w:szCs w:val="18"/>
    </w:rPr>
  </w:style>
  <w:style w:type="paragraph" w:styleId="CommentText">
    <w:name w:val="annotation text"/>
    <w:basedOn w:val="Normal"/>
    <w:link w:val="CommentTextChar"/>
    <w:uiPriority w:val="99"/>
    <w:semiHidden/>
    <w:unhideWhenUsed/>
    <w:rsid w:val="009630A2"/>
    <w:pPr>
      <w:spacing w:line="240" w:lineRule="auto"/>
    </w:pPr>
    <w:rPr>
      <w:sz w:val="24"/>
      <w:szCs w:val="24"/>
    </w:rPr>
  </w:style>
  <w:style w:type="character" w:customStyle="1" w:styleId="CommentTextChar">
    <w:name w:val="Comment Text Char"/>
    <w:basedOn w:val="DefaultParagraphFont"/>
    <w:link w:val="CommentText"/>
    <w:uiPriority w:val="99"/>
    <w:semiHidden/>
    <w:rsid w:val="009630A2"/>
    <w:rPr>
      <w:sz w:val="24"/>
      <w:szCs w:val="24"/>
    </w:rPr>
  </w:style>
  <w:style w:type="paragraph" w:styleId="CommentSubject">
    <w:name w:val="annotation subject"/>
    <w:basedOn w:val="CommentText"/>
    <w:next w:val="CommentText"/>
    <w:link w:val="CommentSubjectChar"/>
    <w:uiPriority w:val="99"/>
    <w:semiHidden/>
    <w:unhideWhenUsed/>
    <w:rsid w:val="009630A2"/>
    <w:rPr>
      <w:b/>
      <w:bCs/>
      <w:sz w:val="20"/>
      <w:szCs w:val="20"/>
    </w:rPr>
  </w:style>
  <w:style w:type="character" w:customStyle="1" w:styleId="CommentSubjectChar">
    <w:name w:val="Comment Subject Char"/>
    <w:basedOn w:val="CommentTextChar"/>
    <w:link w:val="CommentSubject"/>
    <w:uiPriority w:val="99"/>
    <w:semiHidden/>
    <w:rsid w:val="009630A2"/>
    <w:rPr>
      <w:b/>
      <w:bCs/>
      <w:sz w:val="20"/>
      <w:szCs w:val="20"/>
    </w:rPr>
  </w:style>
  <w:style w:type="paragraph" w:styleId="BalloonText">
    <w:name w:val="Balloon Text"/>
    <w:basedOn w:val="Normal"/>
    <w:link w:val="BalloonTextChar"/>
    <w:uiPriority w:val="99"/>
    <w:semiHidden/>
    <w:unhideWhenUsed/>
    <w:rsid w:val="009630A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630A2"/>
    <w:rPr>
      <w:rFonts w:ascii="Lucida Grande" w:hAnsi="Lucida Grande"/>
      <w:sz w:val="18"/>
      <w:szCs w:val="18"/>
    </w:rPr>
  </w:style>
  <w:style w:type="table" w:styleId="TableGrid">
    <w:name w:val="Table Grid"/>
    <w:basedOn w:val="TableNormal"/>
    <w:uiPriority w:val="59"/>
    <w:rsid w:val="00E32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733F6"/>
    <w:pPr>
      <w:spacing w:after="0" w:line="240" w:lineRule="auto"/>
    </w:pPr>
  </w:style>
  <w:style w:type="paragraph" w:styleId="FootnoteText">
    <w:name w:val="footnote text"/>
    <w:basedOn w:val="Normal"/>
    <w:link w:val="FootnoteTextChar"/>
    <w:uiPriority w:val="99"/>
    <w:semiHidden/>
    <w:unhideWhenUsed/>
    <w:rsid w:val="007A12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1241"/>
    <w:rPr>
      <w:sz w:val="20"/>
      <w:szCs w:val="20"/>
    </w:rPr>
  </w:style>
  <w:style w:type="character" w:styleId="FootnoteReference">
    <w:name w:val="footnote reference"/>
    <w:basedOn w:val="DefaultParagraphFont"/>
    <w:uiPriority w:val="99"/>
    <w:semiHidden/>
    <w:unhideWhenUsed/>
    <w:rsid w:val="007A1241"/>
    <w:rPr>
      <w:vertAlign w:val="superscript"/>
    </w:rPr>
  </w:style>
  <w:style w:type="paragraph" w:styleId="Header">
    <w:name w:val="header"/>
    <w:basedOn w:val="Normal"/>
    <w:link w:val="HeaderChar"/>
    <w:uiPriority w:val="99"/>
    <w:unhideWhenUsed/>
    <w:rsid w:val="00AB55E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55E4"/>
  </w:style>
  <w:style w:type="paragraph" w:styleId="Footer">
    <w:name w:val="footer"/>
    <w:basedOn w:val="Normal"/>
    <w:link w:val="FooterChar"/>
    <w:uiPriority w:val="99"/>
    <w:unhideWhenUsed/>
    <w:rsid w:val="00AB55E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5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65BC8-EAD2-48F0-AA3D-0352F6576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8256</Words>
  <Characters>4707</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Zbitkovska</dc:creator>
  <cp:lastModifiedBy>Laimdota Adlere</cp:lastModifiedBy>
  <cp:revision>2</cp:revision>
  <cp:lastPrinted>2015-09-14T11:38:00Z</cp:lastPrinted>
  <dcterms:created xsi:type="dcterms:W3CDTF">2015-09-28T05:51:00Z</dcterms:created>
  <dcterms:modified xsi:type="dcterms:W3CDTF">2015-09-28T05:51:00Z</dcterms:modified>
</cp:coreProperties>
</file>