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9C" w:rsidRPr="0001179C" w:rsidRDefault="00F10315" w:rsidP="0001179C">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Likumprojekta „</w:t>
      </w:r>
      <w:r w:rsidR="0001179C" w:rsidRPr="0001179C">
        <w:rPr>
          <w:rFonts w:ascii="Times New Roman" w:eastAsia="Times New Roman" w:hAnsi="Times New Roman" w:cs="Times New Roman"/>
          <w:b/>
          <w:bCs/>
          <w:sz w:val="24"/>
          <w:szCs w:val="24"/>
          <w:lang w:eastAsia="lv-LV"/>
        </w:rPr>
        <w:t xml:space="preserve">Grozījumi likumā „Par Krimināllikuma spēkā stāšanās </w:t>
      </w:r>
    </w:p>
    <w:p w:rsidR="004D15A9" w:rsidRPr="006034FF" w:rsidRDefault="0001179C" w:rsidP="0001179C">
      <w:pPr>
        <w:spacing w:after="0" w:line="240" w:lineRule="auto"/>
        <w:ind w:firstLine="300"/>
        <w:jc w:val="center"/>
        <w:rPr>
          <w:rFonts w:ascii="Times New Roman" w:eastAsia="Times New Roman" w:hAnsi="Times New Roman" w:cs="Times New Roman"/>
          <w:b/>
          <w:bCs/>
          <w:sz w:val="24"/>
          <w:szCs w:val="24"/>
          <w:lang w:eastAsia="lv-LV"/>
        </w:rPr>
      </w:pPr>
      <w:r w:rsidRPr="0001179C">
        <w:rPr>
          <w:rFonts w:ascii="Times New Roman" w:eastAsia="Times New Roman" w:hAnsi="Times New Roman" w:cs="Times New Roman"/>
          <w:b/>
          <w:bCs/>
          <w:sz w:val="24"/>
          <w:szCs w:val="24"/>
          <w:lang w:eastAsia="lv-LV"/>
        </w:rPr>
        <w:t>un piemērošanas kārtību”</w:t>
      </w:r>
      <w:r w:rsidR="00F10315" w:rsidRPr="006034FF">
        <w:rPr>
          <w:rFonts w:ascii="Times New Roman" w:eastAsia="Times New Roman" w:hAnsi="Times New Roman" w:cs="Times New Roman"/>
          <w:b/>
          <w:bCs/>
          <w:sz w:val="24"/>
          <w:szCs w:val="24"/>
          <w:lang w:eastAsia="lv-LV"/>
        </w:rPr>
        <w:t>”</w:t>
      </w:r>
      <w:r w:rsidR="004D15A9" w:rsidRPr="006034FF">
        <w:rPr>
          <w:rFonts w:ascii="Times New Roman" w:eastAsia="Times New Roman" w:hAnsi="Times New Roman" w:cs="Times New Roman"/>
          <w:b/>
          <w:bCs/>
          <w:sz w:val="24"/>
          <w:szCs w:val="24"/>
          <w:lang w:eastAsia="lv-LV"/>
        </w:rPr>
        <w:t xml:space="preserve"> sākotnējās ietekmes novērtējuma ziņojums (anotācija)</w:t>
      </w:r>
    </w:p>
    <w:p w:rsidR="00DA596D" w:rsidRPr="006034FF" w:rsidRDefault="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71E94" w:rsidRPr="00071E94"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 Tiesību akta projekta izstrādes nepieciešamība</w:t>
            </w:r>
          </w:p>
        </w:tc>
      </w:tr>
      <w:tr w:rsidR="00071E94" w:rsidRPr="00071E94"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10315" w:rsidRPr="006034FF" w:rsidRDefault="001E6207" w:rsidP="00B43B6A">
            <w:pPr>
              <w:spacing w:after="0" w:line="240" w:lineRule="auto"/>
              <w:jc w:val="both"/>
              <w:rPr>
                <w:rFonts w:ascii="Times New Roman" w:eastAsia="Times New Roman" w:hAnsi="Times New Roman" w:cs="Times New Roman"/>
                <w:sz w:val="24"/>
                <w:szCs w:val="24"/>
                <w:lang w:eastAsia="lv-LV"/>
              </w:rPr>
            </w:pPr>
            <w:r w:rsidRPr="001E6207">
              <w:rPr>
                <w:rFonts w:ascii="Times New Roman" w:eastAsia="Times New Roman" w:hAnsi="Times New Roman" w:cs="Times New Roman"/>
                <w:sz w:val="24"/>
                <w:szCs w:val="24"/>
                <w:lang w:eastAsia="lv-LV"/>
              </w:rPr>
              <w:t xml:space="preserve">Eiropas Parlamenta un Padomes 2014.gada 16.aprīļa Direktīva 2014/57/ES par kriminālsodiem par tirgus ļaunprātīgu izmantošanu (tirgus ļaunprātīgas izmantošanas direktīva) </w:t>
            </w:r>
            <w:r w:rsidR="007901AE" w:rsidRPr="00071E94">
              <w:rPr>
                <w:rFonts w:ascii="Times New Roman" w:eastAsia="Times New Roman" w:hAnsi="Times New Roman" w:cs="Times New Roman"/>
                <w:sz w:val="24"/>
                <w:szCs w:val="24"/>
                <w:lang w:eastAsia="lv-LV"/>
              </w:rPr>
              <w:t>(turpmāk</w:t>
            </w:r>
            <w:r>
              <w:rPr>
                <w:rFonts w:ascii="Times New Roman" w:eastAsia="Times New Roman" w:hAnsi="Times New Roman" w:cs="Times New Roman"/>
                <w:sz w:val="24"/>
                <w:szCs w:val="24"/>
                <w:lang w:eastAsia="lv-LV"/>
              </w:rPr>
              <w:t xml:space="preserve"> </w:t>
            </w:r>
            <w:r w:rsidR="007901AE" w:rsidRPr="00071E94">
              <w:rPr>
                <w:rFonts w:ascii="Times New Roman" w:eastAsia="Times New Roman" w:hAnsi="Times New Roman" w:cs="Times New Roman"/>
                <w:sz w:val="24"/>
                <w:szCs w:val="24"/>
                <w:lang w:eastAsia="lv-LV"/>
              </w:rPr>
              <w:t>– Direktīva</w:t>
            </w:r>
            <w:r>
              <w:rPr>
                <w:rFonts w:ascii="Times New Roman" w:eastAsia="Times New Roman" w:hAnsi="Times New Roman" w:cs="Times New Roman"/>
                <w:sz w:val="24"/>
                <w:szCs w:val="24"/>
                <w:lang w:eastAsia="lv-LV"/>
              </w:rPr>
              <w:t xml:space="preserve"> </w:t>
            </w:r>
            <w:r w:rsidRPr="001E6207">
              <w:rPr>
                <w:rFonts w:ascii="Times New Roman" w:eastAsia="Times New Roman" w:hAnsi="Times New Roman" w:cs="Times New Roman"/>
                <w:sz w:val="24"/>
                <w:szCs w:val="24"/>
                <w:lang w:eastAsia="lv-LV"/>
              </w:rPr>
              <w:t>2014/57/ES</w:t>
            </w:r>
            <w:r w:rsidR="007901AE" w:rsidRPr="00071E94">
              <w:rPr>
                <w:rFonts w:ascii="Times New Roman" w:eastAsia="Times New Roman" w:hAnsi="Times New Roman" w:cs="Times New Roman"/>
                <w:sz w:val="24"/>
                <w:szCs w:val="24"/>
                <w:lang w:eastAsia="lv-LV"/>
              </w:rPr>
              <w:t>)</w:t>
            </w:r>
            <w:r w:rsidR="00B43B6A">
              <w:rPr>
                <w:rFonts w:ascii="Times New Roman" w:eastAsia="Times New Roman" w:hAnsi="Times New Roman" w:cs="Times New Roman"/>
                <w:sz w:val="24"/>
                <w:szCs w:val="24"/>
                <w:lang w:eastAsia="lv-LV"/>
              </w:rPr>
              <w:t>,</w:t>
            </w:r>
            <w:r w:rsidR="00B43B6A">
              <w:t xml:space="preserve"> </w:t>
            </w:r>
            <w:r w:rsidR="00B43B6A" w:rsidRPr="00B43B6A">
              <w:rPr>
                <w:rFonts w:ascii="Times New Roman" w:eastAsia="Times New Roman" w:hAnsi="Times New Roman" w:cs="Times New Roman"/>
                <w:sz w:val="24"/>
                <w:szCs w:val="24"/>
                <w:lang w:eastAsia="lv-LV"/>
              </w:rPr>
              <w:t xml:space="preserve">kuru ir pienākums transponēt līdz </w:t>
            </w:r>
            <w:r w:rsidR="00B43B6A" w:rsidRPr="00B43B6A">
              <w:rPr>
                <w:rFonts w:ascii="Times New Roman" w:eastAsia="Times New Roman" w:hAnsi="Times New Roman" w:cs="Times New Roman"/>
                <w:b/>
                <w:sz w:val="24"/>
                <w:szCs w:val="24"/>
                <w:lang w:eastAsia="lv-LV"/>
              </w:rPr>
              <w:t>2016.gada 3.jūlijam</w:t>
            </w:r>
            <w:r w:rsidR="00F10315" w:rsidRPr="00071E94">
              <w:rPr>
                <w:rFonts w:ascii="Times New Roman" w:eastAsia="Times New Roman" w:hAnsi="Times New Roman" w:cs="Times New Roman"/>
                <w:sz w:val="24"/>
                <w:szCs w:val="24"/>
                <w:lang w:eastAsia="lv-LV"/>
              </w:rPr>
              <w:t>.</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86F8E" w:rsidRDefault="00C37CCD" w:rsidP="007B2547">
            <w:pPr>
              <w:spacing w:after="0" w:line="240" w:lineRule="auto"/>
              <w:contextualSpacing/>
              <w:jc w:val="both"/>
              <w:rPr>
                <w:rFonts w:ascii="Times New Roman" w:hAnsi="Times New Roman" w:cs="Times New Roman"/>
                <w:sz w:val="24"/>
                <w:szCs w:val="24"/>
              </w:rPr>
            </w:pPr>
            <w:r w:rsidRPr="00C37CCD">
              <w:rPr>
                <w:rFonts w:ascii="Times New Roman" w:hAnsi="Times New Roman" w:cs="Times New Roman"/>
                <w:sz w:val="24"/>
                <w:szCs w:val="24"/>
              </w:rPr>
              <w:t xml:space="preserve">2014.gada 22.jūnijā </w:t>
            </w:r>
            <w:r w:rsidR="007B2547" w:rsidRPr="007B1C7B">
              <w:rPr>
                <w:rFonts w:ascii="Times New Roman" w:hAnsi="Times New Roman" w:cs="Times New Roman"/>
                <w:sz w:val="24"/>
                <w:szCs w:val="24"/>
              </w:rPr>
              <w:t xml:space="preserve">stājās spēkā </w:t>
            </w:r>
            <w:r w:rsidRPr="00C37CCD">
              <w:rPr>
                <w:rFonts w:ascii="Times New Roman" w:hAnsi="Times New Roman" w:cs="Times New Roman"/>
                <w:sz w:val="24"/>
                <w:szCs w:val="24"/>
              </w:rPr>
              <w:t>Direktīva 2014/57/ES</w:t>
            </w:r>
            <w:r w:rsidR="007B2547">
              <w:rPr>
                <w:rFonts w:ascii="Times New Roman" w:hAnsi="Times New Roman" w:cs="Times New Roman"/>
                <w:sz w:val="24"/>
                <w:szCs w:val="24"/>
              </w:rPr>
              <w:t xml:space="preserve">, kas </w:t>
            </w:r>
            <w:r w:rsidR="007B2547" w:rsidRPr="007B1C7B">
              <w:rPr>
                <w:rFonts w:ascii="Times New Roman" w:hAnsi="Times New Roman" w:cs="Times New Roman"/>
                <w:sz w:val="24"/>
                <w:szCs w:val="24"/>
              </w:rPr>
              <w:t>ir izstrādāta ar mērķi</w:t>
            </w:r>
            <w:r>
              <w:rPr>
                <w:rFonts w:ascii="Times New Roman" w:hAnsi="Times New Roman" w:cs="Times New Roman"/>
                <w:sz w:val="24"/>
                <w:szCs w:val="24"/>
              </w:rPr>
              <w:t>,</w:t>
            </w:r>
            <w:r w:rsidR="007B2547" w:rsidRPr="007B1C7B">
              <w:rPr>
                <w:rFonts w:ascii="Times New Roman" w:hAnsi="Times New Roman" w:cs="Times New Roman"/>
                <w:sz w:val="24"/>
                <w:szCs w:val="24"/>
              </w:rPr>
              <w:t xml:space="preserve"> </w:t>
            </w:r>
            <w:r w:rsidRPr="00C37CCD">
              <w:rPr>
                <w:rFonts w:ascii="Times New Roman" w:hAnsi="Times New Roman" w:cs="Times New Roman"/>
                <w:sz w:val="24"/>
                <w:szCs w:val="24"/>
              </w:rPr>
              <w:t>lai finanšu tirgus būtu vienots un efektīvs un tiktu stiprināta ieguldītāju uzticēšanās. Tirgus ļaunprātīga izmantošana kaitē finanšu tirgu integritātei un vājina sabiedrības uzticību vērtspapīriem, atvasinātajiem finanšu instrumentiem un etalonindeksiem. Šī direktīva nosaka minimālos noteikumus kriminālsodiem par iekšējās informācijas izmantošanu tirdzniecībā, iekšējās informācijas nelikumīgu izpaušanu un tirgus manipulāciju, lai nodrošinātu finanšu tirgu integritāti Eiropas Savienībā un uzlabotu ieguldītāju aizsardzību un uzticēšanos šiem tirgiem.</w:t>
            </w:r>
          </w:p>
          <w:p w:rsidR="00686F8E" w:rsidRDefault="00686F8E" w:rsidP="007B2547">
            <w:pPr>
              <w:spacing w:after="0" w:line="240" w:lineRule="auto"/>
              <w:contextualSpacing/>
              <w:jc w:val="both"/>
              <w:rPr>
                <w:rFonts w:ascii="Times New Roman" w:hAnsi="Times New Roman" w:cs="Times New Roman"/>
                <w:sz w:val="24"/>
                <w:szCs w:val="24"/>
              </w:rPr>
            </w:pPr>
          </w:p>
          <w:p w:rsidR="007B2547" w:rsidRPr="00071E94" w:rsidRDefault="00686F8E" w:rsidP="007B2547">
            <w:pPr>
              <w:spacing w:after="0" w:line="240" w:lineRule="auto"/>
              <w:contextualSpacing/>
              <w:jc w:val="both"/>
              <w:rPr>
                <w:rFonts w:ascii="Times New Roman" w:hAnsi="Times New Roman" w:cs="Times New Roman"/>
                <w:sz w:val="24"/>
                <w:szCs w:val="24"/>
              </w:rPr>
            </w:pPr>
            <w:r w:rsidRPr="00C37CCD">
              <w:rPr>
                <w:rFonts w:ascii="Times New Roman" w:hAnsi="Times New Roman" w:cs="Times New Roman"/>
                <w:sz w:val="24"/>
                <w:szCs w:val="24"/>
              </w:rPr>
              <w:t>Direktīva</w:t>
            </w:r>
            <w:r>
              <w:rPr>
                <w:rFonts w:ascii="Times New Roman" w:hAnsi="Times New Roman" w:cs="Times New Roman"/>
                <w:sz w:val="24"/>
                <w:szCs w:val="24"/>
              </w:rPr>
              <w:t>s</w:t>
            </w:r>
            <w:r w:rsidRPr="00C37CCD">
              <w:rPr>
                <w:rFonts w:ascii="Times New Roman" w:hAnsi="Times New Roman" w:cs="Times New Roman"/>
                <w:sz w:val="24"/>
                <w:szCs w:val="24"/>
              </w:rPr>
              <w:t xml:space="preserve"> 2014/57/ES</w:t>
            </w:r>
            <w:r w:rsidRPr="00686F8E">
              <w:rPr>
                <w:rFonts w:ascii="Times New Roman" w:hAnsi="Times New Roman" w:cs="Times New Roman"/>
                <w:sz w:val="24"/>
                <w:szCs w:val="24"/>
              </w:rPr>
              <w:t xml:space="preserve"> </w:t>
            </w:r>
            <w:r>
              <w:rPr>
                <w:rFonts w:ascii="Times New Roman" w:hAnsi="Times New Roman" w:cs="Times New Roman"/>
                <w:sz w:val="24"/>
                <w:szCs w:val="24"/>
              </w:rPr>
              <w:t>23.apsvērumā norādīts, š</w:t>
            </w:r>
            <w:r w:rsidRPr="00686F8E">
              <w:rPr>
                <w:rFonts w:ascii="Times New Roman" w:hAnsi="Times New Roman" w:cs="Times New Roman"/>
                <w:sz w:val="24"/>
                <w:szCs w:val="24"/>
              </w:rPr>
              <w:t xml:space="preserve">īs direktīvas darbības joma ir noteikta tā, lai papildinātu un efektīvi īstenotu </w:t>
            </w:r>
            <w:r w:rsidR="00826C9C">
              <w:rPr>
                <w:rFonts w:ascii="Times New Roman" w:hAnsi="Times New Roman" w:cs="Times New Roman"/>
                <w:sz w:val="24"/>
                <w:szCs w:val="24"/>
              </w:rPr>
              <w:t>2014.gada 16.</w:t>
            </w:r>
            <w:r w:rsidR="00826C9C" w:rsidRPr="00686F8E">
              <w:rPr>
                <w:rFonts w:ascii="Times New Roman" w:hAnsi="Times New Roman" w:cs="Times New Roman"/>
                <w:sz w:val="24"/>
                <w:szCs w:val="24"/>
              </w:rPr>
              <w:t>aprī</w:t>
            </w:r>
            <w:r w:rsidR="00826C9C">
              <w:rPr>
                <w:rFonts w:ascii="Times New Roman" w:hAnsi="Times New Roman" w:cs="Times New Roman"/>
                <w:sz w:val="24"/>
                <w:szCs w:val="24"/>
              </w:rPr>
              <w:t>ļa</w:t>
            </w:r>
            <w:r w:rsidR="00826C9C" w:rsidRPr="00686F8E">
              <w:rPr>
                <w:rFonts w:ascii="Times New Roman" w:hAnsi="Times New Roman" w:cs="Times New Roman"/>
                <w:sz w:val="24"/>
                <w:szCs w:val="24"/>
              </w:rPr>
              <w:t xml:space="preserve"> </w:t>
            </w:r>
            <w:r w:rsidRPr="00686F8E">
              <w:rPr>
                <w:rFonts w:ascii="Times New Roman" w:hAnsi="Times New Roman" w:cs="Times New Roman"/>
                <w:sz w:val="24"/>
                <w:szCs w:val="24"/>
              </w:rPr>
              <w:t>Eiropas Parlamenta un Padomes Regul</w:t>
            </w:r>
            <w:r w:rsidR="00826C9C">
              <w:rPr>
                <w:rFonts w:ascii="Times New Roman" w:hAnsi="Times New Roman" w:cs="Times New Roman"/>
                <w:sz w:val="24"/>
                <w:szCs w:val="24"/>
              </w:rPr>
              <w:t xml:space="preserve">u (ES) Nr.596/2014 </w:t>
            </w:r>
            <w:r w:rsidRPr="00686F8E">
              <w:rPr>
                <w:rFonts w:ascii="Times New Roman" w:hAnsi="Times New Roman" w:cs="Times New Roman"/>
                <w:sz w:val="24"/>
                <w:szCs w:val="24"/>
              </w:rPr>
              <w:t xml:space="preserve">par tirgus ļaunprātīgu izmantošanu (tirgus ļaunprātīgas izmantošanas regula) un ar ko atceļ Eiropas Parlamenta un Padomes Direktīvu 2003/6/EK un Komisijas Direktīvas 2003/124/EK, 2003/125/EK un 2004/72/EK </w:t>
            </w:r>
            <w:r>
              <w:rPr>
                <w:rFonts w:ascii="Times New Roman" w:hAnsi="Times New Roman" w:cs="Times New Roman"/>
                <w:sz w:val="24"/>
                <w:szCs w:val="24"/>
              </w:rPr>
              <w:t xml:space="preserve">(turpmāk - </w:t>
            </w:r>
            <w:r w:rsidRPr="00686F8E">
              <w:rPr>
                <w:rFonts w:ascii="Times New Roman" w:hAnsi="Times New Roman" w:cs="Times New Roman"/>
                <w:sz w:val="24"/>
                <w:szCs w:val="24"/>
              </w:rPr>
              <w:t>Regul</w:t>
            </w:r>
            <w:r>
              <w:rPr>
                <w:rFonts w:ascii="Times New Roman" w:hAnsi="Times New Roman" w:cs="Times New Roman"/>
                <w:sz w:val="24"/>
                <w:szCs w:val="24"/>
              </w:rPr>
              <w:t>a</w:t>
            </w:r>
            <w:r w:rsidRPr="00686F8E">
              <w:rPr>
                <w:rFonts w:ascii="Times New Roman" w:hAnsi="Times New Roman" w:cs="Times New Roman"/>
                <w:sz w:val="24"/>
                <w:szCs w:val="24"/>
              </w:rPr>
              <w:t xml:space="preserve"> </w:t>
            </w:r>
            <w:r>
              <w:rPr>
                <w:rFonts w:ascii="Times New Roman" w:hAnsi="Times New Roman" w:cs="Times New Roman"/>
                <w:sz w:val="24"/>
                <w:szCs w:val="24"/>
              </w:rPr>
              <w:t>Nr.</w:t>
            </w:r>
            <w:r w:rsidRPr="00686F8E">
              <w:rPr>
                <w:rFonts w:ascii="Times New Roman" w:hAnsi="Times New Roman" w:cs="Times New Roman"/>
                <w:sz w:val="24"/>
                <w:szCs w:val="24"/>
              </w:rPr>
              <w:t>596/2014</w:t>
            </w:r>
            <w:r>
              <w:rPr>
                <w:rFonts w:ascii="Times New Roman" w:hAnsi="Times New Roman" w:cs="Times New Roman"/>
                <w:sz w:val="24"/>
                <w:szCs w:val="24"/>
              </w:rPr>
              <w:t>)</w:t>
            </w:r>
            <w:r w:rsidRPr="00686F8E">
              <w:rPr>
                <w:rFonts w:ascii="Times New Roman" w:hAnsi="Times New Roman" w:cs="Times New Roman"/>
                <w:sz w:val="24"/>
                <w:szCs w:val="24"/>
              </w:rPr>
              <w:t xml:space="preserve">. Lai gan saskaņā ar šo direktīvu noziedzīgiem nodarījumiem vajadzētu būt sodāmiem, </w:t>
            </w:r>
            <w:r w:rsidRPr="00826C9C">
              <w:rPr>
                <w:rFonts w:ascii="Times New Roman" w:hAnsi="Times New Roman" w:cs="Times New Roman"/>
                <w:sz w:val="24"/>
                <w:szCs w:val="24"/>
                <w:u w:val="single"/>
              </w:rPr>
              <w:t>ja tie izdarīti ar nodomu un vismaz nopietnos gadījumos</w:t>
            </w:r>
            <w:r w:rsidRPr="00686F8E">
              <w:rPr>
                <w:rFonts w:ascii="Times New Roman" w:hAnsi="Times New Roman" w:cs="Times New Roman"/>
                <w:sz w:val="24"/>
                <w:szCs w:val="24"/>
              </w:rPr>
              <w:t>, sodu noteikšanai par Regulas (ES) Nr.596/2014 pārkāpumiem nav nepieciešams pierādīt nodomu vai kvalificēt šos pārkāpumus kā nopietnus.</w:t>
            </w:r>
          </w:p>
          <w:p w:rsidR="007B2547" w:rsidRPr="00071E94" w:rsidRDefault="007B2547" w:rsidP="007B2547">
            <w:pPr>
              <w:spacing w:after="0" w:line="240" w:lineRule="auto"/>
              <w:contextualSpacing/>
              <w:jc w:val="both"/>
              <w:rPr>
                <w:rFonts w:ascii="Times New Roman" w:hAnsi="Times New Roman" w:cs="Times New Roman"/>
                <w:sz w:val="24"/>
                <w:szCs w:val="24"/>
              </w:rPr>
            </w:pPr>
          </w:p>
          <w:p w:rsidR="007B2547" w:rsidRPr="0001179C" w:rsidRDefault="007B2547" w:rsidP="0001179C">
            <w:pPr>
              <w:spacing w:after="0" w:line="240" w:lineRule="auto"/>
              <w:contextualSpacing/>
              <w:jc w:val="both"/>
              <w:rPr>
                <w:rFonts w:ascii="Times New Roman" w:hAnsi="Times New Roman" w:cs="Times New Roman"/>
                <w:sz w:val="24"/>
                <w:szCs w:val="24"/>
                <w:u w:val="single"/>
              </w:rPr>
            </w:pPr>
            <w:r w:rsidRPr="007B69B8">
              <w:rPr>
                <w:rFonts w:ascii="Times New Roman" w:hAnsi="Times New Roman" w:cs="Times New Roman"/>
                <w:sz w:val="24"/>
                <w:szCs w:val="24"/>
                <w:u w:val="single"/>
              </w:rPr>
              <w:t xml:space="preserve">Izvērtējot KL atbilstību </w:t>
            </w:r>
            <w:r w:rsidR="001E12AF" w:rsidRPr="001E12AF">
              <w:rPr>
                <w:rFonts w:ascii="Times New Roman" w:hAnsi="Times New Roman" w:cs="Times New Roman"/>
                <w:sz w:val="24"/>
                <w:szCs w:val="24"/>
                <w:u w:val="single"/>
              </w:rPr>
              <w:t>Direktīva</w:t>
            </w:r>
            <w:r w:rsidR="001E12AF">
              <w:rPr>
                <w:rFonts w:ascii="Times New Roman" w:hAnsi="Times New Roman" w:cs="Times New Roman"/>
                <w:sz w:val="24"/>
                <w:szCs w:val="24"/>
                <w:u w:val="single"/>
              </w:rPr>
              <w:t>s</w:t>
            </w:r>
            <w:r w:rsidR="001E12AF" w:rsidRPr="001E12AF">
              <w:rPr>
                <w:rFonts w:ascii="Times New Roman" w:hAnsi="Times New Roman" w:cs="Times New Roman"/>
                <w:sz w:val="24"/>
                <w:szCs w:val="24"/>
                <w:u w:val="single"/>
              </w:rPr>
              <w:t xml:space="preserve"> 2014/57/ES</w:t>
            </w:r>
            <w:r w:rsidRPr="007B69B8">
              <w:rPr>
                <w:rFonts w:ascii="Times New Roman" w:hAnsi="Times New Roman" w:cs="Times New Roman"/>
                <w:sz w:val="24"/>
                <w:szCs w:val="24"/>
                <w:u w:val="single"/>
              </w:rPr>
              <w:t xml:space="preserve"> normām, ir secināts, ka nepieciešamas šādas izmaiņas </w:t>
            </w:r>
            <w:r w:rsidR="0001179C">
              <w:rPr>
                <w:rFonts w:ascii="Times New Roman" w:hAnsi="Times New Roman" w:cs="Times New Roman"/>
                <w:sz w:val="24"/>
                <w:szCs w:val="24"/>
                <w:u w:val="single"/>
              </w:rPr>
              <w:t xml:space="preserve">Krimināllikumā (turpmāk – </w:t>
            </w:r>
            <w:r w:rsidRPr="007B69B8">
              <w:rPr>
                <w:rFonts w:ascii="Times New Roman" w:hAnsi="Times New Roman" w:cs="Times New Roman"/>
                <w:sz w:val="24"/>
                <w:szCs w:val="24"/>
                <w:u w:val="single"/>
              </w:rPr>
              <w:t>KL</w:t>
            </w:r>
            <w:r w:rsidR="0001179C">
              <w:rPr>
                <w:rFonts w:ascii="Times New Roman" w:hAnsi="Times New Roman" w:cs="Times New Roman"/>
                <w:sz w:val="24"/>
                <w:szCs w:val="24"/>
                <w:u w:val="single"/>
              </w:rPr>
              <w:t xml:space="preserve">) un </w:t>
            </w:r>
            <w:r w:rsidR="0001179C" w:rsidRPr="0001179C">
              <w:rPr>
                <w:rFonts w:ascii="Times New Roman" w:hAnsi="Times New Roman" w:cs="Times New Roman"/>
                <w:sz w:val="24"/>
                <w:szCs w:val="24"/>
                <w:u w:val="single"/>
              </w:rPr>
              <w:t>likumā „Par Krimināllik</w:t>
            </w:r>
            <w:r w:rsidR="0001179C">
              <w:rPr>
                <w:rFonts w:ascii="Times New Roman" w:hAnsi="Times New Roman" w:cs="Times New Roman"/>
                <w:sz w:val="24"/>
                <w:szCs w:val="24"/>
                <w:u w:val="single"/>
              </w:rPr>
              <w:t xml:space="preserve">uma spēkā stāšanās </w:t>
            </w:r>
            <w:r w:rsidR="0001179C" w:rsidRPr="0001179C">
              <w:rPr>
                <w:rFonts w:ascii="Times New Roman" w:hAnsi="Times New Roman" w:cs="Times New Roman"/>
                <w:sz w:val="24"/>
                <w:szCs w:val="24"/>
                <w:u w:val="single"/>
              </w:rPr>
              <w:t>un piemērošanas kārtību”</w:t>
            </w:r>
            <w:r w:rsidR="0001179C">
              <w:rPr>
                <w:rFonts w:ascii="Times New Roman" w:hAnsi="Times New Roman" w:cs="Times New Roman"/>
                <w:sz w:val="24"/>
                <w:szCs w:val="24"/>
                <w:u w:val="single"/>
              </w:rPr>
              <w:t xml:space="preserve"> (turpmāk – PKLS)</w:t>
            </w:r>
            <w:r w:rsidRPr="00071E94">
              <w:rPr>
                <w:rFonts w:ascii="Times New Roman" w:hAnsi="Times New Roman" w:cs="Times New Roman"/>
                <w:sz w:val="24"/>
                <w:szCs w:val="24"/>
              </w:rPr>
              <w:t>:</w:t>
            </w:r>
          </w:p>
          <w:p w:rsidR="00686F8E" w:rsidRDefault="00686F8E" w:rsidP="007B2547">
            <w:pPr>
              <w:spacing w:after="0" w:line="240" w:lineRule="auto"/>
              <w:contextualSpacing/>
              <w:jc w:val="both"/>
              <w:rPr>
                <w:rFonts w:ascii="Times New Roman" w:hAnsi="Times New Roman" w:cs="Times New Roman"/>
                <w:sz w:val="24"/>
                <w:szCs w:val="24"/>
              </w:rPr>
            </w:pPr>
          </w:p>
          <w:p w:rsidR="0051441E" w:rsidRDefault="002A17BC" w:rsidP="0051441E">
            <w:pPr>
              <w:spacing w:after="0" w:line="240" w:lineRule="auto"/>
              <w:contextualSpacing/>
              <w:jc w:val="both"/>
              <w:rPr>
                <w:rFonts w:ascii="Times New Roman" w:hAnsi="Times New Roman" w:cs="Times New Roman"/>
                <w:sz w:val="24"/>
                <w:szCs w:val="24"/>
              </w:rPr>
            </w:pPr>
            <w:r w:rsidRPr="00C37CCD">
              <w:rPr>
                <w:rFonts w:ascii="Times New Roman" w:hAnsi="Times New Roman" w:cs="Times New Roman"/>
                <w:sz w:val="24"/>
                <w:szCs w:val="24"/>
              </w:rPr>
              <w:t>Direktīva</w:t>
            </w:r>
            <w:r>
              <w:rPr>
                <w:rFonts w:ascii="Times New Roman" w:hAnsi="Times New Roman" w:cs="Times New Roman"/>
                <w:sz w:val="24"/>
                <w:szCs w:val="24"/>
              </w:rPr>
              <w:t>s</w:t>
            </w:r>
            <w:r w:rsidRPr="00C37CCD">
              <w:rPr>
                <w:rFonts w:ascii="Times New Roman" w:hAnsi="Times New Roman" w:cs="Times New Roman"/>
                <w:sz w:val="24"/>
                <w:szCs w:val="24"/>
              </w:rPr>
              <w:t xml:space="preserve"> 2014/57/ES</w:t>
            </w:r>
            <w:r w:rsidRPr="00686F8E">
              <w:rPr>
                <w:rFonts w:ascii="Times New Roman" w:hAnsi="Times New Roman" w:cs="Times New Roman"/>
                <w:sz w:val="24"/>
                <w:szCs w:val="24"/>
              </w:rPr>
              <w:t xml:space="preserve"> </w:t>
            </w:r>
            <w:r>
              <w:rPr>
                <w:rFonts w:ascii="Times New Roman" w:hAnsi="Times New Roman" w:cs="Times New Roman"/>
                <w:sz w:val="24"/>
                <w:szCs w:val="24"/>
              </w:rPr>
              <w:t>3.panta 1.punktā noteikts, ka d</w:t>
            </w:r>
            <w:r w:rsidRPr="002A17BC">
              <w:rPr>
                <w:rFonts w:ascii="Times New Roman" w:hAnsi="Times New Roman" w:cs="Times New Roman"/>
                <w:sz w:val="24"/>
                <w:szCs w:val="24"/>
              </w:rPr>
              <w:t xml:space="preserve">alībvalstis veic vajadzīgos pasākumus, lai nodrošinātu to, ka </w:t>
            </w:r>
            <w:r w:rsidRPr="002A17BC">
              <w:rPr>
                <w:rFonts w:ascii="Times New Roman" w:hAnsi="Times New Roman" w:cs="Times New Roman"/>
                <w:sz w:val="24"/>
                <w:szCs w:val="24"/>
                <w:u w:val="single"/>
              </w:rPr>
              <w:t>iekšējās informācijas izmantošanu tirdzniecībā, ieteikšanu citai personai vai citas personas pamudināšanu iesaistīties iekšējās informācijas izmantošanā tirdzniecībā</w:t>
            </w:r>
            <w:r w:rsidRPr="002A17BC">
              <w:rPr>
                <w:rFonts w:ascii="Times New Roman" w:hAnsi="Times New Roman" w:cs="Times New Roman"/>
                <w:sz w:val="24"/>
                <w:szCs w:val="24"/>
              </w:rPr>
              <w:t xml:space="preserve">, kā minēts 2. līdz 8.punktā, uzskata par noziedzīgu </w:t>
            </w:r>
            <w:r w:rsidRPr="002A17BC">
              <w:rPr>
                <w:rFonts w:ascii="Times New Roman" w:hAnsi="Times New Roman" w:cs="Times New Roman"/>
                <w:sz w:val="24"/>
                <w:szCs w:val="24"/>
              </w:rPr>
              <w:lastRenderedPageBreak/>
              <w:t xml:space="preserve">nodarījumu </w:t>
            </w:r>
            <w:r w:rsidRPr="002A17BC">
              <w:rPr>
                <w:rFonts w:ascii="Times New Roman" w:hAnsi="Times New Roman" w:cs="Times New Roman"/>
                <w:sz w:val="24"/>
                <w:szCs w:val="24"/>
                <w:u w:val="single"/>
              </w:rPr>
              <w:t>vismaz nopietnos gadījumos</w:t>
            </w:r>
            <w:r w:rsidRPr="002A17BC">
              <w:rPr>
                <w:rFonts w:ascii="Times New Roman" w:hAnsi="Times New Roman" w:cs="Times New Roman"/>
                <w:sz w:val="24"/>
                <w:szCs w:val="24"/>
              </w:rPr>
              <w:t xml:space="preserve"> un ja tā izdarīta ar nodomu.</w:t>
            </w:r>
          </w:p>
          <w:p w:rsidR="00BD72E1" w:rsidRDefault="00BD72E1" w:rsidP="0051441E">
            <w:pPr>
              <w:spacing w:after="0" w:line="240" w:lineRule="auto"/>
              <w:contextualSpacing/>
              <w:jc w:val="both"/>
              <w:rPr>
                <w:rFonts w:ascii="Times New Roman" w:hAnsi="Times New Roman" w:cs="Times New Roman"/>
                <w:sz w:val="24"/>
                <w:szCs w:val="24"/>
              </w:rPr>
            </w:pPr>
          </w:p>
          <w:p w:rsidR="00BD72E1" w:rsidRPr="00BD72E1" w:rsidRDefault="00BD72E1" w:rsidP="005C59A0">
            <w:pPr>
              <w:spacing w:after="0" w:line="240" w:lineRule="auto"/>
              <w:contextualSpacing/>
              <w:jc w:val="both"/>
              <w:rPr>
                <w:rFonts w:ascii="Times New Roman" w:hAnsi="Times New Roman" w:cs="Times New Roman"/>
                <w:sz w:val="24"/>
                <w:szCs w:val="24"/>
              </w:rPr>
            </w:pPr>
            <w:r w:rsidRPr="00BD72E1">
              <w:rPr>
                <w:rFonts w:ascii="Times New Roman" w:hAnsi="Times New Roman" w:cs="Times New Roman"/>
                <w:sz w:val="24"/>
                <w:szCs w:val="24"/>
              </w:rPr>
              <w:t>Tāpat Direktīvas 2014/57/ES 5.panta 1.punktā noteikts, ka</w:t>
            </w:r>
            <w:r w:rsidRPr="00BD72E1">
              <w:rPr>
                <w:rFonts w:ascii="Times New Roman" w:hAnsi="Times New Roman" w:cs="Times New Roman"/>
                <w:color w:val="000000" w:themeColor="text1"/>
                <w:sz w:val="24"/>
                <w:szCs w:val="24"/>
                <w:u w:val="single"/>
              </w:rPr>
              <w:t xml:space="preserve"> </w:t>
            </w:r>
            <w:r w:rsidR="005C59A0">
              <w:rPr>
                <w:rFonts w:ascii="Times New Roman" w:hAnsi="Times New Roman" w:cs="Times New Roman"/>
                <w:sz w:val="24"/>
                <w:szCs w:val="24"/>
              </w:rPr>
              <w:t>d</w:t>
            </w:r>
            <w:r w:rsidRPr="00BD72E1">
              <w:rPr>
                <w:rFonts w:ascii="Times New Roman" w:hAnsi="Times New Roman" w:cs="Times New Roman"/>
                <w:sz w:val="24"/>
                <w:szCs w:val="24"/>
              </w:rPr>
              <w:t xml:space="preserve">alībvalstis veic vajadzīgos pasākumus, lai nodrošinātu to, ka </w:t>
            </w:r>
            <w:r w:rsidRPr="00BD72E1">
              <w:rPr>
                <w:rFonts w:ascii="Times New Roman" w:hAnsi="Times New Roman" w:cs="Times New Roman"/>
                <w:sz w:val="24"/>
                <w:szCs w:val="24"/>
                <w:u w:val="single"/>
              </w:rPr>
              <w:t>tirgus manipulāciju, kā minēts 2.punktā, uzskata par noziedzīgu nodarījumu vismaz nopietnos gadījumos</w:t>
            </w:r>
            <w:r w:rsidRPr="00BD72E1">
              <w:rPr>
                <w:rFonts w:ascii="Times New Roman" w:hAnsi="Times New Roman" w:cs="Times New Roman"/>
                <w:sz w:val="24"/>
                <w:szCs w:val="24"/>
              </w:rPr>
              <w:t xml:space="preserve"> un ja tā izdarīta ar nodomu. </w:t>
            </w:r>
          </w:p>
          <w:p w:rsidR="0051441E" w:rsidRPr="00BD72E1" w:rsidRDefault="0051441E" w:rsidP="005C59A0">
            <w:pPr>
              <w:spacing w:after="0" w:line="240" w:lineRule="auto"/>
              <w:contextualSpacing/>
              <w:jc w:val="both"/>
              <w:rPr>
                <w:rFonts w:ascii="Times New Roman" w:eastAsia="Calibri" w:hAnsi="Times New Roman" w:cs="Times New Roman"/>
                <w:bCs/>
                <w:color w:val="000000"/>
                <w:sz w:val="24"/>
                <w:szCs w:val="24"/>
              </w:rPr>
            </w:pPr>
          </w:p>
          <w:p w:rsidR="00C322C1" w:rsidRDefault="0032047D" w:rsidP="00C322C1">
            <w:pPr>
              <w:spacing w:after="0" w:line="240" w:lineRule="auto"/>
              <w:contextualSpacing/>
              <w:jc w:val="both"/>
              <w:rPr>
                <w:rFonts w:ascii="Times New Roman" w:eastAsia="Calibri" w:hAnsi="Times New Roman" w:cs="Times New Roman"/>
                <w:bCs/>
                <w:color w:val="000000"/>
                <w:sz w:val="24"/>
                <w:szCs w:val="24"/>
              </w:rPr>
            </w:pPr>
            <w:r w:rsidRPr="0032047D">
              <w:rPr>
                <w:rFonts w:ascii="Times New Roman" w:eastAsia="Calibri" w:hAnsi="Times New Roman" w:cs="Times New Roman"/>
                <w:bCs/>
                <w:color w:val="000000"/>
                <w:sz w:val="24"/>
                <w:szCs w:val="24"/>
              </w:rPr>
              <w:t xml:space="preserve">KL 193.panta pirmās un ceturtās daļas dispozīcija </w:t>
            </w:r>
            <w:r w:rsidRPr="0032047D">
              <w:rPr>
                <w:rFonts w:ascii="Times New Roman" w:eastAsia="Calibri" w:hAnsi="Times New Roman" w:cs="Times New Roman"/>
                <w:bCs/>
                <w:color w:val="000000"/>
                <w:sz w:val="24"/>
                <w:szCs w:val="24"/>
                <w:u w:val="single"/>
              </w:rPr>
              <w:t>daļēji</w:t>
            </w:r>
            <w:r w:rsidRPr="0032047D">
              <w:rPr>
                <w:rFonts w:ascii="Times New Roman" w:eastAsia="Calibri" w:hAnsi="Times New Roman" w:cs="Times New Roman"/>
                <w:bCs/>
                <w:color w:val="000000"/>
                <w:sz w:val="24"/>
                <w:szCs w:val="24"/>
              </w:rPr>
              <w:t xml:space="preserve"> aptver Direktīvas 2014/57/ES 3.panta 1.punktā un 5.panta 1.punktā paredzētās darbības. </w:t>
            </w:r>
            <w:r>
              <w:rPr>
                <w:rFonts w:ascii="Times New Roman" w:eastAsia="Calibri" w:hAnsi="Times New Roman" w:cs="Times New Roman"/>
                <w:bCs/>
                <w:color w:val="000000"/>
                <w:sz w:val="24"/>
                <w:szCs w:val="24"/>
              </w:rPr>
              <w:t>Turklāt</w:t>
            </w:r>
            <w:r w:rsidRPr="0032047D">
              <w:rPr>
                <w:rFonts w:ascii="Times New Roman" w:eastAsia="Calibri" w:hAnsi="Times New Roman" w:cs="Times New Roman"/>
                <w:bCs/>
                <w:color w:val="000000"/>
                <w:sz w:val="24"/>
                <w:szCs w:val="24"/>
              </w:rPr>
              <w:t xml:space="preserve"> KL 193.pantā otrajā un trešajā daļā paredzētie noziedzīgie nodarījumi, kas saistīti ar finanšu instrumentu un maksāšanas līdzekļa, piemēram, kredītkartes, nolaupīšanu, iznīcināšanu, bojāšanu, viltošanu vai nelikumīgu izmantošanu, nekādā veidā nav saistāmi ar iekšējās informācijas nelikumīgu izmantošanu un manipulācijām finanšu tirgos. Ievērojot minēto, likumprojekts paredz no KL 193.panta </w:t>
            </w:r>
            <w:r w:rsidRPr="0032047D">
              <w:rPr>
                <w:rFonts w:ascii="Times New Roman" w:eastAsia="Calibri" w:hAnsi="Times New Roman" w:cs="Times New Roman"/>
                <w:bCs/>
                <w:color w:val="000000"/>
                <w:sz w:val="24"/>
                <w:szCs w:val="24"/>
                <w:u w:val="single"/>
              </w:rPr>
              <w:t>izdalīt visas tās darbības, kas saistītas ar</w:t>
            </w:r>
            <w:r w:rsidRPr="0032047D">
              <w:rPr>
                <w:rFonts w:ascii="Times New Roman" w:eastAsia="Calibri" w:hAnsi="Times New Roman" w:cs="Times New Roman"/>
                <w:b/>
                <w:bCs/>
                <w:color w:val="000000"/>
                <w:sz w:val="24"/>
                <w:szCs w:val="24"/>
                <w:u w:val="single"/>
              </w:rPr>
              <w:t xml:space="preserve"> </w:t>
            </w:r>
            <w:r w:rsidRPr="0032047D">
              <w:rPr>
                <w:rFonts w:ascii="Times New Roman" w:eastAsia="Calibri" w:hAnsi="Times New Roman" w:cs="Times New Roman"/>
                <w:bCs/>
                <w:color w:val="000000"/>
                <w:sz w:val="24"/>
                <w:szCs w:val="24"/>
                <w:u w:val="single"/>
              </w:rPr>
              <w:t>iekšējās informācijas nelikumīgu izmantošanu un manipulācijām finanšu tirgos, veidojot jaunu KL 193.</w:t>
            </w:r>
            <w:r w:rsidRPr="0032047D">
              <w:rPr>
                <w:rFonts w:ascii="Times New Roman" w:eastAsia="Calibri" w:hAnsi="Times New Roman" w:cs="Times New Roman"/>
                <w:bCs/>
                <w:color w:val="000000"/>
                <w:sz w:val="24"/>
                <w:szCs w:val="24"/>
                <w:u w:val="single"/>
                <w:vertAlign w:val="superscript"/>
              </w:rPr>
              <w:t>2</w:t>
            </w:r>
            <w:r w:rsidRPr="0032047D">
              <w:rPr>
                <w:rFonts w:ascii="Times New Roman" w:eastAsia="Calibri" w:hAnsi="Times New Roman" w:cs="Times New Roman"/>
                <w:bCs/>
                <w:color w:val="000000"/>
                <w:sz w:val="24"/>
                <w:szCs w:val="24"/>
                <w:u w:val="single"/>
              </w:rPr>
              <w:t>pantu, vienkopus nosakot kriminālatbildību par nelikumīgām darbībām finanšu tirgos</w:t>
            </w:r>
            <w:r w:rsidRPr="0032047D">
              <w:rPr>
                <w:rFonts w:ascii="Times New Roman" w:eastAsia="Calibri" w:hAnsi="Times New Roman" w:cs="Times New Roman"/>
                <w:bCs/>
                <w:color w:val="000000"/>
                <w:sz w:val="24"/>
                <w:szCs w:val="24"/>
              </w:rPr>
              <w:t xml:space="preserve">. </w:t>
            </w:r>
          </w:p>
          <w:p w:rsidR="0020066D" w:rsidRDefault="0020066D" w:rsidP="009B2C84">
            <w:pPr>
              <w:spacing w:after="0" w:line="240" w:lineRule="auto"/>
              <w:contextualSpacing/>
              <w:jc w:val="both"/>
              <w:rPr>
                <w:rFonts w:ascii="Times New Roman" w:eastAsia="Calibri" w:hAnsi="Times New Roman" w:cs="Times New Roman"/>
                <w:bCs/>
                <w:color w:val="000000"/>
                <w:sz w:val="24"/>
                <w:szCs w:val="24"/>
              </w:rPr>
            </w:pPr>
          </w:p>
          <w:p w:rsidR="0051441E" w:rsidRPr="0051441E" w:rsidRDefault="00C322C1" w:rsidP="009B2C84">
            <w:pPr>
              <w:spacing w:after="0" w:line="240" w:lineRule="auto"/>
              <w:contextualSpacing/>
              <w:jc w:val="both"/>
              <w:rPr>
                <w:rFonts w:ascii="Times New Roman" w:eastAsia="Calibri" w:hAnsi="Times New Roman" w:cs="Times New Roman"/>
                <w:bCs/>
                <w:color w:val="000000"/>
                <w:sz w:val="24"/>
                <w:szCs w:val="24"/>
              </w:rPr>
            </w:pPr>
            <w:r w:rsidRPr="00C322C1">
              <w:rPr>
                <w:rFonts w:ascii="Times New Roman" w:eastAsia="Calibri" w:hAnsi="Times New Roman" w:cs="Times New Roman"/>
                <w:bCs/>
                <w:color w:val="000000"/>
                <w:sz w:val="24"/>
                <w:szCs w:val="24"/>
              </w:rPr>
              <w:t xml:space="preserve">Direktīvas 2014/57/ES </w:t>
            </w:r>
            <w:r w:rsidR="0051441E" w:rsidRPr="0051441E">
              <w:rPr>
                <w:rFonts w:ascii="Times New Roman" w:eastAsia="Calibri" w:hAnsi="Times New Roman" w:cs="Times New Roman"/>
                <w:bCs/>
                <w:color w:val="000000"/>
                <w:sz w:val="24"/>
                <w:szCs w:val="24"/>
              </w:rPr>
              <w:t xml:space="preserve">3.panta 1.punkts </w:t>
            </w:r>
            <w:r w:rsidR="00BD72E1">
              <w:rPr>
                <w:rFonts w:ascii="Times New Roman" w:eastAsia="Calibri" w:hAnsi="Times New Roman" w:cs="Times New Roman"/>
                <w:bCs/>
                <w:color w:val="000000"/>
                <w:sz w:val="24"/>
                <w:szCs w:val="24"/>
              </w:rPr>
              <w:t xml:space="preserve">un </w:t>
            </w:r>
            <w:r w:rsidR="00BD72E1" w:rsidRPr="00BD72E1">
              <w:rPr>
                <w:rFonts w:ascii="Times New Roman" w:eastAsia="Calibri" w:hAnsi="Times New Roman" w:cs="Times New Roman"/>
                <w:bCs/>
                <w:color w:val="000000"/>
                <w:sz w:val="24"/>
                <w:szCs w:val="24"/>
              </w:rPr>
              <w:t>5.panta 1.punkt</w:t>
            </w:r>
            <w:r w:rsidR="0032047D">
              <w:rPr>
                <w:rFonts w:ascii="Times New Roman" w:eastAsia="Calibri" w:hAnsi="Times New Roman" w:cs="Times New Roman"/>
                <w:bCs/>
                <w:color w:val="000000"/>
                <w:sz w:val="24"/>
                <w:szCs w:val="24"/>
              </w:rPr>
              <w:t>s</w:t>
            </w:r>
            <w:r w:rsidR="00BD72E1" w:rsidRPr="00BD72E1">
              <w:rPr>
                <w:rFonts w:ascii="Times New Roman" w:eastAsia="Calibri" w:hAnsi="Times New Roman" w:cs="Times New Roman"/>
                <w:bCs/>
                <w:color w:val="000000"/>
                <w:sz w:val="24"/>
                <w:szCs w:val="24"/>
              </w:rPr>
              <w:t xml:space="preserve"> </w:t>
            </w:r>
            <w:r w:rsidR="0051441E" w:rsidRPr="0051441E">
              <w:rPr>
                <w:rFonts w:ascii="Times New Roman" w:eastAsia="Calibri" w:hAnsi="Times New Roman" w:cs="Times New Roman"/>
                <w:bCs/>
                <w:color w:val="000000"/>
                <w:sz w:val="24"/>
                <w:szCs w:val="24"/>
              </w:rPr>
              <w:t>nosaka, ka tajā minēt</w:t>
            </w:r>
            <w:r w:rsidR="0032047D">
              <w:rPr>
                <w:rFonts w:ascii="Times New Roman" w:eastAsia="Calibri" w:hAnsi="Times New Roman" w:cs="Times New Roman"/>
                <w:bCs/>
                <w:color w:val="000000"/>
                <w:sz w:val="24"/>
                <w:szCs w:val="24"/>
              </w:rPr>
              <w:t>ā</w:t>
            </w:r>
            <w:r w:rsidR="0051441E" w:rsidRPr="0051441E">
              <w:rPr>
                <w:rFonts w:ascii="Times New Roman" w:eastAsia="Calibri" w:hAnsi="Times New Roman" w:cs="Times New Roman"/>
                <w:bCs/>
                <w:color w:val="000000"/>
                <w:sz w:val="24"/>
                <w:szCs w:val="24"/>
              </w:rPr>
              <w:t xml:space="preserve">s darbības uzskata par noziedzīgu nodarījumu </w:t>
            </w:r>
            <w:r w:rsidR="0051441E" w:rsidRPr="0051441E">
              <w:rPr>
                <w:rFonts w:ascii="Times New Roman" w:eastAsia="Calibri" w:hAnsi="Times New Roman" w:cs="Times New Roman"/>
                <w:bCs/>
                <w:color w:val="000000"/>
                <w:sz w:val="24"/>
                <w:szCs w:val="24"/>
                <w:u w:val="single"/>
              </w:rPr>
              <w:t>vismaz nopietnos gadījumos</w:t>
            </w:r>
            <w:r w:rsidR="0051441E" w:rsidRPr="0051441E">
              <w:rPr>
                <w:rFonts w:ascii="Times New Roman" w:eastAsia="Calibri" w:hAnsi="Times New Roman" w:cs="Times New Roman"/>
                <w:bCs/>
                <w:color w:val="000000"/>
                <w:sz w:val="24"/>
                <w:szCs w:val="24"/>
              </w:rPr>
              <w:t>.</w:t>
            </w:r>
            <w:r w:rsidR="009B2C84">
              <w:rPr>
                <w:rFonts w:ascii="Times New Roman" w:eastAsia="Calibri" w:hAnsi="Times New Roman" w:cs="Times New Roman"/>
                <w:bCs/>
                <w:color w:val="000000"/>
                <w:sz w:val="24"/>
                <w:szCs w:val="24"/>
              </w:rPr>
              <w:t xml:space="preserve"> </w:t>
            </w:r>
            <w:r>
              <w:rPr>
                <w:rFonts w:ascii="Times New Roman" w:hAnsi="Times New Roman" w:cs="Times New Roman"/>
                <w:bCs/>
              </w:rPr>
              <w:t xml:space="preserve">Pašreiz </w:t>
            </w:r>
            <w:r w:rsidR="0051441E" w:rsidRPr="0051441E">
              <w:rPr>
                <w:rFonts w:ascii="Times New Roman" w:eastAsia="Calibri" w:hAnsi="Times New Roman" w:cs="Times New Roman"/>
                <w:bCs/>
                <w:color w:val="000000"/>
                <w:sz w:val="24"/>
                <w:szCs w:val="24"/>
              </w:rPr>
              <w:t xml:space="preserve">KL 193.panta pirmajā daļā paredzēta kvalificējošā pazīme – </w:t>
            </w:r>
            <w:r w:rsidR="0051441E" w:rsidRPr="0051441E">
              <w:rPr>
                <w:rFonts w:ascii="Times New Roman" w:eastAsia="Calibri" w:hAnsi="Times New Roman" w:cs="Times New Roman"/>
                <w:bCs/>
                <w:color w:val="000000"/>
                <w:sz w:val="24"/>
                <w:szCs w:val="24"/>
                <w:u w:val="single"/>
              </w:rPr>
              <w:t>būtisks kaitējums</w:t>
            </w:r>
            <w:r w:rsidR="0051441E" w:rsidRPr="0051441E">
              <w:rPr>
                <w:rFonts w:ascii="Times New Roman" w:eastAsia="Calibri" w:hAnsi="Times New Roman" w:cs="Times New Roman"/>
                <w:bCs/>
                <w:color w:val="000000"/>
                <w:sz w:val="24"/>
                <w:szCs w:val="24"/>
              </w:rPr>
              <w:t>, savukārt ceturt</w:t>
            </w:r>
            <w:r w:rsidR="0032047D">
              <w:rPr>
                <w:rFonts w:ascii="Times New Roman" w:eastAsia="Calibri" w:hAnsi="Times New Roman" w:cs="Times New Roman"/>
                <w:bCs/>
                <w:color w:val="000000"/>
                <w:sz w:val="24"/>
                <w:szCs w:val="24"/>
              </w:rPr>
              <w:t>aj</w:t>
            </w:r>
            <w:r w:rsidR="0051441E" w:rsidRPr="0051441E">
              <w:rPr>
                <w:rFonts w:ascii="Times New Roman" w:eastAsia="Calibri" w:hAnsi="Times New Roman" w:cs="Times New Roman"/>
                <w:bCs/>
                <w:color w:val="000000"/>
                <w:sz w:val="24"/>
                <w:szCs w:val="24"/>
              </w:rPr>
              <w:t xml:space="preserve">ā daļā - </w:t>
            </w:r>
            <w:r w:rsidR="0051441E" w:rsidRPr="0051441E">
              <w:rPr>
                <w:rFonts w:ascii="Times New Roman" w:eastAsia="Calibri" w:hAnsi="Times New Roman" w:cs="Times New Roman"/>
                <w:bCs/>
                <w:color w:val="000000"/>
                <w:sz w:val="24"/>
                <w:szCs w:val="24"/>
                <w:u w:val="single"/>
              </w:rPr>
              <w:t>liels apmērs</w:t>
            </w:r>
            <w:r w:rsidR="009B2C84">
              <w:rPr>
                <w:rFonts w:ascii="Times New Roman" w:hAnsi="Times New Roman" w:cs="Times New Roman"/>
                <w:bCs/>
              </w:rPr>
              <w:t xml:space="preserve"> un </w:t>
            </w:r>
            <w:r w:rsidR="0051441E" w:rsidRPr="0051441E">
              <w:rPr>
                <w:rFonts w:ascii="Times New Roman" w:eastAsia="Calibri" w:hAnsi="Times New Roman" w:cs="Times New Roman"/>
                <w:bCs/>
                <w:color w:val="000000"/>
                <w:sz w:val="24"/>
                <w:szCs w:val="24"/>
                <w:u w:val="single"/>
              </w:rPr>
              <w:t>organizēta grupa</w:t>
            </w:r>
            <w:r w:rsidR="0051441E" w:rsidRPr="0051441E">
              <w:rPr>
                <w:rFonts w:ascii="Times New Roman" w:eastAsia="Calibri" w:hAnsi="Times New Roman" w:cs="Times New Roman"/>
                <w:bCs/>
                <w:color w:val="000000"/>
                <w:sz w:val="24"/>
                <w:szCs w:val="24"/>
              </w:rPr>
              <w:t xml:space="preserve">. </w:t>
            </w:r>
            <w:r w:rsidR="009B2C84">
              <w:rPr>
                <w:rFonts w:ascii="Times New Roman" w:hAnsi="Times New Roman" w:cs="Times New Roman"/>
                <w:bCs/>
              </w:rPr>
              <w:t>Tas nozīmē, ka kvalificējošās pazīmes</w:t>
            </w:r>
            <w:r w:rsidR="0051441E" w:rsidRPr="0051441E">
              <w:rPr>
                <w:rFonts w:ascii="Times New Roman" w:eastAsia="Calibri" w:hAnsi="Times New Roman" w:cs="Times New Roman"/>
                <w:bCs/>
                <w:color w:val="000000"/>
                <w:sz w:val="24"/>
                <w:szCs w:val="24"/>
              </w:rPr>
              <w:t xml:space="preserve"> </w:t>
            </w:r>
            <w:r w:rsidR="0051441E" w:rsidRPr="009B2C84">
              <w:rPr>
                <w:rFonts w:ascii="Times New Roman" w:eastAsia="Calibri" w:hAnsi="Times New Roman" w:cs="Times New Roman"/>
                <w:bCs/>
                <w:color w:val="000000"/>
                <w:sz w:val="24"/>
                <w:szCs w:val="24"/>
              </w:rPr>
              <w:t xml:space="preserve">atbilst </w:t>
            </w:r>
            <w:r w:rsidR="009B2C84" w:rsidRPr="009B2C84">
              <w:rPr>
                <w:rFonts w:ascii="Times New Roman" w:hAnsi="Times New Roman" w:cs="Times New Roman"/>
                <w:bCs/>
              </w:rPr>
              <w:t>D</w:t>
            </w:r>
            <w:r w:rsidR="0051441E" w:rsidRPr="009B2C84">
              <w:rPr>
                <w:rFonts w:ascii="Times New Roman" w:eastAsia="Calibri" w:hAnsi="Times New Roman" w:cs="Times New Roman"/>
                <w:bCs/>
                <w:color w:val="000000"/>
                <w:sz w:val="24"/>
                <w:szCs w:val="24"/>
              </w:rPr>
              <w:t xml:space="preserve">irektīvas </w:t>
            </w:r>
            <w:r w:rsidR="009B2C84" w:rsidRPr="009B2C84">
              <w:rPr>
                <w:rFonts w:ascii="Times New Roman" w:eastAsia="Calibri" w:hAnsi="Times New Roman" w:cs="Times New Roman"/>
                <w:bCs/>
                <w:color w:val="000000"/>
                <w:sz w:val="24"/>
                <w:szCs w:val="24"/>
              </w:rPr>
              <w:t xml:space="preserve">2014/57/ES </w:t>
            </w:r>
            <w:r w:rsidR="0051441E" w:rsidRPr="009B2C84">
              <w:rPr>
                <w:rFonts w:ascii="Times New Roman" w:eastAsia="Calibri" w:hAnsi="Times New Roman" w:cs="Times New Roman"/>
                <w:bCs/>
                <w:color w:val="000000"/>
                <w:sz w:val="24"/>
                <w:szCs w:val="24"/>
              </w:rPr>
              <w:t>prasībām –</w:t>
            </w:r>
            <w:r w:rsidR="0051441E" w:rsidRPr="0051441E">
              <w:rPr>
                <w:rFonts w:ascii="Times New Roman" w:eastAsia="Calibri" w:hAnsi="Times New Roman" w:cs="Times New Roman"/>
                <w:bCs/>
                <w:color w:val="000000"/>
                <w:sz w:val="24"/>
                <w:szCs w:val="24"/>
              </w:rPr>
              <w:t xml:space="preserve"> paredzēt kriminālatbildību vismaz nopietnos gadījumos.</w:t>
            </w:r>
          </w:p>
          <w:p w:rsidR="0051441E" w:rsidRDefault="0051441E" w:rsidP="009B2C84">
            <w:pPr>
              <w:pStyle w:val="Default"/>
              <w:rPr>
                <w:rFonts w:ascii="Times New Roman" w:hAnsi="Times New Roman" w:cs="Times New Roman"/>
                <w:bCs/>
                <w:lang w:val="lv-LV"/>
              </w:rPr>
            </w:pPr>
          </w:p>
          <w:p w:rsidR="0032047D" w:rsidRPr="0032047D" w:rsidRDefault="0032047D" w:rsidP="0032047D">
            <w:pPr>
              <w:pStyle w:val="Default"/>
              <w:jc w:val="both"/>
              <w:rPr>
                <w:rFonts w:ascii="Times New Roman" w:hAnsi="Times New Roman" w:cs="Times New Roman"/>
                <w:iCs/>
                <w:lang w:val="lv-LV" w:eastAsia="lv-LV"/>
              </w:rPr>
            </w:pPr>
            <w:r w:rsidRPr="0032047D">
              <w:rPr>
                <w:rFonts w:ascii="Times New Roman" w:hAnsi="Times New Roman" w:cs="Times New Roman"/>
                <w:iCs/>
                <w:lang w:val="lv-LV" w:eastAsia="lv-LV"/>
              </w:rPr>
              <w:t xml:space="preserve">Vienlaikus Tieslietu ministrijā izveidotajā pastāvīgajā Krimināllikuma darba grupā, izvērtējot </w:t>
            </w:r>
            <w:r w:rsidRPr="0032047D">
              <w:rPr>
                <w:rFonts w:ascii="Times New Roman" w:hAnsi="Times New Roman" w:cs="Times New Roman"/>
                <w:bCs/>
                <w:iCs/>
                <w:lang w:val="lv-LV" w:eastAsia="lv-LV"/>
              </w:rPr>
              <w:t>KL 193.panta pirmās un ceturtā daļas atbilstību Direktīvas 2014/57/ES prasībām,</w:t>
            </w:r>
            <w:r w:rsidRPr="0032047D">
              <w:rPr>
                <w:rFonts w:ascii="Times New Roman" w:hAnsi="Times New Roman" w:cs="Times New Roman"/>
                <w:iCs/>
                <w:lang w:val="lv-LV" w:eastAsia="lv-LV"/>
              </w:rPr>
              <w:t xml:space="preserve"> Finanšu un kapitāla tirgus komisijas (turpmāk – Komisija) pārstāvji vērsa uzmanību uz to, ka būtisku kaitējumu par šādiem nodarījumiem ir grūti konstatēt, jo nepastāv viennozīmīgu kritēriju tā noteikšanai. </w:t>
            </w:r>
          </w:p>
          <w:p w:rsidR="0032047D" w:rsidRPr="0032047D" w:rsidRDefault="0032047D" w:rsidP="0032047D">
            <w:pPr>
              <w:pStyle w:val="Default"/>
              <w:rPr>
                <w:rFonts w:ascii="Times New Roman" w:hAnsi="Times New Roman" w:cs="Times New Roman"/>
                <w:iCs/>
                <w:lang w:val="lv-LV" w:eastAsia="lv-LV"/>
              </w:rPr>
            </w:pPr>
          </w:p>
          <w:p w:rsidR="00B71108" w:rsidRDefault="0032047D" w:rsidP="0032047D">
            <w:pPr>
              <w:pStyle w:val="Default"/>
              <w:jc w:val="both"/>
              <w:rPr>
                <w:rFonts w:ascii="Times New Roman" w:hAnsi="Times New Roman" w:cs="Times New Roman"/>
                <w:iCs/>
                <w:lang w:val="lv-LV" w:eastAsia="lv-LV"/>
              </w:rPr>
            </w:pPr>
            <w:r w:rsidRPr="0032047D">
              <w:rPr>
                <w:rFonts w:ascii="Times New Roman" w:hAnsi="Times New Roman" w:cs="Times New Roman"/>
                <w:iCs/>
                <w:lang w:val="lv-LV" w:eastAsia="lv-LV"/>
              </w:rPr>
              <w:t xml:space="preserve">Komisija norādīja, ka noziedzīgu darbību rezultātā finanšu tirgos mantiskais zaudējums faktiski var rasties citiem ieguldītājiem vai emitentam. Ja Komisijas rīcībā nav citu ieguldītāju iesniegumu, ka konkrēta tirgus manipulācijas vai iekšējās informācijas izmantošanas gadījumā ieguldītājam ir radušies konkrēti zaudējumi, tad Komisija nevar aprēķināt mantisko zaudējumu. Savukārt vairumā gadījumā par faktu, ka, iespējams, kādas personas rīcība norāda uz iespējamu tirgus manipulāciju vai iekšējās informācijas izmantošanu, citi ieguldītāji var nemaz </w:t>
            </w:r>
            <w:r w:rsidRPr="0032047D">
              <w:rPr>
                <w:rFonts w:ascii="Times New Roman" w:hAnsi="Times New Roman" w:cs="Times New Roman"/>
                <w:iCs/>
                <w:lang w:val="lv-LV" w:eastAsia="lv-LV"/>
              </w:rPr>
              <w:lastRenderedPageBreak/>
              <w:t>nezināt, jo tiem nav pieejama tāda apjoma informācija par darījumiem ar vērtspapīriem, kāda tā ir pieejama tirgus uzraugam. Komisija kā uzraudzības iestāde tirgus manipulācijas vai iekšējās informācijas izmantošanas gadījumā nav cietušais, un tādējādi pašai Komisijai mantiskais zaudējums nerodas. Lai novērtētu ar likumu aizsargāto interešu un tiesību apdraudējumu, ir jābūt konkrētiem kritērijiem, kas noteikti likuma "Par Krimināllikuma spēkā stāšanās laiku un kārtību".</w:t>
            </w:r>
            <w:r w:rsidR="009B2C84">
              <w:rPr>
                <w:rFonts w:ascii="Times New Roman" w:hAnsi="Times New Roman" w:cs="Times New Roman"/>
                <w:iCs/>
                <w:lang w:val="lv-LV" w:eastAsia="lv-LV"/>
              </w:rPr>
              <w:t xml:space="preserve"> </w:t>
            </w:r>
          </w:p>
          <w:p w:rsidR="00403992" w:rsidRDefault="00403992" w:rsidP="0032047D">
            <w:pPr>
              <w:pStyle w:val="Default"/>
              <w:jc w:val="both"/>
              <w:rPr>
                <w:rFonts w:ascii="Times New Roman" w:hAnsi="Times New Roman" w:cs="Times New Roman"/>
                <w:iCs/>
                <w:lang w:val="lv-LV" w:eastAsia="lv-LV"/>
              </w:rPr>
            </w:pPr>
          </w:p>
          <w:p w:rsidR="00403992" w:rsidRDefault="00403992" w:rsidP="00403992">
            <w:pPr>
              <w:pStyle w:val="Default"/>
              <w:jc w:val="both"/>
              <w:rPr>
                <w:rFonts w:ascii="Times New Roman" w:hAnsi="Times New Roman" w:cs="Times New Roman"/>
                <w:bCs/>
                <w:lang w:val="lv-LV"/>
              </w:rPr>
            </w:pPr>
            <w:r w:rsidRPr="00BD2B1F">
              <w:rPr>
                <w:rFonts w:ascii="Times New Roman" w:hAnsi="Times New Roman" w:cs="Times New Roman"/>
                <w:bCs/>
                <w:lang w:val="lv-LV"/>
              </w:rPr>
              <w:t xml:space="preserve">Vienlaikus tika secināts, ka kvalificējoša pazīme – būtisks kaitējums un ievērojams apmērs nebūtu atbilstošs šāda veida nodarījumiem, jo finanšu tirgos darījumi tiek noslēgti par ļoti lielām naudas summām, un tikai nopietnākajos gadījumos, kad tiek nodarīts mantisks zaudējums lielā apmērā, par prettiesiskajām darbībām finanšu tirgos ir samērīgi piemērot kriminālatbildību. Gadījumos, kad nebūs konstatējamas smagas sekas, šādi nodarījumi finanšu tirgos būs sodāmi administratīvi saskaņā ar Regulu Nr.596/2014, kuras 30.pantā paredzēti naudas sodi fiziskām personām līdz pat 5 milj. </w:t>
            </w:r>
            <w:r w:rsidRPr="00BD2B1F">
              <w:rPr>
                <w:rFonts w:ascii="Times New Roman" w:hAnsi="Times New Roman" w:cs="Times New Roman"/>
                <w:bCs/>
                <w:i/>
                <w:lang w:val="lv-LV"/>
              </w:rPr>
              <w:t>euro</w:t>
            </w:r>
            <w:r w:rsidRPr="00BD2B1F">
              <w:rPr>
                <w:rFonts w:ascii="Times New Roman" w:hAnsi="Times New Roman" w:cs="Times New Roman"/>
                <w:bCs/>
                <w:lang w:val="lv-LV"/>
              </w:rPr>
              <w:t xml:space="preserve">, bet juridiskām personām līdz pat 15 milj. </w:t>
            </w:r>
            <w:r w:rsidRPr="00BD2B1F">
              <w:rPr>
                <w:rFonts w:ascii="Times New Roman" w:hAnsi="Times New Roman" w:cs="Times New Roman"/>
                <w:bCs/>
                <w:i/>
                <w:lang w:val="lv-LV"/>
              </w:rPr>
              <w:t>euro</w:t>
            </w:r>
            <w:r w:rsidRPr="00BD2B1F">
              <w:rPr>
                <w:rFonts w:ascii="Times New Roman" w:hAnsi="Times New Roman" w:cs="Times New Roman"/>
                <w:bCs/>
                <w:lang w:val="lv-LV"/>
              </w:rPr>
              <w:t>.</w:t>
            </w:r>
          </w:p>
          <w:p w:rsidR="00B71108" w:rsidRDefault="00B71108" w:rsidP="00B71108">
            <w:pPr>
              <w:pStyle w:val="Default"/>
              <w:jc w:val="both"/>
              <w:rPr>
                <w:rFonts w:ascii="Times New Roman" w:hAnsi="Times New Roman" w:cs="Times New Roman"/>
                <w:iCs/>
                <w:lang w:val="lv-LV" w:eastAsia="lv-LV"/>
              </w:rPr>
            </w:pPr>
          </w:p>
          <w:p w:rsidR="00440525" w:rsidRDefault="009B2C84" w:rsidP="00B71108">
            <w:pPr>
              <w:pStyle w:val="Default"/>
              <w:jc w:val="both"/>
              <w:rPr>
                <w:rFonts w:ascii="Times New Roman" w:hAnsi="Times New Roman" w:cs="Times New Roman"/>
                <w:bCs/>
                <w:lang w:val="lv-LV"/>
              </w:rPr>
            </w:pPr>
            <w:r>
              <w:rPr>
                <w:rFonts w:ascii="Times New Roman" w:hAnsi="Times New Roman" w:cs="Times New Roman"/>
                <w:iCs/>
                <w:lang w:val="lv-LV" w:eastAsia="lv-LV"/>
              </w:rPr>
              <w:t xml:space="preserve">Ievērojot minēto, </w:t>
            </w:r>
            <w:r w:rsidR="00421C12" w:rsidRPr="00421C12">
              <w:rPr>
                <w:rFonts w:ascii="Times New Roman" w:hAnsi="Times New Roman" w:cs="Times New Roman"/>
                <w:bCs/>
                <w:lang w:val="lv-LV"/>
              </w:rPr>
              <w:t>KL 193.</w:t>
            </w:r>
            <w:r w:rsidR="00421C12" w:rsidRPr="00421C12">
              <w:rPr>
                <w:rFonts w:ascii="Times New Roman" w:hAnsi="Times New Roman" w:cs="Times New Roman"/>
                <w:bCs/>
                <w:vertAlign w:val="superscript"/>
                <w:lang w:val="lv-LV"/>
              </w:rPr>
              <w:t>2</w:t>
            </w:r>
            <w:r w:rsidR="00421C12" w:rsidRPr="00421C12">
              <w:rPr>
                <w:rFonts w:ascii="Times New Roman" w:hAnsi="Times New Roman" w:cs="Times New Roman"/>
                <w:bCs/>
                <w:lang w:val="lv-LV"/>
              </w:rPr>
              <w:t>panta pirmajā daļā</w:t>
            </w:r>
            <w:r w:rsidR="00421C12">
              <w:rPr>
                <w:rFonts w:ascii="Times New Roman" w:hAnsi="Times New Roman" w:cs="Times New Roman"/>
                <w:bCs/>
                <w:lang w:val="lv-LV"/>
              </w:rPr>
              <w:t xml:space="preserve"> nosakāma </w:t>
            </w:r>
            <w:r w:rsidR="00B71108">
              <w:rPr>
                <w:rFonts w:ascii="Times New Roman" w:hAnsi="Times New Roman" w:cs="Times New Roman"/>
                <w:bCs/>
                <w:lang w:val="lv-LV"/>
              </w:rPr>
              <w:t xml:space="preserve">kriminālatbildība </w:t>
            </w:r>
            <w:r w:rsidR="00B71108" w:rsidRPr="00B71108">
              <w:rPr>
                <w:rFonts w:ascii="Times New Roman" w:hAnsi="Times New Roman" w:cs="Times New Roman"/>
                <w:bCs/>
                <w:lang w:val="lv-LV"/>
              </w:rPr>
              <w:t xml:space="preserve">par iekšējās informācijas nelikumīgu izmantošanu finanšu tirgos, ieteikšanu citai personai vai citas personas pamudināšanu iesaistīties iekšējās informācijas izmantošanā finanšu tirgos, kā arī par manipulācijām finanšu tirgos, </w:t>
            </w:r>
            <w:r w:rsidR="00B71108" w:rsidRPr="00B71108">
              <w:rPr>
                <w:rFonts w:ascii="Times New Roman" w:hAnsi="Times New Roman" w:cs="Times New Roman"/>
                <w:bCs/>
                <w:u w:val="single"/>
                <w:lang w:val="lv-LV"/>
              </w:rPr>
              <w:t>ja ar to radītas smagas sekas</w:t>
            </w:r>
            <w:r w:rsidR="00B71108" w:rsidRPr="00B71108">
              <w:rPr>
                <w:rFonts w:ascii="Times New Roman" w:hAnsi="Times New Roman" w:cs="Times New Roman"/>
                <w:bCs/>
                <w:lang w:val="lv-LV"/>
              </w:rPr>
              <w:t xml:space="preserve">. </w:t>
            </w:r>
          </w:p>
          <w:p w:rsidR="00440525" w:rsidRDefault="00440525" w:rsidP="00B71108">
            <w:pPr>
              <w:pStyle w:val="Default"/>
              <w:jc w:val="both"/>
              <w:rPr>
                <w:rFonts w:ascii="Times New Roman" w:hAnsi="Times New Roman" w:cs="Times New Roman"/>
                <w:bCs/>
                <w:lang w:val="lv-LV"/>
              </w:rPr>
            </w:pPr>
          </w:p>
          <w:p w:rsidR="009B2C84" w:rsidRDefault="00B71108" w:rsidP="00B71108">
            <w:pPr>
              <w:pStyle w:val="Default"/>
              <w:jc w:val="both"/>
              <w:rPr>
                <w:rFonts w:ascii="Times New Roman" w:hAnsi="Times New Roman" w:cs="Times New Roman"/>
                <w:bCs/>
                <w:lang w:val="lv-LV"/>
              </w:rPr>
            </w:pPr>
            <w:r w:rsidRPr="00B71108">
              <w:rPr>
                <w:rFonts w:ascii="Times New Roman" w:hAnsi="Times New Roman" w:cs="Times New Roman"/>
                <w:bCs/>
                <w:lang w:val="lv-LV"/>
              </w:rPr>
              <w:t xml:space="preserve">Savukārt </w:t>
            </w:r>
            <w:r>
              <w:rPr>
                <w:rFonts w:ascii="Times New Roman" w:hAnsi="Times New Roman" w:cs="Times New Roman"/>
                <w:bCs/>
                <w:lang w:val="lv-LV"/>
              </w:rPr>
              <w:t xml:space="preserve">ar </w:t>
            </w:r>
            <w:r w:rsidR="00440525">
              <w:rPr>
                <w:rFonts w:ascii="Times New Roman" w:hAnsi="Times New Roman" w:cs="Times New Roman"/>
                <w:bCs/>
                <w:lang w:val="lv-LV"/>
              </w:rPr>
              <w:t>likumprojektu</w:t>
            </w:r>
            <w:r w:rsidRPr="00B71108">
              <w:rPr>
                <w:rFonts w:ascii="Times New Roman" w:hAnsi="Times New Roman" w:cs="Times New Roman"/>
                <w:bCs/>
                <w:lang w:val="lv-LV"/>
              </w:rPr>
              <w:t xml:space="preserve"> </w:t>
            </w:r>
            <w:r w:rsidR="00440525" w:rsidRPr="00440525">
              <w:rPr>
                <w:rFonts w:ascii="Times New Roman" w:hAnsi="Times New Roman" w:cs="Times New Roman"/>
                <w:bCs/>
                <w:lang w:val="lv-LV"/>
              </w:rPr>
              <w:t>PKLS</w:t>
            </w:r>
            <w:r w:rsidR="00440525">
              <w:rPr>
                <w:rFonts w:ascii="Times New Roman" w:hAnsi="Times New Roman" w:cs="Times New Roman"/>
                <w:bCs/>
                <w:lang w:val="lv-LV"/>
              </w:rPr>
              <w:t>, p</w:t>
            </w:r>
            <w:r w:rsidR="00440525" w:rsidRPr="00440525">
              <w:rPr>
                <w:rFonts w:ascii="Times New Roman" w:hAnsi="Times New Roman" w:cs="Times New Roman"/>
                <w:bCs/>
                <w:lang w:val="lv-LV"/>
              </w:rPr>
              <w:t>apildin</w:t>
            </w:r>
            <w:r w:rsidR="00440525">
              <w:rPr>
                <w:rFonts w:ascii="Times New Roman" w:hAnsi="Times New Roman" w:cs="Times New Roman"/>
                <w:bCs/>
                <w:lang w:val="lv-LV"/>
              </w:rPr>
              <w:t>ot tā</w:t>
            </w:r>
            <w:r w:rsidR="00440525" w:rsidRPr="00440525">
              <w:rPr>
                <w:rFonts w:ascii="Times New Roman" w:hAnsi="Times New Roman" w:cs="Times New Roman"/>
                <w:bCs/>
                <w:lang w:val="lv-LV"/>
              </w:rPr>
              <w:t xml:space="preserve"> 24.pantu ar jaunu trešo daļu</w:t>
            </w:r>
            <w:r w:rsidR="00440525">
              <w:rPr>
                <w:rFonts w:ascii="Times New Roman" w:hAnsi="Times New Roman" w:cs="Times New Roman"/>
                <w:bCs/>
                <w:lang w:val="lv-LV"/>
              </w:rPr>
              <w:t>,</w:t>
            </w:r>
            <w:r w:rsidR="00440525" w:rsidRPr="00440525">
              <w:rPr>
                <w:rFonts w:ascii="Times New Roman" w:hAnsi="Times New Roman" w:cs="Times New Roman"/>
                <w:bCs/>
                <w:lang w:val="lv-LV"/>
              </w:rPr>
              <w:t xml:space="preserve"> </w:t>
            </w:r>
            <w:r w:rsidRPr="00B71108">
              <w:rPr>
                <w:rFonts w:ascii="Times New Roman" w:hAnsi="Times New Roman" w:cs="Times New Roman"/>
                <w:bCs/>
                <w:lang w:val="lv-LV"/>
              </w:rPr>
              <w:t xml:space="preserve">ir paredzēts ietvert </w:t>
            </w:r>
            <w:r w:rsidRPr="00440525">
              <w:rPr>
                <w:rFonts w:ascii="Times New Roman" w:hAnsi="Times New Roman" w:cs="Times New Roman"/>
                <w:bCs/>
                <w:lang w:val="lv-LV"/>
              </w:rPr>
              <w:t>konkrētu</w:t>
            </w:r>
            <w:r w:rsidRPr="00440525">
              <w:rPr>
                <w:rFonts w:ascii="Times New Roman" w:hAnsi="Times New Roman" w:cs="Times New Roman"/>
                <w:b/>
                <w:bCs/>
                <w:lang w:val="lv-LV"/>
              </w:rPr>
              <w:t xml:space="preserve"> skaidrojumu smagām sekām finanšu tirgos</w:t>
            </w:r>
            <w:r>
              <w:rPr>
                <w:rFonts w:ascii="Times New Roman" w:hAnsi="Times New Roman" w:cs="Times New Roman"/>
                <w:bCs/>
                <w:lang w:val="lv-LV"/>
              </w:rPr>
              <w:t>, t.i.,</w:t>
            </w:r>
            <w:r w:rsidRPr="00B71108">
              <w:rPr>
                <w:rFonts w:ascii="Times New Roman" w:hAnsi="Times New Roman" w:cs="Times New Roman"/>
                <w:bCs/>
                <w:lang w:val="lv-LV"/>
              </w:rPr>
              <w:t xml:space="preserve"> </w:t>
            </w:r>
            <w:r w:rsidRPr="00B71108">
              <w:rPr>
                <w:rFonts w:ascii="Times New Roman" w:hAnsi="Times New Roman" w:cs="Times New Roman"/>
                <w:bCs/>
                <w:u w:val="single"/>
                <w:lang w:val="lv-LV"/>
              </w:rPr>
              <w:t xml:space="preserve">ja iegūtā peļņa, novērstie zaudējumi, iesniegto rīkojumu kopējais apmērs, izmantoto finanšu instrumentu vai tūlītēju preču darījuma līgumu vērtība, vai </w:t>
            </w:r>
            <w:r w:rsidRPr="00AF230F">
              <w:rPr>
                <w:rFonts w:ascii="Times New Roman" w:hAnsi="Times New Roman" w:cs="Times New Roman"/>
                <w:bCs/>
                <w:u w:val="single"/>
                <w:lang w:val="lv-LV"/>
              </w:rPr>
              <w:t xml:space="preserve">izmantoto līdzekļu kopējā summa </w:t>
            </w:r>
            <w:r w:rsidR="00A12099" w:rsidRPr="00AF230F">
              <w:rPr>
                <w:rFonts w:ascii="Times New Roman" w:hAnsi="Times New Roman" w:cs="Times New Roman"/>
                <w:bCs/>
                <w:u w:val="single"/>
                <w:lang w:val="lv-LV"/>
              </w:rPr>
              <w:t>noziedzīga nodarījuma izdarīšanas brīdī</w:t>
            </w:r>
            <w:r w:rsidR="00A12099" w:rsidRPr="00A12099">
              <w:rPr>
                <w:rFonts w:ascii="Times New Roman" w:hAnsi="Times New Roman" w:cs="Times New Roman"/>
                <w:bCs/>
                <w:u w:val="single"/>
                <w:lang w:val="lv-LV"/>
              </w:rPr>
              <w:t xml:space="preserve"> </w:t>
            </w:r>
            <w:r w:rsidRPr="00B71108">
              <w:rPr>
                <w:rFonts w:ascii="Times New Roman" w:hAnsi="Times New Roman" w:cs="Times New Roman"/>
                <w:bCs/>
                <w:u w:val="single"/>
                <w:lang w:val="lv-LV"/>
              </w:rPr>
              <w:t>pārsniedz piecdesmit tai laikā Latvijas Republikā noteikto minimālo mēnešalgu kopsummu</w:t>
            </w:r>
            <w:r w:rsidRPr="00B71108">
              <w:rPr>
                <w:rFonts w:ascii="Times New Roman" w:hAnsi="Times New Roman" w:cs="Times New Roman"/>
                <w:bCs/>
                <w:lang w:val="lv-LV"/>
              </w:rPr>
              <w:t>.</w:t>
            </w:r>
            <w:r>
              <w:rPr>
                <w:rFonts w:ascii="Times New Roman" w:hAnsi="Times New Roman" w:cs="Times New Roman"/>
                <w:bCs/>
                <w:lang w:val="lv-LV"/>
              </w:rPr>
              <w:t xml:space="preserve"> </w:t>
            </w:r>
          </w:p>
          <w:p w:rsidR="00C009C9" w:rsidRDefault="00C009C9" w:rsidP="002E61D5">
            <w:pPr>
              <w:pStyle w:val="Default"/>
              <w:jc w:val="both"/>
              <w:rPr>
                <w:rFonts w:ascii="Times New Roman" w:hAnsi="Times New Roman" w:cs="Times New Roman"/>
                <w:bCs/>
                <w:lang w:val="lv-LV"/>
              </w:rPr>
            </w:pPr>
          </w:p>
          <w:p w:rsidR="00C009C9" w:rsidRDefault="00C009C9" w:rsidP="005C56D4">
            <w:pPr>
              <w:pStyle w:val="Default"/>
              <w:jc w:val="both"/>
              <w:rPr>
                <w:rFonts w:ascii="Times New Roman" w:hAnsi="Times New Roman" w:cs="Times New Roman"/>
                <w:bCs/>
                <w:lang w:val="lv-LV"/>
              </w:rPr>
            </w:pPr>
            <w:r>
              <w:rPr>
                <w:rFonts w:ascii="Times New Roman" w:hAnsi="Times New Roman" w:cs="Times New Roman"/>
                <w:bCs/>
                <w:lang w:val="lv-LV"/>
              </w:rPr>
              <w:t xml:space="preserve">Likumprojektā ietverta informatīvā atsauce uz </w:t>
            </w:r>
            <w:r w:rsidRPr="00C009C9">
              <w:rPr>
                <w:rFonts w:ascii="Times New Roman" w:hAnsi="Times New Roman" w:cs="Times New Roman"/>
                <w:bCs/>
                <w:lang w:val="lv-LV"/>
              </w:rPr>
              <w:t>Direktīv</w:t>
            </w:r>
            <w:r w:rsidR="005C56D4">
              <w:rPr>
                <w:rFonts w:ascii="Times New Roman" w:hAnsi="Times New Roman" w:cs="Times New Roman"/>
                <w:bCs/>
                <w:lang w:val="lv-LV"/>
              </w:rPr>
              <w:t>u</w:t>
            </w:r>
            <w:r w:rsidRPr="00C009C9">
              <w:rPr>
                <w:rFonts w:ascii="Times New Roman" w:hAnsi="Times New Roman" w:cs="Times New Roman"/>
                <w:bCs/>
                <w:lang w:val="lv-LV"/>
              </w:rPr>
              <w:t xml:space="preserve"> 2014/57/ES</w:t>
            </w:r>
            <w:r>
              <w:rPr>
                <w:rFonts w:ascii="Times New Roman" w:hAnsi="Times New Roman" w:cs="Times New Roman"/>
                <w:bCs/>
                <w:lang w:val="lv-LV"/>
              </w:rPr>
              <w:t>.</w:t>
            </w:r>
          </w:p>
          <w:p w:rsidR="005E239E" w:rsidRDefault="005E239E" w:rsidP="005C56D4">
            <w:pPr>
              <w:pStyle w:val="Default"/>
              <w:jc w:val="both"/>
              <w:rPr>
                <w:rFonts w:ascii="Times New Roman" w:hAnsi="Times New Roman" w:cs="Times New Roman"/>
                <w:bCs/>
                <w:lang w:val="lv-LV"/>
              </w:rPr>
            </w:pPr>
          </w:p>
          <w:p w:rsidR="005E239E" w:rsidRPr="00827B31" w:rsidRDefault="005E239E" w:rsidP="005E239E">
            <w:pPr>
              <w:pStyle w:val="Default"/>
              <w:jc w:val="both"/>
              <w:rPr>
                <w:rFonts w:ascii="Times New Roman" w:hAnsi="Times New Roman" w:cs="Times New Roman"/>
                <w:bCs/>
                <w:lang w:val="lv-LV"/>
              </w:rPr>
            </w:pPr>
            <w:r w:rsidRPr="005E239E">
              <w:rPr>
                <w:rFonts w:ascii="Times New Roman" w:hAnsi="Times New Roman" w:cs="Times New Roman"/>
                <w:bCs/>
                <w:lang w:val="lv-LV"/>
              </w:rPr>
              <w:t>Likumpr</w:t>
            </w:r>
            <w:bookmarkStart w:id="0" w:name="_GoBack"/>
            <w:bookmarkEnd w:id="0"/>
            <w:r w:rsidRPr="005E239E">
              <w:rPr>
                <w:rFonts w:ascii="Times New Roman" w:hAnsi="Times New Roman" w:cs="Times New Roman"/>
                <w:bCs/>
                <w:lang w:val="lv-LV"/>
              </w:rPr>
              <w:t xml:space="preserve">ojektam noteikts spēkā stāšanās datums </w:t>
            </w:r>
            <w:r w:rsidRPr="005E239E">
              <w:rPr>
                <w:rFonts w:ascii="Times New Roman" w:hAnsi="Times New Roman" w:cs="Times New Roman"/>
                <w:bCs/>
                <w:u w:val="single"/>
                <w:lang w:val="lv-LV"/>
              </w:rPr>
              <w:t>2016.gada 23.maijs</w:t>
            </w:r>
            <w:r w:rsidRPr="005E239E">
              <w:rPr>
                <w:rFonts w:ascii="Times New Roman" w:hAnsi="Times New Roman" w:cs="Times New Roman"/>
                <w:bCs/>
                <w:lang w:val="lv-LV"/>
              </w:rPr>
              <w:t xml:space="preserve">, jo </w:t>
            </w:r>
            <w:r>
              <w:rPr>
                <w:rFonts w:ascii="Times New Roman" w:hAnsi="Times New Roman" w:cs="Times New Roman"/>
                <w:bCs/>
                <w:lang w:val="lv-LV"/>
              </w:rPr>
              <w:t>paralēli virzāmajam likumprojektam</w:t>
            </w:r>
            <w:r w:rsidRPr="005E239E">
              <w:rPr>
                <w:rFonts w:ascii="Times New Roman" w:hAnsi="Times New Roman" w:cs="Times New Roman"/>
                <w:bCs/>
                <w:lang w:val="lv-LV"/>
              </w:rPr>
              <w:t>.</w:t>
            </w:r>
            <w:r w:rsidRPr="005E239E">
              <w:rPr>
                <w:rFonts w:ascii="Times New Roman" w:eastAsia="Times New Roman" w:hAnsi="Times New Roman" w:cs="Times New Roman"/>
                <w:lang w:val="lv-LV" w:eastAsia="lv-LV"/>
              </w:rPr>
              <w:t xml:space="preserve"> „Grozījumi Krimināllikumā” ir paredzē</w:t>
            </w:r>
            <w:r>
              <w:rPr>
                <w:rFonts w:ascii="Times New Roman" w:eastAsia="Times New Roman" w:hAnsi="Times New Roman" w:cs="Times New Roman"/>
                <w:lang w:val="lv-LV" w:eastAsia="lv-LV"/>
              </w:rPr>
              <w:t>ts</w:t>
            </w:r>
            <w:r w:rsidRPr="005E239E">
              <w:rPr>
                <w:rFonts w:ascii="Times New Roman" w:eastAsia="Times New Roman" w:hAnsi="Times New Roman" w:cs="Times New Roman"/>
                <w:lang w:val="lv-LV" w:eastAsia="lv-LV"/>
              </w:rPr>
              <w:t xml:space="preserve"> šāds spēkā stāšanās datums</w:t>
            </w:r>
            <w:r>
              <w:rPr>
                <w:rFonts w:ascii="Times New Roman" w:eastAsia="Times New Roman" w:hAnsi="Times New Roman" w:cs="Times New Roman"/>
                <w:lang w:val="lv-LV" w:eastAsia="lv-LV"/>
              </w:rPr>
              <w:t xml:space="preserve">, sakarā ar </w:t>
            </w:r>
            <w:r w:rsidRPr="005E239E">
              <w:rPr>
                <w:rFonts w:ascii="Times New Roman" w:eastAsia="Times New Roman" w:hAnsi="Times New Roman" w:cs="Times New Roman"/>
                <w:lang w:val="lv-LV" w:eastAsia="lv-LV"/>
              </w:rPr>
              <w:t>Eiropas Parlamenta un Padomes 2014.gada 15.maija Direktīva</w:t>
            </w:r>
            <w:r>
              <w:rPr>
                <w:rFonts w:ascii="Times New Roman" w:eastAsia="Times New Roman" w:hAnsi="Times New Roman" w:cs="Times New Roman"/>
                <w:lang w:val="lv-LV" w:eastAsia="lv-LV"/>
              </w:rPr>
              <w:t>s</w:t>
            </w:r>
            <w:r w:rsidRPr="005E239E">
              <w:rPr>
                <w:rFonts w:ascii="Times New Roman" w:eastAsia="Times New Roman" w:hAnsi="Times New Roman" w:cs="Times New Roman"/>
                <w:lang w:val="lv-LV" w:eastAsia="lv-LV"/>
              </w:rPr>
              <w:t xml:space="preserve"> 2014/62/ES  par </w:t>
            </w:r>
            <w:r w:rsidRPr="00AF230F">
              <w:rPr>
                <w:rFonts w:ascii="Times New Roman" w:eastAsia="Times New Roman" w:hAnsi="Times New Roman" w:cs="Times New Roman"/>
                <w:i/>
                <w:lang w:val="lv-LV" w:eastAsia="lv-LV"/>
              </w:rPr>
              <w:t xml:space="preserve">euro </w:t>
            </w:r>
            <w:r w:rsidRPr="005E239E">
              <w:rPr>
                <w:rFonts w:ascii="Times New Roman" w:eastAsia="Times New Roman" w:hAnsi="Times New Roman" w:cs="Times New Roman"/>
                <w:lang w:val="lv-LV" w:eastAsia="lv-LV"/>
              </w:rPr>
              <w:t xml:space="preserve">un citu valūtu krimināltiesisko aizsardzību pret viltošanu un ar ko aizstāj Padomes Pamatlēmumu 2000/383/TI </w:t>
            </w:r>
            <w:r>
              <w:rPr>
                <w:rFonts w:ascii="Times New Roman" w:eastAsia="Times New Roman" w:hAnsi="Times New Roman" w:cs="Times New Roman"/>
                <w:lang w:val="lv-LV" w:eastAsia="lv-LV"/>
              </w:rPr>
              <w:t>ieviešanu</w:t>
            </w:r>
            <w:r w:rsidRPr="005E239E">
              <w:rPr>
                <w:rFonts w:ascii="Times New Roman" w:eastAsia="Times New Roman" w:hAnsi="Times New Roman" w:cs="Times New Roman"/>
                <w:lang w:val="lv-LV" w:eastAsia="lv-LV"/>
              </w:rPr>
              <w:t>.</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D650DD" w:rsidRPr="00071E94" w:rsidRDefault="00A2619B" w:rsidP="00403992">
            <w:pPr>
              <w:spacing w:after="0" w:line="240" w:lineRule="auto"/>
              <w:contextualSpacing/>
              <w:jc w:val="both"/>
              <w:rPr>
                <w:rFonts w:ascii="Times New Roman" w:hAnsi="Times New Roman" w:cs="Times New Roman"/>
                <w:iCs/>
                <w:sz w:val="24"/>
                <w:szCs w:val="24"/>
                <w:lang w:eastAsia="lv-LV"/>
              </w:rPr>
            </w:pPr>
            <w:r w:rsidRPr="00071E94">
              <w:rPr>
                <w:rFonts w:ascii="Times New Roman" w:hAnsi="Times New Roman" w:cs="Times New Roman"/>
                <w:iCs/>
                <w:sz w:val="24"/>
                <w:szCs w:val="24"/>
                <w:lang w:eastAsia="lv-LV"/>
              </w:rPr>
              <w:t>Likumprojekts izskatīts un atbalstīts Tieslietu ministrijā izveidotajā p</w:t>
            </w:r>
            <w:r w:rsidR="00761DAD" w:rsidRPr="00071E94">
              <w:rPr>
                <w:rFonts w:ascii="Times New Roman" w:hAnsi="Times New Roman" w:cs="Times New Roman"/>
                <w:iCs/>
                <w:sz w:val="24"/>
                <w:szCs w:val="24"/>
                <w:lang w:eastAsia="lv-LV"/>
              </w:rPr>
              <w:t>astāvīg</w:t>
            </w:r>
            <w:r w:rsidRPr="00071E94">
              <w:rPr>
                <w:rFonts w:ascii="Times New Roman" w:hAnsi="Times New Roman" w:cs="Times New Roman"/>
                <w:iCs/>
                <w:sz w:val="24"/>
                <w:szCs w:val="24"/>
                <w:lang w:eastAsia="lv-LV"/>
              </w:rPr>
              <w:t>ajā</w:t>
            </w:r>
            <w:r w:rsidR="00761DAD" w:rsidRPr="00071E94">
              <w:rPr>
                <w:rFonts w:ascii="Times New Roman" w:hAnsi="Times New Roman" w:cs="Times New Roman"/>
                <w:iCs/>
                <w:sz w:val="24"/>
                <w:szCs w:val="24"/>
                <w:lang w:eastAsia="lv-LV"/>
              </w:rPr>
              <w:t xml:space="preserve"> Krimināllikuma darba grup</w:t>
            </w:r>
            <w:r w:rsidRPr="00071E94">
              <w:rPr>
                <w:rFonts w:ascii="Times New Roman" w:hAnsi="Times New Roman" w:cs="Times New Roman"/>
                <w:iCs/>
                <w:sz w:val="24"/>
                <w:szCs w:val="24"/>
                <w:lang w:eastAsia="lv-LV"/>
              </w:rPr>
              <w:t>ā, kur piedalās pārstāvji</w:t>
            </w:r>
            <w:r w:rsidR="00761DAD" w:rsidRPr="00071E94">
              <w:rPr>
                <w:rFonts w:ascii="Times New Roman" w:hAnsi="Times New Roman" w:cs="Times New Roman"/>
                <w:iCs/>
                <w:sz w:val="24"/>
                <w:szCs w:val="24"/>
                <w:lang w:eastAsia="lv-LV"/>
              </w:rPr>
              <w:t xml:space="preserve"> no Iekšlietu ministrijas, Augstākās tiesas, Ģenerālprokuratūras, </w:t>
            </w:r>
            <w:r w:rsidR="00C5706F" w:rsidRPr="00071E94">
              <w:rPr>
                <w:rFonts w:ascii="Times New Roman" w:hAnsi="Times New Roman" w:cs="Times New Roman"/>
                <w:iCs/>
                <w:sz w:val="24"/>
                <w:szCs w:val="24"/>
                <w:lang w:eastAsia="lv-LV"/>
              </w:rPr>
              <w:t xml:space="preserve">Valsts policijas, </w:t>
            </w:r>
            <w:r w:rsidR="00761DAD" w:rsidRPr="00071E94">
              <w:rPr>
                <w:rFonts w:ascii="Times New Roman" w:hAnsi="Times New Roman" w:cs="Times New Roman"/>
                <w:iCs/>
                <w:sz w:val="24"/>
                <w:szCs w:val="24"/>
                <w:lang w:eastAsia="lv-LV"/>
              </w:rPr>
              <w:t xml:space="preserve">Rīgas apgabaltiesas, Latvijas Universitātes, Sabiedriskās politikas centra „PROVIDUS”, Saeimas Juridiskā biroja, </w:t>
            </w:r>
            <w:r w:rsidR="00C5706F" w:rsidRPr="00071E94">
              <w:rPr>
                <w:rFonts w:ascii="Times New Roman" w:hAnsi="Times New Roman" w:cs="Times New Roman"/>
                <w:iCs/>
                <w:sz w:val="24"/>
                <w:szCs w:val="24"/>
                <w:lang w:eastAsia="lv-LV"/>
              </w:rPr>
              <w:t>Korupcijas novēršanas un apkarošanas biroja</w:t>
            </w:r>
            <w:r w:rsidR="00D650DD" w:rsidRPr="00071E94">
              <w:rPr>
                <w:rFonts w:ascii="Times New Roman" w:hAnsi="Times New Roman" w:cs="Times New Roman"/>
                <w:iCs/>
                <w:sz w:val="24"/>
                <w:szCs w:val="24"/>
                <w:lang w:eastAsia="lv-LV"/>
              </w:rPr>
              <w:t>, Valsts probācijas dienesta</w:t>
            </w:r>
            <w:r w:rsidR="00C5706F" w:rsidRPr="00071E94">
              <w:rPr>
                <w:rFonts w:ascii="Times New Roman" w:hAnsi="Times New Roman" w:cs="Times New Roman"/>
                <w:iCs/>
                <w:sz w:val="24"/>
                <w:szCs w:val="24"/>
                <w:lang w:eastAsia="lv-LV"/>
              </w:rPr>
              <w:t xml:space="preserve"> un </w:t>
            </w:r>
            <w:r w:rsidR="00761DAD" w:rsidRPr="00071E94">
              <w:rPr>
                <w:rFonts w:ascii="Times New Roman" w:hAnsi="Times New Roman" w:cs="Times New Roman"/>
                <w:iCs/>
                <w:sz w:val="24"/>
                <w:szCs w:val="24"/>
                <w:lang w:eastAsia="lv-LV"/>
              </w:rPr>
              <w:t>Latv</w:t>
            </w:r>
            <w:r w:rsidR="00C5706F" w:rsidRPr="00071E94">
              <w:rPr>
                <w:rFonts w:ascii="Times New Roman" w:hAnsi="Times New Roman" w:cs="Times New Roman"/>
                <w:iCs/>
                <w:sz w:val="24"/>
                <w:szCs w:val="24"/>
                <w:lang w:eastAsia="lv-LV"/>
              </w:rPr>
              <w:t>ijas Zvērinātu advokātu padomes</w:t>
            </w:r>
            <w:r w:rsidR="007B2547">
              <w:rPr>
                <w:rFonts w:ascii="Times New Roman" w:hAnsi="Times New Roman" w:cs="Times New Roman"/>
                <w:iCs/>
                <w:sz w:val="24"/>
                <w:szCs w:val="24"/>
                <w:lang w:eastAsia="lv-LV"/>
              </w:rPr>
              <w:t>, kā arī pārstāvji no Finanšu ministrijas, Finanšu un kapitāla tirgus komisijas.</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36456" w:rsidRDefault="00336456" w:rsidP="003A15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Paralēli ar šo likumprojektu tiek virzīts likumprojekts </w:t>
            </w:r>
            <w:r w:rsidR="00440525">
              <w:rPr>
                <w:rFonts w:ascii="Times New Roman" w:eastAsia="Times New Roman" w:hAnsi="Times New Roman" w:cs="Times New Roman"/>
                <w:sz w:val="24"/>
                <w:szCs w:val="24"/>
                <w:lang w:eastAsia="lv-LV"/>
              </w:rPr>
              <w:t>„</w:t>
            </w:r>
            <w:r w:rsidR="003A155A" w:rsidRPr="003A155A">
              <w:rPr>
                <w:rFonts w:ascii="Times New Roman" w:eastAsia="Times New Roman" w:hAnsi="Times New Roman" w:cs="Times New Roman"/>
                <w:sz w:val="24"/>
                <w:szCs w:val="24"/>
                <w:lang w:eastAsia="lv-LV"/>
              </w:rPr>
              <w:t xml:space="preserve">Grozījumi </w:t>
            </w:r>
            <w:r w:rsidR="00440525">
              <w:rPr>
                <w:rFonts w:ascii="Times New Roman" w:eastAsia="Times New Roman" w:hAnsi="Times New Roman" w:cs="Times New Roman"/>
                <w:sz w:val="24"/>
                <w:szCs w:val="24"/>
                <w:lang w:eastAsia="lv-LV"/>
              </w:rPr>
              <w:t>Krimināllikumā</w:t>
            </w:r>
            <w:r w:rsidR="003A155A" w:rsidRPr="003A155A">
              <w:rPr>
                <w:rFonts w:ascii="Times New Roman" w:eastAsia="Times New Roman" w:hAnsi="Times New Roman" w:cs="Times New Roman"/>
                <w:sz w:val="24"/>
                <w:szCs w:val="24"/>
                <w:lang w:eastAsia="lv-LV"/>
              </w:rPr>
              <w:t>”</w:t>
            </w:r>
            <w:r w:rsidR="00440525">
              <w:rPr>
                <w:rFonts w:ascii="Times New Roman" w:eastAsia="Times New Roman" w:hAnsi="Times New Roman" w:cs="Times New Roman"/>
                <w:sz w:val="24"/>
                <w:szCs w:val="24"/>
                <w:lang w:eastAsia="lv-LV"/>
              </w:rPr>
              <w:t xml:space="preserve">, ar kuru tiek pārņemtas galvenās </w:t>
            </w:r>
            <w:r w:rsidR="00440525" w:rsidRPr="00336456">
              <w:rPr>
                <w:rFonts w:ascii="Times New Roman" w:eastAsia="Times New Roman" w:hAnsi="Times New Roman" w:cs="Times New Roman"/>
                <w:sz w:val="24"/>
                <w:szCs w:val="24"/>
                <w:lang w:eastAsia="lv-LV"/>
              </w:rPr>
              <w:t>Direktīvas 2014/57/ES</w:t>
            </w:r>
            <w:r w:rsidR="00440525">
              <w:rPr>
                <w:rFonts w:ascii="Times New Roman" w:eastAsia="Times New Roman" w:hAnsi="Times New Roman" w:cs="Times New Roman"/>
                <w:sz w:val="24"/>
                <w:szCs w:val="24"/>
                <w:lang w:eastAsia="lv-LV"/>
              </w:rPr>
              <w:t xml:space="preserve"> prasības</w:t>
            </w:r>
            <w:r w:rsidR="003A155A">
              <w:rPr>
                <w:rFonts w:ascii="Times New Roman" w:eastAsia="Times New Roman" w:hAnsi="Times New Roman" w:cs="Times New Roman"/>
                <w:sz w:val="24"/>
                <w:szCs w:val="24"/>
                <w:lang w:eastAsia="lv-LV"/>
              </w:rPr>
              <w:t>.</w:t>
            </w:r>
          </w:p>
          <w:p w:rsidR="00336456" w:rsidRDefault="00336456" w:rsidP="003A155A">
            <w:pPr>
              <w:spacing w:after="0" w:line="240" w:lineRule="auto"/>
              <w:jc w:val="both"/>
              <w:rPr>
                <w:rFonts w:ascii="Times New Roman" w:eastAsia="Times New Roman" w:hAnsi="Times New Roman" w:cs="Times New Roman"/>
                <w:sz w:val="24"/>
                <w:szCs w:val="24"/>
                <w:lang w:eastAsia="lv-LV"/>
              </w:rPr>
            </w:pPr>
          </w:p>
          <w:p w:rsidR="004D15A9" w:rsidRPr="006034FF" w:rsidRDefault="00336456" w:rsidP="003A155A">
            <w:pPr>
              <w:spacing w:after="0" w:line="240" w:lineRule="auto"/>
              <w:jc w:val="both"/>
              <w:rPr>
                <w:rFonts w:ascii="Times New Roman" w:eastAsia="Times New Roman" w:hAnsi="Times New Roman" w:cs="Times New Roman"/>
                <w:sz w:val="24"/>
                <w:szCs w:val="24"/>
                <w:lang w:eastAsia="lv-LV"/>
              </w:rPr>
            </w:pPr>
            <w:r w:rsidRPr="00336456">
              <w:rPr>
                <w:rFonts w:ascii="Times New Roman" w:eastAsia="Times New Roman" w:hAnsi="Times New Roman" w:cs="Times New Roman"/>
                <w:sz w:val="24"/>
                <w:szCs w:val="24"/>
                <w:lang w:eastAsia="lv-LV"/>
              </w:rPr>
              <w:t>Direktīvas 2014/57/ES 3.panta 2. – 8.punkt</w:t>
            </w:r>
            <w:r>
              <w:rPr>
                <w:rFonts w:ascii="Times New Roman" w:eastAsia="Times New Roman" w:hAnsi="Times New Roman" w:cs="Times New Roman"/>
                <w:sz w:val="24"/>
                <w:szCs w:val="24"/>
                <w:lang w:eastAsia="lv-LV"/>
              </w:rPr>
              <w:t xml:space="preserve">ā, </w:t>
            </w:r>
            <w:r w:rsidRPr="003364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4.panta 2. – 5.punktā un </w:t>
            </w:r>
            <w:r w:rsidRPr="0033645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4.panta 2.punktā atrunātās darbības tiks ieviestas ar grozījumiem </w:t>
            </w:r>
            <w:r w:rsidR="00403992" w:rsidRPr="00403992">
              <w:rPr>
                <w:rFonts w:ascii="Times New Roman" w:eastAsia="Times New Roman" w:hAnsi="Times New Roman" w:cs="Times New Roman"/>
                <w:sz w:val="24"/>
                <w:szCs w:val="24"/>
                <w:lang w:eastAsia="lv-LV"/>
              </w:rPr>
              <w:t>Finanšu instrumentu tirgus likuma (turpmāk – FITL)</w:t>
            </w:r>
            <w:r w:rsidR="004039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VI.nodaļā</w:t>
            </w:r>
            <w:r w:rsidR="003A155A">
              <w:rPr>
                <w:rFonts w:ascii="Times New Roman" w:eastAsia="Times New Roman" w:hAnsi="Times New Roman" w:cs="Times New Roman"/>
                <w:sz w:val="24"/>
                <w:szCs w:val="24"/>
                <w:lang w:eastAsia="lv-LV"/>
              </w:rPr>
              <w:t>, kuru virzību nodrošinās Finanšu ministrija.</w:t>
            </w:r>
          </w:p>
        </w:tc>
      </w:tr>
      <w:tr w:rsidR="00071E94" w:rsidRPr="00071E94" w:rsidTr="00D313D5">
        <w:trPr>
          <w:trHeight w:val="128"/>
        </w:trPr>
        <w:tc>
          <w:tcPr>
            <w:tcW w:w="5000" w:type="pct"/>
            <w:gridSpan w:val="3"/>
            <w:tcBorders>
              <w:top w:val="outset" w:sz="6" w:space="0" w:color="414142"/>
              <w:left w:val="nil"/>
              <w:bottom w:val="outset" w:sz="6" w:space="0" w:color="414142"/>
              <w:right w:val="nil"/>
            </w:tcBorders>
          </w:tcPr>
          <w:p w:rsidR="00031256" w:rsidRPr="006034FF" w:rsidRDefault="0081203F" w:rsidP="00071E94">
            <w:pPr>
              <w:tabs>
                <w:tab w:val="left" w:pos="990"/>
              </w:tabs>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b/>
            </w:r>
          </w:p>
        </w:tc>
      </w:tr>
    </w:tbl>
    <w:p w:rsidR="004D15A9" w:rsidRPr="00071E94"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71E94" w:rsidRPr="00071E9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522280" w:rsidRDefault="00761DAD" w:rsidP="00522280">
            <w:pPr>
              <w:spacing w:after="0" w:line="240" w:lineRule="auto"/>
              <w:jc w:val="both"/>
              <w:rPr>
                <w:rFonts w:ascii="Times New Roman" w:hAnsi="Times New Roman" w:cs="Times New Roman"/>
                <w:sz w:val="24"/>
                <w:szCs w:val="24"/>
                <w:lang w:eastAsia="lv-LV"/>
              </w:rPr>
            </w:pPr>
            <w:r w:rsidRPr="00071E94">
              <w:rPr>
                <w:rFonts w:ascii="Times New Roman" w:hAnsi="Times New Roman" w:cs="Times New Roman"/>
                <w:iCs/>
                <w:sz w:val="24"/>
                <w:szCs w:val="24"/>
                <w:lang w:eastAsia="lv-LV"/>
              </w:rPr>
              <w:t xml:space="preserve">KL </w:t>
            </w:r>
            <w:r w:rsidR="00435629">
              <w:rPr>
                <w:rFonts w:ascii="Times New Roman" w:hAnsi="Times New Roman" w:cs="Times New Roman"/>
                <w:iCs/>
                <w:sz w:val="24"/>
                <w:szCs w:val="24"/>
                <w:lang w:eastAsia="lv-LV"/>
              </w:rPr>
              <w:t>193.</w:t>
            </w:r>
            <w:r w:rsidR="00435629" w:rsidRPr="00435629">
              <w:rPr>
                <w:rFonts w:ascii="Times New Roman" w:hAnsi="Times New Roman" w:cs="Times New Roman"/>
                <w:iCs/>
                <w:sz w:val="24"/>
                <w:szCs w:val="24"/>
                <w:vertAlign w:val="superscript"/>
                <w:lang w:eastAsia="lv-LV"/>
              </w:rPr>
              <w:t>2</w:t>
            </w:r>
            <w:r w:rsidR="00435629">
              <w:rPr>
                <w:rFonts w:ascii="Times New Roman" w:hAnsi="Times New Roman" w:cs="Times New Roman"/>
                <w:iCs/>
                <w:sz w:val="24"/>
                <w:szCs w:val="24"/>
                <w:lang w:eastAsia="lv-LV"/>
              </w:rPr>
              <w:t>.pantā</w:t>
            </w:r>
            <w:r w:rsidRPr="00071E94">
              <w:rPr>
                <w:rFonts w:ascii="Times New Roman" w:hAnsi="Times New Roman" w:cs="Times New Roman"/>
                <w:iCs/>
                <w:sz w:val="24"/>
                <w:szCs w:val="24"/>
                <w:lang w:eastAsia="lv-LV"/>
              </w:rPr>
              <w:t xml:space="preserve"> paredzēto noziedzīgo nodarījumu izdarītāji un šajos nodarījumos cietušās personas.</w:t>
            </w:r>
            <w:r w:rsidR="00522280" w:rsidRPr="00522280">
              <w:rPr>
                <w:rFonts w:ascii="Times New Roman" w:hAnsi="Times New Roman" w:cs="Times New Roman"/>
                <w:sz w:val="24"/>
                <w:szCs w:val="24"/>
                <w:lang w:eastAsia="lv-LV"/>
              </w:rPr>
              <w:t xml:space="preserve"> </w:t>
            </w:r>
          </w:p>
          <w:p w:rsidR="00522280" w:rsidRDefault="00522280" w:rsidP="00522280">
            <w:pPr>
              <w:spacing w:after="0" w:line="240" w:lineRule="auto"/>
              <w:jc w:val="both"/>
              <w:rPr>
                <w:rFonts w:ascii="Times New Roman" w:hAnsi="Times New Roman" w:cs="Times New Roman"/>
                <w:sz w:val="24"/>
                <w:szCs w:val="24"/>
                <w:lang w:eastAsia="lv-LV"/>
              </w:rPr>
            </w:pPr>
          </w:p>
          <w:p w:rsidR="00435629" w:rsidRPr="00522280" w:rsidRDefault="003710E0" w:rsidP="00522280">
            <w:pPr>
              <w:spacing w:after="0" w:line="240" w:lineRule="auto"/>
              <w:jc w:val="both"/>
              <w:rPr>
                <w:rFonts w:ascii="Times New Roman" w:hAnsi="Times New Roman" w:cs="Times New Roman"/>
                <w:sz w:val="24"/>
                <w:szCs w:val="24"/>
                <w:lang w:eastAsia="lv-LV"/>
              </w:rPr>
            </w:pPr>
            <w:r w:rsidRPr="003710E0">
              <w:rPr>
                <w:rFonts w:ascii="Times New Roman" w:hAnsi="Times New Roman" w:cs="Times New Roman"/>
                <w:sz w:val="24"/>
                <w:szCs w:val="24"/>
                <w:lang w:eastAsia="lv-LV"/>
              </w:rPr>
              <w:t>Svarīgi, ka atbilstība noteikumiem par tirgus ļaunprātīgu izmantošanu tiek nostiprināta ar kriminālsodu pieejamību, rādot spēcīgāku sabiedrības nosodījuma formu salīdzinājumā ar administratīviem sodiem. Vismaz nopietnu tirgus ļaunprātīgas izmantošanas veidu atzīšana par noziedzīgiem nodarījumiem nosaka skaidras robežas tādiem rīcības veidiem, kas tiek uzskatīti par īpaši nepieņemamiem, un parāda sabiedrībai un iespējamiem pārkāpējiem kompetento iestāžu visnotaļ nopietno attieksmi pret šādu rīcību.</w:t>
            </w:r>
          </w:p>
        </w:tc>
      </w:tr>
      <w:tr w:rsidR="00071E94" w:rsidRPr="00071E9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710E0" w:rsidRPr="00522280" w:rsidRDefault="00D172BE" w:rsidP="003710E0">
            <w:pPr>
              <w:spacing w:after="0" w:line="240" w:lineRule="auto"/>
              <w:jc w:val="both"/>
              <w:rPr>
                <w:rFonts w:ascii="Times New Roman" w:hAnsi="Times New Roman" w:cs="Times New Roman"/>
                <w:sz w:val="24"/>
                <w:szCs w:val="24"/>
                <w:lang w:eastAsia="lv-LV"/>
              </w:rPr>
            </w:pPr>
            <w:r w:rsidRPr="00D172BE">
              <w:rPr>
                <w:rFonts w:ascii="Times New Roman" w:hAnsi="Times New Roman" w:cs="Times New Roman"/>
                <w:sz w:val="24"/>
                <w:szCs w:val="24"/>
                <w:lang w:eastAsia="lv-LV"/>
              </w:rPr>
              <w:t>L</w:t>
            </w:r>
            <w:r w:rsidR="003710E0" w:rsidRPr="00D172BE">
              <w:rPr>
                <w:rFonts w:ascii="Times New Roman" w:hAnsi="Times New Roman" w:cs="Times New Roman"/>
                <w:sz w:val="24"/>
                <w:szCs w:val="24"/>
                <w:lang w:eastAsia="lv-LV"/>
              </w:rPr>
              <w:t>a</w:t>
            </w:r>
            <w:r w:rsidR="003710E0" w:rsidRPr="00770F38">
              <w:rPr>
                <w:rFonts w:ascii="Times New Roman" w:hAnsi="Times New Roman" w:cs="Times New Roman"/>
                <w:sz w:val="24"/>
                <w:szCs w:val="24"/>
                <w:lang w:eastAsia="lv-LV"/>
              </w:rPr>
              <w:t>i finanšu tirgus būtu vienots un efektīvs un tiktu stiprināta ieguldītāju uzticēšanās, ir vajadzīga tirgus integritāte. Ekonomiskā izaugsme un labklājība nebūs iespējama, ja vērtspapīru tirgu darbība nebūs vienmērīga un sabiedrība neuzticēsies šiem tirgiem. Tirgus ļaunprātīga izmantošana kaitē finanšu tirgu integritātei un vājina sabiedrības uzticību vērtspapīriem, atvasinātajiem finanšu instrumentiem un etalonindeksiem.</w:t>
            </w:r>
          </w:p>
        </w:tc>
      </w:tr>
      <w:tr w:rsidR="00071E94" w:rsidRPr="00071E9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034FF" w:rsidRDefault="00761DAD">
            <w:pPr>
              <w:spacing w:after="0" w:line="240" w:lineRule="auto"/>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034FF" w:rsidRDefault="00761DAD">
            <w:pPr>
              <w:spacing w:after="0" w:line="240" w:lineRule="auto"/>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Nav.</w:t>
            </w:r>
          </w:p>
        </w:tc>
      </w:tr>
      <w:tr w:rsidR="00071E94" w:rsidRPr="00071E94" w:rsidTr="00D313D5">
        <w:trPr>
          <w:trHeight w:val="345"/>
        </w:trPr>
        <w:tc>
          <w:tcPr>
            <w:tcW w:w="5000" w:type="pct"/>
            <w:gridSpan w:val="3"/>
            <w:tcBorders>
              <w:top w:val="outset" w:sz="6" w:space="0" w:color="414142"/>
              <w:left w:val="nil"/>
              <w:bottom w:val="single" w:sz="6" w:space="0" w:color="auto"/>
              <w:right w:val="nil"/>
            </w:tcBorders>
          </w:tcPr>
          <w:p w:rsidR="00031256" w:rsidRPr="006034FF" w:rsidRDefault="00031256" w:rsidP="00071E94">
            <w:pPr>
              <w:spacing w:after="0" w:line="240" w:lineRule="auto"/>
              <w:rPr>
                <w:rFonts w:ascii="Times New Roman" w:eastAsia="Times New Roman" w:hAnsi="Times New Roman" w:cs="Times New Roman"/>
                <w:sz w:val="24"/>
                <w:szCs w:val="24"/>
                <w:lang w:eastAsia="lv-LV"/>
              </w:rPr>
            </w:pPr>
          </w:p>
        </w:tc>
      </w:tr>
    </w:tbl>
    <w:p w:rsidR="004D15A9" w:rsidRPr="00071E94"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071E94"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III. Tiesību akta projekta ietekme uz valsts budžetu un pašvaldību budžetiem</w:t>
            </w:r>
          </w:p>
        </w:tc>
      </w:tr>
      <w:tr w:rsidR="00071E94" w:rsidRPr="00071E94" w:rsidTr="00D313D5">
        <w:trPr>
          <w:trHeight w:val="360"/>
        </w:trPr>
        <w:tc>
          <w:tcPr>
            <w:tcW w:w="0" w:type="auto"/>
            <w:tcBorders>
              <w:top w:val="nil"/>
              <w:left w:val="outset" w:sz="6" w:space="0" w:color="414142"/>
              <w:bottom w:val="outset" w:sz="6" w:space="0" w:color="414142"/>
              <w:right w:val="outset" w:sz="6" w:space="0" w:color="414142"/>
            </w:tcBorders>
            <w:vAlign w:val="center"/>
          </w:tcPr>
          <w:p w:rsidR="00072A45" w:rsidRPr="006034FF" w:rsidRDefault="00072A45" w:rsidP="006034FF">
            <w:pPr>
              <w:spacing w:after="0" w:line="240" w:lineRule="auto"/>
              <w:jc w:val="center"/>
              <w:rPr>
                <w:rFonts w:ascii="Times New Roman" w:eastAsia="Times New Roman" w:hAnsi="Times New Roman" w:cs="Times New Roman"/>
                <w:b/>
                <w:bCs/>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945207">
        <w:tc>
          <w:tcPr>
            <w:tcW w:w="5000" w:type="pct"/>
            <w:tcBorders>
              <w:top w:val="outset" w:sz="6" w:space="0" w:color="414142"/>
              <w:left w:val="outset" w:sz="6" w:space="0" w:color="414142"/>
              <w:bottom w:val="outset" w:sz="6" w:space="0" w:color="414142"/>
              <w:right w:val="outset" w:sz="6" w:space="0" w:color="414142"/>
            </w:tcBorders>
            <w:vAlign w:val="center"/>
            <w:hideMark/>
          </w:tcPr>
          <w:p w:rsidR="00945207" w:rsidRPr="006034FF" w:rsidRDefault="00945207" w:rsidP="00071E94">
            <w:pPr>
              <w:spacing w:after="0" w:line="240" w:lineRule="auto"/>
              <w:ind w:firstLine="300"/>
              <w:jc w:val="center"/>
              <w:rPr>
                <w:rFonts w:ascii="Times New Roman" w:eastAsia="Times New Roman" w:hAnsi="Times New Roman" w:cs="Times New Roman"/>
                <w:sz w:val="24"/>
                <w:szCs w:val="24"/>
                <w:lang w:eastAsia="lv-LV"/>
              </w:rPr>
            </w:pPr>
          </w:p>
        </w:tc>
      </w:tr>
    </w:tbl>
    <w:p w:rsidR="004D15A9" w:rsidRPr="00071E94" w:rsidRDefault="004D15A9" w:rsidP="00071E9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71E94" w:rsidRPr="00071E94"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IV. Tiesību akta projekta ietekme uz spēkā esošo tiesību normu sistēmu</w:t>
            </w:r>
          </w:p>
        </w:tc>
      </w:tr>
      <w:tr w:rsidR="00071E94" w:rsidRPr="00071E94" w:rsidTr="003272A3">
        <w:tc>
          <w:tcPr>
            <w:tcW w:w="5000" w:type="pct"/>
            <w:tcBorders>
              <w:top w:val="outset" w:sz="6" w:space="0" w:color="414142"/>
              <w:left w:val="outset" w:sz="6" w:space="0" w:color="414142"/>
              <w:bottom w:val="outset" w:sz="6" w:space="0" w:color="414142"/>
              <w:right w:val="outset" w:sz="6" w:space="0" w:color="414142"/>
            </w:tcBorders>
            <w:hideMark/>
          </w:tcPr>
          <w:p w:rsidR="003272A3" w:rsidRPr="006034FF" w:rsidRDefault="003272A3" w:rsidP="00093EA2">
            <w:pPr>
              <w:spacing w:after="0" w:line="240" w:lineRule="auto"/>
              <w:jc w:val="center"/>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bl>
    <w:p w:rsidR="004D15A9" w:rsidRPr="00071E94" w:rsidRDefault="004D15A9" w:rsidP="00071E9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71E94" w:rsidRPr="00071E94"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V. Tiesību akta projekta atbilstība Latvijas Republikas starptautiskajām saistībām</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7C08C2" w:rsidRPr="006034FF" w:rsidRDefault="00F84885" w:rsidP="00D11BFF">
            <w:pPr>
              <w:spacing w:after="0" w:line="240" w:lineRule="auto"/>
              <w:jc w:val="both"/>
              <w:rPr>
                <w:rFonts w:ascii="Times New Roman" w:eastAsia="Times New Roman" w:hAnsi="Times New Roman" w:cs="Times New Roman"/>
                <w:sz w:val="24"/>
                <w:szCs w:val="24"/>
                <w:lang w:eastAsia="lv-LV"/>
              </w:rPr>
            </w:pPr>
            <w:r w:rsidRPr="00F84885">
              <w:rPr>
                <w:rFonts w:ascii="Times New Roman" w:eastAsia="Times New Roman" w:hAnsi="Times New Roman" w:cs="Times New Roman"/>
                <w:sz w:val="24"/>
                <w:szCs w:val="24"/>
                <w:lang w:eastAsia="lv-LV"/>
              </w:rPr>
              <w:t>Direktīva 2014/57/ES</w:t>
            </w:r>
            <w:r>
              <w:rPr>
                <w:rFonts w:ascii="Times New Roman" w:eastAsia="Times New Roman" w:hAnsi="Times New Roman" w:cs="Times New Roman"/>
                <w:sz w:val="24"/>
                <w:szCs w:val="24"/>
                <w:lang w:eastAsia="lv-LV"/>
              </w:rPr>
              <w:t>.</w:t>
            </w:r>
            <w:r w:rsidRPr="00071E94">
              <w:rPr>
                <w:rFonts w:ascii="Times New Roman" w:hAnsi="Times New Roman" w:cs="Times New Roman"/>
                <w:sz w:val="24"/>
                <w:szCs w:val="24"/>
              </w:rPr>
              <w:t xml:space="preserve"> Dalībvalstīm ir pienākums šo direktīvu transponēt līdz </w:t>
            </w:r>
            <w:r>
              <w:rPr>
                <w:rFonts w:ascii="Times New Roman" w:hAnsi="Times New Roman" w:cs="Times New Roman"/>
                <w:b/>
                <w:sz w:val="24"/>
                <w:szCs w:val="24"/>
              </w:rPr>
              <w:t>2016.gada 3.jūlijam</w:t>
            </w:r>
            <w:r w:rsidRPr="00071E94">
              <w:rPr>
                <w:rFonts w:ascii="Times New Roman" w:hAnsi="Times New Roman" w:cs="Times New Roman"/>
                <w:sz w:val="24"/>
                <w:szCs w:val="24"/>
              </w:rPr>
              <w:t>.</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6034FF" w:rsidRDefault="00802752">
            <w:pPr>
              <w:spacing w:after="0" w:line="240" w:lineRule="auto"/>
              <w:rPr>
                <w:rFonts w:ascii="Times New Roman" w:eastAsia="Times New Roman" w:hAnsi="Times New Roman" w:cs="Times New Roman"/>
                <w:sz w:val="24"/>
                <w:szCs w:val="24"/>
                <w:lang w:eastAsia="lv-LV"/>
              </w:rPr>
            </w:pPr>
            <w:r w:rsidRPr="00071E94">
              <w:rPr>
                <w:rFonts w:ascii="Times New Roman" w:hAnsi="Times New Roman" w:cs="Times New Roman"/>
                <w:sz w:val="24"/>
                <w:szCs w:val="24"/>
                <w:lang w:eastAsia="lv-LV"/>
              </w:rPr>
              <w:t>Projekts šo jomu neskar.</w:t>
            </w:r>
          </w:p>
        </w:tc>
      </w:tr>
      <w:tr w:rsidR="00071E94" w:rsidRPr="00071E9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071E94" w:rsidRDefault="00802752">
            <w:pPr>
              <w:spacing w:after="0" w:line="240" w:lineRule="auto"/>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Nav.</w:t>
            </w:r>
          </w:p>
        </w:tc>
      </w:tr>
    </w:tbl>
    <w:p w:rsidR="004D15A9" w:rsidRPr="00071E94" w:rsidRDefault="004D15A9" w:rsidP="00071E94">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0"/>
        <w:gridCol w:w="2009"/>
        <w:gridCol w:w="2557"/>
        <w:gridCol w:w="2465"/>
      </w:tblGrid>
      <w:tr w:rsidR="00071E94" w:rsidRPr="00071E94"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0F63D6" w:rsidRPr="006034FF" w:rsidRDefault="000F63D6" w:rsidP="00071E94">
            <w:pPr>
              <w:spacing w:after="0" w:line="240" w:lineRule="auto"/>
              <w:ind w:firstLine="300"/>
              <w:jc w:val="center"/>
              <w:rPr>
                <w:rFonts w:ascii="Times New Roman" w:eastAsia="Times New Roman" w:hAnsi="Times New Roman" w:cs="Times New Roman"/>
                <w:b/>
                <w:bCs/>
                <w:sz w:val="24"/>
                <w:szCs w:val="24"/>
                <w:lang w:eastAsia="lv-LV"/>
              </w:rPr>
            </w:pPr>
          </w:p>
          <w:p w:rsidR="004D15A9" w:rsidRPr="006034FF" w:rsidRDefault="004D15A9">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1.tabula</w:t>
            </w:r>
            <w:r w:rsidRPr="006034FF">
              <w:rPr>
                <w:rFonts w:ascii="Times New Roman" w:eastAsia="Times New Roman" w:hAnsi="Times New Roman" w:cs="Times New Roman"/>
                <w:b/>
                <w:bCs/>
                <w:sz w:val="24"/>
                <w:szCs w:val="24"/>
                <w:lang w:eastAsia="lv-LV"/>
              </w:rPr>
              <w:br/>
              <w:t>Tiesību akta projekta atbilstība ES tiesību aktiem</w:t>
            </w:r>
          </w:p>
        </w:tc>
      </w:tr>
      <w:tr w:rsidR="00071E94" w:rsidRPr="00071E94" w:rsidTr="00802752">
        <w:tc>
          <w:tcPr>
            <w:tcW w:w="115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pPr>
              <w:spacing w:after="0" w:line="240" w:lineRule="auto"/>
              <w:ind w:firstLine="300"/>
              <w:jc w:val="center"/>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D</w:t>
            </w:r>
          </w:p>
        </w:tc>
      </w:tr>
      <w:tr w:rsidR="00071E94" w:rsidRPr="00071E94" w:rsidTr="00802752">
        <w:tc>
          <w:tcPr>
            <w:tcW w:w="11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4D15A9" w:rsidRPr="006034FF" w:rsidRDefault="004D15A9">
            <w:pPr>
              <w:spacing w:after="0" w:line="240" w:lineRule="auto"/>
              <w:ind w:firstLine="300"/>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71E94" w:rsidRPr="00071E94" w:rsidTr="00C06AAB">
        <w:trPr>
          <w:trHeight w:val="1073"/>
        </w:trPr>
        <w:tc>
          <w:tcPr>
            <w:tcW w:w="1150" w:type="pct"/>
            <w:tcBorders>
              <w:top w:val="outset" w:sz="6" w:space="0" w:color="414142"/>
              <w:left w:val="outset" w:sz="6" w:space="0" w:color="414142"/>
              <w:bottom w:val="outset" w:sz="6" w:space="0" w:color="414142"/>
              <w:right w:val="outset" w:sz="6" w:space="0" w:color="414142"/>
            </w:tcBorders>
          </w:tcPr>
          <w:p w:rsidR="004D15A9" w:rsidRPr="006034FF" w:rsidRDefault="00C06AAB" w:rsidP="003710E0">
            <w:pPr>
              <w:spacing w:after="0" w:line="240" w:lineRule="auto"/>
              <w:rPr>
                <w:rFonts w:ascii="Times New Roman" w:eastAsia="Times New Roman" w:hAnsi="Times New Roman" w:cs="Times New Roman"/>
                <w:sz w:val="24"/>
                <w:szCs w:val="24"/>
                <w:lang w:eastAsia="lv-LV"/>
              </w:rPr>
            </w:pPr>
            <w:r w:rsidRPr="003710E0">
              <w:rPr>
                <w:rFonts w:ascii="Times New Roman" w:eastAsia="Times New Roman" w:hAnsi="Times New Roman" w:cs="Times New Roman"/>
                <w:sz w:val="24"/>
                <w:szCs w:val="24"/>
                <w:lang w:eastAsia="lv-LV"/>
              </w:rPr>
              <w:t>Direktīvas 2014/57/ES 3.panta 1.punkt</w:t>
            </w:r>
            <w:r>
              <w:rPr>
                <w:rFonts w:ascii="Times New Roman" w:eastAsia="Times New Roman" w:hAnsi="Times New Roman" w:cs="Times New Roman"/>
                <w:sz w:val="24"/>
                <w:szCs w:val="24"/>
                <w:lang w:eastAsia="lv-LV"/>
              </w:rPr>
              <w:t>s</w:t>
            </w:r>
            <w:r w:rsidRPr="003710E0">
              <w:rPr>
                <w:rFonts w:ascii="Times New Roman" w:eastAsia="Times New Roman" w:hAnsi="Times New Roman" w:cs="Times New Roman"/>
                <w:sz w:val="24"/>
                <w:szCs w:val="24"/>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tcPr>
          <w:p w:rsidR="00C06AAB" w:rsidRDefault="009D536D" w:rsidP="003710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w:t>
            </w:r>
            <w:r w:rsidR="00C06AAB" w:rsidRPr="00F84885">
              <w:rPr>
                <w:rFonts w:ascii="Times New Roman" w:eastAsia="Times New Roman" w:hAnsi="Times New Roman" w:cs="Times New Roman"/>
                <w:sz w:val="24"/>
                <w:szCs w:val="24"/>
                <w:lang w:eastAsia="lv-LV"/>
              </w:rPr>
              <w:t xml:space="preserve">ikumprojekta </w:t>
            </w:r>
            <w:r w:rsidR="00A2666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.pantu izteikto PKLS </w:t>
            </w:r>
            <w:r w:rsidRPr="009D536D">
              <w:rPr>
                <w:rFonts w:ascii="Times New Roman" w:eastAsia="Times New Roman" w:hAnsi="Times New Roman" w:cs="Times New Roman"/>
                <w:sz w:val="24"/>
                <w:szCs w:val="24"/>
                <w:lang w:eastAsia="lv-LV"/>
              </w:rPr>
              <w:t>24.pant</w:t>
            </w:r>
            <w:r>
              <w:rPr>
                <w:rFonts w:ascii="Times New Roman" w:eastAsia="Times New Roman" w:hAnsi="Times New Roman" w:cs="Times New Roman"/>
                <w:sz w:val="24"/>
                <w:szCs w:val="24"/>
                <w:lang w:eastAsia="lv-LV"/>
              </w:rPr>
              <w:t>a</w:t>
            </w:r>
            <w:r w:rsidRPr="009D536D">
              <w:rPr>
                <w:rFonts w:ascii="Times New Roman" w:eastAsia="Times New Roman" w:hAnsi="Times New Roman" w:cs="Times New Roman"/>
                <w:sz w:val="24"/>
                <w:szCs w:val="24"/>
                <w:lang w:eastAsia="lv-LV"/>
              </w:rPr>
              <w:t xml:space="preserve"> trešo daļu</w:t>
            </w:r>
          </w:p>
          <w:p w:rsidR="000F63D6" w:rsidRPr="006034FF" w:rsidRDefault="000F63D6" w:rsidP="003710E0">
            <w:pPr>
              <w:spacing w:after="0" w:line="240" w:lineRule="auto"/>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rsidR="004D15A9" w:rsidRPr="006034FF" w:rsidRDefault="00B26C6F" w:rsidP="00C06AAB">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4D15A9" w:rsidRPr="006034FF" w:rsidRDefault="00C06AAB" w:rsidP="00C06AAB">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Stingrākas prasības neparedz</w:t>
            </w:r>
          </w:p>
        </w:tc>
      </w:tr>
      <w:tr w:rsidR="00B26C6F" w:rsidRPr="00071E94" w:rsidTr="00C06AAB">
        <w:trPr>
          <w:trHeight w:val="1073"/>
        </w:trPr>
        <w:tc>
          <w:tcPr>
            <w:tcW w:w="1150" w:type="pct"/>
            <w:tcBorders>
              <w:top w:val="outset" w:sz="6" w:space="0" w:color="414142"/>
              <w:left w:val="outset" w:sz="6" w:space="0" w:color="414142"/>
              <w:bottom w:val="outset" w:sz="6" w:space="0" w:color="414142"/>
              <w:right w:val="outset" w:sz="6" w:space="0" w:color="414142"/>
            </w:tcBorders>
          </w:tcPr>
          <w:p w:rsidR="00B26C6F" w:rsidRPr="003710E0" w:rsidRDefault="00B26C6F" w:rsidP="003710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2014/57/ES 5</w:t>
            </w:r>
            <w:r w:rsidRPr="003710E0">
              <w:rPr>
                <w:rFonts w:ascii="Times New Roman" w:eastAsia="Times New Roman" w:hAnsi="Times New Roman" w:cs="Times New Roman"/>
                <w:sz w:val="24"/>
                <w:szCs w:val="24"/>
                <w:lang w:eastAsia="lv-LV"/>
              </w:rPr>
              <w:t>.panta 1.punkt</w:t>
            </w:r>
            <w:r>
              <w:rPr>
                <w:rFonts w:ascii="Times New Roman" w:eastAsia="Times New Roman" w:hAnsi="Times New Roman" w:cs="Times New Roman"/>
                <w:sz w:val="24"/>
                <w:szCs w:val="24"/>
                <w:lang w:eastAsia="lv-LV"/>
              </w:rPr>
              <w:t>s</w:t>
            </w:r>
          </w:p>
        </w:tc>
        <w:tc>
          <w:tcPr>
            <w:tcW w:w="1100" w:type="pct"/>
            <w:tcBorders>
              <w:top w:val="outset" w:sz="6" w:space="0" w:color="414142"/>
              <w:left w:val="outset" w:sz="6" w:space="0" w:color="414142"/>
              <w:bottom w:val="outset" w:sz="6" w:space="0" w:color="414142"/>
              <w:right w:val="outset" w:sz="6" w:space="0" w:color="414142"/>
            </w:tcBorders>
          </w:tcPr>
          <w:p w:rsidR="00B26C6F" w:rsidRPr="006034FF" w:rsidRDefault="009D536D" w:rsidP="005C6183">
            <w:pPr>
              <w:spacing w:after="0" w:line="240" w:lineRule="auto"/>
              <w:rPr>
                <w:rFonts w:ascii="Times New Roman" w:eastAsia="Times New Roman" w:hAnsi="Times New Roman" w:cs="Times New Roman"/>
                <w:sz w:val="24"/>
                <w:szCs w:val="24"/>
                <w:lang w:eastAsia="lv-LV"/>
              </w:rPr>
            </w:pPr>
            <w:r w:rsidRPr="009D536D">
              <w:rPr>
                <w:rFonts w:ascii="Times New Roman" w:eastAsia="Times New Roman" w:hAnsi="Times New Roman" w:cs="Times New Roman"/>
                <w:sz w:val="24"/>
                <w:szCs w:val="24"/>
                <w:lang w:eastAsia="lv-LV"/>
              </w:rPr>
              <w:t>Ar likumprojekta 1.pantu izteikto PKLS 24.panta trešo daļu</w:t>
            </w:r>
          </w:p>
        </w:tc>
        <w:tc>
          <w:tcPr>
            <w:tcW w:w="1400" w:type="pct"/>
            <w:tcBorders>
              <w:top w:val="outset" w:sz="6" w:space="0" w:color="414142"/>
              <w:left w:val="outset" w:sz="6" w:space="0" w:color="414142"/>
              <w:bottom w:val="outset" w:sz="6" w:space="0" w:color="414142"/>
              <w:right w:val="outset" w:sz="6" w:space="0" w:color="414142"/>
            </w:tcBorders>
          </w:tcPr>
          <w:p w:rsidR="00B26C6F" w:rsidRPr="006034FF" w:rsidRDefault="00B26C6F" w:rsidP="00C06AAB">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Atbilst</w:t>
            </w:r>
          </w:p>
        </w:tc>
        <w:tc>
          <w:tcPr>
            <w:tcW w:w="1350" w:type="pct"/>
            <w:tcBorders>
              <w:top w:val="outset" w:sz="6" w:space="0" w:color="414142"/>
              <w:left w:val="outset" w:sz="6" w:space="0" w:color="414142"/>
              <w:bottom w:val="outset" w:sz="6" w:space="0" w:color="414142"/>
              <w:right w:val="outset" w:sz="6" w:space="0" w:color="414142"/>
            </w:tcBorders>
          </w:tcPr>
          <w:p w:rsidR="00B26C6F" w:rsidRPr="006034FF" w:rsidRDefault="00B26C6F" w:rsidP="00C06AAB">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Stingrākas prasības neparedz</w:t>
            </w:r>
          </w:p>
        </w:tc>
      </w:tr>
      <w:tr w:rsidR="00B26C6F" w:rsidRPr="00071E94" w:rsidTr="004D15A9">
        <w:tc>
          <w:tcPr>
            <w:tcW w:w="1150" w:type="pct"/>
            <w:tcBorders>
              <w:top w:val="outset" w:sz="6" w:space="0" w:color="414142"/>
              <w:left w:val="outset" w:sz="6" w:space="0" w:color="414142"/>
              <w:bottom w:val="outset" w:sz="6" w:space="0" w:color="414142"/>
              <w:right w:val="outset" w:sz="6" w:space="0" w:color="414142"/>
            </w:tcBorders>
            <w:hideMark/>
          </w:tcPr>
          <w:p w:rsidR="00B26C6F" w:rsidRPr="006034FF" w:rsidRDefault="00B26C6F"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6034FF">
              <w:rPr>
                <w:rFonts w:ascii="Times New Roman" w:eastAsia="Times New Roman" w:hAnsi="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26C6F" w:rsidRPr="00120028" w:rsidRDefault="00B26C6F" w:rsidP="00120028">
            <w:pPr>
              <w:spacing w:after="0" w:line="240" w:lineRule="auto"/>
              <w:jc w:val="both"/>
              <w:rPr>
                <w:rFonts w:ascii="Times New Roman" w:hAnsi="Times New Roman" w:cs="Times New Roman"/>
                <w:sz w:val="24"/>
                <w:szCs w:val="24"/>
              </w:rPr>
            </w:pPr>
            <w:r w:rsidRPr="00C06AAB">
              <w:rPr>
                <w:rFonts w:ascii="Times New Roman" w:eastAsia="Times New Roman" w:hAnsi="Times New Roman" w:cs="Times New Roman"/>
                <w:lang w:eastAsia="lv-LV"/>
              </w:rPr>
              <w:t>Projekts šo jomu neskar.</w:t>
            </w:r>
          </w:p>
        </w:tc>
      </w:tr>
      <w:tr w:rsidR="00B26C6F" w:rsidRPr="00071E94" w:rsidTr="004D15A9">
        <w:tc>
          <w:tcPr>
            <w:tcW w:w="1150" w:type="pct"/>
            <w:tcBorders>
              <w:top w:val="outset" w:sz="6" w:space="0" w:color="414142"/>
              <w:left w:val="outset" w:sz="6" w:space="0" w:color="414142"/>
              <w:bottom w:val="outset" w:sz="6" w:space="0" w:color="414142"/>
              <w:right w:val="outset" w:sz="6" w:space="0" w:color="414142"/>
            </w:tcBorders>
            <w:hideMark/>
          </w:tcPr>
          <w:p w:rsidR="00B26C6F" w:rsidRPr="006034FF" w:rsidRDefault="00B26C6F"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26C6F" w:rsidRPr="006034FF" w:rsidRDefault="00B26C6F"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Projekts šo jomu neskar.</w:t>
            </w:r>
          </w:p>
        </w:tc>
      </w:tr>
      <w:tr w:rsidR="00B26C6F" w:rsidRPr="00071E94" w:rsidTr="004D15A9">
        <w:tc>
          <w:tcPr>
            <w:tcW w:w="1150" w:type="pct"/>
            <w:tcBorders>
              <w:top w:val="outset" w:sz="6" w:space="0" w:color="414142"/>
              <w:left w:val="outset" w:sz="6" w:space="0" w:color="414142"/>
              <w:bottom w:val="outset" w:sz="6" w:space="0" w:color="414142"/>
              <w:right w:val="outset" w:sz="6" w:space="0" w:color="414142"/>
            </w:tcBorders>
            <w:hideMark/>
          </w:tcPr>
          <w:p w:rsidR="00B26C6F" w:rsidRPr="00776741" w:rsidRDefault="00B26C6F" w:rsidP="006034FF">
            <w:pPr>
              <w:spacing w:after="0" w:line="240" w:lineRule="auto"/>
              <w:jc w:val="both"/>
              <w:rPr>
                <w:rFonts w:ascii="Times New Roman" w:eastAsia="Times New Roman" w:hAnsi="Times New Roman" w:cs="Times New Roman"/>
                <w:sz w:val="24"/>
                <w:szCs w:val="24"/>
                <w:lang w:eastAsia="lv-LV"/>
              </w:rPr>
            </w:pPr>
            <w:r w:rsidRPr="00776741">
              <w:rPr>
                <w:rFonts w:ascii="Times New Roman" w:eastAsia="Times New Roman" w:hAnsi="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B26C6F" w:rsidRPr="007B2547" w:rsidRDefault="00B26C6F" w:rsidP="00AC07DF">
            <w:pPr>
              <w:spacing w:after="0" w:line="240" w:lineRule="auto"/>
              <w:jc w:val="both"/>
              <w:rPr>
                <w:rFonts w:ascii="Times New Roman" w:eastAsia="Times New Roman" w:hAnsi="Times New Roman" w:cs="Times New Roman"/>
                <w:sz w:val="24"/>
                <w:szCs w:val="24"/>
                <w:u w:val="single"/>
                <w:lang w:eastAsia="lv-LV"/>
              </w:rPr>
            </w:pPr>
            <w:r w:rsidRPr="007B2547">
              <w:rPr>
                <w:rFonts w:ascii="Times New Roman" w:eastAsia="Times New Roman" w:hAnsi="Times New Roman" w:cs="Times New Roman"/>
                <w:sz w:val="24"/>
                <w:szCs w:val="24"/>
                <w:u w:val="single"/>
                <w:lang w:eastAsia="lv-LV"/>
              </w:rPr>
              <w:t xml:space="preserve">Citas Direktīvā </w:t>
            </w:r>
            <w:r w:rsidRPr="00CA68CA">
              <w:rPr>
                <w:rFonts w:ascii="Times New Roman" w:eastAsia="Times New Roman" w:hAnsi="Times New Roman" w:cs="Times New Roman"/>
                <w:sz w:val="24"/>
                <w:szCs w:val="24"/>
                <w:u w:val="single"/>
                <w:lang w:eastAsia="lv-LV"/>
              </w:rPr>
              <w:t xml:space="preserve">2014/57/ES </w:t>
            </w:r>
            <w:r w:rsidRPr="007B2547">
              <w:rPr>
                <w:rFonts w:ascii="Times New Roman" w:eastAsia="Times New Roman" w:hAnsi="Times New Roman" w:cs="Times New Roman"/>
                <w:sz w:val="24"/>
                <w:szCs w:val="24"/>
                <w:u w:val="single"/>
                <w:lang w:eastAsia="lv-LV"/>
              </w:rPr>
              <w:t>noteiktās saistības Latvija izpilda ar šādām normām:</w:t>
            </w:r>
          </w:p>
          <w:p w:rsidR="00B26C6F" w:rsidRDefault="00B26C6F" w:rsidP="00AC07DF">
            <w:pPr>
              <w:spacing w:after="0" w:line="240" w:lineRule="auto"/>
              <w:jc w:val="both"/>
              <w:rPr>
                <w:rFonts w:ascii="Times New Roman" w:eastAsia="Times New Roman" w:hAnsi="Times New Roman" w:cs="Times New Roman"/>
                <w:sz w:val="24"/>
                <w:szCs w:val="24"/>
                <w:lang w:eastAsia="lv-LV"/>
              </w:rPr>
            </w:pPr>
            <w:r w:rsidRPr="00776741">
              <w:rPr>
                <w:rFonts w:ascii="Times New Roman" w:eastAsia="Times New Roman" w:hAnsi="Times New Roman" w:cs="Times New Roman"/>
                <w:sz w:val="24"/>
                <w:szCs w:val="24"/>
                <w:u w:val="single"/>
                <w:lang w:eastAsia="lv-LV"/>
              </w:rPr>
              <w:t>2.pants</w:t>
            </w:r>
            <w:r w:rsidRPr="00776741">
              <w:rPr>
                <w:rFonts w:ascii="Times New Roman" w:eastAsia="Times New Roman" w:hAnsi="Times New Roman" w:cs="Times New Roman"/>
                <w:sz w:val="24"/>
                <w:szCs w:val="24"/>
                <w:lang w:eastAsia="lv-LV"/>
              </w:rPr>
              <w:t xml:space="preserve"> –</w:t>
            </w:r>
            <w:r w:rsidR="00F341E2">
              <w:rPr>
                <w:rFonts w:ascii="Times New Roman" w:eastAsia="Times New Roman" w:hAnsi="Times New Roman" w:cs="Times New Roman"/>
                <w:sz w:val="24"/>
                <w:szCs w:val="24"/>
                <w:lang w:eastAsia="lv-LV"/>
              </w:rPr>
              <w:t xml:space="preserve"> FITL</w:t>
            </w:r>
            <w:r>
              <w:rPr>
                <w:rFonts w:ascii="Times New Roman" w:eastAsia="Times New Roman" w:hAnsi="Times New Roman" w:cs="Times New Roman"/>
                <w:sz w:val="24"/>
                <w:szCs w:val="24"/>
                <w:lang w:eastAsia="lv-LV"/>
              </w:rPr>
              <w:t xml:space="preserve"> 1.pants, Komerclikuma 240., 241., 242. un 243.pants</w:t>
            </w:r>
            <w:r w:rsidRPr="00776741">
              <w:rPr>
                <w:rFonts w:ascii="Times New Roman" w:eastAsia="Times New Roman" w:hAnsi="Times New Roman" w:cs="Times New Roman"/>
                <w:sz w:val="24"/>
                <w:szCs w:val="24"/>
                <w:lang w:eastAsia="lv-LV"/>
              </w:rPr>
              <w:t>;</w:t>
            </w:r>
          </w:p>
          <w:p w:rsidR="00B26C6F"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3.panta 1.punkts</w:t>
            </w:r>
            <w:r w:rsidRPr="007767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7316B2">
              <w:rPr>
                <w:rFonts w:ascii="Times New Roman" w:eastAsia="Times New Roman" w:hAnsi="Times New Roman" w:cs="Times New Roman"/>
                <w:sz w:val="24"/>
                <w:szCs w:val="24"/>
                <w:lang w:eastAsia="lv-LV"/>
              </w:rPr>
              <w:t xml:space="preserve">bez šī likumprojekta </w:t>
            </w:r>
            <w:r>
              <w:rPr>
                <w:rFonts w:ascii="Times New Roman" w:eastAsia="Times New Roman" w:hAnsi="Times New Roman" w:cs="Times New Roman"/>
                <w:sz w:val="24"/>
                <w:szCs w:val="24"/>
                <w:lang w:eastAsia="lv-LV"/>
              </w:rPr>
              <w:t xml:space="preserve">tiks ieviests </w:t>
            </w:r>
            <w:r w:rsidR="007316B2">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ar grozījumiem KL;</w:t>
            </w:r>
          </w:p>
          <w:p w:rsidR="00B26C6F" w:rsidRDefault="00B26C6F" w:rsidP="00B26C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4.panta 1.punkts</w:t>
            </w:r>
            <w:r w:rsidRPr="007767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tiks ieviests ar grozījumiem KL;</w:t>
            </w:r>
          </w:p>
          <w:p w:rsidR="00B26C6F" w:rsidRDefault="00A960AD"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5.panta 1.punkts</w:t>
            </w:r>
            <w:r w:rsidRPr="007767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7316B2" w:rsidRPr="007316B2">
              <w:rPr>
                <w:rFonts w:ascii="Times New Roman" w:eastAsia="Times New Roman" w:hAnsi="Times New Roman" w:cs="Times New Roman"/>
                <w:sz w:val="24"/>
                <w:szCs w:val="24"/>
                <w:lang w:eastAsia="lv-LV"/>
              </w:rPr>
              <w:t>– bez šī likumprojekta tiks ieviests arī ar grozījumiem KL;</w:t>
            </w:r>
          </w:p>
          <w:p w:rsidR="00B26C6F"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3.panta 2. – 8.punkts</w:t>
            </w:r>
            <w:r w:rsidRPr="007767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tiks ieviests ar grozījumiem FITL</w:t>
            </w:r>
            <w:r>
              <w:t xml:space="preserve"> </w:t>
            </w:r>
            <w:r>
              <w:rPr>
                <w:rFonts w:ascii="Times New Roman" w:eastAsia="Times New Roman" w:hAnsi="Times New Roman" w:cs="Times New Roman"/>
                <w:sz w:val="24"/>
                <w:szCs w:val="24"/>
                <w:lang w:eastAsia="lv-LV"/>
              </w:rPr>
              <w:t>VI.</w:t>
            </w:r>
            <w:r w:rsidRPr="00337E07">
              <w:rPr>
                <w:rFonts w:ascii="Times New Roman" w:eastAsia="Times New Roman" w:hAnsi="Times New Roman" w:cs="Times New Roman"/>
                <w:sz w:val="24"/>
                <w:szCs w:val="24"/>
                <w:lang w:eastAsia="lv-LV"/>
              </w:rPr>
              <w:t>nodaļ</w:t>
            </w:r>
            <w:r>
              <w:rPr>
                <w:rFonts w:ascii="Times New Roman" w:eastAsia="Times New Roman" w:hAnsi="Times New Roman" w:cs="Times New Roman"/>
                <w:sz w:val="24"/>
                <w:szCs w:val="24"/>
                <w:lang w:eastAsia="lv-LV"/>
              </w:rPr>
              <w:t>ā;</w:t>
            </w:r>
          </w:p>
          <w:p w:rsidR="00B26C6F" w:rsidRDefault="00B26C6F" w:rsidP="00337E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4.panta 2. – 5.punkts</w:t>
            </w:r>
            <w:r w:rsidRPr="007767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tiks ieviests ar grozījumiem FITL</w:t>
            </w:r>
            <w:r>
              <w:t xml:space="preserve"> </w:t>
            </w:r>
            <w:r>
              <w:rPr>
                <w:rFonts w:ascii="Times New Roman" w:eastAsia="Times New Roman" w:hAnsi="Times New Roman" w:cs="Times New Roman"/>
                <w:sz w:val="24"/>
                <w:szCs w:val="24"/>
                <w:lang w:eastAsia="lv-LV"/>
              </w:rPr>
              <w:t>VI.nodaļā;</w:t>
            </w:r>
          </w:p>
          <w:p w:rsidR="00B26C6F" w:rsidRPr="00776741"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4.panta 2.punkts</w:t>
            </w:r>
            <w:r w:rsidRPr="007767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tiks ieviests ar grozījumiem FITL</w:t>
            </w:r>
            <w:r>
              <w:t xml:space="preserve"> </w:t>
            </w:r>
            <w:r>
              <w:rPr>
                <w:rFonts w:ascii="Times New Roman" w:eastAsia="Times New Roman" w:hAnsi="Times New Roman" w:cs="Times New Roman"/>
                <w:sz w:val="24"/>
                <w:szCs w:val="24"/>
                <w:lang w:eastAsia="lv-LV"/>
              </w:rPr>
              <w:t>VI.nodaļā;</w:t>
            </w:r>
          </w:p>
          <w:p w:rsidR="00B26C6F" w:rsidRPr="00776741"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6</w:t>
            </w:r>
            <w:r w:rsidRPr="00776741">
              <w:rPr>
                <w:rFonts w:ascii="Times New Roman" w:eastAsia="Times New Roman" w:hAnsi="Times New Roman" w:cs="Times New Roman"/>
                <w:sz w:val="24"/>
                <w:szCs w:val="24"/>
                <w:u w:val="single"/>
                <w:lang w:eastAsia="lv-LV"/>
              </w:rPr>
              <w:t>.pants</w:t>
            </w:r>
            <w:r w:rsidRPr="00776741">
              <w:rPr>
                <w:rFonts w:ascii="Times New Roman" w:eastAsia="Times New Roman" w:hAnsi="Times New Roman" w:cs="Times New Roman"/>
                <w:sz w:val="24"/>
                <w:szCs w:val="24"/>
                <w:lang w:eastAsia="lv-LV"/>
              </w:rPr>
              <w:t xml:space="preserve"> – KL 15., 19. un 20.pants;</w:t>
            </w:r>
          </w:p>
          <w:p w:rsidR="00B26C6F" w:rsidRPr="00776741"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8</w:t>
            </w:r>
            <w:r w:rsidRPr="00776741">
              <w:rPr>
                <w:rFonts w:ascii="Times New Roman" w:eastAsia="Times New Roman" w:hAnsi="Times New Roman" w:cs="Times New Roman"/>
                <w:sz w:val="24"/>
                <w:szCs w:val="24"/>
                <w:u w:val="single"/>
                <w:lang w:eastAsia="lv-LV"/>
              </w:rPr>
              <w:t>.pants</w:t>
            </w:r>
            <w:r w:rsidRPr="00776741">
              <w:rPr>
                <w:rFonts w:ascii="Times New Roman" w:eastAsia="Times New Roman" w:hAnsi="Times New Roman" w:cs="Times New Roman"/>
                <w:sz w:val="24"/>
                <w:szCs w:val="24"/>
                <w:lang w:eastAsia="lv-LV"/>
              </w:rPr>
              <w:t xml:space="preserve"> – KL 12., 20 un 70.</w:t>
            </w:r>
            <w:r w:rsidRPr="00776741">
              <w:rPr>
                <w:rFonts w:ascii="Times New Roman" w:eastAsia="Times New Roman" w:hAnsi="Times New Roman" w:cs="Times New Roman"/>
                <w:sz w:val="24"/>
                <w:szCs w:val="24"/>
                <w:vertAlign w:val="superscript"/>
                <w:lang w:eastAsia="lv-LV"/>
              </w:rPr>
              <w:t>1</w:t>
            </w:r>
            <w:r w:rsidRPr="00776741">
              <w:rPr>
                <w:rFonts w:ascii="Times New Roman" w:eastAsia="Times New Roman" w:hAnsi="Times New Roman" w:cs="Times New Roman"/>
                <w:sz w:val="24"/>
                <w:szCs w:val="24"/>
                <w:lang w:eastAsia="lv-LV"/>
              </w:rPr>
              <w:t>pants;</w:t>
            </w:r>
          </w:p>
          <w:p w:rsidR="00B26C6F" w:rsidRPr="00776741"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9.</w:t>
            </w:r>
            <w:r w:rsidRPr="00776741">
              <w:rPr>
                <w:rFonts w:ascii="Times New Roman" w:eastAsia="Times New Roman" w:hAnsi="Times New Roman" w:cs="Times New Roman"/>
                <w:sz w:val="24"/>
                <w:szCs w:val="24"/>
                <w:u w:val="single"/>
                <w:lang w:eastAsia="lv-LV"/>
              </w:rPr>
              <w:t>pants</w:t>
            </w:r>
            <w:r w:rsidRPr="00776741">
              <w:rPr>
                <w:rFonts w:ascii="Times New Roman" w:eastAsia="Times New Roman" w:hAnsi="Times New Roman" w:cs="Times New Roman"/>
                <w:sz w:val="24"/>
                <w:szCs w:val="24"/>
                <w:lang w:eastAsia="lv-LV"/>
              </w:rPr>
              <w:t xml:space="preserve"> – KL 70.</w:t>
            </w:r>
            <w:r w:rsidRPr="00776741">
              <w:rPr>
                <w:rFonts w:ascii="Times New Roman" w:eastAsia="Times New Roman" w:hAnsi="Times New Roman" w:cs="Times New Roman"/>
                <w:sz w:val="24"/>
                <w:szCs w:val="24"/>
                <w:vertAlign w:val="superscript"/>
                <w:lang w:eastAsia="lv-LV"/>
              </w:rPr>
              <w:t>2</w:t>
            </w:r>
            <w:r w:rsidRPr="00776741">
              <w:rPr>
                <w:rFonts w:ascii="Times New Roman" w:eastAsia="Times New Roman" w:hAnsi="Times New Roman" w:cs="Times New Roman"/>
                <w:sz w:val="24"/>
                <w:szCs w:val="24"/>
                <w:lang w:eastAsia="lv-LV"/>
              </w:rPr>
              <w:t>pants;</w:t>
            </w:r>
          </w:p>
          <w:p w:rsidR="00B26C6F" w:rsidRDefault="00B26C6F" w:rsidP="00AC07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10</w:t>
            </w:r>
            <w:r w:rsidRPr="00776741">
              <w:rPr>
                <w:rFonts w:ascii="Times New Roman" w:eastAsia="Times New Roman" w:hAnsi="Times New Roman" w:cs="Times New Roman"/>
                <w:sz w:val="24"/>
                <w:szCs w:val="24"/>
                <w:u w:val="single"/>
                <w:lang w:eastAsia="lv-LV"/>
              </w:rPr>
              <w:t>.pants</w:t>
            </w:r>
            <w:r w:rsidRPr="00776741">
              <w:rPr>
                <w:rFonts w:ascii="Times New Roman" w:eastAsia="Times New Roman" w:hAnsi="Times New Roman" w:cs="Times New Roman"/>
                <w:sz w:val="24"/>
                <w:szCs w:val="24"/>
                <w:lang w:eastAsia="lv-LV"/>
              </w:rPr>
              <w:t xml:space="preserve"> – KL 2., 3. un 4.pants;</w:t>
            </w:r>
          </w:p>
          <w:p w:rsidR="00B26C6F" w:rsidRPr="00776741" w:rsidRDefault="00B26C6F" w:rsidP="00AC07DF">
            <w:pPr>
              <w:spacing w:after="0" w:line="240" w:lineRule="auto"/>
              <w:jc w:val="both"/>
              <w:rPr>
                <w:rFonts w:ascii="Times New Roman" w:eastAsia="Times New Roman" w:hAnsi="Times New Roman" w:cs="Times New Roman"/>
                <w:sz w:val="24"/>
                <w:szCs w:val="24"/>
                <w:lang w:eastAsia="lv-LV"/>
              </w:rPr>
            </w:pPr>
          </w:p>
          <w:p w:rsidR="00B26C6F" w:rsidRDefault="00B26C6F" w:rsidP="006034FF">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u w:val="single"/>
                <w:lang w:eastAsia="lv-LV"/>
              </w:rPr>
              <w:t>11</w:t>
            </w:r>
            <w:r w:rsidRPr="00776741">
              <w:rPr>
                <w:rFonts w:ascii="Times New Roman" w:eastAsia="Times New Roman" w:hAnsi="Times New Roman" w:cs="Times New Roman"/>
                <w:sz w:val="24"/>
                <w:szCs w:val="24"/>
                <w:u w:val="single"/>
                <w:lang w:eastAsia="lv-LV"/>
              </w:rPr>
              <w:t>.pants</w:t>
            </w:r>
            <w:r w:rsidRPr="00776741">
              <w:rPr>
                <w:rFonts w:ascii="Times New Roman" w:eastAsia="Times New Roman" w:hAnsi="Times New Roman" w:cs="Times New Roman"/>
                <w:sz w:val="24"/>
                <w:szCs w:val="24"/>
                <w:lang w:eastAsia="lv-LV"/>
              </w:rPr>
              <w:t xml:space="preserve"> – </w:t>
            </w:r>
            <w:r w:rsidRPr="009B17BB">
              <w:rPr>
                <w:rFonts w:ascii="Times New Roman" w:eastAsia="Times New Roman" w:hAnsi="Times New Roman" w:cs="Times New Roman"/>
                <w:sz w:val="24"/>
                <w:szCs w:val="24"/>
                <w:lang w:eastAsia="lv-LV"/>
              </w:rPr>
              <w:t>Tiesnešu apmācību atbilstoši direktīvas mērķiem veiks Latvijas Tiesnešu mācību centrs (</w:t>
            </w:r>
            <w:r>
              <w:rPr>
                <w:rFonts w:ascii="Times New Roman" w:eastAsia="Times New Roman" w:hAnsi="Times New Roman" w:cs="Times New Roman"/>
                <w:sz w:val="24"/>
                <w:szCs w:val="24"/>
                <w:lang w:eastAsia="lv-LV"/>
              </w:rPr>
              <w:t xml:space="preserve">turpmāk - </w:t>
            </w:r>
            <w:r w:rsidRPr="009B17BB">
              <w:rPr>
                <w:rFonts w:ascii="Times New Roman" w:eastAsia="Times New Roman" w:hAnsi="Times New Roman" w:cs="Times New Roman"/>
                <w:sz w:val="24"/>
                <w:szCs w:val="24"/>
                <w:lang w:eastAsia="lv-LV"/>
              </w:rPr>
              <w:t>LTMC), attiecīgi iekļaujot apmācības programmā tēmu par noziedzīgiem nodarījumiem finanšu tirgos. LTMC ir nodibinājums, kas vienīgais Latvijā nodrošina tiesnešu un tiesu darbinieku tālākizglītību un to dara ar mērķi stiprināt tiesisku valsti un veicināt vienotu tiesību izpratni Eiropas Savienības kopējā tiesību telpā. LTMC galvenais uzdevums ir nodrošināt kvalitatīvu tiesu sistēmas darbinieku tālākizglītības un profesionālas pilnveides pasākumus (seminārus, pieredzes apmaiņas braucienus, utml), īpašu vērību veltot tēmām un uzlabojumiem, kas paaugstina tiesu spriedumu kvalitāti un sagatavo profesionāļus kvalitatīvam darbam Eiropas Savienības tiesību sistēmā.</w:t>
            </w:r>
            <w:r>
              <w:rPr>
                <w:rFonts w:ascii="Times New Roman" w:eastAsia="Times New Roman" w:hAnsi="Times New Roman" w:cs="Times New Roman"/>
                <w:sz w:val="24"/>
                <w:szCs w:val="24"/>
                <w:lang w:eastAsia="lv-LV"/>
              </w:rPr>
              <w:t xml:space="preserve"> </w:t>
            </w:r>
            <w:r w:rsidRPr="009B17BB">
              <w:rPr>
                <w:rFonts w:ascii="Times New Roman" w:eastAsia="Times New Roman" w:hAnsi="Times New Roman"/>
                <w:sz w:val="24"/>
                <w:szCs w:val="24"/>
              </w:rPr>
              <w:t>Mācību programma tiesnešiem un tiesu darbiniekiem 2015.gadam ir izstrādāta un mācību programmā ir iekļauta visaptveroša lekcija par regulu un direktīvu piemērošanas aspektiem (skatot caur konkrētu lietu prizmu, piemēriem).</w:t>
            </w:r>
          </w:p>
          <w:p w:rsidR="00B26C6F" w:rsidRDefault="00B26C6F" w:rsidP="006034FF">
            <w:pPr>
              <w:spacing w:after="0" w:line="240" w:lineRule="auto"/>
              <w:jc w:val="both"/>
              <w:rPr>
                <w:rFonts w:ascii="Times New Roman" w:eastAsia="Times New Roman" w:hAnsi="Times New Roman"/>
                <w:sz w:val="24"/>
                <w:szCs w:val="24"/>
              </w:rPr>
            </w:pPr>
          </w:p>
          <w:p w:rsidR="00B26C6F" w:rsidRPr="00EF5E98" w:rsidRDefault="00B26C6F" w:rsidP="00C45F03">
            <w:pPr>
              <w:autoSpaceDE w:val="0"/>
              <w:autoSpaceDN w:val="0"/>
              <w:adjustRightInd w:val="0"/>
              <w:spacing w:after="0" w:line="240" w:lineRule="auto"/>
              <w:jc w:val="both"/>
              <w:rPr>
                <w:rFonts w:ascii="Times-Roman" w:hAnsi="Times-Roman" w:cs="Times-Roman"/>
                <w:sz w:val="24"/>
                <w:szCs w:val="24"/>
              </w:rPr>
            </w:pPr>
            <w:r w:rsidRPr="00C45F03">
              <w:rPr>
                <w:rFonts w:ascii="Times-Roman" w:hAnsi="Times-Roman" w:cs="Times-Roman"/>
                <w:sz w:val="24"/>
                <w:szCs w:val="24"/>
              </w:rPr>
              <w:t>Iekšlietu ministrijā 2015.gada. 17.jūnijā notika Valsts policijas Ekonomisko noziegumu apkarošanas pārvaldes un Finanšu un kapitāla tirgus komisijas pārstāvju tikšanās, kuras laikā abas puses vienojās turpmāk ciešāk sadarboties noziedzīgu nodarījumu, kas saistīti ar nelikumīgām manipulācijām finanšu instrumentu tirgos, atklāšanā. Sadarbība notiks gan kriminālprocesā, iesaistot Finanšu un kapitāla tirgus komisijas speciālistu vai pieaicināto ekspertu statusā, gan arī apmācību organizēšanā. Plānots, ka 2015.augustā tiks panākta vienošanās par savstarpējo apmācību semināru tematu noteikšanu un 2015.septembrī notiks savstarpējais apmācību seminārs, kura galvenais temats būs nelikumīgas manipulācijas finanšu instrumentu tirgos, to identificēšana un pierādīšanas problēmjautājumi.</w:t>
            </w:r>
          </w:p>
        </w:tc>
      </w:tr>
      <w:tr w:rsidR="00B26C6F" w:rsidRPr="00071E94" w:rsidTr="004D15A9">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B26C6F" w:rsidRPr="006034FF" w:rsidRDefault="00B26C6F"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2.tabula</w:t>
            </w:r>
            <w:r w:rsidRPr="006034F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034FF">
              <w:rPr>
                <w:rFonts w:ascii="Times New Roman" w:eastAsia="Times New Roman" w:hAnsi="Times New Roman" w:cs="Times New Roman"/>
                <w:b/>
                <w:bCs/>
                <w:sz w:val="24"/>
                <w:szCs w:val="24"/>
                <w:lang w:eastAsia="lv-LV"/>
              </w:rPr>
              <w:br/>
              <w:t>Pasākumi šo saistību izpildei</w:t>
            </w:r>
          </w:p>
          <w:p w:rsidR="00B26C6F" w:rsidRPr="006034FF" w:rsidRDefault="00B26C6F">
            <w:pPr>
              <w:spacing w:after="0" w:line="240" w:lineRule="auto"/>
              <w:ind w:firstLine="300"/>
              <w:jc w:val="center"/>
              <w:rPr>
                <w:rFonts w:ascii="Times New Roman" w:eastAsia="Times New Roman" w:hAnsi="Times New Roman" w:cs="Times New Roman"/>
                <w:b/>
                <w:bCs/>
                <w:sz w:val="24"/>
                <w:szCs w:val="24"/>
                <w:lang w:eastAsia="lv-LV"/>
              </w:rPr>
            </w:pPr>
          </w:p>
        </w:tc>
      </w:tr>
      <w:tr w:rsidR="00B26C6F" w:rsidRPr="00071E94" w:rsidTr="0080275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B26C6F" w:rsidRPr="00071E94" w:rsidRDefault="00B26C6F" w:rsidP="00071E94">
            <w:pPr>
              <w:spacing w:after="0" w:line="240" w:lineRule="auto"/>
              <w:jc w:val="center"/>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Projekts šo jomu neskar.</w:t>
            </w:r>
          </w:p>
          <w:p w:rsidR="00B26C6F" w:rsidRPr="006034FF" w:rsidRDefault="00B26C6F" w:rsidP="00071E94">
            <w:pPr>
              <w:spacing w:after="0" w:line="240" w:lineRule="auto"/>
              <w:jc w:val="center"/>
              <w:rPr>
                <w:rFonts w:ascii="Times New Roman" w:eastAsia="Times New Roman" w:hAnsi="Times New Roman" w:cs="Times New Roman"/>
                <w:sz w:val="24"/>
                <w:szCs w:val="24"/>
                <w:lang w:eastAsia="lv-LV"/>
              </w:rPr>
            </w:pPr>
          </w:p>
        </w:tc>
      </w:tr>
    </w:tbl>
    <w:p w:rsidR="004D15A9" w:rsidRPr="00071E94" w:rsidRDefault="004D15A9" w:rsidP="00071E9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71E94" w:rsidRPr="00071E9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VI. Sabiedrības līdzdalība un komunikācijas aktivitātes</w:t>
            </w:r>
          </w:p>
        </w:tc>
      </w:tr>
      <w:tr w:rsidR="00071E94" w:rsidRPr="00071E9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6034FF" w:rsidRDefault="00492DEF">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 xml:space="preserve">Projekts skar ļoti specifisku jomu, tādēļ </w:t>
            </w:r>
            <w:r w:rsidR="00232E83" w:rsidRPr="00071E94">
              <w:rPr>
                <w:rFonts w:ascii="Times New Roman" w:eastAsia="Times New Roman" w:hAnsi="Times New Roman" w:cs="Times New Roman"/>
                <w:sz w:val="24"/>
                <w:szCs w:val="24"/>
                <w:lang w:eastAsia="lv-LV"/>
              </w:rPr>
              <w:t xml:space="preserve">īpaša </w:t>
            </w:r>
            <w:r w:rsidR="00232E83" w:rsidRPr="00071E94">
              <w:rPr>
                <w:rFonts w:ascii="Times New Roman" w:hAnsi="Times New Roman" w:cs="Times New Roman"/>
                <w:sz w:val="24"/>
                <w:szCs w:val="24"/>
              </w:rPr>
              <w:t>sabiedrības informēšana saistībā ar projekta izstrādi netika veikta un to nav plānots veikt arī vēlāk.</w:t>
            </w:r>
          </w:p>
        </w:tc>
      </w:tr>
      <w:tr w:rsidR="00071E94" w:rsidRPr="00071E9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F0271" w:rsidRPr="006034FF" w:rsidRDefault="00232E83" w:rsidP="007B2547">
            <w:pPr>
              <w:spacing w:after="0" w:line="240" w:lineRule="auto"/>
              <w:jc w:val="both"/>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 xml:space="preserve">Projekts skar ļoti specifisku jomu, tādēļ tā izstrādē piedalījās attiecīgās jomas speciālisti un sabiedrības līdzdalība netika veicināta. Vienlaikus likumprojekts ir izskatīts un saskaņots </w:t>
            </w:r>
            <w:r w:rsidR="007B2547">
              <w:rPr>
                <w:rFonts w:ascii="Times New Roman" w:eastAsia="Times New Roman" w:hAnsi="Times New Roman" w:cs="Times New Roman"/>
                <w:sz w:val="24"/>
                <w:szCs w:val="24"/>
                <w:lang w:eastAsia="lv-LV"/>
              </w:rPr>
              <w:t>Tieslietu ministrijas izveidotajā pastāvīgajā</w:t>
            </w:r>
            <w:r w:rsidRPr="00071E94">
              <w:rPr>
                <w:rFonts w:ascii="Times New Roman" w:eastAsia="Times New Roman" w:hAnsi="Times New Roman" w:cs="Times New Roman"/>
                <w:sz w:val="24"/>
                <w:szCs w:val="24"/>
                <w:lang w:eastAsia="lv-LV"/>
              </w:rPr>
              <w:t xml:space="preserve"> Krimināllikuma darba grup</w:t>
            </w:r>
            <w:r w:rsidR="007B2547">
              <w:rPr>
                <w:rFonts w:ascii="Times New Roman" w:eastAsia="Times New Roman" w:hAnsi="Times New Roman" w:cs="Times New Roman"/>
                <w:sz w:val="24"/>
                <w:szCs w:val="24"/>
                <w:lang w:eastAsia="lv-LV"/>
              </w:rPr>
              <w:t>ā</w:t>
            </w:r>
            <w:r w:rsidRPr="00071E94">
              <w:rPr>
                <w:rFonts w:ascii="Times New Roman" w:eastAsia="Times New Roman" w:hAnsi="Times New Roman" w:cs="Times New Roman"/>
                <w:sz w:val="24"/>
                <w:szCs w:val="24"/>
                <w:lang w:eastAsia="lv-LV"/>
              </w:rPr>
              <w:t xml:space="preserve">, kurā citu starp piedalās arī </w:t>
            </w:r>
            <w:r w:rsidRPr="00071E94">
              <w:rPr>
                <w:rFonts w:ascii="Times New Roman" w:hAnsi="Times New Roman" w:cs="Times New Roman"/>
                <w:iCs/>
                <w:sz w:val="24"/>
                <w:szCs w:val="24"/>
                <w:lang w:eastAsia="lv-LV"/>
              </w:rPr>
              <w:t>Sabiedriskās politikas centra „PROVIDUS” un Latvijas Universitātes pārstāvji.</w:t>
            </w:r>
            <w:r w:rsidR="00071E94" w:rsidRPr="00071E94" w:rsidDel="00071E94">
              <w:rPr>
                <w:rFonts w:ascii="Times New Roman" w:hAnsi="Times New Roman" w:cs="Times New Roman"/>
                <w:iCs/>
                <w:sz w:val="24"/>
                <w:szCs w:val="24"/>
                <w:lang w:eastAsia="lv-LV"/>
              </w:rPr>
              <w:t xml:space="preserve"> </w:t>
            </w: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071E94" w:rsidRDefault="00FF0271">
            <w:pPr>
              <w:spacing w:after="0" w:line="240" w:lineRule="auto"/>
              <w:jc w:val="both"/>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P</w:t>
            </w:r>
            <w:r w:rsidRPr="00071E94">
              <w:rPr>
                <w:rFonts w:ascii="Times New Roman" w:eastAsia="Times New Roman" w:hAnsi="Times New Roman" w:cs="Times New Roman"/>
                <w:sz w:val="24"/>
                <w:szCs w:val="24"/>
                <w:lang w:eastAsia="lv-LV"/>
              </w:rPr>
              <w:t>rojekts ar pastāvīgo Krimināllikuma darba grupu ir saskaņots.</w:t>
            </w:r>
          </w:p>
          <w:p w:rsidR="00FF0271" w:rsidRPr="006034FF" w:rsidRDefault="00FF0271">
            <w:pPr>
              <w:spacing w:after="0" w:line="240" w:lineRule="auto"/>
              <w:jc w:val="both"/>
              <w:rPr>
                <w:rFonts w:ascii="Times New Roman" w:eastAsia="Times New Roman" w:hAnsi="Times New Roman" w:cs="Times New Roman"/>
                <w:sz w:val="24"/>
                <w:szCs w:val="24"/>
                <w:lang w:eastAsia="lv-LV"/>
              </w:rPr>
            </w:pPr>
          </w:p>
        </w:tc>
      </w:tr>
      <w:tr w:rsidR="00071E94" w:rsidRPr="00071E9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rsidP="00071E94">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6034FF" w:rsidRDefault="004D15A9">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6034FF" w:rsidRDefault="00FF0271">
            <w:pPr>
              <w:spacing w:after="0" w:line="240" w:lineRule="auto"/>
              <w:rPr>
                <w:rFonts w:ascii="Times New Roman" w:eastAsia="Times New Roman" w:hAnsi="Times New Roman" w:cs="Times New Roman"/>
                <w:sz w:val="24"/>
                <w:szCs w:val="24"/>
                <w:lang w:eastAsia="lv-LV"/>
              </w:rPr>
            </w:pPr>
            <w:r w:rsidRPr="006034FF">
              <w:rPr>
                <w:rFonts w:ascii="Times New Roman" w:eastAsia="Times New Roman" w:hAnsi="Times New Roman" w:cs="Times New Roman"/>
                <w:sz w:val="24"/>
                <w:szCs w:val="24"/>
                <w:lang w:eastAsia="lv-LV"/>
              </w:rPr>
              <w:t>Nav.</w:t>
            </w:r>
          </w:p>
        </w:tc>
      </w:tr>
    </w:tbl>
    <w:p w:rsidR="004D15A9" w:rsidRDefault="004D15A9" w:rsidP="00071E94">
      <w:pPr>
        <w:spacing w:after="0" w:line="240" w:lineRule="auto"/>
        <w:rPr>
          <w:rFonts w:ascii="Times New Roman" w:eastAsia="Times New Roman" w:hAnsi="Times New Roman" w:cs="Times New Roman"/>
          <w:sz w:val="24"/>
          <w:szCs w:val="24"/>
          <w:lang w:eastAsia="lv-LV"/>
        </w:rPr>
      </w:pPr>
    </w:p>
    <w:p w:rsidR="006034FF" w:rsidRPr="00071E94" w:rsidRDefault="006034FF" w:rsidP="00071E94">
      <w:pPr>
        <w:spacing w:after="0" w:line="240" w:lineRule="auto"/>
        <w:rPr>
          <w:rFonts w:ascii="Times New Roman" w:eastAsia="Times New Roman" w:hAnsi="Times New Roman" w:cs="Times New Roman"/>
          <w:sz w:val="24"/>
          <w:szCs w:val="24"/>
          <w:lang w:eastAsia="lv-LV"/>
        </w:rPr>
      </w:pPr>
    </w:p>
    <w:tbl>
      <w:tblPr>
        <w:tblW w:w="50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0"/>
      </w:tblGrid>
      <w:tr w:rsidR="00071E94" w:rsidRPr="00071E94" w:rsidTr="00802752">
        <w:trPr>
          <w:trHeight w:val="69"/>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6034FF" w:rsidRDefault="004D15A9" w:rsidP="00071E94">
            <w:pPr>
              <w:spacing w:after="0" w:line="240" w:lineRule="auto"/>
              <w:ind w:firstLine="300"/>
              <w:jc w:val="center"/>
              <w:rPr>
                <w:rFonts w:ascii="Times New Roman" w:eastAsia="Times New Roman" w:hAnsi="Times New Roman" w:cs="Times New Roman"/>
                <w:b/>
                <w:bCs/>
                <w:sz w:val="24"/>
                <w:szCs w:val="24"/>
                <w:lang w:eastAsia="lv-LV"/>
              </w:rPr>
            </w:pPr>
            <w:r w:rsidRPr="006034FF">
              <w:rPr>
                <w:rFonts w:ascii="Times New Roman" w:eastAsia="Times New Roman" w:hAnsi="Times New Roman" w:cs="Times New Roman"/>
                <w:b/>
                <w:bCs/>
                <w:sz w:val="24"/>
                <w:szCs w:val="24"/>
                <w:lang w:eastAsia="lv-LV"/>
              </w:rPr>
              <w:t>VII. Tiesību akta projekta izpildes nodrošināšana un tās ietekme uz institūcijām</w:t>
            </w:r>
          </w:p>
        </w:tc>
      </w:tr>
      <w:tr w:rsidR="00071E94" w:rsidRPr="00071E94" w:rsidTr="00802752">
        <w:trPr>
          <w:trHeight w:val="457"/>
        </w:trPr>
        <w:tc>
          <w:tcPr>
            <w:tcW w:w="5000" w:type="pct"/>
            <w:tcBorders>
              <w:top w:val="outset" w:sz="6" w:space="0" w:color="414142"/>
              <w:left w:val="outset" w:sz="6" w:space="0" w:color="414142"/>
              <w:right w:val="outset" w:sz="6" w:space="0" w:color="414142"/>
            </w:tcBorders>
            <w:hideMark/>
          </w:tcPr>
          <w:p w:rsidR="00802752" w:rsidRPr="00071E94" w:rsidRDefault="00802752" w:rsidP="00071E94">
            <w:pPr>
              <w:spacing w:after="0" w:line="240" w:lineRule="auto"/>
              <w:jc w:val="center"/>
              <w:rPr>
                <w:rFonts w:ascii="Times New Roman" w:eastAsia="Times New Roman" w:hAnsi="Times New Roman" w:cs="Times New Roman"/>
                <w:sz w:val="24"/>
                <w:szCs w:val="24"/>
                <w:lang w:eastAsia="lv-LV"/>
              </w:rPr>
            </w:pPr>
            <w:r w:rsidRPr="00071E94">
              <w:rPr>
                <w:rFonts w:ascii="Times New Roman" w:eastAsia="Times New Roman" w:hAnsi="Times New Roman" w:cs="Times New Roman"/>
                <w:sz w:val="24"/>
                <w:szCs w:val="24"/>
                <w:lang w:eastAsia="lv-LV"/>
              </w:rPr>
              <w:t>Projekts šo jomu neskar.</w:t>
            </w:r>
          </w:p>
        </w:tc>
      </w:tr>
    </w:tbl>
    <w:p w:rsidR="00BB1F46" w:rsidRPr="00071E94" w:rsidRDefault="00BB1F46" w:rsidP="00071E94">
      <w:pPr>
        <w:spacing w:after="0" w:line="240" w:lineRule="auto"/>
        <w:rPr>
          <w:rFonts w:ascii="Times New Roman" w:hAnsi="Times New Roman" w:cs="Times New Roman"/>
          <w:sz w:val="24"/>
          <w:szCs w:val="24"/>
        </w:rPr>
      </w:pPr>
    </w:p>
    <w:p w:rsidR="004D15A9" w:rsidRPr="00071E94" w:rsidRDefault="00071E94">
      <w:pPr>
        <w:spacing w:after="0" w:line="240" w:lineRule="auto"/>
        <w:rPr>
          <w:rFonts w:ascii="Times New Roman" w:hAnsi="Times New Roman" w:cs="Times New Roman"/>
          <w:sz w:val="24"/>
          <w:szCs w:val="24"/>
        </w:rPr>
      </w:pPr>
      <w:r w:rsidRPr="00071E94">
        <w:rPr>
          <w:rFonts w:ascii="Times New Roman" w:hAnsi="Times New Roman" w:cs="Times New Roman"/>
          <w:sz w:val="24"/>
          <w:szCs w:val="24"/>
        </w:rPr>
        <w:t>Iesniedzējs:</w:t>
      </w:r>
    </w:p>
    <w:p w:rsidR="003A2A0B" w:rsidRPr="006034FF" w:rsidRDefault="00110D5F">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Dzintars Rasnačs</w:t>
      </w:r>
    </w:p>
    <w:p w:rsidR="008629B8" w:rsidRPr="006034FF" w:rsidRDefault="008629B8">
      <w:pPr>
        <w:pStyle w:val="StyleRight"/>
        <w:spacing w:after="0"/>
        <w:ind w:firstLine="0"/>
        <w:jc w:val="both"/>
        <w:rPr>
          <w:sz w:val="24"/>
          <w:szCs w:val="24"/>
        </w:rPr>
      </w:pPr>
    </w:p>
    <w:p w:rsidR="008629B8" w:rsidRDefault="008629B8">
      <w:pPr>
        <w:pStyle w:val="StyleRight"/>
        <w:spacing w:after="0"/>
        <w:ind w:firstLine="0"/>
        <w:jc w:val="both"/>
        <w:rPr>
          <w:sz w:val="24"/>
          <w:szCs w:val="24"/>
        </w:rPr>
      </w:pPr>
    </w:p>
    <w:p w:rsidR="00405CF2" w:rsidRDefault="00405CF2">
      <w:pPr>
        <w:pStyle w:val="StyleRight"/>
        <w:spacing w:after="0"/>
        <w:ind w:firstLine="0"/>
        <w:jc w:val="both"/>
        <w:rPr>
          <w:sz w:val="24"/>
          <w:szCs w:val="24"/>
        </w:rPr>
      </w:pPr>
    </w:p>
    <w:p w:rsidR="00405CF2" w:rsidRDefault="0067424C" w:rsidP="0067424C">
      <w:pPr>
        <w:pStyle w:val="StyleRight"/>
        <w:tabs>
          <w:tab w:val="left" w:pos="2925"/>
        </w:tabs>
        <w:spacing w:after="0"/>
        <w:ind w:firstLine="0"/>
        <w:jc w:val="both"/>
        <w:rPr>
          <w:sz w:val="24"/>
          <w:szCs w:val="24"/>
        </w:rPr>
      </w:pPr>
      <w:r>
        <w:rPr>
          <w:sz w:val="24"/>
          <w:szCs w:val="24"/>
        </w:rPr>
        <w:tab/>
      </w:r>
    </w:p>
    <w:p w:rsidR="00405CF2" w:rsidRPr="006034FF" w:rsidRDefault="00405CF2">
      <w:pPr>
        <w:pStyle w:val="StyleRight"/>
        <w:spacing w:after="0"/>
        <w:ind w:firstLine="0"/>
        <w:jc w:val="both"/>
        <w:rPr>
          <w:sz w:val="24"/>
          <w:szCs w:val="24"/>
        </w:rPr>
      </w:pPr>
    </w:p>
    <w:p w:rsidR="00DB7B1F" w:rsidRPr="006034FF" w:rsidRDefault="0067424C">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DB7B1F" w:rsidRPr="006034FF">
        <w:rPr>
          <w:rFonts w:ascii="Times New Roman" w:hAnsi="Times New Roman" w:cs="Times New Roman"/>
          <w:sz w:val="20"/>
          <w:szCs w:val="20"/>
        </w:rPr>
        <w:t>.</w:t>
      </w:r>
      <w:r>
        <w:rPr>
          <w:rFonts w:ascii="Times New Roman" w:hAnsi="Times New Roman" w:cs="Times New Roman"/>
          <w:sz w:val="20"/>
          <w:szCs w:val="20"/>
        </w:rPr>
        <w:t>09</w:t>
      </w:r>
      <w:r w:rsidR="00DB7B1F" w:rsidRPr="006034FF">
        <w:rPr>
          <w:rFonts w:ascii="Times New Roman" w:hAnsi="Times New Roman" w:cs="Times New Roman"/>
          <w:sz w:val="20"/>
          <w:szCs w:val="20"/>
        </w:rPr>
        <w:t>.201</w:t>
      </w:r>
      <w:r w:rsidR="007B2547">
        <w:rPr>
          <w:rFonts w:ascii="Times New Roman" w:hAnsi="Times New Roman" w:cs="Times New Roman"/>
          <w:sz w:val="20"/>
          <w:szCs w:val="20"/>
        </w:rPr>
        <w:t>5</w:t>
      </w:r>
      <w:r w:rsidR="00071E94" w:rsidRPr="006034FF">
        <w:rPr>
          <w:rFonts w:ascii="Times New Roman" w:hAnsi="Times New Roman" w:cs="Times New Roman"/>
          <w:sz w:val="20"/>
          <w:szCs w:val="20"/>
        </w:rPr>
        <w:t>.</w:t>
      </w:r>
      <w:r w:rsidR="00DB7B1F" w:rsidRPr="006034FF">
        <w:rPr>
          <w:rFonts w:ascii="Times New Roman" w:hAnsi="Times New Roman" w:cs="Times New Roman"/>
          <w:sz w:val="20"/>
          <w:szCs w:val="20"/>
        </w:rPr>
        <w:t xml:space="preserve"> </w:t>
      </w:r>
      <w:r w:rsidR="001C0D17">
        <w:rPr>
          <w:rFonts w:ascii="Times New Roman" w:hAnsi="Times New Roman" w:cs="Times New Roman"/>
          <w:sz w:val="20"/>
          <w:szCs w:val="20"/>
        </w:rPr>
        <w:t>15</w:t>
      </w:r>
      <w:r w:rsidR="00DB7B1F" w:rsidRPr="006034FF">
        <w:rPr>
          <w:rFonts w:ascii="Times New Roman" w:hAnsi="Times New Roman" w:cs="Times New Roman"/>
          <w:sz w:val="20"/>
          <w:szCs w:val="20"/>
        </w:rPr>
        <w:t>:</w:t>
      </w:r>
      <w:r w:rsidR="001C0D17">
        <w:rPr>
          <w:rFonts w:ascii="Times New Roman" w:hAnsi="Times New Roman" w:cs="Times New Roman"/>
          <w:sz w:val="20"/>
          <w:szCs w:val="20"/>
        </w:rPr>
        <w:t>25</w:t>
      </w:r>
    </w:p>
    <w:p w:rsidR="00DB7B1F" w:rsidRPr="006034FF" w:rsidRDefault="00F17DCB">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110D5F">
        <w:rPr>
          <w:rFonts w:ascii="Times New Roman" w:hAnsi="Times New Roman" w:cs="Times New Roman"/>
          <w:sz w:val="20"/>
          <w:szCs w:val="20"/>
        </w:rPr>
        <w:t>65</w:t>
      </w:r>
    </w:p>
    <w:p w:rsidR="00DB7B1F" w:rsidRPr="006034FF" w:rsidRDefault="00DB7B1F">
      <w:pPr>
        <w:spacing w:after="0" w:line="240" w:lineRule="auto"/>
        <w:rPr>
          <w:rFonts w:ascii="Times New Roman" w:hAnsi="Times New Roman" w:cs="Times New Roman"/>
          <w:sz w:val="20"/>
          <w:szCs w:val="20"/>
        </w:rPr>
      </w:pPr>
      <w:r w:rsidRPr="006034FF">
        <w:rPr>
          <w:rFonts w:ascii="Times New Roman" w:hAnsi="Times New Roman" w:cs="Times New Roman"/>
          <w:sz w:val="20"/>
          <w:szCs w:val="20"/>
        </w:rPr>
        <w:t>U.Zemzars</w:t>
      </w:r>
    </w:p>
    <w:p w:rsidR="004D15A9" w:rsidRPr="006034FF" w:rsidRDefault="00DB7B1F">
      <w:pPr>
        <w:spacing w:after="0" w:line="240" w:lineRule="auto"/>
        <w:rPr>
          <w:rFonts w:ascii="Times New Roman" w:hAnsi="Times New Roman" w:cs="Times New Roman"/>
          <w:sz w:val="20"/>
          <w:szCs w:val="20"/>
        </w:rPr>
      </w:pPr>
      <w:r w:rsidRPr="006034FF">
        <w:rPr>
          <w:rFonts w:ascii="Times New Roman" w:hAnsi="Times New Roman" w:cs="Times New Roman"/>
          <w:sz w:val="20"/>
          <w:szCs w:val="20"/>
        </w:rPr>
        <w:t xml:space="preserve">67036943, </w:t>
      </w:r>
      <w:hyperlink r:id="rId9" w:history="1">
        <w:r w:rsidR="00DD704F" w:rsidRPr="006034FF">
          <w:rPr>
            <w:rStyle w:val="Hipersaite"/>
            <w:rFonts w:ascii="Times New Roman" w:hAnsi="Times New Roman" w:cs="Times New Roman"/>
            <w:color w:val="auto"/>
            <w:sz w:val="20"/>
            <w:szCs w:val="20"/>
          </w:rPr>
          <w:t>Uldis.Zemzars@tm.gov.lv</w:t>
        </w:r>
      </w:hyperlink>
    </w:p>
    <w:p w:rsidR="001C0D17" w:rsidRDefault="001C0D17">
      <w:pPr>
        <w:spacing w:after="0" w:line="240" w:lineRule="auto"/>
        <w:rPr>
          <w:rFonts w:ascii="Times New Roman" w:hAnsi="Times New Roman" w:cs="Times New Roman"/>
          <w:sz w:val="24"/>
          <w:szCs w:val="24"/>
        </w:rPr>
      </w:pPr>
    </w:p>
    <w:p w:rsidR="001C0D17" w:rsidRDefault="001C0D17" w:rsidP="001C0D17">
      <w:pPr>
        <w:rPr>
          <w:rFonts w:ascii="Times New Roman" w:hAnsi="Times New Roman" w:cs="Times New Roman"/>
          <w:sz w:val="24"/>
          <w:szCs w:val="24"/>
        </w:rPr>
      </w:pPr>
    </w:p>
    <w:p w:rsidR="00F17DCB" w:rsidRDefault="001C0D17" w:rsidP="001C0D17">
      <w:pPr>
        <w:tabs>
          <w:tab w:val="left" w:pos="1875"/>
        </w:tabs>
        <w:rPr>
          <w:rFonts w:ascii="Times New Roman" w:hAnsi="Times New Roman" w:cs="Times New Roman"/>
          <w:sz w:val="24"/>
          <w:szCs w:val="24"/>
        </w:rPr>
      </w:pPr>
      <w:r>
        <w:rPr>
          <w:rFonts w:ascii="Times New Roman" w:hAnsi="Times New Roman" w:cs="Times New Roman"/>
          <w:sz w:val="24"/>
          <w:szCs w:val="24"/>
        </w:rPr>
        <w:tab/>
      </w:r>
    </w:p>
    <w:p w:rsidR="00F17DCB" w:rsidRDefault="00F17DCB" w:rsidP="00F17DCB">
      <w:pPr>
        <w:rPr>
          <w:rFonts w:ascii="Times New Roman" w:hAnsi="Times New Roman" w:cs="Times New Roman"/>
          <w:sz w:val="24"/>
          <w:szCs w:val="24"/>
        </w:rPr>
      </w:pPr>
    </w:p>
    <w:p w:rsidR="00A12099" w:rsidRDefault="00F17DCB" w:rsidP="00F17DCB">
      <w:pPr>
        <w:tabs>
          <w:tab w:val="left" w:pos="3780"/>
        </w:tabs>
        <w:rPr>
          <w:rFonts w:ascii="Times New Roman" w:hAnsi="Times New Roman" w:cs="Times New Roman"/>
          <w:sz w:val="24"/>
          <w:szCs w:val="24"/>
        </w:rPr>
      </w:pPr>
      <w:r>
        <w:rPr>
          <w:rFonts w:ascii="Times New Roman" w:hAnsi="Times New Roman" w:cs="Times New Roman"/>
          <w:sz w:val="24"/>
          <w:szCs w:val="24"/>
        </w:rPr>
        <w:tab/>
      </w:r>
    </w:p>
    <w:p w:rsidR="00A12099" w:rsidRPr="00A12099" w:rsidRDefault="00A12099" w:rsidP="00A12099">
      <w:pPr>
        <w:rPr>
          <w:rFonts w:ascii="Times New Roman" w:hAnsi="Times New Roman" w:cs="Times New Roman"/>
          <w:sz w:val="24"/>
          <w:szCs w:val="24"/>
        </w:rPr>
      </w:pPr>
    </w:p>
    <w:p w:rsidR="00A12099" w:rsidRDefault="00A12099" w:rsidP="00A12099">
      <w:pPr>
        <w:rPr>
          <w:rFonts w:ascii="Times New Roman" w:hAnsi="Times New Roman" w:cs="Times New Roman"/>
          <w:sz w:val="24"/>
          <w:szCs w:val="24"/>
        </w:rPr>
      </w:pPr>
    </w:p>
    <w:p w:rsidR="00DD704F" w:rsidRPr="00A12099" w:rsidRDefault="00A12099" w:rsidP="00A12099">
      <w:pPr>
        <w:tabs>
          <w:tab w:val="left" w:pos="3270"/>
        </w:tabs>
        <w:rPr>
          <w:rFonts w:ascii="Times New Roman" w:hAnsi="Times New Roman" w:cs="Times New Roman"/>
          <w:sz w:val="24"/>
          <w:szCs w:val="24"/>
        </w:rPr>
      </w:pPr>
      <w:r>
        <w:rPr>
          <w:rFonts w:ascii="Times New Roman" w:hAnsi="Times New Roman" w:cs="Times New Roman"/>
          <w:sz w:val="24"/>
          <w:szCs w:val="24"/>
        </w:rPr>
        <w:tab/>
      </w:r>
    </w:p>
    <w:sectPr w:rsidR="00DD704F" w:rsidRPr="00A12099" w:rsidSect="00D935B3">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9F" w:rsidRDefault="00233C9F" w:rsidP="004D15A9">
      <w:pPr>
        <w:spacing w:after="0" w:line="240" w:lineRule="auto"/>
      </w:pPr>
      <w:r>
        <w:separator/>
      </w:r>
    </w:p>
  </w:endnote>
  <w:endnote w:type="continuationSeparator" w:id="0">
    <w:p w:rsidR="00233C9F" w:rsidRDefault="00233C9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Times-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9F" w:rsidRPr="001C0D17" w:rsidRDefault="001C0D17" w:rsidP="001C0D17">
    <w:pPr>
      <w:pStyle w:val="Kjene"/>
    </w:pPr>
    <w:r w:rsidRPr="001C0D17">
      <w:rPr>
        <w:rFonts w:ascii="Times New Roman" w:hAnsi="Times New Roman" w:cs="Times New Roman"/>
        <w:color w:val="000000" w:themeColor="text1"/>
        <w:sz w:val="20"/>
        <w:szCs w:val="20"/>
      </w:rPr>
      <w:t>TMAnot_</w:t>
    </w:r>
    <w:r w:rsidR="00654D74">
      <w:rPr>
        <w:rFonts w:ascii="Times New Roman" w:hAnsi="Times New Roman" w:cs="Times New Roman"/>
        <w:color w:val="000000" w:themeColor="text1"/>
        <w:sz w:val="20"/>
        <w:szCs w:val="20"/>
      </w:rPr>
      <w:t>020915</w:t>
    </w:r>
    <w:r w:rsidRPr="001C0D17">
      <w:rPr>
        <w:rFonts w:ascii="Times New Roman" w:hAnsi="Times New Roman" w:cs="Times New Roman"/>
        <w:color w:val="000000" w:themeColor="text1"/>
        <w:sz w:val="20"/>
        <w:szCs w:val="20"/>
      </w:rPr>
      <w:t>_KL; Likumprojekta „Grozījumi likumā „Par Krimināllikuma spēkā stāšanās  un piemērošanas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9F" w:rsidRPr="00BE2C82" w:rsidRDefault="00233C9F" w:rsidP="001C0D17">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54D74">
      <w:rPr>
        <w:rFonts w:ascii="Times New Roman" w:hAnsi="Times New Roman" w:cs="Times New Roman"/>
        <w:color w:val="000000" w:themeColor="text1"/>
        <w:sz w:val="20"/>
        <w:szCs w:val="20"/>
      </w:rPr>
      <w:t>020915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 Likumprojekta „</w:t>
    </w:r>
    <w:r w:rsidR="001C0D17" w:rsidRPr="001C0D17">
      <w:rPr>
        <w:rFonts w:ascii="Times New Roman" w:hAnsi="Times New Roman" w:cs="Times New Roman"/>
        <w:color w:val="000000" w:themeColor="text1"/>
        <w:sz w:val="20"/>
        <w:szCs w:val="20"/>
      </w:rPr>
      <w:t>Grozījumi likumā „Par</w:t>
    </w:r>
    <w:r w:rsidR="001C0D17">
      <w:rPr>
        <w:rFonts w:ascii="Times New Roman" w:hAnsi="Times New Roman" w:cs="Times New Roman"/>
        <w:color w:val="000000" w:themeColor="text1"/>
        <w:sz w:val="20"/>
        <w:szCs w:val="20"/>
      </w:rPr>
      <w:t xml:space="preserve"> Krimināllikuma spēkā stāšanās  </w:t>
    </w:r>
    <w:r w:rsidR="001C0D17" w:rsidRPr="001C0D17">
      <w:rPr>
        <w:rFonts w:ascii="Times New Roman" w:hAnsi="Times New Roman" w:cs="Times New Roman"/>
        <w:color w:val="000000" w:themeColor="text1"/>
        <w:sz w:val="20"/>
        <w:szCs w:val="20"/>
      </w:rPr>
      <w:t>un piemērošanas kārtību”</w:t>
    </w:r>
    <w:r>
      <w:rPr>
        <w:rFonts w:ascii="Times New Roman" w:hAnsi="Times New Roman" w:cs="Times New Roman"/>
        <w:color w:val="000000" w:themeColor="text1"/>
        <w:sz w:val="20"/>
        <w:szCs w:val="20"/>
      </w:rPr>
      <w:t>”</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p w:rsidR="001C0D17" w:rsidRDefault="001C0D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9F" w:rsidRDefault="00233C9F" w:rsidP="004D15A9">
      <w:pPr>
        <w:spacing w:after="0" w:line="240" w:lineRule="auto"/>
      </w:pPr>
      <w:r>
        <w:separator/>
      </w:r>
    </w:p>
  </w:footnote>
  <w:footnote w:type="continuationSeparator" w:id="0">
    <w:p w:rsidR="00233C9F" w:rsidRDefault="00233C9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11407"/>
      <w:docPartObj>
        <w:docPartGallery w:val="Page Numbers (Top of Page)"/>
        <w:docPartUnique/>
      </w:docPartObj>
    </w:sdtPr>
    <w:sdtEndPr>
      <w:rPr>
        <w:rFonts w:ascii="Times New Roman" w:hAnsi="Times New Roman" w:cs="Times New Roman"/>
        <w:sz w:val="24"/>
        <w:szCs w:val="24"/>
      </w:rPr>
    </w:sdtEndPr>
    <w:sdtContent>
      <w:p w:rsidR="00233C9F" w:rsidRPr="006034FF" w:rsidRDefault="00233C9F">
        <w:pPr>
          <w:pStyle w:val="Galvene"/>
          <w:jc w:val="center"/>
          <w:rPr>
            <w:rFonts w:ascii="Times New Roman" w:hAnsi="Times New Roman" w:cs="Times New Roman"/>
            <w:sz w:val="24"/>
            <w:szCs w:val="24"/>
          </w:rPr>
        </w:pPr>
        <w:r w:rsidRPr="006034FF">
          <w:rPr>
            <w:rFonts w:ascii="Times New Roman" w:hAnsi="Times New Roman" w:cs="Times New Roman"/>
            <w:sz w:val="24"/>
            <w:szCs w:val="24"/>
          </w:rPr>
          <w:fldChar w:fldCharType="begin"/>
        </w:r>
        <w:r w:rsidRPr="006034FF">
          <w:rPr>
            <w:rFonts w:ascii="Times New Roman" w:hAnsi="Times New Roman" w:cs="Times New Roman"/>
            <w:sz w:val="24"/>
            <w:szCs w:val="24"/>
          </w:rPr>
          <w:instrText>PAGE   \* MERGEFORMAT</w:instrText>
        </w:r>
        <w:r w:rsidRPr="006034FF">
          <w:rPr>
            <w:rFonts w:ascii="Times New Roman" w:hAnsi="Times New Roman" w:cs="Times New Roman"/>
            <w:sz w:val="24"/>
            <w:szCs w:val="24"/>
          </w:rPr>
          <w:fldChar w:fldCharType="separate"/>
        </w:r>
        <w:r w:rsidR="00AF230F">
          <w:rPr>
            <w:rFonts w:ascii="Times New Roman" w:hAnsi="Times New Roman" w:cs="Times New Roman"/>
            <w:noProof/>
            <w:sz w:val="24"/>
            <w:szCs w:val="24"/>
          </w:rPr>
          <w:t>4</w:t>
        </w:r>
        <w:r w:rsidRPr="006034FF">
          <w:rPr>
            <w:rFonts w:ascii="Times New Roman" w:hAnsi="Times New Roman" w:cs="Times New Roman"/>
            <w:sz w:val="24"/>
            <w:szCs w:val="24"/>
          </w:rPr>
          <w:fldChar w:fldCharType="end"/>
        </w:r>
      </w:p>
    </w:sdtContent>
  </w:sdt>
  <w:p w:rsidR="00233C9F" w:rsidRDefault="00233C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9F" w:rsidRDefault="00233C9F">
    <w:pPr>
      <w:pStyle w:val="Galvene"/>
      <w:jc w:val="center"/>
    </w:pPr>
  </w:p>
  <w:p w:rsidR="00233C9F" w:rsidRDefault="00233C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FF6"/>
    <w:multiLevelType w:val="hybridMultilevel"/>
    <w:tmpl w:val="567C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E00C42"/>
    <w:multiLevelType w:val="hybridMultilevel"/>
    <w:tmpl w:val="5F745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116389"/>
    <w:multiLevelType w:val="hybridMultilevel"/>
    <w:tmpl w:val="DD0E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395493"/>
    <w:multiLevelType w:val="hybridMultilevel"/>
    <w:tmpl w:val="493E4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3B56CD4"/>
    <w:multiLevelType w:val="hybridMultilevel"/>
    <w:tmpl w:val="D592F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E2E0435"/>
    <w:multiLevelType w:val="hybridMultilevel"/>
    <w:tmpl w:val="16A4F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79C"/>
    <w:rsid w:val="00031256"/>
    <w:rsid w:val="000559D4"/>
    <w:rsid w:val="00071E94"/>
    <w:rsid w:val="00072A45"/>
    <w:rsid w:val="00075683"/>
    <w:rsid w:val="00093EA2"/>
    <w:rsid w:val="000A676D"/>
    <w:rsid w:val="000C287C"/>
    <w:rsid w:val="000D24A1"/>
    <w:rsid w:val="000D792B"/>
    <w:rsid w:val="000E0584"/>
    <w:rsid w:val="000E1B9B"/>
    <w:rsid w:val="000F0CEB"/>
    <w:rsid w:val="000F63D6"/>
    <w:rsid w:val="000F67A6"/>
    <w:rsid w:val="00101CD5"/>
    <w:rsid w:val="00110D5F"/>
    <w:rsid w:val="00120028"/>
    <w:rsid w:val="00122754"/>
    <w:rsid w:val="001250D4"/>
    <w:rsid w:val="00131962"/>
    <w:rsid w:val="0014189F"/>
    <w:rsid w:val="00147670"/>
    <w:rsid w:val="00161767"/>
    <w:rsid w:val="00163D45"/>
    <w:rsid w:val="0017572A"/>
    <w:rsid w:val="001C0D17"/>
    <w:rsid w:val="001E12AF"/>
    <w:rsid w:val="001E6207"/>
    <w:rsid w:val="002000D9"/>
    <w:rsid w:val="0020066D"/>
    <w:rsid w:val="00216B51"/>
    <w:rsid w:val="00223227"/>
    <w:rsid w:val="00226F48"/>
    <w:rsid w:val="00232E83"/>
    <w:rsid w:val="00233C9F"/>
    <w:rsid w:val="00247896"/>
    <w:rsid w:val="002512BD"/>
    <w:rsid w:val="002578D3"/>
    <w:rsid w:val="00280B4E"/>
    <w:rsid w:val="0029096A"/>
    <w:rsid w:val="002920B6"/>
    <w:rsid w:val="00297D98"/>
    <w:rsid w:val="002A17BC"/>
    <w:rsid w:val="002B21FE"/>
    <w:rsid w:val="002C42FF"/>
    <w:rsid w:val="002D3297"/>
    <w:rsid w:val="002D52C3"/>
    <w:rsid w:val="002E409D"/>
    <w:rsid w:val="002E61D5"/>
    <w:rsid w:val="0032047D"/>
    <w:rsid w:val="00323ACB"/>
    <w:rsid w:val="003272A3"/>
    <w:rsid w:val="00331D20"/>
    <w:rsid w:val="00336456"/>
    <w:rsid w:val="00337E07"/>
    <w:rsid w:val="00361B4A"/>
    <w:rsid w:val="00362BA9"/>
    <w:rsid w:val="003710E0"/>
    <w:rsid w:val="003922B0"/>
    <w:rsid w:val="003A155A"/>
    <w:rsid w:val="003A2A0B"/>
    <w:rsid w:val="003A4733"/>
    <w:rsid w:val="003B6FB9"/>
    <w:rsid w:val="003E163C"/>
    <w:rsid w:val="003F4E97"/>
    <w:rsid w:val="003F79AA"/>
    <w:rsid w:val="0040246C"/>
    <w:rsid w:val="00403992"/>
    <w:rsid w:val="00405CF2"/>
    <w:rsid w:val="00421C12"/>
    <w:rsid w:val="00433A25"/>
    <w:rsid w:val="00435629"/>
    <w:rsid w:val="00440525"/>
    <w:rsid w:val="004423E0"/>
    <w:rsid w:val="00490059"/>
    <w:rsid w:val="00492DEF"/>
    <w:rsid w:val="004A1F3C"/>
    <w:rsid w:val="004B678B"/>
    <w:rsid w:val="004B7D18"/>
    <w:rsid w:val="004C0789"/>
    <w:rsid w:val="004D15A9"/>
    <w:rsid w:val="004E53E3"/>
    <w:rsid w:val="004F6889"/>
    <w:rsid w:val="004F726D"/>
    <w:rsid w:val="0051441E"/>
    <w:rsid w:val="00522280"/>
    <w:rsid w:val="005349D8"/>
    <w:rsid w:val="00544B77"/>
    <w:rsid w:val="00572D39"/>
    <w:rsid w:val="005756DC"/>
    <w:rsid w:val="00581513"/>
    <w:rsid w:val="005960B5"/>
    <w:rsid w:val="005C56D4"/>
    <w:rsid w:val="005C59A0"/>
    <w:rsid w:val="005D4E8A"/>
    <w:rsid w:val="005E239E"/>
    <w:rsid w:val="006033C7"/>
    <w:rsid w:val="006034FF"/>
    <w:rsid w:val="006046F6"/>
    <w:rsid w:val="00615A48"/>
    <w:rsid w:val="00623159"/>
    <w:rsid w:val="006256B6"/>
    <w:rsid w:val="00654D74"/>
    <w:rsid w:val="00664888"/>
    <w:rsid w:val="00673E9D"/>
    <w:rsid w:val="0067424C"/>
    <w:rsid w:val="00674542"/>
    <w:rsid w:val="00684A74"/>
    <w:rsid w:val="00686F8E"/>
    <w:rsid w:val="0068750B"/>
    <w:rsid w:val="00687ADE"/>
    <w:rsid w:val="006B3BFB"/>
    <w:rsid w:val="006F2B25"/>
    <w:rsid w:val="006F77BD"/>
    <w:rsid w:val="00704192"/>
    <w:rsid w:val="007253BC"/>
    <w:rsid w:val="007316B2"/>
    <w:rsid w:val="00740B9F"/>
    <w:rsid w:val="00744180"/>
    <w:rsid w:val="00757914"/>
    <w:rsid w:val="00761DAD"/>
    <w:rsid w:val="00770F38"/>
    <w:rsid w:val="00772A52"/>
    <w:rsid w:val="00776741"/>
    <w:rsid w:val="007777A9"/>
    <w:rsid w:val="0078067C"/>
    <w:rsid w:val="00782498"/>
    <w:rsid w:val="007901AE"/>
    <w:rsid w:val="00797379"/>
    <w:rsid w:val="007A44B4"/>
    <w:rsid w:val="007B1C7B"/>
    <w:rsid w:val="007B2547"/>
    <w:rsid w:val="007B69B8"/>
    <w:rsid w:val="007B6F29"/>
    <w:rsid w:val="007C08C2"/>
    <w:rsid w:val="007E4A8B"/>
    <w:rsid w:val="00802752"/>
    <w:rsid w:val="008045F5"/>
    <w:rsid w:val="0081203F"/>
    <w:rsid w:val="00821AD5"/>
    <w:rsid w:val="008259B7"/>
    <w:rsid w:val="00826C9C"/>
    <w:rsid w:val="00827B31"/>
    <w:rsid w:val="00832553"/>
    <w:rsid w:val="00833C9B"/>
    <w:rsid w:val="008629B8"/>
    <w:rsid w:val="0088580C"/>
    <w:rsid w:val="008B1071"/>
    <w:rsid w:val="008E266C"/>
    <w:rsid w:val="008F1897"/>
    <w:rsid w:val="008F2128"/>
    <w:rsid w:val="00921900"/>
    <w:rsid w:val="00930B64"/>
    <w:rsid w:val="00937B02"/>
    <w:rsid w:val="009409FB"/>
    <w:rsid w:val="00945207"/>
    <w:rsid w:val="0096451A"/>
    <w:rsid w:val="00977E41"/>
    <w:rsid w:val="00980968"/>
    <w:rsid w:val="009A3611"/>
    <w:rsid w:val="009B17BB"/>
    <w:rsid w:val="009B2C84"/>
    <w:rsid w:val="009D42E3"/>
    <w:rsid w:val="009D536D"/>
    <w:rsid w:val="009F2286"/>
    <w:rsid w:val="009F77DA"/>
    <w:rsid w:val="00A02950"/>
    <w:rsid w:val="00A0654A"/>
    <w:rsid w:val="00A12099"/>
    <w:rsid w:val="00A2619B"/>
    <w:rsid w:val="00A26663"/>
    <w:rsid w:val="00A35EC0"/>
    <w:rsid w:val="00A42D23"/>
    <w:rsid w:val="00A44DA8"/>
    <w:rsid w:val="00A504C7"/>
    <w:rsid w:val="00A51599"/>
    <w:rsid w:val="00A73CF6"/>
    <w:rsid w:val="00A8631F"/>
    <w:rsid w:val="00A960AD"/>
    <w:rsid w:val="00AA7CED"/>
    <w:rsid w:val="00AC07DF"/>
    <w:rsid w:val="00AE400D"/>
    <w:rsid w:val="00AF230F"/>
    <w:rsid w:val="00AF3043"/>
    <w:rsid w:val="00B03D76"/>
    <w:rsid w:val="00B26C6F"/>
    <w:rsid w:val="00B32DAF"/>
    <w:rsid w:val="00B42244"/>
    <w:rsid w:val="00B42F2E"/>
    <w:rsid w:val="00B43B6A"/>
    <w:rsid w:val="00B503C2"/>
    <w:rsid w:val="00B71108"/>
    <w:rsid w:val="00B946D3"/>
    <w:rsid w:val="00B96273"/>
    <w:rsid w:val="00BB1F46"/>
    <w:rsid w:val="00BC7896"/>
    <w:rsid w:val="00BD0A79"/>
    <w:rsid w:val="00BD2B1F"/>
    <w:rsid w:val="00BD72E1"/>
    <w:rsid w:val="00BE2C82"/>
    <w:rsid w:val="00C009C9"/>
    <w:rsid w:val="00C03ACA"/>
    <w:rsid w:val="00C06AAB"/>
    <w:rsid w:val="00C322C1"/>
    <w:rsid w:val="00C37CCD"/>
    <w:rsid w:val="00C44FD0"/>
    <w:rsid w:val="00C459C9"/>
    <w:rsid w:val="00C45F03"/>
    <w:rsid w:val="00C5606E"/>
    <w:rsid w:val="00C5706F"/>
    <w:rsid w:val="00C579AD"/>
    <w:rsid w:val="00C676C6"/>
    <w:rsid w:val="00C92F5B"/>
    <w:rsid w:val="00CA1BD4"/>
    <w:rsid w:val="00CA68CA"/>
    <w:rsid w:val="00CC59A1"/>
    <w:rsid w:val="00D11BFF"/>
    <w:rsid w:val="00D172BE"/>
    <w:rsid w:val="00D20B4A"/>
    <w:rsid w:val="00D313D5"/>
    <w:rsid w:val="00D331E0"/>
    <w:rsid w:val="00D4536F"/>
    <w:rsid w:val="00D527A6"/>
    <w:rsid w:val="00D60EBE"/>
    <w:rsid w:val="00D650DD"/>
    <w:rsid w:val="00D87EC8"/>
    <w:rsid w:val="00D935B3"/>
    <w:rsid w:val="00DA596D"/>
    <w:rsid w:val="00DB041A"/>
    <w:rsid w:val="00DB7B1F"/>
    <w:rsid w:val="00DD704F"/>
    <w:rsid w:val="00DF3843"/>
    <w:rsid w:val="00E43676"/>
    <w:rsid w:val="00E4375C"/>
    <w:rsid w:val="00E634DD"/>
    <w:rsid w:val="00E91E75"/>
    <w:rsid w:val="00EA4888"/>
    <w:rsid w:val="00EB42FD"/>
    <w:rsid w:val="00EF2EC8"/>
    <w:rsid w:val="00EF5E98"/>
    <w:rsid w:val="00F00D1E"/>
    <w:rsid w:val="00F10315"/>
    <w:rsid w:val="00F17DCB"/>
    <w:rsid w:val="00F273DA"/>
    <w:rsid w:val="00F341E2"/>
    <w:rsid w:val="00F36345"/>
    <w:rsid w:val="00F370AC"/>
    <w:rsid w:val="00F4148A"/>
    <w:rsid w:val="00F45046"/>
    <w:rsid w:val="00F620BB"/>
    <w:rsid w:val="00F627FF"/>
    <w:rsid w:val="00F776F9"/>
    <w:rsid w:val="00F84885"/>
    <w:rsid w:val="00FE0369"/>
    <w:rsid w:val="00FF0271"/>
    <w:rsid w:val="00FF2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7B6F29"/>
    <w:pPr>
      <w:ind w:left="720"/>
      <w:contextualSpacing/>
    </w:pPr>
  </w:style>
  <w:style w:type="paragraph" w:styleId="Komentrateksts">
    <w:name w:val="annotation text"/>
    <w:basedOn w:val="Parasts"/>
    <w:link w:val="KomentratekstsRakstz"/>
    <w:uiPriority w:val="99"/>
    <w:unhideWhenUsed/>
    <w:rsid w:val="00DF384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3843"/>
    <w:rPr>
      <w:sz w:val="20"/>
      <w:szCs w:val="20"/>
    </w:rPr>
  </w:style>
  <w:style w:type="character" w:customStyle="1" w:styleId="fontsize21">
    <w:name w:val="fontsize21"/>
    <w:basedOn w:val="Noklusjumarindkopasfonts"/>
    <w:rsid w:val="002E409D"/>
    <w:rPr>
      <w:b w:val="0"/>
      <w:bCs w:val="0"/>
      <w:i/>
      <w:iCs/>
    </w:rPr>
  </w:style>
  <w:style w:type="paragraph" w:customStyle="1" w:styleId="Default">
    <w:name w:val="Default"/>
    <w:rsid w:val="002000D9"/>
    <w:pPr>
      <w:autoSpaceDE w:val="0"/>
      <w:autoSpaceDN w:val="0"/>
      <w:adjustRightInd w:val="0"/>
      <w:spacing w:after="0" w:line="240" w:lineRule="auto"/>
    </w:pPr>
    <w:rPr>
      <w:rFonts w:ascii="EUAlbertina" w:eastAsia="Calibri" w:hAnsi="EUAlbertina" w:cs="EUAlbertina"/>
      <w:color w:val="000000"/>
      <w:sz w:val="24"/>
      <w:szCs w:val="24"/>
      <w:lang w:val="en-US"/>
    </w:rPr>
  </w:style>
  <w:style w:type="character" w:styleId="Komentraatsauce">
    <w:name w:val="annotation reference"/>
    <w:basedOn w:val="Noklusjumarindkopasfonts"/>
    <w:uiPriority w:val="99"/>
    <w:semiHidden/>
    <w:unhideWhenUsed/>
    <w:rsid w:val="00A73CF6"/>
    <w:rPr>
      <w:sz w:val="16"/>
      <w:szCs w:val="16"/>
    </w:rPr>
  </w:style>
  <w:style w:type="paragraph" w:styleId="Komentratma">
    <w:name w:val="annotation subject"/>
    <w:basedOn w:val="Komentrateksts"/>
    <w:next w:val="Komentrateksts"/>
    <w:link w:val="KomentratmaRakstz"/>
    <w:uiPriority w:val="99"/>
    <w:semiHidden/>
    <w:unhideWhenUsed/>
    <w:rsid w:val="00A73CF6"/>
    <w:rPr>
      <w:b/>
      <w:bCs/>
    </w:rPr>
  </w:style>
  <w:style w:type="character" w:customStyle="1" w:styleId="KomentratmaRakstz">
    <w:name w:val="Komentāra tēma Rakstz."/>
    <w:basedOn w:val="KomentratekstsRakstz"/>
    <w:link w:val="Komentratma"/>
    <w:uiPriority w:val="99"/>
    <w:semiHidden/>
    <w:rsid w:val="00A73CF6"/>
    <w:rPr>
      <w:b/>
      <w:bCs/>
      <w:sz w:val="20"/>
      <w:szCs w:val="20"/>
    </w:rPr>
  </w:style>
  <w:style w:type="character" w:styleId="Hipersaite">
    <w:name w:val="Hyperlink"/>
    <w:basedOn w:val="Noklusjumarindkopasfonts"/>
    <w:uiPriority w:val="99"/>
    <w:unhideWhenUsed/>
    <w:rsid w:val="00DD704F"/>
    <w:rPr>
      <w:color w:val="0000FF" w:themeColor="hyperlink"/>
      <w:u w:val="single"/>
    </w:rPr>
  </w:style>
  <w:style w:type="paragraph" w:styleId="Prskatjums">
    <w:name w:val="Revision"/>
    <w:hidden/>
    <w:uiPriority w:val="99"/>
    <w:semiHidden/>
    <w:rsid w:val="00110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68328161">
      <w:bodyDiv w:val="1"/>
      <w:marLeft w:val="0"/>
      <w:marRight w:val="0"/>
      <w:marTop w:val="0"/>
      <w:marBottom w:val="0"/>
      <w:divBdr>
        <w:top w:val="none" w:sz="0" w:space="0" w:color="auto"/>
        <w:left w:val="none" w:sz="0" w:space="0" w:color="auto"/>
        <w:bottom w:val="none" w:sz="0" w:space="0" w:color="auto"/>
        <w:right w:val="none" w:sz="0" w:space="0" w:color="auto"/>
      </w:divBdr>
    </w:div>
    <w:div w:id="815756706">
      <w:bodyDiv w:val="1"/>
      <w:marLeft w:val="0"/>
      <w:marRight w:val="0"/>
      <w:marTop w:val="0"/>
      <w:marBottom w:val="0"/>
      <w:divBdr>
        <w:top w:val="none" w:sz="0" w:space="0" w:color="auto"/>
        <w:left w:val="none" w:sz="0" w:space="0" w:color="auto"/>
        <w:bottom w:val="none" w:sz="0" w:space="0" w:color="auto"/>
        <w:right w:val="none" w:sz="0" w:space="0" w:color="auto"/>
      </w:divBdr>
    </w:div>
    <w:div w:id="12383995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ldis.Zemzars@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3BF5-AA38-4A39-9A1C-02FCFA80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10213</Words>
  <Characters>5822</Characters>
  <Application>Microsoft Office Word</Application>
  <DocSecurity>4</DocSecurity>
  <Lines>48</Lines>
  <Paragraphs>32</Paragraphs>
  <ScaleCrop>false</ScaleCrop>
  <HeadingPairs>
    <vt:vector size="2" baseType="variant">
      <vt:variant>
        <vt:lpstr>Nosaukums</vt:lpstr>
      </vt:variant>
      <vt:variant>
        <vt:i4>1</vt:i4>
      </vt:variant>
    </vt:vector>
  </HeadingPairs>
  <TitlesOfParts>
    <vt:vector size="1" baseType="lpstr">
      <vt:lpstr>Grozījumi likumā „Par Krimināllikuma spēkā stāšanās</vt:lpstr>
    </vt:vector>
  </TitlesOfParts>
  <Company>Tieslietu Sektors</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dc:title>
  <dc:subject>Anotācija</dc:subject>
  <dc:creator>U.Zemzars</dc:creator>
  <dc:description>67036943, uldis.zemzars@tm.gov.lv</dc:description>
  <cp:lastModifiedBy>Uldis Zemzars</cp:lastModifiedBy>
  <cp:revision>2</cp:revision>
  <cp:lastPrinted>2013-12-16T08:57:00Z</cp:lastPrinted>
  <dcterms:created xsi:type="dcterms:W3CDTF">2015-09-14T08:42:00Z</dcterms:created>
  <dcterms:modified xsi:type="dcterms:W3CDTF">2015-09-14T08:42:00Z</dcterms:modified>
</cp:coreProperties>
</file>