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F2" w:rsidRPr="00964449" w:rsidRDefault="00B22DF2" w:rsidP="00B22DF2">
      <w:pPr>
        <w:spacing w:after="0" w:line="240" w:lineRule="auto"/>
        <w:jc w:val="center"/>
        <w:rPr>
          <w:rFonts w:ascii="Times New Roman" w:hAnsi="Times New Roman" w:cs="Times New Roman"/>
          <w:b/>
          <w:sz w:val="24"/>
          <w:szCs w:val="24"/>
        </w:rPr>
      </w:pPr>
      <w:r w:rsidRPr="00964449">
        <w:rPr>
          <w:rFonts w:ascii="Times New Roman" w:hAnsi="Times New Roman" w:cs="Times New Roman"/>
          <w:b/>
          <w:sz w:val="24"/>
          <w:szCs w:val="24"/>
        </w:rPr>
        <w:t>Informatīvais ziņojums</w:t>
      </w:r>
      <w:r w:rsidR="00E972D4">
        <w:rPr>
          <w:rFonts w:ascii="Times New Roman" w:hAnsi="Times New Roman" w:cs="Times New Roman"/>
          <w:b/>
          <w:sz w:val="24"/>
          <w:szCs w:val="24"/>
        </w:rPr>
        <w:t xml:space="preserve"> </w:t>
      </w:r>
      <w:r w:rsidRPr="00964449">
        <w:rPr>
          <w:rFonts w:ascii="Times New Roman" w:hAnsi="Times New Roman" w:cs="Times New Roman"/>
          <w:b/>
          <w:sz w:val="24"/>
          <w:szCs w:val="24"/>
        </w:rPr>
        <w:t>„Par atļauju Tieslietu ministrijai uzņemties saistības un īstenot projektus un pasākumus Eiropas Komisijas un citu ārvalstu finanšu palīdzības sniedzēju tieši administrētajās finanšu programmās”</w:t>
      </w:r>
    </w:p>
    <w:p w:rsidR="00B22DF2" w:rsidRPr="00964449" w:rsidRDefault="00B22DF2" w:rsidP="00B22DF2">
      <w:pPr>
        <w:spacing w:after="0" w:line="240" w:lineRule="auto"/>
        <w:jc w:val="center"/>
        <w:rPr>
          <w:rFonts w:ascii="Times New Roman" w:hAnsi="Times New Roman" w:cs="Times New Roman"/>
          <w:b/>
          <w:sz w:val="24"/>
          <w:szCs w:val="24"/>
        </w:rPr>
      </w:pPr>
    </w:p>
    <w:p w:rsidR="00B22DF2" w:rsidRPr="00964449" w:rsidRDefault="00B22DF2" w:rsidP="00B22DF2">
      <w:pPr>
        <w:spacing w:after="0" w:line="240" w:lineRule="auto"/>
        <w:jc w:val="both"/>
        <w:rPr>
          <w:rFonts w:ascii="Times New Roman" w:hAnsi="Times New Roman" w:cs="Times New Roman"/>
          <w:sz w:val="24"/>
          <w:szCs w:val="24"/>
        </w:rPr>
      </w:pPr>
    </w:p>
    <w:p w:rsidR="00FB6759" w:rsidRPr="00442602" w:rsidRDefault="00FB6759" w:rsidP="00442602">
      <w:pPr>
        <w:pStyle w:val="Sarakstarindkopa"/>
        <w:numPr>
          <w:ilvl w:val="0"/>
          <w:numId w:val="10"/>
        </w:numPr>
        <w:spacing w:after="0" w:line="240" w:lineRule="auto"/>
        <w:jc w:val="both"/>
        <w:rPr>
          <w:rFonts w:ascii="Times New Roman" w:hAnsi="Times New Roman" w:cs="Times New Roman"/>
          <w:b/>
          <w:sz w:val="24"/>
          <w:szCs w:val="24"/>
        </w:rPr>
      </w:pPr>
      <w:r w:rsidRPr="00442602">
        <w:rPr>
          <w:rFonts w:ascii="Times New Roman" w:hAnsi="Times New Roman" w:cs="Times New Roman"/>
          <w:b/>
          <w:sz w:val="24"/>
          <w:szCs w:val="24"/>
        </w:rPr>
        <w:t>Pamatojums informatīvā ziņojuma virzībai</w:t>
      </w:r>
    </w:p>
    <w:p w:rsidR="00DF0E62" w:rsidRPr="00442602" w:rsidRDefault="00DF0E62" w:rsidP="00442602">
      <w:pPr>
        <w:spacing w:after="0" w:line="240" w:lineRule="auto"/>
        <w:ind w:left="720"/>
        <w:jc w:val="both"/>
        <w:rPr>
          <w:rFonts w:ascii="Times New Roman" w:hAnsi="Times New Roman" w:cs="Times New Roman"/>
          <w:sz w:val="24"/>
          <w:szCs w:val="24"/>
        </w:rPr>
      </w:pPr>
    </w:p>
    <w:p w:rsidR="00FE0ACE" w:rsidRPr="00964449" w:rsidRDefault="000D45A6" w:rsidP="00212B33">
      <w:pPr>
        <w:spacing w:after="0" w:line="240" w:lineRule="auto"/>
        <w:jc w:val="both"/>
        <w:rPr>
          <w:rFonts w:ascii="Times New Roman" w:hAnsi="Times New Roman" w:cs="Times New Roman"/>
          <w:sz w:val="24"/>
          <w:szCs w:val="24"/>
        </w:rPr>
      </w:pPr>
      <w:r w:rsidRPr="00964449">
        <w:rPr>
          <w:rFonts w:ascii="Times New Roman" w:hAnsi="Times New Roman" w:cs="Times New Roman"/>
          <w:sz w:val="24"/>
          <w:szCs w:val="24"/>
        </w:rPr>
        <w:tab/>
      </w:r>
      <w:r w:rsidR="00A76D42" w:rsidRPr="00964449">
        <w:rPr>
          <w:rFonts w:ascii="Times New Roman" w:hAnsi="Times New Roman" w:cs="Times New Roman"/>
          <w:sz w:val="24"/>
          <w:szCs w:val="24"/>
        </w:rPr>
        <w:t xml:space="preserve"> Tieslietu ministrija</w:t>
      </w:r>
      <w:r w:rsidR="00E47B63" w:rsidRPr="00964449">
        <w:rPr>
          <w:rFonts w:ascii="Times New Roman" w:hAnsi="Times New Roman" w:cs="Times New Roman"/>
          <w:sz w:val="24"/>
          <w:szCs w:val="24"/>
        </w:rPr>
        <w:t xml:space="preserve"> (turpmāk – TM)</w:t>
      </w:r>
      <w:r w:rsidR="00A76D42" w:rsidRPr="00964449">
        <w:rPr>
          <w:rFonts w:ascii="Times New Roman" w:hAnsi="Times New Roman" w:cs="Times New Roman"/>
          <w:sz w:val="24"/>
          <w:szCs w:val="24"/>
        </w:rPr>
        <w:t xml:space="preserve"> un tās padotības i</w:t>
      </w:r>
      <w:r w:rsidR="00AE6F6D" w:rsidRPr="00964449">
        <w:rPr>
          <w:rFonts w:ascii="Times New Roman" w:hAnsi="Times New Roman" w:cs="Times New Roman"/>
          <w:sz w:val="24"/>
          <w:szCs w:val="24"/>
        </w:rPr>
        <w:t xml:space="preserve">estādes – Tiesu administrācija, </w:t>
      </w:r>
      <w:r w:rsidR="00A76D42" w:rsidRPr="00964449">
        <w:rPr>
          <w:rFonts w:ascii="Times New Roman" w:hAnsi="Times New Roman" w:cs="Times New Roman"/>
          <w:sz w:val="24"/>
          <w:szCs w:val="24"/>
        </w:rPr>
        <w:t>Valsts tiesu ekspertīžu birojs</w:t>
      </w:r>
      <w:r w:rsidR="00AC624A" w:rsidRPr="00964449">
        <w:rPr>
          <w:rFonts w:ascii="Times New Roman" w:hAnsi="Times New Roman" w:cs="Times New Roman"/>
          <w:sz w:val="24"/>
          <w:szCs w:val="24"/>
        </w:rPr>
        <w:t xml:space="preserve"> un</w:t>
      </w:r>
      <w:r w:rsidR="00A76D42" w:rsidRPr="00964449">
        <w:rPr>
          <w:rFonts w:ascii="Times New Roman" w:hAnsi="Times New Roman" w:cs="Times New Roman"/>
          <w:sz w:val="24"/>
          <w:szCs w:val="24"/>
        </w:rPr>
        <w:t xml:space="preserve"> Uzņēmumu reģistrs – ir </w:t>
      </w:r>
      <w:r w:rsidR="00610DF4" w:rsidRPr="00964449">
        <w:rPr>
          <w:rFonts w:ascii="Times New Roman" w:hAnsi="Times New Roman" w:cs="Times New Roman"/>
          <w:sz w:val="24"/>
          <w:szCs w:val="24"/>
        </w:rPr>
        <w:t xml:space="preserve">iesaistītas </w:t>
      </w:r>
      <w:r w:rsidR="008D1F67" w:rsidRPr="00964449">
        <w:rPr>
          <w:rFonts w:ascii="Times New Roman" w:hAnsi="Times New Roman" w:cs="Times New Roman"/>
          <w:sz w:val="24"/>
          <w:szCs w:val="24"/>
        </w:rPr>
        <w:t xml:space="preserve">kopumā </w:t>
      </w:r>
      <w:r w:rsidR="00AC624A" w:rsidRPr="00964449">
        <w:rPr>
          <w:rFonts w:ascii="Times New Roman" w:hAnsi="Times New Roman" w:cs="Times New Roman"/>
          <w:sz w:val="24"/>
          <w:szCs w:val="24"/>
        </w:rPr>
        <w:t>četr</w:t>
      </w:r>
      <w:r w:rsidR="000D520F">
        <w:rPr>
          <w:rFonts w:ascii="Times New Roman" w:hAnsi="Times New Roman" w:cs="Times New Roman"/>
          <w:sz w:val="24"/>
          <w:szCs w:val="24"/>
        </w:rPr>
        <w:t>os</w:t>
      </w:r>
      <w:r w:rsidR="00AC624A" w:rsidRPr="00964449">
        <w:rPr>
          <w:rFonts w:ascii="Times New Roman" w:hAnsi="Times New Roman" w:cs="Times New Roman"/>
          <w:sz w:val="24"/>
          <w:szCs w:val="24"/>
        </w:rPr>
        <w:t xml:space="preserve"> </w:t>
      </w:r>
      <w:r w:rsidR="00A76D42" w:rsidRPr="00964449">
        <w:rPr>
          <w:rFonts w:ascii="Times New Roman" w:hAnsi="Times New Roman" w:cs="Times New Roman"/>
          <w:sz w:val="24"/>
          <w:szCs w:val="24"/>
        </w:rPr>
        <w:t>projektu pieteikum</w:t>
      </w:r>
      <w:r w:rsidR="000D520F">
        <w:rPr>
          <w:rFonts w:ascii="Times New Roman" w:hAnsi="Times New Roman" w:cs="Times New Roman"/>
          <w:sz w:val="24"/>
          <w:szCs w:val="24"/>
        </w:rPr>
        <w:t xml:space="preserve">os, kas iesniegti </w:t>
      </w:r>
      <w:r w:rsidR="00A76D42" w:rsidRPr="00964449">
        <w:rPr>
          <w:rFonts w:ascii="Times New Roman" w:hAnsi="Times New Roman" w:cs="Times New Roman"/>
          <w:sz w:val="24"/>
          <w:szCs w:val="24"/>
        </w:rPr>
        <w:t xml:space="preserve">divās Eiropas Komisijas </w:t>
      </w:r>
      <w:r w:rsidR="009A36C8" w:rsidRPr="00964449">
        <w:rPr>
          <w:rFonts w:ascii="Times New Roman" w:hAnsi="Times New Roman" w:cs="Times New Roman"/>
          <w:sz w:val="24"/>
          <w:szCs w:val="24"/>
        </w:rPr>
        <w:t xml:space="preserve">(turpmāk – EK) </w:t>
      </w:r>
      <w:r w:rsidR="00A76D42" w:rsidRPr="00964449">
        <w:rPr>
          <w:rFonts w:ascii="Times New Roman" w:hAnsi="Times New Roman" w:cs="Times New Roman"/>
          <w:sz w:val="24"/>
          <w:szCs w:val="24"/>
        </w:rPr>
        <w:t xml:space="preserve">tieši administrētajās finanšu programmās </w:t>
      </w:r>
      <w:r w:rsidR="00762990" w:rsidRPr="00964449">
        <w:rPr>
          <w:rFonts w:ascii="Times New Roman" w:hAnsi="Times New Roman" w:cs="Times New Roman"/>
          <w:sz w:val="24"/>
          <w:szCs w:val="24"/>
        </w:rPr>
        <w:t xml:space="preserve">– </w:t>
      </w:r>
      <w:r w:rsidR="00A76D42" w:rsidRPr="00964449">
        <w:rPr>
          <w:rFonts w:ascii="Times New Roman" w:hAnsi="Times New Roman" w:cs="Times New Roman"/>
          <w:sz w:val="24"/>
          <w:szCs w:val="24"/>
        </w:rPr>
        <w:t>„Tiesiskums 2014</w:t>
      </w:r>
      <w:r w:rsidR="002A0682">
        <w:rPr>
          <w:rFonts w:ascii="Times New Roman" w:hAnsi="Times New Roman" w:cs="Times New Roman"/>
          <w:sz w:val="24"/>
          <w:szCs w:val="24"/>
        </w:rPr>
        <w:noBreakHyphen/>
      </w:r>
      <w:r w:rsidR="00A76D42" w:rsidRPr="00964449">
        <w:rPr>
          <w:rFonts w:ascii="Times New Roman" w:hAnsi="Times New Roman" w:cs="Times New Roman"/>
          <w:sz w:val="24"/>
          <w:szCs w:val="24"/>
        </w:rPr>
        <w:t>2020” un „Tiesības, vienlīdzība un pilsonība 2014</w:t>
      </w:r>
      <w:r w:rsidR="002A0682">
        <w:rPr>
          <w:rFonts w:ascii="Times New Roman" w:hAnsi="Times New Roman" w:cs="Times New Roman"/>
          <w:sz w:val="24"/>
          <w:szCs w:val="24"/>
        </w:rPr>
        <w:noBreakHyphen/>
      </w:r>
      <w:r w:rsidR="00A76D42" w:rsidRPr="00964449">
        <w:rPr>
          <w:rFonts w:ascii="Times New Roman" w:hAnsi="Times New Roman" w:cs="Times New Roman"/>
          <w:sz w:val="24"/>
          <w:szCs w:val="24"/>
        </w:rPr>
        <w:t>2020”</w:t>
      </w:r>
      <w:r w:rsidR="00762990" w:rsidRPr="00964449">
        <w:rPr>
          <w:rFonts w:ascii="Times New Roman" w:hAnsi="Times New Roman" w:cs="Times New Roman"/>
          <w:sz w:val="24"/>
          <w:szCs w:val="24"/>
        </w:rPr>
        <w:t xml:space="preserve"> –</w:t>
      </w:r>
      <w:r w:rsidR="00610DF4" w:rsidRPr="00964449">
        <w:rPr>
          <w:rFonts w:ascii="Times New Roman" w:hAnsi="Times New Roman" w:cs="Times New Roman"/>
          <w:sz w:val="24"/>
          <w:szCs w:val="24"/>
        </w:rPr>
        <w:t>, no kuriem trīs pieteikumi</w:t>
      </w:r>
      <w:proofErr w:type="gramStart"/>
      <w:r w:rsidR="00610DF4" w:rsidRPr="00964449">
        <w:rPr>
          <w:rFonts w:ascii="Times New Roman" w:hAnsi="Times New Roman" w:cs="Times New Roman"/>
          <w:sz w:val="24"/>
          <w:szCs w:val="24"/>
        </w:rPr>
        <w:t xml:space="preserve"> iesniegti kā vadošajiem partneriem</w:t>
      </w:r>
      <w:proofErr w:type="gramEnd"/>
      <w:r w:rsidR="00610DF4" w:rsidRPr="00964449">
        <w:rPr>
          <w:rFonts w:ascii="Times New Roman" w:hAnsi="Times New Roman" w:cs="Times New Roman"/>
          <w:sz w:val="24"/>
          <w:szCs w:val="24"/>
        </w:rPr>
        <w:t xml:space="preserve">, bet </w:t>
      </w:r>
      <w:r w:rsidR="00AC624A" w:rsidRPr="00964449">
        <w:rPr>
          <w:rFonts w:ascii="Times New Roman" w:hAnsi="Times New Roman" w:cs="Times New Roman"/>
          <w:sz w:val="24"/>
          <w:szCs w:val="24"/>
        </w:rPr>
        <w:t xml:space="preserve">vienā </w:t>
      </w:r>
      <w:r w:rsidR="00610DF4" w:rsidRPr="00964449">
        <w:rPr>
          <w:rFonts w:ascii="Times New Roman" w:hAnsi="Times New Roman" w:cs="Times New Roman"/>
          <w:sz w:val="24"/>
          <w:szCs w:val="24"/>
        </w:rPr>
        <w:t>projekt</w:t>
      </w:r>
      <w:r w:rsidR="00AC624A" w:rsidRPr="00964449">
        <w:rPr>
          <w:rFonts w:ascii="Times New Roman" w:hAnsi="Times New Roman" w:cs="Times New Roman"/>
          <w:sz w:val="24"/>
          <w:szCs w:val="24"/>
        </w:rPr>
        <w:t>ā</w:t>
      </w:r>
      <w:r w:rsidR="00610DF4" w:rsidRPr="00964449">
        <w:rPr>
          <w:rFonts w:ascii="Times New Roman" w:hAnsi="Times New Roman" w:cs="Times New Roman"/>
          <w:sz w:val="24"/>
          <w:szCs w:val="24"/>
        </w:rPr>
        <w:t xml:space="preserve"> iesais</w:t>
      </w:r>
      <w:r w:rsidR="00762990" w:rsidRPr="00964449">
        <w:rPr>
          <w:rFonts w:ascii="Times New Roman" w:hAnsi="Times New Roman" w:cs="Times New Roman"/>
          <w:sz w:val="24"/>
          <w:szCs w:val="24"/>
        </w:rPr>
        <w:t>t</w:t>
      </w:r>
      <w:r w:rsidR="00AC624A" w:rsidRPr="00964449">
        <w:rPr>
          <w:rFonts w:ascii="Times New Roman" w:hAnsi="Times New Roman" w:cs="Times New Roman"/>
          <w:sz w:val="24"/>
          <w:szCs w:val="24"/>
        </w:rPr>
        <w:t>e</w:t>
      </w:r>
      <w:r w:rsidR="00610DF4" w:rsidRPr="00964449">
        <w:rPr>
          <w:rFonts w:ascii="Times New Roman" w:hAnsi="Times New Roman" w:cs="Times New Roman"/>
          <w:sz w:val="24"/>
          <w:szCs w:val="24"/>
        </w:rPr>
        <w:t xml:space="preserve"> </w:t>
      </w:r>
      <w:r w:rsidR="00910D72" w:rsidRPr="00964449">
        <w:rPr>
          <w:rFonts w:ascii="Times New Roman" w:hAnsi="Times New Roman" w:cs="Times New Roman"/>
          <w:sz w:val="24"/>
          <w:szCs w:val="24"/>
        </w:rPr>
        <w:t xml:space="preserve">būs </w:t>
      </w:r>
      <w:r w:rsidR="00610DF4" w:rsidRPr="00964449">
        <w:rPr>
          <w:rFonts w:ascii="Times New Roman" w:hAnsi="Times New Roman" w:cs="Times New Roman"/>
          <w:sz w:val="24"/>
          <w:szCs w:val="24"/>
        </w:rPr>
        <w:t>partner</w:t>
      </w:r>
      <w:r w:rsidR="00AC624A" w:rsidRPr="00964449">
        <w:rPr>
          <w:rFonts w:ascii="Times New Roman" w:hAnsi="Times New Roman" w:cs="Times New Roman"/>
          <w:sz w:val="24"/>
          <w:szCs w:val="24"/>
        </w:rPr>
        <w:t>a</w:t>
      </w:r>
      <w:r w:rsidR="00610DF4" w:rsidRPr="00964449">
        <w:rPr>
          <w:rFonts w:ascii="Times New Roman" w:hAnsi="Times New Roman" w:cs="Times New Roman"/>
          <w:sz w:val="24"/>
          <w:szCs w:val="24"/>
        </w:rPr>
        <w:t xml:space="preserve"> statusā.</w:t>
      </w:r>
      <w:r w:rsidR="000E2699" w:rsidRPr="00964449">
        <w:rPr>
          <w:rFonts w:ascii="Times New Roman" w:hAnsi="Times New Roman" w:cs="Times New Roman"/>
          <w:sz w:val="24"/>
          <w:szCs w:val="24"/>
        </w:rPr>
        <w:t xml:space="preserve"> Ņemot vērā, ka saskaņā ar EK tieši administrēto programmu „Tiesiskums 2014</w:t>
      </w:r>
      <w:r w:rsidR="002A0682">
        <w:rPr>
          <w:rFonts w:ascii="Times New Roman" w:hAnsi="Times New Roman" w:cs="Times New Roman"/>
          <w:sz w:val="24"/>
          <w:szCs w:val="24"/>
        </w:rPr>
        <w:noBreakHyphen/>
      </w:r>
      <w:r w:rsidR="000E2699" w:rsidRPr="00964449">
        <w:rPr>
          <w:rFonts w:ascii="Times New Roman" w:hAnsi="Times New Roman" w:cs="Times New Roman"/>
          <w:sz w:val="24"/>
          <w:szCs w:val="24"/>
        </w:rPr>
        <w:t>2020” un „Tiesības, vienlīdzība un pilsonība 2014</w:t>
      </w:r>
      <w:r w:rsidR="002A0682">
        <w:rPr>
          <w:rFonts w:ascii="Times New Roman" w:hAnsi="Times New Roman" w:cs="Times New Roman"/>
          <w:sz w:val="24"/>
          <w:szCs w:val="24"/>
        </w:rPr>
        <w:noBreakHyphen/>
      </w:r>
      <w:r w:rsidR="000E2699" w:rsidRPr="00964449">
        <w:rPr>
          <w:rFonts w:ascii="Times New Roman" w:hAnsi="Times New Roman" w:cs="Times New Roman"/>
          <w:sz w:val="24"/>
          <w:szCs w:val="24"/>
        </w:rPr>
        <w:t xml:space="preserve">2020” nosacījumiem piešķirtais EK </w:t>
      </w:r>
      <w:proofErr w:type="spellStart"/>
      <w:r w:rsidR="000E2699" w:rsidRPr="00964449">
        <w:rPr>
          <w:rFonts w:ascii="Times New Roman" w:hAnsi="Times New Roman" w:cs="Times New Roman"/>
          <w:sz w:val="24"/>
          <w:szCs w:val="24"/>
        </w:rPr>
        <w:t>granta</w:t>
      </w:r>
      <w:proofErr w:type="spellEnd"/>
      <w:r w:rsidR="000E2699" w:rsidRPr="00964449">
        <w:rPr>
          <w:rFonts w:ascii="Times New Roman" w:hAnsi="Times New Roman" w:cs="Times New Roman"/>
          <w:sz w:val="24"/>
          <w:szCs w:val="24"/>
        </w:rPr>
        <w:t xml:space="preserve"> finansējums nepārsniedz 80% no kopējām projekta attiecināmajām izmaksām, vismaz 20% no </w:t>
      </w:r>
      <w:r w:rsidR="00FE0ACE" w:rsidRPr="00964449">
        <w:rPr>
          <w:rFonts w:ascii="Times New Roman" w:hAnsi="Times New Roman" w:cs="Times New Roman"/>
          <w:sz w:val="24"/>
          <w:szCs w:val="24"/>
        </w:rPr>
        <w:t>tām</w:t>
      </w:r>
      <w:r w:rsidR="000E2699" w:rsidRPr="00964449">
        <w:rPr>
          <w:rFonts w:ascii="Times New Roman" w:hAnsi="Times New Roman" w:cs="Times New Roman"/>
          <w:sz w:val="24"/>
          <w:szCs w:val="24"/>
        </w:rPr>
        <w:t xml:space="preserve"> jālīdzfinansē projektu pieteikumu iesniedzējiem, t.sk. projekta partneriem, </w:t>
      </w:r>
      <w:r w:rsidR="00FE0ACE" w:rsidRPr="00964449">
        <w:rPr>
          <w:rFonts w:ascii="Times New Roman" w:hAnsi="Times New Roman" w:cs="Times New Roman"/>
          <w:sz w:val="24"/>
          <w:szCs w:val="24"/>
        </w:rPr>
        <w:t>un tas darāms</w:t>
      </w:r>
      <w:r w:rsidR="000E2699" w:rsidRPr="00964449">
        <w:rPr>
          <w:rFonts w:ascii="Times New Roman" w:hAnsi="Times New Roman" w:cs="Times New Roman"/>
          <w:sz w:val="24"/>
          <w:szCs w:val="24"/>
        </w:rPr>
        <w:t xml:space="preserve"> </w:t>
      </w:r>
      <w:r w:rsidR="00FE0ACE" w:rsidRPr="00964449">
        <w:rPr>
          <w:rFonts w:ascii="Times New Roman" w:hAnsi="Times New Roman" w:cs="Times New Roman"/>
          <w:sz w:val="24"/>
          <w:szCs w:val="24"/>
        </w:rPr>
        <w:t>no</w:t>
      </w:r>
      <w:r w:rsidR="000E2699" w:rsidRPr="00964449">
        <w:rPr>
          <w:rFonts w:ascii="Times New Roman" w:hAnsi="Times New Roman" w:cs="Times New Roman"/>
          <w:sz w:val="24"/>
          <w:szCs w:val="24"/>
        </w:rPr>
        <w:t xml:space="preserve"> līdzekļiem, kas vienlaikus nav E</w:t>
      </w:r>
      <w:r w:rsidR="00037DF4" w:rsidRPr="00964449">
        <w:rPr>
          <w:rFonts w:ascii="Times New Roman" w:hAnsi="Times New Roman" w:cs="Times New Roman"/>
          <w:sz w:val="24"/>
          <w:szCs w:val="24"/>
        </w:rPr>
        <w:t xml:space="preserve">iropas Savienības (turpmāk – ES) </w:t>
      </w:r>
      <w:r w:rsidR="000E2699" w:rsidRPr="00964449">
        <w:rPr>
          <w:rFonts w:ascii="Times New Roman" w:hAnsi="Times New Roman" w:cs="Times New Roman"/>
          <w:sz w:val="24"/>
          <w:szCs w:val="24"/>
        </w:rPr>
        <w:t>budžeta līdzekļi.</w:t>
      </w:r>
      <w:r w:rsidR="00384D58" w:rsidRPr="00964449">
        <w:rPr>
          <w:rFonts w:ascii="Times New Roman" w:hAnsi="Times New Roman" w:cs="Times New Roman"/>
          <w:sz w:val="24"/>
          <w:szCs w:val="24"/>
        </w:rPr>
        <w:t xml:space="preserve"> Uz informatīvā ziņojuma sagatavošanas brīdi ir zināms, ka trīs no projektu pieteikumiem ir saņēmuši pozitīvu EK vērtējumu un izvirzīti finansējuma piešķiršanai un viens no projektu pieteikumiem saņēmis pozitīvu vērtējumu, bet saskaņā ar sākotnējo finanšu sadalījumu iekļauts rezerves sarakstā.</w:t>
      </w:r>
    </w:p>
    <w:p w:rsidR="001F036C" w:rsidRPr="00964449" w:rsidRDefault="000E2699" w:rsidP="00AA374A">
      <w:pPr>
        <w:spacing w:after="0" w:line="240" w:lineRule="auto"/>
        <w:ind w:firstLine="720"/>
        <w:jc w:val="both"/>
        <w:rPr>
          <w:rFonts w:ascii="Times New Roman" w:hAnsi="Times New Roman" w:cs="Times New Roman"/>
          <w:sz w:val="24"/>
          <w:szCs w:val="24"/>
        </w:rPr>
      </w:pPr>
      <w:r w:rsidRPr="00E37202">
        <w:rPr>
          <w:rFonts w:ascii="Times New Roman" w:hAnsi="Times New Roman" w:cs="Times New Roman"/>
          <w:sz w:val="24"/>
          <w:szCs w:val="24"/>
        </w:rPr>
        <w:t xml:space="preserve">Kopējais uz </w:t>
      </w:r>
      <w:r w:rsidR="00E47B63" w:rsidRPr="00E37202">
        <w:rPr>
          <w:rFonts w:ascii="Times New Roman" w:hAnsi="Times New Roman" w:cs="Times New Roman"/>
          <w:sz w:val="24"/>
          <w:szCs w:val="24"/>
        </w:rPr>
        <w:t>TM</w:t>
      </w:r>
      <w:r w:rsidRPr="00E37202">
        <w:rPr>
          <w:rFonts w:ascii="Times New Roman" w:hAnsi="Times New Roman" w:cs="Times New Roman"/>
          <w:sz w:val="24"/>
          <w:szCs w:val="24"/>
        </w:rPr>
        <w:t xml:space="preserve"> un tās padotības iestādēm iesniegtajos projektu pieteikumos attiecināmais finanšu apjoms indikatīvi veido </w:t>
      </w:r>
      <w:r w:rsidR="003B215D" w:rsidRPr="00E37202">
        <w:rPr>
          <w:rFonts w:ascii="Times New Roman" w:hAnsi="Times New Roman" w:cs="Times New Roman"/>
          <w:sz w:val="24"/>
          <w:szCs w:val="24"/>
        </w:rPr>
        <w:t> EUR 585 549</w:t>
      </w:r>
      <w:r w:rsidR="003A6EC3" w:rsidRPr="00E37202">
        <w:rPr>
          <w:rFonts w:ascii="Times New Roman" w:hAnsi="Times New Roman" w:cs="Times New Roman"/>
          <w:sz w:val="24"/>
          <w:szCs w:val="24"/>
        </w:rPr>
        <w:t>,</w:t>
      </w:r>
      <w:r w:rsidRPr="00E37202">
        <w:rPr>
          <w:rFonts w:ascii="Times New Roman" w:hAnsi="Times New Roman" w:cs="Times New Roman"/>
          <w:sz w:val="24"/>
          <w:szCs w:val="24"/>
        </w:rPr>
        <w:t xml:space="preserve"> no kā </w:t>
      </w:r>
      <w:r w:rsidR="003B215D" w:rsidRPr="00E37202">
        <w:rPr>
          <w:rFonts w:ascii="Times New Roman" w:hAnsi="Times New Roman" w:cs="Times New Roman"/>
          <w:sz w:val="24"/>
          <w:szCs w:val="24"/>
        </w:rPr>
        <w:t> EUR 466 740</w:t>
      </w:r>
      <w:r w:rsidRPr="00E37202">
        <w:rPr>
          <w:rFonts w:ascii="Times New Roman" w:hAnsi="Times New Roman" w:cs="Times New Roman"/>
          <w:sz w:val="24"/>
          <w:szCs w:val="24"/>
        </w:rPr>
        <w:t xml:space="preserve"> būtu EK līdzfinansējums un </w:t>
      </w:r>
      <w:r w:rsidR="003B215D" w:rsidRPr="00E37202">
        <w:rPr>
          <w:rFonts w:ascii="Times New Roman" w:hAnsi="Times New Roman" w:cs="Times New Roman"/>
          <w:sz w:val="24"/>
          <w:szCs w:val="24"/>
        </w:rPr>
        <w:t> EUR 118 809</w:t>
      </w:r>
      <w:r w:rsidRPr="00E37202">
        <w:rPr>
          <w:rFonts w:ascii="Times New Roman" w:hAnsi="Times New Roman" w:cs="Times New Roman"/>
          <w:sz w:val="24"/>
          <w:szCs w:val="24"/>
        </w:rPr>
        <w:t xml:space="preserve"> būtu nacionālais </w:t>
      </w:r>
      <w:r w:rsidR="00384D58" w:rsidRPr="00E37202">
        <w:rPr>
          <w:rFonts w:ascii="Times New Roman" w:hAnsi="Times New Roman" w:cs="Times New Roman"/>
          <w:sz w:val="24"/>
          <w:szCs w:val="24"/>
        </w:rPr>
        <w:t>līdz</w:t>
      </w:r>
      <w:r w:rsidRPr="00E37202">
        <w:rPr>
          <w:rFonts w:ascii="Times New Roman" w:hAnsi="Times New Roman" w:cs="Times New Roman"/>
          <w:sz w:val="24"/>
          <w:szCs w:val="24"/>
        </w:rPr>
        <w:t>finansējums.</w:t>
      </w:r>
      <w:r w:rsidR="00620475" w:rsidRPr="00E37202">
        <w:rPr>
          <w:rFonts w:ascii="Times New Roman" w:hAnsi="Times New Roman" w:cs="Times New Roman"/>
          <w:sz w:val="24"/>
          <w:szCs w:val="24"/>
        </w:rPr>
        <w:t xml:space="preserve"> </w:t>
      </w:r>
      <w:r w:rsidR="00384D58" w:rsidRPr="00E37202">
        <w:rPr>
          <w:rFonts w:ascii="Times New Roman" w:hAnsi="Times New Roman" w:cs="Times New Roman"/>
          <w:sz w:val="24"/>
          <w:szCs w:val="24"/>
        </w:rPr>
        <w:t>Papildus</w:t>
      </w:r>
      <w:r w:rsidR="00384D58" w:rsidRPr="00964449">
        <w:rPr>
          <w:rFonts w:ascii="Times New Roman" w:hAnsi="Times New Roman" w:cs="Times New Roman"/>
          <w:sz w:val="24"/>
          <w:szCs w:val="24"/>
        </w:rPr>
        <w:t xml:space="preserve"> nacionālajam līdzfinansējumam nepieciešams nodrošināt projektu ietvaros radušās neattiecināmās izmaksas</w:t>
      </w:r>
      <w:r w:rsidR="0088124A">
        <w:rPr>
          <w:rFonts w:ascii="Times New Roman" w:hAnsi="Times New Roman" w:cs="Times New Roman"/>
          <w:sz w:val="24"/>
          <w:szCs w:val="24"/>
        </w:rPr>
        <w:t xml:space="preserve">, un tās </w:t>
      </w:r>
      <w:r w:rsidR="0088124A" w:rsidRPr="00E37202">
        <w:rPr>
          <w:rFonts w:ascii="Times New Roman" w:hAnsi="Times New Roman" w:cs="Times New Roman"/>
          <w:sz w:val="24"/>
          <w:szCs w:val="24"/>
        </w:rPr>
        <w:t xml:space="preserve">indikatīvi veido </w:t>
      </w:r>
      <w:r w:rsidR="003B215D">
        <w:rPr>
          <w:rFonts w:ascii="Times New Roman" w:hAnsi="Times New Roman" w:cs="Times New Roman"/>
          <w:sz w:val="24"/>
          <w:szCs w:val="24"/>
        </w:rPr>
        <w:t>EUR 95 744</w:t>
      </w:r>
      <w:r w:rsidR="0088124A">
        <w:rPr>
          <w:rFonts w:ascii="Times New Roman" w:hAnsi="Times New Roman" w:cs="Times New Roman"/>
          <w:sz w:val="24"/>
          <w:szCs w:val="24"/>
        </w:rPr>
        <w:t xml:space="preserve">. </w:t>
      </w:r>
      <w:r w:rsidR="007D397F" w:rsidRPr="00964449">
        <w:rPr>
          <w:rFonts w:ascii="Times New Roman" w:hAnsi="Times New Roman" w:cs="Times New Roman"/>
          <w:sz w:val="24"/>
          <w:szCs w:val="24"/>
        </w:rPr>
        <w:t xml:space="preserve">Par neattiecināmajām izmaksām, kas būtu sedzamas no nacionālā finansējuma, uzskatāmas pie projektu ietvaros saņemto pakalpojumu apmaksas obligāti sedzamās pievienotās vērtības nodokļa izmaksas, jo saskaņā ar Eiropas Komisijas projektu konkursu nolikumu prasībām valsts iestādēm šīs izmaksas projektu ietvaros nav attiecināmas. </w:t>
      </w:r>
    </w:p>
    <w:p w:rsidR="007D397F" w:rsidRPr="00964449" w:rsidRDefault="0000658A" w:rsidP="00AA374A">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Ņemot vērā</w:t>
      </w:r>
      <w:r w:rsidR="0059746C" w:rsidRPr="00964449">
        <w:rPr>
          <w:rFonts w:ascii="Times New Roman" w:hAnsi="Times New Roman" w:cs="Times New Roman"/>
          <w:sz w:val="24"/>
          <w:szCs w:val="24"/>
        </w:rPr>
        <w:t xml:space="preserve"> </w:t>
      </w:r>
      <w:r w:rsidR="00D338F1" w:rsidRPr="00964449">
        <w:rPr>
          <w:rFonts w:ascii="Times New Roman" w:hAnsi="Times New Roman" w:cs="Times New Roman"/>
          <w:sz w:val="24"/>
          <w:szCs w:val="24"/>
        </w:rPr>
        <w:t xml:space="preserve">konkrēto </w:t>
      </w:r>
      <w:r w:rsidR="0059746C" w:rsidRPr="00964449">
        <w:rPr>
          <w:rFonts w:ascii="Times New Roman" w:hAnsi="Times New Roman" w:cs="Times New Roman"/>
          <w:sz w:val="24"/>
          <w:szCs w:val="24"/>
        </w:rPr>
        <w:t>E</w:t>
      </w:r>
      <w:r w:rsidR="00623583" w:rsidRPr="00964449">
        <w:rPr>
          <w:rFonts w:ascii="Times New Roman" w:hAnsi="Times New Roman" w:cs="Times New Roman"/>
          <w:sz w:val="24"/>
          <w:szCs w:val="24"/>
        </w:rPr>
        <w:t xml:space="preserve">K </w:t>
      </w:r>
      <w:r w:rsidR="00D338F1" w:rsidRPr="00964449">
        <w:rPr>
          <w:rFonts w:ascii="Times New Roman" w:hAnsi="Times New Roman" w:cs="Times New Roman"/>
          <w:sz w:val="24"/>
          <w:szCs w:val="24"/>
        </w:rPr>
        <w:t>programmu nosacījumus projektu ieviešanā</w:t>
      </w:r>
      <w:r w:rsidR="000D520F">
        <w:rPr>
          <w:rFonts w:ascii="Times New Roman" w:hAnsi="Times New Roman" w:cs="Times New Roman"/>
          <w:sz w:val="24"/>
          <w:szCs w:val="24"/>
        </w:rPr>
        <w:t>,</w:t>
      </w:r>
      <w:r w:rsidR="0059746C" w:rsidRPr="00964449">
        <w:rPr>
          <w:rFonts w:ascii="Times New Roman" w:hAnsi="Times New Roman" w:cs="Times New Roman"/>
          <w:sz w:val="24"/>
          <w:szCs w:val="24"/>
        </w:rPr>
        <w:t xml:space="preserve"> maksimālais finansējuma apjoms, ko iespējams saņemt kā avansa maksājum</w:t>
      </w:r>
      <w:r w:rsidR="00B00F17" w:rsidRPr="00964449">
        <w:rPr>
          <w:rFonts w:ascii="Times New Roman" w:hAnsi="Times New Roman" w:cs="Times New Roman"/>
          <w:sz w:val="24"/>
          <w:szCs w:val="24"/>
        </w:rPr>
        <w:t xml:space="preserve">u, </w:t>
      </w:r>
      <w:r w:rsidR="00AA49D1" w:rsidRPr="00964449">
        <w:rPr>
          <w:rFonts w:ascii="Times New Roman" w:hAnsi="Times New Roman" w:cs="Times New Roman"/>
          <w:sz w:val="24"/>
          <w:szCs w:val="24"/>
        </w:rPr>
        <w:t>ir</w:t>
      </w:r>
      <w:r w:rsidR="00B00F17" w:rsidRPr="00964449">
        <w:rPr>
          <w:rFonts w:ascii="Times New Roman" w:hAnsi="Times New Roman" w:cs="Times New Roman"/>
          <w:sz w:val="24"/>
          <w:szCs w:val="24"/>
        </w:rPr>
        <w:t xml:space="preserve"> 80% no plānotā EK līdzfinansējuma apjoma. Tas nozīmē, ka projekta ieviesējiem, t.sk. projekta partneriem, jāspēj </w:t>
      </w:r>
      <w:r w:rsidR="00D338F1" w:rsidRPr="00964449">
        <w:rPr>
          <w:rFonts w:ascii="Times New Roman" w:hAnsi="Times New Roman" w:cs="Times New Roman"/>
          <w:sz w:val="24"/>
          <w:szCs w:val="24"/>
        </w:rPr>
        <w:t xml:space="preserve">finansēt </w:t>
      </w:r>
      <w:r w:rsidR="00B00F17" w:rsidRPr="00964449">
        <w:rPr>
          <w:rFonts w:ascii="Times New Roman" w:hAnsi="Times New Roman" w:cs="Times New Roman"/>
          <w:sz w:val="24"/>
          <w:szCs w:val="24"/>
        </w:rPr>
        <w:t>projekta</w:t>
      </w:r>
      <w:r w:rsidR="00623583" w:rsidRPr="00964449">
        <w:rPr>
          <w:rFonts w:ascii="Times New Roman" w:hAnsi="Times New Roman" w:cs="Times New Roman"/>
          <w:sz w:val="24"/>
          <w:szCs w:val="24"/>
        </w:rPr>
        <w:t xml:space="preserve"> izdevumus ne tikai noteiktajā</w:t>
      </w:r>
      <w:r w:rsidR="006F6AFE" w:rsidRPr="00964449">
        <w:rPr>
          <w:rFonts w:ascii="Times New Roman" w:hAnsi="Times New Roman" w:cs="Times New Roman"/>
          <w:sz w:val="24"/>
          <w:szCs w:val="24"/>
        </w:rPr>
        <w:t>,</w:t>
      </w:r>
      <w:r w:rsidR="00623583" w:rsidRPr="00964449">
        <w:rPr>
          <w:rFonts w:ascii="Times New Roman" w:hAnsi="Times New Roman" w:cs="Times New Roman"/>
          <w:sz w:val="24"/>
          <w:szCs w:val="24"/>
        </w:rPr>
        <w:t xml:space="preserve"> uz projekta ieviesēj</w:t>
      </w:r>
      <w:r w:rsidR="006F6AFE" w:rsidRPr="00964449">
        <w:rPr>
          <w:rFonts w:ascii="Times New Roman" w:hAnsi="Times New Roman" w:cs="Times New Roman"/>
          <w:sz w:val="24"/>
          <w:szCs w:val="24"/>
        </w:rPr>
        <w:t>iem</w:t>
      </w:r>
      <w:r w:rsidR="00623583" w:rsidRPr="00964449">
        <w:rPr>
          <w:rFonts w:ascii="Times New Roman" w:hAnsi="Times New Roman" w:cs="Times New Roman"/>
          <w:sz w:val="24"/>
          <w:szCs w:val="24"/>
        </w:rPr>
        <w:t xml:space="preserve">, t.sk. projekta partneriem, attiecināmajā </w:t>
      </w:r>
      <w:r w:rsidR="00B00F17" w:rsidRPr="00964449">
        <w:rPr>
          <w:rFonts w:ascii="Times New Roman" w:hAnsi="Times New Roman" w:cs="Times New Roman"/>
          <w:sz w:val="24"/>
          <w:szCs w:val="24"/>
        </w:rPr>
        <w:t xml:space="preserve">līdzfinansējuma apmērā, bet arī </w:t>
      </w:r>
      <w:proofErr w:type="spellStart"/>
      <w:r w:rsidR="00D338F1" w:rsidRPr="00964449">
        <w:rPr>
          <w:rFonts w:ascii="Times New Roman" w:hAnsi="Times New Roman" w:cs="Times New Roman"/>
          <w:sz w:val="24"/>
          <w:szCs w:val="24"/>
        </w:rPr>
        <w:t>priekšfinansēt</w:t>
      </w:r>
      <w:proofErr w:type="spellEnd"/>
      <w:r w:rsidR="00B00F17" w:rsidRPr="00964449">
        <w:rPr>
          <w:rFonts w:ascii="Times New Roman" w:hAnsi="Times New Roman" w:cs="Times New Roman"/>
          <w:sz w:val="24"/>
          <w:szCs w:val="24"/>
        </w:rPr>
        <w:t xml:space="preserve"> sākotnēji nenosegto 20% daļu no plānotā EK līdzfinansējuma apjoma, kas tiks saņemt</w:t>
      </w:r>
      <w:r w:rsidR="00066A9A" w:rsidRPr="00964449">
        <w:rPr>
          <w:rFonts w:ascii="Times New Roman" w:hAnsi="Times New Roman" w:cs="Times New Roman"/>
          <w:sz w:val="24"/>
          <w:szCs w:val="24"/>
        </w:rPr>
        <w:t>s</w:t>
      </w:r>
      <w:r w:rsidR="00B00F17" w:rsidRPr="00964449">
        <w:rPr>
          <w:rFonts w:ascii="Times New Roman" w:hAnsi="Times New Roman" w:cs="Times New Roman"/>
          <w:sz w:val="24"/>
          <w:szCs w:val="24"/>
        </w:rPr>
        <w:t xml:space="preserve"> no EK kā gala maksājums pēc projekta </w:t>
      </w:r>
      <w:r w:rsidR="00680F6A" w:rsidRPr="00964449">
        <w:rPr>
          <w:rFonts w:ascii="Times New Roman" w:hAnsi="Times New Roman" w:cs="Times New Roman"/>
          <w:sz w:val="24"/>
          <w:szCs w:val="24"/>
        </w:rPr>
        <w:t>gala</w:t>
      </w:r>
      <w:r w:rsidR="00B00F17" w:rsidRPr="00964449">
        <w:rPr>
          <w:rFonts w:ascii="Times New Roman" w:hAnsi="Times New Roman" w:cs="Times New Roman"/>
          <w:sz w:val="24"/>
          <w:szCs w:val="24"/>
        </w:rPr>
        <w:t xml:space="preserve"> atskaites apstiprināšanas. </w:t>
      </w:r>
      <w:r w:rsidR="002119EE" w:rsidRPr="00964449">
        <w:rPr>
          <w:rFonts w:ascii="Times New Roman" w:hAnsi="Times New Roman" w:cs="Times New Roman"/>
          <w:sz w:val="24"/>
          <w:szCs w:val="24"/>
        </w:rPr>
        <w:t xml:space="preserve">Nosacījums nodrošināt līdzfinansējumu </w:t>
      </w:r>
      <w:r w:rsidR="00D338F1" w:rsidRPr="00964449">
        <w:rPr>
          <w:rFonts w:ascii="Times New Roman" w:hAnsi="Times New Roman" w:cs="Times New Roman"/>
          <w:sz w:val="24"/>
          <w:szCs w:val="24"/>
        </w:rPr>
        <w:t xml:space="preserve">un priekšfinansējumu </w:t>
      </w:r>
      <w:r w:rsidR="002119EE" w:rsidRPr="00964449">
        <w:rPr>
          <w:rFonts w:ascii="Times New Roman" w:hAnsi="Times New Roman" w:cs="Times New Roman"/>
          <w:sz w:val="24"/>
          <w:szCs w:val="24"/>
        </w:rPr>
        <w:t xml:space="preserve">neattiecas uz projektā piesaistītajiem asociētajiem partneriem. </w:t>
      </w:r>
      <w:r w:rsidR="00B00F17" w:rsidRPr="0088124A">
        <w:rPr>
          <w:rFonts w:ascii="Times New Roman" w:hAnsi="Times New Roman" w:cs="Times New Roman"/>
          <w:sz w:val="24"/>
          <w:szCs w:val="24"/>
        </w:rPr>
        <w:t xml:space="preserve">Ņemot vērā konkrēto projektu pieteikumu finanšu </w:t>
      </w:r>
      <w:r w:rsidR="00066A9A" w:rsidRPr="0088124A">
        <w:rPr>
          <w:rFonts w:ascii="Times New Roman" w:hAnsi="Times New Roman" w:cs="Times New Roman"/>
          <w:sz w:val="24"/>
          <w:szCs w:val="24"/>
        </w:rPr>
        <w:t xml:space="preserve">apjomu, no nacionālā finansējuma līdzekļiem </w:t>
      </w:r>
      <w:r w:rsidR="009E7548" w:rsidRPr="0088124A">
        <w:rPr>
          <w:rFonts w:ascii="Times New Roman" w:hAnsi="Times New Roman" w:cs="Times New Roman"/>
          <w:sz w:val="24"/>
          <w:szCs w:val="24"/>
        </w:rPr>
        <w:t xml:space="preserve">projekta </w:t>
      </w:r>
      <w:r w:rsidR="00066A9A" w:rsidRPr="0088124A">
        <w:rPr>
          <w:rFonts w:ascii="Times New Roman" w:hAnsi="Times New Roman" w:cs="Times New Roman"/>
          <w:sz w:val="24"/>
          <w:szCs w:val="24"/>
        </w:rPr>
        <w:t xml:space="preserve">līdzfinansējuma, priekšfinansējuma un obligāti sedzamo neattiecināmo izmaksu segšanai būtu nepieciešams nodrošināt </w:t>
      </w:r>
      <w:r w:rsidR="003B215D" w:rsidRPr="00E37202">
        <w:rPr>
          <w:rFonts w:ascii="Times New Roman" w:hAnsi="Times New Roman" w:cs="Times New Roman"/>
          <w:sz w:val="24"/>
          <w:szCs w:val="24"/>
        </w:rPr>
        <w:t> EUR 307 901</w:t>
      </w:r>
      <w:r w:rsidR="00066A9A" w:rsidRPr="00964449">
        <w:rPr>
          <w:rFonts w:ascii="Times New Roman" w:hAnsi="Times New Roman" w:cs="Times New Roman"/>
          <w:sz w:val="24"/>
          <w:szCs w:val="24"/>
        </w:rPr>
        <w:t>.</w:t>
      </w:r>
      <w:r w:rsidR="0072242C" w:rsidRPr="00964449">
        <w:rPr>
          <w:rFonts w:ascii="Times New Roman" w:hAnsi="Times New Roman" w:cs="Times New Roman"/>
          <w:sz w:val="24"/>
          <w:szCs w:val="24"/>
        </w:rPr>
        <w:t xml:space="preserve"> </w:t>
      </w:r>
    </w:p>
    <w:p w:rsidR="00D870F1" w:rsidRPr="00964449" w:rsidRDefault="0072242C" w:rsidP="00AA374A">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 xml:space="preserve">Ņemot vērā, ka projektu ieviešana un to īstenošanas rezultāti veicina tieslietu sistēmas attīstību, kā arī </w:t>
      </w:r>
      <w:r w:rsidR="00F76264" w:rsidRPr="00964449">
        <w:rPr>
          <w:rFonts w:ascii="Times New Roman" w:hAnsi="Times New Roman" w:cs="Times New Roman"/>
          <w:sz w:val="24"/>
          <w:szCs w:val="24"/>
        </w:rPr>
        <w:t>piesaista papildus finanšu līdzekļus valsts budžetam no Eiropas Savienības budžeta</w:t>
      </w:r>
      <w:r w:rsidRPr="00964449">
        <w:rPr>
          <w:rFonts w:ascii="Times New Roman" w:hAnsi="Times New Roman" w:cs="Times New Roman"/>
          <w:sz w:val="24"/>
          <w:szCs w:val="24"/>
        </w:rPr>
        <w:t xml:space="preserve">, </w:t>
      </w:r>
      <w:r w:rsidR="00227645" w:rsidRPr="00964449">
        <w:rPr>
          <w:rFonts w:ascii="Times New Roman" w:hAnsi="Times New Roman" w:cs="Times New Roman"/>
          <w:sz w:val="24"/>
          <w:szCs w:val="24"/>
        </w:rPr>
        <w:t>TM</w:t>
      </w:r>
      <w:r w:rsidRPr="00964449">
        <w:rPr>
          <w:rFonts w:ascii="Times New Roman" w:hAnsi="Times New Roman" w:cs="Times New Roman"/>
          <w:sz w:val="24"/>
          <w:szCs w:val="24"/>
        </w:rPr>
        <w:t xml:space="preserve"> ir sagatavojusi informatīvo ziņojumu, lai uz tā pamata Ministru kabinets pieņemtu lēmumu atļaut </w:t>
      </w:r>
      <w:r w:rsidR="00227645" w:rsidRPr="00964449">
        <w:rPr>
          <w:rFonts w:ascii="Times New Roman" w:hAnsi="Times New Roman" w:cs="Times New Roman"/>
          <w:sz w:val="24"/>
          <w:szCs w:val="24"/>
        </w:rPr>
        <w:t>TM un tās padotības iestādēm</w:t>
      </w:r>
      <w:r w:rsidRPr="00964449">
        <w:rPr>
          <w:rFonts w:ascii="Times New Roman" w:hAnsi="Times New Roman" w:cs="Times New Roman"/>
          <w:sz w:val="24"/>
          <w:szCs w:val="24"/>
        </w:rPr>
        <w:t xml:space="preserve"> uzņemties valsts budžeta ilgtermiņa saistības un īstenot apstiprinātus projektus EK tieši administrētajās finanšu programmās. </w:t>
      </w:r>
      <w:r w:rsidR="00227645" w:rsidRPr="00964449">
        <w:rPr>
          <w:rFonts w:ascii="Times New Roman" w:hAnsi="Times New Roman" w:cs="Times New Roman"/>
          <w:sz w:val="24"/>
          <w:szCs w:val="24"/>
        </w:rPr>
        <w:t>TM</w:t>
      </w:r>
      <w:r w:rsidRPr="00964449">
        <w:rPr>
          <w:rFonts w:ascii="Times New Roman" w:hAnsi="Times New Roman" w:cs="Times New Roman"/>
          <w:sz w:val="24"/>
          <w:szCs w:val="24"/>
        </w:rPr>
        <w:t xml:space="preserve"> nodrošinās, ka </w:t>
      </w:r>
      <w:r w:rsidR="00930FFF" w:rsidRPr="00964449">
        <w:rPr>
          <w:rFonts w:ascii="Times New Roman" w:hAnsi="Times New Roman" w:cs="Times New Roman"/>
          <w:sz w:val="24"/>
          <w:szCs w:val="24"/>
        </w:rPr>
        <w:t xml:space="preserve">ministrijas </w:t>
      </w:r>
      <w:r w:rsidRPr="00964449">
        <w:rPr>
          <w:rFonts w:ascii="Times New Roman" w:hAnsi="Times New Roman" w:cs="Times New Roman"/>
          <w:sz w:val="24"/>
          <w:szCs w:val="24"/>
        </w:rPr>
        <w:t xml:space="preserve">vai </w:t>
      </w:r>
      <w:r w:rsidR="006F19D5" w:rsidRPr="00964449">
        <w:rPr>
          <w:rFonts w:ascii="Times New Roman" w:hAnsi="Times New Roman" w:cs="Times New Roman"/>
          <w:sz w:val="24"/>
          <w:szCs w:val="24"/>
        </w:rPr>
        <w:t xml:space="preserve">tās </w:t>
      </w:r>
      <w:r w:rsidRPr="00964449">
        <w:rPr>
          <w:rFonts w:ascii="Times New Roman" w:hAnsi="Times New Roman" w:cs="Times New Roman"/>
          <w:sz w:val="24"/>
          <w:szCs w:val="24"/>
        </w:rPr>
        <w:t xml:space="preserve">padotībā esošo iestāžu </w:t>
      </w:r>
      <w:r w:rsidR="00227645" w:rsidRPr="00964449">
        <w:rPr>
          <w:rFonts w:ascii="Times New Roman" w:hAnsi="Times New Roman" w:cs="Times New Roman"/>
          <w:sz w:val="24"/>
          <w:szCs w:val="24"/>
        </w:rPr>
        <w:t xml:space="preserve">īstenoto </w:t>
      </w:r>
      <w:r w:rsidRPr="00964449">
        <w:rPr>
          <w:rFonts w:ascii="Times New Roman" w:hAnsi="Times New Roman" w:cs="Times New Roman"/>
          <w:sz w:val="24"/>
          <w:szCs w:val="24"/>
        </w:rPr>
        <w:t>projektu, kuriem finansējums tiks piesaistīts no EK tieši administrētajām finanšu programmām, saturs nedublēsies ar projektiem, k</w:t>
      </w:r>
      <w:r w:rsidR="00227645" w:rsidRPr="00964449">
        <w:rPr>
          <w:rFonts w:ascii="Times New Roman" w:hAnsi="Times New Roman" w:cs="Times New Roman"/>
          <w:sz w:val="24"/>
          <w:szCs w:val="24"/>
        </w:rPr>
        <w:t>as</w:t>
      </w:r>
      <w:r w:rsidRPr="00964449">
        <w:rPr>
          <w:rFonts w:ascii="Times New Roman" w:hAnsi="Times New Roman" w:cs="Times New Roman"/>
          <w:sz w:val="24"/>
          <w:szCs w:val="24"/>
        </w:rPr>
        <w:t xml:space="preserve"> tiks īstenoti </w:t>
      </w:r>
      <w:r w:rsidR="00227645" w:rsidRPr="00964449">
        <w:rPr>
          <w:rFonts w:ascii="Times New Roman" w:hAnsi="Times New Roman" w:cs="Times New Roman"/>
          <w:sz w:val="24"/>
          <w:szCs w:val="24"/>
        </w:rPr>
        <w:t>TM</w:t>
      </w:r>
      <w:r w:rsidRPr="00964449">
        <w:rPr>
          <w:rFonts w:ascii="Times New Roman" w:hAnsi="Times New Roman" w:cs="Times New Roman"/>
          <w:sz w:val="24"/>
          <w:szCs w:val="24"/>
        </w:rPr>
        <w:t xml:space="preserve"> pārziņā esošo ES struktūrfondu un Kohēzij</w:t>
      </w:r>
      <w:r w:rsidR="003A6EC3">
        <w:rPr>
          <w:rFonts w:ascii="Times New Roman" w:hAnsi="Times New Roman" w:cs="Times New Roman"/>
          <w:sz w:val="24"/>
          <w:szCs w:val="24"/>
        </w:rPr>
        <w:t>as fonda 2014.</w:t>
      </w:r>
      <w:r w:rsidR="007918AE">
        <w:rPr>
          <w:rFonts w:ascii="Times New Roman" w:hAnsi="Times New Roman" w:cs="Times New Roman"/>
          <w:sz w:val="24"/>
          <w:szCs w:val="24"/>
        </w:rPr>
        <w:noBreakHyphen/>
      </w:r>
      <w:r w:rsidR="003A6EC3">
        <w:rPr>
          <w:rFonts w:ascii="Times New Roman" w:hAnsi="Times New Roman" w:cs="Times New Roman"/>
          <w:sz w:val="24"/>
          <w:szCs w:val="24"/>
        </w:rPr>
        <w:t>2020.</w:t>
      </w:r>
      <w:r w:rsidR="007918AE">
        <w:rPr>
          <w:rFonts w:ascii="Times New Roman" w:hAnsi="Times New Roman" w:cs="Times New Roman"/>
          <w:sz w:val="24"/>
          <w:szCs w:val="24"/>
        </w:rPr>
        <w:t> </w:t>
      </w:r>
      <w:r w:rsidRPr="00964449">
        <w:rPr>
          <w:rFonts w:ascii="Times New Roman" w:hAnsi="Times New Roman" w:cs="Times New Roman"/>
          <w:sz w:val="24"/>
          <w:szCs w:val="24"/>
        </w:rPr>
        <w:t>gada plānošanas perioda darbības programmas “Izaugsme un nodarbinātība” specifisko atbalsta mērķu un Norvēģijas finanšu instrumenta ietvaros.</w:t>
      </w:r>
    </w:p>
    <w:p w:rsidR="00762990" w:rsidRPr="00964449" w:rsidRDefault="0000658A" w:rsidP="00AA374A">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lastRenderedPageBreak/>
        <w:t>Saskaņā ar „Likuma par</w:t>
      </w:r>
      <w:r w:rsidR="003A6EC3">
        <w:rPr>
          <w:rFonts w:ascii="Times New Roman" w:hAnsi="Times New Roman" w:cs="Times New Roman"/>
          <w:sz w:val="24"/>
          <w:szCs w:val="24"/>
        </w:rPr>
        <w:t xml:space="preserve"> budžetu un finanšu vadību” 24.</w:t>
      </w:r>
      <w:r w:rsidR="007918AE">
        <w:rPr>
          <w:rFonts w:ascii="Times New Roman" w:hAnsi="Times New Roman" w:cs="Times New Roman"/>
          <w:sz w:val="24"/>
          <w:szCs w:val="24"/>
        </w:rPr>
        <w:t> </w:t>
      </w:r>
      <w:r w:rsidRPr="00964449">
        <w:rPr>
          <w:rFonts w:ascii="Times New Roman" w:hAnsi="Times New Roman" w:cs="Times New Roman"/>
          <w:sz w:val="24"/>
          <w:szCs w:val="24"/>
        </w:rPr>
        <w:t>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ES politikas instrumentu un pārējās ārvalstu finanšu palīdzības līdzfinansētos projektos un pasākumos, ja pieņemts attiecīgs Ministru kabineta lēmums. Jauniem ES politiku instrumentu un pārējās ārvalstu finanšu palīdzības līdzfinansētiem projektiem, kuru īstenošanas kārtību nenosaka neviens normatīvais akts, finanšu līdzekļus piešķir atb</w:t>
      </w:r>
      <w:r w:rsidR="003A6EC3">
        <w:rPr>
          <w:rFonts w:ascii="Times New Roman" w:hAnsi="Times New Roman" w:cs="Times New Roman"/>
          <w:sz w:val="24"/>
          <w:szCs w:val="24"/>
        </w:rPr>
        <w:t>ilstoši Ministru kabineta 2012.</w:t>
      </w:r>
      <w:r w:rsidR="007918AE">
        <w:rPr>
          <w:rFonts w:ascii="Times New Roman" w:hAnsi="Times New Roman" w:cs="Times New Roman"/>
          <w:sz w:val="24"/>
          <w:szCs w:val="24"/>
        </w:rPr>
        <w:t> </w:t>
      </w:r>
      <w:r w:rsidR="003A6EC3">
        <w:rPr>
          <w:rFonts w:ascii="Times New Roman" w:hAnsi="Times New Roman" w:cs="Times New Roman"/>
          <w:sz w:val="24"/>
          <w:szCs w:val="24"/>
        </w:rPr>
        <w:t>gada 31.</w:t>
      </w:r>
      <w:r w:rsidR="007918AE">
        <w:rPr>
          <w:rFonts w:ascii="Times New Roman" w:hAnsi="Times New Roman" w:cs="Times New Roman"/>
          <w:sz w:val="24"/>
          <w:szCs w:val="24"/>
        </w:rPr>
        <w:t> </w:t>
      </w:r>
      <w:r w:rsidRPr="00964449">
        <w:rPr>
          <w:rFonts w:ascii="Times New Roman" w:hAnsi="Times New Roman" w:cs="Times New Roman"/>
          <w:sz w:val="24"/>
          <w:szCs w:val="24"/>
        </w:rPr>
        <w:t>jūlija noteikumu Nr.</w:t>
      </w:r>
      <w:r w:rsidR="007918AE">
        <w:rPr>
          <w:rFonts w:ascii="Times New Roman" w:hAnsi="Times New Roman" w:cs="Times New Roman"/>
          <w:sz w:val="24"/>
          <w:szCs w:val="24"/>
        </w:rPr>
        <w:t> </w:t>
      </w:r>
      <w:r w:rsidRPr="00964449">
        <w:rPr>
          <w:rFonts w:ascii="Times New Roman" w:hAnsi="Times New Roman" w:cs="Times New Roman"/>
          <w:sz w:val="24"/>
          <w:szCs w:val="24"/>
        </w:rPr>
        <w:t>523 „Noteikumi par budžeta pieprasījumu izstrādāšanas un iesniegšanas pamatprincipiem” 34.</w:t>
      </w:r>
      <w:r w:rsidR="007918AE">
        <w:rPr>
          <w:rFonts w:ascii="Times New Roman" w:hAnsi="Times New Roman" w:cs="Times New Roman"/>
          <w:sz w:val="24"/>
          <w:szCs w:val="24"/>
        </w:rPr>
        <w:t> </w:t>
      </w:r>
      <w:r w:rsidRPr="00964449">
        <w:rPr>
          <w:rFonts w:ascii="Times New Roman" w:hAnsi="Times New Roman" w:cs="Times New Roman"/>
          <w:sz w:val="24"/>
          <w:szCs w:val="24"/>
        </w:rPr>
        <w:t>punktam, pamatojoties uz Ministru kabineta lēmumu par tiesībām uzņemties jaunas valsts budžeta ilgtermiņa saistības.</w:t>
      </w:r>
    </w:p>
    <w:p w:rsidR="0072242C" w:rsidRPr="00964449" w:rsidRDefault="0072242C" w:rsidP="00AA374A">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Pēc projektu gala atskai</w:t>
      </w:r>
      <w:r w:rsidR="009F4A67" w:rsidRPr="00964449">
        <w:rPr>
          <w:rFonts w:ascii="Times New Roman" w:hAnsi="Times New Roman" w:cs="Times New Roman"/>
          <w:sz w:val="24"/>
          <w:szCs w:val="24"/>
        </w:rPr>
        <w:t>šu</w:t>
      </w:r>
      <w:r w:rsidRPr="00964449">
        <w:rPr>
          <w:rFonts w:ascii="Times New Roman" w:hAnsi="Times New Roman" w:cs="Times New Roman"/>
          <w:sz w:val="24"/>
          <w:szCs w:val="24"/>
        </w:rPr>
        <w:t xml:space="preserve"> apstiprināšanas, </w:t>
      </w:r>
      <w:r w:rsidR="00237A03" w:rsidRPr="00964449">
        <w:rPr>
          <w:rFonts w:ascii="Times New Roman" w:hAnsi="Times New Roman" w:cs="Times New Roman"/>
          <w:sz w:val="24"/>
          <w:szCs w:val="24"/>
        </w:rPr>
        <w:t>TM</w:t>
      </w:r>
      <w:r w:rsidRPr="00964449">
        <w:rPr>
          <w:rFonts w:ascii="Times New Roman" w:hAnsi="Times New Roman" w:cs="Times New Roman"/>
          <w:sz w:val="24"/>
          <w:szCs w:val="24"/>
        </w:rPr>
        <w:t xml:space="preserve">, saņemot gala maksājumu no EK, ieskaitīs atpakaļ valsts budžetā finanšu līdzekļus priekšfinansējuma ietvaros saņemtajā apjomā par katru no apstiprinātajiem un īstenotajiem projektiem. </w:t>
      </w:r>
    </w:p>
    <w:p w:rsidR="000E2699" w:rsidRPr="00964449" w:rsidRDefault="000E2699" w:rsidP="001F036C">
      <w:pPr>
        <w:spacing w:after="0" w:line="240" w:lineRule="auto"/>
        <w:jc w:val="both"/>
        <w:rPr>
          <w:rFonts w:ascii="Times New Roman" w:hAnsi="Times New Roman" w:cs="Times New Roman"/>
          <w:sz w:val="24"/>
          <w:szCs w:val="24"/>
        </w:rPr>
      </w:pPr>
    </w:p>
    <w:p w:rsidR="00237A03" w:rsidRPr="00964449" w:rsidRDefault="00237A03" w:rsidP="00AA374A">
      <w:pPr>
        <w:spacing w:after="0" w:line="240" w:lineRule="auto"/>
        <w:ind w:firstLine="709"/>
        <w:jc w:val="both"/>
        <w:rPr>
          <w:rFonts w:ascii="Times New Roman" w:hAnsi="Times New Roman" w:cs="Times New Roman"/>
          <w:b/>
          <w:sz w:val="24"/>
          <w:szCs w:val="24"/>
        </w:rPr>
      </w:pPr>
      <w:r w:rsidRPr="007918AE">
        <w:rPr>
          <w:rFonts w:ascii="Times New Roman" w:hAnsi="Times New Roman" w:cs="Times New Roman"/>
          <w:b/>
          <w:sz w:val="24"/>
          <w:szCs w:val="24"/>
        </w:rPr>
        <w:t>2.</w:t>
      </w:r>
      <w:r w:rsidRPr="00964449">
        <w:rPr>
          <w:rFonts w:ascii="Times New Roman" w:hAnsi="Times New Roman" w:cs="Times New Roman"/>
          <w:b/>
          <w:sz w:val="24"/>
          <w:szCs w:val="24"/>
        </w:rPr>
        <w:t xml:space="preserve"> Informācija par EK tieši administrētajām finanšu programmām</w:t>
      </w:r>
    </w:p>
    <w:p w:rsidR="004135B7" w:rsidRDefault="00237A03" w:rsidP="00442602">
      <w:pPr>
        <w:shd w:val="clear" w:color="auto" w:fill="FFFFFF"/>
        <w:spacing w:after="0" w:line="240" w:lineRule="auto"/>
        <w:ind w:firstLine="709"/>
        <w:jc w:val="both"/>
        <w:outlineLvl w:val="2"/>
        <w:rPr>
          <w:rFonts w:ascii="Times New Roman" w:eastAsia="Times New Roman" w:hAnsi="Times New Roman" w:cs="Times New Roman"/>
          <w:b/>
          <w:kern w:val="2"/>
          <w:sz w:val="24"/>
          <w:szCs w:val="24"/>
          <w:lang w:eastAsia="ar-SA"/>
        </w:rPr>
      </w:pPr>
      <w:r w:rsidRPr="00964449">
        <w:rPr>
          <w:rFonts w:ascii="Times New Roman" w:eastAsia="Times New Roman" w:hAnsi="Times New Roman" w:cs="Times New Roman"/>
          <w:b/>
          <w:kern w:val="2"/>
          <w:sz w:val="24"/>
          <w:szCs w:val="24"/>
          <w:lang w:eastAsia="ar-SA"/>
        </w:rPr>
        <w:t xml:space="preserve">2.1. </w:t>
      </w:r>
      <w:r w:rsidR="002A0682">
        <w:rPr>
          <w:rFonts w:ascii="Times New Roman" w:eastAsia="Times New Roman" w:hAnsi="Times New Roman" w:cs="Times New Roman"/>
          <w:b/>
          <w:kern w:val="2"/>
          <w:sz w:val="24"/>
          <w:szCs w:val="24"/>
          <w:lang w:eastAsia="ar-SA"/>
        </w:rPr>
        <w:t>Programma „Tiesiskums 2014</w:t>
      </w:r>
      <w:r w:rsidR="002A0682">
        <w:rPr>
          <w:rFonts w:ascii="Times New Roman" w:eastAsia="Times New Roman" w:hAnsi="Times New Roman" w:cs="Times New Roman"/>
          <w:b/>
          <w:kern w:val="2"/>
          <w:sz w:val="24"/>
          <w:szCs w:val="24"/>
          <w:lang w:eastAsia="ar-SA"/>
        </w:rPr>
        <w:noBreakHyphen/>
      </w:r>
      <w:r w:rsidR="004135B7" w:rsidRPr="00964449">
        <w:rPr>
          <w:rFonts w:ascii="Times New Roman" w:eastAsia="Times New Roman" w:hAnsi="Times New Roman" w:cs="Times New Roman"/>
          <w:b/>
          <w:kern w:val="2"/>
          <w:sz w:val="24"/>
          <w:szCs w:val="24"/>
          <w:lang w:eastAsia="ar-SA"/>
        </w:rPr>
        <w:t>2020” (</w:t>
      </w:r>
      <w:proofErr w:type="spellStart"/>
      <w:r w:rsidR="002A0682">
        <w:rPr>
          <w:rFonts w:ascii="Times New Roman" w:eastAsia="Times New Roman" w:hAnsi="Times New Roman" w:cs="Times New Roman"/>
          <w:b/>
          <w:i/>
          <w:kern w:val="2"/>
          <w:sz w:val="24"/>
          <w:szCs w:val="24"/>
          <w:lang w:eastAsia="ar-SA"/>
        </w:rPr>
        <w:t>Justice</w:t>
      </w:r>
      <w:proofErr w:type="spellEnd"/>
      <w:r w:rsidR="002A0682">
        <w:rPr>
          <w:rFonts w:ascii="Times New Roman" w:eastAsia="Times New Roman" w:hAnsi="Times New Roman" w:cs="Times New Roman"/>
          <w:b/>
          <w:i/>
          <w:kern w:val="2"/>
          <w:sz w:val="24"/>
          <w:szCs w:val="24"/>
          <w:lang w:eastAsia="ar-SA"/>
        </w:rPr>
        <w:t xml:space="preserve"> </w:t>
      </w:r>
      <w:proofErr w:type="spellStart"/>
      <w:r w:rsidR="002A0682">
        <w:rPr>
          <w:rFonts w:ascii="Times New Roman" w:eastAsia="Times New Roman" w:hAnsi="Times New Roman" w:cs="Times New Roman"/>
          <w:b/>
          <w:i/>
          <w:kern w:val="2"/>
          <w:sz w:val="24"/>
          <w:szCs w:val="24"/>
          <w:lang w:eastAsia="ar-SA"/>
        </w:rPr>
        <w:t>Programme</w:t>
      </w:r>
      <w:proofErr w:type="spellEnd"/>
      <w:r w:rsidR="002A0682">
        <w:rPr>
          <w:rFonts w:ascii="Times New Roman" w:eastAsia="Times New Roman" w:hAnsi="Times New Roman" w:cs="Times New Roman"/>
          <w:b/>
          <w:i/>
          <w:kern w:val="2"/>
          <w:sz w:val="24"/>
          <w:szCs w:val="24"/>
          <w:lang w:eastAsia="ar-SA"/>
        </w:rPr>
        <w:t xml:space="preserve"> 2014</w:t>
      </w:r>
      <w:r w:rsidR="007918AE">
        <w:rPr>
          <w:rFonts w:ascii="Times New Roman" w:eastAsia="Times New Roman" w:hAnsi="Times New Roman" w:cs="Times New Roman"/>
          <w:b/>
          <w:i/>
          <w:kern w:val="2"/>
          <w:sz w:val="24"/>
          <w:szCs w:val="24"/>
          <w:lang w:eastAsia="ar-SA"/>
        </w:rPr>
        <w:noBreakHyphen/>
      </w:r>
      <w:r w:rsidR="004135B7" w:rsidRPr="00964449">
        <w:rPr>
          <w:rFonts w:ascii="Times New Roman" w:eastAsia="Times New Roman" w:hAnsi="Times New Roman" w:cs="Times New Roman"/>
          <w:b/>
          <w:i/>
          <w:kern w:val="2"/>
          <w:sz w:val="24"/>
          <w:szCs w:val="24"/>
          <w:lang w:eastAsia="ar-SA"/>
        </w:rPr>
        <w:t>2020</w:t>
      </w:r>
      <w:r w:rsidR="004135B7" w:rsidRPr="00964449">
        <w:rPr>
          <w:rFonts w:ascii="Times New Roman" w:eastAsia="Times New Roman" w:hAnsi="Times New Roman" w:cs="Times New Roman"/>
          <w:b/>
          <w:kern w:val="2"/>
          <w:sz w:val="24"/>
          <w:szCs w:val="24"/>
          <w:lang w:eastAsia="ar-SA"/>
        </w:rPr>
        <w:t>)</w:t>
      </w:r>
    </w:p>
    <w:p w:rsidR="00DF0E62" w:rsidRPr="00964449" w:rsidRDefault="00DF0E62" w:rsidP="00442602">
      <w:pPr>
        <w:shd w:val="clear" w:color="auto" w:fill="FFFFFF"/>
        <w:spacing w:after="0" w:line="240" w:lineRule="auto"/>
        <w:ind w:firstLine="709"/>
        <w:jc w:val="both"/>
        <w:outlineLvl w:val="2"/>
        <w:rPr>
          <w:rFonts w:ascii="Times New Roman" w:eastAsia="Times New Roman" w:hAnsi="Times New Roman" w:cs="Times New Roman"/>
          <w:b/>
          <w:i/>
          <w:kern w:val="2"/>
          <w:sz w:val="24"/>
          <w:szCs w:val="24"/>
          <w:lang w:eastAsia="ar-SA"/>
        </w:rPr>
      </w:pPr>
    </w:p>
    <w:p w:rsidR="004135B7" w:rsidRPr="00964449" w:rsidRDefault="009A36C8" w:rsidP="002D3CE2">
      <w:pPr>
        <w:shd w:val="clear" w:color="auto" w:fill="FFFFFF"/>
        <w:spacing w:after="0" w:line="240" w:lineRule="auto"/>
        <w:ind w:firstLine="709"/>
        <w:jc w:val="both"/>
        <w:outlineLvl w:val="2"/>
        <w:rPr>
          <w:rFonts w:ascii="Times New Roman" w:eastAsia="Times New Roman" w:hAnsi="Times New Roman" w:cs="Times New Roman"/>
          <w:kern w:val="2"/>
          <w:sz w:val="24"/>
          <w:szCs w:val="24"/>
          <w:lang w:eastAsia="ar-SA"/>
        </w:rPr>
      </w:pPr>
      <w:r w:rsidRPr="00964449">
        <w:rPr>
          <w:rFonts w:ascii="Times New Roman" w:eastAsia="Times New Roman" w:hAnsi="Times New Roman" w:cs="Times New Roman"/>
          <w:kern w:val="2"/>
          <w:sz w:val="24"/>
          <w:szCs w:val="24"/>
          <w:lang w:eastAsia="ar-SA"/>
        </w:rPr>
        <w:t>EK</w:t>
      </w:r>
      <w:r w:rsidR="004135B7" w:rsidRPr="00964449">
        <w:rPr>
          <w:rFonts w:ascii="Times New Roman" w:eastAsia="Times New Roman" w:hAnsi="Times New Roman" w:cs="Times New Roman"/>
          <w:kern w:val="2"/>
          <w:sz w:val="24"/>
          <w:szCs w:val="24"/>
          <w:lang w:eastAsia="ar-SA"/>
        </w:rPr>
        <w:t xml:space="preserve"> Tieslietu ģenerāldirektorāta finanšu pro</w:t>
      </w:r>
      <w:r w:rsidR="003A6EC3">
        <w:rPr>
          <w:rFonts w:ascii="Times New Roman" w:eastAsia="Times New Roman" w:hAnsi="Times New Roman" w:cs="Times New Roman"/>
          <w:kern w:val="2"/>
          <w:sz w:val="24"/>
          <w:szCs w:val="24"/>
          <w:lang w:eastAsia="ar-SA"/>
        </w:rPr>
        <w:t>gramma „Tiesiskums” 2014.</w:t>
      </w:r>
      <w:r w:rsidR="002A0682">
        <w:rPr>
          <w:rFonts w:ascii="Times New Roman" w:eastAsia="Times New Roman" w:hAnsi="Times New Roman" w:cs="Times New Roman"/>
          <w:kern w:val="2"/>
          <w:sz w:val="24"/>
          <w:szCs w:val="24"/>
          <w:lang w:eastAsia="ar-SA"/>
        </w:rPr>
        <w:noBreakHyphen/>
      </w:r>
      <w:r w:rsidR="003A6EC3">
        <w:rPr>
          <w:rFonts w:ascii="Times New Roman" w:eastAsia="Times New Roman" w:hAnsi="Times New Roman" w:cs="Times New Roman"/>
          <w:kern w:val="2"/>
          <w:sz w:val="24"/>
          <w:szCs w:val="24"/>
          <w:lang w:eastAsia="ar-SA"/>
        </w:rPr>
        <w:t>2020.</w:t>
      </w:r>
      <w:r w:rsidR="002A0682">
        <w:rPr>
          <w:rFonts w:ascii="Times New Roman" w:eastAsia="Times New Roman" w:hAnsi="Times New Roman" w:cs="Times New Roman"/>
          <w:kern w:val="2"/>
          <w:sz w:val="24"/>
          <w:szCs w:val="24"/>
          <w:lang w:eastAsia="ar-SA"/>
        </w:rPr>
        <w:t> </w:t>
      </w:r>
      <w:r w:rsidR="004135B7" w:rsidRPr="00964449">
        <w:rPr>
          <w:rFonts w:ascii="Times New Roman" w:eastAsia="Times New Roman" w:hAnsi="Times New Roman" w:cs="Times New Roman"/>
          <w:kern w:val="2"/>
          <w:sz w:val="24"/>
          <w:szCs w:val="24"/>
          <w:lang w:eastAsia="ar-SA"/>
        </w:rPr>
        <w:t>gadam aizsākta 2013.</w:t>
      </w:r>
      <w:r w:rsidR="002A0682">
        <w:rPr>
          <w:rFonts w:ascii="Times New Roman" w:eastAsia="Times New Roman" w:hAnsi="Times New Roman" w:cs="Times New Roman"/>
          <w:kern w:val="2"/>
          <w:sz w:val="24"/>
          <w:szCs w:val="24"/>
          <w:lang w:eastAsia="ar-SA"/>
        </w:rPr>
        <w:t> </w:t>
      </w:r>
      <w:r w:rsidR="004135B7" w:rsidRPr="00964449">
        <w:rPr>
          <w:rFonts w:ascii="Times New Roman" w:eastAsia="Times New Roman" w:hAnsi="Times New Roman" w:cs="Times New Roman"/>
          <w:kern w:val="2"/>
          <w:sz w:val="24"/>
          <w:szCs w:val="24"/>
          <w:lang w:eastAsia="ar-SA"/>
        </w:rPr>
        <w:t>gada 17.</w:t>
      </w:r>
      <w:r w:rsidR="002A0682">
        <w:rPr>
          <w:rFonts w:ascii="Times New Roman" w:eastAsia="Times New Roman" w:hAnsi="Times New Roman" w:cs="Times New Roman"/>
          <w:kern w:val="2"/>
          <w:sz w:val="24"/>
          <w:szCs w:val="24"/>
          <w:lang w:eastAsia="ar-SA"/>
        </w:rPr>
        <w:t> </w:t>
      </w:r>
      <w:r w:rsidR="004135B7" w:rsidRPr="00964449">
        <w:rPr>
          <w:rFonts w:ascii="Times New Roman" w:eastAsia="Times New Roman" w:hAnsi="Times New Roman" w:cs="Times New Roman"/>
          <w:kern w:val="2"/>
          <w:sz w:val="24"/>
          <w:szCs w:val="24"/>
          <w:lang w:eastAsia="ar-SA"/>
        </w:rPr>
        <w:t>decembrī ar Eiropas Parlamenta un Padomes regulu (ES) Nr.</w:t>
      </w:r>
      <w:r w:rsidR="002A0682">
        <w:rPr>
          <w:rFonts w:ascii="Times New Roman" w:eastAsia="Times New Roman" w:hAnsi="Times New Roman" w:cs="Times New Roman"/>
          <w:kern w:val="2"/>
          <w:sz w:val="24"/>
          <w:szCs w:val="24"/>
          <w:lang w:eastAsia="ar-SA"/>
        </w:rPr>
        <w:t> </w:t>
      </w:r>
      <w:r w:rsidR="004135B7" w:rsidRPr="00964449">
        <w:rPr>
          <w:rFonts w:ascii="Times New Roman" w:eastAsia="Times New Roman" w:hAnsi="Times New Roman" w:cs="Times New Roman"/>
          <w:kern w:val="2"/>
          <w:sz w:val="24"/>
          <w:szCs w:val="24"/>
          <w:lang w:eastAsia="ar-SA"/>
        </w:rPr>
        <w:t>1382/2013, ar ko izveido programmu “</w:t>
      </w:r>
      <w:r w:rsidR="003A6EC3">
        <w:rPr>
          <w:rFonts w:ascii="Times New Roman" w:eastAsia="Times New Roman" w:hAnsi="Times New Roman" w:cs="Times New Roman"/>
          <w:kern w:val="2"/>
          <w:sz w:val="24"/>
          <w:szCs w:val="24"/>
          <w:lang w:eastAsia="ar-SA"/>
        </w:rPr>
        <w:t>Tiesiskums” laikposmam no 2014.</w:t>
      </w:r>
      <w:r w:rsidR="002A0682">
        <w:rPr>
          <w:rFonts w:ascii="Times New Roman" w:eastAsia="Times New Roman" w:hAnsi="Times New Roman" w:cs="Times New Roman"/>
          <w:kern w:val="2"/>
          <w:sz w:val="24"/>
          <w:szCs w:val="24"/>
          <w:lang w:eastAsia="ar-SA"/>
        </w:rPr>
        <w:t> </w:t>
      </w:r>
      <w:r w:rsidR="003A6EC3">
        <w:rPr>
          <w:rFonts w:ascii="Times New Roman" w:eastAsia="Times New Roman" w:hAnsi="Times New Roman" w:cs="Times New Roman"/>
          <w:kern w:val="2"/>
          <w:sz w:val="24"/>
          <w:szCs w:val="24"/>
          <w:lang w:eastAsia="ar-SA"/>
        </w:rPr>
        <w:t>gada līdz 2020.</w:t>
      </w:r>
      <w:r w:rsidR="002A0682">
        <w:rPr>
          <w:rFonts w:ascii="Times New Roman" w:eastAsia="Times New Roman" w:hAnsi="Times New Roman" w:cs="Times New Roman"/>
          <w:kern w:val="2"/>
          <w:sz w:val="24"/>
          <w:szCs w:val="24"/>
          <w:lang w:eastAsia="ar-SA"/>
        </w:rPr>
        <w:t> </w:t>
      </w:r>
      <w:r w:rsidR="004135B7" w:rsidRPr="00964449">
        <w:rPr>
          <w:rFonts w:ascii="Times New Roman" w:eastAsia="Times New Roman" w:hAnsi="Times New Roman" w:cs="Times New Roman"/>
          <w:kern w:val="2"/>
          <w:sz w:val="24"/>
          <w:szCs w:val="24"/>
          <w:lang w:eastAsia="ar-SA"/>
        </w:rPr>
        <w:t>gadam (turpmāk – programmas „Tiesiskums” regula).</w:t>
      </w:r>
      <w:r w:rsidR="002D3CE2" w:rsidRPr="00964449">
        <w:rPr>
          <w:rFonts w:ascii="Times New Roman" w:eastAsia="Times New Roman" w:hAnsi="Times New Roman" w:cs="Times New Roman"/>
          <w:kern w:val="2"/>
          <w:sz w:val="24"/>
          <w:szCs w:val="24"/>
          <w:lang w:eastAsia="ar-SA"/>
        </w:rPr>
        <w:t xml:space="preserve"> </w:t>
      </w:r>
      <w:r w:rsidR="004135B7" w:rsidRPr="00964449">
        <w:rPr>
          <w:rFonts w:ascii="Times New Roman" w:eastAsia="Times New Roman" w:hAnsi="Times New Roman" w:cs="Times New Roman"/>
          <w:kern w:val="2"/>
          <w:sz w:val="24"/>
          <w:szCs w:val="24"/>
          <w:lang w:eastAsia="ar-SA"/>
        </w:rPr>
        <w:t xml:space="preserve">Programma ir turpinājums </w:t>
      </w:r>
      <w:r w:rsidRPr="00964449">
        <w:rPr>
          <w:rFonts w:ascii="Times New Roman" w:eastAsia="Times New Roman" w:hAnsi="Times New Roman" w:cs="Times New Roman"/>
          <w:kern w:val="2"/>
          <w:sz w:val="24"/>
          <w:szCs w:val="24"/>
          <w:lang w:eastAsia="ar-SA"/>
        </w:rPr>
        <w:t>EK</w:t>
      </w:r>
      <w:r w:rsidR="004135B7" w:rsidRPr="00964449">
        <w:rPr>
          <w:rFonts w:ascii="Times New Roman" w:eastAsia="Times New Roman" w:hAnsi="Times New Roman" w:cs="Times New Roman"/>
          <w:kern w:val="2"/>
          <w:sz w:val="24"/>
          <w:szCs w:val="24"/>
          <w:lang w:eastAsia="ar-SA"/>
        </w:rPr>
        <w:t xml:space="preserve"> 2007</w:t>
      </w:r>
      <w:r w:rsidR="002A0682">
        <w:rPr>
          <w:rFonts w:ascii="Times New Roman" w:eastAsia="Times New Roman" w:hAnsi="Times New Roman" w:cs="Times New Roman"/>
          <w:kern w:val="2"/>
          <w:sz w:val="24"/>
          <w:szCs w:val="24"/>
          <w:lang w:eastAsia="ar-SA"/>
        </w:rPr>
        <w:noBreakHyphen/>
      </w:r>
      <w:r w:rsidR="004135B7" w:rsidRPr="00964449">
        <w:rPr>
          <w:rFonts w:ascii="Times New Roman" w:eastAsia="Times New Roman" w:hAnsi="Times New Roman" w:cs="Times New Roman"/>
          <w:kern w:val="2"/>
          <w:sz w:val="24"/>
          <w:szCs w:val="24"/>
          <w:lang w:eastAsia="ar-SA"/>
        </w:rPr>
        <w:t>2013.</w:t>
      </w:r>
      <w:r w:rsidR="002A0682">
        <w:rPr>
          <w:rFonts w:ascii="Times New Roman" w:eastAsia="Times New Roman" w:hAnsi="Times New Roman" w:cs="Times New Roman"/>
          <w:kern w:val="2"/>
          <w:sz w:val="24"/>
          <w:szCs w:val="24"/>
          <w:lang w:eastAsia="ar-SA"/>
        </w:rPr>
        <w:t> </w:t>
      </w:r>
      <w:r w:rsidR="004135B7" w:rsidRPr="00964449">
        <w:rPr>
          <w:rFonts w:ascii="Times New Roman" w:eastAsia="Times New Roman" w:hAnsi="Times New Roman" w:cs="Times New Roman"/>
          <w:kern w:val="2"/>
          <w:sz w:val="24"/>
          <w:szCs w:val="24"/>
          <w:lang w:eastAsia="ar-SA"/>
        </w:rPr>
        <w:t>gada plānošanas perioda programmām „Civiltiesības”, „Krimināltiesības” un „Narkomānijas novēršana un informēšana par narkomāniju”.</w:t>
      </w:r>
      <w:r w:rsidR="002D3CE2" w:rsidRPr="00964449">
        <w:rPr>
          <w:rFonts w:ascii="Times New Roman" w:eastAsia="Times New Roman" w:hAnsi="Times New Roman" w:cs="Times New Roman"/>
          <w:kern w:val="2"/>
          <w:sz w:val="24"/>
          <w:szCs w:val="24"/>
          <w:lang w:eastAsia="ar-SA"/>
        </w:rPr>
        <w:t xml:space="preserve"> </w:t>
      </w:r>
      <w:r w:rsidR="002A0682">
        <w:rPr>
          <w:rFonts w:ascii="Times New Roman" w:eastAsia="Times New Roman" w:hAnsi="Times New Roman" w:cs="Times New Roman"/>
          <w:kern w:val="2"/>
          <w:sz w:val="24"/>
          <w:szCs w:val="24"/>
          <w:lang w:eastAsia="ar-SA"/>
        </w:rPr>
        <w:t>Programmas „Tiesiskums 2014</w:t>
      </w:r>
      <w:r w:rsidR="002A0682">
        <w:rPr>
          <w:rFonts w:ascii="Times New Roman" w:eastAsia="Times New Roman" w:hAnsi="Times New Roman" w:cs="Times New Roman"/>
          <w:kern w:val="2"/>
          <w:sz w:val="24"/>
          <w:szCs w:val="24"/>
          <w:lang w:eastAsia="ar-SA"/>
        </w:rPr>
        <w:noBreakHyphen/>
      </w:r>
      <w:r w:rsidR="004135B7" w:rsidRPr="00964449">
        <w:rPr>
          <w:rFonts w:ascii="Times New Roman" w:eastAsia="Times New Roman" w:hAnsi="Times New Roman" w:cs="Times New Roman"/>
          <w:kern w:val="2"/>
          <w:sz w:val="24"/>
          <w:szCs w:val="24"/>
          <w:lang w:eastAsia="ar-SA"/>
        </w:rPr>
        <w:t xml:space="preserve">2020” mērķis ir radīt vienotu tiesiskuma telpu (nacionālo, </w:t>
      </w:r>
      <w:r w:rsidR="00037DF4" w:rsidRPr="00964449">
        <w:rPr>
          <w:rFonts w:ascii="Times New Roman" w:eastAsia="Times New Roman" w:hAnsi="Times New Roman" w:cs="Times New Roman"/>
          <w:kern w:val="2"/>
          <w:sz w:val="24"/>
          <w:szCs w:val="24"/>
          <w:lang w:eastAsia="ar-SA"/>
        </w:rPr>
        <w:t>ES</w:t>
      </w:r>
      <w:r w:rsidR="004135B7" w:rsidRPr="00964449">
        <w:rPr>
          <w:rFonts w:ascii="Times New Roman" w:eastAsia="Times New Roman" w:hAnsi="Times New Roman" w:cs="Times New Roman"/>
          <w:kern w:val="2"/>
          <w:sz w:val="24"/>
          <w:szCs w:val="24"/>
          <w:lang w:eastAsia="ar-SA"/>
        </w:rPr>
        <w:t xml:space="preserve"> un starptautisko tiesību normu harmonizēšana) </w:t>
      </w:r>
      <w:r w:rsidR="00A353DD" w:rsidRPr="00964449">
        <w:rPr>
          <w:rFonts w:ascii="Times New Roman" w:eastAsia="Times New Roman" w:hAnsi="Times New Roman" w:cs="Times New Roman"/>
          <w:kern w:val="2"/>
          <w:sz w:val="24"/>
          <w:szCs w:val="24"/>
          <w:lang w:eastAsia="ar-SA"/>
        </w:rPr>
        <w:t>ES</w:t>
      </w:r>
      <w:r w:rsidR="004135B7" w:rsidRPr="00964449">
        <w:rPr>
          <w:rFonts w:ascii="Times New Roman" w:eastAsia="Times New Roman" w:hAnsi="Times New Roman" w:cs="Times New Roman"/>
          <w:kern w:val="2"/>
          <w:sz w:val="24"/>
          <w:szCs w:val="24"/>
          <w:lang w:eastAsia="ar-SA"/>
        </w:rPr>
        <w:t>, lai veicinātu tiesībaizsardzības iestāžu pieejamību un pārrobežu lietu risināšanu tiesās.</w:t>
      </w:r>
    </w:p>
    <w:p w:rsidR="00A76D42" w:rsidRPr="00964449" w:rsidRDefault="002A0682" w:rsidP="00A76D42">
      <w:pPr>
        <w:suppressAutoHyphens/>
        <w:spacing w:after="0" w:line="240" w:lineRule="auto"/>
        <w:ind w:firstLine="720"/>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Programmas „Tiesiskums 2014</w:t>
      </w:r>
      <w:r>
        <w:rPr>
          <w:rFonts w:ascii="Times New Roman" w:eastAsia="Times New Roman" w:hAnsi="Times New Roman" w:cs="Times New Roman"/>
          <w:kern w:val="2"/>
          <w:sz w:val="24"/>
          <w:szCs w:val="24"/>
          <w:lang w:eastAsia="ar-SA"/>
        </w:rPr>
        <w:noBreakHyphen/>
      </w:r>
      <w:r w:rsidR="004135B7" w:rsidRPr="00964449">
        <w:rPr>
          <w:rFonts w:ascii="Times New Roman" w:eastAsia="Times New Roman" w:hAnsi="Times New Roman" w:cs="Times New Roman"/>
          <w:kern w:val="2"/>
          <w:sz w:val="24"/>
          <w:szCs w:val="24"/>
          <w:lang w:eastAsia="ar-SA"/>
        </w:rPr>
        <w:t>2020” ietvaros tiek atbalstīta projektu izstrāde šādās jomās:</w:t>
      </w:r>
    </w:p>
    <w:p w:rsidR="00A76D42" w:rsidRPr="00964449" w:rsidRDefault="004135B7" w:rsidP="00A76D42">
      <w:pPr>
        <w:pStyle w:val="Sarakstarindkopa"/>
        <w:numPr>
          <w:ilvl w:val="0"/>
          <w:numId w:val="8"/>
        </w:numPr>
        <w:suppressAutoHyphens/>
        <w:spacing w:after="0" w:line="240" w:lineRule="auto"/>
        <w:jc w:val="both"/>
        <w:rPr>
          <w:rFonts w:ascii="Times New Roman" w:eastAsia="Times New Roman" w:hAnsi="Times New Roman" w:cs="Times New Roman"/>
          <w:kern w:val="2"/>
          <w:sz w:val="24"/>
          <w:szCs w:val="24"/>
          <w:lang w:eastAsia="ar-SA"/>
        </w:rPr>
      </w:pPr>
      <w:r w:rsidRPr="00964449">
        <w:rPr>
          <w:rFonts w:ascii="Times New Roman" w:eastAsia="Times New Roman" w:hAnsi="Times New Roman" w:cs="Times New Roman"/>
          <w:kern w:val="2"/>
          <w:sz w:val="24"/>
          <w:szCs w:val="24"/>
          <w:lang w:eastAsia="ar-SA"/>
        </w:rPr>
        <w:t>tiesiskā sadarbība civillietās, tai skaitā jautājumos, k</w:t>
      </w:r>
      <w:r w:rsidR="00A76D42" w:rsidRPr="00964449">
        <w:rPr>
          <w:rFonts w:ascii="Times New Roman" w:eastAsia="Times New Roman" w:hAnsi="Times New Roman" w:cs="Times New Roman"/>
          <w:kern w:val="2"/>
          <w:sz w:val="24"/>
          <w:szCs w:val="24"/>
          <w:lang w:eastAsia="ar-SA"/>
        </w:rPr>
        <w:t>as</w:t>
      </w:r>
      <w:r w:rsidRPr="00964449">
        <w:rPr>
          <w:rFonts w:ascii="Times New Roman" w:eastAsia="Times New Roman" w:hAnsi="Times New Roman" w:cs="Times New Roman"/>
          <w:kern w:val="2"/>
          <w:sz w:val="24"/>
          <w:szCs w:val="24"/>
          <w:lang w:eastAsia="ar-SA"/>
        </w:rPr>
        <w:t xml:space="preserve"> skar ģimenes tiesības, mantošanas tiesības, komerctiesības, maksātnespēju utt.;</w:t>
      </w:r>
    </w:p>
    <w:p w:rsidR="00A76D42" w:rsidRPr="00964449" w:rsidRDefault="004135B7" w:rsidP="00A76D42">
      <w:pPr>
        <w:pStyle w:val="Sarakstarindkopa"/>
        <w:numPr>
          <w:ilvl w:val="0"/>
          <w:numId w:val="8"/>
        </w:numPr>
        <w:suppressAutoHyphens/>
        <w:spacing w:after="0" w:line="240" w:lineRule="auto"/>
        <w:jc w:val="both"/>
        <w:rPr>
          <w:rFonts w:ascii="Times New Roman" w:eastAsia="Times New Roman" w:hAnsi="Times New Roman" w:cs="Times New Roman"/>
          <w:kern w:val="2"/>
          <w:sz w:val="24"/>
          <w:szCs w:val="24"/>
          <w:lang w:eastAsia="ar-SA"/>
        </w:rPr>
      </w:pPr>
      <w:r w:rsidRPr="00964449">
        <w:rPr>
          <w:rFonts w:ascii="Times New Roman" w:eastAsia="Times New Roman" w:hAnsi="Times New Roman" w:cs="Times New Roman"/>
          <w:kern w:val="2"/>
          <w:sz w:val="24"/>
          <w:szCs w:val="24"/>
          <w:lang w:eastAsia="ar-SA"/>
        </w:rPr>
        <w:t>tiesiskā sadarbība krimināllietās;</w:t>
      </w:r>
    </w:p>
    <w:p w:rsidR="00A76D42" w:rsidRPr="00964449" w:rsidRDefault="004135B7" w:rsidP="00A76D42">
      <w:pPr>
        <w:pStyle w:val="Sarakstarindkopa"/>
        <w:numPr>
          <w:ilvl w:val="0"/>
          <w:numId w:val="8"/>
        </w:numPr>
        <w:suppressAutoHyphens/>
        <w:spacing w:after="0" w:line="240" w:lineRule="auto"/>
        <w:jc w:val="both"/>
        <w:rPr>
          <w:rFonts w:ascii="Times New Roman" w:eastAsia="Times New Roman" w:hAnsi="Times New Roman" w:cs="Times New Roman"/>
          <w:kern w:val="2"/>
          <w:sz w:val="24"/>
          <w:szCs w:val="24"/>
          <w:lang w:eastAsia="ar-SA"/>
        </w:rPr>
      </w:pPr>
      <w:r w:rsidRPr="00964449">
        <w:rPr>
          <w:rFonts w:ascii="Times New Roman" w:eastAsia="Times New Roman" w:hAnsi="Times New Roman" w:cs="Times New Roman"/>
          <w:kern w:val="2"/>
          <w:sz w:val="24"/>
          <w:szCs w:val="24"/>
          <w:lang w:eastAsia="ar-SA"/>
        </w:rPr>
        <w:t xml:space="preserve">tiesnešu un tiesu darbinieku apmācības, tai skaitā valodas un juridiskā terminoloģija, lai </w:t>
      </w:r>
      <w:r w:rsidR="00A353DD" w:rsidRPr="00964449">
        <w:rPr>
          <w:rFonts w:ascii="Times New Roman" w:eastAsia="Times New Roman" w:hAnsi="Times New Roman" w:cs="Times New Roman"/>
          <w:kern w:val="2"/>
          <w:sz w:val="24"/>
          <w:szCs w:val="24"/>
          <w:lang w:eastAsia="ar-SA"/>
        </w:rPr>
        <w:t>ES</w:t>
      </w:r>
      <w:r w:rsidRPr="00964449">
        <w:rPr>
          <w:rFonts w:ascii="Times New Roman" w:eastAsia="Times New Roman" w:hAnsi="Times New Roman" w:cs="Times New Roman"/>
          <w:kern w:val="2"/>
          <w:sz w:val="24"/>
          <w:szCs w:val="24"/>
          <w:lang w:eastAsia="ar-SA"/>
        </w:rPr>
        <w:t xml:space="preserve"> ietvaros veidotu vienotu tiesu darbības kultūru;</w:t>
      </w:r>
    </w:p>
    <w:p w:rsidR="00A76D42" w:rsidRPr="00964449" w:rsidRDefault="004135B7" w:rsidP="00A76D42">
      <w:pPr>
        <w:pStyle w:val="Sarakstarindkopa"/>
        <w:numPr>
          <w:ilvl w:val="0"/>
          <w:numId w:val="8"/>
        </w:numPr>
        <w:suppressAutoHyphens/>
        <w:spacing w:after="0" w:line="240" w:lineRule="auto"/>
        <w:jc w:val="both"/>
        <w:rPr>
          <w:rFonts w:ascii="Times New Roman" w:eastAsia="Times New Roman" w:hAnsi="Times New Roman" w:cs="Times New Roman"/>
          <w:kern w:val="2"/>
          <w:sz w:val="24"/>
          <w:szCs w:val="24"/>
          <w:lang w:eastAsia="ar-SA"/>
        </w:rPr>
      </w:pPr>
      <w:r w:rsidRPr="00964449">
        <w:rPr>
          <w:rFonts w:ascii="Times New Roman" w:eastAsia="Times New Roman" w:hAnsi="Times New Roman" w:cs="Times New Roman"/>
          <w:kern w:val="2"/>
          <w:sz w:val="24"/>
          <w:szCs w:val="24"/>
          <w:lang w:eastAsia="ar-SA"/>
        </w:rPr>
        <w:t>tiesu pieejamīb</w:t>
      </w:r>
      <w:r w:rsidR="005357BC">
        <w:rPr>
          <w:rFonts w:ascii="Times New Roman" w:eastAsia="Times New Roman" w:hAnsi="Times New Roman" w:cs="Times New Roman"/>
          <w:kern w:val="2"/>
          <w:sz w:val="24"/>
          <w:szCs w:val="24"/>
          <w:lang w:eastAsia="ar-SA"/>
        </w:rPr>
        <w:t>as veicināšana</w:t>
      </w:r>
      <w:r w:rsidRPr="00964449">
        <w:rPr>
          <w:rFonts w:ascii="Times New Roman" w:eastAsia="Times New Roman" w:hAnsi="Times New Roman" w:cs="Times New Roman"/>
          <w:kern w:val="2"/>
          <w:sz w:val="24"/>
          <w:szCs w:val="24"/>
          <w:lang w:eastAsia="ar-SA"/>
        </w:rPr>
        <w:t xml:space="preserve"> </w:t>
      </w:r>
      <w:r w:rsidR="005357BC">
        <w:rPr>
          <w:rFonts w:ascii="Times New Roman" w:eastAsia="Times New Roman" w:hAnsi="Times New Roman" w:cs="Times New Roman"/>
          <w:kern w:val="2"/>
          <w:sz w:val="24"/>
          <w:szCs w:val="24"/>
          <w:lang w:eastAsia="ar-SA"/>
        </w:rPr>
        <w:t xml:space="preserve">un </w:t>
      </w:r>
      <w:r w:rsidRPr="00964449">
        <w:rPr>
          <w:rFonts w:ascii="Times New Roman" w:eastAsia="Times New Roman" w:hAnsi="Times New Roman" w:cs="Times New Roman"/>
          <w:kern w:val="2"/>
          <w:sz w:val="24"/>
          <w:szCs w:val="24"/>
          <w:lang w:eastAsia="ar-SA"/>
        </w:rPr>
        <w:t>noziegumos cietušo un par noziegumu izdarīšanā apsūdzēto personu tiesīb</w:t>
      </w:r>
      <w:r w:rsidR="005357BC">
        <w:rPr>
          <w:rFonts w:ascii="Times New Roman" w:eastAsia="Times New Roman" w:hAnsi="Times New Roman" w:cs="Times New Roman"/>
          <w:kern w:val="2"/>
          <w:sz w:val="24"/>
          <w:szCs w:val="24"/>
          <w:lang w:eastAsia="ar-SA"/>
        </w:rPr>
        <w:t>u</w:t>
      </w:r>
      <w:r w:rsidRPr="00964449">
        <w:rPr>
          <w:rFonts w:ascii="Times New Roman" w:eastAsia="Times New Roman" w:hAnsi="Times New Roman" w:cs="Times New Roman"/>
          <w:kern w:val="2"/>
          <w:sz w:val="24"/>
          <w:szCs w:val="24"/>
          <w:lang w:eastAsia="ar-SA"/>
        </w:rPr>
        <w:t xml:space="preserve"> tiesas procesa gaitā</w:t>
      </w:r>
      <w:r w:rsidR="005357BC">
        <w:rPr>
          <w:rFonts w:ascii="Times New Roman" w:eastAsia="Times New Roman" w:hAnsi="Times New Roman" w:cs="Times New Roman"/>
          <w:kern w:val="2"/>
          <w:sz w:val="24"/>
          <w:szCs w:val="24"/>
          <w:lang w:eastAsia="ar-SA"/>
        </w:rPr>
        <w:t xml:space="preserve"> aizstāvēšana</w:t>
      </w:r>
      <w:r w:rsidRPr="00964449">
        <w:rPr>
          <w:rFonts w:ascii="Times New Roman" w:eastAsia="Times New Roman" w:hAnsi="Times New Roman" w:cs="Times New Roman"/>
          <w:kern w:val="2"/>
          <w:sz w:val="24"/>
          <w:szCs w:val="24"/>
          <w:lang w:eastAsia="ar-SA"/>
        </w:rPr>
        <w:t>;</w:t>
      </w:r>
    </w:p>
    <w:p w:rsidR="004135B7" w:rsidRPr="00964449" w:rsidRDefault="004135B7" w:rsidP="00A76D42">
      <w:pPr>
        <w:pStyle w:val="Sarakstarindkopa"/>
        <w:numPr>
          <w:ilvl w:val="0"/>
          <w:numId w:val="8"/>
        </w:numPr>
        <w:suppressAutoHyphens/>
        <w:spacing w:after="0" w:line="240" w:lineRule="auto"/>
        <w:jc w:val="both"/>
        <w:rPr>
          <w:rFonts w:ascii="Times New Roman" w:eastAsia="Times New Roman" w:hAnsi="Times New Roman" w:cs="Times New Roman"/>
          <w:kern w:val="2"/>
          <w:sz w:val="24"/>
          <w:szCs w:val="24"/>
          <w:lang w:eastAsia="ar-SA"/>
        </w:rPr>
      </w:pPr>
      <w:r w:rsidRPr="00964449">
        <w:rPr>
          <w:rFonts w:ascii="Times New Roman" w:eastAsia="Times New Roman" w:hAnsi="Times New Roman" w:cs="Times New Roman"/>
          <w:kern w:val="2"/>
          <w:sz w:val="24"/>
          <w:szCs w:val="24"/>
          <w:lang w:eastAsia="ar-SA"/>
        </w:rPr>
        <w:t xml:space="preserve">narkotiku izplatīšanas apkarošana (pārrobežu tiesiskā sadarbība un noziegumu </w:t>
      </w:r>
      <w:proofErr w:type="spellStart"/>
      <w:r w:rsidRPr="00964449">
        <w:rPr>
          <w:rFonts w:ascii="Times New Roman" w:eastAsia="Times New Roman" w:hAnsi="Times New Roman" w:cs="Times New Roman"/>
          <w:kern w:val="2"/>
          <w:sz w:val="24"/>
          <w:szCs w:val="24"/>
          <w:lang w:eastAsia="ar-SA"/>
        </w:rPr>
        <w:t>prevencija</w:t>
      </w:r>
      <w:proofErr w:type="spellEnd"/>
      <w:r w:rsidRPr="00964449">
        <w:rPr>
          <w:rFonts w:ascii="Times New Roman" w:eastAsia="Times New Roman" w:hAnsi="Times New Roman" w:cs="Times New Roman"/>
          <w:kern w:val="2"/>
          <w:sz w:val="24"/>
          <w:szCs w:val="24"/>
          <w:lang w:eastAsia="ar-SA"/>
        </w:rPr>
        <w:t>).</w:t>
      </w:r>
    </w:p>
    <w:p w:rsidR="004135B7" w:rsidRPr="00964449" w:rsidRDefault="002A0682" w:rsidP="004135B7">
      <w:pPr>
        <w:suppressAutoHyphens/>
        <w:spacing w:after="0" w:line="240" w:lineRule="auto"/>
        <w:ind w:firstLine="720"/>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bCs/>
          <w:kern w:val="2"/>
          <w:sz w:val="24"/>
          <w:szCs w:val="24"/>
          <w:lang w:eastAsia="ar-SA"/>
        </w:rPr>
        <w:t>Programmas „Tiesiskums 2014</w:t>
      </w:r>
      <w:r>
        <w:rPr>
          <w:rFonts w:ascii="Times New Roman" w:eastAsia="Times New Roman" w:hAnsi="Times New Roman" w:cs="Times New Roman"/>
          <w:bCs/>
          <w:kern w:val="2"/>
          <w:sz w:val="24"/>
          <w:szCs w:val="24"/>
          <w:lang w:eastAsia="ar-SA"/>
        </w:rPr>
        <w:noBreakHyphen/>
      </w:r>
      <w:r w:rsidR="004135B7" w:rsidRPr="00964449">
        <w:rPr>
          <w:rFonts w:ascii="Times New Roman" w:eastAsia="Times New Roman" w:hAnsi="Times New Roman" w:cs="Times New Roman"/>
          <w:bCs/>
          <w:kern w:val="2"/>
          <w:sz w:val="24"/>
          <w:szCs w:val="24"/>
          <w:lang w:eastAsia="ar-SA"/>
        </w:rPr>
        <w:t>2020” ietvaros izstrādātajiem projektiem jādod ieguldījums attiecīgās problēmas risināšanai ne tikai reģionālajā vai vietējā līmenī, bet visas Eiropas līmenī (</w:t>
      </w:r>
      <w:proofErr w:type="spellStart"/>
      <w:r w:rsidR="004135B7" w:rsidRPr="00964449">
        <w:rPr>
          <w:rFonts w:ascii="Times New Roman" w:eastAsia="Times New Roman" w:hAnsi="Times New Roman" w:cs="Times New Roman"/>
          <w:bCs/>
          <w:i/>
          <w:kern w:val="2"/>
          <w:sz w:val="24"/>
          <w:szCs w:val="24"/>
          <w:lang w:eastAsia="ar-SA"/>
        </w:rPr>
        <w:t>European</w:t>
      </w:r>
      <w:proofErr w:type="spellEnd"/>
      <w:r w:rsidR="004135B7" w:rsidRPr="00964449">
        <w:rPr>
          <w:rFonts w:ascii="Times New Roman" w:eastAsia="Times New Roman" w:hAnsi="Times New Roman" w:cs="Times New Roman"/>
          <w:bCs/>
          <w:i/>
          <w:kern w:val="2"/>
          <w:sz w:val="24"/>
          <w:szCs w:val="24"/>
          <w:lang w:eastAsia="ar-SA"/>
        </w:rPr>
        <w:t xml:space="preserve"> </w:t>
      </w:r>
      <w:proofErr w:type="spellStart"/>
      <w:r w:rsidR="004135B7" w:rsidRPr="00964449">
        <w:rPr>
          <w:rFonts w:ascii="Times New Roman" w:eastAsia="Times New Roman" w:hAnsi="Times New Roman" w:cs="Times New Roman"/>
          <w:bCs/>
          <w:i/>
          <w:kern w:val="2"/>
          <w:sz w:val="24"/>
          <w:szCs w:val="24"/>
          <w:lang w:eastAsia="ar-SA"/>
        </w:rPr>
        <w:t>added</w:t>
      </w:r>
      <w:proofErr w:type="spellEnd"/>
      <w:r w:rsidR="004135B7" w:rsidRPr="00964449">
        <w:rPr>
          <w:rFonts w:ascii="Times New Roman" w:eastAsia="Times New Roman" w:hAnsi="Times New Roman" w:cs="Times New Roman"/>
          <w:bCs/>
          <w:i/>
          <w:kern w:val="2"/>
          <w:sz w:val="24"/>
          <w:szCs w:val="24"/>
          <w:lang w:eastAsia="ar-SA"/>
        </w:rPr>
        <w:t xml:space="preserve"> </w:t>
      </w:r>
      <w:proofErr w:type="spellStart"/>
      <w:r w:rsidR="004135B7" w:rsidRPr="00964449">
        <w:rPr>
          <w:rFonts w:ascii="Times New Roman" w:eastAsia="Times New Roman" w:hAnsi="Times New Roman" w:cs="Times New Roman"/>
          <w:bCs/>
          <w:i/>
          <w:kern w:val="2"/>
          <w:sz w:val="24"/>
          <w:szCs w:val="24"/>
          <w:lang w:eastAsia="ar-SA"/>
        </w:rPr>
        <w:t>value</w:t>
      </w:r>
      <w:proofErr w:type="spellEnd"/>
      <w:r w:rsidR="004135B7" w:rsidRPr="00964449">
        <w:rPr>
          <w:rFonts w:ascii="Times New Roman" w:eastAsia="Times New Roman" w:hAnsi="Times New Roman" w:cs="Times New Roman"/>
          <w:bCs/>
          <w:kern w:val="2"/>
          <w:sz w:val="24"/>
          <w:szCs w:val="24"/>
          <w:lang w:eastAsia="ar-SA"/>
        </w:rPr>
        <w:t>).</w:t>
      </w:r>
    </w:p>
    <w:p w:rsidR="004135B7" w:rsidRPr="00964449" w:rsidRDefault="009A36C8" w:rsidP="004135B7">
      <w:pPr>
        <w:suppressAutoHyphens/>
        <w:spacing w:after="0" w:line="240" w:lineRule="auto"/>
        <w:ind w:firstLine="720"/>
        <w:jc w:val="both"/>
        <w:rPr>
          <w:rFonts w:ascii="Times New Roman" w:eastAsia="Times New Roman" w:hAnsi="Times New Roman" w:cs="Times New Roman"/>
          <w:kern w:val="2"/>
          <w:sz w:val="24"/>
          <w:szCs w:val="24"/>
          <w:lang w:eastAsia="ar-SA"/>
        </w:rPr>
      </w:pPr>
      <w:r w:rsidRPr="00964449">
        <w:rPr>
          <w:rFonts w:ascii="Times New Roman" w:eastAsia="Times New Roman" w:hAnsi="Times New Roman" w:cs="Times New Roman"/>
          <w:kern w:val="2"/>
          <w:sz w:val="24"/>
          <w:szCs w:val="24"/>
          <w:lang w:eastAsia="ar-SA"/>
        </w:rPr>
        <w:t>EK</w:t>
      </w:r>
      <w:r w:rsidR="002A0682">
        <w:rPr>
          <w:rFonts w:ascii="Times New Roman" w:eastAsia="Times New Roman" w:hAnsi="Times New Roman" w:cs="Times New Roman"/>
          <w:kern w:val="2"/>
          <w:sz w:val="24"/>
          <w:szCs w:val="24"/>
          <w:lang w:eastAsia="ar-SA"/>
        </w:rPr>
        <w:t xml:space="preserve"> programmas „Tiesiskums 2014</w:t>
      </w:r>
      <w:r w:rsidR="002A0682">
        <w:rPr>
          <w:rFonts w:ascii="Times New Roman" w:eastAsia="Times New Roman" w:hAnsi="Times New Roman" w:cs="Times New Roman"/>
          <w:kern w:val="2"/>
          <w:sz w:val="24"/>
          <w:szCs w:val="24"/>
          <w:lang w:eastAsia="ar-SA"/>
        </w:rPr>
        <w:noBreakHyphen/>
        <w:t>2020” ietvaros 2014.</w:t>
      </w:r>
      <w:r w:rsidR="002A0682">
        <w:rPr>
          <w:rFonts w:ascii="Times New Roman" w:eastAsia="Times New Roman" w:hAnsi="Times New Roman" w:cs="Times New Roman"/>
          <w:kern w:val="2"/>
          <w:sz w:val="24"/>
          <w:szCs w:val="24"/>
          <w:lang w:eastAsia="ar-SA"/>
        </w:rPr>
        <w:noBreakHyphen/>
      </w:r>
      <w:r w:rsidR="004135B7" w:rsidRPr="00964449">
        <w:rPr>
          <w:rFonts w:ascii="Times New Roman" w:eastAsia="Times New Roman" w:hAnsi="Times New Roman" w:cs="Times New Roman"/>
          <w:kern w:val="2"/>
          <w:sz w:val="24"/>
          <w:szCs w:val="24"/>
          <w:lang w:eastAsia="ar-SA"/>
        </w:rPr>
        <w:t>2020.</w:t>
      </w:r>
      <w:r w:rsidR="00A76D42" w:rsidRPr="00964449">
        <w:rPr>
          <w:rFonts w:ascii="Times New Roman" w:eastAsia="Times New Roman" w:hAnsi="Times New Roman" w:cs="Times New Roman"/>
          <w:kern w:val="2"/>
          <w:sz w:val="24"/>
          <w:szCs w:val="24"/>
          <w:lang w:eastAsia="ar-SA"/>
        </w:rPr>
        <w:t xml:space="preserve"> </w:t>
      </w:r>
      <w:r w:rsidR="004135B7" w:rsidRPr="00964449">
        <w:rPr>
          <w:rFonts w:ascii="Times New Roman" w:eastAsia="Times New Roman" w:hAnsi="Times New Roman" w:cs="Times New Roman"/>
          <w:kern w:val="2"/>
          <w:sz w:val="24"/>
          <w:szCs w:val="24"/>
          <w:lang w:eastAsia="ar-SA"/>
        </w:rPr>
        <w:t xml:space="preserve">gada plānošanas periodā plāno piešķirt finansējumu 378 miljonu </w:t>
      </w:r>
      <w:proofErr w:type="spellStart"/>
      <w:r w:rsidR="004135B7" w:rsidRPr="00964449">
        <w:rPr>
          <w:rFonts w:ascii="Times New Roman" w:eastAsia="Times New Roman" w:hAnsi="Times New Roman" w:cs="Times New Roman"/>
          <w:i/>
          <w:kern w:val="2"/>
          <w:sz w:val="24"/>
          <w:szCs w:val="24"/>
          <w:lang w:eastAsia="ar-SA"/>
        </w:rPr>
        <w:t>euro</w:t>
      </w:r>
      <w:proofErr w:type="spellEnd"/>
      <w:r w:rsidR="004135B7" w:rsidRPr="00964449">
        <w:rPr>
          <w:rFonts w:ascii="Times New Roman" w:eastAsia="Times New Roman" w:hAnsi="Times New Roman" w:cs="Times New Roman"/>
          <w:kern w:val="2"/>
          <w:sz w:val="24"/>
          <w:szCs w:val="24"/>
          <w:lang w:eastAsia="ar-SA"/>
        </w:rPr>
        <w:t xml:space="preserve"> apmērā</w:t>
      </w:r>
      <w:r w:rsidR="00A76D42" w:rsidRPr="00964449">
        <w:rPr>
          <w:rFonts w:ascii="Times New Roman" w:eastAsia="Times New Roman" w:hAnsi="Times New Roman" w:cs="Times New Roman"/>
          <w:kern w:val="2"/>
          <w:sz w:val="24"/>
          <w:szCs w:val="24"/>
          <w:lang w:eastAsia="ar-SA"/>
        </w:rPr>
        <w:t>,</w:t>
      </w:r>
      <w:r w:rsidR="004135B7" w:rsidRPr="00964449">
        <w:rPr>
          <w:rFonts w:ascii="Times New Roman" w:eastAsia="Times New Roman" w:hAnsi="Times New Roman" w:cs="Times New Roman"/>
          <w:kern w:val="2"/>
          <w:sz w:val="24"/>
          <w:szCs w:val="24"/>
          <w:lang w:eastAsia="ar-SA"/>
        </w:rPr>
        <w:t xml:space="preserve"> un programmā piedalās visas </w:t>
      </w:r>
      <w:r w:rsidR="00A353DD" w:rsidRPr="00964449">
        <w:rPr>
          <w:rFonts w:ascii="Times New Roman" w:eastAsia="Times New Roman" w:hAnsi="Times New Roman" w:cs="Times New Roman"/>
          <w:kern w:val="2"/>
          <w:sz w:val="24"/>
          <w:szCs w:val="24"/>
          <w:lang w:eastAsia="ar-SA"/>
        </w:rPr>
        <w:t>ES</w:t>
      </w:r>
      <w:r w:rsidR="004135B7" w:rsidRPr="00964449">
        <w:rPr>
          <w:rFonts w:ascii="Times New Roman" w:eastAsia="Times New Roman" w:hAnsi="Times New Roman" w:cs="Times New Roman"/>
          <w:kern w:val="2"/>
          <w:sz w:val="24"/>
          <w:szCs w:val="24"/>
          <w:lang w:eastAsia="ar-SA"/>
        </w:rPr>
        <w:t xml:space="preserve"> dalībvalstis, izņemot Lielbritāniju un Dāniju. Programmas „Tiesiskums” regulas preambulas 25.</w:t>
      </w:r>
      <w:r w:rsidR="002A0682">
        <w:rPr>
          <w:rFonts w:ascii="Times New Roman" w:eastAsia="Times New Roman" w:hAnsi="Times New Roman" w:cs="Times New Roman"/>
          <w:kern w:val="2"/>
          <w:sz w:val="24"/>
          <w:szCs w:val="24"/>
          <w:lang w:eastAsia="ar-SA"/>
        </w:rPr>
        <w:t> </w:t>
      </w:r>
      <w:r w:rsidR="004135B7" w:rsidRPr="00964449">
        <w:rPr>
          <w:rFonts w:ascii="Times New Roman" w:eastAsia="Times New Roman" w:hAnsi="Times New Roman" w:cs="Times New Roman"/>
          <w:kern w:val="2"/>
          <w:sz w:val="24"/>
          <w:szCs w:val="24"/>
          <w:lang w:eastAsia="ar-SA"/>
        </w:rPr>
        <w:t xml:space="preserve">punktā noteikts, ka minimālā ikgadējā </w:t>
      </w:r>
      <w:r w:rsidRPr="00964449">
        <w:rPr>
          <w:rFonts w:ascii="Times New Roman" w:eastAsia="Times New Roman" w:hAnsi="Times New Roman" w:cs="Times New Roman"/>
          <w:kern w:val="2"/>
          <w:sz w:val="24"/>
          <w:szCs w:val="24"/>
          <w:lang w:eastAsia="ar-SA"/>
        </w:rPr>
        <w:t>EK</w:t>
      </w:r>
      <w:r w:rsidR="004135B7" w:rsidRPr="00964449">
        <w:rPr>
          <w:rFonts w:ascii="Times New Roman" w:eastAsia="Times New Roman" w:hAnsi="Times New Roman" w:cs="Times New Roman"/>
          <w:kern w:val="2"/>
          <w:sz w:val="24"/>
          <w:szCs w:val="24"/>
          <w:lang w:eastAsia="ar-SA"/>
        </w:rPr>
        <w:t xml:space="preserve"> līdzfinansējuma likme, ne mazāk kā 65% apmērā, tiek notei</w:t>
      </w:r>
      <w:r w:rsidR="002A0682">
        <w:rPr>
          <w:rFonts w:ascii="Times New Roman" w:eastAsia="Times New Roman" w:hAnsi="Times New Roman" w:cs="Times New Roman"/>
          <w:kern w:val="2"/>
          <w:sz w:val="24"/>
          <w:szCs w:val="24"/>
          <w:lang w:eastAsia="ar-SA"/>
        </w:rPr>
        <w:t>kta programmas „Tiesiskums 2014</w:t>
      </w:r>
      <w:r w:rsidR="002A0682">
        <w:rPr>
          <w:rFonts w:ascii="Times New Roman" w:eastAsia="Times New Roman" w:hAnsi="Times New Roman" w:cs="Times New Roman"/>
          <w:kern w:val="2"/>
          <w:sz w:val="24"/>
          <w:szCs w:val="24"/>
          <w:lang w:eastAsia="ar-SA"/>
        </w:rPr>
        <w:noBreakHyphen/>
      </w:r>
      <w:r w:rsidR="004135B7" w:rsidRPr="00964449">
        <w:rPr>
          <w:rFonts w:ascii="Times New Roman" w:eastAsia="Times New Roman" w:hAnsi="Times New Roman" w:cs="Times New Roman"/>
          <w:kern w:val="2"/>
          <w:sz w:val="24"/>
          <w:szCs w:val="24"/>
          <w:lang w:eastAsia="ar-SA"/>
        </w:rPr>
        <w:t>2020” ikgadējā darba program</w:t>
      </w:r>
      <w:r w:rsidR="002A0682">
        <w:rPr>
          <w:rFonts w:ascii="Times New Roman" w:eastAsia="Times New Roman" w:hAnsi="Times New Roman" w:cs="Times New Roman"/>
          <w:kern w:val="2"/>
          <w:sz w:val="24"/>
          <w:szCs w:val="24"/>
          <w:lang w:eastAsia="ar-SA"/>
        </w:rPr>
        <w:t>mā. Programmas „Tiesiskums 2014</w:t>
      </w:r>
      <w:r w:rsidR="002A0682">
        <w:rPr>
          <w:rFonts w:ascii="Times New Roman" w:eastAsia="Times New Roman" w:hAnsi="Times New Roman" w:cs="Times New Roman"/>
          <w:kern w:val="2"/>
          <w:sz w:val="24"/>
          <w:szCs w:val="24"/>
          <w:lang w:eastAsia="ar-SA"/>
        </w:rPr>
        <w:noBreakHyphen/>
      </w:r>
      <w:r w:rsidR="004135B7" w:rsidRPr="00964449">
        <w:rPr>
          <w:rFonts w:ascii="Times New Roman" w:eastAsia="Times New Roman" w:hAnsi="Times New Roman" w:cs="Times New Roman"/>
          <w:kern w:val="2"/>
          <w:sz w:val="24"/>
          <w:szCs w:val="24"/>
          <w:lang w:eastAsia="ar-SA"/>
        </w:rPr>
        <w:t>2020” 2014.</w:t>
      </w:r>
      <w:r w:rsidR="002A0682">
        <w:rPr>
          <w:rFonts w:ascii="Times New Roman" w:eastAsia="Times New Roman" w:hAnsi="Times New Roman" w:cs="Times New Roman"/>
          <w:kern w:val="2"/>
          <w:sz w:val="24"/>
          <w:szCs w:val="24"/>
          <w:lang w:eastAsia="ar-SA"/>
        </w:rPr>
        <w:t> </w:t>
      </w:r>
      <w:r w:rsidR="004135B7" w:rsidRPr="00964449">
        <w:rPr>
          <w:rFonts w:ascii="Times New Roman" w:eastAsia="Times New Roman" w:hAnsi="Times New Roman" w:cs="Times New Roman"/>
          <w:kern w:val="2"/>
          <w:sz w:val="24"/>
          <w:szCs w:val="24"/>
          <w:lang w:eastAsia="ar-SA"/>
        </w:rPr>
        <w:t>gada darba programmā un 2015.</w:t>
      </w:r>
      <w:r w:rsidR="002A0682">
        <w:rPr>
          <w:rFonts w:ascii="Times New Roman" w:eastAsia="Times New Roman" w:hAnsi="Times New Roman" w:cs="Times New Roman"/>
          <w:kern w:val="2"/>
          <w:sz w:val="24"/>
          <w:szCs w:val="24"/>
          <w:lang w:eastAsia="ar-SA"/>
        </w:rPr>
        <w:t> </w:t>
      </w:r>
      <w:r w:rsidR="004135B7" w:rsidRPr="00964449">
        <w:rPr>
          <w:rFonts w:ascii="Times New Roman" w:eastAsia="Times New Roman" w:hAnsi="Times New Roman" w:cs="Times New Roman"/>
          <w:kern w:val="2"/>
          <w:sz w:val="24"/>
          <w:szCs w:val="24"/>
          <w:lang w:eastAsia="ar-SA"/>
        </w:rPr>
        <w:t xml:space="preserve">gada darba programmā noteiktā maksimālā </w:t>
      </w:r>
      <w:r w:rsidRPr="00964449">
        <w:rPr>
          <w:rFonts w:ascii="Times New Roman" w:eastAsia="Times New Roman" w:hAnsi="Times New Roman" w:cs="Times New Roman"/>
          <w:kern w:val="2"/>
          <w:sz w:val="24"/>
          <w:szCs w:val="24"/>
          <w:lang w:eastAsia="ar-SA"/>
        </w:rPr>
        <w:t>EK</w:t>
      </w:r>
      <w:r w:rsidR="004135B7" w:rsidRPr="00964449">
        <w:rPr>
          <w:rFonts w:ascii="Times New Roman" w:eastAsia="Times New Roman" w:hAnsi="Times New Roman" w:cs="Times New Roman"/>
          <w:kern w:val="2"/>
          <w:sz w:val="24"/>
          <w:szCs w:val="24"/>
          <w:lang w:eastAsia="ar-SA"/>
        </w:rPr>
        <w:t xml:space="preserve"> līdzfinansējuma likme ir 80%.</w:t>
      </w:r>
    </w:p>
    <w:p w:rsidR="00DF0E62" w:rsidRDefault="00DF0E62" w:rsidP="00AA374A">
      <w:pPr>
        <w:shd w:val="clear" w:color="auto" w:fill="FFFFFF"/>
        <w:spacing w:after="0" w:line="240" w:lineRule="auto"/>
        <w:jc w:val="both"/>
        <w:outlineLvl w:val="2"/>
        <w:rPr>
          <w:rFonts w:ascii="Times New Roman" w:eastAsia="Times New Roman" w:hAnsi="Times New Roman" w:cs="Times New Roman"/>
          <w:b/>
          <w:kern w:val="2"/>
          <w:sz w:val="24"/>
          <w:szCs w:val="24"/>
          <w:lang w:eastAsia="ar-SA"/>
        </w:rPr>
      </w:pPr>
    </w:p>
    <w:p w:rsidR="004135B7" w:rsidRDefault="00237A03" w:rsidP="00442602">
      <w:pPr>
        <w:shd w:val="clear" w:color="auto" w:fill="FFFFFF"/>
        <w:spacing w:after="0" w:line="240" w:lineRule="auto"/>
        <w:ind w:firstLine="709"/>
        <w:jc w:val="both"/>
        <w:outlineLvl w:val="2"/>
        <w:rPr>
          <w:rFonts w:ascii="Times New Roman" w:eastAsia="Times New Roman" w:hAnsi="Times New Roman" w:cs="Times New Roman"/>
          <w:b/>
          <w:kern w:val="2"/>
          <w:sz w:val="24"/>
          <w:szCs w:val="24"/>
          <w:lang w:eastAsia="ar-SA"/>
        </w:rPr>
      </w:pPr>
      <w:r w:rsidRPr="00964449">
        <w:rPr>
          <w:rFonts w:ascii="Times New Roman" w:eastAsia="Times New Roman" w:hAnsi="Times New Roman" w:cs="Times New Roman"/>
          <w:b/>
          <w:kern w:val="2"/>
          <w:sz w:val="24"/>
          <w:szCs w:val="24"/>
          <w:lang w:eastAsia="ar-SA"/>
        </w:rPr>
        <w:t xml:space="preserve">2.2. </w:t>
      </w:r>
      <w:r w:rsidR="004135B7" w:rsidRPr="00964449">
        <w:rPr>
          <w:rFonts w:ascii="Times New Roman" w:eastAsia="Times New Roman" w:hAnsi="Times New Roman" w:cs="Times New Roman"/>
          <w:b/>
          <w:kern w:val="2"/>
          <w:sz w:val="24"/>
          <w:szCs w:val="24"/>
          <w:lang w:eastAsia="ar-SA"/>
        </w:rPr>
        <w:t>Programma „Tiesības, vienlīdzība un pilsonība 2014–2020” (</w:t>
      </w:r>
      <w:proofErr w:type="spellStart"/>
      <w:r w:rsidR="004135B7" w:rsidRPr="00964449">
        <w:rPr>
          <w:rFonts w:ascii="Times New Roman" w:eastAsia="Times New Roman" w:hAnsi="Times New Roman" w:cs="Times New Roman"/>
          <w:b/>
          <w:i/>
          <w:kern w:val="2"/>
          <w:sz w:val="24"/>
          <w:szCs w:val="24"/>
          <w:lang w:eastAsia="ar-SA"/>
        </w:rPr>
        <w:t>Rights</w:t>
      </w:r>
      <w:proofErr w:type="spellEnd"/>
      <w:r w:rsidR="004135B7" w:rsidRPr="00964449">
        <w:rPr>
          <w:rFonts w:ascii="Times New Roman" w:eastAsia="Times New Roman" w:hAnsi="Times New Roman" w:cs="Times New Roman"/>
          <w:b/>
          <w:i/>
          <w:kern w:val="2"/>
          <w:sz w:val="24"/>
          <w:szCs w:val="24"/>
          <w:lang w:eastAsia="ar-SA"/>
        </w:rPr>
        <w:t xml:space="preserve">, </w:t>
      </w:r>
      <w:proofErr w:type="spellStart"/>
      <w:r w:rsidR="004135B7" w:rsidRPr="00964449">
        <w:rPr>
          <w:rFonts w:ascii="Times New Roman" w:eastAsia="Times New Roman" w:hAnsi="Times New Roman" w:cs="Times New Roman"/>
          <w:b/>
          <w:i/>
          <w:kern w:val="2"/>
          <w:sz w:val="24"/>
          <w:szCs w:val="24"/>
          <w:lang w:eastAsia="ar-SA"/>
        </w:rPr>
        <w:t>Equality</w:t>
      </w:r>
      <w:proofErr w:type="spellEnd"/>
      <w:r w:rsidR="004135B7" w:rsidRPr="00964449">
        <w:rPr>
          <w:rFonts w:ascii="Times New Roman" w:eastAsia="Times New Roman" w:hAnsi="Times New Roman" w:cs="Times New Roman"/>
          <w:b/>
          <w:i/>
          <w:kern w:val="2"/>
          <w:sz w:val="24"/>
          <w:szCs w:val="24"/>
          <w:lang w:eastAsia="ar-SA"/>
        </w:rPr>
        <w:t xml:space="preserve"> </w:t>
      </w:r>
      <w:proofErr w:type="spellStart"/>
      <w:r w:rsidR="004135B7" w:rsidRPr="00964449">
        <w:rPr>
          <w:rFonts w:ascii="Times New Roman" w:eastAsia="Times New Roman" w:hAnsi="Times New Roman" w:cs="Times New Roman"/>
          <w:b/>
          <w:i/>
          <w:kern w:val="2"/>
          <w:sz w:val="24"/>
          <w:szCs w:val="24"/>
          <w:lang w:eastAsia="ar-SA"/>
        </w:rPr>
        <w:t>and</w:t>
      </w:r>
      <w:proofErr w:type="spellEnd"/>
      <w:r w:rsidR="004135B7" w:rsidRPr="00964449">
        <w:rPr>
          <w:rFonts w:ascii="Times New Roman" w:eastAsia="Times New Roman" w:hAnsi="Times New Roman" w:cs="Times New Roman"/>
          <w:b/>
          <w:i/>
          <w:kern w:val="2"/>
          <w:sz w:val="24"/>
          <w:szCs w:val="24"/>
          <w:lang w:eastAsia="ar-SA"/>
        </w:rPr>
        <w:t xml:space="preserve"> </w:t>
      </w:r>
      <w:proofErr w:type="spellStart"/>
      <w:r w:rsidR="004135B7" w:rsidRPr="00964449">
        <w:rPr>
          <w:rFonts w:ascii="Times New Roman" w:eastAsia="Times New Roman" w:hAnsi="Times New Roman" w:cs="Times New Roman"/>
          <w:b/>
          <w:i/>
          <w:kern w:val="2"/>
          <w:sz w:val="24"/>
          <w:szCs w:val="24"/>
          <w:lang w:eastAsia="ar-SA"/>
        </w:rPr>
        <w:t>Citizenship</w:t>
      </w:r>
      <w:proofErr w:type="spellEnd"/>
      <w:r w:rsidR="004135B7" w:rsidRPr="00964449">
        <w:rPr>
          <w:rFonts w:ascii="Times New Roman" w:eastAsia="Times New Roman" w:hAnsi="Times New Roman" w:cs="Times New Roman"/>
          <w:b/>
          <w:i/>
          <w:kern w:val="2"/>
          <w:sz w:val="24"/>
          <w:szCs w:val="24"/>
          <w:lang w:eastAsia="ar-SA"/>
        </w:rPr>
        <w:t xml:space="preserve"> </w:t>
      </w:r>
      <w:proofErr w:type="spellStart"/>
      <w:r w:rsidR="004135B7" w:rsidRPr="00964449">
        <w:rPr>
          <w:rFonts w:ascii="Times New Roman" w:eastAsia="Times New Roman" w:hAnsi="Times New Roman" w:cs="Times New Roman"/>
          <w:b/>
          <w:i/>
          <w:kern w:val="2"/>
          <w:sz w:val="24"/>
          <w:szCs w:val="24"/>
          <w:lang w:eastAsia="ar-SA"/>
        </w:rPr>
        <w:t>Programme</w:t>
      </w:r>
      <w:proofErr w:type="spellEnd"/>
      <w:r w:rsidR="004135B7" w:rsidRPr="00964449">
        <w:rPr>
          <w:rFonts w:ascii="Times New Roman" w:eastAsia="Times New Roman" w:hAnsi="Times New Roman" w:cs="Times New Roman"/>
          <w:b/>
          <w:i/>
          <w:kern w:val="2"/>
          <w:sz w:val="24"/>
          <w:szCs w:val="24"/>
          <w:lang w:eastAsia="ar-SA"/>
        </w:rPr>
        <w:t xml:space="preserve"> 2014–2020</w:t>
      </w:r>
      <w:r w:rsidR="004135B7" w:rsidRPr="00964449">
        <w:rPr>
          <w:rFonts w:ascii="Times New Roman" w:eastAsia="Times New Roman" w:hAnsi="Times New Roman" w:cs="Times New Roman"/>
          <w:b/>
          <w:kern w:val="2"/>
          <w:sz w:val="24"/>
          <w:szCs w:val="24"/>
          <w:lang w:eastAsia="ar-SA"/>
        </w:rPr>
        <w:t>)</w:t>
      </w:r>
    </w:p>
    <w:p w:rsidR="00DF0E62" w:rsidRPr="00964449" w:rsidRDefault="00DF0E62" w:rsidP="00442602">
      <w:pPr>
        <w:shd w:val="clear" w:color="auto" w:fill="FFFFFF"/>
        <w:spacing w:after="0" w:line="240" w:lineRule="auto"/>
        <w:ind w:firstLine="709"/>
        <w:jc w:val="both"/>
        <w:outlineLvl w:val="2"/>
        <w:rPr>
          <w:rFonts w:ascii="Times New Roman" w:eastAsia="Times New Roman" w:hAnsi="Times New Roman" w:cs="Times New Roman"/>
          <w:b/>
          <w:i/>
          <w:kern w:val="2"/>
          <w:sz w:val="24"/>
          <w:szCs w:val="24"/>
          <w:lang w:eastAsia="ar-SA"/>
        </w:rPr>
      </w:pPr>
    </w:p>
    <w:p w:rsidR="004135B7" w:rsidRPr="00964449" w:rsidRDefault="009A36C8" w:rsidP="00D50182">
      <w:pPr>
        <w:suppressAutoHyphens/>
        <w:spacing w:after="0" w:line="240" w:lineRule="auto"/>
        <w:ind w:firstLine="709"/>
        <w:jc w:val="both"/>
        <w:rPr>
          <w:rFonts w:ascii="Times New Roman" w:eastAsia="Times New Roman" w:hAnsi="Times New Roman" w:cs="Times New Roman"/>
          <w:kern w:val="2"/>
          <w:sz w:val="24"/>
          <w:szCs w:val="24"/>
          <w:lang w:eastAsia="ar-SA"/>
        </w:rPr>
      </w:pPr>
      <w:r w:rsidRPr="00964449">
        <w:rPr>
          <w:rFonts w:ascii="Times New Roman" w:eastAsia="Times New Roman" w:hAnsi="Times New Roman" w:cs="Times New Roman"/>
          <w:kern w:val="2"/>
          <w:sz w:val="24"/>
          <w:szCs w:val="24"/>
          <w:lang w:eastAsia="ar-SA"/>
        </w:rPr>
        <w:t>EK</w:t>
      </w:r>
      <w:r w:rsidR="004135B7" w:rsidRPr="00964449">
        <w:rPr>
          <w:rFonts w:ascii="Times New Roman" w:eastAsia="Times New Roman" w:hAnsi="Times New Roman" w:cs="Times New Roman"/>
          <w:kern w:val="2"/>
          <w:sz w:val="24"/>
          <w:szCs w:val="24"/>
          <w:lang w:eastAsia="ar-SA"/>
        </w:rPr>
        <w:t xml:space="preserve"> Tieslietu ģenerāldirektorāta finanšu programma „Tiesības, vienlīdzība un p</w:t>
      </w:r>
      <w:r w:rsidR="003A6EC3">
        <w:rPr>
          <w:rFonts w:ascii="Times New Roman" w:eastAsia="Times New Roman" w:hAnsi="Times New Roman" w:cs="Times New Roman"/>
          <w:kern w:val="2"/>
          <w:sz w:val="24"/>
          <w:szCs w:val="24"/>
          <w:lang w:eastAsia="ar-SA"/>
        </w:rPr>
        <w:t xml:space="preserve">ilsonība </w:t>
      </w:r>
      <w:r w:rsidR="002A0682">
        <w:rPr>
          <w:rFonts w:ascii="Times New Roman" w:eastAsia="Times New Roman" w:hAnsi="Times New Roman" w:cs="Times New Roman"/>
          <w:kern w:val="2"/>
          <w:sz w:val="24"/>
          <w:szCs w:val="24"/>
          <w:lang w:eastAsia="ar-SA"/>
        </w:rPr>
        <w:t>2014-2020” 2014.</w:t>
      </w:r>
      <w:r w:rsidR="002A0682">
        <w:rPr>
          <w:rFonts w:ascii="Times New Roman" w:eastAsia="Times New Roman" w:hAnsi="Times New Roman" w:cs="Times New Roman"/>
          <w:kern w:val="2"/>
          <w:sz w:val="24"/>
          <w:szCs w:val="24"/>
          <w:lang w:eastAsia="ar-SA"/>
        </w:rPr>
        <w:noBreakHyphen/>
      </w:r>
      <w:r w:rsidR="003A6EC3">
        <w:rPr>
          <w:rFonts w:ascii="Times New Roman" w:eastAsia="Times New Roman" w:hAnsi="Times New Roman" w:cs="Times New Roman"/>
          <w:kern w:val="2"/>
          <w:sz w:val="24"/>
          <w:szCs w:val="24"/>
          <w:lang w:eastAsia="ar-SA"/>
        </w:rPr>
        <w:t>2020.</w:t>
      </w:r>
      <w:r w:rsidR="002A0682">
        <w:rPr>
          <w:rFonts w:ascii="Times New Roman" w:eastAsia="Times New Roman" w:hAnsi="Times New Roman" w:cs="Times New Roman"/>
          <w:kern w:val="2"/>
          <w:sz w:val="24"/>
          <w:szCs w:val="24"/>
          <w:lang w:eastAsia="ar-SA"/>
        </w:rPr>
        <w:t> </w:t>
      </w:r>
      <w:r w:rsidR="004135B7" w:rsidRPr="00964449">
        <w:rPr>
          <w:rFonts w:ascii="Times New Roman" w:eastAsia="Times New Roman" w:hAnsi="Times New Roman" w:cs="Times New Roman"/>
          <w:kern w:val="2"/>
          <w:sz w:val="24"/>
          <w:szCs w:val="24"/>
          <w:lang w:eastAsia="ar-SA"/>
        </w:rPr>
        <w:t>gadam aizsākta 2013.</w:t>
      </w:r>
      <w:r w:rsidR="002A0682">
        <w:rPr>
          <w:rFonts w:ascii="Times New Roman" w:eastAsia="Times New Roman" w:hAnsi="Times New Roman" w:cs="Times New Roman"/>
          <w:kern w:val="2"/>
          <w:sz w:val="24"/>
          <w:szCs w:val="24"/>
          <w:lang w:eastAsia="ar-SA"/>
        </w:rPr>
        <w:t> </w:t>
      </w:r>
      <w:r w:rsidR="004135B7" w:rsidRPr="00964449">
        <w:rPr>
          <w:rFonts w:ascii="Times New Roman" w:eastAsia="Times New Roman" w:hAnsi="Times New Roman" w:cs="Times New Roman"/>
          <w:kern w:val="2"/>
          <w:sz w:val="24"/>
          <w:szCs w:val="24"/>
          <w:lang w:eastAsia="ar-SA"/>
        </w:rPr>
        <w:t>gada 17.</w:t>
      </w:r>
      <w:r w:rsidR="002A0682">
        <w:rPr>
          <w:rFonts w:ascii="Times New Roman" w:eastAsia="Times New Roman" w:hAnsi="Times New Roman" w:cs="Times New Roman"/>
          <w:kern w:val="2"/>
          <w:sz w:val="24"/>
          <w:szCs w:val="24"/>
          <w:lang w:eastAsia="ar-SA"/>
        </w:rPr>
        <w:t> </w:t>
      </w:r>
      <w:r w:rsidR="004135B7" w:rsidRPr="00964449">
        <w:rPr>
          <w:rFonts w:ascii="Times New Roman" w:eastAsia="Times New Roman" w:hAnsi="Times New Roman" w:cs="Times New Roman"/>
          <w:kern w:val="2"/>
          <w:sz w:val="24"/>
          <w:szCs w:val="24"/>
          <w:lang w:eastAsia="ar-SA"/>
        </w:rPr>
        <w:t>decembrī ar Eiropas Parlamenta un Padomes regulu (ES) Nr.1381/2013, ar ko izveido programmu "Tiesības, vienlīdzība un</w:t>
      </w:r>
      <w:r w:rsidR="003A6EC3">
        <w:rPr>
          <w:rFonts w:ascii="Times New Roman" w:eastAsia="Times New Roman" w:hAnsi="Times New Roman" w:cs="Times New Roman"/>
          <w:kern w:val="2"/>
          <w:sz w:val="24"/>
          <w:szCs w:val="24"/>
          <w:lang w:eastAsia="ar-SA"/>
        </w:rPr>
        <w:t xml:space="preserve"> pilsonība" laikposmam no 2014.</w:t>
      </w:r>
      <w:r w:rsidR="002A0682">
        <w:rPr>
          <w:rFonts w:ascii="Times New Roman" w:eastAsia="Times New Roman" w:hAnsi="Times New Roman" w:cs="Times New Roman"/>
          <w:kern w:val="2"/>
          <w:sz w:val="24"/>
          <w:szCs w:val="24"/>
          <w:lang w:eastAsia="ar-SA"/>
        </w:rPr>
        <w:t> </w:t>
      </w:r>
      <w:r w:rsidR="003A6EC3">
        <w:rPr>
          <w:rFonts w:ascii="Times New Roman" w:eastAsia="Times New Roman" w:hAnsi="Times New Roman" w:cs="Times New Roman"/>
          <w:kern w:val="2"/>
          <w:sz w:val="24"/>
          <w:szCs w:val="24"/>
          <w:lang w:eastAsia="ar-SA"/>
        </w:rPr>
        <w:t>gada līdz 2020.</w:t>
      </w:r>
      <w:r w:rsidR="002A0682">
        <w:rPr>
          <w:rFonts w:ascii="Times New Roman" w:eastAsia="Times New Roman" w:hAnsi="Times New Roman" w:cs="Times New Roman"/>
          <w:kern w:val="2"/>
          <w:sz w:val="24"/>
          <w:szCs w:val="24"/>
          <w:lang w:eastAsia="ar-SA"/>
        </w:rPr>
        <w:t> </w:t>
      </w:r>
      <w:r w:rsidR="004135B7" w:rsidRPr="00964449">
        <w:rPr>
          <w:rFonts w:ascii="Times New Roman" w:eastAsia="Times New Roman" w:hAnsi="Times New Roman" w:cs="Times New Roman"/>
          <w:kern w:val="2"/>
          <w:sz w:val="24"/>
          <w:szCs w:val="24"/>
          <w:lang w:eastAsia="ar-SA"/>
        </w:rPr>
        <w:t xml:space="preserve">gadam (turpmāk – programmas „Tiesības, vienlīdzība un pilsonība” regula). Programma ir turpinājums </w:t>
      </w:r>
      <w:r w:rsidRPr="00964449">
        <w:rPr>
          <w:rFonts w:ascii="Times New Roman" w:eastAsia="Times New Roman" w:hAnsi="Times New Roman" w:cs="Times New Roman"/>
          <w:kern w:val="2"/>
          <w:sz w:val="24"/>
          <w:szCs w:val="24"/>
          <w:lang w:eastAsia="ar-SA"/>
        </w:rPr>
        <w:t>EK</w:t>
      </w:r>
      <w:r w:rsidR="004135B7" w:rsidRPr="00964449">
        <w:rPr>
          <w:rFonts w:ascii="Times New Roman" w:eastAsia="Times New Roman" w:hAnsi="Times New Roman" w:cs="Times New Roman"/>
          <w:kern w:val="2"/>
          <w:sz w:val="24"/>
          <w:szCs w:val="24"/>
          <w:lang w:eastAsia="ar-SA"/>
        </w:rPr>
        <w:t xml:space="preserve"> 2007</w:t>
      </w:r>
      <w:r w:rsidR="00D22B15" w:rsidRPr="00964449">
        <w:rPr>
          <w:rFonts w:ascii="Times New Roman" w:eastAsia="Times New Roman" w:hAnsi="Times New Roman" w:cs="Times New Roman"/>
          <w:kern w:val="2"/>
          <w:sz w:val="24"/>
          <w:szCs w:val="24"/>
          <w:lang w:eastAsia="ar-SA"/>
        </w:rPr>
        <w:t>.</w:t>
      </w:r>
      <w:r w:rsidR="002A0682">
        <w:rPr>
          <w:rFonts w:ascii="Times New Roman" w:eastAsia="Times New Roman" w:hAnsi="Times New Roman" w:cs="Times New Roman"/>
          <w:kern w:val="2"/>
          <w:sz w:val="24"/>
          <w:szCs w:val="24"/>
          <w:lang w:eastAsia="ar-SA"/>
        </w:rPr>
        <w:noBreakHyphen/>
      </w:r>
      <w:r w:rsidR="004135B7" w:rsidRPr="00964449">
        <w:rPr>
          <w:rFonts w:ascii="Times New Roman" w:eastAsia="Times New Roman" w:hAnsi="Times New Roman" w:cs="Times New Roman"/>
          <w:kern w:val="2"/>
          <w:sz w:val="24"/>
          <w:szCs w:val="24"/>
          <w:lang w:eastAsia="ar-SA"/>
        </w:rPr>
        <w:t>2013.</w:t>
      </w:r>
      <w:r w:rsidR="002A0682">
        <w:rPr>
          <w:rFonts w:ascii="Times New Roman" w:eastAsia="Times New Roman" w:hAnsi="Times New Roman" w:cs="Times New Roman"/>
          <w:kern w:val="2"/>
          <w:sz w:val="24"/>
          <w:szCs w:val="24"/>
          <w:lang w:eastAsia="ar-SA"/>
        </w:rPr>
        <w:t> </w:t>
      </w:r>
      <w:r w:rsidR="004135B7" w:rsidRPr="00964449">
        <w:rPr>
          <w:rFonts w:ascii="Times New Roman" w:eastAsia="Times New Roman" w:hAnsi="Times New Roman" w:cs="Times New Roman"/>
          <w:kern w:val="2"/>
          <w:sz w:val="24"/>
          <w:szCs w:val="24"/>
          <w:lang w:eastAsia="ar-SA"/>
        </w:rPr>
        <w:t>gada plānošanas perioda programmām „Pamattiesības un pilsonība”, „Dafne III” un „Progress” (diskriminācijas novēršana un dzimumu līdztiesība).</w:t>
      </w:r>
      <w:r w:rsidR="00D50182">
        <w:rPr>
          <w:rFonts w:ascii="Times New Roman" w:eastAsia="Times New Roman" w:hAnsi="Times New Roman" w:cs="Times New Roman"/>
          <w:kern w:val="2"/>
          <w:sz w:val="24"/>
          <w:szCs w:val="24"/>
          <w:lang w:eastAsia="ar-SA"/>
        </w:rPr>
        <w:t xml:space="preserve"> </w:t>
      </w:r>
      <w:r w:rsidR="004135B7" w:rsidRPr="00964449">
        <w:rPr>
          <w:rFonts w:ascii="Times New Roman" w:eastAsia="Times New Roman" w:hAnsi="Times New Roman" w:cs="Times New Roman"/>
          <w:kern w:val="2"/>
          <w:sz w:val="24"/>
          <w:szCs w:val="24"/>
          <w:lang w:eastAsia="ar-SA"/>
        </w:rPr>
        <w:t>Programmas „Tiesības</w:t>
      </w:r>
      <w:r w:rsidR="002A0682">
        <w:rPr>
          <w:rFonts w:ascii="Times New Roman" w:eastAsia="Times New Roman" w:hAnsi="Times New Roman" w:cs="Times New Roman"/>
          <w:kern w:val="2"/>
          <w:sz w:val="24"/>
          <w:szCs w:val="24"/>
          <w:lang w:eastAsia="ar-SA"/>
        </w:rPr>
        <w:t>, vienlīdzība un pilsonība 2014</w:t>
      </w:r>
      <w:r w:rsidR="002A0682">
        <w:rPr>
          <w:rFonts w:ascii="Times New Roman" w:eastAsia="Times New Roman" w:hAnsi="Times New Roman" w:cs="Times New Roman"/>
          <w:kern w:val="2"/>
          <w:sz w:val="24"/>
          <w:szCs w:val="24"/>
          <w:lang w:eastAsia="ar-SA"/>
        </w:rPr>
        <w:noBreakHyphen/>
      </w:r>
      <w:r w:rsidR="004135B7" w:rsidRPr="00964449">
        <w:rPr>
          <w:rFonts w:ascii="Times New Roman" w:eastAsia="Times New Roman" w:hAnsi="Times New Roman" w:cs="Times New Roman"/>
          <w:kern w:val="2"/>
          <w:sz w:val="24"/>
          <w:szCs w:val="24"/>
          <w:lang w:eastAsia="ar-SA"/>
        </w:rPr>
        <w:t xml:space="preserve">2020” mērķis ir nodrošināt tādas vienotas </w:t>
      </w:r>
      <w:r w:rsidR="00A353DD" w:rsidRPr="00964449">
        <w:rPr>
          <w:rFonts w:ascii="Times New Roman" w:eastAsia="Times New Roman" w:hAnsi="Times New Roman" w:cs="Times New Roman"/>
          <w:kern w:val="2"/>
          <w:sz w:val="24"/>
          <w:szCs w:val="24"/>
          <w:lang w:eastAsia="ar-SA"/>
        </w:rPr>
        <w:t>ES</w:t>
      </w:r>
      <w:r w:rsidR="004135B7" w:rsidRPr="00964449">
        <w:rPr>
          <w:rFonts w:ascii="Times New Roman" w:eastAsia="Times New Roman" w:hAnsi="Times New Roman" w:cs="Times New Roman"/>
          <w:kern w:val="2"/>
          <w:sz w:val="24"/>
          <w:szCs w:val="24"/>
          <w:lang w:eastAsia="ar-SA"/>
        </w:rPr>
        <w:t xml:space="preserve"> telpas turpmāku attīstību, kurā tiek veicināta, aizsargāta un efektīvi īstenota personu vienlīdzība un tiesības, kas paredzētas </w:t>
      </w:r>
      <w:r w:rsidR="00A353DD" w:rsidRPr="00964449">
        <w:rPr>
          <w:rFonts w:ascii="Times New Roman" w:eastAsia="Times New Roman" w:hAnsi="Times New Roman" w:cs="Times New Roman"/>
          <w:kern w:val="2"/>
          <w:sz w:val="24"/>
          <w:szCs w:val="24"/>
          <w:lang w:eastAsia="ar-SA"/>
        </w:rPr>
        <w:t>ES</w:t>
      </w:r>
      <w:r w:rsidR="004135B7" w:rsidRPr="00964449">
        <w:rPr>
          <w:rFonts w:ascii="Times New Roman" w:eastAsia="Times New Roman" w:hAnsi="Times New Roman" w:cs="Times New Roman"/>
          <w:kern w:val="2"/>
          <w:sz w:val="24"/>
          <w:szCs w:val="24"/>
          <w:lang w:eastAsia="ar-SA"/>
        </w:rPr>
        <w:t xml:space="preserve"> Pamatlīgumos un starptautiskajās konvencijās, kurām </w:t>
      </w:r>
      <w:r w:rsidR="00A353DD" w:rsidRPr="00964449">
        <w:rPr>
          <w:rFonts w:ascii="Times New Roman" w:eastAsia="Times New Roman" w:hAnsi="Times New Roman" w:cs="Times New Roman"/>
          <w:kern w:val="2"/>
          <w:sz w:val="24"/>
          <w:szCs w:val="24"/>
          <w:lang w:eastAsia="ar-SA"/>
        </w:rPr>
        <w:t>ES</w:t>
      </w:r>
      <w:r w:rsidR="004135B7" w:rsidRPr="00964449">
        <w:rPr>
          <w:rFonts w:ascii="Times New Roman" w:eastAsia="Times New Roman" w:hAnsi="Times New Roman" w:cs="Times New Roman"/>
          <w:kern w:val="2"/>
          <w:sz w:val="24"/>
          <w:szCs w:val="24"/>
          <w:lang w:eastAsia="ar-SA"/>
        </w:rPr>
        <w:t xml:space="preserve"> ir pievienojusies.</w:t>
      </w:r>
    </w:p>
    <w:p w:rsidR="004135B7" w:rsidRPr="00964449" w:rsidRDefault="004135B7" w:rsidP="004135B7">
      <w:pPr>
        <w:suppressAutoHyphens/>
        <w:spacing w:after="0" w:line="240" w:lineRule="auto"/>
        <w:ind w:firstLine="709"/>
        <w:jc w:val="both"/>
        <w:rPr>
          <w:rFonts w:ascii="Times New Roman" w:eastAsia="Times New Roman" w:hAnsi="Times New Roman" w:cs="Times New Roman"/>
          <w:kern w:val="2"/>
          <w:sz w:val="24"/>
          <w:szCs w:val="24"/>
          <w:lang w:eastAsia="ar-SA"/>
        </w:rPr>
      </w:pPr>
      <w:r w:rsidRPr="00964449">
        <w:rPr>
          <w:rFonts w:ascii="Times New Roman" w:eastAsia="Times New Roman" w:hAnsi="Times New Roman" w:cs="Times New Roman"/>
          <w:kern w:val="2"/>
          <w:sz w:val="24"/>
          <w:szCs w:val="24"/>
          <w:lang w:eastAsia="ar-SA"/>
        </w:rPr>
        <w:t>Programmas „Tiesības</w:t>
      </w:r>
      <w:r w:rsidR="002A0682">
        <w:rPr>
          <w:rFonts w:ascii="Times New Roman" w:eastAsia="Times New Roman" w:hAnsi="Times New Roman" w:cs="Times New Roman"/>
          <w:kern w:val="2"/>
          <w:sz w:val="24"/>
          <w:szCs w:val="24"/>
          <w:lang w:eastAsia="ar-SA"/>
        </w:rPr>
        <w:t>, vienlīdzība un pilsonība 2014</w:t>
      </w:r>
      <w:r w:rsidR="002A0682">
        <w:rPr>
          <w:rFonts w:ascii="Times New Roman" w:eastAsia="Times New Roman" w:hAnsi="Times New Roman" w:cs="Times New Roman"/>
          <w:kern w:val="2"/>
          <w:sz w:val="24"/>
          <w:szCs w:val="24"/>
          <w:lang w:eastAsia="ar-SA"/>
        </w:rPr>
        <w:noBreakHyphen/>
      </w:r>
      <w:r w:rsidRPr="00964449">
        <w:rPr>
          <w:rFonts w:ascii="Times New Roman" w:eastAsia="Times New Roman" w:hAnsi="Times New Roman" w:cs="Times New Roman"/>
          <w:kern w:val="2"/>
          <w:sz w:val="24"/>
          <w:szCs w:val="24"/>
          <w:lang w:eastAsia="ar-SA"/>
        </w:rPr>
        <w:t>2020” ietvaros tiek atbalstīta projektu izstrāde šādās jomās:</w:t>
      </w:r>
    </w:p>
    <w:p w:rsidR="00A76D42" w:rsidRPr="00964449" w:rsidRDefault="004135B7" w:rsidP="00A76D42">
      <w:pPr>
        <w:pStyle w:val="Sarakstarindkopa"/>
        <w:numPr>
          <w:ilvl w:val="0"/>
          <w:numId w:val="7"/>
        </w:num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964449">
        <w:rPr>
          <w:rFonts w:ascii="Times New Roman" w:eastAsia="Times New Roman" w:hAnsi="Times New Roman" w:cs="Times New Roman"/>
          <w:sz w:val="24"/>
          <w:szCs w:val="24"/>
          <w:lang w:eastAsia="lv-LV"/>
        </w:rPr>
        <w:t xml:space="preserve">visu vardarbības formu pret bērniem, jauniešiem, sievietēm un citām mazāk aizsargātām sabiedrības grupām novēršana un apkarošana, kā arī bērnu tiesību un personu ar invaliditāti tiesību aizsardzība; </w:t>
      </w:r>
    </w:p>
    <w:p w:rsidR="00A76D42" w:rsidRPr="00964449" w:rsidRDefault="00A353DD" w:rsidP="00A76D42">
      <w:pPr>
        <w:pStyle w:val="Sarakstarindkopa"/>
        <w:numPr>
          <w:ilvl w:val="0"/>
          <w:numId w:val="7"/>
        </w:num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964449">
        <w:rPr>
          <w:rFonts w:ascii="Times New Roman" w:eastAsia="Times New Roman" w:hAnsi="Times New Roman" w:cs="Times New Roman"/>
          <w:sz w:val="24"/>
          <w:szCs w:val="24"/>
          <w:lang w:eastAsia="lv-LV"/>
        </w:rPr>
        <w:t>ES</w:t>
      </w:r>
      <w:r w:rsidR="004135B7" w:rsidRPr="00964449">
        <w:rPr>
          <w:rFonts w:ascii="Times New Roman" w:eastAsia="Times New Roman" w:hAnsi="Times New Roman" w:cs="Times New Roman"/>
          <w:sz w:val="24"/>
          <w:szCs w:val="24"/>
          <w:lang w:eastAsia="lv-LV"/>
        </w:rPr>
        <w:t xml:space="preserve"> pilsoņu tiesību popularizēšana, aicinājums tās pielietot, tajā skaitā patērētāju tiesību aizsardzības jomā;</w:t>
      </w:r>
    </w:p>
    <w:p w:rsidR="00A76D42" w:rsidRPr="00964449" w:rsidRDefault="004135B7" w:rsidP="00A76D42">
      <w:pPr>
        <w:pStyle w:val="Sarakstarindkopa"/>
        <w:numPr>
          <w:ilvl w:val="0"/>
          <w:numId w:val="7"/>
        </w:num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964449">
        <w:rPr>
          <w:rFonts w:ascii="Times New Roman" w:eastAsia="Times New Roman" w:hAnsi="Times New Roman" w:cs="Times New Roman"/>
          <w:sz w:val="24"/>
          <w:szCs w:val="24"/>
          <w:lang w:eastAsia="lv-LV"/>
        </w:rPr>
        <w:t>diskriminācijas, ar kuru personas saskaras sava dzimuma, vecuma, rases, reliģiskās pārliecības, invaliditātes vai dzimumorientācijas dēļ, novēršana;</w:t>
      </w:r>
    </w:p>
    <w:p w:rsidR="004135B7" w:rsidRPr="00964449" w:rsidRDefault="004135B7" w:rsidP="00A76D42">
      <w:pPr>
        <w:pStyle w:val="Sarakstarindkopa"/>
        <w:numPr>
          <w:ilvl w:val="0"/>
          <w:numId w:val="7"/>
        </w:num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964449">
        <w:rPr>
          <w:rFonts w:ascii="Times New Roman" w:eastAsia="Times New Roman" w:hAnsi="Times New Roman" w:cs="Times New Roman"/>
          <w:sz w:val="24"/>
          <w:szCs w:val="24"/>
          <w:lang w:eastAsia="lv-LV"/>
        </w:rPr>
        <w:t>personu datu aizsardzības nodrošināšana.</w:t>
      </w:r>
    </w:p>
    <w:p w:rsidR="004135B7" w:rsidRPr="00964449" w:rsidRDefault="004135B7" w:rsidP="004135B7">
      <w:pPr>
        <w:suppressAutoHyphens/>
        <w:spacing w:after="0" w:line="240" w:lineRule="auto"/>
        <w:ind w:firstLine="709"/>
        <w:jc w:val="both"/>
        <w:rPr>
          <w:rFonts w:ascii="Times New Roman" w:eastAsia="Times New Roman" w:hAnsi="Times New Roman" w:cs="Times New Roman"/>
          <w:kern w:val="2"/>
          <w:sz w:val="24"/>
          <w:szCs w:val="24"/>
          <w:lang w:eastAsia="ar-SA"/>
        </w:rPr>
      </w:pPr>
      <w:r w:rsidRPr="00964449">
        <w:rPr>
          <w:rFonts w:ascii="Times New Roman" w:eastAsia="Times New Roman" w:hAnsi="Times New Roman" w:cs="Times New Roman"/>
          <w:bCs/>
          <w:kern w:val="2"/>
          <w:sz w:val="24"/>
          <w:szCs w:val="24"/>
          <w:lang w:eastAsia="ar-SA"/>
        </w:rPr>
        <w:t>Programmas „Tiesības</w:t>
      </w:r>
      <w:r w:rsidR="002A0682">
        <w:rPr>
          <w:rFonts w:ascii="Times New Roman" w:eastAsia="Times New Roman" w:hAnsi="Times New Roman" w:cs="Times New Roman"/>
          <w:bCs/>
          <w:kern w:val="2"/>
          <w:sz w:val="24"/>
          <w:szCs w:val="24"/>
          <w:lang w:eastAsia="ar-SA"/>
        </w:rPr>
        <w:t>, vienlīdzība un pilsonība 2014</w:t>
      </w:r>
      <w:r w:rsidR="002A0682">
        <w:rPr>
          <w:rFonts w:ascii="Times New Roman" w:eastAsia="Times New Roman" w:hAnsi="Times New Roman" w:cs="Times New Roman"/>
          <w:bCs/>
          <w:kern w:val="2"/>
          <w:sz w:val="24"/>
          <w:szCs w:val="24"/>
          <w:lang w:eastAsia="ar-SA"/>
        </w:rPr>
        <w:noBreakHyphen/>
      </w:r>
      <w:r w:rsidRPr="00964449">
        <w:rPr>
          <w:rFonts w:ascii="Times New Roman" w:eastAsia="Times New Roman" w:hAnsi="Times New Roman" w:cs="Times New Roman"/>
          <w:bCs/>
          <w:kern w:val="2"/>
          <w:sz w:val="24"/>
          <w:szCs w:val="24"/>
          <w:lang w:eastAsia="ar-SA"/>
        </w:rPr>
        <w:t>2020” ietvaros izstrādātajiem projektiem jādod ieguldījums attiecīgās problēmas risināšanai ne tikai reģionālajā vai vietējā līmenī, bet visas Eiropas līmenī (</w:t>
      </w:r>
      <w:proofErr w:type="spellStart"/>
      <w:r w:rsidRPr="00964449">
        <w:rPr>
          <w:rFonts w:ascii="Times New Roman" w:eastAsia="Times New Roman" w:hAnsi="Times New Roman" w:cs="Times New Roman"/>
          <w:bCs/>
          <w:i/>
          <w:kern w:val="2"/>
          <w:sz w:val="24"/>
          <w:szCs w:val="24"/>
          <w:lang w:eastAsia="ar-SA"/>
        </w:rPr>
        <w:t>European</w:t>
      </w:r>
      <w:proofErr w:type="spellEnd"/>
      <w:r w:rsidRPr="00964449">
        <w:rPr>
          <w:rFonts w:ascii="Times New Roman" w:eastAsia="Times New Roman" w:hAnsi="Times New Roman" w:cs="Times New Roman"/>
          <w:bCs/>
          <w:i/>
          <w:kern w:val="2"/>
          <w:sz w:val="24"/>
          <w:szCs w:val="24"/>
          <w:lang w:eastAsia="ar-SA"/>
        </w:rPr>
        <w:t xml:space="preserve"> </w:t>
      </w:r>
      <w:proofErr w:type="spellStart"/>
      <w:r w:rsidRPr="00964449">
        <w:rPr>
          <w:rFonts w:ascii="Times New Roman" w:eastAsia="Times New Roman" w:hAnsi="Times New Roman" w:cs="Times New Roman"/>
          <w:bCs/>
          <w:i/>
          <w:kern w:val="2"/>
          <w:sz w:val="24"/>
          <w:szCs w:val="24"/>
          <w:lang w:eastAsia="ar-SA"/>
        </w:rPr>
        <w:t>added</w:t>
      </w:r>
      <w:proofErr w:type="spellEnd"/>
      <w:r w:rsidRPr="00964449">
        <w:rPr>
          <w:rFonts w:ascii="Times New Roman" w:eastAsia="Times New Roman" w:hAnsi="Times New Roman" w:cs="Times New Roman"/>
          <w:bCs/>
          <w:i/>
          <w:kern w:val="2"/>
          <w:sz w:val="24"/>
          <w:szCs w:val="24"/>
          <w:lang w:eastAsia="ar-SA"/>
        </w:rPr>
        <w:t xml:space="preserve"> </w:t>
      </w:r>
      <w:proofErr w:type="spellStart"/>
      <w:r w:rsidRPr="00964449">
        <w:rPr>
          <w:rFonts w:ascii="Times New Roman" w:eastAsia="Times New Roman" w:hAnsi="Times New Roman" w:cs="Times New Roman"/>
          <w:bCs/>
          <w:i/>
          <w:kern w:val="2"/>
          <w:sz w:val="24"/>
          <w:szCs w:val="24"/>
          <w:lang w:eastAsia="ar-SA"/>
        </w:rPr>
        <w:t>value</w:t>
      </w:r>
      <w:proofErr w:type="spellEnd"/>
      <w:r w:rsidRPr="00964449">
        <w:rPr>
          <w:rFonts w:ascii="Times New Roman" w:eastAsia="Times New Roman" w:hAnsi="Times New Roman" w:cs="Times New Roman"/>
          <w:bCs/>
          <w:kern w:val="2"/>
          <w:sz w:val="24"/>
          <w:szCs w:val="24"/>
          <w:lang w:eastAsia="ar-SA"/>
        </w:rPr>
        <w:t>).</w:t>
      </w:r>
    </w:p>
    <w:p w:rsidR="004135B7" w:rsidRPr="00964449" w:rsidRDefault="009A36C8" w:rsidP="004135B7">
      <w:pPr>
        <w:suppressAutoHyphens/>
        <w:spacing w:after="0" w:line="240" w:lineRule="auto"/>
        <w:ind w:firstLine="709"/>
        <w:jc w:val="both"/>
        <w:rPr>
          <w:rFonts w:ascii="Times New Roman" w:eastAsia="Times New Roman" w:hAnsi="Times New Roman" w:cs="Times New Roman"/>
          <w:kern w:val="2"/>
          <w:sz w:val="24"/>
          <w:szCs w:val="24"/>
          <w:lang w:eastAsia="ar-SA"/>
        </w:rPr>
      </w:pPr>
      <w:r w:rsidRPr="00964449">
        <w:rPr>
          <w:rFonts w:ascii="Times New Roman" w:eastAsia="Times New Roman" w:hAnsi="Times New Roman" w:cs="Times New Roman"/>
          <w:kern w:val="2"/>
          <w:sz w:val="24"/>
          <w:szCs w:val="24"/>
          <w:lang w:eastAsia="ar-SA"/>
        </w:rPr>
        <w:t>EK</w:t>
      </w:r>
      <w:r w:rsidR="004135B7" w:rsidRPr="00964449">
        <w:rPr>
          <w:rFonts w:ascii="Times New Roman" w:eastAsia="Times New Roman" w:hAnsi="Times New Roman" w:cs="Times New Roman"/>
          <w:kern w:val="2"/>
          <w:sz w:val="24"/>
          <w:szCs w:val="24"/>
          <w:lang w:eastAsia="ar-SA"/>
        </w:rPr>
        <w:t xml:space="preserve"> programmas „Tiesības</w:t>
      </w:r>
      <w:r w:rsidR="002A0682">
        <w:rPr>
          <w:rFonts w:ascii="Times New Roman" w:eastAsia="Times New Roman" w:hAnsi="Times New Roman" w:cs="Times New Roman"/>
          <w:kern w:val="2"/>
          <w:sz w:val="24"/>
          <w:szCs w:val="24"/>
          <w:lang w:eastAsia="ar-SA"/>
        </w:rPr>
        <w:t>, vienlīdzība un pilsonība 2014</w:t>
      </w:r>
      <w:r w:rsidR="002A0682">
        <w:rPr>
          <w:rFonts w:ascii="Times New Roman" w:eastAsia="Times New Roman" w:hAnsi="Times New Roman" w:cs="Times New Roman"/>
          <w:kern w:val="2"/>
          <w:sz w:val="24"/>
          <w:szCs w:val="24"/>
          <w:lang w:eastAsia="ar-SA"/>
        </w:rPr>
        <w:noBreakHyphen/>
      </w:r>
      <w:r w:rsidR="004135B7" w:rsidRPr="00964449">
        <w:rPr>
          <w:rFonts w:ascii="Times New Roman" w:eastAsia="Times New Roman" w:hAnsi="Times New Roman" w:cs="Times New Roman"/>
          <w:kern w:val="2"/>
          <w:sz w:val="24"/>
          <w:szCs w:val="24"/>
          <w:lang w:eastAsia="ar-SA"/>
        </w:rPr>
        <w:t xml:space="preserve">2020” ietvaros plāno piešķirt finansējumu 439 miljonu </w:t>
      </w:r>
      <w:proofErr w:type="spellStart"/>
      <w:r w:rsidR="004135B7" w:rsidRPr="00964449">
        <w:rPr>
          <w:rFonts w:ascii="Times New Roman" w:eastAsia="Times New Roman" w:hAnsi="Times New Roman" w:cs="Times New Roman"/>
          <w:i/>
          <w:kern w:val="2"/>
          <w:sz w:val="24"/>
          <w:szCs w:val="24"/>
          <w:lang w:eastAsia="ar-SA"/>
        </w:rPr>
        <w:t>euro</w:t>
      </w:r>
      <w:proofErr w:type="spellEnd"/>
      <w:r w:rsidR="004135B7" w:rsidRPr="00964449">
        <w:rPr>
          <w:rFonts w:ascii="Times New Roman" w:eastAsia="Times New Roman" w:hAnsi="Times New Roman" w:cs="Times New Roman"/>
          <w:kern w:val="2"/>
          <w:sz w:val="24"/>
          <w:szCs w:val="24"/>
          <w:lang w:eastAsia="ar-SA"/>
        </w:rPr>
        <w:t xml:space="preserve"> apmērā un tajā piedalās visas </w:t>
      </w:r>
      <w:r w:rsidR="00A353DD" w:rsidRPr="00964449">
        <w:rPr>
          <w:rFonts w:ascii="Times New Roman" w:eastAsia="Times New Roman" w:hAnsi="Times New Roman" w:cs="Times New Roman"/>
          <w:kern w:val="2"/>
          <w:sz w:val="24"/>
          <w:szCs w:val="24"/>
          <w:lang w:eastAsia="ar-SA"/>
        </w:rPr>
        <w:t>ES</w:t>
      </w:r>
      <w:r w:rsidR="004135B7" w:rsidRPr="00964449">
        <w:rPr>
          <w:rFonts w:ascii="Times New Roman" w:eastAsia="Times New Roman" w:hAnsi="Times New Roman" w:cs="Times New Roman"/>
          <w:kern w:val="2"/>
          <w:sz w:val="24"/>
          <w:szCs w:val="24"/>
          <w:lang w:eastAsia="ar-SA"/>
        </w:rPr>
        <w:t xml:space="preserve"> dalībvalstis. Programmas „Tiesības, vienlīdzība un pilsonība” regulas preambulas 30.</w:t>
      </w:r>
      <w:r w:rsidR="002A0682">
        <w:rPr>
          <w:rFonts w:ascii="Times New Roman" w:eastAsia="Times New Roman" w:hAnsi="Times New Roman" w:cs="Times New Roman"/>
          <w:kern w:val="2"/>
          <w:sz w:val="24"/>
          <w:szCs w:val="24"/>
          <w:lang w:eastAsia="ar-SA"/>
        </w:rPr>
        <w:t> </w:t>
      </w:r>
      <w:r w:rsidR="004135B7" w:rsidRPr="00964449">
        <w:rPr>
          <w:rFonts w:ascii="Times New Roman" w:eastAsia="Times New Roman" w:hAnsi="Times New Roman" w:cs="Times New Roman"/>
          <w:kern w:val="2"/>
          <w:sz w:val="24"/>
          <w:szCs w:val="24"/>
          <w:lang w:eastAsia="ar-SA"/>
        </w:rPr>
        <w:t xml:space="preserve">punktā noteikts, ka minimālā programmas ikgadējā </w:t>
      </w:r>
      <w:r w:rsidRPr="00964449">
        <w:rPr>
          <w:rFonts w:ascii="Times New Roman" w:eastAsia="Times New Roman" w:hAnsi="Times New Roman" w:cs="Times New Roman"/>
          <w:kern w:val="2"/>
          <w:sz w:val="24"/>
          <w:szCs w:val="24"/>
          <w:lang w:eastAsia="ar-SA"/>
        </w:rPr>
        <w:t>EK</w:t>
      </w:r>
      <w:r w:rsidR="004135B7" w:rsidRPr="00964449">
        <w:rPr>
          <w:rFonts w:ascii="Times New Roman" w:eastAsia="Times New Roman" w:hAnsi="Times New Roman" w:cs="Times New Roman"/>
          <w:kern w:val="2"/>
          <w:sz w:val="24"/>
          <w:szCs w:val="24"/>
          <w:lang w:eastAsia="ar-SA"/>
        </w:rPr>
        <w:t xml:space="preserve"> līdzfinansējuma likme, ne mazāk kā 65% apmērā, tiek noteikta programmas „Tiesības</w:t>
      </w:r>
      <w:r w:rsidR="002A0682">
        <w:rPr>
          <w:rFonts w:ascii="Times New Roman" w:eastAsia="Times New Roman" w:hAnsi="Times New Roman" w:cs="Times New Roman"/>
          <w:kern w:val="2"/>
          <w:sz w:val="24"/>
          <w:szCs w:val="24"/>
          <w:lang w:eastAsia="ar-SA"/>
        </w:rPr>
        <w:t>, vienlīdzība un pilsonība 2014</w:t>
      </w:r>
      <w:r w:rsidR="002A0682">
        <w:rPr>
          <w:rFonts w:ascii="Times New Roman" w:eastAsia="Times New Roman" w:hAnsi="Times New Roman" w:cs="Times New Roman"/>
          <w:kern w:val="2"/>
          <w:sz w:val="24"/>
          <w:szCs w:val="24"/>
          <w:lang w:eastAsia="ar-SA"/>
        </w:rPr>
        <w:noBreakHyphen/>
      </w:r>
      <w:r w:rsidR="004135B7" w:rsidRPr="00964449">
        <w:rPr>
          <w:rFonts w:ascii="Times New Roman" w:eastAsia="Times New Roman" w:hAnsi="Times New Roman" w:cs="Times New Roman"/>
          <w:kern w:val="2"/>
          <w:sz w:val="24"/>
          <w:szCs w:val="24"/>
          <w:lang w:eastAsia="ar-SA"/>
        </w:rPr>
        <w:t>2020” ikgadējā darba programmā. Programmas „Tiesības</w:t>
      </w:r>
      <w:r w:rsidR="002A0682">
        <w:rPr>
          <w:rFonts w:ascii="Times New Roman" w:eastAsia="Times New Roman" w:hAnsi="Times New Roman" w:cs="Times New Roman"/>
          <w:kern w:val="2"/>
          <w:sz w:val="24"/>
          <w:szCs w:val="24"/>
          <w:lang w:eastAsia="ar-SA"/>
        </w:rPr>
        <w:t>, vienlīdzība un pilsonība 2014</w:t>
      </w:r>
      <w:r w:rsidR="002A0682">
        <w:rPr>
          <w:rFonts w:ascii="Times New Roman" w:eastAsia="Times New Roman" w:hAnsi="Times New Roman" w:cs="Times New Roman"/>
          <w:kern w:val="2"/>
          <w:sz w:val="24"/>
          <w:szCs w:val="24"/>
          <w:lang w:eastAsia="ar-SA"/>
        </w:rPr>
        <w:noBreakHyphen/>
      </w:r>
      <w:r w:rsidR="004135B7" w:rsidRPr="00964449">
        <w:rPr>
          <w:rFonts w:ascii="Times New Roman" w:eastAsia="Times New Roman" w:hAnsi="Times New Roman" w:cs="Times New Roman"/>
          <w:kern w:val="2"/>
          <w:sz w:val="24"/>
          <w:szCs w:val="24"/>
          <w:lang w:eastAsia="ar-SA"/>
        </w:rPr>
        <w:t>2020” 2014.</w:t>
      </w:r>
      <w:r w:rsidR="002A0682">
        <w:rPr>
          <w:rFonts w:ascii="Times New Roman" w:eastAsia="Times New Roman" w:hAnsi="Times New Roman" w:cs="Times New Roman"/>
          <w:kern w:val="2"/>
          <w:sz w:val="24"/>
          <w:szCs w:val="24"/>
          <w:lang w:eastAsia="ar-SA"/>
        </w:rPr>
        <w:t> </w:t>
      </w:r>
      <w:r w:rsidR="004135B7" w:rsidRPr="00964449">
        <w:rPr>
          <w:rFonts w:ascii="Times New Roman" w:eastAsia="Times New Roman" w:hAnsi="Times New Roman" w:cs="Times New Roman"/>
          <w:kern w:val="2"/>
          <w:sz w:val="24"/>
          <w:szCs w:val="24"/>
          <w:lang w:eastAsia="ar-SA"/>
        </w:rPr>
        <w:t>gada darba programmā un 2015.</w:t>
      </w:r>
      <w:r w:rsidR="002A0682">
        <w:rPr>
          <w:rFonts w:ascii="Times New Roman" w:eastAsia="Times New Roman" w:hAnsi="Times New Roman" w:cs="Times New Roman"/>
          <w:kern w:val="2"/>
          <w:sz w:val="24"/>
          <w:szCs w:val="24"/>
          <w:lang w:eastAsia="ar-SA"/>
        </w:rPr>
        <w:t> </w:t>
      </w:r>
      <w:r w:rsidR="004135B7" w:rsidRPr="00964449">
        <w:rPr>
          <w:rFonts w:ascii="Times New Roman" w:eastAsia="Times New Roman" w:hAnsi="Times New Roman" w:cs="Times New Roman"/>
          <w:kern w:val="2"/>
          <w:sz w:val="24"/>
          <w:szCs w:val="24"/>
          <w:lang w:eastAsia="ar-SA"/>
        </w:rPr>
        <w:t xml:space="preserve">gada darba programmā noteiktā maksimālā </w:t>
      </w:r>
      <w:r w:rsidRPr="00964449">
        <w:rPr>
          <w:rFonts w:ascii="Times New Roman" w:eastAsia="Times New Roman" w:hAnsi="Times New Roman" w:cs="Times New Roman"/>
          <w:kern w:val="2"/>
          <w:sz w:val="24"/>
          <w:szCs w:val="24"/>
          <w:lang w:eastAsia="ar-SA"/>
        </w:rPr>
        <w:t>EK</w:t>
      </w:r>
      <w:r w:rsidR="004135B7" w:rsidRPr="00964449">
        <w:rPr>
          <w:rFonts w:ascii="Times New Roman" w:eastAsia="Times New Roman" w:hAnsi="Times New Roman" w:cs="Times New Roman"/>
          <w:kern w:val="2"/>
          <w:sz w:val="24"/>
          <w:szCs w:val="24"/>
          <w:lang w:eastAsia="ar-SA"/>
        </w:rPr>
        <w:t xml:space="preserve"> līdzfinansējuma likme ir 80%.</w:t>
      </w:r>
    </w:p>
    <w:p w:rsidR="001F036C" w:rsidRPr="00964449" w:rsidRDefault="00607BEE" w:rsidP="00B22DF2">
      <w:pPr>
        <w:spacing w:after="0" w:line="240" w:lineRule="auto"/>
        <w:jc w:val="both"/>
        <w:rPr>
          <w:rFonts w:ascii="Times New Roman" w:hAnsi="Times New Roman" w:cs="Times New Roman"/>
          <w:sz w:val="24"/>
          <w:szCs w:val="24"/>
        </w:rPr>
      </w:pPr>
      <w:r w:rsidRPr="00964449">
        <w:rPr>
          <w:rFonts w:ascii="Times New Roman" w:hAnsi="Times New Roman" w:cs="Times New Roman"/>
          <w:sz w:val="24"/>
          <w:szCs w:val="24"/>
        </w:rPr>
        <w:tab/>
      </w:r>
    </w:p>
    <w:p w:rsidR="00FB6759" w:rsidRPr="00964449" w:rsidRDefault="00D22B15" w:rsidP="007E67AE">
      <w:pPr>
        <w:spacing w:after="0" w:line="240" w:lineRule="auto"/>
        <w:ind w:firstLine="720"/>
        <w:jc w:val="both"/>
        <w:rPr>
          <w:rFonts w:ascii="Times New Roman" w:hAnsi="Times New Roman" w:cs="Times New Roman"/>
          <w:b/>
          <w:sz w:val="24"/>
          <w:szCs w:val="24"/>
        </w:rPr>
      </w:pPr>
      <w:r w:rsidRPr="00964449">
        <w:rPr>
          <w:rFonts w:ascii="Times New Roman" w:hAnsi="Times New Roman" w:cs="Times New Roman"/>
          <w:b/>
          <w:sz w:val="24"/>
          <w:szCs w:val="24"/>
        </w:rPr>
        <w:t>3</w:t>
      </w:r>
      <w:r w:rsidR="001F036C" w:rsidRPr="00964449">
        <w:rPr>
          <w:rFonts w:ascii="Times New Roman" w:hAnsi="Times New Roman" w:cs="Times New Roman"/>
          <w:b/>
          <w:sz w:val="24"/>
          <w:szCs w:val="24"/>
        </w:rPr>
        <w:t xml:space="preserve">. Informācija par </w:t>
      </w:r>
      <w:r w:rsidR="009A36C8" w:rsidRPr="00964449">
        <w:rPr>
          <w:rFonts w:ascii="Times New Roman" w:hAnsi="Times New Roman" w:cs="Times New Roman"/>
          <w:b/>
          <w:sz w:val="24"/>
          <w:szCs w:val="24"/>
        </w:rPr>
        <w:t>EK</w:t>
      </w:r>
      <w:r w:rsidR="001F036C" w:rsidRPr="00964449">
        <w:rPr>
          <w:rFonts w:ascii="Times New Roman" w:hAnsi="Times New Roman" w:cs="Times New Roman"/>
          <w:b/>
          <w:sz w:val="24"/>
          <w:szCs w:val="24"/>
        </w:rPr>
        <w:t xml:space="preserve"> iesniegtajiem projektu pieteikumiem</w:t>
      </w:r>
    </w:p>
    <w:p w:rsidR="001F036C" w:rsidRPr="00964449" w:rsidRDefault="00D22B15" w:rsidP="005F2C3E">
      <w:pPr>
        <w:spacing w:after="0" w:line="240" w:lineRule="auto"/>
        <w:ind w:firstLine="720"/>
        <w:jc w:val="both"/>
        <w:rPr>
          <w:rFonts w:ascii="Times New Roman" w:hAnsi="Times New Roman" w:cs="Times New Roman"/>
          <w:b/>
          <w:sz w:val="24"/>
          <w:szCs w:val="24"/>
        </w:rPr>
      </w:pPr>
      <w:r w:rsidRPr="00964449">
        <w:rPr>
          <w:rFonts w:ascii="Times New Roman" w:hAnsi="Times New Roman" w:cs="Times New Roman"/>
          <w:b/>
          <w:sz w:val="24"/>
          <w:szCs w:val="24"/>
        </w:rPr>
        <w:t>3</w:t>
      </w:r>
      <w:r w:rsidR="001F036C" w:rsidRPr="00964449">
        <w:rPr>
          <w:rFonts w:ascii="Times New Roman" w:hAnsi="Times New Roman" w:cs="Times New Roman"/>
          <w:b/>
          <w:sz w:val="24"/>
          <w:szCs w:val="24"/>
        </w:rPr>
        <w:t xml:space="preserve">.1. </w:t>
      </w:r>
      <w:r w:rsidR="009A36C8" w:rsidRPr="00964449">
        <w:rPr>
          <w:rFonts w:ascii="Times New Roman" w:hAnsi="Times New Roman" w:cs="Times New Roman"/>
          <w:b/>
          <w:sz w:val="24"/>
          <w:szCs w:val="24"/>
        </w:rPr>
        <w:t>EK</w:t>
      </w:r>
      <w:r w:rsidR="005F2C3E" w:rsidRPr="00964449">
        <w:rPr>
          <w:rFonts w:ascii="Times New Roman" w:hAnsi="Times New Roman" w:cs="Times New Roman"/>
          <w:b/>
          <w:sz w:val="24"/>
          <w:szCs w:val="24"/>
        </w:rPr>
        <w:t xml:space="preserve"> apstiprinātie </w:t>
      </w:r>
      <w:r w:rsidR="00744C43" w:rsidRPr="00964449">
        <w:rPr>
          <w:rFonts w:ascii="Times New Roman" w:hAnsi="Times New Roman" w:cs="Times New Roman"/>
          <w:b/>
          <w:sz w:val="24"/>
          <w:szCs w:val="24"/>
        </w:rPr>
        <w:t xml:space="preserve">un finansējuma piešķiršanai izvirzītie </w:t>
      </w:r>
      <w:r w:rsidR="005F2C3E" w:rsidRPr="00964449">
        <w:rPr>
          <w:rFonts w:ascii="Times New Roman" w:hAnsi="Times New Roman" w:cs="Times New Roman"/>
          <w:b/>
          <w:sz w:val="24"/>
          <w:szCs w:val="24"/>
        </w:rPr>
        <w:t>projektu pieteikumi</w:t>
      </w:r>
    </w:p>
    <w:p w:rsidR="001F036C" w:rsidRDefault="00D22B15" w:rsidP="00442602">
      <w:pPr>
        <w:spacing w:after="0" w:line="240" w:lineRule="auto"/>
        <w:ind w:firstLine="720"/>
        <w:jc w:val="both"/>
        <w:rPr>
          <w:rFonts w:ascii="Times New Roman" w:hAnsi="Times New Roman" w:cs="Times New Roman"/>
          <w:b/>
          <w:sz w:val="24"/>
          <w:szCs w:val="24"/>
        </w:rPr>
      </w:pPr>
      <w:r w:rsidRPr="00964449">
        <w:rPr>
          <w:rFonts w:ascii="Times New Roman" w:hAnsi="Times New Roman" w:cs="Times New Roman"/>
          <w:b/>
          <w:sz w:val="24"/>
          <w:szCs w:val="24"/>
        </w:rPr>
        <w:t>3</w:t>
      </w:r>
      <w:r w:rsidR="001F036C" w:rsidRPr="00964449">
        <w:rPr>
          <w:rFonts w:ascii="Times New Roman" w:hAnsi="Times New Roman" w:cs="Times New Roman"/>
          <w:b/>
          <w:sz w:val="24"/>
          <w:szCs w:val="24"/>
        </w:rPr>
        <w:t xml:space="preserve">.1.1. </w:t>
      </w:r>
      <w:r w:rsidR="001E4C9A">
        <w:rPr>
          <w:rFonts w:ascii="Times New Roman" w:hAnsi="Times New Roman" w:cs="Times New Roman"/>
          <w:b/>
          <w:sz w:val="24"/>
          <w:szCs w:val="24"/>
        </w:rPr>
        <w:t>ECLI</w:t>
      </w:r>
      <w:r w:rsidR="001E4C9A" w:rsidRPr="001E4C9A">
        <w:rPr>
          <w:rStyle w:val="Vresatsauce"/>
          <w:rFonts w:ascii="Times New Roman" w:hAnsi="Times New Roman" w:cs="Times New Roman"/>
          <w:b/>
          <w:sz w:val="24"/>
          <w:szCs w:val="24"/>
        </w:rPr>
        <w:footnoteReference w:id="1"/>
      </w:r>
      <w:r w:rsidR="001E4C9A">
        <w:rPr>
          <w:rFonts w:ascii="Times New Roman" w:hAnsi="Times New Roman" w:cs="Times New Roman"/>
          <w:b/>
          <w:sz w:val="24"/>
          <w:szCs w:val="24"/>
        </w:rPr>
        <w:t xml:space="preserve"> ieviešana (</w:t>
      </w:r>
      <w:r w:rsidR="00D3763C" w:rsidRPr="00D3763C">
        <w:rPr>
          <w:rFonts w:ascii="Times New Roman" w:hAnsi="Times New Roman" w:cs="Times New Roman"/>
          <w:b/>
          <w:i/>
          <w:sz w:val="24"/>
          <w:szCs w:val="24"/>
        </w:rPr>
        <w:t xml:space="preserve">ECLI </w:t>
      </w:r>
      <w:proofErr w:type="spellStart"/>
      <w:r w:rsidR="00D3763C" w:rsidRPr="00D3763C">
        <w:rPr>
          <w:rFonts w:ascii="Times New Roman" w:hAnsi="Times New Roman" w:cs="Times New Roman"/>
          <w:b/>
          <w:i/>
          <w:sz w:val="24"/>
          <w:szCs w:val="24"/>
        </w:rPr>
        <w:t>development</w:t>
      </w:r>
      <w:proofErr w:type="spellEnd"/>
      <w:r w:rsidR="001E4C9A">
        <w:rPr>
          <w:rFonts w:ascii="Times New Roman" w:hAnsi="Times New Roman" w:cs="Times New Roman"/>
          <w:b/>
          <w:sz w:val="24"/>
          <w:szCs w:val="24"/>
        </w:rPr>
        <w:t>)</w:t>
      </w:r>
    </w:p>
    <w:p w:rsidR="00DF0E62" w:rsidRPr="00964449" w:rsidRDefault="00DF0E62" w:rsidP="00B22DF2">
      <w:pPr>
        <w:spacing w:after="0" w:line="240" w:lineRule="auto"/>
        <w:jc w:val="both"/>
        <w:rPr>
          <w:rFonts w:ascii="Times New Roman" w:hAnsi="Times New Roman" w:cs="Times New Roman"/>
          <w:b/>
          <w:sz w:val="24"/>
          <w:szCs w:val="24"/>
        </w:rPr>
      </w:pPr>
    </w:p>
    <w:p w:rsidR="00CD624B" w:rsidRDefault="00B35A08" w:rsidP="00B22DF2">
      <w:pPr>
        <w:spacing w:after="0" w:line="240" w:lineRule="auto"/>
        <w:jc w:val="both"/>
        <w:rPr>
          <w:rFonts w:ascii="Times New Roman" w:hAnsi="Times New Roman" w:cs="Times New Roman"/>
          <w:sz w:val="24"/>
          <w:szCs w:val="24"/>
        </w:rPr>
      </w:pPr>
      <w:r w:rsidRPr="00964449">
        <w:rPr>
          <w:rFonts w:ascii="Times New Roman" w:hAnsi="Times New Roman" w:cs="Times New Roman"/>
          <w:b/>
          <w:sz w:val="24"/>
          <w:szCs w:val="24"/>
        </w:rPr>
        <w:tab/>
      </w:r>
      <w:r w:rsidR="00CD624B" w:rsidRPr="00964449">
        <w:rPr>
          <w:rFonts w:ascii="Times New Roman" w:hAnsi="Times New Roman" w:cs="Times New Roman"/>
          <w:sz w:val="24"/>
          <w:szCs w:val="24"/>
        </w:rPr>
        <w:t xml:space="preserve">Projekta vadošais partneris būs Tiesu administrācija, un tas tiks ieviests sadarbībā ar </w:t>
      </w:r>
      <w:r w:rsidR="00774BD7" w:rsidRPr="00964449">
        <w:rPr>
          <w:rFonts w:ascii="Times New Roman" w:hAnsi="Times New Roman" w:cs="Times New Roman"/>
          <w:sz w:val="24"/>
          <w:szCs w:val="24"/>
        </w:rPr>
        <w:t xml:space="preserve">trīs asociētajiem partneriem: </w:t>
      </w:r>
      <w:r w:rsidR="00CD624B" w:rsidRPr="00964449">
        <w:rPr>
          <w:rFonts w:ascii="Times New Roman" w:hAnsi="Times New Roman" w:cs="Times New Roman"/>
          <w:sz w:val="24"/>
          <w:szCs w:val="24"/>
        </w:rPr>
        <w:t xml:space="preserve">Lietuvas Tiesu administrāciju, Itālijas Tieslietu ministriju un Spānijas Tiesu iestāžu dokumentāro centru. Projekts tiks īstenots periodā </w:t>
      </w:r>
      <w:r w:rsidR="003A6EC3">
        <w:rPr>
          <w:rFonts w:ascii="Times New Roman" w:hAnsi="Times New Roman" w:cs="Times New Roman"/>
          <w:sz w:val="24"/>
          <w:szCs w:val="24"/>
        </w:rPr>
        <w:t>no 2016.</w:t>
      </w:r>
      <w:r w:rsidR="002A0682">
        <w:rPr>
          <w:rFonts w:ascii="Times New Roman" w:hAnsi="Times New Roman" w:cs="Times New Roman"/>
          <w:sz w:val="24"/>
          <w:szCs w:val="24"/>
        </w:rPr>
        <w:t> </w:t>
      </w:r>
      <w:r w:rsidR="003A6EC3">
        <w:rPr>
          <w:rFonts w:ascii="Times New Roman" w:hAnsi="Times New Roman" w:cs="Times New Roman"/>
          <w:sz w:val="24"/>
          <w:szCs w:val="24"/>
        </w:rPr>
        <w:t>gada 1.</w:t>
      </w:r>
      <w:r w:rsidR="002A0682">
        <w:rPr>
          <w:rFonts w:ascii="Times New Roman" w:hAnsi="Times New Roman" w:cs="Times New Roman"/>
          <w:sz w:val="24"/>
          <w:szCs w:val="24"/>
        </w:rPr>
        <w:t> </w:t>
      </w:r>
      <w:r w:rsidR="00CD624B" w:rsidRPr="00964449">
        <w:rPr>
          <w:rFonts w:ascii="Times New Roman" w:hAnsi="Times New Roman" w:cs="Times New Roman"/>
          <w:sz w:val="24"/>
          <w:szCs w:val="24"/>
        </w:rPr>
        <w:t>marta līdz 201</w:t>
      </w:r>
      <w:r w:rsidR="0092617B" w:rsidRPr="00964449">
        <w:rPr>
          <w:rFonts w:ascii="Times New Roman" w:hAnsi="Times New Roman" w:cs="Times New Roman"/>
          <w:sz w:val="24"/>
          <w:szCs w:val="24"/>
        </w:rPr>
        <w:t>7</w:t>
      </w:r>
      <w:r w:rsidR="003A6EC3">
        <w:rPr>
          <w:rFonts w:ascii="Times New Roman" w:hAnsi="Times New Roman" w:cs="Times New Roman"/>
          <w:sz w:val="24"/>
          <w:szCs w:val="24"/>
        </w:rPr>
        <w:t>.</w:t>
      </w:r>
      <w:r w:rsidR="002A0682">
        <w:rPr>
          <w:rFonts w:ascii="Times New Roman" w:hAnsi="Times New Roman" w:cs="Times New Roman"/>
          <w:sz w:val="24"/>
          <w:szCs w:val="24"/>
        </w:rPr>
        <w:t> </w:t>
      </w:r>
      <w:r w:rsidR="00CD624B" w:rsidRPr="00964449">
        <w:rPr>
          <w:rFonts w:ascii="Times New Roman" w:hAnsi="Times New Roman" w:cs="Times New Roman"/>
          <w:sz w:val="24"/>
          <w:szCs w:val="24"/>
        </w:rPr>
        <w:t xml:space="preserve">gada </w:t>
      </w:r>
      <w:r w:rsidR="0092617B" w:rsidRPr="00964449">
        <w:rPr>
          <w:rFonts w:ascii="Times New Roman" w:hAnsi="Times New Roman" w:cs="Times New Roman"/>
          <w:sz w:val="24"/>
          <w:szCs w:val="24"/>
        </w:rPr>
        <w:t>30.</w:t>
      </w:r>
      <w:r w:rsidR="002A0682">
        <w:rPr>
          <w:rFonts w:ascii="Times New Roman" w:hAnsi="Times New Roman" w:cs="Times New Roman"/>
          <w:sz w:val="24"/>
          <w:szCs w:val="24"/>
        </w:rPr>
        <w:t> </w:t>
      </w:r>
      <w:r w:rsidR="0092617B" w:rsidRPr="00964449">
        <w:rPr>
          <w:rFonts w:ascii="Times New Roman" w:hAnsi="Times New Roman" w:cs="Times New Roman"/>
          <w:sz w:val="24"/>
          <w:szCs w:val="24"/>
        </w:rPr>
        <w:t>septembrim</w:t>
      </w:r>
      <w:r w:rsidR="00CD624B" w:rsidRPr="00964449">
        <w:rPr>
          <w:rFonts w:ascii="Times New Roman" w:hAnsi="Times New Roman" w:cs="Times New Roman"/>
          <w:sz w:val="24"/>
          <w:szCs w:val="24"/>
        </w:rPr>
        <w:t>.</w:t>
      </w:r>
    </w:p>
    <w:p w:rsidR="00F41075" w:rsidRPr="00964449" w:rsidRDefault="00F41075" w:rsidP="00B22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41075">
        <w:rPr>
          <w:rFonts w:ascii="Times New Roman" w:hAnsi="Times New Roman" w:cs="Times New Roman"/>
          <w:sz w:val="24"/>
          <w:szCs w:val="24"/>
        </w:rPr>
        <w:t>Projekta vispārējais mērķis ir ieviest ECLI, lai atvieglotu pareizu un nepārprotamu atsauču noformēšanu attiecībā uz pieņemtajiem tiesu nolēmumiem. ECLI izveide nodrošinās vienkāršu piekļuvi gan Latvijas, gan citu ES dalībvalstu pieņemtajiem tiesu nolēmumiem, kas pilnveidotu tiesnešu kompetenci ES tiesību piemērošanā un īstenošanā, kā arī vienot</w:t>
      </w:r>
      <w:r>
        <w:rPr>
          <w:rFonts w:ascii="Times New Roman" w:hAnsi="Times New Roman" w:cs="Times New Roman"/>
          <w:sz w:val="24"/>
          <w:szCs w:val="24"/>
        </w:rPr>
        <w:t>u</w:t>
      </w:r>
      <w:r w:rsidRPr="00F41075">
        <w:rPr>
          <w:rFonts w:ascii="Times New Roman" w:hAnsi="Times New Roman" w:cs="Times New Roman"/>
          <w:sz w:val="24"/>
          <w:szCs w:val="24"/>
        </w:rPr>
        <w:t xml:space="preserve"> piekļuv</w:t>
      </w:r>
      <w:r>
        <w:rPr>
          <w:rFonts w:ascii="Times New Roman" w:hAnsi="Times New Roman" w:cs="Times New Roman"/>
          <w:sz w:val="24"/>
          <w:szCs w:val="24"/>
        </w:rPr>
        <w:t>i</w:t>
      </w:r>
      <w:r w:rsidRPr="00F41075">
        <w:rPr>
          <w:rFonts w:ascii="Times New Roman" w:hAnsi="Times New Roman" w:cs="Times New Roman"/>
          <w:sz w:val="24"/>
          <w:szCs w:val="24"/>
        </w:rPr>
        <w:t xml:space="preserve"> tiesu nolēmumu datu bāzei jau tiesas sēdes laikā.</w:t>
      </w:r>
    </w:p>
    <w:p w:rsidR="00DF0E62" w:rsidRDefault="00F32C8D" w:rsidP="008F1EDB">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 xml:space="preserve">ECLI projekta ieviešana atvieglotu tiesas nolēmumu meklēšanu, kā arī nodrošinātu judikatūras meklēšanu par konkrēto </w:t>
      </w:r>
      <w:r w:rsidR="00F41075">
        <w:rPr>
          <w:rFonts w:ascii="Times New Roman" w:hAnsi="Times New Roman" w:cs="Times New Roman"/>
          <w:sz w:val="24"/>
          <w:szCs w:val="24"/>
        </w:rPr>
        <w:t>tie</w:t>
      </w:r>
      <w:r w:rsidR="004C76AE">
        <w:rPr>
          <w:rFonts w:ascii="Times New Roman" w:hAnsi="Times New Roman" w:cs="Times New Roman"/>
          <w:sz w:val="24"/>
          <w:szCs w:val="24"/>
        </w:rPr>
        <w:t>s</w:t>
      </w:r>
      <w:r w:rsidR="00F41075">
        <w:rPr>
          <w:rFonts w:ascii="Times New Roman" w:hAnsi="Times New Roman" w:cs="Times New Roman"/>
          <w:sz w:val="24"/>
          <w:szCs w:val="24"/>
        </w:rPr>
        <w:t>vedības</w:t>
      </w:r>
      <w:r w:rsidR="00F41075" w:rsidRPr="00964449">
        <w:rPr>
          <w:rFonts w:ascii="Times New Roman" w:hAnsi="Times New Roman" w:cs="Times New Roman"/>
          <w:sz w:val="24"/>
          <w:szCs w:val="24"/>
        </w:rPr>
        <w:t xml:space="preserve"> </w:t>
      </w:r>
      <w:r w:rsidRPr="00964449">
        <w:rPr>
          <w:rFonts w:ascii="Times New Roman" w:hAnsi="Times New Roman" w:cs="Times New Roman"/>
          <w:sz w:val="24"/>
          <w:szCs w:val="24"/>
        </w:rPr>
        <w:t xml:space="preserve">procesu. Tiesnešiem būtu iespēja iepazīties ar citu ES dalībvalstu tiesu nolēmumiem līdzīgās lietās, kas atvieglotu lietas izskatīšanu un </w:t>
      </w:r>
      <w:r w:rsidRPr="00964449">
        <w:rPr>
          <w:rFonts w:ascii="Times New Roman" w:hAnsi="Times New Roman" w:cs="Times New Roman"/>
          <w:sz w:val="24"/>
          <w:szCs w:val="24"/>
        </w:rPr>
        <w:lastRenderedPageBreak/>
        <w:t xml:space="preserve">samazinātu tiesas nolēmuma sagatavošanas laiku. </w:t>
      </w:r>
      <w:r w:rsidR="00371D8C" w:rsidRPr="00964449">
        <w:rPr>
          <w:rFonts w:ascii="Times New Roman" w:hAnsi="Times New Roman" w:cs="Times New Roman"/>
          <w:sz w:val="24"/>
          <w:szCs w:val="24"/>
        </w:rPr>
        <w:t>Lai padarītu tiesvedības procesa izskatīšanu efektīvāku, vismaz trijās ties</w:t>
      </w:r>
      <w:r w:rsidR="00F41075">
        <w:rPr>
          <w:rFonts w:ascii="Times New Roman" w:hAnsi="Times New Roman" w:cs="Times New Roman"/>
          <w:sz w:val="24"/>
          <w:szCs w:val="24"/>
        </w:rPr>
        <w:t xml:space="preserve">u sēžu </w:t>
      </w:r>
      <w:r w:rsidR="00371D8C" w:rsidRPr="00964449">
        <w:rPr>
          <w:rFonts w:ascii="Times New Roman" w:hAnsi="Times New Roman" w:cs="Times New Roman"/>
          <w:sz w:val="24"/>
          <w:szCs w:val="24"/>
        </w:rPr>
        <w:t>zālēs katrā tiesā</w:t>
      </w:r>
      <w:r w:rsidR="00930FFF" w:rsidRPr="00964449">
        <w:rPr>
          <w:rFonts w:ascii="Times New Roman" w:hAnsi="Times New Roman" w:cs="Times New Roman"/>
          <w:sz w:val="24"/>
          <w:szCs w:val="24"/>
        </w:rPr>
        <w:t xml:space="preserve"> un</w:t>
      </w:r>
      <w:r w:rsidR="00371D8C" w:rsidRPr="00964449">
        <w:rPr>
          <w:rFonts w:ascii="Times New Roman" w:hAnsi="Times New Roman" w:cs="Times New Roman"/>
          <w:sz w:val="24"/>
          <w:szCs w:val="24"/>
        </w:rPr>
        <w:t xml:space="preserve"> lielākajās tiesās sešās ties</w:t>
      </w:r>
      <w:r w:rsidR="00F41075">
        <w:rPr>
          <w:rFonts w:ascii="Times New Roman" w:hAnsi="Times New Roman" w:cs="Times New Roman"/>
          <w:sz w:val="24"/>
          <w:szCs w:val="24"/>
        </w:rPr>
        <w:t>u sēžu</w:t>
      </w:r>
      <w:r w:rsidR="00371D8C" w:rsidRPr="00964449">
        <w:rPr>
          <w:rFonts w:ascii="Times New Roman" w:hAnsi="Times New Roman" w:cs="Times New Roman"/>
          <w:sz w:val="24"/>
          <w:szCs w:val="24"/>
        </w:rPr>
        <w:t xml:space="preserve"> zālēs tiesneša darbavieta tiks aprīkota ar planšetdatoru, kas nodrošinās ātru un efektīvu piekļuvi Eiropas tiesu nolēmumu datubāzei uzreiz tiesvedības procesā, kā arī tiesvedības procesa laikā nodrošinās efektīvu piekļuvi nepieciešamajiem normatīvajiem aktiem un informācijai. </w:t>
      </w:r>
      <w:r w:rsidRPr="00964449">
        <w:rPr>
          <w:rFonts w:ascii="Times New Roman" w:hAnsi="Times New Roman" w:cs="Times New Roman"/>
          <w:sz w:val="24"/>
          <w:szCs w:val="24"/>
        </w:rPr>
        <w:t>Projekta mērķi ir</w:t>
      </w:r>
      <w:r w:rsidR="00DF0E62">
        <w:rPr>
          <w:rFonts w:ascii="Times New Roman" w:hAnsi="Times New Roman" w:cs="Times New Roman"/>
          <w:sz w:val="24"/>
          <w:szCs w:val="24"/>
        </w:rPr>
        <w:t>:</w:t>
      </w:r>
    </w:p>
    <w:p w:rsidR="00DF0E62" w:rsidRDefault="00F32C8D" w:rsidP="008F1EDB">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 xml:space="preserve">1) veicināt vienotu tiesu praksi, piemērojot un interpretējot Eiropas </w:t>
      </w:r>
      <w:r w:rsidR="007D216B" w:rsidRPr="00964449">
        <w:rPr>
          <w:rFonts w:ascii="Times New Roman" w:hAnsi="Times New Roman" w:cs="Times New Roman"/>
          <w:sz w:val="24"/>
          <w:szCs w:val="24"/>
        </w:rPr>
        <w:t>tiesību aktus</w:t>
      </w:r>
      <w:r w:rsidRPr="00964449">
        <w:rPr>
          <w:rFonts w:ascii="Times New Roman" w:hAnsi="Times New Roman" w:cs="Times New Roman"/>
          <w:sz w:val="24"/>
          <w:szCs w:val="24"/>
        </w:rPr>
        <w:t>;</w:t>
      </w:r>
    </w:p>
    <w:p w:rsidR="00DF0E62" w:rsidRDefault="00F32C8D" w:rsidP="008F1EDB">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2) veicināt pareizu un nepārprotamu spriedumu citēšanu no Eiropas un nacionālajām tiesām, ieviešot ECLI Latvijā;</w:t>
      </w:r>
    </w:p>
    <w:p w:rsidR="00DF0E62" w:rsidRDefault="00F32C8D" w:rsidP="008F1EDB">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 xml:space="preserve">3) uzlabot iztiesāšanas procedūru un padarīt efektīvāku tiesas lemšanas </w:t>
      </w:r>
      <w:r w:rsidRPr="00C45444">
        <w:rPr>
          <w:rFonts w:ascii="Times New Roman" w:hAnsi="Times New Roman" w:cs="Times New Roman"/>
          <w:sz w:val="24"/>
          <w:szCs w:val="24"/>
        </w:rPr>
        <w:t>procedūru</w:t>
      </w:r>
      <w:r w:rsidR="00DF0E62">
        <w:rPr>
          <w:rFonts w:ascii="Times New Roman" w:hAnsi="Times New Roman" w:cs="Times New Roman"/>
          <w:sz w:val="24"/>
          <w:szCs w:val="24"/>
        </w:rPr>
        <w:t>;</w:t>
      </w:r>
    </w:p>
    <w:p w:rsidR="00B35A08" w:rsidRPr="00C45444" w:rsidRDefault="00752DE5" w:rsidP="008F1EDB">
      <w:pPr>
        <w:spacing w:after="0" w:line="240" w:lineRule="auto"/>
        <w:ind w:firstLine="720"/>
        <w:jc w:val="both"/>
        <w:rPr>
          <w:rFonts w:ascii="Times New Roman" w:hAnsi="Times New Roman" w:cs="Times New Roman"/>
          <w:sz w:val="24"/>
          <w:szCs w:val="24"/>
        </w:rPr>
      </w:pPr>
      <w:r w:rsidRPr="00C45444">
        <w:rPr>
          <w:rFonts w:ascii="Times New Roman" w:hAnsi="Times New Roman" w:cs="Times New Roman"/>
          <w:sz w:val="24"/>
          <w:szCs w:val="24"/>
        </w:rPr>
        <w:t>4) pilnveidot zināšanas terminoloģijas vārdnīcas izmantošanā.</w:t>
      </w:r>
    </w:p>
    <w:p w:rsidR="008F1EDB" w:rsidRPr="00C45444" w:rsidRDefault="008F1EDB" w:rsidP="008F1EDB">
      <w:pPr>
        <w:spacing w:after="0" w:line="240" w:lineRule="auto"/>
        <w:ind w:firstLine="720"/>
        <w:jc w:val="both"/>
        <w:rPr>
          <w:rFonts w:ascii="Times New Roman" w:hAnsi="Times New Roman" w:cs="Times New Roman"/>
          <w:sz w:val="24"/>
          <w:szCs w:val="24"/>
        </w:rPr>
      </w:pPr>
      <w:r w:rsidRPr="00C45444">
        <w:rPr>
          <w:rFonts w:ascii="Times New Roman" w:hAnsi="Times New Roman" w:cs="Times New Roman"/>
          <w:sz w:val="24"/>
          <w:szCs w:val="24"/>
        </w:rPr>
        <w:t xml:space="preserve">ECLI ieviešana ir tieši saistīta ar Eiropas </w:t>
      </w:r>
      <w:r w:rsidR="00DD192E" w:rsidRPr="00C45444">
        <w:rPr>
          <w:rFonts w:ascii="Times New Roman" w:hAnsi="Times New Roman" w:cs="Times New Roman"/>
          <w:sz w:val="24"/>
          <w:szCs w:val="24"/>
        </w:rPr>
        <w:t>e</w:t>
      </w:r>
      <w:r w:rsidR="007918AE" w:rsidRPr="00C45444">
        <w:rPr>
          <w:rFonts w:ascii="Times New Roman" w:hAnsi="Times New Roman" w:cs="Times New Roman"/>
          <w:sz w:val="24"/>
          <w:szCs w:val="24"/>
        </w:rPr>
        <w:noBreakHyphen/>
      </w:r>
      <w:r w:rsidRPr="00C45444">
        <w:rPr>
          <w:rFonts w:ascii="Times New Roman" w:hAnsi="Times New Roman" w:cs="Times New Roman"/>
          <w:sz w:val="24"/>
          <w:szCs w:val="24"/>
        </w:rPr>
        <w:t>tiesiskuma daudzgadu rīcības plāna 2014.</w:t>
      </w:r>
      <w:r w:rsidR="002A0682" w:rsidRPr="00C45444">
        <w:rPr>
          <w:rFonts w:ascii="Times New Roman" w:hAnsi="Times New Roman" w:cs="Times New Roman"/>
          <w:sz w:val="24"/>
          <w:szCs w:val="24"/>
        </w:rPr>
        <w:noBreakHyphen/>
      </w:r>
      <w:r w:rsidRPr="00C45444">
        <w:rPr>
          <w:rFonts w:ascii="Times New Roman" w:hAnsi="Times New Roman" w:cs="Times New Roman"/>
          <w:sz w:val="24"/>
          <w:szCs w:val="24"/>
        </w:rPr>
        <w:t>2018.</w:t>
      </w:r>
      <w:r w:rsidR="002A0682" w:rsidRPr="00C45444">
        <w:rPr>
          <w:rFonts w:ascii="Times New Roman" w:hAnsi="Times New Roman" w:cs="Times New Roman"/>
          <w:sz w:val="24"/>
          <w:szCs w:val="24"/>
        </w:rPr>
        <w:t> </w:t>
      </w:r>
      <w:r w:rsidRPr="00C45444">
        <w:rPr>
          <w:rFonts w:ascii="Times New Roman" w:hAnsi="Times New Roman" w:cs="Times New Roman"/>
          <w:sz w:val="24"/>
          <w:szCs w:val="24"/>
        </w:rPr>
        <w:t>gadam A prioritāti “Piekļuve informācijai tiesiskuma jomā”. E</w:t>
      </w:r>
      <w:r w:rsidR="007918AE" w:rsidRPr="00C45444">
        <w:rPr>
          <w:rFonts w:ascii="Times New Roman" w:hAnsi="Times New Roman" w:cs="Times New Roman"/>
          <w:sz w:val="24"/>
          <w:szCs w:val="24"/>
        </w:rPr>
        <w:noBreakHyphen/>
      </w:r>
      <w:r w:rsidRPr="00C45444">
        <w:rPr>
          <w:rFonts w:ascii="Times New Roman" w:hAnsi="Times New Roman" w:cs="Times New Roman"/>
          <w:sz w:val="24"/>
          <w:szCs w:val="24"/>
        </w:rPr>
        <w:t xml:space="preserve">tiesiskuma portālā būtu jāturpina sniegt </w:t>
      </w:r>
      <w:proofErr w:type="gramStart"/>
      <w:r w:rsidRPr="00C45444">
        <w:rPr>
          <w:rFonts w:ascii="Times New Roman" w:hAnsi="Times New Roman" w:cs="Times New Roman"/>
          <w:sz w:val="24"/>
          <w:szCs w:val="24"/>
        </w:rPr>
        <w:t>vispārēj</w:t>
      </w:r>
      <w:r w:rsidR="00930FFF" w:rsidRPr="00C45444">
        <w:rPr>
          <w:rFonts w:ascii="Times New Roman" w:hAnsi="Times New Roman" w:cs="Times New Roman"/>
          <w:sz w:val="24"/>
          <w:szCs w:val="24"/>
        </w:rPr>
        <w:t>a</w:t>
      </w:r>
      <w:r w:rsidRPr="00C45444">
        <w:rPr>
          <w:rFonts w:ascii="Times New Roman" w:hAnsi="Times New Roman" w:cs="Times New Roman"/>
          <w:sz w:val="24"/>
          <w:szCs w:val="24"/>
        </w:rPr>
        <w:t xml:space="preserve"> informācij</w:t>
      </w:r>
      <w:r w:rsidR="00930FFF" w:rsidRPr="00C45444">
        <w:rPr>
          <w:rFonts w:ascii="Times New Roman" w:hAnsi="Times New Roman" w:cs="Times New Roman"/>
          <w:sz w:val="24"/>
          <w:szCs w:val="24"/>
        </w:rPr>
        <w:t>a</w:t>
      </w:r>
      <w:r w:rsidRPr="00C45444">
        <w:rPr>
          <w:rFonts w:ascii="Times New Roman" w:hAnsi="Times New Roman" w:cs="Times New Roman"/>
          <w:sz w:val="24"/>
          <w:szCs w:val="24"/>
        </w:rPr>
        <w:t xml:space="preserve"> iedzīvotājiem, uzņēmumiem, praktizējošiem juristiem un tieslietu sistēmas iestādēm par ES</w:t>
      </w:r>
      <w:proofErr w:type="gramEnd"/>
      <w:r w:rsidRPr="00C45444">
        <w:rPr>
          <w:rFonts w:ascii="Times New Roman" w:hAnsi="Times New Roman" w:cs="Times New Roman"/>
          <w:sz w:val="24"/>
          <w:szCs w:val="24"/>
        </w:rPr>
        <w:t xml:space="preserve"> un dalībvalstu tiesību aktiem un judikatūru, kā arī jānodrošina piekļuve EUR</w:t>
      </w:r>
      <w:r w:rsidR="007918AE" w:rsidRPr="00C45444">
        <w:rPr>
          <w:rFonts w:ascii="Times New Roman" w:hAnsi="Times New Roman" w:cs="Times New Roman"/>
          <w:sz w:val="24"/>
          <w:szCs w:val="24"/>
        </w:rPr>
        <w:noBreakHyphen/>
      </w:r>
      <w:proofErr w:type="spellStart"/>
      <w:r w:rsidRPr="00C45444">
        <w:rPr>
          <w:rFonts w:ascii="Times New Roman" w:hAnsi="Times New Roman" w:cs="Times New Roman"/>
          <w:sz w:val="24"/>
          <w:szCs w:val="24"/>
        </w:rPr>
        <w:t>Lex</w:t>
      </w:r>
      <w:proofErr w:type="spellEnd"/>
      <w:r w:rsidRPr="00C45444">
        <w:rPr>
          <w:rFonts w:ascii="Times New Roman" w:hAnsi="Times New Roman" w:cs="Times New Roman"/>
          <w:sz w:val="24"/>
          <w:szCs w:val="24"/>
        </w:rPr>
        <w:t xml:space="preserve"> un N</w:t>
      </w:r>
      <w:r w:rsidR="007918AE" w:rsidRPr="00C45444">
        <w:rPr>
          <w:rFonts w:ascii="Times New Roman" w:hAnsi="Times New Roman" w:cs="Times New Roman"/>
          <w:sz w:val="24"/>
          <w:szCs w:val="24"/>
        </w:rPr>
        <w:noBreakHyphen/>
      </w:r>
      <w:proofErr w:type="spellStart"/>
      <w:r w:rsidRPr="00C45444">
        <w:rPr>
          <w:rFonts w:ascii="Times New Roman" w:hAnsi="Times New Roman" w:cs="Times New Roman"/>
          <w:sz w:val="24"/>
          <w:szCs w:val="24"/>
        </w:rPr>
        <w:t>Lex</w:t>
      </w:r>
      <w:proofErr w:type="spellEnd"/>
      <w:r w:rsidRPr="00C45444">
        <w:rPr>
          <w:rFonts w:ascii="Times New Roman" w:hAnsi="Times New Roman" w:cs="Times New Roman"/>
          <w:sz w:val="24"/>
          <w:szCs w:val="24"/>
        </w:rPr>
        <w:t xml:space="preserve">. Kad ECLI ieviešana tiks pabeigta, tiks nodrošināta informācijas ievietošana arī </w:t>
      </w:r>
      <w:r w:rsidR="00DD192E" w:rsidRPr="00C45444">
        <w:rPr>
          <w:rFonts w:ascii="Times New Roman" w:hAnsi="Times New Roman" w:cs="Times New Roman"/>
          <w:sz w:val="24"/>
          <w:szCs w:val="24"/>
        </w:rPr>
        <w:t>e</w:t>
      </w:r>
      <w:r w:rsidRPr="00C45444">
        <w:rPr>
          <w:rFonts w:ascii="Times New Roman" w:hAnsi="Times New Roman" w:cs="Times New Roman"/>
          <w:sz w:val="24"/>
          <w:szCs w:val="24"/>
        </w:rPr>
        <w:t>-tiesiskuma portālā.</w:t>
      </w:r>
      <w:r w:rsidR="00371D8C" w:rsidRPr="00C45444">
        <w:rPr>
          <w:rFonts w:ascii="Times New Roman" w:hAnsi="Times New Roman" w:cs="Times New Roman"/>
          <w:sz w:val="24"/>
          <w:szCs w:val="24"/>
        </w:rPr>
        <w:t xml:space="preserve"> </w:t>
      </w:r>
      <w:r w:rsidRPr="00C45444">
        <w:rPr>
          <w:rFonts w:ascii="Times New Roman" w:hAnsi="Times New Roman" w:cs="Times New Roman"/>
          <w:sz w:val="24"/>
          <w:szCs w:val="24"/>
        </w:rPr>
        <w:t>Tāpat ECLI ieviešana ir tieši saistīta ar Eiropas Padomes secinājumiem, kuros pausts aicinājums ieviest Eiropas judikatūras identifikatoru un vienotu judikatūras metadatu minimālo kopu.</w:t>
      </w:r>
    </w:p>
    <w:p w:rsidR="00F32C8D" w:rsidRPr="00C45444" w:rsidRDefault="00F32C8D" w:rsidP="00AA374A">
      <w:pPr>
        <w:spacing w:after="0" w:line="240" w:lineRule="auto"/>
        <w:ind w:firstLine="720"/>
        <w:jc w:val="both"/>
        <w:rPr>
          <w:rFonts w:ascii="Times New Roman" w:hAnsi="Times New Roman" w:cs="Times New Roman"/>
          <w:sz w:val="24"/>
          <w:szCs w:val="24"/>
        </w:rPr>
      </w:pPr>
      <w:r w:rsidRPr="00C45444">
        <w:rPr>
          <w:rFonts w:ascii="Times New Roman" w:hAnsi="Times New Roman" w:cs="Times New Roman"/>
          <w:sz w:val="24"/>
          <w:szCs w:val="24"/>
        </w:rPr>
        <w:t>Projektā plānots veikt esošās situācijas analīzi un programmatūras prasību attīstību un ārvalstu pieredzes novērtējumu ECLI ieviešanai. Projekta rezultātā plānots</w:t>
      </w:r>
      <w:r w:rsidR="00C53213" w:rsidRPr="00C45444">
        <w:rPr>
          <w:rFonts w:ascii="Times New Roman" w:hAnsi="Times New Roman" w:cs="Times New Roman"/>
          <w:sz w:val="24"/>
          <w:szCs w:val="24"/>
        </w:rPr>
        <w:t xml:space="preserve">, ka </w:t>
      </w:r>
      <w:r w:rsidR="007D397F" w:rsidRPr="00C45444">
        <w:rPr>
          <w:rFonts w:ascii="Times New Roman" w:hAnsi="Times New Roman" w:cs="Times New Roman"/>
          <w:sz w:val="24"/>
          <w:szCs w:val="24"/>
        </w:rPr>
        <w:t xml:space="preserve">tiks </w:t>
      </w:r>
      <w:r w:rsidR="00C53213" w:rsidRPr="00C45444">
        <w:rPr>
          <w:rFonts w:ascii="Times New Roman" w:hAnsi="Times New Roman" w:cs="Times New Roman"/>
          <w:sz w:val="24"/>
          <w:szCs w:val="24"/>
        </w:rPr>
        <w:t>sagatavots</w:t>
      </w:r>
      <w:r w:rsidRPr="00C45444">
        <w:rPr>
          <w:rFonts w:ascii="Times New Roman" w:hAnsi="Times New Roman" w:cs="Times New Roman"/>
          <w:sz w:val="24"/>
          <w:szCs w:val="24"/>
        </w:rPr>
        <w:t xml:space="preserve"> esošās situācijas ziņojums, ieskaitot tehnisko specifik</w:t>
      </w:r>
      <w:r w:rsidR="006A6842" w:rsidRPr="00C45444">
        <w:rPr>
          <w:rFonts w:ascii="Times New Roman" w:hAnsi="Times New Roman" w:cs="Times New Roman"/>
          <w:sz w:val="24"/>
          <w:szCs w:val="24"/>
        </w:rPr>
        <w:t>āciju;</w:t>
      </w:r>
      <w:r w:rsidRPr="00C45444">
        <w:rPr>
          <w:rFonts w:ascii="Times New Roman" w:hAnsi="Times New Roman" w:cs="Times New Roman"/>
          <w:sz w:val="24"/>
          <w:szCs w:val="24"/>
        </w:rPr>
        <w:t xml:space="preserve"> </w:t>
      </w:r>
      <w:r w:rsidR="00EC0588" w:rsidRPr="00C45444">
        <w:rPr>
          <w:rFonts w:ascii="Times New Roman" w:hAnsi="Times New Roman" w:cs="Times New Roman"/>
          <w:sz w:val="24"/>
          <w:szCs w:val="24"/>
        </w:rPr>
        <w:t xml:space="preserve">būs </w:t>
      </w:r>
      <w:r w:rsidRPr="00C45444">
        <w:rPr>
          <w:rFonts w:ascii="Times New Roman" w:hAnsi="Times New Roman" w:cs="Times New Roman"/>
          <w:sz w:val="24"/>
          <w:szCs w:val="24"/>
        </w:rPr>
        <w:t xml:space="preserve">notikušas </w:t>
      </w:r>
      <w:r w:rsidR="006141A5" w:rsidRPr="00C45444">
        <w:rPr>
          <w:rFonts w:ascii="Times New Roman" w:hAnsi="Times New Roman" w:cs="Times New Roman"/>
          <w:sz w:val="24"/>
          <w:szCs w:val="24"/>
        </w:rPr>
        <w:t xml:space="preserve">trīs </w:t>
      </w:r>
      <w:r w:rsidRPr="00C45444">
        <w:rPr>
          <w:rFonts w:ascii="Times New Roman" w:hAnsi="Times New Roman" w:cs="Times New Roman"/>
          <w:sz w:val="24"/>
          <w:szCs w:val="24"/>
        </w:rPr>
        <w:t xml:space="preserve">pieredzes apmaiņas </w:t>
      </w:r>
      <w:r w:rsidR="006A6842" w:rsidRPr="00C45444">
        <w:rPr>
          <w:rFonts w:ascii="Times New Roman" w:hAnsi="Times New Roman" w:cs="Times New Roman"/>
          <w:sz w:val="24"/>
          <w:szCs w:val="24"/>
        </w:rPr>
        <w:t xml:space="preserve">vizītes pie projekta asociētajiem partneriem; </w:t>
      </w:r>
      <w:r w:rsidR="00EC0588" w:rsidRPr="00C45444">
        <w:rPr>
          <w:rFonts w:ascii="Times New Roman" w:hAnsi="Times New Roman" w:cs="Times New Roman"/>
          <w:sz w:val="24"/>
          <w:szCs w:val="24"/>
        </w:rPr>
        <w:t xml:space="preserve">būs veikts </w:t>
      </w:r>
      <w:r w:rsidR="006A6842" w:rsidRPr="00C45444">
        <w:rPr>
          <w:rFonts w:ascii="Times New Roman" w:hAnsi="Times New Roman" w:cs="Times New Roman"/>
          <w:sz w:val="24"/>
          <w:szCs w:val="24"/>
        </w:rPr>
        <w:t>Tiesu informatīvās sistēmas</w:t>
      </w:r>
      <w:r w:rsidR="00691634" w:rsidRPr="00C45444">
        <w:rPr>
          <w:rFonts w:ascii="Times New Roman" w:hAnsi="Times New Roman" w:cs="Times New Roman"/>
          <w:sz w:val="24"/>
          <w:szCs w:val="24"/>
        </w:rPr>
        <w:t xml:space="preserve"> (turpmāk – TIS)</w:t>
      </w:r>
      <w:r w:rsidR="006A6842" w:rsidRPr="00C45444">
        <w:rPr>
          <w:rFonts w:ascii="Times New Roman" w:hAnsi="Times New Roman" w:cs="Times New Roman"/>
          <w:sz w:val="24"/>
          <w:szCs w:val="24"/>
        </w:rPr>
        <w:t xml:space="preserve"> uzlabojums, attīstot ECLI un uzlabojot anonimizēto tiesu nolēmumu meklēšanas iespēju; </w:t>
      </w:r>
      <w:r w:rsidR="00930FFF" w:rsidRPr="00C45444">
        <w:rPr>
          <w:rFonts w:ascii="Times New Roman" w:hAnsi="Times New Roman" w:cs="Times New Roman"/>
          <w:sz w:val="24"/>
          <w:szCs w:val="24"/>
        </w:rPr>
        <w:t xml:space="preserve">48 tiesas darbinieki </w:t>
      </w:r>
      <w:r w:rsidR="00EC0588" w:rsidRPr="00C45444">
        <w:rPr>
          <w:rFonts w:ascii="Times New Roman" w:hAnsi="Times New Roman" w:cs="Times New Roman"/>
          <w:sz w:val="24"/>
          <w:szCs w:val="24"/>
        </w:rPr>
        <w:t xml:space="preserve">būs </w:t>
      </w:r>
      <w:r w:rsidR="006141A5" w:rsidRPr="00C45444">
        <w:rPr>
          <w:rFonts w:ascii="Times New Roman" w:hAnsi="Times New Roman" w:cs="Times New Roman"/>
          <w:sz w:val="24"/>
          <w:szCs w:val="24"/>
        </w:rPr>
        <w:t>apmācīti</w:t>
      </w:r>
      <w:r w:rsidR="00691634" w:rsidRPr="00C45444">
        <w:rPr>
          <w:rFonts w:ascii="Times New Roman" w:hAnsi="Times New Roman" w:cs="Times New Roman"/>
          <w:sz w:val="24"/>
          <w:szCs w:val="24"/>
        </w:rPr>
        <w:t xml:space="preserve"> ECLI lietošanā; </w:t>
      </w:r>
      <w:r w:rsidR="00EC0588" w:rsidRPr="00C45444">
        <w:rPr>
          <w:rFonts w:ascii="Times New Roman" w:hAnsi="Times New Roman" w:cs="Times New Roman"/>
          <w:sz w:val="24"/>
          <w:szCs w:val="24"/>
        </w:rPr>
        <w:t xml:space="preserve">būs </w:t>
      </w:r>
      <w:r w:rsidR="00691634" w:rsidRPr="00C45444">
        <w:rPr>
          <w:rFonts w:ascii="Times New Roman" w:hAnsi="Times New Roman" w:cs="Times New Roman"/>
          <w:sz w:val="24"/>
          <w:szCs w:val="24"/>
        </w:rPr>
        <w:t xml:space="preserve">notikušas apmācības 5 programmatūras administratoriem; </w:t>
      </w:r>
      <w:r w:rsidR="00EC0588" w:rsidRPr="00C45444">
        <w:rPr>
          <w:rFonts w:ascii="Times New Roman" w:hAnsi="Times New Roman" w:cs="Times New Roman"/>
          <w:sz w:val="24"/>
          <w:szCs w:val="24"/>
        </w:rPr>
        <w:t xml:space="preserve">būs </w:t>
      </w:r>
      <w:r w:rsidR="00691634" w:rsidRPr="00C45444">
        <w:rPr>
          <w:rFonts w:ascii="Times New Roman" w:hAnsi="Times New Roman" w:cs="Times New Roman"/>
          <w:sz w:val="24"/>
          <w:szCs w:val="24"/>
        </w:rPr>
        <w:t>izstrādāt</w:t>
      </w:r>
      <w:r w:rsidR="006141A5" w:rsidRPr="00C45444">
        <w:rPr>
          <w:rFonts w:ascii="Times New Roman" w:hAnsi="Times New Roman" w:cs="Times New Roman"/>
          <w:sz w:val="24"/>
          <w:szCs w:val="24"/>
        </w:rPr>
        <w:t>a</w:t>
      </w:r>
      <w:r w:rsidR="00691634" w:rsidRPr="00C45444">
        <w:rPr>
          <w:rFonts w:ascii="Times New Roman" w:hAnsi="Times New Roman" w:cs="Times New Roman"/>
          <w:sz w:val="24"/>
          <w:szCs w:val="24"/>
        </w:rPr>
        <w:t xml:space="preserve"> TIS integr</w:t>
      </w:r>
      <w:r w:rsidR="006141A5" w:rsidRPr="00C45444">
        <w:rPr>
          <w:rFonts w:ascii="Times New Roman" w:hAnsi="Times New Roman" w:cs="Times New Roman"/>
          <w:sz w:val="24"/>
          <w:szCs w:val="24"/>
        </w:rPr>
        <w:t>ētā</w:t>
      </w:r>
      <w:r w:rsidR="00691634" w:rsidRPr="00C45444">
        <w:rPr>
          <w:rFonts w:ascii="Times New Roman" w:hAnsi="Times New Roman" w:cs="Times New Roman"/>
          <w:sz w:val="24"/>
          <w:szCs w:val="24"/>
        </w:rPr>
        <w:t xml:space="preserve"> rokasgr</w:t>
      </w:r>
      <w:r w:rsidR="006141A5" w:rsidRPr="00C45444">
        <w:rPr>
          <w:rFonts w:ascii="Times New Roman" w:hAnsi="Times New Roman" w:cs="Times New Roman"/>
          <w:sz w:val="24"/>
          <w:szCs w:val="24"/>
        </w:rPr>
        <w:t>āmata;</w:t>
      </w:r>
      <w:r w:rsidR="00691634" w:rsidRPr="00C45444">
        <w:rPr>
          <w:rFonts w:ascii="Times New Roman" w:hAnsi="Times New Roman" w:cs="Times New Roman"/>
          <w:sz w:val="24"/>
          <w:szCs w:val="24"/>
        </w:rPr>
        <w:t xml:space="preserve"> pirmās un otrās instan</w:t>
      </w:r>
      <w:r w:rsidR="00A03083" w:rsidRPr="00C45444">
        <w:rPr>
          <w:rFonts w:ascii="Times New Roman" w:hAnsi="Times New Roman" w:cs="Times New Roman"/>
          <w:sz w:val="24"/>
          <w:szCs w:val="24"/>
        </w:rPr>
        <w:t>ces</w:t>
      </w:r>
      <w:r w:rsidR="006141A5" w:rsidRPr="00C45444">
        <w:rPr>
          <w:rFonts w:ascii="Times New Roman" w:hAnsi="Times New Roman" w:cs="Times New Roman"/>
          <w:sz w:val="24"/>
          <w:szCs w:val="24"/>
        </w:rPr>
        <w:t xml:space="preserve"> tiesas</w:t>
      </w:r>
      <w:r w:rsidR="00691634" w:rsidRPr="00C45444">
        <w:rPr>
          <w:rFonts w:ascii="Times New Roman" w:hAnsi="Times New Roman" w:cs="Times New Roman"/>
          <w:sz w:val="24"/>
          <w:szCs w:val="24"/>
        </w:rPr>
        <w:t xml:space="preserve"> </w:t>
      </w:r>
      <w:r w:rsidR="00EC0588" w:rsidRPr="00C45444">
        <w:rPr>
          <w:rFonts w:ascii="Times New Roman" w:hAnsi="Times New Roman" w:cs="Times New Roman"/>
          <w:sz w:val="24"/>
          <w:szCs w:val="24"/>
        </w:rPr>
        <w:t xml:space="preserve">būs </w:t>
      </w:r>
      <w:r w:rsidR="00691634" w:rsidRPr="00C45444">
        <w:rPr>
          <w:rFonts w:ascii="Times New Roman" w:hAnsi="Times New Roman" w:cs="Times New Roman"/>
          <w:sz w:val="24"/>
          <w:szCs w:val="24"/>
        </w:rPr>
        <w:t>aprīko</w:t>
      </w:r>
      <w:r w:rsidR="006141A5" w:rsidRPr="00C45444">
        <w:rPr>
          <w:rFonts w:ascii="Times New Roman" w:hAnsi="Times New Roman" w:cs="Times New Roman"/>
          <w:sz w:val="24"/>
          <w:szCs w:val="24"/>
        </w:rPr>
        <w:t>tas</w:t>
      </w:r>
      <w:r w:rsidR="00691634" w:rsidRPr="00C45444">
        <w:rPr>
          <w:rFonts w:ascii="Times New Roman" w:hAnsi="Times New Roman" w:cs="Times New Roman"/>
          <w:sz w:val="24"/>
          <w:szCs w:val="24"/>
        </w:rPr>
        <w:t xml:space="preserve"> ar kopumā 283 planšetdatoriem</w:t>
      </w:r>
      <w:r w:rsidR="00C12A2D" w:rsidRPr="00C45444">
        <w:rPr>
          <w:rFonts w:ascii="Times New Roman" w:hAnsi="Times New Roman" w:cs="Times New Roman"/>
          <w:sz w:val="24"/>
          <w:szCs w:val="24"/>
        </w:rPr>
        <w:t>; būs pilnveidota viena terminoloģijas vārdnīca; 50 tiesu tulki būs pilnveidojuši zināšanas terminoloģijas vārdnīcas izmantošanā</w:t>
      </w:r>
      <w:r w:rsidR="007F3491">
        <w:rPr>
          <w:rFonts w:ascii="Times New Roman" w:hAnsi="Times New Roman" w:cs="Times New Roman"/>
          <w:sz w:val="24"/>
          <w:szCs w:val="24"/>
        </w:rPr>
        <w:t>.</w:t>
      </w:r>
    </w:p>
    <w:p w:rsidR="007824FD" w:rsidRPr="00964449" w:rsidRDefault="007824FD" w:rsidP="00D902C3">
      <w:pPr>
        <w:spacing w:after="0" w:line="240" w:lineRule="auto"/>
        <w:ind w:firstLine="720"/>
        <w:jc w:val="both"/>
        <w:rPr>
          <w:rFonts w:ascii="Times New Roman" w:hAnsi="Times New Roman" w:cs="Times New Roman"/>
          <w:sz w:val="24"/>
          <w:szCs w:val="24"/>
        </w:rPr>
      </w:pPr>
      <w:r w:rsidRPr="00C45444">
        <w:rPr>
          <w:rFonts w:ascii="Times New Roman" w:hAnsi="Times New Roman" w:cs="Times New Roman"/>
          <w:sz w:val="24"/>
          <w:szCs w:val="24"/>
        </w:rPr>
        <w:t xml:space="preserve">Projekta indikatīvais finansējuma apjoms ir </w:t>
      </w:r>
      <w:r w:rsidR="00133726" w:rsidRPr="00C45444">
        <w:rPr>
          <w:rFonts w:ascii="Times New Roman" w:hAnsi="Times New Roman" w:cs="Times New Roman"/>
          <w:sz w:val="24"/>
          <w:szCs w:val="24"/>
        </w:rPr>
        <w:t> EUR 308 993</w:t>
      </w:r>
      <w:r w:rsidRPr="00C45444">
        <w:rPr>
          <w:rFonts w:ascii="Times New Roman" w:hAnsi="Times New Roman" w:cs="Times New Roman"/>
          <w:sz w:val="24"/>
          <w:szCs w:val="24"/>
        </w:rPr>
        <w:t>, no kā programmas „Tiesiskums 2014</w:t>
      </w:r>
      <w:r w:rsidR="002A0682" w:rsidRPr="00C45444">
        <w:rPr>
          <w:rFonts w:ascii="Times New Roman" w:hAnsi="Times New Roman" w:cs="Times New Roman"/>
          <w:sz w:val="24"/>
          <w:szCs w:val="24"/>
        </w:rPr>
        <w:noBreakHyphen/>
      </w:r>
      <w:r w:rsidRPr="00C45444">
        <w:rPr>
          <w:rFonts w:ascii="Times New Roman" w:hAnsi="Times New Roman" w:cs="Times New Roman"/>
          <w:sz w:val="24"/>
          <w:szCs w:val="24"/>
        </w:rPr>
        <w:t xml:space="preserve">2020” finansējums 80% apmērā </w:t>
      </w:r>
      <w:r w:rsidR="0027402F" w:rsidRPr="00C45444">
        <w:rPr>
          <w:rFonts w:ascii="Times New Roman" w:hAnsi="Times New Roman" w:cs="Times New Roman"/>
          <w:sz w:val="24"/>
          <w:szCs w:val="24"/>
        </w:rPr>
        <w:t>veido</w:t>
      </w:r>
      <w:r w:rsidRPr="00C45444">
        <w:rPr>
          <w:rFonts w:ascii="Times New Roman" w:hAnsi="Times New Roman" w:cs="Times New Roman"/>
          <w:sz w:val="24"/>
          <w:szCs w:val="24"/>
        </w:rPr>
        <w:t xml:space="preserve"> </w:t>
      </w:r>
      <w:r w:rsidR="00133726" w:rsidRPr="00C45444">
        <w:rPr>
          <w:rFonts w:ascii="Times New Roman" w:hAnsi="Times New Roman" w:cs="Times New Roman"/>
          <w:sz w:val="24"/>
          <w:szCs w:val="24"/>
        </w:rPr>
        <w:t> EUR 247 194</w:t>
      </w:r>
      <w:r w:rsidRPr="00C45444">
        <w:rPr>
          <w:rFonts w:ascii="Times New Roman" w:hAnsi="Times New Roman" w:cs="Times New Roman"/>
          <w:sz w:val="24"/>
          <w:szCs w:val="24"/>
        </w:rPr>
        <w:t xml:space="preserve">, bet nacionālais līdzfinansējums 20% apmērā sastāda </w:t>
      </w:r>
      <w:r w:rsidR="00133726" w:rsidRPr="00C45444">
        <w:rPr>
          <w:rFonts w:ascii="Times New Roman" w:hAnsi="Times New Roman" w:cs="Times New Roman"/>
          <w:sz w:val="24"/>
          <w:szCs w:val="24"/>
        </w:rPr>
        <w:t> EUR 61 799</w:t>
      </w:r>
      <w:r w:rsidRPr="00C45444">
        <w:rPr>
          <w:rFonts w:ascii="Times New Roman" w:hAnsi="Times New Roman" w:cs="Times New Roman"/>
          <w:sz w:val="24"/>
          <w:szCs w:val="24"/>
        </w:rPr>
        <w:t xml:space="preserve">. Projekta avansa maksājums, pieņemot, ka sākotnēji tiek pārskaitīti 80% no programmas līdzfinansējuma daļas, </w:t>
      </w:r>
      <w:r w:rsidR="007D216B" w:rsidRPr="00C45444">
        <w:rPr>
          <w:rFonts w:ascii="Times New Roman" w:hAnsi="Times New Roman" w:cs="Times New Roman"/>
          <w:sz w:val="24"/>
          <w:szCs w:val="24"/>
        </w:rPr>
        <w:t xml:space="preserve">ir </w:t>
      </w:r>
      <w:r w:rsidR="00133726" w:rsidRPr="00C45444">
        <w:rPr>
          <w:rFonts w:ascii="Times New Roman" w:hAnsi="Times New Roman" w:cs="Times New Roman"/>
          <w:sz w:val="24"/>
          <w:szCs w:val="24"/>
        </w:rPr>
        <w:t> EUR 197 755</w:t>
      </w:r>
      <w:r w:rsidRPr="00C45444">
        <w:rPr>
          <w:rFonts w:ascii="Times New Roman" w:hAnsi="Times New Roman" w:cs="Times New Roman"/>
          <w:sz w:val="24"/>
          <w:szCs w:val="24"/>
        </w:rPr>
        <w:t>, bet gala maksājums 20% apmērā no programmas līdz</w:t>
      </w:r>
      <w:r w:rsidR="004E482D" w:rsidRPr="00C45444">
        <w:rPr>
          <w:rFonts w:ascii="Times New Roman" w:hAnsi="Times New Roman" w:cs="Times New Roman"/>
          <w:sz w:val="24"/>
          <w:szCs w:val="24"/>
        </w:rPr>
        <w:t>f</w:t>
      </w:r>
      <w:r w:rsidRPr="00C45444">
        <w:rPr>
          <w:rFonts w:ascii="Times New Roman" w:hAnsi="Times New Roman" w:cs="Times New Roman"/>
          <w:sz w:val="24"/>
          <w:szCs w:val="24"/>
        </w:rPr>
        <w:t xml:space="preserve">inansējuma daļas </w:t>
      </w:r>
      <w:r w:rsidR="007D216B" w:rsidRPr="00C45444">
        <w:rPr>
          <w:rFonts w:ascii="Times New Roman" w:hAnsi="Times New Roman" w:cs="Times New Roman"/>
          <w:sz w:val="24"/>
          <w:szCs w:val="24"/>
        </w:rPr>
        <w:t xml:space="preserve">ir </w:t>
      </w:r>
      <w:r w:rsidR="00133726" w:rsidRPr="00C45444">
        <w:rPr>
          <w:rFonts w:ascii="Times New Roman" w:hAnsi="Times New Roman" w:cs="Times New Roman"/>
          <w:sz w:val="24"/>
          <w:szCs w:val="24"/>
        </w:rPr>
        <w:t> EUR 49 439</w:t>
      </w:r>
      <w:r w:rsidRPr="00C45444">
        <w:rPr>
          <w:rFonts w:ascii="Times New Roman" w:hAnsi="Times New Roman" w:cs="Times New Roman"/>
          <w:sz w:val="24"/>
          <w:szCs w:val="24"/>
        </w:rPr>
        <w:t xml:space="preserve">. Papildus projektā ir plānoti neattiecināmie izdevumi pievienotās vērtības nodokļa segšanai, kas indikatīvi </w:t>
      </w:r>
      <w:r w:rsidR="007D216B" w:rsidRPr="00C45444">
        <w:rPr>
          <w:rFonts w:ascii="Times New Roman" w:hAnsi="Times New Roman" w:cs="Times New Roman"/>
          <w:sz w:val="24"/>
          <w:szCs w:val="24"/>
        </w:rPr>
        <w:t xml:space="preserve">ir </w:t>
      </w:r>
      <w:r w:rsidR="00133726" w:rsidRPr="00C45444">
        <w:rPr>
          <w:rFonts w:ascii="Times New Roman" w:hAnsi="Times New Roman" w:cs="Times New Roman"/>
          <w:sz w:val="24"/>
          <w:szCs w:val="24"/>
        </w:rPr>
        <w:t> EUR 53 075</w:t>
      </w:r>
      <w:r w:rsidR="00D5683C" w:rsidRPr="00C45444">
        <w:rPr>
          <w:rFonts w:ascii="Times New Roman" w:hAnsi="Times New Roman" w:cs="Times New Roman"/>
          <w:sz w:val="24"/>
          <w:szCs w:val="24"/>
        </w:rPr>
        <w:t>.</w:t>
      </w:r>
      <w:r w:rsidRPr="00C45444">
        <w:rPr>
          <w:rFonts w:ascii="Times New Roman" w:hAnsi="Times New Roman" w:cs="Times New Roman"/>
          <w:sz w:val="24"/>
          <w:szCs w:val="24"/>
        </w:rPr>
        <w:t xml:space="preserve"> Līdz ar to kopējais nepieciešamais valsts budžeta finansējuma apmērs, ieskaitot līdzfinansējumu, priekšfin</w:t>
      </w:r>
      <w:r w:rsidRPr="00E37202">
        <w:rPr>
          <w:rFonts w:ascii="Times New Roman" w:hAnsi="Times New Roman" w:cs="Times New Roman"/>
          <w:sz w:val="24"/>
          <w:szCs w:val="24"/>
        </w:rPr>
        <w:t xml:space="preserve">ansējumu un finansējumu neattiecināmo pievienotās vērtības nodokļa izmaksu segšanai, kas nepieciešams projekta ieviešanai, </w:t>
      </w:r>
      <w:r w:rsidR="005803F2" w:rsidRPr="00E37202">
        <w:rPr>
          <w:rFonts w:ascii="Times New Roman" w:hAnsi="Times New Roman" w:cs="Times New Roman"/>
          <w:sz w:val="24"/>
          <w:szCs w:val="24"/>
        </w:rPr>
        <w:t xml:space="preserve">ir </w:t>
      </w:r>
      <w:r w:rsidR="00133726" w:rsidRPr="00E37202">
        <w:rPr>
          <w:rFonts w:ascii="Times New Roman" w:hAnsi="Times New Roman" w:cs="Times New Roman"/>
          <w:sz w:val="24"/>
          <w:szCs w:val="24"/>
        </w:rPr>
        <w:t> EUR 164 313</w:t>
      </w:r>
      <w:r w:rsidRPr="00E37202">
        <w:rPr>
          <w:rFonts w:ascii="Times New Roman" w:hAnsi="Times New Roman" w:cs="Times New Roman"/>
          <w:sz w:val="24"/>
          <w:szCs w:val="24"/>
        </w:rPr>
        <w:t>.</w:t>
      </w:r>
    </w:p>
    <w:p w:rsidR="00811C78" w:rsidRDefault="00811C78" w:rsidP="00811C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Projektam kopējais nepieciešamais finansējums pēc finansējuma veida</w:t>
      </w:r>
      <w:r w:rsidRPr="00964449">
        <w:rPr>
          <w:rFonts w:ascii="Times New Roman" w:hAnsi="Times New Roman" w:cs="Times New Roman"/>
          <w:sz w:val="24"/>
          <w:szCs w:val="24"/>
        </w:rPr>
        <w:t>:</w:t>
      </w:r>
    </w:p>
    <w:p w:rsidR="00DF0E62" w:rsidRPr="00964449" w:rsidRDefault="00DF0E62" w:rsidP="00811C78">
      <w:pPr>
        <w:spacing w:after="0" w:line="240" w:lineRule="auto"/>
        <w:ind w:firstLine="720"/>
        <w:jc w:val="both"/>
        <w:rPr>
          <w:rFonts w:ascii="Times New Roman" w:hAnsi="Times New Roman" w:cs="Times New Roman"/>
          <w:sz w:val="24"/>
          <w:szCs w:val="24"/>
        </w:rPr>
      </w:pPr>
    </w:p>
    <w:tbl>
      <w:tblPr>
        <w:tblStyle w:val="Reatabula"/>
        <w:tblW w:w="9072" w:type="dxa"/>
        <w:tblInd w:w="108" w:type="dxa"/>
        <w:tblBorders>
          <w:top w:val="none" w:sz="0" w:space="0" w:color="auto"/>
          <w:left w:val="none" w:sz="0" w:space="0" w:color="auto"/>
        </w:tblBorders>
        <w:tblLook w:val="04A0" w:firstRow="1" w:lastRow="0" w:firstColumn="1" w:lastColumn="0" w:noHBand="0" w:noVBand="1"/>
      </w:tblPr>
      <w:tblGrid>
        <w:gridCol w:w="5954"/>
        <w:gridCol w:w="3118"/>
      </w:tblGrid>
      <w:tr w:rsidR="00811C78" w:rsidRPr="00172B0C" w:rsidTr="00442602">
        <w:tc>
          <w:tcPr>
            <w:tcW w:w="5954" w:type="dxa"/>
            <w:tcBorders>
              <w:bottom w:val="single" w:sz="4" w:space="0" w:color="auto"/>
            </w:tcBorders>
          </w:tcPr>
          <w:p w:rsidR="00811C78" w:rsidRPr="00172B0C" w:rsidRDefault="00811C78" w:rsidP="00007EAB">
            <w:pPr>
              <w:jc w:val="both"/>
              <w:rPr>
                <w:rFonts w:ascii="Times New Roman" w:hAnsi="Times New Roman" w:cs="Times New Roman"/>
                <w:sz w:val="20"/>
                <w:szCs w:val="20"/>
              </w:rPr>
            </w:pPr>
          </w:p>
        </w:tc>
        <w:tc>
          <w:tcPr>
            <w:tcW w:w="3118" w:type="dxa"/>
            <w:tcBorders>
              <w:top w:val="single" w:sz="4" w:space="0" w:color="auto"/>
              <w:right w:val="single" w:sz="4" w:space="0" w:color="auto"/>
            </w:tcBorders>
          </w:tcPr>
          <w:p w:rsidR="00811C78" w:rsidRPr="00765FCA" w:rsidRDefault="00811C78" w:rsidP="00442602">
            <w:pPr>
              <w:jc w:val="center"/>
              <w:rPr>
                <w:rFonts w:ascii="Times New Roman" w:hAnsi="Times New Roman" w:cs="Times New Roman"/>
                <w:b/>
                <w:sz w:val="20"/>
                <w:szCs w:val="20"/>
              </w:rPr>
            </w:pPr>
            <w:r w:rsidRPr="00765FCA">
              <w:rPr>
                <w:rFonts w:ascii="Times New Roman" w:hAnsi="Times New Roman" w:cs="Times New Roman"/>
                <w:b/>
                <w:sz w:val="20"/>
                <w:szCs w:val="20"/>
              </w:rPr>
              <w:t>Kopējais nepieciešamais finansējums</w:t>
            </w:r>
          </w:p>
        </w:tc>
      </w:tr>
      <w:tr w:rsidR="00811C78" w:rsidRPr="00172B0C" w:rsidTr="00442602">
        <w:tc>
          <w:tcPr>
            <w:tcW w:w="5954" w:type="dxa"/>
            <w:tcBorders>
              <w:top w:val="single" w:sz="4" w:space="0" w:color="auto"/>
              <w:left w:val="single" w:sz="4" w:space="0" w:color="auto"/>
            </w:tcBorders>
          </w:tcPr>
          <w:p w:rsidR="00811C78" w:rsidRPr="00765FCA" w:rsidRDefault="00811C78" w:rsidP="00007EAB">
            <w:pPr>
              <w:jc w:val="right"/>
              <w:rPr>
                <w:rFonts w:ascii="Times New Roman" w:hAnsi="Times New Roman" w:cs="Times New Roman"/>
                <w:b/>
                <w:sz w:val="20"/>
                <w:szCs w:val="20"/>
              </w:rPr>
            </w:pPr>
            <w:r w:rsidRPr="00765FCA">
              <w:rPr>
                <w:rFonts w:ascii="Times New Roman" w:hAnsi="Times New Roman" w:cs="Times New Roman"/>
                <w:b/>
                <w:sz w:val="20"/>
                <w:szCs w:val="20"/>
              </w:rPr>
              <w:t>EK līdzfinansējums</w:t>
            </w:r>
          </w:p>
        </w:tc>
        <w:tc>
          <w:tcPr>
            <w:tcW w:w="3118" w:type="dxa"/>
            <w:tcBorders>
              <w:top w:val="single" w:sz="4" w:space="0" w:color="auto"/>
              <w:right w:val="single" w:sz="4" w:space="0" w:color="auto"/>
            </w:tcBorders>
            <w:shd w:val="clear" w:color="auto" w:fill="auto"/>
          </w:tcPr>
          <w:p w:rsidR="00811C78" w:rsidRPr="00172B0C" w:rsidRDefault="00133726" w:rsidP="00007EAB">
            <w:pPr>
              <w:jc w:val="both"/>
              <w:rPr>
                <w:rFonts w:ascii="Times New Roman" w:hAnsi="Times New Roman" w:cs="Times New Roman"/>
                <w:sz w:val="20"/>
                <w:szCs w:val="20"/>
              </w:rPr>
            </w:pPr>
            <w:r>
              <w:rPr>
                <w:rFonts w:ascii="Times New Roman" w:hAnsi="Times New Roman" w:cs="Times New Roman"/>
                <w:sz w:val="20"/>
                <w:szCs w:val="20"/>
              </w:rPr>
              <w:t>247 194</w:t>
            </w:r>
          </w:p>
        </w:tc>
      </w:tr>
      <w:tr w:rsidR="00811C78" w:rsidRPr="00172B0C" w:rsidTr="00442602">
        <w:tc>
          <w:tcPr>
            <w:tcW w:w="5954" w:type="dxa"/>
            <w:tcBorders>
              <w:top w:val="single" w:sz="4" w:space="0" w:color="auto"/>
              <w:left w:val="single" w:sz="4" w:space="0" w:color="auto"/>
            </w:tcBorders>
          </w:tcPr>
          <w:p w:rsidR="00811C78" w:rsidRPr="00765FCA" w:rsidRDefault="00811C78" w:rsidP="00007EAB">
            <w:pPr>
              <w:jc w:val="right"/>
              <w:rPr>
                <w:rFonts w:ascii="Times New Roman" w:hAnsi="Times New Roman" w:cs="Times New Roman"/>
                <w:b/>
                <w:sz w:val="20"/>
                <w:szCs w:val="20"/>
              </w:rPr>
            </w:pPr>
            <w:r w:rsidRPr="00765FCA">
              <w:rPr>
                <w:rFonts w:ascii="Times New Roman" w:hAnsi="Times New Roman" w:cs="Times New Roman"/>
                <w:b/>
                <w:sz w:val="20"/>
                <w:szCs w:val="20"/>
              </w:rPr>
              <w:t>Nacionālais līdzfinansējums (nacionālais finansējums)</w:t>
            </w:r>
          </w:p>
        </w:tc>
        <w:tc>
          <w:tcPr>
            <w:tcW w:w="3118" w:type="dxa"/>
            <w:tcBorders>
              <w:top w:val="single" w:sz="4" w:space="0" w:color="auto"/>
              <w:right w:val="single" w:sz="4" w:space="0" w:color="auto"/>
            </w:tcBorders>
            <w:shd w:val="clear" w:color="auto" w:fill="auto"/>
          </w:tcPr>
          <w:p w:rsidR="00811C78" w:rsidRPr="00172B0C" w:rsidRDefault="00133726" w:rsidP="00007EAB">
            <w:pPr>
              <w:jc w:val="both"/>
              <w:rPr>
                <w:rFonts w:ascii="Times New Roman" w:hAnsi="Times New Roman" w:cs="Times New Roman"/>
                <w:sz w:val="20"/>
                <w:szCs w:val="20"/>
              </w:rPr>
            </w:pPr>
            <w:r>
              <w:rPr>
                <w:rFonts w:ascii="Times New Roman" w:hAnsi="Times New Roman" w:cs="Times New Roman"/>
                <w:sz w:val="20"/>
                <w:szCs w:val="20"/>
              </w:rPr>
              <w:t>61 799</w:t>
            </w:r>
          </w:p>
        </w:tc>
      </w:tr>
      <w:tr w:rsidR="00811C78" w:rsidRPr="00172B0C" w:rsidTr="00442602">
        <w:tc>
          <w:tcPr>
            <w:tcW w:w="5954" w:type="dxa"/>
            <w:tcBorders>
              <w:top w:val="single" w:sz="4" w:space="0" w:color="auto"/>
              <w:left w:val="single" w:sz="4" w:space="0" w:color="auto"/>
            </w:tcBorders>
          </w:tcPr>
          <w:p w:rsidR="00811C78" w:rsidRPr="00765FCA" w:rsidRDefault="00811C78" w:rsidP="00007EAB">
            <w:pPr>
              <w:jc w:val="right"/>
              <w:rPr>
                <w:rFonts w:ascii="Times New Roman" w:hAnsi="Times New Roman" w:cs="Times New Roman"/>
                <w:b/>
                <w:sz w:val="20"/>
                <w:szCs w:val="20"/>
              </w:rPr>
            </w:pPr>
            <w:r w:rsidRPr="00765FCA">
              <w:rPr>
                <w:rFonts w:ascii="Times New Roman" w:hAnsi="Times New Roman" w:cs="Times New Roman"/>
                <w:b/>
                <w:sz w:val="20"/>
                <w:szCs w:val="20"/>
              </w:rPr>
              <w:t>Priekšfinansējums (nacionālais finansējums)</w:t>
            </w:r>
          </w:p>
        </w:tc>
        <w:tc>
          <w:tcPr>
            <w:tcW w:w="3118" w:type="dxa"/>
            <w:tcBorders>
              <w:top w:val="single" w:sz="4" w:space="0" w:color="auto"/>
              <w:right w:val="single" w:sz="4" w:space="0" w:color="auto"/>
            </w:tcBorders>
            <w:shd w:val="clear" w:color="auto" w:fill="auto"/>
          </w:tcPr>
          <w:p w:rsidR="00811C78" w:rsidRPr="00172B0C" w:rsidRDefault="00133726" w:rsidP="00007EAB">
            <w:pPr>
              <w:jc w:val="both"/>
              <w:rPr>
                <w:rFonts w:ascii="Times New Roman" w:hAnsi="Times New Roman" w:cs="Times New Roman"/>
                <w:sz w:val="20"/>
                <w:szCs w:val="20"/>
              </w:rPr>
            </w:pPr>
            <w:r>
              <w:rPr>
                <w:rFonts w:ascii="Times New Roman" w:hAnsi="Times New Roman" w:cs="Times New Roman"/>
                <w:sz w:val="20"/>
                <w:szCs w:val="20"/>
              </w:rPr>
              <w:t>49 439</w:t>
            </w:r>
          </w:p>
        </w:tc>
      </w:tr>
      <w:tr w:rsidR="00811C78" w:rsidRPr="00172B0C" w:rsidTr="00442602">
        <w:tc>
          <w:tcPr>
            <w:tcW w:w="5954" w:type="dxa"/>
            <w:tcBorders>
              <w:top w:val="single" w:sz="4" w:space="0" w:color="auto"/>
              <w:left w:val="single" w:sz="4" w:space="0" w:color="auto"/>
              <w:bottom w:val="single" w:sz="4" w:space="0" w:color="auto"/>
            </w:tcBorders>
          </w:tcPr>
          <w:p w:rsidR="00811C78" w:rsidRPr="00765FCA" w:rsidRDefault="00811C78" w:rsidP="00007EAB">
            <w:pPr>
              <w:jc w:val="right"/>
              <w:rPr>
                <w:rFonts w:ascii="Times New Roman" w:hAnsi="Times New Roman" w:cs="Times New Roman"/>
                <w:b/>
                <w:sz w:val="20"/>
                <w:szCs w:val="20"/>
              </w:rPr>
            </w:pPr>
            <w:r w:rsidRPr="00765FCA">
              <w:rPr>
                <w:rFonts w:ascii="Times New Roman" w:hAnsi="Times New Roman" w:cs="Times New Roman"/>
                <w:b/>
                <w:sz w:val="20"/>
                <w:szCs w:val="20"/>
              </w:rPr>
              <w:t>Finansējums neattiecināmo izmaksu segšanai (nacionālais finansējums)</w:t>
            </w:r>
          </w:p>
        </w:tc>
        <w:tc>
          <w:tcPr>
            <w:tcW w:w="3118" w:type="dxa"/>
            <w:tcBorders>
              <w:top w:val="single" w:sz="4" w:space="0" w:color="auto"/>
              <w:bottom w:val="single" w:sz="4" w:space="0" w:color="auto"/>
              <w:right w:val="single" w:sz="4" w:space="0" w:color="auto"/>
            </w:tcBorders>
            <w:shd w:val="clear" w:color="auto" w:fill="auto"/>
          </w:tcPr>
          <w:p w:rsidR="00811C78" w:rsidRPr="00172B0C" w:rsidRDefault="00133726" w:rsidP="00007EAB">
            <w:pPr>
              <w:jc w:val="both"/>
              <w:rPr>
                <w:rFonts w:ascii="Times New Roman" w:hAnsi="Times New Roman" w:cs="Times New Roman"/>
                <w:sz w:val="20"/>
                <w:szCs w:val="20"/>
              </w:rPr>
            </w:pPr>
            <w:r>
              <w:rPr>
                <w:rFonts w:ascii="Times New Roman" w:hAnsi="Times New Roman" w:cs="Times New Roman"/>
                <w:sz w:val="20"/>
                <w:szCs w:val="20"/>
              </w:rPr>
              <w:t>53 075</w:t>
            </w:r>
          </w:p>
        </w:tc>
      </w:tr>
      <w:tr w:rsidR="00811C78" w:rsidRPr="00172B0C" w:rsidTr="00442602">
        <w:tc>
          <w:tcPr>
            <w:tcW w:w="5954" w:type="dxa"/>
            <w:tcBorders>
              <w:top w:val="single" w:sz="4" w:space="0" w:color="auto"/>
              <w:left w:val="single" w:sz="4" w:space="0" w:color="auto"/>
            </w:tcBorders>
            <w:shd w:val="clear" w:color="auto" w:fill="F2F2F2" w:themeFill="background1" w:themeFillShade="F2"/>
          </w:tcPr>
          <w:p w:rsidR="00811C78" w:rsidRPr="00765FCA" w:rsidRDefault="00811C78" w:rsidP="00007EAB">
            <w:pPr>
              <w:jc w:val="right"/>
              <w:rPr>
                <w:rFonts w:ascii="Times New Roman" w:hAnsi="Times New Roman" w:cs="Times New Roman"/>
                <w:b/>
                <w:sz w:val="20"/>
                <w:szCs w:val="20"/>
              </w:rPr>
            </w:pPr>
            <w:r w:rsidRPr="00765FCA">
              <w:rPr>
                <w:rFonts w:ascii="Times New Roman" w:hAnsi="Times New Roman" w:cs="Times New Roman"/>
                <w:b/>
                <w:sz w:val="20"/>
                <w:szCs w:val="20"/>
              </w:rPr>
              <w:t>KOPĀ</w:t>
            </w:r>
          </w:p>
        </w:tc>
        <w:tc>
          <w:tcPr>
            <w:tcW w:w="3118" w:type="dxa"/>
            <w:tcBorders>
              <w:top w:val="single" w:sz="4" w:space="0" w:color="auto"/>
              <w:right w:val="single" w:sz="4" w:space="0" w:color="auto"/>
            </w:tcBorders>
            <w:shd w:val="clear" w:color="auto" w:fill="F2F2F2" w:themeFill="background1" w:themeFillShade="F2"/>
          </w:tcPr>
          <w:p w:rsidR="00811C78" w:rsidRPr="00765FCA" w:rsidRDefault="00133726" w:rsidP="00007EAB">
            <w:pPr>
              <w:jc w:val="both"/>
              <w:rPr>
                <w:rFonts w:ascii="Times New Roman" w:hAnsi="Times New Roman" w:cs="Times New Roman"/>
                <w:b/>
                <w:sz w:val="20"/>
                <w:szCs w:val="20"/>
              </w:rPr>
            </w:pPr>
            <w:r>
              <w:rPr>
                <w:rFonts w:ascii="Times New Roman" w:hAnsi="Times New Roman" w:cs="Times New Roman"/>
                <w:b/>
                <w:sz w:val="20"/>
                <w:szCs w:val="20"/>
              </w:rPr>
              <w:t>411 507</w:t>
            </w:r>
          </w:p>
        </w:tc>
      </w:tr>
    </w:tbl>
    <w:p w:rsidR="00811C78" w:rsidRDefault="00811C78" w:rsidP="00811C78">
      <w:pPr>
        <w:spacing w:after="0" w:line="240" w:lineRule="auto"/>
        <w:jc w:val="both"/>
        <w:rPr>
          <w:rFonts w:ascii="Times New Roman" w:hAnsi="Times New Roman" w:cs="Times New Roman"/>
          <w:sz w:val="24"/>
          <w:szCs w:val="24"/>
        </w:rPr>
      </w:pPr>
    </w:p>
    <w:p w:rsidR="00811C78" w:rsidRDefault="00811C78" w:rsidP="0044260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Projektam nepieciešamais finansējums pa finansējuma veidiem un sadalījumā pa gadiem:</w:t>
      </w:r>
    </w:p>
    <w:tbl>
      <w:tblPr>
        <w:tblStyle w:val="Reatabula"/>
        <w:tblW w:w="0" w:type="auto"/>
        <w:tblInd w:w="108" w:type="dxa"/>
        <w:tblBorders>
          <w:top w:val="none" w:sz="0" w:space="0" w:color="auto"/>
          <w:left w:val="none" w:sz="0" w:space="0" w:color="auto"/>
        </w:tblBorders>
        <w:tblLayout w:type="fixed"/>
        <w:tblLook w:val="04A0" w:firstRow="1" w:lastRow="0" w:firstColumn="1" w:lastColumn="0" w:noHBand="0" w:noVBand="1"/>
      </w:tblPr>
      <w:tblGrid>
        <w:gridCol w:w="5245"/>
        <w:gridCol w:w="1134"/>
        <w:gridCol w:w="851"/>
        <w:gridCol w:w="850"/>
        <w:gridCol w:w="992"/>
      </w:tblGrid>
      <w:tr w:rsidR="00811C78" w:rsidRPr="00BB7B26" w:rsidTr="00442602">
        <w:tc>
          <w:tcPr>
            <w:tcW w:w="5245" w:type="dxa"/>
            <w:tcBorders>
              <w:bottom w:val="single" w:sz="4" w:space="0" w:color="auto"/>
            </w:tcBorders>
          </w:tcPr>
          <w:p w:rsidR="00811C78" w:rsidRPr="00BB7B26" w:rsidRDefault="00811C78" w:rsidP="00007EAB">
            <w:pPr>
              <w:jc w:val="both"/>
              <w:rPr>
                <w:rFonts w:ascii="Times New Roman" w:hAnsi="Times New Roman" w:cs="Times New Roman"/>
                <w:sz w:val="20"/>
                <w:szCs w:val="20"/>
              </w:rPr>
            </w:pPr>
          </w:p>
        </w:tc>
        <w:tc>
          <w:tcPr>
            <w:tcW w:w="1134" w:type="dxa"/>
            <w:tcBorders>
              <w:top w:val="single" w:sz="4" w:space="0" w:color="auto"/>
            </w:tcBorders>
          </w:tcPr>
          <w:p w:rsidR="00811C78" w:rsidRPr="00BB7B26" w:rsidRDefault="00811C78" w:rsidP="00007EAB">
            <w:pPr>
              <w:jc w:val="center"/>
              <w:rPr>
                <w:rFonts w:ascii="Times New Roman" w:hAnsi="Times New Roman" w:cs="Times New Roman"/>
                <w:b/>
                <w:sz w:val="20"/>
                <w:szCs w:val="20"/>
              </w:rPr>
            </w:pPr>
            <w:r w:rsidRPr="00BB7B26">
              <w:rPr>
                <w:rFonts w:ascii="Times New Roman" w:hAnsi="Times New Roman" w:cs="Times New Roman"/>
                <w:b/>
                <w:sz w:val="20"/>
                <w:szCs w:val="20"/>
              </w:rPr>
              <w:t>2016</w:t>
            </w:r>
          </w:p>
        </w:tc>
        <w:tc>
          <w:tcPr>
            <w:tcW w:w="851" w:type="dxa"/>
            <w:tcBorders>
              <w:top w:val="single" w:sz="4" w:space="0" w:color="auto"/>
            </w:tcBorders>
          </w:tcPr>
          <w:p w:rsidR="00811C78" w:rsidRPr="00BB7B26" w:rsidRDefault="00811C78" w:rsidP="00007EAB">
            <w:pPr>
              <w:jc w:val="center"/>
              <w:rPr>
                <w:rFonts w:ascii="Times New Roman" w:hAnsi="Times New Roman" w:cs="Times New Roman"/>
                <w:b/>
                <w:sz w:val="20"/>
                <w:szCs w:val="20"/>
              </w:rPr>
            </w:pPr>
            <w:r>
              <w:rPr>
                <w:rFonts w:ascii="Times New Roman" w:hAnsi="Times New Roman" w:cs="Times New Roman"/>
                <w:b/>
                <w:sz w:val="20"/>
                <w:szCs w:val="20"/>
              </w:rPr>
              <w:t>2017</w:t>
            </w:r>
          </w:p>
        </w:tc>
        <w:tc>
          <w:tcPr>
            <w:tcW w:w="850" w:type="dxa"/>
            <w:tcBorders>
              <w:top w:val="single" w:sz="4" w:space="0" w:color="auto"/>
              <w:right w:val="double" w:sz="4" w:space="0" w:color="auto"/>
            </w:tcBorders>
          </w:tcPr>
          <w:p w:rsidR="00811C78" w:rsidRPr="00BB7B26" w:rsidRDefault="00811C78" w:rsidP="00007EAB">
            <w:pPr>
              <w:jc w:val="center"/>
              <w:rPr>
                <w:rFonts w:ascii="Times New Roman" w:hAnsi="Times New Roman" w:cs="Times New Roman"/>
                <w:b/>
                <w:sz w:val="20"/>
                <w:szCs w:val="20"/>
              </w:rPr>
            </w:pPr>
            <w:r>
              <w:rPr>
                <w:rFonts w:ascii="Times New Roman" w:hAnsi="Times New Roman" w:cs="Times New Roman"/>
                <w:b/>
                <w:sz w:val="20"/>
                <w:szCs w:val="20"/>
              </w:rPr>
              <w:t>2018</w:t>
            </w:r>
          </w:p>
        </w:tc>
        <w:tc>
          <w:tcPr>
            <w:tcW w:w="992" w:type="dxa"/>
            <w:tcBorders>
              <w:top w:val="single" w:sz="4" w:space="0" w:color="auto"/>
              <w:left w:val="double" w:sz="4" w:space="0" w:color="auto"/>
            </w:tcBorders>
            <w:shd w:val="clear" w:color="auto" w:fill="F2F2F2" w:themeFill="background1" w:themeFillShade="F2"/>
          </w:tcPr>
          <w:p w:rsidR="00811C78" w:rsidRDefault="00811C78" w:rsidP="00007EAB">
            <w:pPr>
              <w:jc w:val="center"/>
              <w:rPr>
                <w:rFonts w:ascii="Times New Roman" w:hAnsi="Times New Roman" w:cs="Times New Roman"/>
                <w:b/>
                <w:sz w:val="20"/>
                <w:szCs w:val="20"/>
              </w:rPr>
            </w:pPr>
            <w:r>
              <w:rPr>
                <w:rFonts w:ascii="Times New Roman" w:hAnsi="Times New Roman" w:cs="Times New Roman"/>
                <w:b/>
                <w:sz w:val="20"/>
                <w:szCs w:val="20"/>
              </w:rPr>
              <w:t>KOPĀ</w:t>
            </w:r>
          </w:p>
        </w:tc>
      </w:tr>
      <w:tr w:rsidR="00811C78" w:rsidRPr="00BB7B26" w:rsidTr="00442602">
        <w:tc>
          <w:tcPr>
            <w:tcW w:w="5245" w:type="dxa"/>
            <w:tcBorders>
              <w:top w:val="single" w:sz="4" w:space="0" w:color="auto"/>
              <w:left w:val="single" w:sz="4" w:space="0" w:color="auto"/>
            </w:tcBorders>
          </w:tcPr>
          <w:p w:rsidR="00811C78" w:rsidRPr="00BB7B26" w:rsidRDefault="00811C78" w:rsidP="00007EAB">
            <w:pPr>
              <w:jc w:val="right"/>
              <w:rPr>
                <w:rFonts w:ascii="Times New Roman" w:hAnsi="Times New Roman" w:cs="Times New Roman"/>
                <w:b/>
                <w:sz w:val="20"/>
                <w:szCs w:val="20"/>
              </w:rPr>
            </w:pPr>
            <w:r w:rsidRPr="00BB7B26">
              <w:rPr>
                <w:rFonts w:ascii="Times New Roman" w:hAnsi="Times New Roman" w:cs="Times New Roman"/>
                <w:b/>
                <w:sz w:val="20"/>
                <w:szCs w:val="20"/>
              </w:rPr>
              <w:t>Avansa/gala maksājums</w:t>
            </w:r>
          </w:p>
        </w:tc>
        <w:tc>
          <w:tcPr>
            <w:tcW w:w="1134" w:type="dxa"/>
          </w:tcPr>
          <w:p w:rsidR="00811C78" w:rsidRPr="00BB7B26" w:rsidRDefault="00133726" w:rsidP="00007EAB">
            <w:pPr>
              <w:jc w:val="both"/>
              <w:rPr>
                <w:rFonts w:ascii="Times New Roman" w:hAnsi="Times New Roman" w:cs="Times New Roman"/>
                <w:sz w:val="20"/>
                <w:szCs w:val="20"/>
              </w:rPr>
            </w:pPr>
            <w:r>
              <w:rPr>
                <w:rFonts w:ascii="Times New Roman" w:hAnsi="Times New Roman" w:cs="Times New Roman"/>
                <w:sz w:val="20"/>
                <w:szCs w:val="20"/>
              </w:rPr>
              <w:t>197 755</w:t>
            </w:r>
          </w:p>
        </w:tc>
        <w:tc>
          <w:tcPr>
            <w:tcW w:w="851" w:type="dxa"/>
          </w:tcPr>
          <w:p w:rsidR="00811C78" w:rsidRPr="00BB7B26" w:rsidRDefault="00811C78" w:rsidP="00007EAB">
            <w:pPr>
              <w:jc w:val="both"/>
              <w:rPr>
                <w:rFonts w:ascii="Times New Roman" w:hAnsi="Times New Roman" w:cs="Times New Roman"/>
                <w:sz w:val="20"/>
                <w:szCs w:val="20"/>
              </w:rPr>
            </w:pPr>
            <w:r>
              <w:rPr>
                <w:rFonts w:ascii="Times New Roman" w:hAnsi="Times New Roman" w:cs="Times New Roman"/>
                <w:sz w:val="20"/>
                <w:szCs w:val="20"/>
              </w:rPr>
              <w:t>0</w:t>
            </w:r>
          </w:p>
        </w:tc>
        <w:tc>
          <w:tcPr>
            <w:tcW w:w="850" w:type="dxa"/>
            <w:tcBorders>
              <w:right w:val="double" w:sz="4" w:space="0" w:color="auto"/>
            </w:tcBorders>
          </w:tcPr>
          <w:p w:rsidR="00811C78" w:rsidRPr="00BB7B26" w:rsidRDefault="00133726" w:rsidP="00007EAB">
            <w:pPr>
              <w:jc w:val="both"/>
              <w:rPr>
                <w:rFonts w:ascii="Times New Roman" w:hAnsi="Times New Roman" w:cs="Times New Roman"/>
                <w:sz w:val="20"/>
                <w:szCs w:val="20"/>
              </w:rPr>
            </w:pPr>
            <w:r>
              <w:rPr>
                <w:rFonts w:ascii="Times New Roman" w:hAnsi="Times New Roman" w:cs="Times New Roman"/>
                <w:sz w:val="20"/>
                <w:szCs w:val="20"/>
              </w:rPr>
              <w:t>49 439</w:t>
            </w:r>
          </w:p>
        </w:tc>
        <w:tc>
          <w:tcPr>
            <w:tcW w:w="992" w:type="dxa"/>
            <w:tcBorders>
              <w:top w:val="single" w:sz="4" w:space="0" w:color="auto"/>
              <w:left w:val="double" w:sz="4" w:space="0" w:color="auto"/>
            </w:tcBorders>
            <w:shd w:val="clear" w:color="auto" w:fill="F2F2F2" w:themeFill="background1" w:themeFillShade="F2"/>
          </w:tcPr>
          <w:p w:rsidR="00811C78" w:rsidRPr="00BB7B26" w:rsidRDefault="00133726" w:rsidP="00007EAB">
            <w:pPr>
              <w:jc w:val="both"/>
              <w:rPr>
                <w:rFonts w:ascii="Times New Roman" w:hAnsi="Times New Roman" w:cs="Times New Roman"/>
                <w:b/>
                <w:sz w:val="20"/>
                <w:szCs w:val="20"/>
              </w:rPr>
            </w:pPr>
            <w:r>
              <w:rPr>
                <w:rFonts w:ascii="Times New Roman" w:hAnsi="Times New Roman" w:cs="Times New Roman"/>
                <w:b/>
                <w:sz w:val="20"/>
                <w:szCs w:val="20"/>
              </w:rPr>
              <w:t>247 194</w:t>
            </w:r>
          </w:p>
        </w:tc>
      </w:tr>
      <w:tr w:rsidR="00811C78" w:rsidRPr="00BB7B26" w:rsidTr="00442602">
        <w:tc>
          <w:tcPr>
            <w:tcW w:w="5245" w:type="dxa"/>
            <w:tcBorders>
              <w:top w:val="single" w:sz="4" w:space="0" w:color="auto"/>
              <w:left w:val="single" w:sz="4" w:space="0" w:color="auto"/>
            </w:tcBorders>
          </w:tcPr>
          <w:p w:rsidR="00811C78" w:rsidRPr="00BB7B26" w:rsidRDefault="00811C78" w:rsidP="00007EAB">
            <w:pPr>
              <w:jc w:val="right"/>
              <w:rPr>
                <w:rFonts w:ascii="Times New Roman" w:hAnsi="Times New Roman" w:cs="Times New Roman"/>
                <w:b/>
                <w:sz w:val="20"/>
                <w:szCs w:val="20"/>
              </w:rPr>
            </w:pPr>
            <w:r w:rsidRPr="00BB7B26">
              <w:rPr>
                <w:rFonts w:ascii="Times New Roman" w:hAnsi="Times New Roman" w:cs="Times New Roman"/>
                <w:b/>
                <w:sz w:val="20"/>
                <w:szCs w:val="20"/>
              </w:rPr>
              <w:t>Attiecināmie izdevumi (EK līdzfinansējums)</w:t>
            </w:r>
          </w:p>
        </w:tc>
        <w:tc>
          <w:tcPr>
            <w:tcW w:w="1134" w:type="dxa"/>
          </w:tcPr>
          <w:p w:rsidR="00811C78" w:rsidRPr="00BB7B26" w:rsidRDefault="00811C78" w:rsidP="00007EAB">
            <w:pPr>
              <w:jc w:val="both"/>
              <w:rPr>
                <w:rFonts w:ascii="Times New Roman" w:hAnsi="Times New Roman" w:cs="Times New Roman"/>
                <w:sz w:val="20"/>
                <w:szCs w:val="20"/>
              </w:rPr>
            </w:pPr>
            <w:r>
              <w:rPr>
                <w:rFonts w:ascii="Times New Roman" w:hAnsi="Times New Roman" w:cs="Times New Roman"/>
                <w:sz w:val="20"/>
                <w:szCs w:val="20"/>
              </w:rPr>
              <w:t>116 361</w:t>
            </w:r>
          </w:p>
        </w:tc>
        <w:tc>
          <w:tcPr>
            <w:tcW w:w="851" w:type="dxa"/>
          </w:tcPr>
          <w:p w:rsidR="00811C78" w:rsidRPr="00BB7B26" w:rsidRDefault="00133726" w:rsidP="00007EAB">
            <w:pPr>
              <w:jc w:val="both"/>
              <w:rPr>
                <w:rFonts w:ascii="Times New Roman" w:hAnsi="Times New Roman" w:cs="Times New Roman"/>
                <w:sz w:val="20"/>
                <w:szCs w:val="20"/>
              </w:rPr>
            </w:pPr>
            <w:r>
              <w:rPr>
                <w:rFonts w:ascii="Times New Roman" w:hAnsi="Times New Roman" w:cs="Times New Roman"/>
                <w:sz w:val="20"/>
                <w:szCs w:val="20"/>
              </w:rPr>
              <w:t>8</w:t>
            </w:r>
            <w:r w:rsidR="00B66FEA">
              <w:rPr>
                <w:rFonts w:ascii="Times New Roman" w:hAnsi="Times New Roman" w:cs="Times New Roman"/>
                <w:sz w:val="20"/>
                <w:szCs w:val="20"/>
              </w:rPr>
              <w:t>1 394</w:t>
            </w:r>
          </w:p>
        </w:tc>
        <w:tc>
          <w:tcPr>
            <w:tcW w:w="850" w:type="dxa"/>
            <w:tcBorders>
              <w:right w:val="double" w:sz="4" w:space="0" w:color="auto"/>
            </w:tcBorders>
          </w:tcPr>
          <w:p w:rsidR="00811C78" w:rsidRPr="00BB7B26" w:rsidRDefault="00811C78" w:rsidP="00007EAB">
            <w:pPr>
              <w:jc w:val="both"/>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double" w:sz="4" w:space="0" w:color="auto"/>
            </w:tcBorders>
            <w:shd w:val="clear" w:color="auto" w:fill="F2F2F2" w:themeFill="background1" w:themeFillShade="F2"/>
          </w:tcPr>
          <w:p w:rsidR="00811C78" w:rsidRPr="00BB7B26" w:rsidRDefault="00B66FEA" w:rsidP="00007EAB">
            <w:pPr>
              <w:jc w:val="both"/>
              <w:rPr>
                <w:rFonts w:ascii="Times New Roman" w:hAnsi="Times New Roman" w:cs="Times New Roman"/>
                <w:b/>
                <w:sz w:val="20"/>
                <w:szCs w:val="20"/>
              </w:rPr>
            </w:pPr>
            <w:r>
              <w:rPr>
                <w:rFonts w:ascii="Times New Roman" w:hAnsi="Times New Roman" w:cs="Times New Roman"/>
                <w:b/>
                <w:sz w:val="20"/>
                <w:szCs w:val="20"/>
              </w:rPr>
              <w:t>197 755</w:t>
            </w:r>
          </w:p>
        </w:tc>
      </w:tr>
      <w:tr w:rsidR="00811C78" w:rsidRPr="00BB7B26" w:rsidTr="00442602">
        <w:tc>
          <w:tcPr>
            <w:tcW w:w="5245" w:type="dxa"/>
            <w:tcBorders>
              <w:top w:val="single" w:sz="4" w:space="0" w:color="auto"/>
              <w:left w:val="single" w:sz="4" w:space="0" w:color="auto"/>
            </w:tcBorders>
          </w:tcPr>
          <w:p w:rsidR="00811C78" w:rsidRPr="00BB7B26" w:rsidRDefault="00811C78" w:rsidP="00007EAB">
            <w:pPr>
              <w:jc w:val="right"/>
              <w:rPr>
                <w:rFonts w:ascii="Times New Roman" w:hAnsi="Times New Roman" w:cs="Times New Roman"/>
                <w:b/>
                <w:sz w:val="20"/>
                <w:szCs w:val="20"/>
              </w:rPr>
            </w:pPr>
            <w:r w:rsidRPr="00BB7B26">
              <w:rPr>
                <w:rFonts w:ascii="Times New Roman" w:hAnsi="Times New Roman" w:cs="Times New Roman"/>
                <w:b/>
                <w:sz w:val="20"/>
                <w:szCs w:val="20"/>
              </w:rPr>
              <w:t>Attiecināmie izdevumi (Nacionālais līdzfinansējums)</w:t>
            </w:r>
          </w:p>
        </w:tc>
        <w:tc>
          <w:tcPr>
            <w:tcW w:w="1134" w:type="dxa"/>
          </w:tcPr>
          <w:p w:rsidR="00811C78" w:rsidRPr="00BB7B26" w:rsidRDefault="006B0EED" w:rsidP="00007EAB">
            <w:pPr>
              <w:jc w:val="both"/>
              <w:rPr>
                <w:rFonts w:ascii="Times New Roman" w:hAnsi="Times New Roman" w:cs="Times New Roman"/>
                <w:sz w:val="20"/>
                <w:szCs w:val="20"/>
              </w:rPr>
            </w:pPr>
            <w:r>
              <w:rPr>
                <w:rFonts w:ascii="Times New Roman" w:hAnsi="Times New Roman" w:cs="Times New Roman"/>
                <w:sz w:val="20"/>
                <w:szCs w:val="20"/>
              </w:rPr>
              <w:t>29 09</w:t>
            </w:r>
            <w:r w:rsidR="00133726">
              <w:rPr>
                <w:rFonts w:ascii="Times New Roman" w:hAnsi="Times New Roman" w:cs="Times New Roman"/>
                <w:sz w:val="20"/>
                <w:szCs w:val="20"/>
              </w:rPr>
              <w:t>0</w:t>
            </w:r>
          </w:p>
        </w:tc>
        <w:tc>
          <w:tcPr>
            <w:tcW w:w="851" w:type="dxa"/>
          </w:tcPr>
          <w:p w:rsidR="00811C78" w:rsidRPr="00BB7B26" w:rsidRDefault="00D150AA" w:rsidP="00007EAB">
            <w:pPr>
              <w:jc w:val="both"/>
              <w:rPr>
                <w:rFonts w:ascii="Times New Roman" w:hAnsi="Times New Roman" w:cs="Times New Roman"/>
                <w:sz w:val="20"/>
                <w:szCs w:val="20"/>
              </w:rPr>
            </w:pPr>
            <w:r>
              <w:rPr>
                <w:rFonts w:ascii="Times New Roman" w:hAnsi="Times New Roman" w:cs="Times New Roman"/>
                <w:sz w:val="20"/>
                <w:szCs w:val="20"/>
              </w:rPr>
              <w:t>32 709</w:t>
            </w:r>
          </w:p>
        </w:tc>
        <w:tc>
          <w:tcPr>
            <w:tcW w:w="850" w:type="dxa"/>
            <w:tcBorders>
              <w:right w:val="double" w:sz="4" w:space="0" w:color="auto"/>
            </w:tcBorders>
          </w:tcPr>
          <w:p w:rsidR="00811C78" w:rsidRPr="00BB7B26" w:rsidRDefault="006B0EED" w:rsidP="00007EAB">
            <w:pPr>
              <w:jc w:val="both"/>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double" w:sz="4" w:space="0" w:color="auto"/>
            </w:tcBorders>
            <w:shd w:val="clear" w:color="auto" w:fill="F2F2F2" w:themeFill="background1" w:themeFillShade="F2"/>
          </w:tcPr>
          <w:p w:rsidR="00811C78" w:rsidRPr="00BB7B26" w:rsidRDefault="00D150AA" w:rsidP="00007EAB">
            <w:pPr>
              <w:jc w:val="both"/>
              <w:rPr>
                <w:rFonts w:ascii="Times New Roman" w:hAnsi="Times New Roman" w:cs="Times New Roman"/>
                <w:b/>
                <w:sz w:val="20"/>
                <w:szCs w:val="20"/>
              </w:rPr>
            </w:pPr>
            <w:r>
              <w:rPr>
                <w:rFonts w:ascii="Times New Roman" w:hAnsi="Times New Roman" w:cs="Times New Roman"/>
                <w:b/>
                <w:sz w:val="20"/>
                <w:szCs w:val="20"/>
              </w:rPr>
              <w:t>61 799</w:t>
            </w:r>
          </w:p>
        </w:tc>
      </w:tr>
      <w:tr w:rsidR="00811C78" w:rsidRPr="00BB7B26" w:rsidTr="00442602">
        <w:tc>
          <w:tcPr>
            <w:tcW w:w="5245" w:type="dxa"/>
            <w:tcBorders>
              <w:top w:val="single" w:sz="4" w:space="0" w:color="auto"/>
              <w:left w:val="single" w:sz="4" w:space="0" w:color="auto"/>
            </w:tcBorders>
          </w:tcPr>
          <w:p w:rsidR="00811C78" w:rsidRPr="00BB7B26" w:rsidRDefault="00811C78" w:rsidP="00007EAB">
            <w:pPr>
              <w:jc w:val="right"/>
              <w:rPr>
                <w:rFonts w:ascii="Times New Roman" w:hAnsi="Times New Roman" w:cs="Times New Roman"/>
                <w:b/>
                <w:sz w:val="20"/>
                <w:szCs w:val="20"/>
              </w:rPr>
            </w:pPr>
            <w:r w:rsidRPr="00BB7B26">
              <w:rPr>
                <w:rFonts w:ascii="Times New Roman" w:hAnsi="Times New Roman" w:cs="Times New Roman"/>
                <w:b/>
                <w:sz w:val="20"/>
                <w:szCs w:val="20"/>
              </w:rPr>
              <w:t>Attiecināmie izdevumi – priekšfinansējums (Nacionālais finansējums)</w:t>
            </w:r>
          </w:p>
        </w:tc>
        <w:tc>
          <w:tcPr>
            <w:tcW w:w="1134" w:type="dxa"/>
          </w:tcPr>
          <w:p w:rsidR="00811C78" w:rsidRPr="00BB7B26" w:rsidRDefault="006B0EED" w:rsidP="00007EAB">
            <w:pPr>
              <w:jc w:val="both"/>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811C78" w:rsidRPr="00BB7B26" w:rsidRDefault="00D150AA" w:rsidP="00007EAB">
            <w:pPr>
              <w:jc w:val="both"/>
              <w:rPr>
                <w:rFonts w:ascii="Times New Roman" w:hAnsi="Times New Roman" w:cs="Times New Roman"/>
                <w:sz w:val="20"/>
                <w:szCs w:val="20"/>
              </w:rPr>
            </w:pPr>
            <w:r>
              <w:rPr>
                <w:rFonts w:ascii="Times New Roman" w:hAnsi="Times New Roman" w:cs="Times New Roman"/>
                <w:sz w:val="20"/>
                <w:szCs w:val="20"/>
              </w:rPr>
              <w:t>49 439</w:t>
            </w:r>
          </w:p>
        </w:tc>
        <w:tc>
          <w:tcPr>
            <w:tcW w:w="850" w:type="dxa"/>
            <w:tcBorders>
              <w:right w:val="double" w:sz="4" w:space="0" w:color="auto"/>
            </w:tcBorders>
          </w:tcPr>
          <w:p w:rsidR="00811C78" w:rsidRPr="00BB7B26" w:rsidRDefault="006B0EED" w:rsidP="00007EAB">
            <w:pPr>
              <w:jc w:val="both"/>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double" w:sz="4" w:space="0" w:color="auto"/>
            </w:tcBorders>
            <w:shd w:val="clear" w:color="auto" w:fill="F2F2F2" w:themeFill="background1" w:themeFillShade="F2"/>
          </w:tcPr>
          <w:p w:rsidR="00811C78" w:rsidRPr="00BB7B26" w:rsidRDefault="00D150AA" w:rsidP="00007EAB">
            <w:pPr>
              <w:jc w:val="both"/>
              <w:rPr>
                <w:rFonts w:ascii="Times New Roman" w:hAnsi="Times New Roman" w:cs="Times New Roman"/>
                <w:b/>
                <w:sz w:val="20"/>
                <w:szCs w:val="20"/>
              </w:rPr>
            </w:pPr>
            <w:r>
              <w:rPr>
                <w:rFonts w:ascii="Times New Roman" w:hAnsi="Times New Roman" w:cs="Times New Roman"/>
                <w:b/>
                <w:sz w:val="20"/>
                <w:szCs w:val="20"/>
              </w:rPr>
              <w:t>49 439</w:t>
            </w:r>
          </w:p>
        </w:tc>
      </w:tr>
      <w:tr w:rsidR="00133726" w:rsidRPr="00BB7B26" w:rsidTr="00442602">
        <w:tc>
          <w:tcPr>
            <w:tcW w:w="5245" w:type="dxa"/>
            <w:tcBorders>
              <w:top w:val="single" w:sz="4" w:space="0" w:color="auto"/>
              <w:left w:val="single" w:sz="4" w:space="0" w:color="auto"/>
            </w:tcBorders>
          </w:tcPr>
          <w:p w:rsidR="00811C78" w:rsidRPr="00BB7B26" w:rsidRDefault="00811C78" w:rsidP="00007EAB">
            <w:pPr>
              <w:jc w:val="right"/>
              <w:rPr>
                <w:rFonts w:ascii="Times New Roman" w:hAnsi="Times New Roman" w:cs="Times New Roman"/>
                <w:b/>
                <w:sz w:val="20"/>
                <w:szCs w:val="20"/>
              </w:rPr>
            </w:pPr>
            <w:r w:rsidRPr="00BB7B26">
              <w:rPr>
                <w:rFonts w:ascii="Times New Roman" w:hAnsi="Times New Roman" w:cs="Times New Roman"/>
                <w:b/>
                <w:sz w:val="20"/>
                <w:szCs w:val="20"/>
              </w:rPr>
              <w:t>Neattiecināmie izdevumi (Nacionālais finansējums)</w:t>
            </w:r>
          </w:p>
        </w:tc>
        <w:tc>
          <w:tcPr>
            <w:tcW w:w="1134" w:type="dxa"/>
            <w:shd w:val="clear" w:color="auto" w:fill="auto"/>
          </w:tcPr>
          <w:p w:rsidR="00811C78" w:rsidRPr="00BB7B26" w:rsidRDefault="00133726" w:rsidP="00007EAB">
            <w:pPr>
              <w:jc w:val="both"/>
              <w:rPr>
                <w:rFonts w:ascii="Times New Roman" w:hAnsi="Times New Roman" w:cs="Times New Roman"/>
                <w:sz w:val="20"/>
                <w:szCs w:val="20"/>
              </w:rPr>
            </w:pPr>
            <w:r>
              <w:rPr>
                <w:rFonts w:ascii="Times New Roman" w:hAnsi="Times New Roman" w:cs="Times New Roman"/>
                <w:sz w:val="20"/>
                <w:szCs w:val="20"/>
              </w:rPr>
              <w:t>22 790</w:t>
            </w:r>
          </w:p>
        </w:tc>
        <w:tc>
          <w:tcPr>
            <w:tcW w:w="851" w:type="dxa"/>
            <w:shd w:val="clear" w:color="auto" w:fill="auto"/>
          </w:tcPr>
          <w:p w:rsidR="00811C78" w:rsidRPr="00BB7B26" w:rsidRDefault="00133726" w:rsidP="00007EAB">
            <w:pPr>
              <w:jc w:val="both"/>
              <w:rPr>
                <w:rFonts w:ascii="Times New Roman" w:hAnsi="Times New Roman" w:cs="Times New Roman"/>
                <w:sz w:val="20"/>
                <w:szCs w:val="20"/>
              </w:rPr>
            </w:pPr>
            <w:r>
              <w:rPr>
                <w:rFonts w:ascii="Times New Roman" w:hAnsi="Times New Roman" w:cs="Times New Roman"/>
                <w:sz w:val="20"/>
                <w:szCs w:val="20"/>
              </w:rPr>
              <w:t>30 285</w:t>
            </w:r>
          </w:p>
        </w:tc>
        <w:tc>
          <w:tcPr>
            <w:tcW w:w="850" w:type="dxa"/>
            <w:tcBorders>
              <w:right w:val="double" w:sz="4" w:space="0" w:color="auto"/>
            </w:tcBorders>
            <w:shd w:val="clear" w:color="auto" w:fill="auto"/>
          </w:tcPr>
          <w:p w:rsidR="00811C78" w:rsidRPr="00BB7B26" w:rsidRDefault="00133726" w:rsidP="00007EAB">
            <w:pPr>
              <w:jc w:val="both"/>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double" w:sz="4" w:space="0" w:color="auto"/>
            </w:tcBorders>
            <w:shd w:val="clear" w:color="auto" w:fill="F2F2F2" w:themeFill="background1" w:themeFillShade="F2"/>
          </w:tcPr>
          <w:p w:rsidR="00811C78" w:rsidRPr="00BB7B26" w:rsidRDefault="00133726" w:rsidP="00007EAB">
            <w:pPr>
              <w:jc w:val="both"/>
              <w:rPr>
                <w:rFonts w:ascii="Times New Roman" w:hAnsi="Times New Roman" w:cs="Times New Roman"/>
                <w:b/>
                <w:sz w:val="20"/>
                <w:szCs w:val="20"/>
              </w:rPr>
            </w:pPr>
            <w:r>
              <w:rPr>
                <w:rFonts w:ascii="Times New Roman" w:hAnsi="Times New Roman" w:cs="Times New Roman"/>
                <w:b/>
                <w:sz w:val="20"/>
                <w:szCs w:val="20"/>
              </w:rPr>
              <w:t>53 075</w:t>
            </w:r>
          </w:p>
        </w:tc>
      </w:tr>
    </w:tbl>
    <w:p w:rsidR="00811C78" w:rsidRDefault="00811C78" w:rsidP="00811C78">
      <w:pPr>
        <w:spacing w:after="0" w:line="240" w:lineRule="auto"/>
        <w:jc w:val="both"/>
        <w:rPr>
          <w:rFonts w:ascii="Times New Roman" w:hAnsi="Times New Roman" w:cs="Times New Roman"/>
          <w:sz w:val="24"/>
          <w:szCs w:val="24"/>
        </w:rPr>
      </w:pPr>
    </w:p>
    <w:p w:rsidR="001F036C" w:rsidRDefault="00D22B15" w:rsidP="00442602">
      <w:pPr>
        <w:spacing w:after="0" w:line="240" w:lineRule="auto"/>
        <w:ind w:firstLine="720"/>
        <w:jc w:val="both"/>
        <w:rPr>
          <w:rFonts w:ascii="Times New Roman" w:hAnsi="Times New Roman" w:cs="Times New Roman"/>
          <w:b/>
          <w:i/>
          <w:sz w:val="24"/>
          <w:szCs w:val="24"/>
        </w:rPr>
      </w:pPr>
      <w:r w:rsidRPr="00964449">
        <w:rPr>
          <w:rFonts w:ascii="Times New Roman" w:hAnsi="Times New Roman" w:cs="Times New Roman"/>
          <w:b/>
          <w:sz w:val="24"/>
          <w:szCs w:val="24"/>
        </w:rPr>
        <w:t>3</w:t>
      </w:r>
      <w:r w:rsidR="001F036C" w:rsidRPr="00964449">
        <w:rPr>
          <w:rFonts w:ascii="Times New Roman" w:hAnsi="Times New Roman" w:cs="Times New Roman"/>
          <w:b/>
          <w:sz w:val="24"/>
          <w:szCs w:val="24"/>
        </w:rPr>
        <w:t xml:space="preserve">.1.2. </w:t>
      </w:r>
      <w:r w:rsidR="001E4C9A" w:rsidRPr="00964449">
        <w:rPr>
          <w:rFonts w:ascii="Times New Roman" w:hAnsi="Times New Roman" w:cs="Times New Roman"/>
          <w:b/>
          <w:sz w:val="24"/>
          <w:szCs w:val="24"/>
        </w:rPr>
        <w:t>Atrodi tiesu ekspertu</w:t>
      </w:r>
      <w:r w:rsidR="001E4C9A" w:rsidRPr="00964449">
        <w:rPr>
          <w:rFonts w:ascii="Times New Roman" w:hAnsi="Times New Roman" w:cs="Times New Roman"/>
          <w:b/>
          <w:i/>
          <w:sz w:val="24"/>
          <w:szCs w:val="24"/>
        </w:rPr>
        <w:t xml:space="preserve"> </w:t>
      </w:r>
      <w:r w:rsidR="001E4C9A">
        <w:rPr>
          <w:rFonts w:ascii="Times New Roman" w:hAnsi="Times New Roman" w:cs="Times New Roman"/>
          <w:b/>
          <w:i/>
          <w:sz w:val="24"/>
          <w:szCs w:val="24"/>
        </w:rPr>
        <w:t>(</w:t>
      </w:r>
      <w:proofErr w:type="spellStart"/>
      <w:r w:rsidR="001E4C9A">
        <w:rPr>
          <w:rFonts w:ascii="Times New Roman" w:hAnsi="Times New Roman" w:cs="Times New Roman"/>
          <w:b/>
          <w:i/>
          <w:sz w:val="24"/>
          <w:szCs w:val="24"/>
        </w:rPr>
        <w:t>Find</w:t>
      </w:r>
      <w:proofErr w:type="spellEnd"/>
      <w:r w:rsidR="001E4C9A">
        <w:rPr>
          <w:rFonts w:ascii="Times New Roman" w:hAnsi="Times New Roman" w:cs="Times New Roman"/>
          <w:b/>
          <w:i/>
          <w:sz w:val="24"/>
          <w:szCs w:val="24"/>
        </w:rPr>
        <w:t xml:space="preserve"> a </w:t>
      </w:r>
      <w:proofErr w:type="spellStart"/>
      <w:r w:rsidR="001E4C9A">
        <w:rPr>
          <w:rFonts w:ascii="Times New Roman" w:hAnsi="Times New Roman" w:cs="Times New Roman"/>
          <w:b/>
          <w:i/>
          <w:sz w:val="24"/>
          <w:szCs w:val="24"/>
        </w:rPr>
        <w:t>Forensic</w:t>
      </w:r>
      <w:proofErr w:type="spellEnd"/>
      <w:r w:rsidR="001E4C9A">
        <w:rPr>
          <w:rFonts w:ascii="Times New Roman" w:hAnsi="Times New Roman" w:cs="Times New Roman"/>
          <w:b/>
          <w:i/>
          <w:sz w:val="24"/>
          <w:szCs w:val="24"/>
        </w:rPr>
        <w:t xml:space="preserve"> </w:t>
      </w:r>
      <w:proofErr w:type="spellStart"/>
      <w:r w:rsidR="001E4C9A">
        <w:rPr>
          <w:rFonts w:ascii="Times New Roman" w:hAnsi="Times New Roman" w:cs="Times New Roman"/>
          <w:b/>
          <w:i/>
          <w:sz w:val="24"/>
          <w:szCs w:val="24"/>
        </w:rPr>
        <w:t>Expert</w:t>
      </w:r>
      <w:proofErr w:type="spellEnd"/>
      <w:r w:rsidR="001E4C9A">
        <w:rPr>
          <w:rFonts w:ascii="Times New Roman" w:hAnsi="Times New Roman" w:cs="Times New Roman"/>
          <w:b/>
          <w:i/>
          <w:sz w:val="24"/>
          <w:szCs w:val="24"/>
        </w:rPr>
        <w:t>)</w:t>
      </w:r>
    </w:p>
    <w:p w:rsidR="00DF0E62" w:rsidRPr="00964449" w:rsidRDefault="00DF0E62" w:rsidP="00442602">
      <w:pPr>
        <w:spacing w:after="0" w:line="240" w:lineRule="auto"/>
        <w:ind w:firstLine="720"/>
        <w:jc w:val="both"/>
        <w:rPr>
          <w:rFonts w:ascii="Times New Roman" w:hAnsi="Times New Roman" w:cs="Times New Roman"/>
          <w:b/>
          <w:sz w:val="24"/>
          <w:szCs w:val="24"/>
        </w:rPr>
      </w:pPr>
    </w:p>
    <w:p w:rsidR="00850CC7" w:rsidRPr="00964449" w:rsidRDefault="002F00DB" w:rsidP="00850CC7">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 xml:space="preserve">Projekta vienīgais īstenotājs </w:t>
      </w:r>
      <w:r w:rsidR="00744C43" w:rsidRPr="00964449">
        <w:rPr>
          <w:rFonts w:ascii="Times New Roman" w:hAnsi="Times New Roman" w:cs="Times New Roman"/>
          <w:sz w:val="24"/>
          <w:szCs w:val="24"/>
        </w:rPr>
        <w:t xml:space="preserve">būs </w:t>
      </w:r>
      <w:r w:rsidRPr="00964449">
        <w:rPr>
          <w:rFonts w:ascii="Times New Roman" w:hAnsi="Times New Roman" w:cs="Times New Roman"/>
          <w:sz w:val="24"/>
          <w:szCs w:val="24"/>
        </w:rPr>
        <w:t xml:space="preserve">Valsts tiesu ekspertīžu birojs. </w:t>
      </w:r>
      <w:r w:rsidR="00744C43" w:rsidRPr="00964449">
        <w:rPr>
          <w:rFonts w:ascii="Times New Roman" w:hAnsi="Times New Roman" w:cs="Times New Roman"/>
          <w:sz w:val="24"/>
          <w:szCs w:val="24"/>
        </w:rPr>
        <w:t>P</w:t>
      </w:r>
      <w:r w:rsidR="001D1D13" w:rsidRPr="00964449">
        <w:rPr>
          <w:rFonts w:ascii="Times New Roman" w:hAnsi="Times New Roman" w:cs="Times New Roman"/>
          <w:sz w:val="24"/>
          <w:szCs w:val="24"/>
        </w:rPr>
        <w:t>rojektu</w:t>
      </w:r>
      <w:r w:rsidR="009E7A71" w:rsidRPr="00964449">
        <w:rPr>
          <w:rFonts w:ascii="Times New Roman" w:hAnsi="Times New Roman" w:cs="Times New Roman"/>
          <w:sz w:val="24"/>
          <w:szCs w:val="24"/>
        </w:rPr>
        <w:t xml:space="preserve"> plānots īstenot periodā</w:t>
      </w:r>
      <w:r w:rsidR="00850CC7" w:rsidRPr="00964449">
        <w:rPr>
          <w:rFonts w:ascii="Times New Roman" w:hAnsi="Times New Roman" w:cs="Times New Roman"/>
          <w:sz w:val="24"/>
          <w:szCs w:val="24"/>
        </w:rPr>
        <w:t xml:space="preserve"> no 2016.</w:t>
      </w:r>
      <w:r w:rsidR="002A0682">
        <w:rPr>
          <w:rFonts w:ascii="Times New Roman" w:hAnsi="Times New Roman" w:cs="Times New Roman"/>
          <w:sz w:val="24"/>
          <w:szCs w:val="24"/>
        </w:rPr>
        <w:t> </w:t>
      </w:r>
      <w:r w:rsidR="00850CC7" w:rsidRPr="00964449">
        <w:rPr>
          <w:rFonts w:ascii="Times New Roman" w:hAnsi="Times New Roman" w:cs="Times New Roman"/>
          <w:sz w:val="24"/>
          <w:szCs w:val="24"/>
        </w:rPr>
        <w:t>gada 1.</w:t>
      </w:r>
      <w:r w:rsidR="002A0682">
        <w:rPr>
          <w:rFonts w:ascii="Times New Roman" w:hAnsi="Times New Roman" w:cs="Times New Roman"/>
          <w:sz w:val="24"/>
          <w:szCs w:val="24"/>
        </w:rPr>
        <w:t> </w:t>
      </w:r>
      <w:r w:rsidR="00850CC7" w:rsidRPr="00964449">
        <w:rPr>
          <w:rFonts w:ascii="Times New Roman" w:hAnsi="Times New Roman" w:cs="Times New Roman"/>
          <w:sz w:val="24"/>
          <w:szCs w:val="24"/>
        </w:rPr>
        <w:t>janvāra līdz 2017.</w:t>
      </w:r>
      <w:r w:rsidR="002A0682">
        <w:rPr>
          <w:rFonts w:ascii="Times New Roman" w:hAnsi="Times New Roman" w:cs="Times New Roman"/>
          <w:sz w:val="24"/>
          <w:szCs w:val="24"/>
        </w:rPr>
        <w:t> </w:t>
      </w:r>
      <w:r w:rsidR="00850CC7" w:rsidRPr="00964449">
        <w:rPr>
          <w:rFonts w:ascii="Times New Roman" w:hAnsi="Times New Roman" w:cs="Times New Roman"/>
          <w:sz w:val="24"/>
          <w:szCs w:val="24"/>
        </w:rPr>
        <w:t>gada 31.</w:t>
      </w:r>
      <w:r w:rsidR="002A0682">
        <w:rPr>
          <w:rFonts w:ascii="Times New Roman" w:hAnsi="Times New Roman" w:cs="Times New Roman"/>
          <w:sz w:val="24"/>
          <w:szCs w:val="24"/>
        </w:rPr>
        <w:t> </w:t>
      </w:r>
      <w:r w:rsidR="00850CC7" w:rsidRPr="00964449">
        <w:rPr>
          <w:rFonts w:ascii="Times New Roman" w:hAnsi="Times New Roman" w:cs="Times New Roman"/>
          <w:sz w:val="24"/>
          <w:szCs w:val="24"/>
        </w:rPr>
        <w:t>decembrim</w:t>
      </w:r>
      <w:r w:rsidR="009E7A71" w:rsidRPr="00964449">
        <w:rPr>
          <w:rFonts w:ascii="Times New Roman" w:hAnsi="Times New Roman" w:cs="Times New Roman"/>
          <w:sz w:val="24"/>
          <w:szCs w:val="24"/>
        </w:rPr>
        <w:t xml:space="preserve">. </w:t>
      </w:r>
      <w:r w:rsidR="00850CC7" w:rsidRPr="00964449">
        <w:rPr>
          <w:rFonts w:ascii="Times New Roman" w:hAnsi="Times New Roman" w:cs="Times New Roman"/>
          <w:sz w:val="24"/>
          <w:szCs w:val="24"/>
        </w:rPr>
        <w:t>Projekta mērķis ir sadarbības veicināšana Baltijas valstu starpā tiesu ekspertīžu jomā, izveidojot vienotu Baltijas tiesu ekspertu reģistru, vienotu tiesu ekspertīžu klasifikāciju, kā arī tiesu ekspertīžu informācijas sagatavošana iekļaušanai e</w:t>
      </w:r>
      <w:r w:rsidR="007918AE">
        <w:rPr>
          <w:rFonts w:ascii="Times New Roman" w:hAnsi="Times New Roman" w:cs="Times New Roman"/>
          <w:sz w:val="24"/>
          <w:szCs w:val="24"/>
        </w:rPr>
        <w:noBreakHyphen/>
      </w:r>
      <w:r w:rsidR="00850CC7" w:rsidRPr="00964449">
        <w:rPr>
          <w:rFonts w:ascii="Times New Roman" w:hAnsi="Times New Roman" w:cs="Times New Roman"/>
          <w:sz w:val="24"/>
          <w:szCs w:val="24"/>
        </w:rPr>
        <w:t>tiesiskums (</w:t>
      </w:r>
      <w:r w:rsidR="00E972D4" w:rsidRPr="00442602">
        <w:t>http://ejustice.europa.eu</w:t>
      </w:r>
      <w:r w:rsidR="00850CC7" w:rsidRPr="00964449">
        <w:rPr>
          <w:rFonts w:ascii="Times New Roman" w:hAnsi="Times New Roman" w:cs="Times New Roman"/>
          <w:sz w:val="24"/>
          <w:szCs w:val="24"/>
        </w:rPr>
        <w:t xml:space="preserve">) portālā. Projekts radīs nepieciešamos priekšnosacījumus tiesu ekspertīžu iestāžu pakalpojumu netraucētai sniegšanai visu Baltijas valstu teritorijā, tādējādi stiprinot tiesiskumu, tiesu ekspertīzes objektivitāti un veicinot </w:t>
      </w:r>
      <w:r w:rsidR="007D216B" w:rsidRPr="00964449">
        <w:rPr>
          <w:rFonts w:ascii="Times New Roman" w:hAnsi="Times New Roman" w:cs="Times New Roman"/>
          <w:sz w:val="24"/>
          <w:szCs w:val="24"/>
        </w:rPr>
        <w:t xml:space="preserve">taisnīgu </w:t>
      </w:r>
      <w:r w:rsidR="00850CC7" w:rsidRPr="00964449">
        <w:rPr>
          <w:rFonts w:ascii="Times New Roman" w:hAnsi="Times New Roman" w:cs="Times New Roman"/>
          <w:sz w:val="24"/>
          <w:szCs w:val="24"/>
        </w:rPr>
        <w:t>tiesu. Pēc kaimiņvalstu tiesu ekspertīžu iestāžu pakalpojumu izmantošanas jau tagad ir pieprasījums. Projekts atbilst Eiropas Savienības Padomes iniciatīvai par vienotas tiesu ekspertīžu telpas izveidi Eiropas Savienībā (</w:t>
      </w:r>
      <w:r w:rsidR="00850CC7" w:rsidRPr="00964449">
        <w:rPr>
          <w:rFonts w:ascii="Times New Roman" w:hAnsi="Times New Roman" w:cs="Times New Roman"/>
          <w:i/>
          <w:sz w:val="24"/>
          <w:szCs w:val="24"/>
          <w:lang w:val="en-US"/>
        </w:rPr>
        <w:t>Council conclusions on the vision for European Forensic Science 2020 including the creation of a European Forensic Science Area and the development of forensic science infrastructure in Europe</w:t>
      </w:r>
      <w:r w:rsidR="00850CC7" w:rsidRPr="00964449">
        <w:rPr>
          <w:rFonts w:ascii="Times New Roman" w:hAnsi="Times New Roman" w:cs="Times New Roman"/>
          <w:sz w:val="24"/>
          <w:szCs w:val="24"/>
        </w:rPr>
        <w:t xml:space="preserve">), kā arī Stokholmas programmai – atvērta un droša Eiropa tās pilsoņu un viņu aizsardzības labā (2010/C 115/01). Šāda veida projekts – vienota tiesu ekspertīžu telpa </w:t>
      </w:r>
      <w:r w:rsidR="00214C76" w:rsidRPr="00964449">
        <w:rPr>
          <w:rFonts w:ascii="Times New Roman" w:hAnsi="Times New Roman" w:cs="Times New Roman"/>
          <w:sz w:val="24"/>
          <w:szCs w:val="24"/>
        </w:rPr>
        <w:t>starp trīs valstīm</w:t>
      </w:r>
      <w:r w:rsidR="00850CC7" w:rsidRPr="00964449">
        <w:rPr>
          <w:rFonts w:ascii="Times New Roman" w:hAnsi="Times New Roman" w:cs="Times New Roman"/>
          <w:sz w:val="24"/>
          <w:szCs w:val="24"/>
        </w:rPr>
        <w:t xml:space="preserve"> – ES nekad nav īstenots, un tas būs liels ieguvums ne tikai tieslietu sistēmai, bet arī cels Latvijas valsts prestižu.</w:t>
      </w:r>
    </w:p>
    <w:p w:rsidR="009E7A71" w:rsidRPr="00964449" w:rsidRDefault="009E7A71" w:rsidP="007F1EBE">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 xml:space="preserve">Projekta indikatīvais finansējuma apjoms ir EUR 106 188, no </w:t>
      </w:r>
      <w:r w:rsidR="00AF66DC" w:rsidRPr="00964449">
        <w:rPr>
          <w:rFonts w:ascii="Times New Roman" w:hAnsi="Times New Roman" w:cs="Times New Roman"/>
          <w:sz w:val="24"/>
          <w:szCs w:val="24"/>
        </w:rPr>
        <w:t xml:space="preserve">kā </w:t>
      </w:r>
      <w:r w:rsidRPr="00964449">
        <w:rPr>
          <w:rFonts w:ascii="Times New Roman" w:hAnsi="Times New Roman" w:cs="Times New Roman"/>
          <w:sz w:val="24"/>
          <w:szCs w:val="24"/>
        </w:rPr>
        <w:t>programmas „Tiesiskums 2014</w:t>
      </w:r>
      <w:r w:rsidR="002A0682">
        <w:rPr>
          <w:rFonts w:ascii="Times New Roman" w:hAnsi="Times New Roman" w:cs="Times New Roman"/>
          <w:sz w:val="24"/>
          <w:szCs w:val="24"/>
        </w:rPr>
        <w:noBreakHyphen/>
      </w:r>
      <w:r w:rsidRPr="00964449">
        <w:rPr>
          <w:rFonts w:ascii="Times New Roman" w:hAnsi="Times New Roman" w:cs="Times New Roman"/>
          <w:sz w:val="24"/>
          <w:szCs w:val="24"/>
        </w:rPr>
        <w:t xml:space="preserve">2020” finansējums 80% apmērā </w:t>
      </w:r>
      <w:r w:rsidR="007D216B" w:rsidRPr="00964449">
        <w:rPr>
          <w:rFonts w:ascii="Times New Roman" w:hAnsi="Times New Roman" w:cs="Times New Roman"/>
          <w:sz w:val="24"/>
          <w:szCs w:val="24"/>
        </w:rPr>
        <w:t xml:space="preserve">ir </w:t>
      </w:r>
      <w:r w:rsidRPr="00964449">
        <w:rPr>
          <w:rFonts w:ascii="Times New Roman" w:hAnsi="Times New Roman" w:cs="Times New Roman"/>
          <w:sz w:val="24"/>
          <w:szCs w:val="24"/>
        </w:rPr>
        <w:t xml:space="preserve">EUR 84 950, bet nacionālais līdzfinansējums 20% apmērā sastāda EUR 21 238. Projekta avansa maksājums, pieņemot, ka sākotnēji tiek pārskaitīti 80% no programmas līdzfinansējuma daļas, </w:t>
      </w:r>
      <w:r w:rsidR="0027402F" w:rsidRPr="00964449">
        <w:rPr>
          <w:rFonts w:ascii="Times New Roman" w:hAnsi="Times New Roman" w:cs="Times New Roman"/>
          <w:sz w:val="24"/>
          <w:szCs w:val="24"/>
        </w:rPr>
        <w:t>veido</w:t>
      </w:r>
      <w:r w:rsidRPr="00964449">
        <w:rPr>
          <w:rFonts w:ascii="Times New Roman" w:hAnsi="Times New Roman" w:cs="Times New Roman"/>
          <w:sz w:val="24"/>
          <w:szCs w:val="24"/>
        </w:rPr>
        <w:t xml:space="preserve"> EUR 67 960, bet gala maksājums 20% apmērā no programmas līdzfinansējuma daļas </w:t>
      </w:r>
      <w:r w:rsidR="0027402F" w:rsidRPr="00964449">
        <w:rPr>
          <w:rFonts w:ascii="Times New Roman" w:hAnsi="Times New Roman" w:cs="Times New Roman"/>
          <w:sz w:val="24"/>
          <w:szCs w:val="24"/>
        </w:rPr>
        <w:t>veido</w:t>
      </w:r>
      <w:r w:rsidRPr="00964449">
        <w:rPr>
          <w:rFonts w:ascii="Times New Roman" w:hAnsi="Times New Roman" w:cs="Times New Roman"/>
          <w:sz w:val="24"/>
          <w:szCs w:val="24"/>
        </w:rPr>
        <w:t xml:space="preserve"> EUR 16 990. </w:t>
      </w:r>
      <w:r w:rsidR="00C74DDE" w:rsidRPr="00964449">
        <w:rPr>
          <w:rFonts w:ascii="Times New Roman" w:hAnsi="Times New Roman" w:cs="Times New Roman"/>
          <w:sz w:val="24"/>
          <w:szCs w:val="24"/>
        </w:rPr>
        <w:t xml:space="preserve">Papildus projektā ir plānoti neattiecināmie izdevumi pievienotās vērtības nodokļa segšanai, kas indikatīvi </w:t>
      </w:r>
      <w:r w:rsidR="0027402F" w:rsidRPr="00964449">
        <w:rPr>
          <w:rFonts w:ascii="Times New Roman" w:hAnsi="Times New Roman" w:cs="Times New Roman"/>
          <w:sz w:val="24"/>
          <w:szCs w:val="24"/>
        </w:rPr>
        <w:t>veido</w:t>
      </w:r>
      <w:r w:rsidR="00C74DDE" w:rsidRPr="00964449">
        <w:rPr>
          <w:rFonts w:ascii="Times New Roman" w:hAnsi="Times New Roman" w:cs="Times New Roman"/>
          <w:sz w:val="24"/>
          <w:szCs w:val="24"/>
        </w:rPr>
        <w:t xml:space="preserve"> EUR </w:t>
      </w:r>
      <w:r w:rsidR="00920F50" w:rsidRPr="00964449">
        <w:rPr>
          <w:rFonts w:ascii="Times New Roman" w:hAnsi="Times New Roman" w:cs="Times New Roman"/>
          <w:sz w:val="24"/>
          <w:szCs w:val="24"/>
        </w:rPr>
        <w:t>9</w:t>
      </w:r>
      <w:r w:rsidR="00C74DDE" w:rsidRPr="00964449">
        <w:rPr>
          <w:rFonts w:ascii="Times New Roman" w:hAnsi="Times New Roman" w:cs="Times New Roman"/>
          <w:sz w:val="24"/>
          <w:szCs w:val="24"/>
        </w:rPr>
        <w:t xml:space="preserve"> 504. </w:t>
      </w:r>
      <w:r w:rsidRPr="00964449">
        <w:rPr>
          <w:rFonts w:ascii="Times New Roman" w:hAnsi="Times New Roman" w:cs="Times New Roman"/>
          <w:sz w:val="24"/>
          <w:szCs w:val="24"/>
        </w:rPr>
        <w:t>Līdz ar to kopējais nepieciešamais valsts budžeta finansējuma apmērs, ieskaitot līdzfinans</w:t>
      </w:r>
      <w:r w:rsidR="00361D1D" w:rsidRPr="00964449">
        <w:rPr>
          <w:rFonts w:ascii="Times New Roman" w:hAnsi="Times New Roman" w:cs="Times New Roman"/>
          <w:sz w:val="24"/>
          <w:szCs w:val="24"/>
        </w:rPr>
        <w:t xml:space="preserve">ējumu, </w:t>
      </w:r>
      <w:r w:rsidRPr="00964449">
        <w:rPr>
          <w:rFonts w:ascii="Times New Roman" w:hAnsi="Times New Roman" w:cs="Times New Roman"/>
          <w:sz w:val="24"/>
          <w:szCs w:val="24"/>
        </w:rPr>
        <w:t>priekšfinansējumu</w:t>
      </w:r>
      <w:r w:rsidR="00361D1D" w:rsidRPr="00964449">
        <w:rPr>
          <w:rFonts w:ascii="Times New Roman" w:hAnsi="Times New Roman" w:cs="Times New Roman"/>
          <w:sz w:val="24"/>
          <w:szCs w:val="24"/>
        </w:rPr>
        <w:t xml:space="preserve"> un finansējumu neattiecināmo pievienotās vērtības nodokļa izmaksu segšanai</w:t>
      </w:r>
      <w:r w:rsidRPr="00964449">
        <w:rPr>
          <w:rFonts w:ascii="Times New Roman" w:hAnsi="Times New Roman" w:cs="Times New Roman"/>
          <w:sz w:val="24"/>
          <w:szCs w:val="24"/>
        </w:rPr>
        <w:t xml:space="preserve">, kas nepieciešams projekta ieviešanai, </w:t>
      </w:r>
      <w:r w:rsidR="007D216B" w:rsidRPr="00964449">
        <w:rPr>
          <w:rFonts w:ascii="Times New Roman" w:hAnsi="Times New Roman" w:cs="Times New Roman"/>
          <w:sz w:val="24"/>
          <w:szCs w:val="24"/>
        </w:rPr>
        <w:t xml:space="preserve">ir </w:t>
      </w:r>
      <w:r w:rsidRPr="00964449">
        <w:rPr>
          <w:rFonts w:ascii="Times New Roman" w:hAnsi="Times New Roman" w:cs="Times New Roman"/>
          <w:sz w:val="24"/>
          <w:szCs w:val="24"/>
        </w:rPr>
        <w:t xml:space="preserve">EUR </w:t>
      </w:r>
      <w:r w:rsidR="00920F50" w:rsidRPr="00964449">
        <w:rPr>
          <w:rFonts w:ascii="Times New Roman" w:hAnsi="Times New Roman" w:cs="Times New Roman"/>
          <w:sz w:val="24"/>
          <w:szCs w:val="24"/>
        </w:rPr>
        <w:t>47 732</w:t>
      </w:r>
      <w:r w:rsidR="007F29AC" w:rsidRPr="00964449">
        <w:rPr>
          <w:rFonts w:ascii="Times New Roman" w:hAnsi="Times New Roman" w:cs="Times New Roman"/>
          <w:sz w:val="24"/>
          <w:szCs w:val="24"/>
        </w:rPr>
        <w:t>.</w:t>
      </w:r>
    </w:p>
    <w:p w:rsidR="00BB74D8" w:rsidRPr="00964449" w:rsidRDefault="004A4D5E" w:rsidP="005F538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Projektam kopējais nepieciešamais finansējums </w:t>
      </w:r>
      <w:r w:rsidR="00416625">
        <w:rPr>
          <w:rFonts w:ascii="Times New Roman" w:hAnsi="Times New Roman" w:cs="Times New Roman"/>
          <w:sz w:val="24"/>
          <w:szCs w:val="24"/>
        </w:rPr>
        <w:t>pēc finansējuma veida</w:t>
      </w:r>
      <w:r w:rsidR="006B5C94" w:rsidRPr="00964449">
        <w:rPr>
          <w:rFonts w:ascii="Times New Roman" w:hAnsi="Times New Roman" w:cs="Times New Roman"/>
          <w:sz w:val="24"/>
          <w:szCs w:val="24"/>
        </w:rPr>
        <w:t>:</w:t>
      </w:r>
    </w:p>
    <w:tbl>
      <w:tblPr>
        <w:tblStyle w:val="Reatabula"/>
        <w:tblW w:w="9072" w:type="dxa"/>
        <w:tblInd w:w="108" w:type="dxa"/>
        <w:tblBorders>
          <w:top w:val="none" w:sz="0" w:space="0" w:color="auto"/>
          <w:left w:val="none" w:sz="0" w:space="0" w:color="auto"/>
        </w:tblBorders>
        <w:tblLook w:val="04A0" w:firstRow="1" w:lastRow="0" w:firstColumn="1" w:lastColumn="0" w:noHBand="0" w:noVBand="1"/>
      </w:tblPr>
      <w:tblGrid>
        <w:gridCol w:w="6292"/>
        <w:gridCol w:w="2780"/>
      </w:tblGrid>
      <w:tr w:rsidR="00BB7B26" w:rsidRPr="00172B0C" w:rsidTr="00442602">
        <w:tc>
          <w:tcPr>
            <w:tcW w:w="6292" w:type="dxa"/>
            <w:tcBorders>
              <w:bottom w:val="single" w:sz="4" w:space="0" w:color="auto"/>
            </w:tcBorders>
          </w:tcPr>
          <w:p w:rsidR="00BB7B26" w:rsidRPr="00172B0C" w:rsidRDefault="00BB7B26" w:rsidP="00007EAB">
            <w:pPr>
              <w:jc w:val="both"/>
              <w:rPr>
                <w:rFonts w:ascii="Times New Roman" w:hAnsi="Times New Roman" w:cs="Times New Roman"/>
                <w:sz w:val="20"/>
                <w:szCs w:val="20"/>
              </w:rPr>
            </w:pPr>
          </w:p>
        </w:tc>
        <w:tc>
          <w:tcPr>
            <w:tcW w:w="2780" w:type="dxa"/>
            <w:tcBorders>
              <w:top w:val="single" w:sz="4" w:space="0" w:color="auto"/>
              <w:right w:val="single" w:sz="4" w:space="0" w:color="auto"/>
            </w:tcBorders>
          </w:tcPr>
          <w:p w:rsidR="00BB7B26" w:rsidRPr="00765FCA" w:rsidRDefault="00BB7B26" w:rsidP="00442602">
            <w:pPr>
              <w:jc w:val="center"/>
              <w:rPr>
                <w:rFonts w:ascii="Times New Roman" w:hAnsi="Times New Roman" w:cs="Times New Roman"/>
                <w:b/>
                <w:sz w:val="20"/>
                <w:szCs w:val="20"/>
              </w:rPr>
            </w:pPr>
            <w:r w:rsidRPr="00765FCA">
              <w:rPr>
                <w:rFonts w:ascii="Times New Roman" w:hAnsi="Times New Roman" w:cs="Times New Roman"/>
                <w:b/>
                <w:sz w:val="20"/>
                <w:szCs w:val="20"/>
              </w:rPr>
              <w:t>Kopējais nepieciešamais finansējums</w:t>
            </w:r>
          </w:p>
        </w:tc>
      </w:tr>
      <w:tr w:rsidR="00BB7B26" w:rsidRPr="00172B0C" w:rsidTr="00442602">
        <w:tc>
          <w:tcPr>
            <w:tcW w:w="6292" w:type="dxa"/>
            <w:tcBorders>
              <w:top w:val="single" w:sz="4" w:space="0" w:color="auto"/>
              <w:left w:val="single" w:sz="4" w:space="0" w:color="auto"/>
            </w:tcBorders>
          </w:tcPr>
          <w:p w:rsidR="00BB7B26" w:rsidRPr="00765FCA" w:rsidRDefault="00BB7B26" w:rsidP="000D79DD">
            <w:pPr>
              <w:jc w:val="right"/>
              <w:rPr>
                <w:rFonts w:ascii="Times New Roman" w:hAnsi="Times New Roman" w:cs="Times New Roman"/>
                <w:b/>
                <w:sz w:val="20"/>
                <w:szCs w:val="20"/>
              </w:rPr>
            </w:pPr>
            <w:r w:rsidRPr="00765FCA">
              <w:rPr>
                <w:rFonts w:ascii="Times New Roman" w:hAnsi="Times New Roman" w:cs="Times New Roman"/>
                <w:b/>
                <w:sz w:val="20"/>
                <w:szCs w:val="20"/>
              </w:rPr>
              <w:t>EK līdzfinansējums</w:t>
            </w:r>
          </w:p>
        </w:tc>
        <w:tc>
          <w:tcPr>
            <w:tcW w:w="2780" w:type="dxa"/>
            <w:tcBorders>
              <w:top w:val="single" w:sz="4" w:space="0" w:color="auto"/>
              <w:right w:val="single" w:sz="4" w:space="0" w:color="auto"/>
            </w:tcBorders>
            <w:shd w:val="clear" w:color="auto" w:fill="auto"/>
          </w:tcPr>
          <w:p w:rsidR="00BB7B26" w:rsidRPr="00172B0C" w:rsidRDefault="00BB7B26" w:rsidP="00007EAB">
            <w:pPr>
              <w:jc w:val="both"/>
              <w:rPr>
                <w:rFonts w:ascii="Times New Roman" w:hAnsi="Times New Roman" w:cs="Times New Roman"/>
                <w:sz w:val="20"/>
                <w:szCs w:val="20"/>
              </w:rPr>
            </w:pPr>
            <w:r>
              <w:rPr>
                <w:rFonts w:ascii="Times New Roman" w:hAnsi="Times New Roman" w:cs="Times New Roman"/>
                <w:sz w:val="20"/>
                <w:szCs w:val="20"/>
              </w:rPr>
              <w:t>84 950</w:t>
            </w:r>
          </w:p>
        </w:tc>
      </w:tr>
      <w:tr w:rsidR="00BB7B26" w:rsidRPr="00172B0C" w:rsidTr="00442602">
        <w:tc>
          <w:tcPr>
            <w:tcW w:w="6292" w:type="dxa"/>
            <w:tcBorders>
              <w:top w:val="single" w:sz="4" w:space="0" w:color="auto"/>
              <w:left w:val="single" w:sz="4" w:space="0" w:color="auto"/>
            </w:tcBorders>
          </w:tcPr>
          <w:p w:rsidR="00BB7B26" w:rsidRPr="00765FCA" w:rsidRDefault="00BB7B26" w:rsidP="000D79DD">
            <w:pPr>
              <w:jc w:val="right"/>
              <w:rPr>
                <w:rFonts w:ascii="Times New Roman" w:hAnsi="Times New Roman" w:cs="Times New Roman"/>
                <w:b/>
                <w:sz w:val="20"/>
                <w:szCs w:val="20"/>
              </w:rPr>
            </w:pPr>
            <w:r w:rsidRPr="00765FCA">
              <w:rPr>
                <w:rFonts w:ascii="Times New Roman" w:hAnsi="Times New Roman" w:cs="Times New Roman"/>
                <w:b/>
                <w:sz w:val="20"/>
                <w:szCs w:val="20"/>
              </w:rPr>
              <w:t>Nacionālais līdzfinansējums (nacionālais finansējums)</w:t>
            </w:r>
          </w:p>
        </w:tc>
        <w:tc>
          <w:tcPr>
            <w:tcW w:w="2780" w:type="dxa"/>
            <w:tcBorders>
              <w:top w:val="single" w:sz="4" w:space="0" w:color="auto"/>
              <w:right w:val="single" w:sz="4" w:space="0" w:color="auto"/>
            </w:tcBorders>
            <w:shd w:val="clear" w:color="auto" w:fill="auto"/>
          </w:tcPr>
          <w:p w:rsidR="00BB7B26" w:rsidRPr="00172B0C" w:rsidRDefault="00BB7B26" w:rsidP="00007EAB">
            <w:pPr>
              <w:jc w:val="both"/>
              <w:rPr>
                <w:rFonts w:ascii="Times New Roman" w:hAnsi="Times New Roman" w:cs="Times New Roman"/>
                <w:sz w:val="20"/>
                <w:szCs w:val="20"/>
              </w:rPr>
            </w:pPr>
            <w:r>
              <w:rPr>
                <w:rFonts w:ascii="Times New Roman" w:hAnsi="Times New Roman" w:cs="Times New Roman"/>
                <w:sz w:val="20"/>
                <w:szCs w:val="20"/>
              </w:rPr>
              <w:t>21 238</w:t>
            </w:r>
          </w:p>
        </w:tc>
      </w:tr>
      <w:tr w:rsidR="00BB7B26" w:rsidRPr="00172B0C" w:rsidTr="00442602">
        <w:tc>
          <w:tcPr>
            <w:tcW w:w="6292" w:type="dxa"/>
            <w:tcBorders>
              <w:top w:val="single" w:sz="4" w:space="0" w:color="auto"/>
              <w:left w:val="single" w:sz="4" w:space="0" w:color="auto"/>
            </w:tcBorders>
          </w:tcPr>
          <w:p w:rsidR="00BB7B26" w:rsidRPr="00765FCA" w:rsidRDefault="00BB7B26" w:rsidP="000D79DD">
            <w:pPr>
              <w:jc w:val="right"/>
              <w:rPr>
                <w:rFonts w:ascii="Times New Roman" w:hAnsi="Times New Roman" w:cs="Times New Roman"/>
                <w:b/>
                <w:sz w:val="20"/>
                <w:szCs w:val="20"/>
              </w:rPr>
            </w:pPr>
            <w:r w:rsidRPr="00765FCA">
              <w:rPr>
                <w:rFonts w:ascii="Times New Roman" w:hAnsi="Times New Roman" w:cs="Times New Roman"/>
                <w:b/>
                <w:sz w:val="20"/>
                <w:szCs w:val="20"/>
              </w:rPr>
              <w:t>Priekšfinansējums (nacionālais finansējums)</w:t>
            </w:r>
          </w:p>
        </w:tc>
        <w:tc>
          <w:tcPr>
            <w:tcW w:w="2780" w:type="dxa"/>
            <w:tcBorders>
              <w:top w:val="single" w:sz="4" w:space="0" w:color="auto"/>
              <w:right w:val="single" w:sz="4" w:space="0" w:color="auto"/>
            </w:tcBorders>
            <w:shd w:val="clear" w:color="auto" w:fill="auto"/>
          </w:tcPr>
          <w:p w:rsidR="00BB7B26" w:rsidRPr="00172B0C" w:rsidRDefault="00BB7B26" w:rsidP="00007EAB">
            <w:pPr>
              <w:jc w:val="both"/>
              <w:rPr>
                <w:rFonts w:ascii="Times New Roman" w:hAnsi="Times New Roman" w:cs="Times New Roman"/>
                <w:sz w:val="20"/>
                <w:szCs w:val="20"/>
              </w:rPr>
            </w:pPr>
            <w:r>
              <w:rPr>
                <w:rFonts w:ascii="Times New Roman" w:hAnsi="Times New Roman" w:cs="Times New Roman"/>
                <w:sz w:val="20"/>
                <w:szCs w:val="20"/>
              </w:rPr>
              <w:t>16 990</w:t>
            </w:r>
          </w:p>
        </w:tc>
      </w:tr>
      <w:tr w:rsidR="00BB7B26" w:rsidRPr="00172B0C" w:rsidTr="00442602">
        <w:tc>
          <w:tcPr>
            <w:tcW w:w="6292" w:type="dxa"/>
            <w:tcBorders>
              <w:top w:val="single" w:sz="4" w:space="0" w:color="auto"/>
              <w:left w:val="single" w:sz="4" w:space="0" w:color="auto"/>
              <w:bottom w:val="single" w:sz="4" w:space="0" w:color="auto"/>
            </w:tcBorders>
          </w:tcPr>
          <w:p w:rsidR="00BB7B26" w:rsidRPr="00765FCA" w:rsidRDefault="00BB7B26" w:rsidP="000D79DD">
            <w:pPr>
              <w:jc w:val="right"/>
              <w:rPr>
                <w:rFonts w:ascii="Times New Roman" w:hAnsi="Times New Roman" w:cs="Times New Roman"/>
                <w:b/>
                <w:sz w:val="20"/>
                <w:szCs w:val="20"/>
              </w:rPr>
            </w:pPr>
            <w:r w:rsidRPr="00765FCA">
              <w:rPr>
                <w:rFonts w:ascii="Times New Roman" w:hAnsi="Times New Roman" w:cs="Times New Roman"/>
                <w:b/>
                <w:sz w:val="20"/>
                <w:szCs w:val="20"/>
              </w:rPr>
              <w:t>Finansējums neattiecināmo izmaksu segšanai (nacionālais finansējums)</w:t>
            </w:r>
          </w:p>
        </w:tc>
        <w:tc>
          <w:tcPr>
            <w:tcW w:w="2780" w:type="dxa"/>
            <w:tcBorders>
              <w:top w:val="single" w:sz="4" w:space="0" w:color="auto"/>
              <w:bottom w:val="single" w:sz="4" w:space="0" w:color="auto"/>
              <w:right w:val="single" w:sz="4" w:space="0" w:color="auto"/>
            </w:tcBorders>
            <w:shd w:val="clear" w:color="auto" w:fill="auto"/>
          </w:tcPr>
          <w:p w:rsidR="00BB7B26" w:rsidRPr="00172B0C" w:rsidRDefault="00BB7B26" w:rsidP="00007EAB">
            <w:pPr>
              <w:jc w:val="both"/>
              <w:rPr>
                <w:rFonts w:ascii="Times New Roman" w:hAnsi="Times New Roman" w:cs="Times New Roman"/>
                <w:sz w:val="20"/>
                <w:szCs w:val="20"/>
              </w:rPr>
            </w:pPr>
            <w:r>
              <w:rPr>
                <w:rFonts w:ascii="Times New Roman" w:hAnsi="Times New Roman" w:cs="Times New Roman"/>
                <w:sz w:val="20"/>
                <w:szCs w:val="20"/>
              </w:rPr>
              <w:t>9 504</w:t>
            </w:r>
          </w:p>
        </w:tc>
      </w:tr>
      <w:tr w:rsidR="00BB7B26" w:rsidRPr="00172B0C" w:rsidTr="00442602">
        <w:tc>
          <w:tcPr>
            <w:tcW w:w="6292" w:type="dxa"/>
            <w:tcBorders>
              <w:top w:val="single" w:sz="4" w:space="0" w:color="auto"/>
              <w:left w:val="single" w:sz="4" w:space="0" w:color="auto"/>
            </w:tcBorders>
            <w:shd w:val="clear" w:color="auto" w:fill="F2F2F2" w:themeFill="background1" w:themeFillShade="F2"/>
          </w:tcPr>
          <w:p w:rsidR="00BB7B26" w:rsidRPr="00765FCA" w:rsidRDefault="00BB7B26" w:rsidP="000D79DD">
            <w:pPr>
              <w:jc w:val="right"/>
              <w:rPr>
                <w:rFonts w:ascii="Times New Roman" w:hAnsi="Times New Roman" w:cs="Times New Roman"/>
                <w:b/>
                <w:sz w:val="20"/>
                <w:szCs w:val="20"/>
              </w:rPr>
            </w:pPr>
            <w:r w:rsidRPr="00765FCA">
              <w:rPr>
                <w:rFonts w:ascii="Times New Roman" w:hAnsi="Times New Roman" w:cs="Times New Roman"/>
                <w:b/>
                <w:sz w:val="20"/>
                <w:szCs w:val="20"/>
              </w:rPr>
              <w:t>KOPĀ</w:t>
            </w:r>
          </w:p>
        </w:tc>
        <w:tc>
          <w:tcPr>
            <w:tcW w:w="2780" w:type="dxa"/>
            <w:tcBorders>
              <w:top w:val="single" w:sz="4" w:space="0" w:color="auto"/>
              <w:right w:val="single" w:sz="4" w:space="0" w:color="auto"/>
            </w:tcBorders>
            <w:shd w:val="clear" w:color="auto" w:fill="F2F2F2" w:themeFill="background1" w:themeFillShade="F2"/>
          </w:tcPr>
          <w:p w:rsidR="00BB7B26" w:rsidRPr="00765FCA" w:rsidRDefault="00BB7B26" w:rsidP="00007EAB">
            <w:pPr>
              <w:jc w:val="both"/>
              <w:rPr>
                <w:rFonts w:ascii="Times New Roman" w:hAnsi="Times New Roman" w:cs="Times New Roman"/>
                <w:b/>
                <w:sz w:val="20"/>
                <w:szCs w:val="20"/>
              </w:rPr>
            </w:pPr>
            <w:r>
              <w:rPr>
                <w:rFonts w:ascii="Times New Roman" w:hAnsi="Times New Roman" w:cs="Times New Roman"/>
                <w:b/>
                <w:sz w:val="20"/>
                <w:szCs w:val="20"/>
              </w:rPr>
              <w:t>132 682</w:t>
            </w:r>
          </w:p>
        </w:tc>
      </w:tr>
    </w:tbl>
    <w:p w:rsidR="000D79DD" w:rsidRDefault="000D79DD" w:rsidP="000D79DD">
      <w:pPr>
        <w:spacing w:after="0" w:line="240" w:lineRule="auto"/>
        <w:jc w:val="both"/>
        <w:rPr>
          <w:rFonts w:ascii="Times New Roman" w:hAnsi="Times New Roman" w:cs="Times New Roman"/>
          <w:sz w:val="24"/>
          <w:szCs w:val="24"/>
        </w:rPr>
      </w:pPr>
    </w:p>
    <w:p w:rsidR="00416625" w:rsidRDefault="00416625" w:rsidP="0044260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Projektam nepieciešamais finansējums pa finansējuma veidiem un sadalījumā pa gadiem:</w:t>
      </w:r>
    </w:p>
    <w:tbl>
      <w:tblPr>
        <w:tblStyle w:val="Reatabula"/>
        <w:tblW w:w="0" w:type="auto"/>
        <w:tblInd w:w="108" w:type="dxa"/>
        <w:tblBorders>
          <w:top w:val="none" w:sz="0" w:space="0" w:color="auto"/>
          <w:left w:val="none" w:sz="0" w:space="0" w:color="auto"/>
        </w:tblBorders>
        <w:tblLayout w:type="fixed"/>
        <w:tblLook w:val="04A0" w:firstRow="1" w:lastRow="0" w:firstColumn="1" w:lastColumn="0" w:noHBand="0" w:noVBand="1"/>
      </w:tblPr>
      <w:tblGrid>
        <w:gridCol w:w="5670"/>
        <w:gridCol w:w="851"/>
        <w:gridCol w:w="850"/>
        <w:gridCol w:w="851"/>
        <w:gridCol w:w="860"/>
      </w:tblGrid>
      <w:tr w:rsidR="00BB7B26" w:rsidRPr="00BB7B26" w:rsidTr="00442602">
        <w:tc>
          <w:tcPr>
            <w:tcW w:w="5670" w:type="dxa"/>
            <w:tcBorders>
              <w:bottom w:val="single" w:sz="4" w:space="0" w:color="auto"/>
            </w:tcBorders>
          </w:tcPr>
          <w:p w:rsidR="00BB7B26" w:rsidRPr="00BB7B26" w:rsidRDefault="00BB7B26" w:rsidP="000D79DD">
            <w:pPr>
              <w:jc w:val="both"/>
              <w:rPr>
                <w:rFonts w:ascii="Times New Roman" w:hAnsi="Times New Roman" w:cs="Times New Roman"/>
                <w:sz w:val="20"/>
                <w:szCs w:val="20"/>
              </w:rPr>
            </w:pPr>
          </w:p>
        </w:tc>
        <w:tc>
          <w:tcPr>
            <w:tcW w:w="851" w:type="dxa"/>
            <w:tcBorders>
              <w:top w:val="single" w:sz="4" w:space="0" w:color="auto"/>
            </w:tcBorders>
          </w:tcPr>
          <w:p w:rsidR="00BB7B26" w:rsidRPr="00BB7B26" w:rsidRDefault="00BB7B26" w:rsidP="00BB7B26">
            <w:pPr>
              <w:jc w:val="center"/>
              <w:rPr>
                <w:rFonts w:ascii="Times New Roman" w:hAnsi="Times New Roman" w:cs="Times New Roman"/>
                <w:b/>
                <w:sz w:val="20"/>
                <w:szCs w:val="20"/>
              </w:rPr>
            </w:pPr>
            <w:r w:rsidRPr="00BB7B26">
              <w:rPr>
                <w:rFonts w:ascii="Times New Roman" w:hAnsi="Times New Roman" w:cs="Times New Roman"/>
                <w:b/>
                <w:sz w:val="20"/>
                <w:szCs w:val="20"/>
              </w:rPr>
              <w:t>2016</w:t>
            </w:r>
          </w:p>
        </w:tc>
        <w:tc>
          <w:tcPr>
            <w:tcW w:w="850" w:type="dxa"/>
            <w:tcBorders>
              <w:top w:val="single" w:sz="4" w:space="0" w:color="auto"/>
            </w:tcBorders>
          </w:tcPr>
          <w:p w:rsidR="00BB7B26" w:rsidRPr="00BB7B26" w:rsidRDefault="00BB7B26" w:rsidP="00BB7B26">
            <w:pPr>
              <w:jc w:val="center"/>
              <w:rPr>
                <w:rFonts w:ascii="Times New Roman" w:hAnsi="Times New Roman" w:cs="Times New Roman"/>
                <w:b/>
                <w:sz w:val="20"/>
                <w:szCs w:val="20"/>
              </w:rPr>
            </w:pPr>
            <w:r>
              <w:rPr>
                <w:rFonts w:ascii="Times New Roman" w:hAnsi="Times New Roman" w:cs="Times New Roman"/>
                <w:b/>
                <w:sz w:val="20"/>
                <w:szCs w:val="20"/>
              </w:rPr>
              <w:t>2017</w:t>
            </w:r>
          </w:p>
        </w:tc>
        <w:tc>
          <w:tcPr>
            <w:tcW w:w="851" w:type="dxa"/>
            <w:tcBorders>
              <w:top w:val="single" w:sz="4" w:space="0" w:color="auto"/>
              <w:right w:val="double" w:sz="4" w:space="0" w:color="auto"/>
            </w:tcBorders>
          </w:tcPr>
          <w:p w:rsidR="00BB7B26" w:rsidRPr="00BB7B26" w:rsidRDefault="00BB7B26" w:rsidP="00BB7B26">
            <w:pPr>
              <w:jc w:val="center"/>
              <w:rPr>
                <w:rFonts w:ascii="Times New Roman" w:hAnsi="Times New Roman" w:cs="Times New Roman"/>
                <w:b/>
                <w:sz w:val="20"/>
                <w:szCs w:val="20"/>
              </w:rPr>
            </w:pPr>
            <w:r>
              <w:rPr>
                <w:rFonts w:ascii="Times New Roman" w:hAnsi="Times New Roman" w:cs="Times New Roman"/>
                <w:b/>
                <w:sz w:val="20"/>
                <w:szCs w:val="20"/>
              </w:rPr>
              <w:t>2018</w:t>
            </w:r>
          </w:p>
        </w:tc>
        <w:tc>
          <w:tcPr>
            <w:tcW w:w="860" w:type="dxa"/>
            <w:tcBorders>
              <w:top w:val="single" w:sz="4" w:space="0" w:color="auto"/>
              <w:left w:val="double" w:sz="4" w:space="0" w:color="auto"/>
            </w:tcBorders>
            <w:shd w:val="clear" w:color="auto" w:fill="F2F2F2" w:themeFill="background1" w:themeFillShade="F2"/>
          </w:tcPr>
          <w:p w:rsidR="00BB7B26" w:rsidRDefault="00BB7B26" w:rsidP="00BB7B26">
            <w:pPr>
              <w:jc w:val="center"/>
              <w:rPr>
                <w:rFonts w:ascii="Times New Roman" w:hAnsi="Times New Roman" w:cs="Times New Roman"/>
                <w:b/>
                <w:sz w:val="20"/>
                <w:szCs w:val="20"/>
              </w:rPr>
            </w:pPr>
            <w:r>
              <w:rPr>
                <w:rFonts w:ascii="Times New Roman" w:hAnsi="Times New Roman" w:cs="Times New Roman"/>
                <w:b/>
                <w:sz w:val="20"/>
                <w:szCs w:val="20"/>
              </w:rPr>
              <w:t>KOPĀ</w:t>
            </w:r>
          </w:p>
        </w:tc>
      </w:tr>
      <w:tr w:rsidR="00BB7B26" w:rsidRPr="00BB7B26" w:rsidTr="00442602">
        <w:tc>
          <w:tcPr>
            <w:tcW w:w="5670" w:type="dxa"/>
            <w:tcBorders>
              <w:top w:val="single" w:sz="4" w:space="0" w:color="auto"/>
              <w:left w:val="single" w:sz="4" w:space="0" w:color="auto"/>
            </w:tcBorders>
          </w:tcPr>
          <w:p w:rsidR="00BB7B26" w:rsidRPr="00BB7B26" w:rsidRDefault="00BB7B26" w:rsidP="00BB7B26">
            <w:pPr>
              <w:jc w:val="right"/>
              <w:rPr>
                <w:rFonts w:ascii="Times New Roman" w:hAnsi="Times New Roman" w:cs="Times New Roman"/>
                <w:b/>
                <w:sz w:val="20"/>
                <w:szCs w:val="20"/>
              </w:rPr>
            </w:pPr>
            <w:r w:rsidRPr="00BB7B26">
              <w:rPr>
                <w:rFonts w:ascii="Times New Roman" w:hAnsi="Times New Roman" w:cs="Times New Roman"/>
                <w:b/>
                <w:sz w:val="20"/>
                <w:szCs w:val="20"/>
              </w:rPr>
              <w:t>Avansa/gala maksājums</w:t>
            </w:r>
          </w:p>
        </w:tc>
        <w:tc>
          <w:tcPr>
            <w:tcW w:w="851" w:type="dxa"/>
          </w:tcPr>
          <w:p w:rsidR="00BB7B26" w:rsidRPr="00BB7B26" w:rsidRDefault="00BB7B26" w:rsidP="000D79DD">
            <w:pPr>
              <w:jc w:val="both"/>
              <w:rPr>
                <w:rFonts w:ascii="Times New Roman" w:hAnsi="Times New Roman" w:cs="Times New Roman"/>
                <w:sz w:val="20"/>
                <w:szCs w:val="20"/>
              </w:rPr>
            </w:pPr>
            <w:r>
              <w:rPr>
                <w:rFonts w:ascii="Times New Roman" w:hAnsi="Times New Roman" w:cs="Times New Roman"/>
                <w:sz w:val="20"/>
                <w:szCs w:val="20"/>
              </w:rPr>
              <w:t>67 960</w:t>
            </w:r>
          </w:p>
        </w:tc>
        <w:tc>
          <w:tcPr>
            <w:tcW w:w="850" w:type="dxa"/>
          </w:tcPr>
          <w:p w:rsidR="00BB7B26" w:rsidRPr="00BB7B26" w:rsidRDefault="00BB7B26" w:rsidP="000D79DD">
            <w:pPr>
              <w:jc w:val="both"/>
              <w:rPr>
                <w:rFonts w:ascii="Times New Roman" w:hAnsi="Times New Roman" w:cs="Times New Roman"/>
                <w:sz w:val="20"/>
                <w:szCs w:val="20"/>
              </w:rPr>
            </w:pPr>
            <w:r>
              <w:rPr>
                <w:rFonts w:ascii="Times New Roman" w:hAnsi="Times New Roman" w:cs="Times New Roman"/>
                <w:sz w:val="20"/>
                <w:szCs w:val="20"/>
              </w:rPr>
              <w:t>0</w:t>
            </w:r>
          </w:p>
        </w:tc>
        <w:tc>
          <w:tcPr>
            <w:tcW w:w="851" w:type="dxa"/>
            <w:tcBorders>
              <w:right w:val="double" w:sz="4" w:space="0" w:color="auto"/>
            </w:tcBorders>
          </w:tcPr>
          <w:p w:rsidR="00BB7B26" w:rsidRPr="00BB7B26" w:rsidRDefault="00BB7B26" w:rsidP="000D79DD">
            <w:pPr>
              <w:jc w:val="both"/>
              <w:rPr>
                <w:rFonts w:ascii="Times New Roman" w:hAnsi="Times New Roman" w:cs="Times New Roman"/>
                <w:sz w:val="20"/>
                <w:szCs w:val="20"/>
              </w:rPr>
            </w:pPr>
            <w:r>
              <w:rPr>
                <w:rFonts w:ascii="Times New Roman" w:hAnsi="Times New Roman" w:cs="Times New Roman"/>
                <w:sz w:val="20"/>
                <w:szCs w:val="20"/>
              </w:rPr>
              <w:t>16 990</w:t>
            </w:r>
          </w:p>
        </w:tc>
        <w:tc>
          <w:tcPr>
            <w:tcW w:w="860" w:type="dxa"/>
            <w:tcBorders>
              <w:top w:val="single" w:sz="4" w:space="0" w:color="auto"/>
              <w:left w:val="double" w:sz="4" w:space="0" w:color="auto"/>
            </w:tcBorders>
            <w:shd w:val="clear" w:color="auto" w:fill="F2F2F2" w:themeFill="background1" w:themeFillShade="F2"/>
          </w:tcPr>
          <w:p w:rsidR="00BB7B26" w:rsidRPr="00BB7B26" w:rsidRDefault="00BB7B26" w:rsidP="000D79DD">
            <w:pPr>
              <w:jc w:val="both"/>
              <w:rPr>
                <w:rFonts w:ascii="Times New Roman" w:hAnsi="Times New Roman" w:cs="Times New Roman"/>
                <w:b/>
                <w:sz w:val="20"/>
                <w:szCs w:val="20"/>
              </w:rPr>
            </w:pPr>
            <w:r w:rsidRPr="00BB7B26">
              <w:rPr>
                <w:rFonts w:ascii="Times New Roman" w:hAnsi="Times New Roman" w:cs="Times New Roman"/>
                <w:b/>
                <w:sz w:val="20"/>
                <w:szCs w:val="20"/>
              </w:rPr>
              <w:t>84 950</w:t>
            </w:r>
          </w:p>
        </w:tc>
      </w:tr>
      <w:tr w:rsidR="00BB7B26" w:rsidRPr="00BB7B26" w:rsidTr="00442602">
        <w:tc>
          <w:tcPr>
            <w:tcW w:w="5670" w:type="dxa"/>
            <w:tcBorders>
              <w:top w:val="single" w:sz="4" w:space="0" w:color="auto"/>
              <w:left w:val="single" w:sz="4" w:space="0" w:color="auto"/>
            </w:tcBorders>
          </w:tcPr>
          <w:p w:rsidR="00BB7B26" w:rsidRPr="00BB7B26" w:rsidRDefault="00BB7B26" w:rsidP="00BB7B26">
            <w:pPr>
              <w:jc w:val="right"/>
              <w:rPr>
                <w:rFonts w:ascii="Times New Roman" w:hAnsi="Times New Roman" w:cs="Times New Roman"/>
                <w:b/>
                <w:sz w:val="20"/>
                <w:szCs w:val="20"/>
              </w:rPr>
            </w:pPr>
            <w:r w:rsidRPr="00BB7B26">
              <w:rPr>
                <w:rFonts w:ascii="Times New Roman" w:hAnsi="Times New Roman" w:cs="Times New Roman"/>
                <w:b/>
                <w:sz w:val="20"/>
                <w:szCs w:val="20"/>
              </w:rPr>
              <w:t>Attiecināmie izdevumi (EK līdzfinansējums)</w:t>
            </w:r>
          </w:p>
        </w:tc>
        <w:tc>
          <w:tcPr>
            <w:tcW w:w="851" w:type="dxa"/>
          </w:tcPr>
          <w:p w:rsidR="00BB7B26" w:rsidRPr="00BB7B26" w:rsidRDefault="00BB7B26" w:rsidP="000D79DD">
            <w:pPr>
              <w:jc w:val="both"/>
              <w:rPr>
                <w:rFonts w:ascii="Times New Roman" w:hAnsi="Times New Roman" w:cs="Times New Roman"/>
                <w:sz w:val="20"/>
                <w:szCs w:val="20"/>
              </w:rPr>
            </w:pPr>
            <w:r>
              <w:rPr>
                <w:rFonts w:ascii="Times New Roman" w:hAnsi="Times New Roman" w:cs="Times New Roman"/>
                <w:sz w:val="20"/>
                <w:szCs w:val="20"/>
              </w:rPr>
              <w:t>37 118</w:t>
            </w:r>
          </w:p>
        </w:tc>
        <w:tc>
          <w:tcPr>
            <w:tcW w:w="850" w:type="dxa"/>
          </w:tcPr>
          <w:p w:rsidR="00BB7B26" w:rsidRPr="00BB7B26" w:rsidRDefault="00BB7B26" w:rsidP="000D79DD">
            <w:pPr>
              <w:jc w:val="both"/>
              <w:rPr>
                <w:rFonts w:ascii="Times New Roman" w:hAnsi="Times New Roman" w:cs="Times New Roman"/>
                <w:sz w:val="20"/>
                <w:szCs w:val="20"/>
              </w:rPr>
            </w:pPr>
            <w:r>
              <w:rPr>
                <w:rFonts w:ascii="Times New Roman" w:hAnsi="Times New Roman" w:cs="Times New Roman"/>
                <w:sz w:val="20"/>
                <w:szCs w:val="20"/>
              </w:rPr>
              <w:t>30 842</w:t>
            </w:r>
          </w:p>
        </w:tc>
        <w:tc>
          <w:tcPr>
            <w:tcW w:w="851" w:type="dxa"/>
            <w:tcBorders>
              <w:right w:val="double" w:sz="4" w:space="0" w:color="auto"/>
            </w:tcBorders>
          </w:tcPr>
          <w:p w:rsidR="00BB7B26" w:rsidRPr="00BB7B26" w:rsidRDefault="00BB7B26" w:rsidP="000D79DD">
            <w:pPr>
              <w:jc w:val="both"/>
              <w:rPr>
                <w:rFonts w:ascii="Times New Roman" w:hAnsi="Times New Roman" w:cs="Times New Roman"/>
                <w:sz w:val="20"/>
                <w:szCs w:val="20"/>
              </w:rPr>
            </w:pPr>
            <w:r>
              <w:rPr>
                <w:rFonts w:ascii="Times New Roman" w:hAnsi="Times New Roman" w:cs="Times New Roman"/>
                <w:sz w:val="20"/>
                <w:szCs w:val="20"/>
              </w:rPr>
              <w:t>0</w:t>
            </w:r>
          </w:p>
        </w:tc>
        <w:tc>
          <w:tcPr>
            <w:tcW w:w="860" w:type="dxa"/>
            <w:tcBorders>
              <w:top w:val="single" w:sz="4" w:space="0" w:color="auto"/>
              <w:left w:val="double" w:sz="4" w:space="0" w:color="auto"/>
            </w:tcBorders>
            <w:shd w:val="clear" w:color="auto" w:fill="F2F2F2" w:themeFill="background1" w:themeFillShade="F2"/>
          </w:tcPr>
          <w:p w:rsidR="00BB7B26" w:rsidRPr="00BB7B26" w:rsidRDefault="00BB7B26" w:rsidP="000D79DD">
            <w:pPr>
              <w:jc w:val="both"/>
              <w:rPr>
                <w:rFonts w:ascii="Times New Roman" w:hAnsi="Times New Roman" w:cs="Times New Roman"/>
                <w:b/>
                <w:sz w:val="20"/>
                <w:szCs w:val="20"/>
              </w:rPr>
            </w:pPr>
            <w:r w:rsidRPr="00BB7B26">
              <w:rPr>
                <w:rFonts w:ascii="Times New Roman" w:hAnsi="Times New Roman" w:cs="Times New Roman"/>
                <w:b/>
                <w:sz w:val="20"/>
                <w:szCs w:val="20"/>
              </w:rPr>
              <w:t>67 960</w:t>
            </w:r>
          </w:p>
        </w:tc>
      </w:tr>
      <w:tr w:rsidR="00BB7B26" w:rsidRPr="00BB7B26" w:rsidTr="00442602">
        <w:tc>
          <w:tcPr>
            <w:tcW w:w="5670" w:type="dxa"/>
            <w:tcBorders>
              <w:top w:val="single" w:sz="4" w:space="0" w:color="auto"/>
              <w:left w:val="single" w:sz="4" w:space="0" w:color="auto"/>
            </w:tcBorders>
          </w:tcPr>
          <w:p w:rsidR="00BB7B26" w:rsidRPr="00BB7B26" w:rsidRDefault="00BB7B26" w:rsidP="00BB7B26">
            <w:pPr>
              <w:jc w:val="right"/>
              <w:rPr>
                <w:rFonts w:ascii="Times New Roman" w:hAnsi="Times New Roman" w:cs="Times New Roman"/>
                <w:b/>
                <w:sz w:val="20"/>
                <w:szCs w:val="20"/>
              </w:rPr>
            </w:pPr>
            <w:r w:rsidRPr="00BB7B26">
              <w:rPr>
                <w:rFonts w:ascii="Times New Roman" w:hAnsi="Times New Roman" w:cs="Times New Roman"/>
                <w:b/>
                <w:sz w:val="20"/>
                <w:szCs w:val="20"/>
              </w:rPr>
              <w:t>Attiecināmie izdevumi (Nacionālais līdzfinansējums)</w:t>
            </w:r>
          </w:p>
        </w:tc>
        <w:tc>
          <w:tcPr>
            <w:tcW w:w="851" w:type="dxa"/>
          </w:tcPr>
          <w:p w:rsidR="00BB7B26" w:rsidRPr="00BB7B26" w:rsidRDefault="00BB7B26" w:rsidP="000D79DD">
            <w:pPr>
              <w:jc w:val="both"/>
              <w:rPr>
                <w:rFonts w:ascii="Times New Roman" w:hAnsi="Times New Roman" w:cs="Times New Roman"/>
                <w:sz w:val="20"/>
                <w:szCs w:val="20"/>
              </w:rPr>
            </w:pPr>
            <w:r>
              <w:rPr>
                <w:rFonts w:ascii="Times New Roman" w:hAnsi="Times New Roman" w:cs="Times New Roman"/>
                <w:sz w:val="20"/>
                <w:szCs w:val="20"/>
              </w:rPr>
              <w:t>9 280</w:t>
            </w:r>
          </w:p>
        </w:tc>
        <w:tc>
          <w:tcPr>
            <w:tcW w:w="850" w:type="dxa"/>
          </w:tcPr>
          <w:p w:rsidR="00BB7B26" w:rsidRPr="00BB7B26" w:rsidRDefault="00BB7B26" w:rsidP="000D79DD">
            <w:pPr>
              <w:jc w:val="both"/>
              <w:rPr>
                <w:rFonts w:ascii="Times New Roman" w:hAnsi="Times New Roman" w:cs="Times New Roman"/>
                <w:sz w:val="20"/>
                <w:szCs w:val="20"/>
              </w:rPr>
            </w:pPr>
            <w:r>
              <w:rPr>
                <w:rFonts w:ascii="Times New Roman" w:hAnsi="Times New Roman" w:cs="Times New Roman"/>
                <w:sz w:val="20"/>
                <w:szCs w:val="20"/>
              </w:rPr>
              <w:t>11 958</w:t>
            </w:r>
          </w:p>
        </w:tc>
        <w:tc>
          <w:tcPr>
            <w:tcW w:w="851" w:type="dxa"/>
            <w:tcBorders>
              <w:right w:val="double" w:sz="4" w:space="0" w:color="auto"/>
            </w:tcBorders>
          </w:tcPr>
          <w:p w:rsidR="00BB7B26" w:rsidRPr="00BB7B26" w:rsidRDefault="00BB7B26" w:rsidP="000D79DD">
            <w:pPr>
              <w:jc w:val="both"/>
              <w:rPr>
                <w:rFonts w:ascii="Times New Roman" w:hAnsi="Times New Roman" w:cs="Times New Roman"/>
                <w:sz w:val="20"/>
                <w:szCs w:val="20"/>
              </w:rPr>
            </w:pPr>
            <w:r>
              <w:rPr>
                <w:rFonts w:ascii="Times New Roman" w:hAnsi="Times New Roman" w:cs="Times New Roman"/>
                <w:sz w:val="20"/>
                <w:szCs w:val="20"/>
              </w:rPr>
              <w:t>0</w:t>
            </w:r>
          </w:p>
        </w:tc>
        <w:tc>
          <w:tcPr>
            <w:tcW w:w="860" w:type="dxa"/>
            <w:tcBorders>
              <w:top w:val="single" w:sz="4" w:space="0" w:color="auto"/>
              <w:left w:val="double" w:sz="4" w:space="0" w:color="auto"/>
            </w:tcBorders>
            <w:shd w:val="clear" w:color="auto" w:fill="F2F2F2" w:themeFill="background1" w:themeFillShade="F2"/>
          </w:tcPr>
          <w:p w:rsidR="00BB7B26" w:rsidRPr="00BB7B26" w:rsidRDefault="00BB7B26" w:rsidP="000D79DD">
            <w:pPr>
              <w:jc w:val="both"/>
              <w:rPr>
                <w:rFonts w:ascii="Times New Roman" w:hAnsi="Times New Roman" w:cs="Times New Roman"/>
                <w:b/>
                <w:sz w:val="20"/>
                <w:szCs w:val="20"/>
              </w:rPr>
            </w:pPr>
            <w:r w:rsidRPr="00BB7B26">
              <w:rPr>
                <w:rFonts w:ascii="Times New Roman" w:hAnsi="Times New Roman" w:cs="Times New Roman"/>
                <w:b/>
                <w:sz w:val="20"/>
                <w:szCs w:val="20"/>
              </w:rPr>
              <w:t>21 238</w:t>
            </w:r>
          </w:p>
        </w:tc>
      </w:tr>
      <w:tr w:rsidR="00BB7B26" w:rsidRPr="00BB7B26" w:rsidTr="00442602">
        <w:tc>
          <w:tcPr>
            <w:tcW w:w="5670" w:type="dxa"/>
            <w:tcBorders>
              <w:top w:val="single" w:sz="4" w:space="0" w:color="auto"/>
              <w:left w:val="single" w:sz="4" w:space="0" w:color="auto"/>
            </w:tcBorders>
          </w:tcPr>
          <w:p w:rsidR="00BB7B26" w:rsidRPr="00BB7B26" w:rsidRDefault="00BB7B26" w:rsidP="00BB7B26">
            <w:pPr>
              <w:jc w:val="right"/>
              <w:rPr>
                <w:rFonts w:ascii="Times New Roman" w:hAnsi="Times New Roman" w:cs="Times New Roman"/>
                <w:b/>
                <w:sz w:val="20"/>
                <w:szCs w:val="20"/>
              </w:rPr>
            </w:pPr>
            <w:r w:rsidRPr="00BB7B26">
              <w:rPr>
                <w:rFonts w:ascii="Times New Roman" w:hAnsi="Times New Roman" w:cs="Times New Roman"/>
                <w:b/>
                <w:sz w:val="20"/>
                <w:szCs w:val="20"/>
              </w:rPr>
              <w:t xml:space="preserve">Attiecināmie izdevumi – priekšfinansējums (Nacionālais </w:t>
            </w:r>
            <w:r w:rsidRPr="00BB7B26">
              <w:rPr>
                <w:rFonts w:ascii="Times New Roman" w:hAnsi="Times New Roman" w:cs="Times New Roman"/>
                <w:b/>
                <w:sz w:val="20"/>
                <w:szCs w:val="20"/>
              </w:rPr>
              <w:lastRenderedPageBreak/>
              <w:t>finansējums)</w:t>
            </w:r>
          </w:p>
        </w:tc>
        <w:tc>
          <w:tcPr>
            <w:tcW w:w="851" w:type="dxa"/>
          </w:tcPr>
          <w:p w:rsidR="00BB7B26" w:rsidRPr="00BB7B26" w:rsidRDefault="00BB7B26" w:rsidP="000D79DD">
            <w:pPr>
              <w:jc w:val="both"/>
              <w:rPr>
                <w:rFonts w:ascii="Times New Roman" w:hAnsi="Times New Roman" w:cs="Times New Roman"/>
                <w:sz w:val="20"/>
                <w:szCs w:val="20"/>
              </w:rPr>
            </w:pPr>
            <w:r>
              <w:rPr>
                <w:rFonts w:ascii="Times New Roman" w:hAnsi="Times New Roman" w:cs="Times New Roman"/>
                <w:sz w:val="20"/>
                <w:szCs w:val="20"/>
              </w:rPr>
              <w:lastRenderedPageBreak/>
              <w:t>0</w:t>
            </w:r>
          </w:p>
        </w:tc>
        <w:tc>
          <w:tcPr>
            <w:tcW w:w="850" w:type="dxa"/>
          </w:tcPr>
          <w:p w:rsidR="00BB7B26" w:rsidRPr="00BB7B26" w:rsidRDefault="00BB7B26" w:rsidP="000D79DD">
            <w:pPr>
              <w:jc w:val="both"/>
              <w:rPr>
                <w:rFonts w:ascii="Times New Roman" w:hAnsi="Times New Roman" w:cs="Times New Roman"/>
                <w:sz w:val="20"/>
                <w:szCs w:val="20"/>
              </w:rPr>
            </w:pPr>
            <w:r>
              <w:rPr>
                <w:rFonts w:ascii="Times New Roman" w:hAnsi="Times New Roman" w:cs="Times New Roman"/>
                <w:sz w:val="20"/>
                <w:szCs w:val="20"/>
              </w:rPr>
              <w:t>16 990</w:t>
            </w:r>
          </w:p>
        </w:tc>
        <w:tc>
          <w:tcPr>
            <w:tcW w:w="851" w:type="dxa"/>
            <w:tcBorders>
              <w:right w:val="double" w:sz="4" w:space="0" w:color="auto"/>
            </w:tcBorders>
          </w:tcPr>
          <w:p w:rsidR="00BB7B26" w:rsidRPr="00BB7B26" w:rsidRDefault="00BB7B26" w:rsidP="000D79DD">
            <w:pPr>
              <w:jc w:val="both"/>
              <w:rPr>
                <w:rFonts w:ascii="Times New Roman" w:hAnsi="Times New Roman" w:cs="Times New Roman"/>
                <w:sz w:val="20"/>
                <w:szCs w:val="20"/>
              </w:rPr>
            </w:pPr>
            <w:r>
              <w:rPr>
                <w:rFonts w:ascii="Times New Roman" w:hAnsi="Times New Roman" w:cs="Times New Roman"/>
                <w:sz w:val="20"/>
                <w:szCs w:val="20"/>
              </w:rPr>
              <w:t>0</w:t>
            </w:r>
          </w:p>
        </w:tc>
        <w:tc>
          <w:tcPr>
            <w:tcW w:w="860" w:type="dxa"/>
            <w:tcBorders>
              <w:top w:val="single" w:sz="4" w:space="0" w:color="auto"/>
              <w:left w:val="double" w:sz="4" w:space="0" w:color="auto"/>
            </w:tcBorders>
            <w:shd w:val="clear" w:color="auto" w:fill="F2F2F2" w:themeFill="background1" w:themeFillShade="F2"/>
          </w:tcPr>
          <w:p w:rsidR="00BB7B26" w:rsidRPr="00BB7B26" w:rsidRDefault="00BB7B26" w:rsidP="000D79DD">
            <w:pPr>
              <w:jc w:val="both"/>
              <w:rPr>
                <w:rFonts w:ascii="Times New Roman" w:hAnsi="Times New Roman" w:cs="Times New Roman"/>
                <w:b/>
                <w:sz w:val="20"/>
                <w:szCs w:val="20"/>
              </w:rPr>
            </w:pPr>
            <w:r w:rsidRPr="00BB7B26">
              <w:rPr>
                <w:rFonts w:ascii="Times New Roman" w:hAnsi="Times New Roman" w:cs="Times New Roman"/>
                <w:b/>
                <w:sz w:val="20"/>
                <w:szCs w:val="20"/>
              </w:rPr>
              <w:t>16 990</w:t>
            </w:r>
          </w:p>
        </w:tc>
      </w:tr>
      <w:tr w:rsidR="00BB7B26" w:rsidRPr="00BB7B26" w:rsidTr="00442602">
        <w:tc>
          <w:tcPr>
            <w:tcW w:w="5670" w:type="dxa"/>
            <w:tcBorders>
              <w:top w:val="single" w:sz="4" w:space="0" w:color="auto"/>
              <w:left w:val="single" w:sz="4" w:space="0" w:color="auto"/>
            </w:tcBorders>
          </w:tcPr>
          <w:p w:rsidR="00BB7B26" w:rsidRPr="00BB7B26" w:rsidRDefault="00BB7B26" w:rsidP="00BB7B26">
            <w:pPr>
              <w:jc w:val="right"/>
              <w:rPr>
                <w:rFonts w:ascii="Times New Roman" w:hAnsi="Times New Roman" w:cs="Times New Roman"/>
                <w:b/>
                <w:sz w:val="20"/>
                <w:szCs w:val="20"/>
              </w:rPr>
            </w:pPr>
            <w:r w:rsidRPr="00BB7B26">
              <w:rPr>
                <w:rFonts w:ascii="Times New Roman" w:hAnsi="Times New Roman" w:cs="Times New Roman"/>
                <w:b/>
                <w:sz w:val="20"/>
                <w:szCs w:val="20"/>
              </w:rPr>
              <w:lastRenderedPageBreak/>
              <w:t>Neattiecināmie izdevumi (Nacionālais finansējums)</w:t>
            </w:r>
          </w:p>
        </w:tc>
        <w:tc>
          <w:tcPr>
            <w:tcW w:w="851" w:type="dxa"/>
          </w:tcPr>
          <w:p w:rsidR="00BB7B26" w:rsidRPr="00BB7B26" w:rsidRDefault="00BB7B26" w:rsidP="000D79DD">
            <w:pPr>
              <w:jc w:val="both"/>
              <w:rPr>
                <w:rFonts w:ascii="Times New Roman" w:hAnsi="Times New Roman" w:cs="Times New Roman"/>
                <w:sz w:val="20"/>
                <w:szCs w:val="20"/>
              </w:rPr>
            </w:pPr>
            <w:r>
              <w:rPr>
                <w:rFonts w:ascii="Times New Roman" w:hAnsi="Times New Roman" w:cs="Times New Roman"/>
                <w:sz w:val="20"/>
                <w:szCs w:val="20"/>
              </w:rPr>
              <w:t>3 807</w:t>
            </w:r>
          </w:p>
        </w:tc>
        <w:tc>
          <w:tcPr>
            <w:tcW w:w="850" w:type="dxa"/>
          </w:tcPr>
          <w:p w:rsidR="00BB7B26" w:rsidRPr="00BB7B26" w:rsidRDefault="00BB7B26" w:rsidP="000D79DD">
            <w:pPr>
              <w:jc w:val="both"/>
              <w:rPr>
                <w:rFonts w:ascii="Times New Roman" w:hAnsi="Times New Roman" w:cs="Times New Roman"/>
                <w:sz w:val="20"/>
                <w:szCs w:val="20"/>
              </w:rPr>
            </w:pPr>
            <w:r>
              <w:rPr>
                <w:rFonts w:ascii="Times New Roman" w:hAnsi="Times New Roman" w:cs="Times New Roman"/>
                <w:sz w:val="20"/>
                <w:szCs w:val="20"/>
              </w:rPr>
              <w:t>5 697</w:t>
            </w:r>
          </w:p>
        </w:tc>
        <w:tc>
          <w:tcPr>
            <w:tcW w:w="851" w:type="dxa"/>
            <w:tcBorders>
              <w:right w:val="double" w:sz="4" w:space="0" w:color="auto"/>
            </w:tcBorders>
          </w:tcPr>
          <w:p w:rsidR="00BB7B26" w:rsidRPr="00BB7B26" w:rsidRDefault="00BB7B26" w:rsidP="000D79DD">
            <w:pPr>
              <w:jc w:val="both"/>
              <w:rPr>
                <w:rFonts w:ascii="Times New Roman" w:hAnsi="Times New Roman" w:cs="Times New Roman"/>
                <w:sz w:val="20"/>
                <w:szCs w:val="20"/>
              </w:rPr>
            </w:pPr>
            <w:r>
              <w:rPr>
                <w:rFonts w:ascii="Times New Roman" w:hAnsi="Times New Roman" w:cs="Times New Roman"/>
                <w:sz w:val="20"/>
                <w:szCs w:val="20"/>
              </w:rPr>
              <w:t>0</w:t>
            </w:r>
          </w:p>
        </w:tc>
        <w:tc>
          <w:tcPr>
            <w:tcW w:w="860" w:type="dxa"/>
            <w:tcBorders>
              <w:top w:val="single" w:sz="4" w:space="0" w:color="auto"/>
              <w:left w:val="double" w:sz="4" w:space="0" w:color="auto"/>
            </w:tcBorders>
            <w:shd w:val="clear" w:color="auto" w:fill="F2F2F2" w:themeFill="background1" w:themeFillShade="F2"/>
          </w:tcPr>
          <w:p w:rsidR="00BB7B26" w:rsidRPr="00BB7B26" w:rsidRDefault="00BB7B26" w:rsidP="000D79DD">
            <w:pPr>
              <w:jc w:val="both"/>
              <w:rPr>
                <w:rFonts w:ascii="Times New Roman" w:hAnsi="Times New Roman" w:cs="Times New Roman"/>
                <w:b/>
                <w:sz w:val="20"/>
                <w:szCs w:val="20"/>
              </w:rPr>
            </w:pPr>
            <w:r w:rsidRPr="00BB7B26">
              <w:rPr>
                <w:rFonts w:ascii="Times New Roman" w:hAnsi="Times New Roman" w:cs="Times New Roman"/>
                <w:b/>
                <w:sz w:val="20"/>
                <w:szCs w:val="20"/>
              </w:rPr>
              <w:t>9 504</w:t>
            </w:r>
          </w:p>
        </w:tc>
      </w:tr>
    </w:tbl>
    <w:p w:rsidR="002C3C6E" w:rsidRDefault="002C3C6E" w:rsidP="000D79DD">
      <w:pPr>
        <w:spacing w:after="0" w:line="240" w:lineRule="auto"/>
        <w:jc w:val="both"/>
        <w:rPr>
          <w:rFonts w:ascii="Times New Roman" w:hAnsi="Times New Roman" w:cs="Times New Roman"/>
          <w:sz w:val="24"/>
          <w:szCs w:val="24"/>
        </w:rPr>
      </w:pPr>
    </w:p>
    <w:p w:rsidR="001F036C" w:rsidRDefault="00D22B15" w:rsidP="00442602">
      <w:pPr>
        <w:spacing w:after="0" w:line="240" w:lineRule="auto"/>
        <w:ind w:firstLine="720"/>
        <w:jc w:val="both"/>
        <w:rPr>
          <w:rFonts w:ascii="Times New Roman" w:hAnsi="Times New Roman" w:cs="Times New Roman"/>
          <w:b/>
          <w:i/>
          <w:sz w:val="24"/>
          <w:szCs w:val="24"/>
          <w:lang w:val="en-US"/>
        </w:rPr>
      </w:pPr>
      <w:r w:rsidRPr="00964449">
        <w:rPr>
          <w:rFonts w:ascii="Times New Roman" w:hAnsi="Times New Roman" w:cs="Times New Roman"/>
          <w:b/>
          <w:sz w:val="24"/>
          <w:szCs w:val="24"/>
        </w:rPr>
        <w:t>3</w:t>
      </w:r>
      <w:r w:rsidR="001F036C" w:rsidRPr="00964449">
        <w:rPr>
          <w:rFonts w:ascii="Times New Roman" w:hAnsi="Times New Roman" w:cs="Times New Roman"/>
          <w:b/>
          <w:sz w:val="24"/>
          <w:szCs w:val="24"/>
        </w:rPr>
        <w:t xml:space="preserve">.1.3. </w:t>
      </w:r>
      <w:r w:rsidR="001E4C9A" w:rsidRPr="00964449">
        <w:rPr>
          <w:rFonts w:ascii="Times New Roman" w:hAnsi="Times New Roman" w:cs="Times New Roman"/>
          <w:b/>
          <w:sz w:val="24"/>
          <w:szCs w:val="24"/>
        </w:rPr>
        <w:t>Latvijas maksātnespējas reģistra savienošana ar portālu e-tiesiskums</w:t>
      </w:r>
      <w:r w:rsidR="001E4C9A" w:rsidRPr="00964449">
        <w:rPr>
          <w:rFonts w:ascii="Times New Roman" w:hAnsi="Times New Roman" w:cs="Times New Roman"/>
          <w:b/>
          <w:i/>
          <w:sz w:val="24"/>
          <w:szCs w:val="24"/>
          <w:lang w:val="en-US"/>
        </w:rPr>
        <w:t xml:space="preserve"> </w:t>
      </w:r>
      <w:r w:rsidR="001E4C9A">
        <w:rPr>
          <w:rFonts w:ascii="Times New Roman" w:hAnsi="Times New Roman" w:cs="Times New Roman"/>
          <w:b/>
          <w:i/>
          <w:sz w:val="24"/>
          <w:szCs w:val="24"/>
          <w:lang w:val="en-US"/>
        </w:rPr>
        <w:t>(</w:t>
      </w:r>
      <w:r w:rsidR="001D2028" w:rsidRPr="00964449">
        <w:rPr>
          <w:rFonts w:ascii="Times New Roman" w:hAnsi="Times New Roman" w:cs="Times New Roman"/>
          <w:b/>
          <w:i/>
          <w:sz w:val="24"/>
          <w:szCs w:val="24"/>
          <w:lang w:val="en-US"/>
        </w:rPr>
        <w:t>Conn</w:t>
      </w:r>
      <w:r w:rsidR="00D12DB8" w:rsidRPr="00964449">
        <w:rPr>
          <w:rFonts w:ascii="Times New Roman" w:hAnsi="Times New Roman" w:cs="Times New Roman"/>
          <w:b/>
          <w:i/>
          <w:sz w:val="24"/>
          <w:szCs w:val="24"/>
          <w:lang w:val="en-US"/>
        </w:rPr>
        <w:t>ec</w:t>
      </w:r>
      <w:r w:rsidR="001D2028" w:rsidRPr="00964449">
        <w:rPr>
          <w:rFonts w:ascii="Times New Roman" w:hAnsi="Times New Roman" w:cs="Times New Roman"/>
          <w:b/>
          <w:i/>
          <w:sz w:val="24"/>
          <w:szCs w:val="24"/>
          <w:lang w:val="en-US"/>
        </w:rPr>
        <w:t>tion of Register of Insolvency of the Republic of Latvia and e</w:t>
      </w:r>
      <w:r w:rsidR="008C2AA2" w:rsidRPr="00964449">
        <w:rPr>
          <w:rFonts w:ascii="Times New Roman" w:hAnsi="Times New Roman" w:cs="Times New Roman"/>
          <w:b/>
          <w:i/>
          <w:sz w:val="24"/>
          <w:szCs w:val="24"/>
          <w:lang w:val="en-US"/>
        </w:rPr>
        <w:t>-</w:t>
      </w:r>
      <w:proofErr w:type="spellStart"/>
      <w:r w:rsidR="001E4C9A">
        <w:rPr>
          <w:rFonts w:ascii="Times New Roman" w:hAnsi="Times New Roman" w:cs="Times New Roman"/>
          <w:b/>
          <w:i/>
          <w:sz w:val="24"/>
          <w:szCs w:val="24"/>
          <w:lang w:val="en-US"/>
        </w:rPr>
        <w:t>Justie</w:t>
      </w:r>
      <w:proofErr w:type="spellEnd"/>
      <w:r w:rsidR="001E4C9A">
        <w:rPr>
          <w:rFonts w:ascii="Times New Roman" w:hAnsi="Times New Roman" w:cs="Times New Roman"/>
          <w:b/>
          <w:i/>
          <w:sz w:val="24"/>
          <w:szCs w:val="24"/>
          <w:lang w:val="en-US"/>
        </w:rPr>
        <w:t xml:space="preserve"> Portal)</w:t>
      </w:r>
    </w:p>
    <w:p w:rsidR="00E972D4" w:rsidRPr="00964449" w:rsidRDefault="00E972D4" w:rsidP="00442602">
      <w:pPr>
        <w:spacing w:after="0" w:line="240" w:lineRule="auto"/>
        <w:ind w:firstLine="720"/>
        <w:jc w:val="both"/>
        <w:rPr>
          <w:rFonts w:ascii="Times New Roman" w:hAnsi="Times New Roman" w:cs="Times New Roman"/>
          <w:b/>
          <w:sz w:val="24"/>
          <w:szCs w:val="24"/>
        </w:rPr>
      </w:pPr>
    </w:p>
    <w:p w:rsidR="00763EC1" w:rsidRPr="00964449" w:rsidRDefault="00763EC1" w:rsidP="00763EC1">
      <w:pPr>
        <w:spacing w:after="0" w:line="240" w:lineRule="auto"/>
        <w:jc w:val="both"/>
        <w:rPr>
          <w:rFonts w:ascii="Times New Roman" w:hAnsi="Times New Roman" w:cs="Times New Roman"/>
          <w:sz w:val="24"/>
          <w:szCs w:val="24"/>
        </w:rPr>
      </w:pPr>
      <w:r w:rsidRPr="00964449">
        <w:rPr>
          <w:rFonts w:ascii="Times New Roman" w:hAnsi="Times New Roman" w:cs="Times New Roman"/>
          <w:b/>
          <w:sz w:val="24"/>
          <w:szCs w:val="24"/>
        </w:rPr>
        <w:tab/>
      </w:r>
      <w:r w:rsidR="002F00DB" w:rsidRPr="00964449">
        <w:rPr>
          <w:rFonts w:ascii="Times New Roman" w:hAnsi="Times New Roman" w:cs="Times New Roman"/>
          <w:sz w:val="24"/>
          <w:szCs w:val="24"/>
        </w:rPr>
        <w:t xml:space="preserve">Projekta vienīgais īstenotājs būs Uzņēmumu reģistrs. </w:t>
      </w:r>
      <w:r w:rsidRPr="00964449">
        <w:rPr>
          <w:rFonts w:ascii="Times New Roman" w:hAnsi="Times New Roman" w:cs="Times New Roman"/>
          <w:sz w:val="24"/>
          <w:szCs w:val="24"/>
        </w:rPr>
        <w:t>Projektu plānots īstenot periodā no 2</w:t>
      </w:r>
      <w:r w:rsidR="003A6EC3">
        <w:rPr>
          <w:rFonts w:ascii="Times New Roman" w:hAnsi="Times New Roman" w:cs="Times New Roman"/>
          <w:sz w:val="24"/>
          <w:szCs w:val="24"/>
        </w:rPr>
        <w:t>016.</w:t>
      </w:r>
      <w:r w:rsidR="002A0682">
        <w:rPr>
          <w:rFonts w:ascii="Times New Roman" w:hAnsi="Times New Roman" w:cs="Times New Roman"/>
          <w:sz w:val="24"/>
          <w:szCs w:val="24"/>
        </w:rPr>
        <w:t> gada 1. </w:t>
      </w:r>
      <w:r w:rsidR="003A6EC3">
        <w:rPr>
          <w:rFonts w:ascii="Times New Roman" w:hAnsi="Times New Roman" w:cs="Times New Roman"/>
          <w:sz w:val="24"/>
          <w:szCs w:val="24"/>
        </w:rPr>
        <w:t>janvāra līdz 2017.</w:t>
      </w:r>
      <w:r w:rsidR="002A0682">
        <w:rPr>
          <w:rFonts w:ascii="Times New Roman" w:hAnsi="Times New Roman" w:cs="Times New Roman"/>
          <w:sz w:val="24"/>
          <w:szCs w:val="24"/>
        </w:rPr>
        <w:t> </w:t>
      </w:r>
      <w:r w:rsidR="003A6EC3">
        <w:rPr>
          <w:rFonts w:ascii="Times New Roman" w:hAnsi="Times New Roman" w:cs="Times New Roman"/>
          <w:sz w:val="24"/>
          <w:szCs w:val="24"/>
        </w:rPr>
        <w:t>gada 30.</w:t>
      </w:r>
      <w:r w:rsidR="002A0682">
        <w:rPr>
          <w:rFonts w:ascii="Times New Roman" w:hAnsi="Times New Roman" w:cs="Times New Roman"/>
          <w:sz w:val="24"/>
          <w:szCs w:val="24"/>
        </w:rPr>
        <w:t> </w:t>
      </w:r>
      <w:r w:rsidRPr="00964449">
        <w:rPr>
          <w:rFonts w:ascii="Times New Roman" w:hAnsi="Times New Roman" w:cs="Times New Roman"/>
          <w:sz w:val="24"/>
          <w:szCs w:val="24"/>
        </w:rPr>
        <w:t>aprīlim, un tas izstrādāts saska</w:t>
      </w:r>
      <w:r w:rsidR="003A6EC3">
        <w:rPr>
          <w:rFonts w:ascii="Times New Roman" w:hAnsi="Times New Roman" w:cs="Times New Roman"/>
          <w:sz w:val="24"/>
          <w:szCs w:val="24"/>
        </w:rPr>
        <w:t>ņā ar 2013.</w:t>
      </w:r>
      <w:r w:rsidR="002A0682">
        <w:rPr>
          <w:rFonts w:ascii="Times New Roman" w:hAnsi="Times New Roman" w:cs="Times New Roman"/>
          <w:sz w:val="24"/>
          <w:szCs w:val="24"/>
        </w:rPr>
        <w:t> </w:t>
      </w:r>
      <w:r w:rsidR="003A6EC3">
        <w:rPr>
          <w:rFonts w:ascii="Times New Roman" w:hAnsi="Times New Roman" w:cs="Times New Roman"/>
          <w:sz w:val="24"/>
          <w:szCs w:val="24"/>
        </w:rPr>
        <w:t>gada 17.</w:t>
      </w:r>
      <w:r w:rsidR="002A0682">
        <w:rPr>
          <w:rFonts w:ascii="Times New Roman" w:hAnsi="Times New Roman" w:cs="Times New Roman"/>
          <w:sz w:val="24"/>
          <w:szCs w:val="24"/>
        </w:rPr>
        <w:t> </w:t>
      </w:r>
      <w:r w:rsidRPr="00964449">
        <w:rPr>
          <w:rFonts w:ascii="Times New Roman" w:hAnsi="Times New Roman" w:cs="Times New Roman"/>
          <w:sz w:val="24"/>
          <w:szCs w:val="24"/>
        </w:rPr>
        <w:t>decembra Eiropas Parlamenta un Padomes regulu (ES) Nr.1382/2013. Regulā aprakstīti programmas „Tiesiskums 2014</w:t>
      </w:r>
      <w:r w:rsidR="002A0682">
        <w:rPr>
          <w:rFonts w:ascii="Times New Roman" w:hAnsi="Times New Roman" w:cs="Times New Roman"/>
          <w:sz w:val="24"/>
          <w:szCs w:val="24"/>
        </w:rPr>
        <w:noBreakHyphen/>
      </w:r>
      <w:r w:rsidRPr="00964449">
        <w:rPr>
          <w:rFonts w:ascii="Times New Roman" w:hAnsi="Times New Roman" w:cs="Times New Roman"/>
          <w:sz w:val="24"/>
          <w:szCs w:val="24"/>
        </w:rPr>
        <w:t xml:space="preserve">2020” konkrētie mērķi, kuros viens no mērķiem ir uzlabot tiesu sistēmu efektivitāti un to sadarbību ar informācijas un sakaru tehnoloģiju starpniecību, tostarp ar sistēmu un lietojumprogrammu pārrobežu sadarbspēju. </w:t>
      </w:r>
    </w:p>
    <w:p w:rsidR="00E972D4" w:rsidRDefault="00763EC1" w:rsidP="00AA374A">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 xml:space="preserve">Projekta prioritārais mērķis ir nodrošināt </w:t>
      </w:r>
      <w:r w:rsidR="00F254DD" w:rsidRPr="00964449">
        <w:rPr>
          <w:rFonts w:ascii="Times New Roman" w:hAnsi="Times New Roman" w:cs="Times New Roman"/>
          <w:sz w:val="24"/>
          <w:szCs w:val="24"/>
        </w:rPr>
        <w:t>ES</w:t>
      </w:r>
      <w:r w:rsidRPr="00964449">
        <w:rPr>
          <w:rFonts w:ascii="Times New Roman" w:hAnsi="Times New Roman" w:cs="Times New Roman"/>
          <w:sz w:val="24"/>
          <w:szCs w:val="24"/>
        </w:rPr>
        <w:t xml:space="preserve"> dalībvalstu personām Latvijas maksātnespējas reģistra informācijas pieejamību</w:t>
      </w:r>
      <w:r w:rsidR="00BA7AAE">
        <w:rPr>
          <w:rFonts w:ascii="Times New Roman" w:hAnsi="Times New Roman" w:cs="Times New Roman"/>
          <w:sz w:val="24"/>
          <w:szCs w:val="24"/>
        </w:rPr>
        <w:t>, izmantojot e</w:t>
      </w:r>
      <w:r w:rsidR="002A0682">
        <w:rPr>
          <w:rFonts w:ascii="Times New Roman" w:hAnsi="Times New Roman" w:cs="Times New Roman"/>
          <w:sz w:val="24"/>
          <w:szCs w:val="24"/>
        </w:rPr>
        <w:noBreakHyphen/>
      </w:r>
      <w:r w:rsidR="00BA7AAE">
        <w:rPr>
          <w:rFonts w:ascii="Times New Roman" w:hAnsi="Times New Roman" w:cs="Times New Roman"/>
          <w:sz w:val="24"/>
          <w:szCs w:val="24"/>
        </w:rPr>
        <w:t>tiesiskuma portālu</w:t>
      </w:r>
      <w:r w:rsidRPr="00964449">
        <w:rPr>
          <w:rFonts w:ascii="Times New Roman" w:hAnsi="Times New Roman" w:cs="Times New Roman"/>
          <w:sz w:val="24"/>
          <w:szCs w:val="24"/>
        </w:rPr>
        <w:t>. Projekta apakšmērķi ir</w:t>
      </w:r>
      <w:r w:rsidR="00E972D4">
        <w:rPr>
          <w:rFonts w:ascii="Times New Roman" w:hAnsi="Times New Roman" w:cs="Times New Roman"/>
          <w:sz w:val="24"/>
          <w:szCs w:val="24"/>
        </w:rPr>
        <w:t>:</w:t>
      </w:r>
    </w:p>
    <w:p w:rsidR="00E972D4" w:rsidRDefault="00763EC1" w:rsidP="00AA374A">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 xml:space="preserve">1) nodrošināt Latvijas maksātnespējas reģistra informācijas meklēšanas iespēju; </w:t>
      </w:r>
    </w:p>
    <w:p w:rsidR="00E972D4" w:rsidRDefault="00763EC1" w:rsidP="00AA374A">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2) nodrošināt informācijas pieejamību starptautiskā valodā;</w:t>
      </w:r>
    </w:p>
    <w:p w:rsidR="00BA7AAE" w:rsidRDefault="00763EC1" w:rsidP="00AA374A">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 xml:space="preserve">3) nodrošināt informācijas pieejamību mašīnlasāmo datu formātā. </w:t>
      </w:r>
    </w:p>
    <w:p w:rsidR="00763EC1" w:rsidRPr="00964449" w:rsidRDefault="00BA7AAE" w:rsidP="00AA374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Projekta ieviešanas rezultātā ir plānots konceptuāli izstrādāt maksātnespējas reģistra meklētāj</w:t>
      </w:r>
      <w:r w:rsidR="004C76AE">
        <w:rPr>
          <w:rFonts w:ascii="Times New Roman" w:hAnsi="Times New Roman" w:cs="Times New Roman"/>
          <w:sz w:val="24"/>
          <w:szCs w:val="24"/>
        </w:rPr>
        <w:t>u</w:t>
      </w:r>
      <w:r>
        <w:rPr>
          <w:rFonts w:ascii="Times New Roman" w:hAnsi="Times New Roman" w:cs="Times New Roman"/>
          <w:sz w:val="24"/>
          <w:szCs w:val="24"/>
        </w:rPr>
        <w:t xml:space="preserve"> e-tiesiskuma portālā un Latvijas Republikas Uzņēmumu reģistra </w:t>
      </w:r>
      <w:proofErr w:type="gramStart"/>
      <w:r>
        <w:rPr>
          <w:rFonts w:ascii="Times New Roman" w:hAnsi="Times New Roman" w:cs="Times New Roman"/>
          <w:sz w:val="24"/>
          <w:szCs w:val="24"/>
        </w:rPr>
        <w:t>mājas lapas</w:t>
      </w:r>
      <w:proofErr w:type="gramEnd"/>
      <w:r>
        <w:rPr>
          <w:rFonts w:ascii="Times New Roman" w:hAnsi="Times New Roman" w:cs="Times New Roman"/>
          <w:sz w:val="24"/>
          <w:szCs w:val="24"/>
        </w:rPr>
        <w:t xml:space="preserve"> maksātnespējas reģistra sadaļ</w:t>
      </w:r>
      <w:r w:rsidR="004C76AE">
        <w:rPr>
          <w:rFonts w:ascii="Times New Roman" w:hAnsi="Times New Roman" w:cs="Times New Roman"/>
          <w:sz w:val="24"/>
          <w:szCs w:val="24"/>
        </w:rPr>
        <w:t>u.</w:t>
      </w:r>
      <w:r>
        <w:rPr>
          <w:rFonts w:ascii="Times New Roman" w:hAnsi="Times New Roman" w:cs="Times New Roman"/>
          <w:sz w:val="24"/>
          <w:szCs w:val="24"/>
        </w:rPr>
        <w:t xml:space="preserve"> </w:t>
      </w:r>
      <w:r w:rsidR="004C76AE">
        <w:rPr>
          <w:rFonts w:ascii="Times New Roman" w:hAnsi="Times New Roman" w:cs="Times New Roman"/>
          <w:sz w:val="24"/>
          <w:szCs w:val="24"/>
        </w:rPr>
        <w:t xml:space="preserve">Tāpat </w:t>
      </w:r>
      <w:r>
        <w:rPr>
          <w:rFonts w:ascii="Times New Roman" w:hAnsi="Times New Roman" w:cs="Times New Roman"/>
          <w:sz w:val="24"/>
          <w:szCs w:val="24"/>
        </w:rPr>
        <w:t xml:space="preserve">izveidot terminu sarakstu, izveidot jaunu tīmekļa </w:t>
      </w:r>
      <w:proofErr w:type="spellStart"/>
      <w:r>
        <w:rPr>
          <w:rFonts w:ascii="Times New Roman" w:hAnsi="Times New Roman" w:cs="Times New Roman"/>
          <w:sz w:val="24"/>
          <w:szCs w:val="24"/>
        </w:rPr>
        <w:t>pakalpi</w:t>
      </w:r>
      <w:proofErr w:type="spellEnd"/>
      <w:r>
        <w:rPr>
          <w:rFonts w:ascii="Times New Roman" w:hAnsi="Times New Roman" w:cs="Times New Roman"/>
          <w:sz w:val="24"/>
          <w:szCs w:val="24"/>
        </w:rPr>
        <w:t xml:space="preserve">, </w:t>
      </w:r>
      <w:r w:rsidRPr="00763EC1">
        <w:rPr>
          <w:rFonts w:ascii="Times New Roman" w:hAnsi="Times New Roman" w:cs="Times New Roman"/>
          <w:sz w:val="24"/>
          <w:szCs w:val="24"/>
        </w:rPr>
        <w:t xml:space="preserve">kas nodrošinās meklēšanu Latvijas maksātnespējas reģistrā, izmantojot </w:t>
      </w:r>
      <w:r>
        <w:rPr>
          <w:rFonts w:ascii="Times New Roman" w:hAnsi="Times New Roman" w:cs="Times New Roman"/>
          <w:sz w:val="24"/>
          <w:szCs w:val="24"/>
        </w:rPr>
        <w:t>e</w:t>
      </w:r>
      <w:r w:rsidR="002A0682">
        <w:rPr>
          <w:rFonts w:ascii="Times New Roman" w:hAnsi="Times New Roman" w:cs="Times New Roman"/>
          <w:sz w:val="24"/>
          <w:szCs w:val="24"/>
        </w:rPr>
        <w:noBreakHyphen/>
      </w:r>
      <w:r w:rsidRPr="00DD7BEB">
        <w:rPr>
          <w:rFonts w:ascii="Times New Roman" w:hAnsi="Times New Roman" w:cs="Times New Roman"/>
          <w:sz w:val="24"/>
          <w:szCs w:val="24"/>
        </w:rPr>
        <w:t>tiesiskum</w:t>
      </w:r>
      <w:r>
        <w:rPr>
          <w:rFonts w:ascii="Times New Roman" w:hAnsi="Times New Roman" w:cs="Times New Roman"/>
          <w:sz w:val="24"/>
          <w:szCs w:val="24"/>
        </w:rPr>
        <w:t>a</w:t>
      </w:r>
      <w:r w:rsidRPr="00DD7BEB">
        <w:rPr>
          <w:rFonts w:ascii="Times New Roman" w:hAnsi="Times New Roman" w:cs="Times New Roman"/>
          <w:sz w:val="24"/>
          <w:szCs w:val="24"/>
        </w:rPr>
        <w:t xml:space="preserve"> </w:t>
      </w:r>
      <w:r w:rsidRPr="00763EC1">
        <w:rPr>
          <w:rFonts w:ascii="Times New Roman" w:hAnsi="Times New Roman" w:cs="Times New Roman"/>
          <w:sz w:val="24"/>
          <w:szCs w:val="24"/>
        </w:rPr>
        <w:t>portālu</w:t>
      </w:r>
      <w:r w:rsidR="004C76AE">
        <w:rPr>
          <w:rFonts w:ascii="Times New Roman" w:hAnsi="Times New Roman" w:cs="Times New Roman"/>
          <w:sz w:val="24"/>
          <w:szCs w:val="24"/>
        </w:rPr>
        <w:t>.</w:t>
      </w:r>
      <w:r>
        <w:rPr>
          <w:rFonts w:ascii="Times New Roman" w:hAnsi="Times New Roman" w:cs="Times New Roman"/>
          <w:sz w:val="24"/>
          <w:szCs w:val="24"/>
        </w:rPr>
        <w:t xml:space="preserve"> </w:t>
      </w:r>
      <w:r w:rsidR="004C76AE">
        <w:rPr>
          <w:rFonts w:ascii="Times New Roman" w:hAnsi="Times New Roman" w:cs="Times New Roman"/>
          <w:sz w:val="24"/>
          <w:szCs w:val="24"/>
        </w:rPr>
        <w:t>Plānots arī</w:t>
      </w:r>
      <w:r>
        <w:rPr>
          <w:rFonts w:ascii="Times New Roman" w:hAnsi="Times New Roman" w:cs="Times New Roman"/>
          <w:sz w:val="24"/>
          <w:szCs w:val="24"/>
        </w:rPr>
        <w:t xml:space="preserve"> izveidot Latvijas Republikas </w:t>
      </w:r>
      <w:r w:rsidRPr="00763EC1">
        <w:rPr>
          <w:rFonts w:ascii="Times New Roman" w:hAnsi="Times New Roman" w:cs="Times New Roman"/>
          <w:sz w:val="24"/>
          <w:szCs w:val="24"/>
        </w:rPr>
        <w:t>Uzņēmumu</w:t>
      </w:r>
      <w:r>
        <w:rPr>
          <w:rFonts w:ascii="Times New Roman" w:hAnsi="Times New Roman" w:cs="Times New Roman"/>
          <w:sz w:val="24"/>
          <w:szCs w:val="24"/>
        </w:rPr>
        <w:t xml:space="preserve"> </w:t>
      </w:r>
      <w:r w:rsidRPr="00763EC1">
        <w:rPr>
          <w:rFonts w:ascii="Times New Roman" w:hAnsi="Times New Roman" w:cs="Times New Roman"/>
          <w:sz w:val="24"/>
          <w:szCs w:val="24"/>
        </w:rPr>
        <w:t xml:space="preserve">reģistra </w:t>
      </w:r>
      <w:proofErr w:type="gramStart"/>
      <w:r w:rsidRPr="00763EC1">
        <w:rPr>
          <w:rFonts w:ascii="Times New Roman" w:hAnsi="Times New Roman" w:cs="Times New Roman"/>
          <w:sz w:val="24"/>
          <w:szCs w:val="24"/>
        </w:rPr>
        <w:t>mājas lapas</w:t>
      </w:r>
      <w:proofErr w:type="gramEnd"/>
      <w:r w:rsidRPr="00763EC1">
        <w:rPr>
          <w:rFonts w:ascii="Times New Roman" w:hAnsi="Times New Roman" w:cs="Times New Roman"/>
          <w:sz w:val="24"/>
          <w:szCs w:val="24"/>
        </w:rPr>
        <w:t xml:space="preserve"> sadaļ</w:t>
      </w:r>
      <w:r w:rsidR="004C76AE">
        <w:rPr>
          <w:rFonts w:ascii="Times New Roman" w:hAnsi="Times New Roman" w:cs="Times New Roman"/>
          <w:sz w:val="24"/>
          <w:szCs w:val="24"/>
        </w:rPr>
        <w:t>u</w:t>
      </w:r>
      <w:r w:rsidRPr="00763EC1">
        <w:rPr>
          <w:rFonts w:ascii="Times New Roman" w:hAnsi="Times New Roman" w:cs="Times New Roman"/>
          <w:sz w:val="24"/>
          <w:szCs w:val="24"/>
        </w:rPr>
        <w:t xml:space="preserve"> angļu valodā, kurā </w:t>
      </w:r>
      <w:r>
        <w:rPr>
          <w:rFonts w:ascii="Times New Roman" w:hAnsi="Times New Roman" w:cs="Times New Roman"/>
          <w:sz w:val="24"/>
          <w:szCs w:val="24"/>
        </w:rPr>
        <w:t>e</w:t>
      </w:r>
      <w:r w:rsidR="002A0682">
        <w:rPr>
          <w:rFonts w:ascii="Times New Roman" w:hAnsi="Times New Roman" w:cs="Times New Roman"/>
          <w:sz w:val="24"/>
          <w:szCs w:val="24"/>
        </w:rPr>
        <w:noBreakHyphen/>
      </w:r>
      <w:r w:rsidRPr="00DD7BEB">
        <w:rPr>
          <w:rFonts w:ascii="Times New Roman" w:hAnsi="Times New Roman" w:cs="Times New Roman"/>
          <w:sz w:val="24"/>
          <w:szCs w:val="24"/>
        </w:rPr>
        <w:t>tiesiskums</w:t>
      </w:r>
      <w:r w:rsidRPr="00763EC1">
        <w:rPr>
          <w:rFonts w:ascii="Times New Roman" w:hAnsi="Times New Roman" w:cs="Times New Roman"/>
          <w:sz w:val="24"/>
          <w:szCs w:val="24"/>
        </w:rPr>
        <w:t xml:space="preserve"> </w:t>
      </w:r>
      <w:r>
        <w:rPr>
          <w:rFonts w:ascii="Times New Roman" w:hAnsi="Times New Roman" w:cs="Times New Roman"/>
          <w:sz w:val="24"/>
          <w:szCs w:val="24"/>
        </w:rPr>
        <w:t xml:space="preserve">portāla </w:t>
      </w:r>
      <w:r w:rsidRPr="00763EC1">
        <w:rPr>
          <w:rFonts w:ascii="Times New Roman" w:hAnsi="Times New Roman" w:cs="Times New Roman"/>
          <w:sz w:val="24"/>
          <w:szCs w:val="24"/>
        </w:rPr>
        <w:t>vai jebkurš cits lietotājs varēs detalizēti (likumā noteiktajā apjomā) iepazīties ar maksātnespējas reģistra ierakstiem</w:t>
      </w:r>
      <w:r>
        <w:rPr>
          <w:rFonts w:ascii="Times New Roman" w:hAnsi="Times New Roman" w:cs="Times New Roman"/>
          <w:sz w:val="24"/>
          <w:szCs w:val="24"/>
        </w:rPr>
        <w:t xml:space="preserve">, tajā skaitā piekļūt maksātnespējas reģistra datiem mašīnlasāmā formā un piekļūt maksātnespējas reģistra dokumentiem, izmantojot tīmekļa lapu vai tīmekļa </w:t>
      </w:r>
      <w:proofErr w:type="spellStart"/>
      <w:r>
        <w:rPr>
          <w:rFonts w:ascii="Times New Roman" w:hAnsi="Times New Roman" w:cs="Times New Roman"/>
          <w:sz w:val="24"/>
          <w:szCs w:val="24"/>
        </w:rPr>
        <w:t>pakalpi</w:t>
      </w:r>
      <w:proofErr w:type="spellEnd"/>
      <w:r>
        <w:rPr>
          <w:rFonts w:ascii="Times New Roman" w:hAnsi="Times New Roman" w:cs="Times New Roman"/>
          <w:sz w:val="24"/>
          <w:szCs w:val="24"/>
        </w:rPr>
        <w:t xml:space="preserve">. Projektā ir plānotas šādas aktivitātes: definētas prasības meklētājam, XML un </w:t>
      </w:r>
      <w:proofErr w:type="spellStart"/>
      <w:r>
        <w:rPr>
          <w:rFonts w:ascii="Times New Roman" w:hAnsi="Times New Roman" w:cs="Times New Roman"/>
          <w:sz w:val="24"/>
          <w:szCs w:val="24"/>
        </w:rPr>
        <w:t>JSon</w:t>
      </w:r>
      <w:proofErr w:type="spellEnd"/>
      <w:r>
        <w:rPr>
          <w:rFonts w:ascii="Times New Roman" w:hAnsi="Times New Roman" w:cs="Times New Roman"/>
          <w:sz w:val="24"/>
          <w:szCs w:val="24"/>
        </w:rPr>
        <w:t xml:space="preserve"> datu formāta servisa izveidošanai un Latvijas Republikas Uzņēmumu reģistra </w:t>
      </w:r>
      <w:r w:rsidR="004C76AE">
        <w:rPr>
          <w:rFonts w:ascii="Times New Roman" w:hAnsi="Times New Roman" w:cs="Times New Roman"/>
          <w:sz w:val="24"/>
          <w:szCs w:val="24"/>
        </w:rPr>
        <w:t>mājaslapas</w:t>
      </w:r>
      <w:r>
        <w:rPr>
          <w:rFonts w:ascii="Times New Roman" w:hAnsi="Times New Roman" w:cs="Times New Roman"/>
          <w:sz w:val="24"/>
          <w:szCs w:val="24"/>
        </w:rPr>
        <w:t xml:space="preserve"> maksātnespējas reģistra sadaļā esošās izziņas pielāgošanai angļu valodā, kā arī izveidots terminu saraksts; organizēts iepirkums, izstrādāta un ieviesta jauna tīmekļa </w:t>
      </w:r>
      <w:proofErr w:type="spellStart"/>
      <w:r>
        <w:rPr>
          <w:rFonts w:ascii="Times New Roman" w:hAnsi="Times New Roman" w:cs="Times New Roman"/>
          <w:sz w:val="24"/>
          <w:szCs w:val="24"/>
        </w:rPr>
        <w:t>pakalpe</w:t>
      </w:r>
      <w:proofErr w:type="spellEnd"/>
      <w:r>
        <w:rPr>
          <w:rFonts w:ascii="Times New Roman" w:hAnsi="Times New Roman" w:cs="Times New Roman"/>
          <w:sz w:val="24"/>
          <w:szCs w:val="24"/>
        </w:rPr>
        <w:t>; publicitātes aktivitātes, kvalitātes vadība.</w:t>
      </w:r>
    </w:p>
    <w:p w:rsidR="007F1EBE" w:rsidRPr="00964449" w:rsidRDefault="007F1EBE" w:rsidP="007F1EBE">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 xml:space="preserve">Projekta indikatīvais finansējuma apjoms ir EUR 116 645, no </w:t>
      </w:r>
      <w:r w:rsidR="00AF66DC" w:rsidRPr="00964449">
        <w:rPr>
          <w:rFonts w:ascii="Times New Roman" w:hAnsi="Times New Roman" w:cs="Times New Roman"/>
          <w:sz w:val="24"/>
          <w:szCs w:val="24"/>
        </w:rPr>
        <w:t xml:space="preserve">kā </w:t>
      </w:r>
      <w:r w:rsidRPr="00964449">
        <w:rPr>
          <w:rFonts w:ascii="Times New Roman" w:hAnsi="Times New Roman" w:cs="Times New Roman"/>
          <w:sz w:val="24"/>
          <w:szCs w:val="24"/>
        </w:rPr>
        <w:t>programmas „Tiesiskums 2014</w:t>
      </w:r>
      <w:r w:rsidR="002A0682">
        <w:rPr>
          <w:rFonts w:ascii="Times New Roman" w:hAnsi="Times New Roman" w:cs="Times New Roman"/>
          <w:sz w:val="24"/>
          <w:szCs w:val="24"/>
        </w:rPr>
        <w:noBreakHyphen/>
      </w:r>
      <w:r w:rsidRPr="00964449">
        <w:rPr>
          <w:rFonts w:ascii="Times New Roman" w:hAnsi="Times New Roman" w:cs="Times New Roman"/>
          <w:sz w:val="24"/>
          <w:szCs w:val="24"/>
        </w:rPr>
        <w:t xml:space="preserve">2020” finansējums 80% apmērā </w:t>
      </w:r>
      <w:r w:rsidR="007D216B" w:rsidRPr="00964449">
        <w:rPr>
          <w:rFonts w:ascii="Times New Roman" w:hAnsi="Times New Roman" w:cs="Times New Roman"/>
          <w:sz w:val="24"/>
          <w:szCs w:val="24"/>
        </w:rPr>
        <w:t xml:space="preserve">ir </w:t>
      </w:r>
      <w:r w:rsidRPr="00964449">
        <w:rPr>
          <w:rFonts w:ascii="Times New Roman" w:hAnsi="Times New Roman" w:cs="Times New Roman"/>
          <w:sz w:val="24"/>
          <w:szCs w:val="24"/>
        </w:rPr>
        <w:t xml:space="preserve">EUR 93 316, bet nacionālais līdzfinansējums 20% apmērā </w:t>
      </w:r>
      <w:r w:rsidR="007D216B" w:rsidRPr="00964449">
        <w:rPr>
          <w:rFonts w:ascii="Times New Roman" w:hAnsi="Times New Roman" w:cs="Times New Roman"/>
          <w:sz w:val="24"/>
          <w:szCs w:val="24"/>
        </w:rPr>
        <w:t xml:space="preserve">ir </w:t>
      </w:r>
      <w:r w:rsidRPr="00964449">
        <w:rPr>
          <w:rFonts w:ascii="Times New Roman" w:hAnsi="Times New Roman" w:cs="Times New Roman"/>
          <w:sz w:val="24"/>
          <w:szCs w:val="24"/>
        </w:rPr>
        <w:t xml:space="preserve">EUR 23 329. Projekta avansa maksājums, pieņemot, ka sākotnēji tiek pārskaitīti 80% no programmas līdzfinansējuma daļas, </w:t>
      </w:r>
      <w:r w:rsidR="007D216B" w:rsidRPr="00964449">
        <w:rPr>
          <w:rFonts w:ascii="Times New Roman" w:hAnsi="Times New Roman" w:cs="Times New Roman"/>
          <w:sz w:val="24"/>
          <w:szCs w:val="24"/>
        </w:rPr>
        <w:t xml:space="preserve">ir </w:t>
      </w:r>
      <w:r w:rsidRPr="00964449">
        <w:rPr>
          <w:rFonts w:ascii="Times New Roman" w:hAnsi="Times New Roman" w:cs="Times New Roman"/>
          <w:sz w:val="24"/>
          <w:szCs w:val="24"/>
        </w:rPr>
        <w:t>EUR 74 65</w:t>
      </w:r>
      <w:r w:rsidR="003A522F" w:rsidRPr="00964449">
        <w:rPr>
          <w:rFonts w:ascii="Times New Roman" w:hAnsi="Times New Roman" w:cs="Times New Roman"/>
          <w:sz w:val="24"/>
          <w:szCs w:val="24"/>
        </w:rPr>
        <w:t>3</w:t>
      </w:r>
      <w:r w:rsidRPr="00964449">
        <w:rPr>
          <w:rFonts w:ascii="Times New Roman" w:hAnsi="Times New Roman" w:cs="Times New Roman"/>
          <w:sz w:val="24"/>
          <w:szCs w:val="24"/>
        </w:rPr>
        <w:t xml:space="preserve">, bet gala maksājums 20% apmērā no programmas līdzfinansējuma daļas </w:t>
      </w:r>
      <w:r w:rsidR="007D216B" w:rsidRPr="00964449">
        <w:rPr>
          <w:rFonts w:ascii="Times New Roman" w:hAnsi="Times New Roman" w:cs="Times New Roman"/>
          <w:sz w:val="24"/>
          <w:szCs w:val="24"/>
        </w:rPr>
        <w:t xml:space="preserve">ir </w:t>
      </w:r>
      <w:r w:rsidRPr="00964449">
        <w:rPr>
          <w:rFonts w:ascii="Times New Roman" w:hAnsi="Times New Roman" w:cs="Times New Roman"/>
          <w:sz w:val="24"/>
          <w:szCs w:val="24"/>
        </w:rPr>
        <w:t xml:space="preserve">EUR 18 663. Papildus projektā ir plānoti neattiecināmie izdevumi pievienotās vērtības nodokļa segšanai, kas indikatīvi </w:t>
      </w:r>
      <w:r w:rsidR="007D216B" w:rsidRPr="00964449">
        <w:rPr>
          <w:rFonts w:ascii="Times New Roman" w:hAnsi="Times New Roman" w:cs="Times New Roman"/>
          <w:sz w:val="24"/>
          <w:szCs w:val="24"/>
        </w:rPr>
        <w:t xml:space="preserve">ir </w:t>
      </w:r>
      <w:r w:rsidRPr="00964449">
        <w:rPr>
          <w:rFonts w:ascii="Times New Roman" w:hAnsi="Times New Roman" w:cs="Times New Roman"/>
          <w:sz w:val="24"/>
          <w:szCs w:val="24"/>
        </w:rPr>
        <w:t xml:space="preserve">EUR </w:t>
      </w:r>
      <w:r w:rsidR="008D2D3A" w:rsidRPr="00964449">
        <w:rPr>
          <w:rFonts w:ascii="Times New Roman" w:hAnsi="Times New Roman" w:cs="Times New Roman"/>
          <w:sz w:val="24"/>
          <w:szCs w:val="24"/>
        </w:rPr>
        <w:t>24 49</w:t>
      </w:r>
      <w:r w:rsidR="00637348" w:rsidRPr="00964449">
        <w:rPr>
          <w:rFonts w:ascii="Times New Roman" w:hAnsi="Times New Roman" w:cs="Times New Roman"/>
          <w:sz w:val="24"/>
          <w:szCs w:val="24"/>
        </w:rPr>
        <w:t>6</w:t>
      </w:r>
      <w:r w:rsidRPr="00964449">
        <w:rPr>
          <w:rFonts w:ascii="Times New Roman" w:hAnsi="Times New Roman" w:cs="Times New Roman"/>
          <w:sz w:val="24"/>
          <w:szCs w:val="24"/>
        </w:rPr>
        <w:t xml:space="preserve">. Līdz ar to kopējais nepieciešamais valsts budžeta finansējuma apmērs, ieskaitot līdzfinansējumu, priekšfinansējumu un finansējumu neattiecināmo pievienotās vērtības nodokļa izmaksu segšanai, kas nepieciešams projekta ieviešanai, sastāda EUR </w:t>
      </w:r>
      <w:r w:rsidR="00014B05" w:rsidRPr="00964449">
        <w:rPr>
          <w:rFonts w:ascii="Times New Roman" w:hAnsi="Times New Roman" w:cs="Times New Roman"/>
          <w:sz w:val="24"/>
          <w:szCs w:val="24"/>
        </w:rPr>
        <w:t>66 </w:t>
      </w:r>
      <w:r w:rsidR="005B0890" w:rsidRPr="00964449">
        <w:rPr>
          <w:rFonts w:ascii="Times New Roman" w:hAnsi="Times New Roman" w:cs="Times New Roman"/>
          <w:sz w:val="24"/>
          <w:szCs w:val="24"/>
        </w:rPr>
        <w:t>48</w:t>
      </w:r>
      <w:r w:rsidR="00A634C8">
        <w:rPr>
          <w:rFonts w:ascii="Times New Roman" w:hAnsi="Times New Roman" w:cs="Times New Roman"/>
          <w:sz w:val="24"/>
          <w:szCs w:val="24"/>
        </w:rPr>
        <w:t>8</w:t>
      </w:r>
      <w:r w:rsidRPr="00964449">
        <w:rPr>
          <w:rFonts w:ascii="Times New Roman" w:hAnsi="Times New Roman" w:cs="Times New Roman"/>
          <w:sz w:val="24"/>
          <w:szCs w:val="24"/>
        </w:rPr>
        <w:t>.</w:t>
      </w:r>
    </w:p>
    <w:p w:rsidR="00416625" w:rsidRPr="00964449" w:rsidRDefault="00416625" w:rsidP="004166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Projektam kopējais nepieciešamais finansējums pēc finansējuma veida</w:t>
      </w:r>
      <w:r w:rsidRPr="00964449">
        <w:rPr>
          <w:rFonts w:ascii="Times New Roman" w:hAnsi="Times New Roman" w:cs="Times New Roman"/>
          <w:sz w:val="24"/>
          <w:szCs w:val="24"/>
        </w:rPr>
        <w:t>:</w:t>
      </w:r>
    </w:p>
    <w:tbl>
      <w:tblPr>
        <w:tblStyle w:val="Reatabula"/>
        <w:tblW w:w="9072" w:type="dxa"/>
        <w:tblInd w:w="108" w:type="dxa"/>
        <w:tblBorders>
          <w:top w:val="none" w:sz="0" w:space="0" w:color="auto"/>
          <w:left w:val="none" w:sz="0" w:space="0" w:color="auto"/>
        </w:tblBorders>
        <w:tblLook w:val="04A0" w:firstRow="1" w:lastRow="0" w:firstColumn="1" w:lastColumn="0" w:noHBand="0" w:noVBand="1"/>
      </w:tblPr>
      <w:tblGrid>
        <w:gridCol w:w="6292"/>
        <w:gridCol w:w="2780"/>
      </w:tblGrid>
      <w:tr w:rsidR="00416625" w:rsidRPr="00172B0C" w:rsidTr="00442602">
        <w:tc>
          <w:tcPr>
            <w:tcW w:w="6292" w:type="dxa"/>
            <w:tcBorders>
              <w:bottom w:val="single" w:sz="4" w:space="0" w:color="auto"/>
            </w:tcBorders>
          </w:tcPr>
          <w:p w:rsidR="00416625" w:rsidRPr="00172B0C" w:rsidRDefault="00416625" w:rsidP="00007EAB">
            <w:pPr>
              <w:jc w:val="both"/>
              <w:rPr>
                <w:rFonts w:ascii="Times New Roman" w:hAnsi="Times New Roman" w:cs="Times New Roman"/>
                <w:sz w:val="20"/>
                <w:szCs w:val="20"/>
              </w:rPr>
            </w:pPr>
          </w:p>
        </w:tc>
        <w:tc>
          <w:tcPr>
            <w:tcW w:w="2780" w:type="dxa"/>
            <w:tcBorders>
              <w:top w:val="single" w:sz="4" w:space="0" w:color="auto"/>
              <w:right w:val="single" w:sz="4" w:space="0" w:color="auto"/>
            </w:tcBorders>
          </w:tcPr>
          <w:p w:rsidR="00416625" w:rsidRPr="00765FCA" w:rsidRDefault="00416625" w:rsidP="00442602">
            <w:pPr>
              <w:jc w:val="center"/>
              <w:rPr>
                <w:rFonts w:ascii="Times New Roman" w:hAnsi="Times New Roman" w:cs="Times New Roman"/>
                <w:b/>
                <w:sz w:val="20"/>
                <w:szCs w:val="20"/>
              </w:rPr>
            </w:pPr>
            <w:r w:rsidRPr="00765FCA">
              <w:rPr>
                <w:rFonts w:ascii="Times New Roman" w:hAnsi="Times New Roman" w:cs="Times New Roman"/>
                <w:b/>
                <w:sz w:val="20"/>
                <w:szCs w:val="20"/>
              </w:rPr>
              <w:t>Kopējais nepieciešamais finansējums</w:t>
            </w:r>
          </w:p>
        </w:tc>
      </w:tr>
      <w:tr w:rsidR="00416625" w:rsidRPr="00172B0C" w:rsidTr="00442602">
        <w:tc>
          <w:tcPr>
            <w:tcW w:w="6292" w:type="dxa"/>
            <w:tcBorders>
              <w:top w:val="single" w:sz="4" w:space="0" w:color="auto"/>
              <w:left w:val="single" w:sz="4" w:space="0" w:color="auto"/>
            </w:tcBorders>
          </w:tcPr>
          <w:p w:rsidR="00416625" w:rsidRPr="00765FCA" w:rsidRDefault="00416625" w:rsidP="00007EAB">
            <w:pPr>
              <w:jc w:val="right"/>
              <w:rPr>
                <w:rFonts w:ascii="Times New Roman" w:hAnsi="Times New Roman" w:cs="Times New Roman"/>
                <w:b/>
                <w:sz w:val="20"/>
                <w:szCs w:val="20"/>
              </w:rPr>
            </w:pPr>
            <w:r w:rsidRPr="00765FCA">
              <w:rPr>
                <w:rFonts w:ascii="Times New Roman" w:hAnsi="Times New Roman" w:cs="Times New Roman"/>
                <w:b/>
                <w:sz w:val="20"/>
                <w:szCs w:val="20"/>
              </w:rPr>
              <w:t>EK līdzfinansējums</w:t>
            </w:r>
          </w:p>
        </w:tc>
        <w:tc>
          <w:tcPr>
            <w:tcW w:w="2780" w:type="dxa"/>
            <w:tcBorders>
              <w:top w:val="single" w:sz="4" w:space="0" w:color="auto"/>
              <w:right w:val="single" w:sz="4" w:space="0" w:color="auto"/>
            </w:tcBorders>
            <w:shd w:val="clear" w:color="auto" w:fill="auto"/>
          </w:tcPr>
          <w:p w:rsidR="00416625" w:rsidRPr="00172B0C" w:rsidRDefault="009679A0" w:rsidP="00007EAB">
            <w:pPr>
              <w:jc w:val="both"/>
              <w:rPr>
                <w:rFonts w:ascii="Times New Roman" w:hAnsi="Times New Roman" w:cs="Times New Roman"/>
                <w:sz w:val="20"/>
                <w:szCs w:val="20"/>
              </w:rPr>
            </w:pPr>
            <w:r>
              <w:rPr>
                <w:rFonts w:ascii="Times New Roman" w:hAnsi="Times New Roman" w:cs="Times New Roman"/>
                <w:sz w:val="20"/>
                <w:szCs w:val="20"/>
              </w:rPr>
              <w:t>93 316</w:t>
            </w:r>
          </w:p>
        </w:tc>
      </w:tr>
      <w:tr w:rsidR="00416625" w:rsidRPr="00172B0C" w:rsidTr="00442602">
        <w:tc>
          <w:tcPr>
            <w:tcW w:w="6292" w:type="dxa"/>
            <w:tcBorders>
              <w:top w:val="single" w:sz="4" w:space="0" w:color="auto"/>
              <w:left w:val="single" w:sz="4" w:space="0" w:color="auto"/>
            </w:tcBorders>
          </w:tcPr>
          <w:p w:rsidR="00416625" w:rsidRPr="00765FCA" w:rsidRDefault="00416625" w:rsidP="00007EAB">
            <w:pPr>
              <w:jc w:val="right"/>
              <w:rPr>
                <w:rFonts w:ascii="Times New Roman" w:hAnsi="Times New Roman" w:cs="Times New Roman"/>
                <w:b/>
                <w:sz w:val="20"/>
                <w:szCs w:val="20"/>
              </w:rPr>
            </w:pPr>
            <w:r w:rsidRPr="00765FCA">
              <w:rPr>
                <w:rFonts w:ascii="Times New Roman" w:hAnsi="Times New Roman" w:cs="Times New Roman"/>
                <w:b/>
                <w:sz w:val="20"/>
                <w:szCs w:val="20"/>
              </w:rPr>
              <w:t>Nacionālais līdzfinansējums (nacionālais finansējums)</w:t>
            </w:r>
          </w:p>
        </w:tc>
        <w:tc>
          <w:tcPr>
            <w:tcW w:w="2780" w:type="dxa"/>
            <w:tcBorders>
              <w:top w:val="single" w:sz="4" w:space="0" w:color="auto"/>
              <w:right w:val="single" w:sz="4" w:space="0" w:color="auto"/>
            </w:tcBorders>
            <w:shd w:val="clear" w:color="auto" w:fill="auto"/>
          </w:tcPr>
          <w:p w:rsidR="00416625" w:rsidRPr="00172B0C" w:rsidRDefault="009679A0" w:rsidP="00007EAB">
            <w:pPr>
              <w:jc w:val="both"/>
              <w:rPr>
                <w:rFonts w:ascii="Times New Roman" w:hAnsi="Times New Roman" w:cs="Times New Roman"/>
                <w:sz w:val="20"/>
                <w:szCs w:val="20"/>
              </w:rPr>
            </w:pPr>
            <w:r>
              <w:rPr>
                <w:rFonts w:ascii="Times New Roman" w:hAnsi="Times New Roman" w:cs="Times New Roman"/>
                <w:sz w:val="20"/>
                <w:szCs w:val="20"/>
              </w:rPr>
              <w:t>23 329</w:t>
            </w:r>
          </w:p>
        </w:tc>
      </w:tr>
      <w:tr w:rsidR="00416625" w:rsidRPr="00172B0C" w:rsidTr="00442602">
        <w:tc>
          <w:tcPr>
            <w:tcW w:w="6292" w:type="dxa"/>
            <w:tcBorders>
              <w:top w:val="single" w:sz="4" w:space="0" w:color="auto"/>
              <w:left w:val="single" w:sz="4" w:space="0" w:color="auto"/>
            </w:tcBorders>
          </w:tcPr>
          <w:p w:rsidR="00416625" w:rsidRPr="00765FCA" w:rsidRDefault="00416625" w:rsidP="00007EAB">
            <w:pPr>
              <w:jc w:val="right"/>
              <w:rPr>
                <w:rFonts w:ascii="Times New Roman" w:hAnsi="Times New Roman" w:cs="Times New Roman"/>
                <w:b/>
                <w:sz w:val="20"/>
                <w:szCs w:val="20"/>
              </w:rPr>
            </w:pPr>
            <w:r w:rsidRPr="00765FCA">
              <w:rPr>
                <w:rFonts w:ascii="Times New Roman" w:hAnsi="Times New Roman" w:cs="Times New Roman"/>
                <w:b/>
                <w:sz w:val="20"/>
                <w:szCs w:val="20"/>
              </w:rPr>
              <w:t>Priekšfinansējums (nacionālais finansējums)</w:t>
            </w:r>
          </w:p>
        </w:tc>
        <w:tc>
          <w:tcPr>
            <w:tcW w:w="2780" w:type="dxa"/>
            <w:tcBorders>
              <w:top w:val="single" w:sz="4" w:space="0" w:color="auto"/>
              <w:right w:val="single" w:sz="4" w:space="0" w:color="auto"/>
            </w:tcBorders>
            <w:shd w:val="clear" w:color="auto" w:fill="auto"/>
          </w:tcPr>
          <w:p w:rsidR="00416625" w:rsidRPr="00172B0C" w:rsidRDefault="009679A0" w:rsidP="00007EAB">
            <w:pPr>
              <w:jc w:val="both"/>
              <w:rPr>
                <w:rFonts w:ascii="Times New Roman" w:hAnsi="Times New Roman" w:cs="Times New Roman"/>
                <w:sz w:val="20"/>
                <w:szCs w:val="20"/>
              </w:rPr>
            </w:pPr>
            <w:r>
              <w:rPr>
                <w:rFonts w:ascii="Times New Roman" w:hAnsi="Times New Roman" w:cs="Times New Roman"/>
                <w:sz w:val="20"/>
                <w:szCs w:val="20"/>
              </w:rPr>
              <w:t>18 663</w:t>
            </w:r>
          </w:p>
        </w:tc>
      </w:tr>
      <w:tr w:rsidR="00416625" w:rsidRPr="00172B0C" w:rsidTr="00442602">
        <w:tc>
          <w:tcPr>
            <w:tcW w:w="6292" w:type="dxa"/>
            <w:tcBorders>
              <w:top w:val="single" w:sz="4" w:space="0" w:color="auto"/>
              <w:left w:val="single" w:sz="4" w:space="0" w:color="auto"/>
              <w:bottom w:val="single" w:sz="4" w:space="0" w:color="auto"/>
            </w:tcBorders>
          </w:tcPr>
          <w:p w:rsidR="00416625" w:rsidRPr="00765FCA" w:rsidRDefault="00416625" w:rsidP="00007EAB">
            <w:pPr>
              <w:jc w:val="right"/>
              <w:rPr>
                <w:rFonts w:ascii="Times New Roman" w:hAnsi="Times New Roman" w:cs="Times New Roman"/>
                <w:b/>
                <w:sz w:val="20"/>
                <w:szCs w:val="20"/>
              </w:rPr>
            </w:pPr>
            <w:r w:rsidRPr="00765FCA">
              <w:rPr>
                <w:rFonts w:ascii="Times New Roman" w:hAnsi="Times New Roman" w:cs="Times New Roman"/>
                <w:b/>
                <w:sz w:val="20"/>
                <w:szCs w:val="20"/>
              </w:rPr>
              <w:t>Finansējums neattiecināmo izmaksu segšanai (nacionālais finansējums)</w:t>
            </w:r>
          </w:p>
        </w:tc>
        <w:tc>
          <w:tcPr>
            <w:tcW w:w="2780" w:type="dxa"/>
            <w:tcBorders>
              <w:top w:val="single" w:sz="4" w:space="0" w:color="auto"/>
              <w:bottom w:val="single" w:sz="4" w:space="0" w:color="auto"/>
              <w:right w:val="single" w:sz="4" w:space="0" w:color="auto"/>
            </w:tcBorders>
            <w:shd w:val="clear" w:color="auto" w:fill="auto"/>
          </w:tcPr>
          <w:p w:rsidR="00416625" w:rsidRPr="00172B0C" w:rsidRDefault="009679A0" w:rsidP="00007EAB">
            <w:pPr>
              <w:jc w:val="both"/>
              <w:rPr>
                <w:rFonts w:ascii="Times New Roman" w:hAnsi="Times New Roman" w:cs="Times New Roman"/>
                <w:sz w:val="20"/>
                <w:szCs w:val="20"/>
              </w:rPr>
            </w:pPr>
            <w:r>
              <w:rPr>
                <w:rFonts w:ascii="Times New Roman" w:hAnsi="Times New Roman" w:cs="Times New Roman"/>
                <w:sz w:val="20"/>
                <w:szCs w:val="20"/>
              </w:rPr>
              <w:t>24 496</w:t>
            </w:r>
          </w:p>
        </w:tc>
      </w:tr>
      <w:tr w:rsidR="00416625" w:rsidRPr="00172B0C" w:rsidTr="00442602">
        <w:tc>
          <w:tcPr>
            <w:tcW w:w="6292" w:type="dxa"/>
            <w:tcBorders>
              <w:top w:val="single" w:sz="4" w:space="0" w:color="auto"/>
              <w:left w:val="single" w:sz="4" w:space="0" w:color="auto"/>
            </w:tcBorders>
            <w:shd w:val="clear" w:color="auto" w:fill="F2F2F2" w:themeFill="background1" w:themeFillShade="F2"/>
          </w:tcPr>
          <w:p w:rsidR="00416625" w:rsidRPr="00765FCA" w:rsidRDefault="00416625" w:rsidP="00007EAB">
            <w:pPr>
              <w:jc w:val="right"/>
              <w:rPr>
                <w:rFonts w:ascii="Times New Roman" w:hAnsi="Times New Roman" w:cs="Times New Roman"/>
                <w:b/>
                <w:sz w:val="20"/>
                <w:szCs w:val="20"/>
              </w:rPr>
            </w:pPr>
            <w:r w:rsidRPr="00765FCA">
              <w:rPr>
                <w:rFonts w:ascii="Times New Roman" w:hAnsi="Times New Roman" w:cs="Times New Roman"/>
                <w:b/>
                <w:sz w:val="20"/>
                <w:szCs w:val="20"/>
              </w:rPr>
              <w:t>KOPĀ</w:t>
            </w:r>
          </w:p>
        </w:tc>
        <w:tc>
          <w:tcPr>
            <w:tcW w:w="2780" w:type="dxa"/>
            <w:tcBorders>
              <w:top w:val="single" w:sz="4" w:space="0" w:color="auto"/>
              <w:right w:val="single" w:sz="4" w:space="0" w:color="auto"/>
            </w:tcBorders>
            <w:shd w:val="clear" w:color="auto" w:fill="F2F2F2" w:themeFill="background1" w:themeFillShade="F2"/>
          </w:tcPr>
          <w:p w:rsidR="00416625" w:rsidRPr="00765FCA" w:rsidRDefault="009679A0" w:rsidP="00007EAB">
            <w:pPr>
              <w:jc w:val="both"/>
              <w:rPr>
                <w:rFonts w:ascii="Times New Roman" w:hAnsi="Times New Roman" w:cs="Times New Roman"/>
                <w:b/>
                <w:sz w:val="20"/>
                <w:szCs w:val="20"/>
              </w:rPr>
            </w:pPr>
            <w:r>
              <w:rPr>
                <w:rFonts w:ascii="Times New Roman" w:hAnsi="Times New Roman" w:cs="Times New Roman"/>
                <w:b/>
                <w:sz w:val="20"/>
                <w:szCs w:val="20"/>
              </w:rPr>
              <w:t>159 804</w:t>
            </w:r>
          </w:p>
        </w:tc>
      </w:tr>
    </w:tbl>
    <w:p w:rsidR="00141B76" w:rsidRDefault="00141B76" w:rsidP="00416625">
      <w:pPr>
        <w:spacing w:after="0" w:line="240" w:lineRule="auto"/>
        <w:jc w:val="both"/>
        <w:rPr>
          <w:rFonts w:ascii="Times New Roman" w:hAnsi="Times New Roman" w:cs="Times New Roman"/>
          <w:sz w:val="24"/>
          <w:szCs w:val="24"/>
        </w:rPr>
      </w:pPr>
    </w:p>
    <w:p w:rsidR="00416625" w:rsidRDefault="00416625" w:rsidP="0044260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Projektam nepieciešamais finansējums pa finansējuma veidiem un sadalījumā pa gadiem:</w:t>
      </w:r>
    </w:p>
    <w:tbl>
      <w:tblPr>
        <w:tblStyle w:val="Reatabula"/>
        <w:tblW w:w="0" w:type="auto"/>
        <w:tblInd w:w="108" w:type="dxa"/>
        <w:tblBorders>
          <w:top w:val="none" w:sz="0" w:space="0" w:color="auto"/>
          <w:left w:val="none" w:sz="0" w:space="0" w:color="auto"/>
        </w:tblBorders>
        <w:tblLook w:val="04A0" w:firstRow="1" w:lastRow="0" w:firstColumn="1" w:lastColumn="0" w:noHBand="0" w:noVBand="1"/>
      </w:tblPr>
      <w:tblGrid>
        <w:gridCol w:w="5670"/>
        <w:gridCol w:w="1091"/>
        <w:gridCol w:w="766"/>
        <w:gridCol w:w="761"/>
        <w:gridCol w:w="794"/>
      </w:tblGrid>
      <w:tr w:rsidR="00416625" w:rsidRPr="00BB7B26" w:rsidTr="00442602">
        <w:tc>
          <w:tcPr>
            <w:tcW w:w="5670" w:type="dxa"/>
            <w:tcBorders>
              <w:bottom w:val="single" w:sz="4" w:space="0" w:color="auto"/>
            </w:tcBorders>
          </w:tcPr>
          <w:p w:rsidR="00416625" w:rsidRPr="00BB7B26" w:rsidRDefault="00416625" w:rsidP="00007EAB">
            <w:pPr>
              <w:jc w:val="both"/>
              <w:rPr>
                <w:rFonts w:ascii="Times New Roman" w:hAnsi="Times New Roman" w:cs="Times New Roman"/>
                <w:sz w:val="20"/>
                <w:szCs w:val="20"/>
              </w:rPr>
            </w:pPr>
          </w:p>
        </w:tc>
        <w:tc>
          <w:tcPr>
            <w:tcW w:w="1091" w:type="dxa"/>
            <w:tcBorders>
              <w:top w:val="single" w:sz="4" w:space="0" w:color="auto"/>
            </w:tcBorders>
          </w:tcPr>
          <w:p w:rsidR="00416625" w:rsidRPr="00BB7B26" w:rsidRDefault="00416625" w:rsidP="00007EAB">
            <w:pPr>
              <w:jc w:val="center"/>
              <w:rPr>
                <w:rFonts w:ascii="Times New Roman" w:hAnsi="Times New Roman" w:cs="Times New Roman"/>
                <w:b/>
                <w:sz w:val="20"/>
                <w:szCs w:val="20"/>
              </w:rPr>
            </w:pPr>
            <w:r w:rsidRPr="00BB7B26">
              <w:rPr>
                <w:rFonts w:ascii="Times New Roman" w:hAnsi="Times New Roman" w:cs="Times New Roman"/>
                <w:b/>
                <w:sz w:val="20"/>
                <w:szCs w:val="20"/>
              </w:rPr>
              <w:t>2016</w:t>
            </w:r>
          </w:p>
        </w:tc>
        <w:tc>
          <w:tcPr>
            <w:tcW w:w="766" w:type="dxa"/>
            <w:tcBorders>
              <w:top w:val="single" w:sz="4" w:space="0" w:color="auto"/>
            </w:tcBorders>
          </w:tcPr>
          <w:p w:rsidR="00416625" w:rsidRPr="00BB7B26" w:rsidRDefault="00416625" w:rsidP="00007EAB">
            <w:pPr>
              <w:jc w:val="center"/>
              <w:rPr>
                <w:rFonts w:ascii="Times New Roman" w:hAnsi="Times New Roman" w:cs="Times New Roman"/>
                <w:b/>
                <w:sz w:val="20"/>
                <w:szCs w:val="20"/>
              </w:rPr>
            </w:pPr>
            <w:r>
              <w:rPr>
                <w:rFonts w:ascii="Times New Roman" w:hAnsi="Times New Roman" w:cs="Times New Roman"/>
                <w:b/>
                <w:sz w:val="20"/>
                <w:szCs w:val="20"/>
              </w:rPr>
              <w:t>2017</w:t>
            </w:r>
          </w:p>
        </w:tc>
        <w:tc>
          <w:tcPr>
            <w:tcW w:w="761" w:type="dxa"/>
            <w:tcBorders>
              <w:top w:val="single" w:sz="4" w:space="0" w:color="auto"/>
              <w:right w:val="double" w:sz="4" w:space="0" w:color="auto"/>
            </w:tcBorders>
          </w:tcPr>
          <w:p w:rsidR="00416625" w:rsidRPr="00BB7B26" w:rsidRDefault="00416625" w:rsidP="00007EAB">
            <w:pPr>
              <w:jc w:val="center"/>
              <w:rPr>
                <w:rFonts w:ascii="Times New Roman" w:hAnsi="Times New Roman" w:cs="Times New Roman"/>
                <w:b/>
                <w:sz w:val="20"/>
                <w:szCs w:val="20"/>
              </w:rPr>
            </w:pPr>
            <w:r>
              <w:rPr>
                <w:rFonts w:ascii="Times New Roman" w:hAnsi="Times New Roman" w:cs="Times New Roman"/>
                <w:b/>
                <w:sz w:val="20"/>
                <w:szCs w:val="20"/>
              </w:rPr>
              <w:t>2018</w:t>
            </w:r>
          </w:p>
        </w:tc>
        <w:tc>
          <w:tcPr>
            <w:tcW w:w="794" w:type="dxa"/>
            <w:tcBorders>
              <w:top w:val="single" w:sz="4" w:space="0" w:color="auto"/>
              <w:left w:val="double" w:sz="4" w:space="0" w:color="auto"/>
            </w:tcBorders>
            <w:shd w:val="clear" w:color="auto" w:fill="F2F2F2" w:themeFill="background1" w:themeFillShade="F2"/>
          </w:tcPr>
          <w:p w:rsidR="00416625" w:rsidRDefault="00416625" w:rsidP="00007EAB">
            <w:pPr>
              <w:jc w:val="center"/>
              <w:rPr>
                <w:rFonts w:ascii="Times New Roman" w:hAnsi="Times New Roman" w:cs="Times New Roman"/>
                <w:b/>
                <w:sz w:val="20"/>
                <w:szCs w:val="20"/>
              </w:rPr>
            </w:pPr>
            <w:r>
              <w:rPr>
                <w:rFonts w:ascii="Times New Roman" w:hAnsi="Times New Roman" w:cs="Times New Roman"/>
                <w:b/>
                <w:sz w:val="20"/>
                <w:szCs w:val="20"/>
              </w:rPr>
              <w:t>KOPĀ</w:t>
            </w:r>
          </w:p>
        </w:tc>
      </w:tr>
      <w:tr w:rsidR="00416625" w:rsidRPr="00BB7B26" w:rsidTr="00442602">
        <w:tc>
          <w:tcPr>
            <w:tcW w:w="5670" w:type="dxa"/>
            <w:tcBorders>
              <w:top w:val="single" w:sz="4" w:space="0" w:color="auto"/>
              <w:left w:val="single" w:sz="4" w:space="0" w:color="auto"/>
            </w:tcBorders>
          </w:tcPr>
          <w:p w:rsidR="00416625" w:rsidRPr="00BB7B26" w:rsidRDefault="00416625" w:rsidP="00007EAB">
            <w:pPr>
              <w:jc w:val="right"/>
              <w:rPr>
                <w:rFonts w:ascii="Times New Roman" w:hAnsi="Times New Roman" w:cs="Times New Roman"/>
                <w:b/>
                <w:sz w:val="20"/>
                <w:szCs w:val="20"/>
              </w:rPr>
            </w:pPr>
            <w:r w:rsidRPr="00BB7B26">
              <w:rPr>
                <w:rFonts w:ascii="Times New Roman" w:hAnsi="Times New Roman" w:cs="Times New Roman"/>
                <w:b/>
                <w:sz w:val="20"/>
                <w:szCs w:val="20"/>
              </w:rPr>
              <w:t>Avansa/gala maksājums</w:t>
            </w:r>
          </w:p>
        </w:tc>
        <w:tc>
          <w:tcPr>
            <w:tcW w:w="1091" w:type="dxa"/>
          </w:tcPr>
          <w:p w:rsidR="00416625" w:rsidRPr="00BB7B26" w:rsidRDefault="009679A0" w:rsidP="00007EAB">
            <w:pPr>
              <w:jc w:val="both"/>
              <w:rPr>
                <w:rFonts w:ascii="Times New Roman" w:hAnsi="Times New Roman" w:cs="Times New Roman"/>
                <w:sz w:val="20"/>
                <w:szCs w:val="20"/>
              </w:rPr>
            </w:pPr>
            <w:r>
              <w:rPr>
                <w:rFonts w:ascii="Times New Roman" w:hAnsi="Times New Roman" w:cs="Times New Roman"/>
                <w:sz w:val="20"/>
                <w:szCs w:val="20"/>
              </w:rPr>
              <w:t>74 653</w:t>
            </w:r>
          </w:p>
        </w:tc>
        <w:tc>
          <w:tcPr>
            <w:tcW w:w="766" w:type="dxa"/>
          </w:tcPr>
          <w:p w:rsidR="00416625" w:rsidRPr="00BB7B26" w:rsidRDefault="009679A0" w:rsidP="00007EAB">
            <w:pPr>
              <w:jc w:val="both"/>
              <w:rPr>
                <w:rFonts w:ascii="Times New Roman" w:hAnsi="Times New Roman" w:cs="Times New Roman"/>
                <w:sz w:val="20"/>
                <w:szCs w:val="20"/>
              </w:rPr>
            </w:pPr>
            <w:r>
              <w:rPr>
                <w:rFonts w:ascii="Times New Roman" w:hAnsi="Times New Roman" w:cs="Times New Roman"/>
                <w:sz w:val="20"/>
                <w:szCs w:val="20"/>
              </w:rPr>
              <w:t>18 663</w:t>
            </w:r>
          </w:p>
        </w:tc>
        <w:tc>
          <w:tcPr>
            <w:tcW w:w="761" w:type="dxa"/>
            <w:tcBorders>
              <w:right w:val="double" w:sz="4" w:space="0" w:color="auto"/>
            </w:tcBorders>
          </w:tcPr>
          <w:p w:rsidR="00416625" w:rsidRPr="00BB7B26" w:rsidRDefault="009679A0" w:rsidP="00007EAB">
            <w:pPr>
              <w:jc w:val="both"/>
              <w:rPr>
                <w:rFonts w:ascii="Times New Roman" w:hAnsi="Times New Roman" w:cs="Times New Roman"/>
                <w:sz w:val="20"/>
                <w:szCs w:val="20"/>
              </w:rPr>
            </w:pPr>
            <w:r>
              <w:rPr>
                <w:rFonts w:ascii="Times New Roman" w:hAnsi="Times New Roman" w:cs="Times New Roman"/>
                <w:sz w:val="20"/>
                <w:szCs w:val="20"/>
              </w:rPr>
              <w:t>0</w:t>
            </w:r>
          </w:p>
        </w:tc>
        <w:tc>
          <w:tcPr>
            <w:tcW w:w="794" w:type="dxa"/>
            <w:tcBorders>
              <w:top w:val="single" w:sz="4" w:space="0" w:color="auto"/>
              <w:left w:val="double" w:sz="4" w:space="0" w:color="auto"/>
            </w:tcBorders>
            <w:shd w:val="clear" w:color="auto" w:fill="F2F2F2" w:themeFill="background1" w:themeFillShade="F2"/>
          </w:tcPr>
          <w:p w:rsidR="00416625" w:rsidRPr="00BB7B26" w:rsidRDefault="009679A0" w:rsidP="00007EAB">
            <w:pPr>
              <w:jc w:val="both"/>
              <w:rPr>
                <w:rFonts w:ascii="Times New Roman" w:hAnsi="Times New Roman" w:cs="Times New Roman"/>
                <w:b/>
                <w:sz w:val="20"/>
                <w:szCs w:val="20"/>
              </w:rPr>
            </w:pPr>
            <w:r>
              <w:rPr>
                <w:rFonts w:ascii="Times New Roman" w:hAnsi="Times New Roman" w:cs="Times New Roman"/>
                <w:b/>
                <w:sz w:val="20"/>
                <w:szCs w:val="20"/>
              </w:rPr>
              <w:t>93 316</w:t>
            </w:r>
          </w:p>
        </w:tc>
      </w:tr>
      <w:tr w:rsidR="00416625" w:rsidRPr="00BB7B26" w:rsidTr="00442602">
        <w:tc>
          <w:tcPr>
            <w:tcW w:w="5670" w:type="dxa"/>
            <w:tcBorders>
              <w:top w:val="single" w:sz="4" w:space="0" w:color="auto"/>
              <w:left w:val="single" w:sz="4" w:space="0" w:color="auto"/>
            </w:tcBorders>
          </w:tcPr>
          <w:p w:rsidR="00416625" w:rsidRPr="00BB7B26" w:rsidRDefault="00416625" w:rsidP="00007EAB">
            <w:pPr>
              <w:jc w:val="right"/>
              <w:rPr>
                <w:rFonts w:ascii="Times New Roman" w:hAnsi="Times New Roman" w:cs="Times New Roman"/>
                <w:b/>
                <w:sz w:val="20"/>
                <w:szCs w:val="20"/>
              </w:rPr>
            </w:pPr>
            <w:r w:rsidRPr="00BB7B26">
              <w:rPr>
                <w:rFonts w:ascii="Times New Roman" w:hAnsi="Times New Roman" w:cs="Times New Roman"/>
                <w:b/>
                <w:sz w:val="20"/>
                <w:szCs w:val="20"/>
              </w:rPr>
              <w:t>Attiecināmie izdevumi (EK līdzfinansējums)</w:t>
            </w:r>
          </w:p>
        </w:tc>
        <w:tc>
          <w:tcPr>
            <w:tcW w:w="1091" w:type="dxa"/>
          </w:tcPr>
          <w:p w:rsidR="00416625" w:rsidRPr="00BB7B26" w:rsidRDefault="009679A0" w:rsidP="00007EAB">
            <w:pPr>
              <w:jc w:val="both"/>
              <w:rPr>
                <w:rFonts w:ascii="Times New Roman" w:hAnsi="Times New Roman" w:cs="Times New Roman"/>
                <w:sz w:val="20"/>
                <w:szCs w:val="20"/>
              </w:rPr>
            </w:pPr>
            <w:r>
              <w:rPr>
                <w:rFonts w:ascii="Times New Roman" w:hAnsi="Times New Roman" w:cs="Times New Roman"/>
                <w:sz w:val="20"/>
                <w:szCs w:val="20"/>
              </w:rPr>
              <w:t>74 653</w:t>
            </w:r>
          </w:p>
        </w:tc>
        <w:tc>
          <w:tcPr>
            <w:tcW w:w="766" w:type="dxa"/>
          </w:tcPr>
          <w:p w:rsidR="00416625" w:rsidRPr="00BB7B26" w:rsidRDefault="009679A0" w:rsidP="00007EAB">
            <w:pPr>
              <w:jc w:val="both"/>
              <w:rPr>
                <w:rFonts w:ascii="Times New Roman" w:hAnsi="Times New Roman" w:cs="Times New Roman"/>
                <w:sz w:val="20"/>
                <w:szCs w:val="20"/>
              </w:rPr>
            </w:pPr>
            <w:r>
              <w:rPr>
                <w:rFonts w:ascii="Times New Roman" w:hAnsi="Times New Roman" w:cs="Times New Roman"/>
                <w:sz w:val="20"/>
                <w:szCs w:val="20"/>
              </w:rPr>
              <w:t>0</w:t>
            </w:r>
          </w:p>
        </w:tc>
        <w:tc>
          <w:tcPr>
            <w:tcW w:w="761" w:type="dxa"/>
            <w:tcBorders>
              <w:right w:val="double" w:sz="4" w:space="0" w:color="auto"/>
            </w:tcBorders>
          </w:tcPr>
          <w:p w:rsidR="00416625" w:rsidRPr="00BB7B26" w:rsidRDefault="009679A0" w:rsidP="00007EAB">
            <w:pPr>
              <w:jc w:val="both"/>
              <w:rPr>
                <w:rFonts w:ascii="Times New Roman" w:hAnsi="Times New Roman" w:cs="Times New Roman"/>
                <w:sz w:val="20"/>
                <w:szCs w:val="20"/>
              </w:rPr>
            </w:pPr>
            <w:r>
              <w:rPr>
                <w:rFonts w:ascii="Times New Roman" w:hAnsi="Times New Roman" w:cs="Times New Roman"/>
                <w:sz w:val="20"/>
                <w:szCs w:val="20"/>
              </w:rPr>
              <w:t>0</w:t>
            </w:r>
          </w:p>
        </w:tc>
        <w:tc>
          <w:tcPr>
            <w:tcW w:w="794" w:type="dxa"/>
            <w:tcBorders>
              <w:top w:val="single" w:sz="4" w:space="0" w:color="auto"/>
              <w:left w:val="double" w:sz="4" w:space="0" w:color="auto"/>
            </w:tcBorders>
            <w:shd w:val="clear" w:color="auto" w:fill="F2F2F2" w:themeFill="background1" w:themeFillShade="F2"/>
          </w:tcPr>
          <w:p w:rsidR="00416625" w:rsidRPr="00BB7B26" w:rsidRDefault="009679A0" w:rsidP="00007EAB">
            <w:pPr>
              <w:jc w:val="both"/>
              <w:rPr>
                <w:rFonts w:ascii="Times New Roman" w:hAnsi="Times New Roman" w:cs="Times New Roman"/>
                <w:b/>
                <w:sz w:val="20"/>
                <w:szCs w:val="20"/>
              </w:rPr>
            </w:pPr>
            <w:r>
              <w:rPr>
                <w:rFonts w:ascii="Times New Roman" w:hAnsi="Times New Roman" w:cs="Times New Roman"/>
                <w:b/>
                <w:sz w:val="20"/>
                <w:szCs w:val="20"/>
              </w:rPr>
              <w:t>74 653</w:t>
            </w:r>
          </w:p>
        </w:tc>
      </w:tr>
      <w:tr w:rsidR="00416625" w:rsidRPr="00BB7B26" w:rsidTr="00442602">
        <w:tc>
          <w:tcPr>
            <w:tcW w:w="5670" w:type="dxa"/>
            <w:tcBorders>
              <w:top w:val="single" w:sz="4" w:space="0" w:color="auto"/>
              <w:left w:val="single" w:sz="4" w:space="0" w:color="auto"/>
            </w:tcBorders>
          </w:tcPr>
          <w:p w:rsidR="00416625" w:rsidRPr="00BB7B26" w:rsidRDefault="00416625" w:rsidP="00007EAB">
            <w:pPr>
              <w:jc w:val="right"/>
              <w:rPr>
                <w:rFonts w:ascii="Times New Roman" w:hAnsi="Times New Roman" w:cs="Times New Roman"/>
                <w:b/>
                <w:sz w:val="20"/>
                <w:szCs w:val="20"/>
              </w:rPr>
            </w:pPr>
            <w:r w:rsidRPr="00BB7B26">
              <w:rPr>
                <w:rFonts w:ascii="Times New Roman" w:hAnsi="Times New Roman" w:cs="Times New Roman"/>
                <w:b/>
                <w:sz w:val="20"/>
                <w:szCs w:val="20"/>
              </w:rPr>
              <w:t>Attiecināmie izdevumi (Nacionālais līdzfinansējums)</w:t>
            </w:r>
          </w:p>
        </w:tc>
        <w:tc>
          <w:tcPr>
            <w:tcW w:w="1091" w:type="dxa"/>
          </w:tcPr>
          <w:p w:rsidR="00416625" w:rsidRPr="00BB7B26" w:rsidRDefault="009679A0" w:rsidP="00007EAB">
            <w:pPr>
              <w:jc w:val="both"/>
              <w:rPr>
                <w:rFonts w:ascii="Times New Roman" w:hAnsi="Times New Roman" w:cs="Times New Roman"/>
                <w:sz w:val="20"/>
                <w:szCs w:val="20"/>
              </w:rPr>
            </w:pPr>
            <w:r>
              <w:rPr>
                <w:rFonts w:ascii="Times New Roman" w:hAnsi="Times New Roman" w:cs="Times New Roman"/>
                <w:sz w:val="20"/>
                <w:szCs w:val="20"/>
              </w:rPr>
              <w:t>23 329</w:t>
            </w:r>
          </w:p>
        </w:tc>
        <w:tc>
          <w:tcPr>
            <w:tcW w:w="766" w:type="dxa"/>
          </w:tcPr>
          <w:p w:rsidR="00416625" w:rsidRPr="00BB7B26" w:rsidRDefault="009679A0" w:rsidP="00007EAB">
            <w:pPr>
              <w:jc w:val="both"/>
              <w:rPr>
                <w:rFonts w:ascii="Times New Roman" w:hAnsi="Times New Roman" w:cs="Times New Roman"/>
                <w:sz w:val="20"/>
                <w:szCs w:val="20"/>
              </w:rPr>
            </w:pPr>
            <w:r>
              <w:rPr>
                <w:rFonts w:ascii="Times New Roman" w:hAnsi="Times New Roman" w:cs="Times New Roman"/>
                <w:sz w:val="20"/>
                <w:szCs w:val="20"/>
              </w:rPr>
              <w:t>0</w:t>
            </w:r>
          </w:p>
        </w:tc>
        <w:tc>
          <w:tcPr>
            <w:tcW w:w="761" w:type="dxa"/>
            <w:tcBorders>
              <w:right w:val="double" w:sz="4" w:space="0" w:color="auto"/>
            </w:tcBorders>
          </w:tcPr>
          <w:p w:rsidR="00416625" w:rsidRPr="00BB7B26" w:rsidRDefault="009679A0" w:rsidP="00007EAB">
            <w:pPr>
              <w:jc w:val="both"/>
              <w:rPr>
                <w:rFonts w:ascii="Times New Roman" w:hAnsi="Times New Roman" w:cs="Times New Roman"/>
                <w:sz w:val="20"/>
                <w:szCs w:val="20"/>
              </w:rPr>
            </w:pPr>
            <w:r>
              <w:rPr>
                <w:rFonts w:ascii="Times New Roman" w:hAnsi="Times New Roman" w:cs="Times New Roman"/>
                <w:sz w:val="20"/>
                <w:szCs w:val="20"/>
              </w:rPr>
              <w:t>0</w:t>
            </w:r>
          </w:p>
        </w:tc>
        <w:tc>
          <w:tcPr>
            <w:tcW w:w="794" w:type="dxa"/>
            <w:tcBorders>
              <w:top w:val="single" w:sz="4" w:space="0" w:color="auto"/>
              <w:left w:val="double" w:sz="4" w:space="0" w:color="auto"/>
            </w:tcBorders>
            <w:shd w:val="clear" w:color="auto" w:fill="F2F2F2" w:themeFill="background1" w:themeFillShade="F2"/>
          </w:tcPr>
          <w:p w:rsidR="00416625" w:rsidRPr="00BB7B26" w:rsidRDefault="009679A0" w:rsidP="00007EAB">
            <w:pPr>
              <w:jc w:val="both"/>
              <w:rPr>
                <w:rFonts w:ascii="Times New Roman" w:hAnsi="Times New Roman" w:cs="Times New Roman"/>
                <w:b/>
                <w:sz w:val="20"/>
                <w:szCs w:val="20"/>
              </w:rPr>
            </w:pPr>
            <w:r>
              <w:rPr>
                <w:rFonts w:ascii="Times New Roman" w:hAnsi="Times New Roman" w:cs="Times New Roman"/>
                <w:b/>
                <w:sz w:val="20"/>
                <w:szCs w:val="20"/>
              </w:rPr>
              <w:t>23 329</w:t>
            </w:r>
          </w:p>
        </w:tc>
      </w:tr>
      <w:tr w:rsidR="00416625" w:rsidRPr="00BB7B26" w:rsidTr="00442602">
        <w:tc>
          <w:tcPr>
            <w:tcW w:w="5670" w:type="dxa"/>
            <w:tcBorders>
              <w:top w:val="single" w:sz="4" w:space="0" w:color="auto"/>
              <w:left w:val="single" w:sz="4" w:space="0" w:color="auto"/>
            </w:tcBorders>
          </w:tcPr>
          <w:p w:rsidR="00416625" w:rsidRPr="00BB7B26" w:rsidRDefault="00416625" w:rsidP="00007EAB">
            <w:pPr>
              <w:jc w:val="right"/>
              <w:rPr>
                <w:rFonts w:ascii="Times New Roman" w:hAnsi="Times New Roman" w:cs="Times New Roman"/>
                <w:b/>
                <w:sz w:val="20"/>
                <w:szCs w:val="20"/>
              </w:rPr>
            </w:pPr>
            <w:r w:rsidRPr="00BB7B26">
              <w:rPr>
                <w:rFonts w:ascii="Times New Roman" w:hAnsi="Times New Roman" w:cs="Times New Roman"/>
                <w:b/>
                <w:sz w:val="20"/>
                <w:szCs w:val="20"/>
              </w:rPr>
              <w:t>Attiecināmie izdevumi – priekšfinansējums (Nacionālais finansējums)</w:t>
            </w:r>
          </w:p>
        </w:tc>
        <w:tc>
          <w:tcPr>
            <w:tcW w:w="1091" w:type="dxa"/>
          </w:tcPr>
          <w:p w:rsidR="00416625" w:rsidRPr="00BB7B26" w:rsidRDefault="009679A0" w:rsidP="00007EAB">
            <w:pPr>
              <w:jc w:val="both"/>
              <w:rPr>
                <w:rFonts w:ascii="Times New Roman" w:hAnsi="Times New Roman" w:cs="Times New Roman"/>
                <w:sz w:val="20"/>
                <w:szCs w:val="20"/>
              </w:rPr>
            </w:pPr>
            <w:r>
              <w:rPr>
                <w:rFonts w:ascii="Times New Roman" w:hAnsi="Times New Roman" w:cs="Times New Roman"/>
                <w:sz w:val="20"/>
                <w:szCs w:val="20"/>
              </w:rPr>
              <w:t>5 968</w:t>
            </w:r>
          </w:p>
        </w:tc>
        <w:tc>
          <w:tcPr>
            <w:tcW w:w="766" w:type="dxa"/>
          </w:tcPr>
          <w:p w:rsidR="00416625" w:rsidRPr="00BB7B26" w:rsidRDefault="009679A0" w:rsidP="00007EAB">
            <w:pPr>
              <w:jc w:val="both"/>
              <w:rPr>
                <w:rFonts w:ascii="Times New Roman" w:hAnsi="Times New Roman" w:cs="Times New Roman"/>
                <w:sz w:val="20"/>
                <w:szCs w:val="20"/>
              </w:rPr>
            </w:pPr>
            <w:r>
              <w:rPr>
                <w:rFonts w:ascii="Times New Roman" w:hAnsi="Times New Roman" w:cs="Times New Roman"/>
                <w:sz w:val="20"/>
                <w:szCs w:val="20"/>
              </w:rPr>
              <w:t>12 695</w:t>
            </w:r>
          </w:p>
        </w:tc>
        <w:tc>
          <w:tcPr>
            <w:tcW w:w="761" w:type="dxa"/>
            <w:tcBorders>
              <w:right w:val="double" w:sz="4" w:space="0" w:color="auto"/>
            </w:tcBorders>
          </w:tcPr>
          <w:p w:rsidR="00416625" w:rsidRPr="00BB7B26" w:rsidRDefault="009679A0" w:rsidP="00007EAB">
            <w:pPr>
              <w:jc w:val="both"/>
              <w:rPr>
                <w:rFonts w:ascii="Times New Roman" w:hAnsi="Times New Roman" w:cs="Times New Roman"/>
                <w:sz w:val="20"/>
                <w:szCs w:val="20"/>
              </w:rPr>
            </w:pPr>
            <w:r>
              <w:rPr>
                <w:rFonts w:ascii="Times New Roman" w:hAnsi="Times New Roman" w:cs="Times New Roman"/>
                <w:sz w:val="20"/>
                <w:szCs w:val="20"/>
              </w:rPr>
              <w:t>0</w:t>
            </w:r>
          </w:p>
        </w:tc>
        <w:tc>
          <w:tcPr>
            <w:tcW w:w="794" w:type="dxa"/>
            <w:tcBorders>
              <w:top w:val="single" w:sz="4" w:space="0" w:color="auto"/>
              <w:left w:val="double" w:sz="4" w:space="0" w:color="auto"/>
            </w:tcBorders>
            <w:shd w:val="clear" w:color="auto" w:fill="F2F2F2" w:themeFill="background1" w:themeFillShade="F2"/>
          </w:tcPr>
          <w:p w:rsidR="00416625" w:rsidRPr="00BB7B26" w:rsidRDefault="00141B76" w:rsidP="00007EAB">
            <w:pPr>
              <w:jc w:val="both"/>
              <w:rPr>
                <w:rFonts w:ascii="Times New Roman" w:hAnsi="Times New Roman" w:cs="Times New Roman"/>
                <w:b/>
                <w:sz w:val="20"/>
                <w:szCs w:val="20"/>
              </w:rPr>
            </w:pPr>
            <w:r>
              <w:rPr>
                <w:rFonts w:ascii="Times New Roman" w:hAnsi="Times New Roman" w:cs="Times New Roman"/>
                <w:b/>
                <w:sz w:val="20"/>
                <w:szCs w:val="20"/>
              </w:rPr>
              <w:t>18 663</w:t>
            </w:r>
          </w:p>
        </w:tc>
      </w:tr>
      <w:tr w:rsidR="00416625" w:rsidRPr="00BB7B26" w:rsidTr="00442602">
        <w:tc>
          <w:tcPr>
            <w:tcW w:w="5670" w:type="dxa"/>
            <w:tcBorders>
              <w:top w:val="single" w:sz="4" w:space="0" w:color="auto"/>
              <w:left w:val="single" w:sz="4" w:space="0" w:color="auto"/>
            </w:tcBorders>
          </w:tcPr>
          <w:p w:rsidR="00416625" w:rsidRPr="00BB7B26" w:rsidRDefault="00416625" w:rsidP="00007EAB">
            <w:pPr>
              <w:jc w:val="right"/>
              <w:rPr>
                <w:rFonts w:ascii="Times New Roman" w:hAnsi="Times New Roman" w:cs="Times New Roman"/>
                <w:b/>
                <w:sz w:val="20"/>
                <w:szCs w:val="20"/>
              </w:rPr>
            </w:pPr>
            <w:r w:rsidRPr="00BB7B26">
              <w:rPr>
                <w:rFonts w:ascii="Times New Roman" w:hAnsi="Times New Roman" w:cs="Times New Roman"/>
                <w:b/>
                <w:sz w:val="20"/>
                <w:szCs w:val="20"/>
              </w:rPr>
              <w:t>Neattiecināmie izdevumi (Nacionālais finansējums)</w:t>
            </w:r>
          </w:p>
        </w:tc>
        <w:tc>
          <w:tcPr>
            <w:tcW w:w="1091" w:type="dxa"/>
          </w:tcPr>
          <w:p w:rsidR="00416625" w:rsidRPr="00BB7B26" w:rsidRDefault="00141B76" w:rsidP="00007EAB">
            <w:pPr>
              <w:jc w:val="both"/>
              <w:rPr>
                <w:rFonts w:ascii="Times New Roman" w:hAnsi="Times New Roman" w:cs="Times New Roman"/>
                <w:sz w:val="20"/>
                <w:szCs w:val="20"/>
              </w:rPr>
            </w:pPr>
            <w:r>
              <w:rPr>
                <w:rFonts w:ascii="Times New Roman" w:hAnsi="Times New Roman" w:cs="Times New Roman"/>
                <w:sz w:val="20"/>
                <w:szCs w:val="20"/>
              </w:rPr>
              <w:t>21 830</w:t>
            </w:r>
          </w:p>
        </w:tc>
        <w:tc>
          <w:tcPr>
            <w:tcW w:w="766" w:type="dxa"/>
          </w:tcPr>
          <w:p w:rsidR="00416625" w:rsidRPr="00BB7B26" w:rsidRDefault="00141B76" w:rsidP="00007EAB">
            <w:pPr>
              <w:jc w:val="both"/>
              <w:rPr>
                <w:rFonts w:ascii="Times New Roman" w:hAnsi="Times New Roman" w:cs="Times New Roman"/>
                <w:sz w:val="20"/>
                <w:szCs w:val="20"/>
              </w:rPr>
            </w:pPr>
            <w:r>
              <w:rPr>
                <w:rFonts w:ascii="Times New Roman" w:hAnsi="Times New Roman" w:cs="Times New Roman"/>
                <w:sz w:val="20"/>
                <w:szCs w:val="20"/>
              </w:rPr>
              <w:t>2 666</w:t>
            </w:r>
          </w:p>
        </w:tc>
        <w:tc>
          <w:tcPr>
            <w:tcW w:w="761" w:type="dxa"/>
            <w:tcBorders>
              <w:right w:val="double" w:sz="4" w:space="0" w:color="auto"/>
            </w:tcBorders>
          </w:tcPr>
          <w:p w:rsidR="00416625" w:rsidRPr="00BB7B26" w:rsidRDefault="00141B76" w:rsidP="00007EAB">
            <w:pPr>
              <w:jc w:val="both"/>
              <w:rPr>
                <w:rFonts w:ascii="Times New Roman" w:hAnsi="Times New Roman" w:cs="Times New Roman"/>
                <w:sz w:val="20"/>
                <w:szCs w:val="20"/>
              </w:rPr>
            </w:pPr>
            <w:r>
              <w:rPr>
                <w:rFonts w:ascii="Times New Roman" w:hAnsi="Times New Roman" w:cs="Times New Roman"/>
                <w:sz w:val="20"/>
                <w:szCs w:val="20"/>
              </w:rPr>
              <w:t>0</w:t>
            </w:r>
          </w:p>
        </w:tc>
        <w:tc>
          <w:tcPr>
            <w:tcW w:w="794" w:type="dxa"/>
            <w:tcBorders>
              <w:top w:val="single" w:sz="4" w:space="0" w:color="auto"/>
              <w:left w:val="double" w:sz="4" w:space="0" w:color="auto"/>
            </w:tcBorders>
            <w:shd w:val="clear" w:color="auto" w:fill="F2F2F2" w:themeFill="background1" w:themeFillShade="F2"/>
          </w:tcPr>
          <w:p w:rsidR="00416625" w:rsidRPr="00BB7B26" w:rsidRDefault="00141B76" w:rsidP="00007EAB">
            <w:pPr>
              <w:jc w:val="both"/>
              <w:rPr>
                <w:rFonts w:ascii="Times New Roman" w:hAnsi="Times New Roman" w:cs="Times New Roman"/>
                <w:b/>
                <w:sz w:val="20"/>
                <w:szCs w:val="20"/>
              </w:rPr>
            </w:pPr>
            <w:r>
              <w:rPr>
                <w:rFonts w:ascii="Times New Roman" w:hAnsi="Times New Roman" w:cs="Times New Roman"/>
                <w:b/>
                <w:sz w:val="20"/>
                <w:szCs w:val="20"/>
              </w:rPr>
              <w:t>24 496</w:t>
            </w:r>
          </w:p>
        </w:tc>
      </w:tr>
    </w:tbl>
    <w:p w:rsidR="00416625" w:rsidRDefault="00416625" w:rsidP="007F1EBE">
      <w:pPr>
        <w:spacing w:after="0" w:line="240" w:lineRule="auto"/>
        <w:ind w:firstLine="720"/>
        <w:jc w:val="both"/>
        <w:rPr>
          <w:rFonts w:ascii="Times New Roman" w:hAnsi="Times New Roman" w:cs="Times New Roman"/>
          <w:sz w:val="24"/>
          <w:szCs w:val="24"/>
        </w:rPr>
      </w:pPr>
    </w:p>
    <w:p w:rsidR="001F036C" w:rsidRPr="00964449" w:rsidRDefault="00D22B15" w:rsidP="005F2C3E">
      <w:pPr>
        <w:spacing w:after="0" w:line="240" w:lineRule="auto"/>
        <w:ind w:firstLine="720"/>
        <w:jc w:val="both"/>
        <w:rPr>
          <w:rFonts w:ascii="Times New Roman" w:hAnsi="Times New Roman" w:cs="Times New Roman"/>
          <w:b/>
          <w:sz w:val="24"/>
          <w:szCs w:val="24"/>
        </w:rPr>
      </w:pPr>
      <w:r w:rsidRPr="00964449">
        <w:rPr>
          <w:rFonts w:ascii="Times New Roman" w:hAnsi="Times New Roman" w:cs="Times New Roman"/>
          <w:b/>
          <w:sz w:val="24"/>
          <w:szCs w:val="24"/>
        </w:rPr>
        <w:t>3</w:t>
      </w:r>
      <w:r w:rsidR="001F036C" w:rsidRPr="00964449">
        <w:rPr>
          <w:rFonts w:ascii="Times New Roman" w:hAnsi="Times New Roman" w:cs="Times New Roman"/>
          <w:b/>
          <w:sz w:val="24"/>
          <w:szCs w:val="24"/>
        </w:rPr>
        <w:t xml:space="preserve">.2. </w:t>
      </w:r>
      <w:r w:rsidR="009A36C8" w:rsidRPr="00964449">
        <w:rPr>
          <w:rFonts w:ascii="Times New Roman" w:hAnsi="Times New Roman" w:cs="Times New Roman"/>
          <w:b/>
          <w:sz w:val="24"/>
          <w:szCs w:val="24"/>
        </w:rPr>
        <w:t>EK</w:t>
      </w:r>
      <w:r w:rsidR="005F2C3E" w:rsidRPr="00964449">
        <w:rPr>
          <w:rFonts w:ascii="Times New Roman" w:hAnsi="Times New Roman" w:cs="Times New Roman"/>
          <w:b/>
          <w:sz w:val="24"/>
          <w:szCs w:val="24"/>
        </w:rPr>
        <w:t xml:space="preserve"> projektu konkursa rezultātu r</w:t>
      </w:r>
      <w:r w:rsidR="001F036C" w:rsidRPr="00964449">
        <w:rPr>
          <w:rFonts w:ascii="Times New Roman" w:hAnsi="Times New Roman" w:cs="Times New Roman"/>
          <w:b/>
          <w:sz w:val="24"/>
          <w:szCs w:val="24"/>
        </w:rPr>
        <w:t>ezerves sarakstā iekļautais projekts</w:t>
      </w:r>
    </w:p>
    <w:p w:rsidR="001F036C" w:rsidRDefault="00D22B15" w:rsidP="00442602">
      <w:pPr>
        <w:spacing w:after="0" w:line="240" w:lineRule="auto"/>
        <w:ind w:firstLine="720"/>
        <w:jc w:val="both"/>
        <w:rPr>
          <w:rFonts w:ascii="Times New Roman" w:hAnsi="Times New Roman" w:cs="Times New Roman"/>
          <w:b/>
          <w:i/>
          <w:sz w:val="24"/>
          <w:szCs w:val="24"/>
          <w:lang w:val="en-US"/>
        </w:rPr>
      </w:pPr>
      <w:r w:rsidRPr="00964449">
        <w:rPr>
          <w:rFonts w:ascii="Times New Roman" w:hAnsi="Times New Roman" w:cs="Times New Roman"/>
          <w:b/>
          <w:sz w:val="24"/>
          <w:szCs w:val="24"/>
        </w:rPr>
        <w:t>3</w:t>
      </w:r>
      <w:r w:rsidR="001F036C" w:rsidRPr="00964449">
        <w:rPr>
          <w:rFonts w:ascii="Times New Roman" w:hAnsi="Times New Roman" w:cs="Times New Roman"/>
          <w:b/>
          <w:sz w:val="24"/>
          <w:szCs w:val="24"/>
        </w:rPr>
        <w:t xml:space="preserve">.2.1. </w:t>
      </w:r>
      <w:r w:rsidR="001E4C9A" w:rsidRPr="00964449">
        <w:rPr>
          <w:rFonts w:ascii="Times New Roman" w:hAnsi="Times New Roman" w:cs="Times New Roman"/>
          <w:b/>
          <w:sz w:val="24"/>
          <w:szCs w:val="24"/>
        </w:rPr>
        <w:t>Aizsargāt un uzklausīt bērnus: starpdisciplinārās kapacitātes veidošana bērnu aizsardzības sistēmā strādājošajiem</w:t>
      </w:r>
      <w:r w:rsidR="001E4C9A" w:rsidRPr="00964449">
        <w:rPr>
          <w:rFonts w:ascii="Times New Roman" w:hAnsi="Times New Roman" w:cs="Times New Roman"/>
          <w:b/>
          <w:i/>
          <w:sz w:val="24"/>
          <w:szCs w:val="24"/>
          <w:lang w:val="en-US"/>
        </w:rPr>
        <w:t xml:space="preserve"> </w:t>
      </w:r>
      <w:r w:rsidR="001E4C9A">
        <w:rPr>
          <w:rFonts w:ascii="Times New Roman" w:hAnsi="Times New Roman" w:cs="Times New Roman"/>
          <w:b/>
          <w:i/>
          <w:sz w:val="24"/>
          <w:szCs w:val="24"/>
          <w:lang w:val="en-US"/>
        </w:rPr>
        <w:t>(</w:t>
      </w:r>
      <w:r w:rsidR="005F2C3E" w:rsidRPr="00964449">
        <w:rPr>
          <w:rFonts w:ascii="Times New Roman" w:hAnsi="Times New Roman" w:cs="Times New Roman"/>
          <w:b/>
          <w:i/>
          <w:sz w:val="24"/>
          <w:szCs w:val="24"/>
          <w:lang w:val="en-US"/>
        </w:rPr>
        <w:t>Protecting and hearing children: Multidisciplinary capacity building for professio</w:t>
      </w:r>
      <w:r w:rsidR="001E4C9A">
        <w:rPr>
          <w:rFonts w:ascii="Times New Roman" w:hAnsi="Times New Roman" w:cs="Times New Roman"/>
          <w:b/>
          <w:i/>
          <w:sz w:val="24"/>
          <w:szCs w:val="24"/>
          <w:lang w:val="en-US"/>
        </w:rPr>
        <w:t>nals in child protection systems)</w:t>
      </w:r>
    </w:p>
    <w:p w:rsidR="00E972D4" w:rsidRPr="00964449" w:rsidRDefault="00E972D4" w:rsidP="00442602">
      <w:pPr>
        <w:spacing w:after="0" w:line="240" w:lineRule="auto"/>
        <w:ind w:firstLine="720"/>
        <w:jc w:val="both"/>
        <w:rPr>
          <w:rFonts w:ascii="Times New Roman" w:hAnsi="Times New Roman" w:cs="Times New Roman"/>
          <w:b/>
          <w:sz w:val="24"/>
          <w:szCs w:val="24"/>
        </w:rPr>
      </w:pPr>
    </w:p>
    <w:p w:rsidR="00CB3BA9" w:rsidRPr="00964449" w:rsidRDefault="008A6049" w:rsidP="00763EC1">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Projekta iesniedzējs ir biedrība „Sabiedriskās politikas centrs PROVIDUS”</w:t>
      </w:r>
      <w:r w:rsidR="00CB3BA9" w:rsidRPr="00964449">
        <w:rPr>
          <w:rFonts w:ascii="Times New Roman" w:hAnsi="Times New Roman" w:cs="Times New Roman"/>
          <w:sz w:val="24"/>
          <w:szCs w:val="24"/>
        </w:rPr>
        <w:t>,</w:t>
      </w:r>
      <w:r w:rsidRPr="00964449">
        <w:rPr>
          <w:rFonts w:ascii="Times New Roman" w:hAnsi="Times New Roman" w:cs="Times New Roman"/>
          <w:sz w:val="24"/>
          <w:szCs w:val="24"/>
        </w:rPr>
        <w:t xml:space="preserve"> un Tieslie</w:t>
      </w:r>
      <w:r w:rsidR="00CB3BA9" w:rsidRPr="00964449">
        <w:rPr>
          <w:rFonts w:ascii="Times New Roman" w:hAnsi="Times New Roman" w:cs="Times New Roman"/>
          <w:sz w:val="24"/>
          <w:szCs w:val="24"/>
        </w:rPr>
        <w:t>t</w:t>
      </w:r>
      <w:r w:rsidRPr="00964449">
        <w:rPr>
          <w:rFonts w:ascii="Times New Roman" w:hAnsi="Times New Roman" w:cs="Times New Roman"/>
          <w:sz w:val="24"/>
          <w:szCs w:val="24"/>
        </w:rPr>
        <w:t xml:space="preserve">u ministrija projektā būs iesaistīta kā projekta partneris kopā ar Starptautisko Juvenālās justīcijas observatoriju (Beļģija), Starptautisko Bērnu attīstības iniciatīvu (Nīderlande), Bērnu atbalsta centru (Lietuva), </w:t>
      </w:r>
      <w:proofErr w:type="spellStart"/>
      <w:r w:rsidRPr="00964449">
        <w:rPr>
          <w:rFonts w:ascii="Times New Roman" w:hAnsi="Times New Roman" w:cs="Times New Roman"/>
          <w:i/>
          <w:sz w:val="24"/>
          <w:szCs w:val="24"/>
        </w:rPr>
        <w:t>Rua</w:t>
      </w:r>
      <w:proofErr w:type="spellEnd"/>
      <w:r w:rsidRPr="00964449">
        <w:rPr>
          <w:rFonts w:ascii="Times New Roman" w:hAnsi="Times New Roman" w:cs="Times New Roman"/>
          <w:i/>
          <w:sz w:val="24"/>
          <w:szCs w:val="24"/>
        </w:rPr>
        <w:t xml:space="preserve"> </w:t>
      </w:r>
      <w:proofErr w:type="spellStart"/>
      <w:r w:rsidRPr="00964449">
        <w:rPr>
          <w:rFonts w:ascii="Times New Roman" w:hAnsi="Times New Roman" w:cs="Times New Roman"/>
          <w:i/>
          <w:sz w:val="24"/>
          <w:szCs w:val="24"/>
        </w:rPr>
        <w:t>Crew</w:t>
      </w:r>
      <w:proofErr w:type="spellEnd"/>
      <w:r w:rsidRPr="00964449">
        <w:rPr>
          <w:rFonts w:ascii="Times New Roman" w:hAnsi="Times New Roman" w:cs="Times New Roman"/>
          <w:sz w:val="24"/>
          <w:szCs w:val="24"/>
        </w:rPr>
        <w:t xml:space="preserve"> (Igaunija), Saldus pašvaldību un Glābiet bērnus (Rumānija). Kā asociētie partneri projekta īstenošanai piesaistīti Latvijas Valsts policija un Juristu dialoga un solidaritātes asociācija (Rumānija). </w:t>
      </w:r>
    </w:p>
    <w:p w:rsidR="00E972D4" w:rsidRDefault="005F2C3E" w:rsidP="00763EC1">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Projektu p</w:t>
      </w:r>
      <w:r w:rsidR="002A0682">
        <w:rPr>
          <w:rFonts w:ascii="Times New Roman" w:hAnsi="Times New Roman" w:cs="Times New Roman"/>
          <w:sz w:val="24"/>
          <w:szCs w:val="24"/>
        </w:rPr>
        <w:t>lānots īstenot periodā no 2016. gada 1. janvāra līdz 2017. gada 31. </w:t>
      </w:r>
      <w:r w:rsidRPr="00964449">
        <w:rPr>
          <w:rFonts w:ascii="Times New Roman" w:hAnsi="Times New Roman" w:cs="Times New Roman"/>
          <w:sz w:val="24"/>
          <w:szCs w:val="24"/>
        </w:rPr>
        <w:t>decembrim. Projekts sagatavots atbilstoši prioritātei, kas paredz starpdisciplinārās kapacitātes celšanu bērnu tiesību aizsardzības jomā</w:t>
      </w:r>
      <w:r w:rsidR="00FB0CC0" w:rsidRPr="00964449">
        <w:rPr>
          <w:rFonts w:ascii="Times New Roman" w:hAnsi="Times New Roman" w:cs="Times New Roman"/>
          <w:sz w:val="24"/>
          <w:szCs w:val="24"/>
        </w:rPr>
        <w:t xml:space="preserve"> (kapacitātes celšana juridiskajiem u.c. praktiķiem, piemēram, sociālajā un veselības jomā, kā arī policijai)</w:t>
      </w:r>
      <w:r w:rsidRPr="00964449">
        <w:rPr>
          <w:rFonts w:ascii="Times New Roman" w:hAnsi="Times New Roman" w:cs="Times New Roman"/>
          <w:sz w:val="24"/>
          <w:szCs w:val="24"/>
        </w:rPr>
        <w:t xml:space="preserve">. Projektā plānots attīstīt uz ES un starptautiskajiem standartiem balstītu apmācību programmu un analizēt speciālistu apmācības praksi ES valstīs. Tiek plānots ne tikai attīstīt un īstenot starpdisciplināru speciālistu apmācību programmu izmēģinājuma formā, bet arī pielietot iegūtās zināšanas praksē darbā ar mērķa grupu bērniem, kas pakļauti sociālās atstumtības riskam, lai praktiski uzlabotu viņu pieredzi saskarsmē ar bērnu tiesību aizsardzības sistēmu un tiesiskumu. Projekta vispārējais mērķis ir izveidot un veicināt priekšnoteikumus bērniem draudzīgas tiesiskās vides stiprināšanā Eiropas valstīs. </w:t>
      </w:r>
      <w:r w:rsidR="00305699" w:rsidRPr="00964449">
        <w:rPr>
          <w:rFonts w:ascii="Times New Roman" w:hAnsi="Times New Roman" w:cs="Times New Roman"/>
          <w:sz w:val="24"/>
          <w:szCs w:val="24"/>
        </w:rPr>
        <w:t>Cita starpā t</w:t>
      </w:r>
      <w:r w:rsidRPr="00964449">
        <w:rPr>
          <w:rFonts w:ascii="Times New Roman" w:hAnsi="Times New Roman" w:cs="Times New Roman"/>
          <w:sz w:val="24"/>
          <w:szCs w:val="24"/>
        </w:rPr>
        <w:t>as tiks panākts, ceļot profesionālo kapacitāti personām, kas strādā bērnu tiesību aizsardzības jomā vai pārstāv bērnu intereses dažādos tiesvedības procesos</w:t>
      </w:r>
      <w:r w:rsidR="00305699" w:rsidRPr="00964449">
        <w:rPr>
          <w:rFonts w:ascii="Times New Roman" w:hAnsi="Times New Roman" w:cs="Times New Roman"/>
          <w:sz w:val="24"/>
          <w:szCs w:val="24"/>
        </w:rPr>
        <w:t>, tai skaitā Valsts probācijas dienesta speciālistiem un prokuroriem</w:t>
      </w:r>
      <w:r w:rsidRPr="00964449">
        <w:rPr>
          <w:rFonts w:ascii="Times New Roman" w:hAnsi="Times New Roman" w:cs="Times New Roman"/>
          <w:sz w:val="24"/>
          <w:szCs w:val="24"/>
        </w:rPr>
        <w:t xml:space="preserve">. </w:t>
      </w:r>
      <w:r w:rsidR="00763EC1" w:rsidRPr="00964449">
        <w:rPr>
          <w:rFonts w:ascii="Times New Roman" w:hAnsi="Times New Roman" w:cs="Times New Roman"/>
          <w:sz w:val="24"/>
          <w:szCs w:val="24"/>
        </w:rPr>
        <w:t>Galvenie apakšmērķi ir</w:t>
      </w:r>
      <w:r w:rsidR="00E972D4">
        <w:rPr>
          <w:rFonts w:ascii="Times New Roman" w:hAnsi="Times New Roman" w:cs="Times New Roman"/>
          <w:sz w:val="24"/>
          <w:szCs w:val="24"/>
        </w:rPr>
        <w:t>:</w:t>
      </w:r>
    </w:p>
    <w:p w:rsidR="00E972D4" w:rsidRDefault="005F2C3E" w:rsidP="00763EC1">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 xml:space="preserve">1) radīt ilgtspējīgu, uz metodoloģiju balstītu un pielāgojamu moduļu apmācību sistēmu </w:t>
      </w:r>
      <w:r w:rsidR="00F254DD" w:rsidRPr="00964449">
        <w:rPr>
          <w:rFonts w:ascii="Times New Roman" w:hAnsi="Times New Roman" w:cs="Times New Roman"/>
          <w:sz w:val="24"/>
          <w:szCs w:val="24"/>
        </w:rPr>
        <w:t>ES</w:t>
      </w:r>
      <w:r w:rsidRPr="00964449">
        <w:rPr>
          <w:rFonts w:ascii="Times New Roman" w:hAnsi="Times New Roman" w:cs="Times New Roman"/>
          <w:sz w:val="24"/>
          <w:szCs w:val="24"/>
        </w:rPr>
        <w:t xml:space="preserve"> speciālistiem, kuri strādā ar bērniem no mazāk aizsargātām grupām, kas pakļautas sociālās atstumtības riskam un šo bērnu labā;</w:t>
      </w:r>
      <w:r w:rsidR="00763EC1" w:rsidRPr="00964449">
        <w:rPr>
          <w:rFonts w:ascii="Times New Roman" w:hAnsi="Times New Roman" w:cs="Times New Roman"/>
          <w:sz w:val="24"/>
          <w:szCs w:val="24"/>
        </w:rPr>
        <w:t xml:space="preserve"> </w:t>
      </w:r>
    </w:p>
    <w:p w:rsidR="004F3F0B" w:rsidRPr="00964449" w:rsidRDefault="005F2C3E" w:rsidP="00763EC1">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2) attīstīt starptautiskas, inovatīvas sadarbības formas starpdisciplinārā vidē un paaugstināt Eiropas bērnu lietu speciālistu profesionālās zināšanas.</w:t>
      </w:r>
    </w:p>
    <w:p w:rsidR="005F2C3E" w:rsidRPr="00964449" w:rsidRDefault="005F2C3E" w:rsidP="007F1EBE">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Projekta ietvaros pl</w:t>
      </w:r>
      <w:r w:rsidR="004D4B72" w:rsidRPr="00964449">
        <w:rPr>
          <w:rFonts w:ascii="Times New Roman" w:hAnsi="Times New Roman" w:cs="Times New Roman"/>
          <w:sz w:val="24"/>
          <w:szCs w:val="24"/>
        </w:rPr>
        <w:t>ānota</w:t>
      </w:r>
      <w:r w:rsidRPr="00964449">
        <w:rPr>
          <w:rFonts w:ascii="Times New Roman" w:hAnsi="Times New Roman" w:cs="Times New Roman"/>
          <w:sz w:val="24"/>
          <w:szCs w:val="24"/>
        </w:rPr>
        <w:t xml:space="preserve"> </w:t>
      </w:r>
      <w:r w:rsidR="004D4B72" w:rsidRPr="00964449">
        <w:rPr>
          <w:rFonts w:ascii="Times New Roman" w:hAnsi="Times New Roman" w:cs="Times New Roman"/>
          <w:sz w:val="24"/>
          <w:szCs w:val="24"/>
        </w:rPr>
        <w:t>i</w:t>
      </w:r>
      <w:r w:rsidRPr="00964449">
        <w:rPr>
          <w:rFonts w:ascii="Times New Roman" w:hAnsi="Times New Roman" w:cs="Times New Roman"/>
          <w:sz w:val="24"/>
          <w:szCs w:val="24"/>
        </w:rPr>
        <w:t xml:space="preserve">novatīvu un efektīvu apmācību moduļu izveide darbam ar bērniem draudzīgām metodēm, </w:t>
      </w:r>
      <w:r w:rsidR="004D4B72" w:rsidRPr="00964449">
        <w:rPr>
          <w:rFonts w:ascii="Times New Roman" w:hAnsi="Times New Roman" w:cs="Times New Roman"/>
          <w:sz w:val="24"/>
          <w:szCs w:val="24"/>
        </w:rPr>
        <w:t>s</w:t>
      </w:r>
      <w:r w:rsidRPr="00964449">
        <w:rPr>
          <w:rFonts w:ascii="Times New Roman" w:hAnsi="Times New Roman" w:cs="Times New Roman"/>
          <w:sz w:val="24"/>
          <w:szCs w:val="24"/>
        </w:rPr>
        <w:t xml:space="preserve">tarpdisciplināras kapacitātes izveidošana speciālistiem, kuri strādā ar bērniem un bērnu labā, </w:t>
      </w:r>
      <w:r w:rsidR="004D4B72" w:rsidRPr="00964449">
        <w:rPr>
          <w:rFonts w:ascii="Times New Roman" w:hAnsi="Times New Roman" w:cs="Times New Roman"/>
          <w:sz w:val="24"/>
          <w:szCs w:val="24"/>
        </w:rPr>
        <w:t>z</w:t>
      </w:r>
      <w:r w:rsidRPr="00964449">
        <w:rPr>
          <w:rFonts w:ascii="Times New Roman" w:hAnsi="Times New Roman" w:cs="Times New Roman"/>
          <w:sz w:val="24"/>
          <w:szCs w:val="24"/>
        </w:rPr>
        <w:t>ināšanu piemērošana darbā ar bērniem no mazāk aizsargātām grupām</w:t>
      </w:r>
      <w:r w:rsidR="004D4B72" w:rsidRPr="00964449">
        <w:rPr>
          <w:rFonts w:ascii="Times New Roman" w:hAnsi="Times New Roman" w:cs="Times New Roman"/>
          <w:sz w:val="24"/>
          <w:szCs w:val="24"/>
        </w:rPr>
        <w:t xml:space="preserve">, kā arī projekta rezultātu izplatīšana un projekta ilgtspēja. </w:t>
      </w:r>
      <w:r w:rsidR="00F765A9" w:rsidRPr="00964449">
        <w:rPr>
          <w:rFonts w:ascii="Times New Roman" w:hAnsi="Times New Roman" w:cs="Times New Roman"/>
          <w:sz w:val="24"/>
          <w:szCs w:val="24"/>
        </w:rPr>
        <w:t>Tieslietu ministrijas uzdevumos ietilps projekta vadība, tai skaitā projekta otrās darba plūsmas vadība; dalība metodoloģijas izstrādes uzraudzības darba grupā un dalība kā padomdevējam mācību moduļa/programmas izstrādē; zinātniskās komitejas darba organizēšana un e</w:t>
      </w:r>
      <w:r w:rsidR="002A0682">
        <w:rPr>
          <w:rFonts w:ascii="Times New Roman" w:hAnsi="Times New Roman" w:cs="Times New Roman"/>
          <w:sz w:val="24"/>
          <w:szCs w:val="24"/>
        </w:rPr>
        <w:noBreakHyphen/>
      </w:r>
      <w:r w:rsidR="00F765A9" w:rsidRPr="00964449">
        <w:rPr>
          <w:rFonts w:ascii="Times New Roman" w:hAnsi="Times New Roman" w:cs="Times New Roman"/>
          <w:sz w:val="24"/>
          <w:szCs w:val="24"/>
        </w:rPr>
        <w:t xml:space="preserve">mācību moduļa testēšana; projekta publicitātes nodrošināšana ministrijas </w:t>
      </w:r>
      <w:proofErr w:type="gramStart"/>
      <w:r w:rsidR="00F765A9" w:rsidRPr="00964449">
        <w:rPr>
          <w:rFonts w:ascii="Times New Roman" w:hAnsi="Times New Roman" w:cs="Times New Roman"/>
          <w:sz w:val="24"/>
          <w:szCs w:val="24"/>
        </w:rPr>
        <w:t>mājas lapā</w:t>
      </w:r>
      <w:proofErr w:type="gramEnd"/>
      <w:r w:rsidR="00F765A9" w:rsidRPr="00964449">
        <w:rPr>
          <w:rFonts w:ascii="Times New Roman" w:hAnsi="Times New Roman" w:cs="Times New Roman"/>
          <w:sz w:val="24"/>
          <w:szCs w:val="24"/>
        </w:rPr>
        <w:t xml:space="preserve"> un publikācijas par bērniem draudzīgu tiesisko vidi sagatavošana.</w:t>
      </w:r>
    </w:p>
    <w:p w:rsidR="004D4B72" w:rsidRPr="00964449" w:rsidRDefault="004D4B72" w:rsidP="00AA374A">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 xml:space="preserve">Projekta rezultātā tiktu stiprināta bērniem draudzīga tiesiskā vide </w:t>
      </w:r>
      <w:r w:rsidR="00F254DD" w:rsidRPr="00964449">
        <w:rPr>
          <w:rFonts w:ascii="Times New Roman" w:hAnsi="Times New Roman" w:cs="Times New Roman"/>
          <w:sz w:val="24"/>
          <w:szCs w:val="24"/>
        </w:rPr>
        <w:t>ES</w:t>
      </w:r>
      <w:r w:rsidRPr="00964449">
        <w:rPr>
          <w:rFonts w:ascii="Times New Roman" w:hAnsi="Times New Roman" w:cs="Times New Roman"/>
          <w:sz w:val="24"/>
          <w:szCs w:val="24"/>
        </w:rPr>
        <w:t xml:space="preserve">, radīta ilgtspējīga un pielāgojama apmācību moduļu sistēma </w:t>
      </w:r>
      <w:r w:rsidR="00F254DD" w:rsidRPr="00964449">
        <w:rPr>
          <w:rFonts w:ascii="Times New Roman" w:hAnsi="Times New Roman" w:cs="Times New Roman"/>
          <w:sz w:val="24"/>
          <w:szCs w:val="24"/>
        </w:rPr>
        <w:t>ES</w:t>
      </w:r>
      <w:r w:rsidRPr="00964449">
        <w:rPr>
          <w:rFonts w:ascii="Times New Roman" w:hAnsi="Times New Roman" w:cs="Times New Roman"/>
          <w:sz w:val="24"/>
          <w:szCs w:val="24"/>
        </w:rPr>
        <w:t xml:space="preserve"> speciālistiem, kā arī uzlabotas inovatīvas </w:t>
      </w:r>
      <w:r w:rsidRPr="00964449">
        <w:rPr>
          <w:rFonts w:ascii="Times New Roman" w:hAnsi="Times New Roman" w:cs="Times New Roman"/>
          <w:sz w:val="24"/>
          <w:szCs w:val="24"/>
        </w:rPr>
        <w:lastRenderedPageBreak/>
        <w:t>sadarbības formas starpdisciplinārā vidē un paaugstinātas Eiropas bērnu lietu speciālistu zināšanas.</w:t>
      </w:r>
    </w:p>
    <w:p w:rsidR="004D4B72" w:rsidRPr="00964449" w:rsidRDefault="004D4B72" w:rsidP="007F1EBE">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 xml:space="preserve">Projekta indikatīvais finansējuma apjoms ir EUR 53 723, no </w:t>
      </w:r>
      <w:r w:rsidR="001E29FB" w:rsidRPr="00964449">
        <w:rPr>
          <w:rFonts w:ascii="Times New Roman" w:hAnsi="Times New Roman" w:cs="Times New Roman"/>
          <w:sz w:val="24"/>
          <w:szCs w:val="24"/>
        </w:rPr>
        <w:t xml:space="preserve">kā </w:t>
      </w:r>
      <w:r w:rsidRPr="00964449">
        <w:rPr>
          <w:rFonts w:ascii="Times New Roman" w:hAnsi="Times New Roman" w:cs="Times New Roman"/>
          <w:sz w:val="24"/>
          <w:szCs w:val="24"/>
        </w:rPr>
        <w:t>programmas „Tiesības, vienlīdzība un pilsonība 2014</w:t>
      </w:r>
      <w:r w:rsidR="002A0682">
        <w:rPr>
          <w:rFonts w:ascii="Times New Roman" w:hAnsi="Times New Roman" w:cs="Times New Roman"/>
          <w:sz w:val="24"/>
          <w:szCs w:val="24"/>
        </w:rPr>
        <w:noBreakHyphen/>
      </w:r>
      <w:r w:rsidRPr="00964449">
        <w:rPr>
          <w:rFonts w:ascii="Times New Roman" w:hAnsi="Times New Roman" w:cs="Times New Roman"/>
          <w:sz w:val="24"/>
          <w:szCs w:val="24"/>
        </w:rPr>
        <w:t xml:space="preserve">2020” finansējums </w:t>
      </w:r>
      <w:r w:rsidR="004C4964" w:rsidRPr="00964449">
        <w:rPr>
          <w:rFonts w:ascii="Times New Roman" w:hAnsi="Times New Roman" w:cs="Times New Roman"/>
          <w:sz w:val="24"/>
          <w:szCs w:val="24"/>
        </w:rPr>
        <w:t>76.84</w:t>
      </w:r>
      <w:r w:rsidRPr="00964449">
        <w:rPr>
          <w:rFonts w:ascii="Times New Roman" w:hAnsi="Times New Roman" w:cs="Times New Roman"/>
          <w:sz w:val="24"/>
          <w:szCs w:val="24"/>
        </w:rPr>
        <w:t xml:space="preserve">% apmērā </w:t>
      </w:r>
      <w:r w:rsidR="007D216B" w:rsidRPr="00964449">
        <w:rPr>
          <w:rFonts w:ascii="Times New Roman" w:hAnsi="Times New Roman" w:cs="Times New Roman"/>
          <w:sz w:val="24"/>
          <w:szCs w:val="24"/>
        </w:rPr>
        <w:t xml:space="preserve">ir </w:t>
      </w:r>
      <w:r w:rsidRPr="00964449">
        <w:rPr>
          <w:rFonts w:ascii="Times New Roman" w:hAnsi="Times New Roman" w:cs="Times New Roman"/>
          <w:sz w:val="24"/>
          <w:szCs w:val="24"/>
        </w:rPr>
        <w:t>EUR 4</w:t>
      </w:r>
      <w:r w:rsidR="004C4964" w:rsidRPr="00964449">
        <w:rPr>
          <w:rFonts w:ascii="Times New Roman" w:hAnsi="Times New Roman" w:cs="Times New Roman"/>
          <w:sz w:val="24"/>
          <w:szCs w:val="24"/>
        </w:rPr>
        <w:t>1</w:t>
      </w:r>
      <w:r w:rsidRPr="00964449">
        <w:rPr>
          <w:rFonts w:ascii="Times New Roman" w:hAnsi="Times New Roman" w:cs="Times New Roman"/>
          <w:sz w:val="24"/>
          <w:szCs w:val="24"/>
        </w:rPr>
        <w:t xml:space="preserve"> 280, bet nacionālais līdzfinansējums </w:t>
      </w:r>
      <w:r w:rsidR="004C4964" w:rsidRPr="00964449">
        <w:rPr>
          <w:rFonts w:ascii="Times New Roman" w:hAnsi="Times New Roman" w:cs="Times New Roman"/>
          <w:sz w:val="24"/>
          <w:szCs w:val="24"/>
        </w:rPr>
        <w:t>23.16%</w:t>
      </w:r>
      <w:r w:rsidRPr="00964449">
        <w:rPr>
          <w:rFonts w:ascii="Times New Roman" w:hAnsi="Times New Roman" w:cs="Times New Roman"/>
          <w:sz w:val="24"/>
          <w:szCs w:val="24"/>
        </w:rPr>
        <w:t xml:space="preserve"> apmērā </w:t>
      </w:r>
      <w:r w:rsidR="007D216B" w:rsidRPr="00964449">
        <w:rPr>
          <w:rFonts w:ascii="Times New Roman" w:hAnsi="Times New Roman" w:cs="Times New Roman"/>
          <w:sz w:val="24"/>
          <w:szCs w:val="24"/>
        </w:rPr>
        <w:t xml:space="preserve">ir </w:t>
      </w:r>
      <w:r w:rsidRPr="00964449">
        <w:rPr>
          <w:rFonts w:ascii="Times New Roman" w:hAnsi="Times New Roman" w:cs="Times New Roman"/>
          <w:sz w:val="24"/>
          <w:szCs w:val="24"/>
        </w:rPr>
        <w:t xml:space="preserve">EUR 12 </w:t>
      </w:r>
      <w:r w:rsidR="00516795" w:rsidRPr="00964449">
        <w:rPr>
          <w:rFonts w:ascii="Times New Roman" w:hAnsi="Times New Roman" w:cs="Times New Roman"/>
          <w:sz w:val="24"/>
          <w:szCs w:val="24"/>
        </w:rPr>
        <w:t>443</w:t>
      </w:r>
      <w:r w:rsidRPr="00964449">
        <w:rPr>
          <w:rFonts w:ascii="Times New Roman" w:hAnsi="Times New Roman" w:cs="Times New Roman"/>
          <w:sz w:val="24"/>
          <w:szCs w:val="24"/>
        </w:rPr>
        <w:t xml:space="preserve">. Projekta avansa maksājums, pieņemot, ka sākotnēji tiek pārskaitīti 80% no programmas līdzfinansējuma daļas, </w:t>
      </w:r>
      <w:r w:rsidR="007D216B" w:rsidRPr="00964449">
        <w:rPr>
          <w:rFonts w:ascii="Times New Roman" w:hAnsi="Times New Roman" w:cs="Times New Roman"/>
          <w:sz w:val="24"/>
          <w:szCs w:val="24"/>
        </w:rPr>
        <w:t xml:space="preserve">ir </w:t>
      </w:r>
      <w:r w:rsidRPr="00964449">
        <w:rPr>
          <w:rFonts w:ascii="Times New Roman" w:hAnsi="Times New Roman" w:cs="Times New Roman"/>
          <w:sz w:val="24"/>
          <w:szCs w:val="24"/>
        </w:rPr>
        <w:t xml:space="preserve">EUR 33 024, bet gala maksājums 20% apmērā no programmas līdzfinansējuma daļas </w:t>
      </w:r>
      <w:r w:rsidR="007D216B" w:rsidRPr="00964449">
        <w:rPr>
          <w:rFonts w:ascii="Times New Roman" w:hAnsi="Times New Roman" w:cs="Times New Roman"/>
          <w:sz w:val="24"/>
          <w:szCs w:val="24"/>
        </w:rPr>
        <w:t xml:space="preserve">ir </w:t>
      </w:r>
      <w:r w:rsidRPr="00964449">
        <w:rPr>
          <w:rFonts w:ascii="Times New Roman" w:hAnsi="Times New Roman" w:cs="Times New Roman"/>
          <w:sz w:val="24"/>
          <w:szCs w:val="24"/>
        </w:rPr>
        <w:t xml:space="preserve">EUR 8 256. Papildus projektā ir plānoti neattiecināmie izdevumi pievienotās vērtības nodokļa segšanai, kas indikatīvi </w:t>
      </w:r>
      <w:r w:rsidR="007D216B" w:rsidRPr="00964449">
        <w:rPr>
          <w:rFonts w:ascii="Times New Roman" w:hAnsi="Times New Roman" w:cs="Times New Roman"/>
          <w:sz w:val="24"/>
          <w:szCs w:val="24"/>
        </w:rPr>
        <w:t xml:space="preserve">ir </w:t>
      </w:r>
      <w:r w:rsidRPr="00964449">
        <w:rPr>
          <w:rFonts w:ascii="Times New Roman" w:hAnsi="Times New Roman" w:cs="Times New Roman"/>
          <w:sz w:val="24"/>
          <w:szCs w:val="24"/>
        </w:rPr>
        <w:t xml:space="preserve">EUR 8 669. Līdz ar to kopējais nepieciešamais valsts budžeta finansējuma apmērs, ieskaitot līdzfinansējumu, priekšfinansējumu un finansējumu neattiecināmo pievienotās vērtības nodokļa izmaksu segšanai, kas nepieciešams projekta ieviešanai, sastāda EUR </w:t>
      </w:r>
      <w:r w:rsidR="003979F3" w:rsidRPr="00964449">
        <w:rPr>
          <w:rFonts w:ascii="Times New Roman" w:hAnsi="Times New Roman" w:cs="Times New Roman"/>
          <w:sz w:val="24"/>
          <w:szCs w:val="24"/>
        </w:rPr>
        <w:t>29 368</w:t>
      </w:r>
      <w:r w:rsidRPr="00964449">
        <w:rPr>
          <w:rFonts w:ascii="Times New Roman" w:hAnsi="Times New Roman" w:cs="Times New Roman"/>
          <w:sz w:val="24"/>
          <w:szCs w:val="24"/>
        </w:rPr>
        <w:t>.</w:t>
      </w:r>
    </w:p>
    <w:p w:rsidR="001A3478" w:rsidRPr="00964449" w:rsidRDefault="001A3478" w:rsidP="001A34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Projektam kopējais nepieciešamais finansējums pēc finansējuma veida</w:t>
      </w:r>
      <w:r w:rsidRPr="00964449">
        <w:rPr>
          <w:rFonts w:ascii="Times New Roman" w:hAnsi="Times New Roman" w:cs="Times New Roman"/>
          <w:sz w:val="24"/>
          <w:szCs w:val="24"/>
        </w:rPr>
        <w:t>:</w:t>
      </w:r>
    </w:p>
    <w:tbl>
      <w:tblPr>
        <w:tblStyle w:val="Reatabula"/>
        <w:tblW w:w="9072" w:type="dxa"/>
        <w:tblInd w:w="108" w:type="dxa"/>
        <w:tblBorders>
          <w:top w:val="none" w:sz="0" w:space="0" w:color="auto"/>
          <w:left w:val="none" w:sz="0" w:space="0" w:color="auto"/>
        </w:tblBorders>
        <w:tblLook w:val="04A0" w:firstRow="1" w:lastRow="0" w:firstColumn="1" w:lastColumn="0" w:noHBand="0" w:noVBand="1"/>
      </w:tblPr>
      <w:tblGrid>
        <w:gridCol w:w="6292"/>
        <w:gridCol w:w="2780"/>
      </w:tblGrid>
      <w:tr w:rsidR="001A3478" w:rsidRPr="00172B0C" w:rsidTr="00442602">
        <w:tc>
          <w:tcPr>
            <w:tcW w:w="6292" w:type="dxa"/>
            <w:tcBorders>
              <w:bottom w:val="single" w:sz="4" w:space="0" w:color="auto"/>
            </w:tcBorders>
          </w:tcPr>
          <w:p w:rsidR="001A3478" w:rsidRPr="00172B0C" w:rsidRDefault="001A3478" w:rsidP="00007EAB">
            <w:pPr>
              <w:jc w:val="both"/>
              <w:rPr>
                <w:rFonts w:ascii="Times New Roman" w:hAnsi="Times New Roman" w:cs="Times New Roman"/>
                <w:sz w:val="20"/>
                <w:szCs w:val="20"/>
              </w:rPr>
            </w:pPr>
          </w:p>
        </w:tc>
        <w:tc>
          <w:tcPr>
            <w:tcW w:w="2780" w:type="dxa"/>
            <w:tcBorders>
              <w:top w:val="single" w:sz="4" w:space="0" w:color="auto"/>
              <w:right w:val="single" w:sz="4" w:space="0" w:color="auto"/>
            </w:tcBorders>
          </w:tcPr>
          <w:p w:rsidR="001A3478" w:rsidRPr="00765FCA" w:rsidRDefault="001A3478" w:rsidP="00442602">
            <w:pPr>
              <w:jc w:val="center"/>
              <w:rPr>
                <w:rFonts w:ascii="Times New Roman" w:hAnsi="Times New Roman" w:cs="Times New Roman"/>
                <w:b/>
                <w:sz w:val="20"/>
                <w:szCs w:val="20"/>
              </w:rPr>
            </w:pPr>
            <w:r w:rsidRPr="00765FCA">
              <w:rPr>
                <w:rFonts w:ascii="Times New Roman" w:hAnsi="Times New Roman" w:cs="Times New Roman"/>
                <w:b/>
                <w:sz w:val="20"/>
                <w:szCs w:val="20"/>
              </w:rPr>
              <w:t>Kopējais nepieciešamais finansējums</w:t>
            </w:r>
          </w:p>
        </w:tc>
      </w:tr>
      <w:tr w:rsidR="001A3478" w:rsidRPr="00172B0C" w:rsidTr="00442602">
        <w:tc>
          <w:tcPr>
            <w:tcW w:w="6292" w:type="dxa"/>
            <w:tcBorders>
              <w:top w:val="single" w:sz="4" w:space="0" w:color="auto"/>
              <w:left w:val="single" w:sz="4" w:space="0" w:color="auto"/>
            </w:tcBorders>
          </w:tcPr>
          <w:p w:rsidR="001A3478" w:rsidRPr="00765FCA" w:rsidRDefault="001A3478" w:rsidP="00007EAB">
            <w:pPr>
              <w:jc w:val="right"/>
              <w:rPr>
                <w:rFonts w:ascii="Times New Roman" w:hAnsi="Times New Roman" w:cs="Times New Roman"/>
                <w:b/>
                <w:sz w:val="20"/>
                <w:szCs w:val="20"/>
              </w:rPr>
            </w:pPr>
            <w:r w:rsidRPr="00765FCA">
              <w:rPr>
                <w:rFonts w:ascii="Times New Roman" w:hAnsi="Times New Roman" w:cs="Times New Roman"/>
                <w:b/>
                <w:sz w:val="20"/>
                <w:szCs w:val="20"/>
              </w:rPr>
              <w:t>EK līdzfinansējums</w:t>
            </w:r>
          </w:p>
        </w:tc>
        <w:tc>
          <w:tcPr>
            <w:tcW w:w="2780" w:type="dxa"/>
            <w:tcBorders>
              <w:top w:val="single" w:sz="4" w:space="0" w:color="auto"/>
              <w:right w:val="single" w:sz="4" w:space="0" w:color="auto"/>
            </w:tcBorders>
            <w:shd w:val="clear" w:color="auto" w:fill="auto"/>
          </w:tcPr>
          <w:p w:rsidR="001A3478" w:rsidRPr="00172B0C" w:rsidRDefault="001A3478" w:rsidP="00007EAB">
            <w:pPr>
              <w:jc w:val="both"/>
              <w:rPr>
                <w:rFonts w:ascii="Times New Roman" w:hAnsi="Times New Roman" w:cs="Times New Roman"/>
                <w:sz w:val="20"/>
                <w:szCs w:val="20"/>
              </w:rPr>
            </w:pPr>
            <w:r>
              <w:rPr>
                <w:rFonts w:ascii="Times New Roman" w:hAnsi="Times New Roman" w:cs="Times New Roman"/>
                <w:sz w:val="20"/>
                <w:szCs w:val="20"/>
              </w:rPr>
              <w:t>41 280</w:t>
            </w:r>
          </w:p>
        </w:tc>
      </w:tr>
      <w:tr w:rsidR="001A3478" w:rsidRPr="00172B0C" w:rsidTr="00442602">
        <w:tc>
          <w:tcPr>
            <w:tcW w:w="6292" w:type="dxa"/>
            <w:tcBorders>
              <w:top w:val="single" w:sz="4" w:space="0" w:color="auto"/>
              <w:left w:val="single" w:sz="4" w:space="0" w:color="auto"/>
            </w:tcBorders>
          </w:tcPr>
          <w:p w:rsidR="001A3478" w:rsidRPr="00765FCA" w:rsidRDefault="001A3478" w:rsidP="00007EAB">
            <w:pPr>
              <w:jc w:val="right"/>
              <w:rPr>
                <w:rFonts w:ascii="Times New Roman" w:hAnsi="Times New Roman" w:cs="Times New Roman"/>
                <w:b/>
                <w:sz w:val="20"/>
                <w:szCs w:val="20"/>
              </w:rPr>
            </w:pPr>
            <w:r w:rsidRPr="00765FCA">
              <w:rPr>
                <w:rFonts w:ascii="Times New Roman" w:hAnsi="Times New Roman" w:cs="Times New Roman"/>
                <w:b/>
                <w:sz w:val="20"/>
                <w:szCs w:val="20"/>
              </w:rPr>
              <w:t>Nacionālais līdzfinansējums (nacionālais finansējums)</w:t>
            </w:r>
          </w:p>
        </w:tc>
        <w:tc>
          <w:tcPr>
            <w:tcW w:w="2780" w:type="dxa"/>
            <w:tcBorders>
              <w:top w:val="single" w:sz="4" w:space="0" w:color="auto"/>
              <w:right w:val="single" w:sz="4" w:space="0" w:color="auto"/>
            </w:tcBorders>
            <w:shd w:val="clear" w:color="auto" w:fill="auto"/>
          </w:tcPr>
          <w:p w:rsidR="001A3478" w:rsidRPr="00172B0C" w:rsidRDefault="001A3478" w:rsidP="00007EAB">
            <w:pPr>
              <w:jc w:val="both"/>
              <w:rPr>
                <w:rFonts w:ascii="Times New Roman" w:hAnsi="Times New Roman" w:cs="Times New Roman"/>
                <w:sz w:val="20"/>
                <w:szCs w:val="20"/>
              </w:rPr>
            </w:pPr>
            <w:r>
              <w:rPr>
                <w:rFonts w:ascii="Times New Roman" w:hAnsi="Times New Roman" w:cs="Times New Roman"/>
                <w:sz w:val="20"/>
                <w:szCs w:val="20"/>
              </w:rPr>
              <w:t>12 443</w:t>
            </w:r>
          </w:p>
        </w:tc>
      </w:tr>
      <w:tr w:rsidR="001A3478" w:rsidRPr="00172B0C" w:rsidTr="00442602">
        <w:tc>
          <w:tcPr>
            <w:tcW w:w="6292" w:type="dxa"/>
            <w:tcBorders>
              <w:top w:val="single" w:sz="4" w:space="0" w:color="auto"/>
              <w:left w:val="single" w:sz="4" w:space="0" w:color="auto"/>
            </w:tcBorders>
          </w:tcPr>
          <w:p w:rsidR="001A3478" w:rsidRPr="00765FCA" w:rsidRDefault="001A3478" w:rsidP="00007EAB">
            <w:pPr>
              <w:jc w:val="right"/>
              <w:rPr>
                <w:rFonts w:ascii="Times New Roman" w:hAnsi="Times New Roman" w:cs="Times New Roman"/>
                <w:b/>
                <w:sz w:val="20"/>
                <w:szCs w:val="20"/>
              </w:rPr>
            </w:pPr>
            <w:r w:rsidRPr="00765FCA">
              <w:rPr>
                <w:rFonts w:ascii="Times New Roman" w:hAnsi="Times New Roman" w:cs="Times New Roman"/>
                <w:b/>
                <w:sz w:val="20"/>
                <w:szCs w:val="20"/>
              </w:rPr>
              <w:t>Priekšfinansējums (nacionālais finansējums)</w:t>
            </w:r>
          </w:p>
        </w:tc>
        <w:tc>
          <w:tcPr>
            <w:tcW w:w="2780" w:type="dxa"/>
            <w:tcBorders>
              <w:top w:val="single" w:sz="4" w:space="0" w:color="auto"/>
              <w:right w:val="single" w:sz="4" w:space="0" w:color="auto"/>
            </w:tcBorders>
            <w:shd w:val="clear" w:color="auto" w:fill="auto"/>
          </w:tcPr>
          <w:p w:rsidR="001A3478" w:rsidRPr="00172B0C" w:rsidRDefault="001A3478" w:rsidP="00007EAB">
            <w:pPr>
              <w:jc w:val="both"/>
              <w:rPr>
                <w:rFonts w:ascii="Times New Roman" w:hAnsi="Times New Roman" w:cs="Times New Roman"/>
                <w:sz w:val="20"/>
                <w:szCs w:val="20"/>
              </w:rPr>
            </w:pPr>
            <w:r>
              <w:rPr>
                <w:rFonts w:ascii="Times New Roman" w:hAnsi="Times New Roman" w:cs="Times New Roman"/>
                <w:sz w:val="20"/>
                <w:szCs w:val="20"/>
              </w:rPr>
              <w:t>8 256</w:t>
            </w:r>
          </w:p>
        </w:tc>
      </w:tr>
      <w:tr w:rsidR="001A3478" w:rsidRPr="00172B0C" w:rsidTr="00442602">
        <w:tc>
          <w:tcPr>
            <w:tcW w:w="6292" w:type="dxa"/>
            <w:tcBorders>
              <w:top w:val="single" w:sz="4" w:space="0" w:color="auto"/>
              <w:left w:val="single" w:sz="4" w:space="0" w:color="auto"/>
              <w:bottom w:val="single" w:sz="4" w:space="0" w:color="auto"/>
            </w:tcBorders>
          </w:tcPr>
          <w:p w:rsidR="001A3478" w:rsidRPr="00765FCA" w:rsidRDefault="001A3478" w:rsidP="00007EAB">
            <w:pPr>
              <w:jc w:val="right"/>
              <w:rPr>
                <w:rFonts w:ascii="Times New Roman" w:hAnsi="Times New Roman" w:cs="Times New Roman"/>
                <w:b/>
                <w:sz w:val="20"/>
                <w:szCs w:val="20"/>
              </w:rPr>
            </w:pPr>
            <w:r w:rsidRPr="00765FCA">
              <w:rPr>
                <w:rFonts w:ascii="Times New Roman" w:hAnsi="Times New Roman" w:cs="Times New Roman"/>
                <w:b/>
                <w:sz w:val="20"/>
                <w:szCs w:val="20"/>
              </w:rPr>
              <w:t>Finansējums neattiecināmo izmaksu segšanai (nacionālais finansējums)</w:t>
            </w:r>
          </w:p>
        </w:tc>
        <w:tc>
          <w:tcPr>
            <w:tcW w:w="2780" w:type="dxa"/>
            <w:tcBorders>
              <w:top w:val="single" w:sz="4" w:space="0" w:color="auto"/>
              <w:bottom w:val="single" w:sz="4" w:space="0" w:color="auto"/>
              <w:right w:val="single" w:sz="4" w:space="0" w:color="auto"/>
            </w:tcBorders>
            <w:shd w:val="clear" w:color="auto" w:fill="auto"/>
          </w:tcPr>
          <w:p w:rsidR="001A3478" w:rsidRPr="00172B0C" w:rsidRDefault="001A3478" w:rsidP="00007EAB">
            <w:pPr>
              <w:jc w:val="both"/>
              <w:rPr>
                <w:rFonts w:ascii="Times New Roman" w:hAnsi="Times New Roman" w:cs="Times New Roman"/>
                <w:sz w:val="20"/>
                <w:szCs w:val="20"/>
              </w:rPr>
            </w:pPr>
            <w:r>
              <w:rPr>
                <w:rFonts w:ascii="Times New Roman" w:hAnsi="Times New Roman" w:cs="Times New Roman"/>
                <w:sz w:val="20"/>
                <w:szCs w:val="20"/>
              </w:rPr>
              <w:t>8 669</w:t>
            </w:r>
          </w:p>
        </w:tc>
      </w:tr>
      <w:tr w:rsidR="001A3478" w:rsidRPr="00172B0C" w:rsidTr="00442602">
        <w:tc>
          <w:tcPr>
            <w:tcW w:w="6292" w:type="dxa"/>
            <w:tcBorders>
              <w:top w:val="single" w:sz="4" w:space="0" w:color="auto"/>
              <w:left w:val="single" w:sz="4" w:space="0" w:color="auto"/>
            </w:tcBorders>
            <w:shd w:val="clear" w:color="auto" w:fill="F2F2F2" w:themeFill="background1" w:themeFillShade="F2"/>
          </w:tcPr>
          <w:p w:rsidR="001A3478" w:rsidRPr="00765FCA" w:rsidRDefault="001A3478" w:rsidP="00007EAB">
            <w:pPr>
              <w:jc w:val="right"/>
              <w:rPr>
                <w:rFonts w:ascii="Times New Roman" w:hAnsi="Times New Roman" w:cs="Times New Roman"/>
                <w:b/>
                <w:sz w:val="20"/>
                <w:szCs w:val="20"/>
              </w:rPr>
            </w:pPr>
            <w:r w:rsidRPr="00765FCA">
              <w:rPr>
                <w:rFonts w:ascii="Times New Roman" w:hAnsi="Times New Roman" w:cs="Times New Roman"/>
                <w:b/>
                <w:sz w:val="20"/>
                <w:szCs w:val="20"/>
              </w:rPr>
              <w:t>KOPĀ</w:t>
            </w:r>
          </w:p>
        </w:tc>
        <w:tc>
          <w:tcPr>
            <w:tcW w:w="2780" w:type="dxa"/>
            <w:tcBorders>
              <w:top w:val="single" w:sz="4" w:space="0" w:color="auto"/>
              <w:right w:val="single" w:sz="4" w:space="0" w:color="auto"/>
            </w:tcBorders>
            <w:shd w:val="clear" w:color="auto" w:fill="F2F2F2" w:themeFill="background1" w:themeFillShade="F2"/>
          </w:tcPr>
          <w:p w:rsidR="001A3478" w:rsidRPr="00765FCA" w:rsidRDefault="001A3478" w:rsidP="00007EAB">
            <w:pPr>
              <w:jc w:val="both"/>
              <w:rPr>
                <w:rFonts w:ascii="Times New Roman" w:hAnsi="Times New Roman" w:cs="Times New Roman"/>
                <w:b/>
                <w:sz w:val="20"/>
                <w:szCs w:val="20"/>
              </w:rPr>
            </w:pPr>
            <w:r>
              <w:rPr>
                <w:rFonts w:ascii="Times New Roman" w:hAnsi="Times New Roman" w:cs="Times New Roman"/>
                <w:b/>
                <w:sz w:val="20"/>
                <w:szCs w:val="20"/>
              </w:rPr>
              <w:t>70 648</w:t>
            </w:r>
          </w:p>
        </w:tc>
      </w:tr>
    </w:tbl>
    <w:p w:rsidR="001A3478" w:rsidRDefault="001A3478" w:rsidP="001A3478">
      <w:pPr>
        <w:spacing w:after="0" w:line="240" w:lineRule="auto"/>
        <w:jc w:val="both"/>
        <w:rPr>
          <w:rFonts w:ascii="Times New Roman" w:hAnsi="Times New Roman" w:cs="Times New Roman"/>
          <w:sz w:val="24"/>
          <w:szCs w:val="24"/>
        </w:rPr>
      </w:pPr>
    </w:p>
    <w:p w:rsidR="001A3478" w:rsidRDefault="001A3478" w:rsidP="001A3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Projektam nepieciešamais finansējums pa finansējuma veidiem un sadalījumā pa gadiem:</w:t>
      </w:r>
    </w:p>
    <w:tbl>
      <w:tblPr>
        <w:tblStyle w:val="Reatabula"/>
        <w:tblW w:w="0" w:type="auto"/>
        <w:tblInd w:w="108" w:type="dxa"/>
        <w:tblBorders>
          <w:top w:val="none" w:sz="0" w:space="0" w:color="auto"/>
          <w:left w:val="none" w:sz="0" w:space="0" w:color="auto"/>
        </w:tblBorders>
        <w:tblLook w:val="04A0" w:firstRow="1" w:lastRow="0" w:firstColumn="1" w:lastColumn="0" w:noHBand="0" w:noVBand="1"/>
      </w:tblPr>
      <w:tblGrid>
        <w:gridCol w:w="5670"/>
        <w:gridCol w:w="1089"/>
        <w:gridCol w:w="766"/>
        <w:gridCol w:w="697"/>
        <w:gridCol w:w="860"/>
      </w:tblGrid>
      <w:tr w:rsidR="001A3478" w:rsidRPr="00BB7B26" w:rsidTr="00442602">
        <w:tc>
          <w:tcPr>
            <w:tcW w:w="5670" w:type="dxa"/>
            <w:tcBorders>
              <w:bottom w:val="single" w:sz="4" w:space="0" w:color="auto"/>
            </w:tcBorders>
          </w:tcPr>
          <w:p w:rsidR="001A3478" w:rsidRPr="00BB7B26" w:rsidRDefault="001A3478" w:rsidP="00007EAB">
            <w:pPr>
              <w:jc w:val="both"/>
              <w:rPr>
                <w:rFonts w:ascii="Times New Roman" w:hAnsi="Times New Roman" w:cs="Times New Roman"/>
                <w:sz w:val="20"/>
                <w:szCs w:val="20"/>
              </w:rPr>
            </w:pPr>
          </w:p>
        </w:tc>
        <w:tc>
          <w:tcPr>
            <w:tcW w:w="1089" w:type="dxa"/>
            <w:tcBorders>
              <w:top w:val="single" w:sz="4" w:space="0" w:color="auto"/>
            </w:tcBorders>
          </w:tcPr>
          <w:p w:rsidR="001A3478" w:rsidRPr="00BB7B26" w:rsidRDefault="001A3478" w:rsidP="00007EAB">
            <w:pPr>
              <w:jc w:val="center"/>
              <w:rPr>
                <w:rFonts w:ascii="Times New Roman" w:hAnsi="Times New Roman" w:cs="Times New Roman"/>
                <w:b/>
                <w:sz w:val="20"/>
                <w:szCs w:val="20"/>
              </w:rPr>
            </w:pPr>
            <w:r w:rsidRPr="00BB7B26">
              <w:rPr>
                <w:rFonts w:ascii="Times New Roman" w:hAnsi="Times New Roman" w:cs="Times New Roman"/>
                <w:b/>
                <w:sz w:val="20"/>
                <w:szCs w:val="20"/>
              </w:rPr>
              <w:t>2016</w:t>
            </w:r>
          </w:p>
        </w:tc>
        <w:tc>
          <w:tcPr>
            <w:tcW w:w="766" w:type="dxa"/>
            <w:tcBorders>
              <w:top w:val="single" w:sz="4" w:space="0" w:color="auto"/>
            </w:tcBorders>
          </w:tcPr>
          <w:p w:rsidR="001A3478" w:rsidRPr="00BB7B26" w:rsidRDefault="001A3478" w:rsidP="00007EAB">
            <w:pPr>
              <w:jc w:val="center"/>
              <w:rPr>
                <w:rFonts w:ascii="Times New Roman" w:hAnsi="Times New Roman" w:cs="Times New Roman"/>
                <w:b/>
                <w:sz w:val="20"/>
                <w:szCs w:val="20"/>
              </w:rPr>
            </w:pPr>
            <w:r>
              <w:rPr>
                <w:rFonts w:ascii="Times New Roman" w:hAnsi="Times New Roman" w:cs="Times New Roman"/>
                <w:b/>
                <w:sz w:val="20"/>
                <w:szCs w:val="20"/>
              </w:rPr>
              <w:t>2017</w:t>
            </w:r>
          </w:p>
        </w:tc>
        <w:tc>
          <w:tcPr>
            <w:tcW w:w="697" w:type="dxa"/>
            <w:tcBorders>
              <w:top w:val="single" w:sz="4" w:space="0" w:color="auto"/>
              <w:right w:val="double" w:sz="4" w:space="0" w:color="auto"/>
            </w:tcBorders>
          </w:tcPr>
          <w:p w:rsidR="001A3478" w:rsidRPr="00BB7B26" w:rsidRDefault="001A3478" w:rsidP="00007EAB">
            <w:pPr>
              <w:jc w:val="center"/>
              <w:rPr>
                <w:rFonts w:ascii="Times New Roman" w:hAnsi="Times New Roman" w:cs="Times New Roman"/>
                <w:b/>
                <w:sz w:val="20"/>
                <w:szCs w:val="20"/>
              </w:rPr>
            </w:pPr>
            <w:r>
              <w:rPr>
                <w:rFonts w:ascii="Times New Roman" w:hAnsi="Times New Roman" w:cs="Times New Roman"/>
                <w:b/>
                <w:sz w:val="20"/>
                <w:szCs w:val="20"/>
              </w:rPr>
              <w:t>2018</w:t>
            </w:r>
          </w:p>
        </w:tc>
        <w:tc>
          <w:tcPr>
            <w:tcW w:w="860" w:type="dxa"/>
            <w:tcBorders>
              <w:top w:val="single" w:sz="4" w:space="0" w:color="auto"/>
              <w:left w:val="double" w:sz="4" w:space="0" w:color="auto"/>
            </w:tcBorders>
            <w:shd w:val="clear" w:color="auto" w:fill="F2F2F2" w:themeFill="background1" w:themeFillShade="F2"/>
          </w:tcPr>
          <w:p w:rsidR="001A3478" w:rsidRDefault="001A3478" w:rsidP="00007EAB">
            <w:pPr>
              <w:jc w:val="center"/>
              <w:rPr>
                <w:rFonts w:ascii="Times New Roman" w:hAnsi="Times New Roman" w:cs="Times New Roman"/>
                <w:b/>
                <w:sz w:val="20"/>
                <w:szCs w:val="20"/>
              </w:rPr>
            </w:pPr>
            <w:r>
              <w:rPr>
                <w:rFonts w:ascii="Times New Roman" w:hAnsi="Times New Roman" w:cs="Times New Roman"/>
                <w:b/>
                <w:sz w:val="20"/>
                <w:szCs w:val="20"/>
              </w:rPr>
              <w:t>KOPĀ</w:t>
            </w:r>
          </w:p>
        </w:tc>
      </w:tr>
      <w:tr w:rsidR="001A3478" w:rsidRPr="00BB7B26" w:rsidTr="00442602">
        <w:tc>
          <w:tcPr>
            <w:tcW w:w="5670" w:type="dxa"/>
            <w:tcBorders>
              <w:top w:val="single" w:sz="4" w:space="0" w:color="auto"/>
              <w:left w:val="single" w:sz="4" w:space="0" w:color="auto"/>
            </w:tcBorders>
          </w:tcPr>
          <w:p w:rsidR="001A3478" w:rsidRPr="00BB7B26" w:rsidRDefault="001A3478" w:rsidP="00007EAB">
            <w:pPr>
              <w:jc w:val="right"/>
              <w:rPr>
                <w:rFonts w:ascii="Times New Roman" w:hAnsi="Times New Roman" w:cs="Times New Roman"/>
                <w:b/>
                <w:sz w:val="20"/>
                <w:szCs w:val="20"/>
              </w:rPr>
            </w:pPr>
            <w:r w:rsidRPr="00BB7B26">
              <w:rPr>
                <w:rFonts w:ascii="Times New Roman" w:hAnsi="Times New Roman" w:cs="Times New Roman"/>
                <w:b/>
                <w:sz w:val="20"/>
                <w:szCs w:val="20"/>
              </w:rPr>
              <w:t>Avansa/gala maksājums</w:t>
            </w:r>
          </w:p>
        </w:tc>
        <w:tc>
          <w:tcPr>
            <w:tcW w:w="1089" w:type="dxa"/>
          </w:tcPr>
          <w:p w:rsidR="001A3478" w:rsidRPr="00BB7B26" w:rsidRDefault="001A3478" w:rsidP="00007EAB">
            <w:pPr>
              <w:jc w:val="both"/>
              <w:rPr>
                <w:rFonts w:ascii="Times New Roman" w:hAnsi="Times New Roman" w:cs="Times New Roman"/>
                <w:sz w:val="20"/>
                <w:szCs w:val="20"/>
              </w:rPr>
            </w:pPr>
            <w:r>
              <w:rPr>
                <w:rFonts w:ascii="Times New Roman" w:hAnsi="Times New Roman" w:cs="Times New Roman"/>
                <w:sz w:val="20"/>
                <w:szCs w:val="20"/>
              </w:rPr>
              <w:t>33 024</w:t>
            </w:r>
          </w:p>
        </w:tc>
        <w:tc>
          <w:tcPr>
            <w:tcW w:w="766" w:type="dxa"/>
          </w:tcPr>
          <w:p w:rsidR="001A3478" w:rsidRPr="00BB7B26" w:rsidRDefault="001A3478" w:rsidP="00007EAB">
            <w:pPr>
              <w:jc w:val="both"/>
              <w:rPr>
                <w:rFonts w:ascii="Times New Roman" w:hAnsi="Times New Roman" w:cs="Times New Roman"/>
                <w:sz w:val="20"/>
                <w:szCs w:val="20"/>
              </w:rPr>
            </w:pPr>
            <w:r>
              <w:rPr>
                <w:rFonts w:ascii="Times New Roman" w:hAnsi="Times New Roman" w:cs="Times New Roman"/>
                <w:sz w:val="20"/>
                <w:szCs w:val="20"/>
              </w:rPr>
              <w:t>0</w:t>
            </w:r>
          </w:p>
        </w:tc>
        <w:tc>
          <w:tcPr>
            <w:tcW w:w="697" w:type="dxa"/>
            <w:tcBorders>
              <w:right w:val="double" w:sz="4" w:space="0" w:color="auto"/>
            </w:tcBorders>
          </w:tcPr>
          <w:p w:rsidR="001A3478" w:rsidRPr="00BB7B26" w:rsidRDefault="001A3478" w:rsidP="00007EAB">
            <w:pPr>
              <w:jc w:val="both"/>
              <w:rPr>
                <w:rFonts w:ascii="Times New Roman" w:hAnsi="Times New Roman" w:cs="Times New Roman"/>
                <w:sz w:val="20"/>
                <w:szCs w:val="20"/>
              </w:rPr>
            </w:pPr>
            <w:r>
              <w:rPr>
                <w:rFonts w:ascii="Times New Roman" w:hAnsi="Times New Roman" w:cs="Times New Roman"/>
                <w:sz w:val="20"/>
                <w:szCs w:val="20"/>
              </w:rPr>
              <w:t>8 256</w:t>
            </w:r>
          </w:p>
        </w:tc>
        <w:tc>
          <w:tcPr>
            <w:tcW w:w="860" w:type="dxa"/>
            <w:tcBorders>
              <w:top w:val="single" w:sz="4" w:space="0" w:color="auto"/>
              <w:left w:val="double" w:sz="4" w:space="0" w:color="auto"/>
            </w:tcBorders>
            <w:shd w:val="clear" w:color="auto" w:fill="F2F2F2" w:themeFill="background1" w:themeFillShade="F2"/>
          </w:tcPr>
          <w:p w:rsidR="001A3478" w:rsidRPr="00BB7B26" w:rsidRDefault="001A3478" w:rsidP="00007EAB">
            <w:pPr>
              <w:jc w:val="both"/>
              <w:rPr>
                <w:rFonts w:ascii="Times New Roman" w:hAnsi="Times New Roman" w:cs="Times New Roman"/>
                <w:b/>
                <w:sz w:val="20"/>
                <w:szCs w:val="20"/>
              </w:rPr>
            </w:pPr>
            <w:r>
              <w:rPr>
                <w:rFonts w:ascii="Times New Roman" w:hAnsi="Times New Roman" w:cs="Times New Roman"/>
                <w:b/>
                <w:sz w:val="20"/>
                <w:szCs w:val="20"/>
              </w:rPr>
              <w:t>41 280</w:t>
            </w:r>
          </w:p>
        </w:tc>
      </w:tr>
      <w:tr w:rsidR="001A3478" w:rsidRPr="00BB7B26" w:rsidTr="00442602">
        <w:tc>
          <w:tcPr>
            <w:tcW w:w="5670" w:type="dxa"/>
            <w:tcBorders>
              <w:top w:val="single" w:sz="4" w:space="0" w:color="auto"/>
              <w:left w:val="single" w:sz="4" w:space="0" w:color="auto"/>
            </w:tcBorders>
          </w:tcPr>
          <w:p w:rsidR="001A3478" w:rsidRPr="00BB7B26" w:rsidRDefault="001A3478" w:rsidP="00007EAB">
            <w:pPr>
              <w:jc w:val="right"/>
              <w:rPr>
                <w:rFonts w:ascii="Times New Roman" w:hAnsi="Times New Roman" w:cs="Times New Roman"/>
                <w:b/>
                <w:sz w:val="20"/>
                <w:szCs w:val="20"/>
              </w:rPr>
            </w:pPr>
            <w:r w:rsidRPr="00BB7B26">
              <w:rPr>
                <w:rFonts w:ascii="Times New Roman" w:hAnsi="Times New Roman" w:cs="Times New Roman"/>
                <w:b/>
                <w:sz w:val="20"/>
                <w:szCs w:val="20"/>
              </w:rPr>
              <w:t>Attiecināmie izdevumi (EK līdzfinansējums)</w:t>
            </w:r>
          </w:p>
        </w:tc>
        <w:tc>
          <w:tcPr>
            <w:tcW w:w="1089" w:type="dxa"/>
          </w:tcPr>
          <w:p w:rsidR="001A3478" w:rsidRPr="00BB7B26" w:rsidRDefault="004C11F7" w:rsidP="00007EAB">
            <w:pPr>
              <w:jc w:val="both"/>
              <w:rPr>
                <w:rFonts w:ascii="Times New Roman" w:hAnsi="Times New Roman" w:cs="Times New Roman"/>
                <w:sz w:val="20"/>
                <w:szCs w:val="20"/>
              </w:rPr>
            </w:pPr>
            <w:r>
              <w:rPr>
                <w:rFonts w:ascii="Times New Roman" w:hAnsi="Times New Roman" w:cs="Times New Roman"/>
                <w:sz w:val="20"/>
                <w:szCs w:val="20"/>
              </w:rPr>
              <w:t>20 294</w:t>
            </w:r>
          </w:p>
        </w:tc>
        <w:tc>
          <w:tcPr>
            <w:tcW w:w="766" w:type="dxa"/>
          </w:tcPr>
          <w:p w:rsidR="001A3478" w:rsidRPr="00BB7B26" w:rsidRDefault="004C11F7" w:rsidP="00007EAB">
            <w:pPr>
              <w:jc w:val="both"/>
              <w:rPr>
                <w:rFonts w:ascii="Times New Roman" w:hAnsi="Times New Roman" w:cs="Times New Roman"/>
                <w:sz w:val="20"/>
                <w:szCs w:val="20"/>
              </w:rPr>
            </w:pPr>
            <w:r>
              <w:rPr>
                <w:rFonts w:ascii="Times New Roman" w:hAnsi="Times New Roman" w:cs="Times New Roman"/>
                <w:sz w:val="20"/>
                <w:szCs w:val="20"/>
              </w:rPr>
              <w:t>12 730</w:t>
            </w:r>
          </w:p>
        </w:tc>
        <w:tc>
          <w:tcPr>
            <w:tcW w:w="697" w:type="dxa"/>
            <w:tcBorders>
              <w:right w:val="double" w:sz="4" w:space="0" w:color="auto"/>
            </w:tcBorders>
          </w:tcPr>
          <w:p w:rsidR="001A3478" w:rsidRPr="00BB7B26" w:rsidRDefault="004C11F7" w:rsidP="00007EAB">
            <w:pPr>
              <w:jc w:val="both"/>
              <w:rPr>
                <w:rFonts w:ascii="Times New Roman" w:hAnsi="Times New Roman" w:cs="Times New Roman"/>
                <w:sz w:val="20"/>
                <w:szCs w:val="20"/>
              </w:rPr>
            </w:pPr>
            <w:r>
              <w:rPr>
                <w:rFonts w:ascii="Times New Roman" w:hAnsi="Times New Roman" w:cs="Times New Roman"/>
                <w:sz w:val="20"/>
                <w:szCs w:val="20"/>
              </w:rPr>
              <w:t>0</w:t>
            </w:r>
          </w:p>
        </w:tc>
        <w:tc>
          <w:tcPr>
            <w:tcW w:w="860" w:type="dxa"/>
            <w:tcBorders>
              <w:top w:val="single" w:sz="4" w:space="0" w:color="auto"/>
              <w:left w:val="double" w:sz="4" w:space="0" w:color="auto"/>
            </w:tcBorders>
            <w:shd w:val="clear" w:color="auto" w:fill="F2F2F2" w:themeFill="background1" w:themeFillShade="F2"/>
          </w:tcPr>
          <w:p w:rsidR="001A3478" w:rsidRPr="00BB7B26" w:rsidRDefault="004C11F7" w:rsidP="00007EAB">
            <w:pPr>
              <w:jc w:val="both"/>
              <w:rPr>
                <w:rFonts w:ascii="Times New Roman" w:hAnsi="Times New Roman" w:cs="Times New Roman"/>
                <w:b/>
                <w:sz w:val="20"/>
                <w:szCs w:val="20"/>
              </w:rPr>
            </w:pPr>
            <w:r>
              <w:rPr>
                <w:rFonts w:ascii="Times New Roman" w:hAnsi="Times New Roman" w:cs="Times New Roman"/>
                <w:b/>
                <w:sz w:val="20"/>
                <w:szCs w:val="20"/>
              </w:rPr>
              <w:t>33 024</w:t>
            </w:r>
          </w:p>
        </w:tc>
      </w:tr>
      <w:tr w:rsidR="001A3478" w:rsidRPr="00BB7B26" w:rsidTr="00442602">
        <w:tc>
          <w:tcPr>
            <w:tcW w:w="5670" w:type="dxa"/>
            <w:tcBorders>
              <w:top w:val="single" w:sz="4" w:space="0" w:color="auto"/>
              <w:left w:val="single" w:sz="4" w:space="0" w:color="auto"/>
            </w:tcBorders>
          </w:tcPr>
          <w:p w:rsidR="001A3478" w:rsidRPr="00BB7B26" w:rsidRDefault="001A3478" w:rsidP="00007EAB">
            <w:pPr>
              <w:jc w:val="right"/>
              <w:rPr>
                <w:rFonts w:ascii="Times New Roman" w:hAnsi="Times New Roman" w:cs="Times New Roman"/>
                <w:b/>
                <w:sz w:val="20"/>
                <w:szCs w:val="20"/>
              </w:rPr>
            </w:pPr>
            <w:r w:rsidRPr="00BB7B26">
              <w:rPr>
                <w:rFonts w:ascii="Times New Roman" w:hAnsi="Times New Roman" w:cs="Times New Roman"/>
                <w:b/>
                <w:sz w:val="20"/>
                <w:szCs w:val="20"/>
              </w:rPr>
              <w:t>Attiecināmie izdevumi (Nacionālais līdzfinansējums)</w:t>
            </w:r>
          </w:p>
        </w:tc>
        <w:tc>
          <w:tcPr>
            <w:tcW w:w="1089" w:type="dxa"/>
          </w:tcPr>
          <w:p w:rsidR="001A3478" w:rsidRPr="00BB7B26" w:rsidRDefault="004C11F7" w:rsidP="00007EAB">
            <w:pPr>
              <w:jc w:val="both"/>
              <w:rPr>
                <w:rFonts w:ascii="Times New Roman" w:hAnsi="Times New Roman" w:cs="Times New Roman"/>
                <w:sz w:val="20"/>
                <w:szCs w:val="20"/>
              </w:rPr>
            </w:pPr>
            <w:r>
              <w:rPr>
                <w:rFonts w:ascii="Times New Roman" w:hAnsi="Times New Roman" w:cs="Times New Roman"/>
                <w:sz w:val="20"/>
                <w:szCs w:val="20"/>
              </w:rPr>
              <w:t>6 117</w:t>
            </w:r>
          </w:p>
        </w:tc>
        <w:tc>
          <w:tcPr>
            <w:tcW w:w="766" w:type="dxa"/>
          </w:tcPr>
          <w:p w:rsidR="001A3478" w:rsidRPr="00BB7B26" w:rsidRDefault="004C11F7" w:rsidP="00007EAB">
            <w:pPr>
              <w:jc w:val="both"/>
              <w:rPr>
                <w:rFonts w:ascii="Times New Roman" w:hAnsi="Times New Roman" w:cs="Times New Roman"/>
                <w:sz w:val="20"/>
                <w:szCs w:val="20"/>
              </w:rPr>
            </w:pPr>
            <w:r>
              <w:rPr>
                <w:rFonts w:ascii="Times New Roman" w:hAnsi="Times New Roman" w:cs="Times New Roman"/>
                <w:sz w:val="20"/>
                <w:szCs w:val="20"/>
              </w:rPr>
              <w:t>6 326</w:t>
            </w:r>
          </w:p>
        </w:tc>
        <w:tc>
          <w:tcPr>
            <w:tcW w:w="697" w:type="dxa"/>
            <w:tcBorders>
              <w:right w:val="double" w:sz="4" w:space="0" w:color="auto"/>
            </w:tcBorders>
          </w:tcPr>
          <w:p w:rsidR="001A3478" w:rsidRPr="00BB7B26" w:rsidRDefault="004C11F7" w:rsidP="00007EAB">
            <w:pPr>
              <w:jc w:val="both"/>
              <w:rPr>
                <w:rFonts w:ascii="Times New Roman" w:hAnsi="Times New Roman" w:cs="Times New Roman"/>
                <w:sz w:val="20"/>
                <w:szCs w:val="20"/>
              </w:rPr>
            </w:pPr>
            <w:r>
              <w:rPr>
                <w:rFonts w:ascii="Times New Roman" w:hAnsi="Times New Roman" w:cs="Times New Roman"/>
                <w:sz w:val="20"/>
                <w:szCs w:val="20"/>
              </w:rPr>
              <w:t>0</w:t>
            </w:r>
          </w:p>
        </w:tc>
        <w:tc>
          <w:tcPr>
            <w:tcW w:w="860" w:type="dxa"/>
            <w:tcBorders>
              <w:top w:val="single" w:sz="4" w:space="0" w:color="auto"/>
              <w:left w:val="double" w:sz="4" w:space="0" w:color="auto"/>
            </w:tcBorders>
            <w:shd w:val="clear" w:color="auto" w:fill="F2F2F2" w:themeFill="background1" w:themeFillShade="F2"/>
          </w:tcPr>
          <w:p w:rsidR="001A3478" w:rsidRPr="00BB7B26" w:rsidRDefault="004C11F7" w:rsidP="00007EAB">
            <w:pPr>
              <w:jc w:val="both"/>
              <w:rPr>
                <w:rFonts w:ascii="Times New Roman" w:hAnsi="Times New Roman" w:cs="Times New Roman"/>
                <w:b/>
                <w:sz w:val="20"/>
                <w:szCs w:val="20"/>
              </w:rPr>
            </w:pPr>
            <w:r>
              <w:rPr>
                <w:rFonts w:ascii="Times New Roman" w:hAnsi="Times New Roman" w:cs="Times New Roman"/>
                <w:b/>
                <w:sz w:val="20"/>
                <w:szCs w:val="20"/>
              </w:rPr>
              <w:t>12 443</w:t>
            </w:r>
          </w:p>
        </w:tc>
      </w:tr>
      <w:tr w:rsidR="001A3478" w:rsidRPr="00BB7B26" w:rsidTr="00442602">
        <w:tc>
          <w:tcPr>
            <w:tcW w:w="5670" w:type="dxa"/>
            <w:tcBorders>
              <w:top w:val="single" w:sz="4" w:space="0" w:color="auto"/>
              <w:left w:val="single" w:sz="4" w:space="0" w:color="auto"/>
            </w:tcBorders>
          </w:tcPr>
          <w:p w:rsidR="001A3478" w:rsidRPr="00BB7B26" w:rsidRDefault="001A3478" w:rsidP="00007EAB">
            <w:pPr>
              <w:jc w:val="right"/>
              <w:rPr>
                <w:rFonts w:ascii="Times New Roman" w:hAnsi="Times New Roman" w:cs="Times New Roman"/>
                <w:b/>
                <w:sz w:val="20"/>
                <w:szCs w:val="20"/>
              </w:rPr>
            </w:pPr>
            <w:r w:rsidRPr="00BB7B26">
              <w:rPr>
                <w:rFonts w:ascii="Times New Roman" w:hAnsi="Times New Roman" w:cs="Times New Roman"/>
                <w:b/>
                <w:sz w:val="20"/>
                <w:szCs w:val="20"/>
              </w:rPr>
              <w:t>Attiecināmie izdevumi – priekšfinansējums (Nacionālais finansējums)</w:t>
            </w:r>
          </w:p>
        </w:tc>
        <w:tc>
          <w:tcPr>
            <w:tcW w:w="1089" w:type="dxa"/>
          </w:tcPr>
          <w:p w:rsidR="001A3478" w:rsidRPr="00BB7B26" w:rsidRDefault="004C11F7" w:rsidP="00007EAB">
            <w:pPr>
              <w:jc w:val="both"/>
              <w:rPr>
                <w:rFonts w:ascii="Times New Roman" w:hAnsi="Times New Roman" w:cs="Times New Roman"/>
                <w:sz w:val="20"/>
                <w:szCs w:val="20"/>
              </w:rPr>
            </w:pPr>
            <w:r>
              <w:rPr>
                <w:rFonts w:ascii="Times New Roman" w:hAnsi="Times New Roman" w:cs="Times New Roman"/>
                <w:sz w:val="20"/>
                <w:szCs w:val="20"/>
              </w:rPr>
              <w:t>0</w:t>
            </w:r>
          </w:p>
        </w:tc>
        <w:tc>
          <w:tcPr>
            <w:tcW w:w="766" w:type="dxa"/>
          </w:tcPr>
          <w:p w:rsidR="001A3478" w:rsidRPr="00BB7B26" w:rsidRDefault="004C11F7" w:rsidP="00007EAB">
            <w:pPr>
              <w:jc w:val="both"/>
              <w:rPr>
                <w:rFonts w:ascii="Times New Roman" w:hAnsi="Times New Roman" w:cs="Times New Roman"/>
                <w:sz w:val="20"/>
                <w:szCs w:val="20"/>
              </w:rPr>
            </w:pPr>
            <w:r>
              <w:rPr>
                <w:rFonts w:ascii="Times New Roman" w:hAnsi="Times New Roman" w:cs="Times New Roman"/>
                <w:sz w:val="20"/>
                <w:szCs w:val="20"/>
              </w:rPr>
              <w:t>8 256</w:t>
            </w:r>
          </w:p>
        </w:tc>
        <w:tc>
          <w:tcPr>
            <w:tcW w:w="697" w:type="dxa"/>
            <w:tcBorders>
              <w:right w:val="double" w:sz="4" w:space="0" w:color="auto"/>
            </w:tcBorders>
          </w:tcPr>
          <w:p w:rsidR="001A3478" w:rsidRPr="00BB7B26" w:rsidRDefault="004C11F7" w:rsidP="00007EAB">
            <w:pPr>
              <w:jc w:val="both"/>
              <w:rPr>
                <w:rFonts w:ascii="Times New Roman" w:hAnsi="Times New Roman" w:cs="Times New Roman"/>
                <w:sz w:val="20"/>
                <w:szCs w:val="20"/>
              </w:rPr>
            </w:pPr>
            <w:r>
              <w:rPr>
                <w:rFonts w:ascii="Times New Roman" w:hAnsi="Times New Roman" w:cs="Times New Roman"/>
                <w:sz w:val="20"/>
                <w:szCs w:val="20"/>
              </w:rPr>
              <w:t>0</w:t>
            </w:r>
          </w:p>
        </w:tc>
        <w:tc>
          <w:tcPr>
            <w:tcW w:w="860" w:type="dxa"/>
            <w:tcBorders>
              <w:top w:val="single" w:sz="4" w:space="0" w:color="auto"/>
              <w:left w:val="double" w:sz="4" w:space="0" w:color="auto"/>
            </w:tcBorders>
            <w:shd w:val="clear" w:color="auto" w:fill="F2F2F2" w:themeFill="background1" w:themeFillShade="F2"/>
          </w:tcPr>
          <w:p w:rsidR="001A3478" w:rsidRPr="00BB7B26" w:rsidRDefault="004C11F7" w:rsidP="00007EAB">
            <w:pPr>
              <w:jc w:val="both"/>
              <w:rPr>
                <w:rFonts w:ascii="Times New Roman" w:hAnsi="Times New Roman" w:cs="Times New Roman"/>
                <w:b/>
                <w:sz w:val="20"/>
                <w:szCs w:val="20"/>
              </w:rPr>
            </w:pPr>
            <w:r>
              <w:rPr>
                <w:rFonts w:ascii="Times New Roman" w:hAnsi="Times New Roman" w:cs="Times New Roman"/>
                <w:b/>
                <w:sz w:val="20"/>
                <w:szCs w:val="20"/>
              </w:rPr>
              <w:t>8 256</w:t>
            </w:r>
          </w:p>
        </w:tc>
      </w:tr>
      <w:tr w:rsidR="001A3478" w:rsidRPr="00BB7B26" w:rsidTr="00442602">
        <w:tc>
          <w:tcPr>
            <w:tcW w:w="5670" w:type="dxa"/>
            <w:tcBorders>
              <w:top w:val="single" w:sz="4" w:space="0" w:color="auto"/>
              <w:left w:val="single" w:sz="4" w:space="0" w:color="auto"/>
            </w:tcBorders>
          </w:tcPr>
          <w:p w:rsidR="001A3478" w:rsidRPr="00BB7B26" w:rsidRDefault="001A3478" w:rsidP="00007EAB">
            <w:pPr>
              <w:jc w:val="right"/>
              <w:rPr>
                <w:rFonts w:ascii="Times New Roman" w:hAnsi="Times New Roman" w:cs="Times New Roman"/>
                <w:b/>
                <w:sz w:val="20"/>
                <w:szCs w:val="20"/>
              </w:rPr>
            </w:pPr>
            <w:r w:rsidRPr="00BB7B26">
              <w:rPr>
                <w:rFonts w:ascii="Times New Roman" w:hAnsi="Times New Roman" w:cs="Times New Roman"/>
                <w:b/>
                <w:sz w:val="20"/>
                <w:szCs w:val="20"/>
              </w:rPr>
              <w:t>Neattiecināmie izdevumi (Nacionālais finansējums)</w:t>
            </w:r>
          </w:p>
        </w:tc>
        <w:tc>
          <w:tcPr>
            <w:tcW w:w="1089" w:type="dxa"/>
          </w:tcPr>
          <w:p w:rsidR="001A3478" w:rsidRPr="00BB7B26" w:rsidRDefault="004C11F7" w:rsidP="00007EAB">
            <w:pPr>
              <w:jc w:val="both"/>
              <w:rPr>
                <w:rFonts w:ascii="Times New Roman" w:hAnsi="Times New Roman" w:cs="Times New Roman"/>
                <w:sz w:val="20"/>
                <w:szCs w:val="20"/>
              </w:rPr>
            </w:pPr>
            <w:r>
              <w:rPr>
                <w:rFonts w:ascii="Times New Roman" w:hAnsi="Times New Roman" w:cs="Times New Roman"/>
                <w:sz w:val="20"/>
                <w:szCs w:val="20"/>
              </w:rPr>
              <w:t>4 299</w:t>
            </w:r>
          </w:p>
        </w:tc>
        <w:tc>
          <w:tcPr>
            <w:tcW w:w="766" w:type="dxa"/>
          </w:tcPr>
          <w:p w:rsidR="001A3478" w:rsidRPr="00BB7B26" w:rsidRDefault="004C11F7" w:rsidP="00007EAB">
            <w:pPr>
              <w:jc w:val="both"/>
              <w:rPr>
                <w:rFonts w:ascii="Times New Roman" w:hAnsi="Times New Roman" w:cs="Times New Roman"/>
                <w:sz w:val="20"/>
                <w:szCs w:val="20"/>
              </w:rPr>
            </w:pPr>
            <w:r>
              <w:rPr>
                <w:rFonts w:ascii="Times New Roman" w:hAnsi="Times New Roman" w:cs="Times New Roman"/>
                <w:sz w:val="20"/>
                <w:szCs w:val="20"/>
              </w:rPr>
              <w:t>4 370</w:t>
            </w:r>
          </w:p>
        </w:tc>
        <w:tc>
          <w:tcPr>
            <w:tcW w:w="697" w:type="dxa"/>
            <w:tcBorders>
              <w:right w:val="double" w:sz="4" w:space="0" w:color="auto"/>
            </w:tcBorders>
          </w:tcPr>
          <w:p w:rsidR="001A3478" w:rsidRPr="00BB7B26" w:rsidRDefault="004C11F7" w:rsidP="00007EAB">
            <w:pPr>
              <w:jc w:val="both"/>
              <w:rPr>
                <w:rFonts w:ascii="Times New Roman" w:hAnsi="Times New Roman" w:cs="Times New Roman"/>
                <w:sz w:val="20"/>
                <w:szCs w:val="20"/>
              </w:rPr>
            </w:pPr>
            <w:r>
              <w:rPr>
                <w:rFonts w:ascii="Times New Roman" w:hAnsi="Times New Roman" w:cs="Times New Roman"/>
                <w:sz w:val="20"/>
                <w:szCs w:val="20"/>
              </w:rPr>
              <w:t>0</w:t>
            </w:r>
          </w:p>
        </w:tc>
        <w:tc>
          <w:tcPr>
            <w:tcW w:w="860" w:type="dxa"/>
            <w:tcBorders>
              <w:top w:val="single" w:sz="4" w:space="0" w:color="auto"/>
              <w:left w:val="double" w:sz="4" w:space="0" w:color="auto"/>
            </w:tcBorders>
            <w:shd w:val="clear" w:color="auto" w:fill="F2F2F2" w:themeFill="background1" w:themeFillShade="F2"/>
          </w:tcPr>
          <w:p w:rsidR="001A3478" w:rsidRPr="00BB7B26" w:rsidRDefault="004C11F7" w:rsidP="00007EAB">
            <w:pPr>
              <w:jc w:val="both"/>
              <w:rPr>
                <w:rFonts w:ascii="Times New Roman" w:hAnsi="Times New Roman" w:cs="Times New Roman"/>
                <w:b/>
                <w:sz w:val="20"/>
                <w:szCs w:val="20"/>
              </w:rPr>
            </w:pPr>
            <w:r>
              <w:rPr>
                <w:rFonts w:ascii="Times New Roman" w:hAnsi="Times New Roman" w:cs="Times New Roman"/>
                <w:b/>
                <w:sz w:val="20"/>
                <w:szCs w:val="20"/>
              </w:rPr>
              <w:t>8 669</w:t>
            </w:r>
          </w:p>
        </w:tc>
      </w:tr>
    </w:tbl>
    <w:p w:rsidR="001A3478" w:rsidRDefault="001A3478" w:rsidP="001A3478">
      <w:pPr>
        <w:spacing w:after="0" w:line="240" w:lineRule="auto"/>
        <w:ind w:firstLine="720"/>
        <w:jc w:val="both"/>
        <w:rPr>
          <w:rFonts w:ascii="Times New Roman" w:hAnsi="Times New Roman" w:cs="Times New Roman"/>
          <w:sz w:val="24"/>
          <w:szCs w:val="24"/>
        </w:rPr>
      </w:pPr>
    </w:p>
    <w:p w:rsidR="001F036C" w:rsidRDefault="00D22B15" w:rsidP="007E67AE">
      <w:pPr>
        <w:spacing w:after="0" w:line="240" w:lineRule="auto"/>
        <w:ind w:firstLine="720"/>
        <w:jc w:val="both"/>
        <w:rPr>
          <w:rFonts w:ascii="Times New Roman" w:hAnsi="Times New Roman" w:cs="Times New Roman"/>
          <w:b/>
          <w:sz w:val="24"/>
          <w:szCs w:val="24"/>
        </w:rPr>
      </w:pPr>
      <w:r w:rsidRPr="00964449">
        <w:rPr>
          <w:rFonts w:ascii="Times New Roman" w:hAnsi="Times New Roman" w:cs="Times New Roman"/>
          <w:b/>
          <w:sz w:val="24"/>
          <w:szCs w:val="24"/>
        </w:rPr>
        <w:t>4</w:t>
      </w:r>
      <w:r w:rsidR="001F036C" w:rsidRPr="00964449">
        <w:rPr>
          <w:rFonts w:ascii="Times New Roman" w:hAnsi="Times New Roman" w:cs="Times New Roman"/>
          <w:b/>
          <w:sz w:val="24"/>
          <w:szCs w:val="24"/>
        </w:rPr>
        <w:t>. Turpmākā rīcība</w:t>
      </w:r>
    </w:p>
    <w:p w:rsidR="00E972D4" w:rsidRPr="00964449" w:rsidRDefault="00E972D4" w:rsidP="007E67AE">
      <w:pPr>
        <w:spacing w:after="0" w:line="240" w:lineRule="auto"/>
        <w:ind w:firstLine="720"/>
        <w:jc w:val="both"/>
        <w:rPr>
          <w:rFonts w:ascii="Times New Roman" w:hAnsi="Times New Roman" w:cs="Times New Roman"/>
          <w:b/>
          <w:sz w:val="24"/>
          <w:szCs w:val="24"/>
        </w:rPr>
      </w:pPr>
    </w:p>
    <w:p w:rsidR="001F036C" w:rsidRPr="00AE330C" w:rsidRDefault="001F036C" w:rsidP="007E67AE">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 xml:space="preserve">Tā kā dalība starptautiskās sadarbības projektos ir vērtīgs instruments ne tikai konkrētās, projektā iesaistītās institūcijas, bet </w:t>
      </w:r>
      <w:r w:rsidR="009354A6" w:rsidRPr="00964449">
        <w:rPr>
          <w:rFonts w:ascii="Times New Roman" w:hAnsi="Times New Roman" w:cs="Times New Roman"/>
          <w:sz w:val="24"/>
          <w:szCs w:val="24"/>
        </w:rPr>
        <w:t xml:space="preserve">arī </w:t>
      </w:r>
      <w:r w:rsidR="00CA65B5" w:rsidRPr="00964449">
        <w:rPr>
          <w:rFonts w:ascii="Times New Roman" w:hAnsi="Times New Roman" w:cs="Times New Roman"/>
          <w:sz w:val="24"/>
          <w:szCs w:val="24"/>
        </w:rPr>
        <w:t xml:space="preserve">visas </w:t>
      </w:r>
      <w:r w:rsidR="009354A6" w:rsidRPr="00964449">
        <w:rPr>
          <w:rFonts w:ascii="Times New Roman" w:hAnsi="Times New Roman" w:cs="Times New Roman"/>
          <w:sz w:val="24"/>
          <w:szCs w:val="24"/>
        </w:rPr>
        <w:t xml:space="preserve">nozares attīstībai, iegūstot jaunu </w:t>
      </w:r>
      <w:r w:rsidR="009354A6" w:rsidRPr="00AE330C">
        <w:rPr>
          <w:rFonts w:ascii="Times New Roman" w:hAnsi="Times New Roman" w:cs="Times New Roman"/>
          <w:sz w:val="24"/>
          <w:szCs w:val="24"/>
        </w:rPr>
        <w:t xml:space="preserve">pieredzi, </w:t>
      </w:r>
      <w:r w:rsidR="00B0229E" w:rsidRPr="00AE330C">
        <w:rPr>
          <w:rFonts w:ascii="Times New Roman" w:hAnsi="Times New Roman" w:cs="Times New Roman"/>
          <w:sz w:val="24"/>
          <w:szCs w:val="24"/>
        </w:rPr>
        <w:t xml:space="preserve">zināšanas un starptautiskus kontaktus </w:t>
      </w:r>
      <w:r w:rsidR="009354A6" w:rsidRPr="00AE330C">
        <w:rPr>
          <w:rFonts w:ascii="Times New Roman" w:hAnsi="Times New Roman" w:cs="Times New Roman"/>
          <w:sz w:val="24"/>
          <w:szCs w:val="24"/>
        </w:rPr>
        <w:t>iepriekšminēto projektu veiksmīgai ieviešanai un īstenošanai nepieciešams:</w:t>
      </w:r>
    </w:p>
    <w:p w:rsidR="009354A6" w:rsidRPr="00964449" w:rsidRDefault="009354A6" w:rsidP="00442602">
      <w:pPr>
        <w:spacing w:after="0" w:line="240" w:lineRule="auto"/>
        <w:ind w:firstLine="720"/>
        <w:jc w:val="both"/>
        <w:rPr>
          <w:rFonts w:ascii="Times New Roman" w:hAnsi="Times New Roman" w:cs="Times New Roman"/>
          <w:sz w:val="24"/>
          <w:szCs w:val="24"/>
        </w:rPr>
      </w:pPr>
      <w:r w:rsidRPr="00AE330C">
        <w:rPr>
          <w:rFonts w:ascii="Times New Roman" w:hAnsi="Times New Roman" w:cs="Times New Roman"/>
          <w:sz w:val="24"/>
          <w:szCs w:val="24"/>
        </w:rPr>
        <w:t xml:space="preserve">1. </w:t>
      </w:r>
      <w:r w:rsidR="00E972D4">
        <w:rPr>
          <w:rFonts w:ascii="Times New Roman" w:hAnsi="Times New Roman" w:cs="Times New Roman"/>
          <w:sz w:val="24"/>
          <w:szCs w:val="24"/>
        </w:rPr>
        <w:t>A</w:t>
      </w:r>
      <w:r w:rsidRPr="00AE330C">
        <w:rPr>
          <w:rFonts w:ascii="Times New Roman" w:hAnsi="Times New Roman" w:cs="Times New Roman"/>
          <w:sz w:val="24"/>
          <w:szCs w:val="24"/>
        </w:rPr>
        <w:t>pstiprināt Tieslietu ministrijas padotības iestādes Tiesu administrācijas tiesības slēgt līgumu</w:t>
      </w:r>
      <w:r w:rsidRPr="00964449">
        <w:rPr>
          <w:rFonts w:ascii="Times New Roman" w:hAnsi="Times New Roman" w:cs="Times New Roman"/>
          <w:sz w:val="24"/>
          <w:szCs w:val="24"/>
        </w:rPr>
        <w:t xml:space="preserve"> a</w:t>
      </w:r>
      <w:r w:rsidR="009A36C8" w:rsidRPr="00964449">
        <w:rPr>
          <w:rFonts w:ascii="Times New Roman" w:hAnsi="Times New Roman" w:cs="Times New Roman"/>
          <w:sz w:val="24"/>
          <w:szCs w:val="24"/>
        </w:rPr>
        <w:t>r E</w:t>
      </w:r>
      <w:r w:rsidRPr="00964449">
        <w:rPr>
          <w:rFonts w:ascii="Times New Roman" w:hAnsi="Times New Roman" w:cs="Times New Roman"/>
          <w:sz w:val="24"/>
          <w:szCs w:val="24"/>
        </w:rPr>
        <w:t>K</w:t>
      </w:r>
      <w:r w:rsidR="009A36C8" w:rsidRPr="00964449">
        <w:rPr>
          <w:rFonts w:ascii="Times New Roman" w:hAnsi="Times New Roman" w:cs="Times New Roman"/>
          <w:sz w:val="24"/>
          <w:szCs w:val="24"/>
        </w:rPr>
        <w:t xml:space="preserve"> </w:t>
      </w:r>
      <w:r w:rsidRPr="00964449">
        <w:rPr>
          <w:rFonts w:ascii="Times New Roman" w:hAnsi="Times New Roman" w:cs="Times New Roman"/>
          <w:sz w:val="24"/>
          <w:szCs w:val="24"/>
        </w:rPr>
        <w:t>par apstiprinātā projekta „</w:t>
      </w:r>
      <w:r w:rsidR="001E4C9A" w:rsidRPr="001E4C9A">
        <w:rPr>
          <w:rFonts w:ascii="Times New Roman" w:hAnsi="Times New Roman" w:cs="Times New Roman"/>
          <w:sz w:val="24"/>
          <w:szCs w:val="24"/>
        </w:rPr>
        <w:t xml:space="preserve"> </w:t>
      </w:r>
      <w:r w:rsidR="001E4C9A">
        <w:rPr>
          <w:rFonts w:ascii="Times New Roman" w:hAnsi="Times New Roman" w:cs="Times New Roman"/>
          <w:sz w:val="24"/>
          <w:szCs w:val="24"/>
        </w:rPr>
        <w:t>ECLI ieviešana</w:t>
      </w:r>
      <w:r w:rsidRPr="00964449">
        <w:rPr>
          <w:rFonts w:ascii="Times New Roman" w:hAnsi="Times New Roman" w:cs="Times New Roman"/>
          <w:sz w:val="24"/>
          <w:szCs w:val="24"/>
        </w:rPr>
        <w:t xml:space="preserve">” </w:t>
      </w:r>
      <w:r w:rsidR="00D3763C">
        <w:rPr>
          <w:rFonts w:ascii="Times New Roman" w:hAnsi="Times New Roman" w:cs="Times New Roman"/>
          <w:sz w:val="24"/>
          <w:szCs w:val="24"/>
        </w:rPr>
        <w:t>(</w:t>
      </w:r>
      <w:r w:rsidR="001E4C9A" w:rsidRPr="00D3763C">
        <w:rPr>
          <w:rFonts w:ascii="Times New Roman" w:hAnsi="Times New Roman" w:cs="Times New Roman"/>
          <w:i/>
          <w:sz w:val="24"/>
          <w:szCs w:val="24"/>
        </w:rPr>
        <w:t xml:space="preserve">ECLI </w:t>
      </w:r>
      <w:proofErr w:type="spellStart"/>
      <w:r w:rsidR="001E4C9A" w:rsidRPr="00D3763C">
        <w:rPr>
          <w:rFonts w:ascii="Times New Roman" w:hAnsi="Times New Roman" w:cs="Times New Roman"/>
          <w:i/>
          <w:sz w:val="24"/>
          <w:szCs w:val="24"/>
        </w:rPr>
        <w:t>development</w:t>
      </w:r>
      <w:proofErr w:type="spellEnd"/>
      <w:r w:rsidR="00D3763C">
        <w:rPr>
          <w:rFonts w:ascii="Times New Roman" w:hAnsi="Times New Roman" w:cs="Times New Roman"/>
          <w:sz w:val="24"/>
          <w:szCs w:val="24"/>
        </w:rPr>
        <w:t xml:space="preserve">) </w:t>
      </w:r>
      <w:r w:rsidR="0034516F" w:rsidRPr="00964449">
        <w:rPr>
          <w:rFonts w:ascii="Times New Roman" w:hAnsi="Times New Roman" w:cs="Times New Roman"/>
          <w:sz w:val="24"/>
          <w:szCs w:val="24"/>
        </w:rPr>
        <w:t>īstenošanu</w:t>
      </w:r>
      <w:r w:rsidRPr="00964449">
        <w:rPr>
          <w:rFonts w:ascii="Times New Roman" w:hAnsi="Times New Roman" w:cs="Times New Roman"/>
          <w:sz w:val="24"/>
          <w:szCs w:val="24"/>
        </w:rPr>
        <w:t xml:space="preserve"> un atļaut uzņemties valsts budžeta ilgtermiņa saistības.</w:t>
      </w:r>
    </w:p>
    <w:p w:rsidR="009354A6" w:rsidRPr="00964449" w:rsidRDefault="009354A6" w:rsidP="00442602">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 xml:space="preserve">2. </w:t>
      </w:r>
      <w:r w:rsidR="00E972D4">
        <w:rPr>
          <w:rFonts w:ascii="Times New Roman" w:hAnsi="Times New Roman" w:cs="Times New Roman"/>
          <w:sz w:val="24"/>
          <w:szCs w:val="24"/>
        </w:rPr>
        <w:t>A</w:t>
      </w:r>
      <w:r w:rsidRPr="00964449">
        <w:rPr>
          <w:rFonts w:ascii="Times New Roman" w:hAnsi="Times New Roman" w:cs="Times New Roman"/>
          <w:sz w:val="24"/>
          <w:szCs w:val="24"/>
        </w:rPr>
        <w:t xml:space="preserve">pstiprināt Tieslietu ministrijas padotības iestādes Valsts tiesu ekspertīžu biroja tiesības slēgt līgumu ar </w:t>
      </w:r>
      <w:r w:rsidR="009A36C8" w:rsidRPr="00964449">
        <w:rPr>
          <w:rFonts w:ascii="Times New Roman" w:hAnsi="Times New Roman" w:cs="Times New Roman"/>
          <w:sz w:val="24"/>
          <w:szCs w:val="24"/>
        </w:rPr>
        <w:t>EK</w:t>
      </w:r>
      <w:r w:rsidRPr="00964449">
        <w:rPr>
          <w:rFonts w:ascii="Times New Roman" w:hAnsi="Times New Roman" w:cs="Times New Roman"/>
          <w:sz w:val="24"/>
          <w:szCs w:val="24"/>
        </w:rPr>
        <w:t xml:space="preserve"> par apstiprinātā projekta </w:t>
      </w:r>
      <w:r w:rsidR="00D12DB8" w:rsidRPr="00964449">
        <w:rPr>
          <w:rFonts w:ascii="Times New Roman" w:hAnsi="Times New Roman" w:cs="Times New Roman"/>
          <w:sz w:val="24"/>
          <w:szCs w:val="24"/>
        </w:rPr>
        <w:t>„</w:t>
      </w:r>
      <w:r w:rsidR="001E4C9A" w:rsidRPr="001E4C9A">
        <w:rPr>
          <w:rFonts w:ascii="Times New Roman" w:hAnsi="Times New Roman" w:cs="Times New Roman"/>
          <w:sz w:val="24"/>
          <w:szCs w:val="24"/>
        </w:rPr>
        <w:t xml:space="preserve"> </w:t>
      </w:r>
      <w:r w:rsidR="001E4C9A" w:rsidRPr="00964449">
        <w:rPr>
          <w:rFonts w:ascii="Times New Roman" w:hAnsi="Times New Roman" w:cs="Times New Roman"/>
          <w:sz w:val="24"/>
          <w:szCs w:val="24"/>
        </w:rPr>
        <w:t>Atrodi tiesu ekspertu</w:t>
      </w:r>
      <w:r w:rsidR="00D12DB8" w:rsidRPr="00964449">
        <w:rPr>
          <w:rFonts w:ascii="Times New Roman" w:hAnsi="Times New Roman" w:cs="Times New Roman"/>
          <w:sz w:val="24"/>
          <w:szCs w:val="24"/>
        </w:rPr>
        <w:t>” (</w:t>
      </w:r>
      <w:proofErr w:type="spellStart"/>
      <w:r w:rsidR="001E4C9A" w:rsidRPr="00964449">
        <w:rPr>
          <w:rFonts w:ascii="Times New Roman" w:hAnsi="Times New Roman" w:cs="Times New Roman"/>
          <w:i/>
          <w:sz w:val="24"/>
          <w:szCs w:val="24"/>
        </w:rPr>
        <w:t>Find</w:t>
      </w:r>
      <w:proofErr w:type="spellEnd"/>
      <w:r w:rsidR="001E4C9A" w:rsidRPr="00964449">
        <w:rPr>
          <w:rFonts w:ascii="Times New Roman" w:hAnsi="Times New Roman" w:cs="Times New Roman"/>
          <w:i/>
          <w:sz w:val="24"/>
          <w:szCs w:val="24"/>
        </w:rPr>
        <w:t xml:space="preserve"> a </w:t>
      </w:r>
      <w:proofErr w:type="spellStart"/>
      <w:r w:rsidR="001E4C9A" w:rsidRPr="00964449">
        <w:rPr>
          <w:rFonts w:ascii="Times New Roman" w:hAnsi="Times New Roman" w:cs="Times New Roman"/>
          <w:i/>
          <w:sz w:val="24"/>
          <w:szCs w:val="24"/>
        </w:rPr>
        <w:t>Forensic</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Expert</w:t>
      </w:r>
      <w:proofErr w:type="spellEnd"/>
      <w:r w:rsidR="00D12DB8" w:rsidRPr="00964449">
        <w:rPr>
          <w:rFonts w:ascii="Times New Roman" w:hAnsi="Times New Roman" w:cs="Times New Roman"/>
          <w:sz w:val="24"/>
          <w:szCs w:val="24"/>
        </w:rPr>
        <w:t>)</w:t>
      </w:r>
      <w:r w:rsidRPr="00964449">
        <w:rPr>
          <w:rFonts w:ascii="Times New Roman" w:hAnsi="Times New Roman" w:cs="Times New Roman"/>
          <w:sz w:val="24"/>
          <w:szCs w:val="24"/>
        </w:rPr>
        <w:t xml:space="preserve"> </w:t>
      </w:r>
      <w:r w:rsidR="00913262" w:rsidRPr="00964449">
        <w:rPr>
          <w:rFonts w:ascii="Times New Roman" w:hAnsi="Times New Roman" w:cs="Times New Roman"/>
          <w:sz w:val="24"/>
          <w:szCs w:val="24"/>
        </w:rPr>
        <w:t>īstenošanu</w:t>
      </w:r>
      <w:r w:rsidRPr="00964449">
        <w:rPr>
          <w:rFonts w:ascii="Times New Roman" w:hAnsi="Times New Roman" w:cs="Times New Roman"/>
          <w:sz w:val="24"/>
          <w:szCs w:val="24"/>
        </w:rPr>
        <w:t xml:space="preserve"> un atļaut uzņemties valsts budžeta ilgtermiņa saistības.</w:t>
      </w:r>
    </w:p>
    <w:p w:rsidR="00C06507" w:rsidRPr="00964449" w:rsidRDefault="00C06507" w:rsidP="00442602">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 xml:space="preserve">3. </w:t>
      </w:r>
      <w:r w:rsidR="00E972D4">
        <w:rPr>
          <w:rFonts w:ascii="Times New Roman" w:hAnsi="Times New Roman" w:cs="Times New Roman"/>
          <w:sz w:val="24"/>
          <w:szCs w:val="24"/>
        </w:rPr>
        <w:t>A</w:t>
      </w:r>
      <w:r w:rsidRPr="00964449">
        <w:rPr>
          <w:rFonts w:ascii="Times New Roman" w:hAnsi="Times New Roman" w:cs="Times New Roman"/>
          <w:sz w:val="24"/>
          <w:szCs w:val="24"/>
        </w:rPr>
        <w:t xml:space="preserve">pstiprināt Tieslietu ministrijas padotības iestādes Uzņēmumu reģistra tiesības slēgt līgumu ar </w:t>
      </w:r>
      <w:r w:rsidR="009A36C8" w:rsidRPr="00964449">
        <w:rPr>
          <w:rFonts w:ascii="Times New Roman" w:hAnsi="Times New Roman" w:cs="Times New Roman"/>
          <w:sz w:val="24"/>
          <w:szCs w:val="24"/>
        </w:rPr>
        <w:t>EK</w:t>
      </w:r>
      <w:r w:rsidRPr="00964449">
        <w:rPr>
          <w:rFonts w:ascii="Times New Roman" w:hAnsi="Times New Roman" w:cs="Times New Roman"/>
          <w:sz w:val="24"/>
          <w:szCs w:val="24"/>
        </w:rPr>
        <w:t xml:space="preserve"> par apstiprinātā projekta </w:t>
      </w:r>
      <w:r w:rsidR="00D12DB8" w:rsidRPr="00964449">
        <w:rPr>
          <w:rFonts w:ascii="Times New Roman" w:hAnsi="Times New Roman" w:cs="Times New Roman"/>
          <w:sz w:val="24"/>
          <w:szCs w:val="24"/>
        </w:rPr>
        <w:t>„</w:t>
      </w:r>
      <w:r w:rsidR="001E4C9A" w:rsidRPr="001E4C9A">
        <w:rPr>
          <w:rFonts w:ascii="Times New Roman" w:hAnsi="Times New Roman" w:cs="Times New Roman"/>
          <w:sz w:val="24"/>
          <w:szCs w:val="24"/>
        </w:rPr>
        <w:t xml:space="preserve"> </w:t>
      </w:r>
      <w:r w:rsidR="001E4C9A" w:rsidRPr="00964449">
        <w:rPr>
          <w:rFonts w:ascii="Times New Roman" w:hAnsi="Times New Roman" w:cs="Times New Roman"/>
          <w:sz w:val="24"/>
          <w:szCs w:val="24"/>
        </w:rPr>
        <w:t>Latvijas maksātnespējas reģistra savienošana ar portālu e-tiesiskums</w:t>
      </w:r>
      <w:r w:rsidR="00D12DB8" w:rsidRPr="00964449">
        <w:rPr>
          <w:rFonts w:ascii="Times New Roman" w:hAnsi="Times New Roman" w:cs="Times New Roman"/>
          <w:sz w:val="24"/>
          <w:szCs w:val="24"/>
        </w:rPr>
        <w:t>” (</w:t>
      </w:r>
      <w:proofErr w:type="spellStart"/>
      <w:r w:rsidR="001E4C9A" w:rsidRPr="00964449">
        <w:rPr>
          <w:rFonts w:ascii="Times New Roman" w:hAnsi="Times New Roman" w:cs="Times New Roman"/>
          <w:i/>
          <w:sz w:val="24"/>
          <w:szCs w:val="24"/>
        </w:rPr>
        <w:t>Connection</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of</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Register</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of</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Insolvency</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of</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the</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Republic</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of</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Latvia</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and</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eJustie</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Portal</w:t>
      </w:r>
      <w:proofErr w:type="spellEnd"/>
      <w:r w:rsidR="00D12DB8" w:rsidRPr="00964449">
        <w:rPr>
          <w:rFonts w:ascii="Times New Roman" w:hAnsi="Times New Roman" w:cs="Times New Roman"/>
          <w:sz w:val="24"/>
          <w:szCs w:val="24"/>
        </w:rPr>
        <w:t>)</w:t>
      </w:r>
      <w:r w:rsidRPr="00964449">
        <w:rPr>
          <w:rFonts w:ascii="Times New Roman" w:hAnsi="Times New Roman" w:cs="Times New Roman"/>
          <w:sz w:val="24"/>
          <w:szCs w:val="24"/>
        </w:rPr>
        <w:t xml:space="preserve"> </w:t>
      </w:r>
      <w:r w:rsidR="00913262" w:rsidRPr="00964449">
        <w:rPr>
          <w:rFonts w:ascii="Times New Roman" w:hAnsi="Times New Roman" w:cs="Times New Roman"/>
          <w:sz w:val="24"/>
          <w:szCs w:val="24"/>
        </w:rPr>
        <w:t>īstenošanu</w:t>
      </w:r>
      <w:r w:rsidRPr="00964449">
        <w:rPr>
          <w:rFonts w:ascii="Times New Roman" w:hAnsi="Times New Roman" w:cs="Times New Roman"/>
          <w:sz w:val="24"/>
          <w:szCs w:val="24"/>
        </w:rPr>
        <w:t xml:space="preserve"> un atļaut uzņemties valsts budžeta ilgtermiņa saistības.</w:t>
      </w:r>
    </w:p>
    <w:p w:rsidR="009354A6" w:rsidRPr="00964449" w:rsidRDefault="000767DF" w:rsidP="00442602">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t>4</w:t>
      </w:r>
      <w:r w:rsidR="009354A6" w:rsidRPr="00964449">
        <w:rPr>
          <w:rFonts w:ascii="Times New Roman" w:hAnsi="Times New Roman" w:cs="Times New Roman"/>
          <w:sz w:val="24"/>
          <w:szCs w:val="24"/>
        </w:rPr>
        <w:t xml:space="preserve">. </w:t>
      </w:r>
      <w:r w:rsidR="00E972D4">
        <w:rPr>
          <w:rFonts w:ascii="Times New Roman" w:hAnsi="Times New Roman" w:cs="Times New Roman"/>
          <w:sz w:val="24"/>
          <w:szCs w:val="24"/>
        </w:rPr>
        <w:t>A</w:t>
      </w:r>
      <w:r w:rsidR="009354A6" w:rsidRPr="00964449">
        <w:rPr>
          <w:rFonts w:ascii="Times New Roman" w:hAnsi="Times New Roman" w:cs="Times New Roman"/>
          <w:sz w:val="24"/>
          <w:szCs w:val="24"/>
        </w:rPr>
        <w:t xml:space="preserve">pstiprināt Tieslietu ministrijas tiesības slēgt līgumu ar biedrību „Sabiedriskās politikas centrs PROVIDUS” par projekta </w:t>
      </w:r>
      <w:r w:rsidR="00D12DB8" w:rsidRPr="00964449">
        <w:rPr>
          <w:rFonts w:ascii="Times New Roman" w:hAnsi="Times New Roman" w:cs="Times New Roman"/>
          <w:sz w:val="24"/>
          <w:szCs w:val="24"/>
        </w:rPr>
        <w:t>„</w:t>
      </w:r>
      <w:r w:rsidR="001E4C9A" w:rsidRPr="001E4C9A">
        <w:rPr>
          <w:rFonts w:ascii="Times New Roman" w:hAnsi="Times New Roman" w:cs="Times New Roman"/>
          <w:sz w:val="24"/>
          <w:szCs w:val="24"/>
        </w:rPr>
        <w:t xml:space="preserve"> </w:t>
      </w:r>
      <w:r w:rsidR="001E4C9A" w:rsidRPr="00964449">
        <w:rPr>
          <w:rFonts w:ascii="Times New Roman" w:hAnsi="Times New Roman" w:cs="Times New Roman"/>
          <w:sz w:val="24"/>
          <w:szCs w:val="24"/>
        </w:rPr>
        <w:t>Aizsargāt un uzklausīt bērnus: starpdisciplinārās kapacitātes veidošana bērnu aizsardzības sistēmā strādājošajiem</w:t>
      </w:r>
      <w:r w:rsidR="00D12DB8" w:rsidRPr="00964449">
        <w:rPr>
          <w:rFonts w:ascii="Times New Roman" w:hAnsi="Times New Roman" w:cs="Times New Roman"/>
          <w:sz w:val="24"/>
          <w:szCs w:val="24"/>
        </w:rPr>
        <w:t>” (</w:t>
      </w:r>
      <w:proofErr w:type="spellStart"/>
      <w:r w:rsidR="001E4C9A" w:rsidRPr="00964449">
        <w:rPr>
          <w:rFonts w:ascii="Times New Roman" w:hAnsi="Times New Roman" w:cs="Times New Roman"/>
          <w:i/>
          <w:sz w:val="24"/>
          <w:szCs w:val="24"/>
        </w:rPr>
        <w:t>Protecting</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and</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hearing</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children</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Multidisciplinary</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capacity</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building</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for</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professionals</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in</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child</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protection</w:t>
      </w:r>
      <w:proofErr w:type="spellEnd"/>
      <w:r w:rsidR="001E4C9A" w:rsidRPr="00964449">
        <w:rPr>
          <w:rFonts w:ascii="Times New Roman" w:hAnsi="Times New Roman" w:cs="Times New Roman"/>
          <w:i/>
          <w:sz w:val="24"/>
          <w:szCs w:val="24"/>
        </w:rPr>
        <w:t xml:space="preserve"> </w:t>
      </w:r>
      <w:proofErr w:type="spellStart"/>
      <w:r w:rsidR="001E4C9A" w:rsidRPr="00964449">
        <w:rPr>
          <w:rFonts w:ascii="Times New Roman" w:hAnsi="Times New Roman" w:cs="Times New Roman"/>
          <w:i/>
          <w:sz w:val="24"/>
          <w:szCs w:val="24"/>
        </w:rPr>
        <w:t>systems</w:t>
      </w:r>
      <w:proofErr w:type="spellEnd"/>
      <w:r w:rsidR="00D12DB8" w:rsidRPr="00964449">
        <w:rPr>
          <w:rFonts w:ascii="Times New Roman" w:hAnsi="Times New Roman" w:cs="Times New Roman"/>
          <w:sz w:val="24"/>
          <w:szCs w:val="24"/>
        </w:rPr>
        <w:t>)</w:t>
      </w:r>
      <w:r w:rsidR="00C06507" w:rsidRPr="00964449">
        <w:rPr>
          <w:rFonts w:ascii="Times New Roman" w:hAnsi="Times New Roman" w:cs="Times New Roman"/>
          <w:sz w:val="24"/>
          <w:szCs w:val="24"/>
        </w:rPr>
        <w:t xml:space="preserve"> </w:t>
      </w:r>
      <w:r w:rsidR="00913262" w:rsidRPr="00964449">
        <w:rPr>
          <w:rFonts w:ascii="Times New Roman" w:hAnsi="Times New Roman" w:cs="Times New Roman"/>
          <w:sz w:val="24"/>
          <w:szCs w:val="24"/>
        </w:rPr>
        <w:t>īstenošanu</w:t>
      </w:r>
      <w:r w:rsidR="00C06507" w:rsidRPr="00964449">
        <w:rPr>
          <w:rFonts w:ascii="Times New Roman" w:hAnsi="Times New Roman" w:cs="Times New Roman"/>
          <w:sz w:val="24"/>
          <w:szCs w:val="24"/>
        </w:rPr>
        <w:t xml:space="preserve"> un atļaut uzņemties valsts budžeta ilgtermiņa saistības pie nosacījuma, ja </w:t>
      </w:r>
      <w:r w:rsidR="009A36C8" w:rsidRPr="00964449">
        <w:rPr>
          <w:rFonts w:ascii="Times New Roman" w:hAnsi="Times New Roman" w:cs="Times New Roman"/>
          <w:sz w:val="24"/>
          <w:szCs w:val="24"/>
        </w:rPr>
        <w:t>EK</w:t>
      </w:r>
      <w:r w:rsidR="00C06507" w:rsidRPr="00964449">
        <w:rPr>
          <w:rFonts w:ascii="Times New Roman" w:hAnsi="Times New Roman" w:cs="Times New Roman"/>
          <w:sz w:val="24"/>
          <w:szCs w:val="24"/>
        </w:rPr>
        <w:t xml:space="preserve"> apstiprina finansējumu projekta ieviešanai.</w:t>
      </w:r>
    </w:p>
    <w:p w:rsidR="00C31688" w:rsidRPr="00964449" w:rsidRDefault="00037064" w:rsidP="00442602">
      <w:pPr>
        <w:spacing w:after="0" w:line="240" w:lineRule="auto"/>
        <w:ind w:firstLine="720"/>
        <w:jc w:val="both"/>
        <w:rPr>
          <w:rFonts w:ascii="Times New Roman" w:hAnsi="Times New Roman" w:cs="Times New Roman"/>
          <w:sz w:val="24"/>
          <w:szCs w:val="24"/>
        </w:rPr>
      </w:pPr>
      <w:r w:rsidRPr="00964449">
        <w:rPr>
          <w:rFonts w:ascii="Times New Roman" w:hAnsi="Times New Roman" w:cs="Times New Roman"/>
          <w:sz w:val="24"/>
          <w:szCs w:val="24"/>
        </w:rPr>
        <w:lastRenderedPageBreak/>
        <w:t>5</w:t>
      </w:r>
      <w:r w:rsidR="00C31688" w:rsidRPr="00964449">
        <w:rPr>
          <w:rFonts w:ascii="Times New Roman" w:hAnsi="Times New Roman" w:cs="Times New Roman"/>
          <w:sz w:val="24"/>
          <w:szCs w:val="24"/>
        </w:rPr>
        <w:t xml:space="preserve">. </w:t>
      </w:r>
      <w:r w:rsidR="00E972D4">
        <w:rPr>
          <w:rFonts w:ascii="Times New Roman" w:hAnsi="Times New Roman" w:cs="Times New Roman"/>
          <w:sz w:val="24"/>
          <w:szCs w:val="24"/>
        </w:rPr>
        <w:t>P</w:t>
      </w:r>
      <w:r w:rsidR="00C31688" w:rsidRPr="00964449">
        <w:rPr>
          <w:rFonts w:ascii="Times New Roman" w:hAnsi="Times New Roman" w:cs="Times New Roman"/>
          <w:sz w:val="24"/>
          <w:szCs w:val="24"/>
        </w:rPr>
        <w:t>aredzēt, ka</w:t>
      </w:r>
      <w:r w:rsidR="00A11DE1" w:rsidRPr="00964449">
        <w:rPr>
          <w:rFonts w:ascii="Times New Roman" w:hAnsi="Times New Roman" w:cs="Times New Roman"/>
          <w:sz w:val="24"/>
          <w:szCs w:val="24"/>
        </w:rPr>
        <w:t xml:space="preserve"> atbilstoši noslēgto līgumu nosacījumiem</w:t>
      </w:r>
      <w:r w:rsidR="00C31688" w:rsidRPr="00964449">
        <w:rPr>
          <w:rFonts w:ascii="Times New Roman" w:hAnsi="Times New Roman" w:cs="Times New Roman"/>
          <w:sz w:val="24"/>
          <w:szCs w:val="24"/>
        </w:rPr>
        <w:t xml:space="preserve"> </w:t>
      </w:r>
      <w:r w:rsidR="00A11DE1" w:rsidRPr="00964449">
        <w:rPr>
          <w:rFonts w:ascii="Times New Roman" w:hAnsi="Times New Roman" w:cs="Times New Roman"/>
          <w:sz w:val="24"/>
          <w:szCs w:val="24"/>
        </w:rPr>
        <w:t>nepiecieša</w:t>
      </w:r>
      <w:r w:rsidR="00C31688" w:rsidRPr="00964449">
        <w:rPr>
          <w:rFonts w:ascii="Times New Roman" w:hAnsi="Times New Roman" w:cs="Times New Roman"/>
          <w:sz w:val="24"/>
          <w:szCs w:val="24"/>
        </w:rPr>
        <w:t xml:space="preserve">mais </w:t>
      </w:r>
      <w:r w:rsidR="00A11DE1" w:rsidRPr="00964449">
        <w:rPr>
          <w:rFonts w:ascii="Times New Roman" w:hAnsi="Times New Roman" w:cs="Times New Roman"/>
          <w:sz w:val="24"/>
          <w:szCs w:val="24"/>
        </w:rPr>
        <w:t xml:space="preserve">finansējums nacionālā līdzfinansējuma, </w:t>
      </w:r>
      <w:r w:rsidR="00C31688" w:rsidRPr="00964449">
        <w:rPr>
          <w:rFonts w:ascii="Times New Roman" w:hAnsi="Times New Roman" w:cs="Times New Roman"/>
          <w:sz w:val="24"/>
          <w:szCs w:val="24"/>
        </w:rPr>
        <w:t xml:space="preserve">priekšfinansējuma </w:t>
      </w:r>
      <w:r w:rsidR="00A11DE1" w:rsidRPr="00964449">
        <w:rPr>
          <w:rFonts w:ascii="Times New Roman" w:hAnsi="Times New Roman" w:cs="Times New Roman"/>
          <w:sz w:val="24"/>
          <w:szCs w:val="24"/>
        </w:rPr>
        <w:t xml:space="preserve">un PVN neattiecināmo izmaksu segšanai pēc projektu līgumu noslēgšanas </w:t>
      </w:r>
      <w:r w:rsidR="00C31688" w:rsidRPr="00964449">
        <w:rPr>
          <w:rFonts w:ascii="Times New Roman" w:hAnsi="Times New Roman" w:cs="Times New Roman"/>
          <w:sz w:val="24"/>
          <w:szCs w:val="24"/>
        </w:rPr>
        <w:t xml:space="preserve">tiks </w:t>
      </w:r>
      <w:r w:rsidR="00A11DE1" w:rsidRPr="00964449">
        <w:rPr>
          <w:rFonts w:ascii="Times New Roman" w:hAnsi="Times New Roman" w:cs="Times New Roman"/>
          <w:sz w:val="24"/>
          <w:szCs w:val="24"/>
        </w:rPr>
        <w:t xml:space="preserve">nodrošināts, </w:t>
      </w:r>
      <w:r w:rsidR="00C31688" w:rsidRPr="00964449">
        <w:rPr>
          <w:rFonts w:ascii="Times New Roman" w:hAnsi="Times New Roman" w:cs="Times New Roman"/>
          <w:sz w:val="24"/>
          <w:szCs w:val="24"/>
        </w:rPr>
        <w:t>pārdal</w:t>
      </w:r>
      <w:r w:rsidR="00A11DE1" w:rsidRPr="00964449">
        <w:rPr>
          <w:rFonts w:ascii="Times New Roman" w:hAnsi="Times New Roman" w:cs="Times New Roman"/>
          <w:sz w:val="24"/>
          <w:szCs w:val="24"/>
        </w:rPr>
        <w:t>ot līdzekļus</w:t>
      </w:r>
      <w:r w:rsidR="00C31688" w:rsidRPr="00964449">
        <w:rPr>
          <w:rFonts w:ascii="Times New Roman" w:hAnsi="Times New Roman" w:cs="Times New Roman"/>
          <w:sz w:val="24"/>
          <w:szCs w:val="24"/>
        </w:rPr>
        <w:t xml:space="preserve"> no 74.resora „Gadskārtējā valsts budžeta izpildes procesa pārdalāmais finansējums” 80.00.00. programmas „Nesadalītais finansējums Eiropas Savienības politiku instrumentu un pārējās ārvalstu finanšu palīdzības projektu un pasākumu īstenošanai”.</w:t>
      </w:r>
    </w:p>
    <w:p w:rsidR="00C31688" w:rsidRPr="00964449" w:rsidRDefault="00C31688" w:rsidP="009354A6">
      <w:pPr>
        <w:spacing w:after="0" w:line="240" w:lineRule="auto"/>
        <w:jc w:val="both"/>
        <w:rPr>
          <w:rFonts w:ascii="Times New Roman" w:hAnsi="Times New Roman" w:cs="Times New Roman"/>
          <w:sz w:val="24"/>
          <w:szCs w:val="24"/>
        </w:rPr>
      </w:pPr>
    </w:p>
    <w:p w:rsidR="00C31688" w:rsidRPr="00964449" w:rsidRDefault="00C31688" w:rsidP="009354A6">
      <w:pPr>
        <w:spacing w:after="0" w:line="240" w:lineRule="auto"/>
        <w:jc w:val="both"/>
        <w:rPr>
          <w:rFonts w:ascii="Times New Roman" w:hAnsi="Times New Roman" w:cs="Times New Roman"/>
          <w:sz w:val="24"/>
          <w:szCs w:val="24"/>
        </w:rPr>
      </w:pPr>
    </w:p>
    <w:p w:rsidR="00C31688" w:rsidRPr="00964449" w:rsidRDefault="00C31688" w:rsidP="009354A6">
      <w:pPr>
        <w:spacing w:after="0" w:line="240" w:lineRule="auto"/>
        <w:jc w:val="both"/>
        <w:rPr>
          <w:rFonts w:ascii="Times New Roman" w:hAnsi="Times New Roman" w:cs="Times New Roman"/>
          <w:sz w:val="24"/>
          <w:szCs w:val="24"/>
        </w:rPr>
      </w:pPr>
    </w:p>
    <w:p w:rsidR="00C31688" w:rsidRPr="00964449" w:rsidRDefault="00C31688" w:rsidP="009354A6">
      <w:pPr>
        <w:spacing w:after="0" w:line="240" w:lineRule="auto"/>
        <w:jc w:val="both"/>
        <w:rPr>
          <w:rFonts w:ascii="Times New Roman" w:hAnsi="Times New Roman" w:cs="Times New Roman"/>
          <w:sz w:val="24"/>
          <w:szCs w:val="24"/>
        </w:rPr>
      </w:pPr>
      <w:r w:rsidRPr="00964449">
        <w:rPr>
          <w:rFonts w:ascii="Times New Roman" w:hAnsi="Times New Roman" w:cs="Times New Roman"/>
          <w:sz w:val="24"/>
          <w:szCs w:val="24"/>
        </w:rPr>
        <w:t>Tieslietu ministrs</w:t>
      </w:r>
      <w:r w:rsidRPr="00964449">
        <w:rPr>
          <w:rFonts w:ascii="Times New Roman" w:hAnsi="Times New Roman" w:cs="Times New Roman"/>
          <w:sz w:val="24"/>
          <w:szCs w:val="24"/>
        </w:rPr>
        <w:tab/>
      </w:r>
      <w:r w:rsidRPr="00964449">
        <w:rPr>
          <w:rFonts w:ascii="Times New Roman" w:hAnsi="Times New Roman" w:cs="Times New Roman"/>
          <w:sz w:val="24"/>
          <w:szCs w:val="24"/>
        </w:rPr>
        <w:tab/>
      </w:r>
      <w:r w:rsidRPr="00964449">
        <w:rPr>
          <w:rFonts w:ascii="Times New Roman" w:hAnsi="Times New Roman" w:cs="Times New Roman"/>
          <w:sz w:val="24"/>
          <w:szCs w:val="24"/>
        </w:rPr>
        <w:tab/>
      </w:r>
      <w:r w:rsidRPr="00964449">
        <w:rPr>
          <w:rFonts w:ascii="Times New Roman" w:hAnsi="Times New Roman" w:cs="Times New Roman"/>
          <w:sz w:val="24"/>
          <w:szCs w:val="24"/>
        </w:rPr>
        <w:tab/>
      </w:r>
      <w:r w:rsidRPr="00964449">
        <w:rPr>
          <w:rFonts w:ascii="Times New Roman" w:hAnsi="Times New Roman" w:cs="Times New Roman"/>
          <w:sz w:val="24"/>
          <w:szCs w:val="24"/>
        </w:rPr>
        <w:tab/>
      </w:r>
      <w:r w:rsidRPr="00964449">
        <w:rPr>
          <w:rFonts w:ascii="Times New Roman" w:hAnsi="Times New Roman" w:cs="Times New Roman"/>
          <w:sz w:val="24"/>
          <w:szCs w:val="24"/>
        </w:rPr>
        <w:tab/>
      </w:r>
      <w:r w:rsidRPr="00964449">
        <w:rPr>
          <w:rFonts w:ascii="Times New Roman" w:hAnsi="Times New Roman" w:cs="Times New Roman"/>
          <w:sz w:val="24"/>
          <w:szCs w:val="24"/>
        </w:rPr>
        <w:tab/>
      </w:r>
      <w:r w:rsidR="00E972D4">
        <w:rPr>
          <w:rFonts w:ascii="Times New Roman" w:hAnsi="Times New Roman" w:cs="Times New Roman"/>
          <w:sz w:val="24"/>
          <w:szCs w:val="24"/>
        </w:rPr>
        <w:tab/>
      </w:r>
      <w:r w:rsidRPr="00964449">
        <w:rPr>
          <w:rFonts w:ascii="Times New Roman" w:hAnsi="Times New Roman" w:cs="Times New Roman"/>
          <w:sz w:val="24"/>
          <w:szCs w:val="24"/>
        </w:rPr>
        <w:t>Dzintars Rasnačs</w:t>
      </w:r>
    </w:p>
    <w:p w:rsidR="000F12AC" w:rsidRPr="00964449" w:rsidRDefault="000F12AC" w:rsidP="009354A6">
      <w:pPr>
        <w:spacing w:after="0" w:line="240" w:lineRule="auto"/>
        <w:jc w:val="both"/>
        <w:rPr>
          <w:rFonts w:ascii="Times New Roman" w:hAnsi="Times New Roman" w:cs="Times New Roman"/>
          <w:sz w:val="24"/>
          <w:szCs w:val="24"/>
        </w:rPr>
      </w:pPr>
    </w:p>
    <w:p w:rsidR="000F12AC" w:rsidRPr="00964449" w:rsidRDefault="000F12AC" w:rsidP="009354A6">
      <w:pPr>
        <w:spacing w:after="0" w:line="240" w:lineRule="auto"/>
        <w:jc w:val="both"/>
        <w:rPr>
          <w:rFonts w:ascii="Times New Roman" w:hAnsi="Times New Roman" w:cs="Times New Roman"/>
          <w:sz w:val="24"/>
          <w:szCs w:val="24"/>
        </w:rPr>
      </w:pPr>
    </w:p>
    <w:p w:rsidR="000F12AC" w:rsidRPr="00964449" w:rsidRDefault="000F12AC" w:rsidP="009354A6">
      <w:pPr>
        <w:spacing w:after="0" w:line="240" w:lineRule="auto"/>
        <w:jc w:val="both"/>
        <w:rPr>
          <w:rFonts w:ascii="Times New Roman" w:hAnsi="Times New Roman" w:cs="Times New Roman"/>
          <w:sz w:val="24"/>
          <w:szCs w:val="24"/>
        </w:rPr>
      </w:pPr>
    </w:p>
    <w:p w:rsidR="00305699" w:rsidRPr="00964449" w:rsidRDefault="00B95421" w:rsidP="00F32D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23.09.2015. 10.00</w:t>
      </w:r>
    </w:p>
    <w:p w:rsidR="007D693D" w:rsidRPr="00964449" w:rsidRDefault="00E37202" w:rsidP="00F32D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35</w:t>
      </w:r>
      <w:r w:rsidR="00E972D4">
        <w:rPr>
          <w:rFonts w:ascii="Times New Roman" w:hAnsi="Times New Roman" w:cs="Times New Roman"/>
          <w:sz w:val="20"/>
          <w:szCs w:val="20"/>
        </w:rPr>
        <w:t>85</w:t>
      </w:r>
    </w:p>
    <w:p w:rsidR="00F32D95" w:rsidRPr="00964449" w:rsidRDefault="00F32D95" w:rsidP="00F32D95">
      <w:pPr>
        <w:spacing w:after="0" w:line="240" w:lineRule="auto"/>
        <w:jc w:val="both"/>
        <w:rPr>
          <w:rFonts w:ascii="Times New Roman" w:hAnsi="Times New Roman" w:cs="Times New Roman"/>
          <w:sz w:val="20"/>
          <w:szCs w:val="20"/>
        </w:rPr>
      </w:pPr>
      <w:proofErr w:type="spellStart"/>
      <w:r w:rsidRPr="00964449">
        <w:rPr>
          <w:rFonts w:ascii="Times New Roman" w:hAnsi="Times New Roman" w:cs="Times New Roman"/>
          <w:sz w:val="20"/>
          <w:szCs w:val="20"/>
        </w:rPr>
        <w:t>I.Ārnesta</w:t>
      </w:r>
      <w:proofErr w:type="spellEnd"/>
    </w:p>
    <w:p w:rsidR="00DE7910" w:rsidRPr="00B247A5" w:rsidRDefault="00F32D95" w:rsidP="00F32D95">
      <w:pPr>
        <w:spacing w:after="0" w:line="240" w:lineRule="auto"/>
        <w:jc w:val="both"/>
        <w:rPr>
          <w:rFonts w:ascii="Times New Roman" w:hAnsi="Times New Roman" w:cs="Times New Roman"/>
          <w:sz w:val="20"/>
          <w:szCs w:val="20"/>
        </w:rPr>
      </w:pPr>
      <w:r w:rsidRPr="00964449">
        <w:rPr>
          <w:rFonts w:ascii="Times New Roman" w:hAnsi="Times New Roman" w:cs="Times New Roman"/>
          <w:sz w:val="20"/>
          <w:szCs w:val="20"/>
        </w:rPr>
        <w:t xml:space="preserve">67046122, </w:t>
      </w:r>
      <w:r w:rsidR="00E972D4" w:rsidRPr="000C374F">
        <w:rPr>
          <w:rFonts w:ascii="Times New Roman" w:hAnsi="Times New Roman" w:cs="Times New Roman"/>
        </w:rPr>
        <w:t>Il</w:t>
      </w:r>
      <w:bookmarkStart w:id="0" w:name="_GoBack"/>
      <w:bookmarkEnd w:id="0"/>
      <w:r w:rsidR="00E972D4" w:rsidRPr="000C374F">
        <w:rPr>
          <w:rFonts w:ascii="Times New Roman" w:hAnsi="Times New Roman" w:cs="Times New Roman"/>
        </w:rPr>
        <w:t>ze.Arnesta@tm.gov.lv</w:t>
      </w:r>
      <w:r w:rsidRPr="00B247A5">
        <w:rPr>
          <w:rFonts w:ascii="Times New Roman" w:hAnsi="Times New Roman" w:cs="Times New Roman"/>
          <w:sz w:val="20"/>
          <w:szCs w:val="20"/>
        </w:rPr>
        <w:t xml:space="preserve"> </w:t>
      </w:r>
    </w:p>
    <w:sectPr w:rsidR="00DE7910" w:rsidRPr="00B247A5" w:rsidSect="00442602">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2A" w:rsidRDefault="00491A2A" w:rsidP="000F12AC">
      <w:pPr>
        <w:spacing w:after="0" w:line="240" w:lineRule="auto"/>
      </w:pPr>
      <w:r>
        <w:separator/>
      </w:r>
    </w:p>
  </w:endnote>
  <w:endnote w:type="continuationSeparator" w:id="0">
    <w:p w:rsidR="00491A2A" w:rsidRDefault="00491A2A" w:rsidP="000F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2F" w:rsidRPr="000F12AC" w:rsidRDefault="002E5C6D" w:rsidP="00442602">
    <w:pPr>
      <w:spacing w:after="0" w:line="240" w:lineRule="auto"/>
      <w:jc w:val="both"/>
      <w:rPr>
        <w:rFonts w:ascii="Times New Roman" w:hAnsi="Times New Roman" w:cs="Times New Roman"/>
      </w:rPr>
    </w:pPr>
    <w:r w:rsidRPr="00B62F01">
      <w:rPr>
        <w:rFonts w:ascii="Times New Roman" w:hAnsi="Times New Roman" w:cs="Times New Roman"/>
      </w:rPr>
      <w:t>TMZino_230915_EKproj; Informatīvais ziņojums „Par atļauju Tieslietu ministrijai uzņemties saistības un īstenot projektus un pasākumus Eiropas Komisijas un citu ārvalstu finanšu palīdzības sniedzēju tieši administrētajās finanšu programmās”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6D" w:rsidRPr="00442602" w:rsidRDefault="002E5C6D" w:rsidP="00442602">
    <w:pPr>
      <w:spacing w:after="0" w:line="240" w:lineRule="auto"/>
      <w:jc w:val="both"/>
      <w:rPr>
        <w:rFonts w:ascii="Times New Roman" w:hAnsi="Times New Roman" w:cs="Times New Roman"/>
      </w:rPr>
    </w:pPr>
    <w:r w:rsidRPr="00442602">
      <w:rPr>
        <w:rFonts w:ascii="Times New Roman" w:hAnsi="Times New Roman" w:cs="Times New Roman"/>
      </w:rPr>
      <w:t>TMZino_230915_EKproj; Informatīvais ziņojums „Par atļauju Tieslietu ministrijai uzņemties saistības un īstenot projektus un pasākumus Eiropas Komisijas un citu ārvalstu finanšu palīdzības sniedzēju tieši administrētajās finanšu programmās”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2A" w:rsidRDefault="00491A2A" w:rsidP="000F12AC">
      <w:pPr>
        <w:spacing w:after="0" w:line="240" w:lineRule="auto"/>
      </w:pPr>
      <w:r>
        <w:separator/>
      </w:r>
    </w:p>
  </w:footnote>
  <w:footnote w:type="continuationSeparator" w:id="0">
    <w:p w:rsidR="00491A2A" w:rsidRDefault="00491A2A" w:rsidP="000F12AC">
      <w:pPr>
        <w:spacing w:after="0" w:line="240" w:lineRule="auto"/>
      </w:pPr>
      <w:r>
        <w:continuationSeparator/>
      </w:r>
    </w:p>
  </w:footnote>
  <w:footnote w:id="1">
    <w:p w:rsidR="001E4C9A" w:rsidRPr="00FE678C" w:rsidRDefault="001E4C9A" w:rsidP="001E4C9A">
      <w:pPr>
        <w:pStyle w:val="Vresteksts"/>
        <w:rPr>
          <w:rFonts w:ascii="Times New Roman" w:hAnsi="Times New Roman" w:cs="Times New Roman"/>
        </w:rPr>
      </w:pPr>
      <w:r w:rsidRPr="00FE678C">
        <w:rPr>
          <w:rStyle w:val="Vresatsauce"/>
          <w:rFonts w:ascii="Times New Roman" w:hAnsi="Times New Roman" w:cs="Times New Roman"/>
        </w:rPr>
        <w:footnoteRef/>
      </w:r>
      <w:r w:rsidRPr="00FE678C">
        <w:rPr>
          <w:rFonts w:ascii="Times New Roman" w:hAnsi="Times New Roman" w:cs="Times New Roman"/>
        </w:rPr>
        <w:t xml:space="preserve"> </w:t>
      </w:r>
      <w:r w:rsidRPr="001E4C9A">
        <w:rPr>
          <w:rFonts w:ascii="Times New Roman" w:hAnsi="Times New Roman" w:cs="Times New Roman"/>
        </w:rPr>
        <w:t>Eiropas judikatūras identifikators</w:t>
      </w:r>
      <w:r>
        <w:rPr>
          <w:rFonts w:ascii="Times New Roman" w:hAnsi="Times New Roman" w:cs="Times New Roman"/>
          <w:i/>
        </w:rPr>
        <w:t xml:space="preserve"> (</w:t>
      </w:r>
      <w:proofErr w:type="spellStart"/>
      <w:r w:rsidRPr="00FE678C">
        <w:rPr>
          <w:rFonts w:ascii="Times New Roman" w:hAnsi="Times New Roman" w:cs="Times New Roman"/>
          <w:i/>
        </w:rPr>
        <w:t>European</w:t>
      </w:r>
      <w:proofErr w:type="spellEnd"/>
      <w:r w:rsidRPr="00FE678C">
        <w:rPr>
          <w:rFonts w:ascii="Times New Roman" w:hAnsi="Times New Roman" w:cs="Times New Roman"/>
          <w:i/>
        </w:rPr>
        <w:t xml:space="preserve"> </w:t>
      </w:r>
      <w:proofErr w:type="spellStart"/>
      <w:r w:rsidRPr="00FE678C">
        <w:rPr>
          <w:rFonts w:ascii="Times New Roman" w:hAnsi="Times New Roman" w:cs="Times New Roman"/>
          <w:i/>
        </w:rPr>
        <w:t>Case</w:t>
      </w:r>
      <w:proofErr w:type="spellEnd"/>
      <w:r w:rsidRPr="00FE678C">
        <w:rPr>
          <w:rFonts w:ascii="Times New Roman" w:hAnsi="Times New Roman" w:cs="Times New Roman"/>
          <w:i/>
        </w:rPr>
        <w:t xml:space="preserve"> </w:t>
      </w:r>
      <w:proofErr w:type="spellStart"/>
      <w:r w:rsidRPr="00FE678C">
        <w:rPr>
          <w:rFonts w:ascii="Times New Roman" w:hAnsi="Times New Roman" w:cs="Times New Roman"/>
          <w:i/>
        </w:rPr>
        <w:t>Law</w:t>
      </w:r>
      <w:proofErr w:type="spellEnd"/>
      <w:r w:rsidRPr="00FE678C">
        <w:rPr>
          <w:rFonts w:ascii="Times New Roman" w:hAnsi="Times New Roman" w:cs="Times New Roman"/>
          <w:i/>
        </w:rPr>
        <w:t xml:space="preserve"> </w:t>
      </w:r>
      <w:proofErr w:type="spellStart"/>
      <w:r w:rsidRPr="00FE678C">
        <w:rPr>
          <w:rFonts w:ascii="Times New Roman" w:hAnsi="Times New Roman" w:cs="Times New Roman"/>
          <w:i/>
        </w:rPr>
        <w:t>Identifier</w:t>
      </w:r>
      <w:proofErr w:type="spellEnd"/>
      <w:r>
        <w:rPr>
          <w:rFonts w:ascii="Times New Roman" w:hAnsi="Times New Roman" w:cs="Times New Roman"/>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040768"/>
      <w:docPartObj>
        <w:docPartGallery w:val="Page Numbers (Top of Page)"/>
        <w:docPartUnique/>
      </w:docPartObj>
    </w:sdtPr>
    <w:sdtEndPr/>
    <w:sdtContent>
      <w:p w:rsidR="00DF0E62" w:rsidRDefault="00DF0E62">
        <w:pPr>
          <w:pStyle w:val="Galvene"/>
          <w:jc w:val="center"/>
        </w:pPr>
        <w:r>
          <w:fldChar w:fldCharType="begin"/>
        </w:r>
        <w:r>
          <w:instrText>PAGE   \* MERGEFORMAT</w:instrText>
        </w:r>
        <w:r>
          <w:fldChar w:fldCharType="separate"/>
        </w:r>
        <w:r w:rsidR="000C374F">
          <w:rPr>
            <w:noProof/>
          </w:rPr>
          <w:t>9</w:t>
        </w:r>
        <w:r>
          <w:fldChar w:fldCharType="end"/>
        </w:r>
      </w:p>
    </w:sdtContent>
  </w:sdt>
  <w:p w:rsidR="0027402F" w:rsidRDefault="0027402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1E5"/>
    <w:multiLevelType w:val="hybridMultilevel"/>
    <w:tmpl w:val="70D6378A"/>
    <w:lvl w:ilvl="0" w:tplc="64DE2C6C">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D0645EC"/>
    <w:multiLevelType w:val="hybridMultilevel"/>
    <w:tmpl w:val="542A498C"/>
    <w:lvl w:ilvl="0" w:tplc="03229C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F457351"/>
    <w:multiLevelType w:val="hybridMultilevel"/>
    <w:tmpl w:val="984AE3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7401B06"/>
    <w:multiLevelType w:val="hybridMultilevel"/>
    <w:tmpl w:val="07DE2F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E3E033C"/>
    <w:multiLevelType w:val="multilevel"/>
    <w:tmpl w:val="75DC06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220107C"/>
    <w:multiLevelType w:val="hybridMultilevel"/>
    <w:tmpl w:val="B8C6FB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BC74686"/>
    <w:multiLevelType w:val="hybridMultilevel"/>
    <w:tmpl w:val="933845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D42346C"/>
    <w:multiLevelType w:val="hybridMultilevel"/>
    <w:tmpl w:val="0958C2C8"/>
    <w:lvl w:ilvl="0" w:tplc="183E6F06">
      <w:start w:val="1"/>
      <w:numFmt w:val="decimal"/>
      <w:lvlText w:val="%1."/>
      <w:lvlJc w:val="left"/>
      <w:pPr>
        <w:ind w:left="1137" w:hanging="360"/>
      </w:pPr>
      <w:rPr>
        <w:rFonts w:ascii="Times New Roman" w:eastAsia="Times New Roman" w:hAnsi="Times New Roman" w:cs="Times New Roman"/>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8">
    <w:nsid w:val="5FFC7E64"/>
    <w:multiLevelType w:val="multilevel"/>
    <w:tmpl w:val="17567B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4804E7E"/>
    <w:multiLevelType w:val="hybridMultilevel"/>
    <w:tmpl w:val="E41A49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9"/>
  </w:num>
  <w:num w:numId="6">
    <w:abstractNumId w:val="7"/>
  </w:num>
  <w:num w:numId="7">
    <w:abstractNumId w:val="2"/>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F2"/>
    <w:rsid w:val="0000658A"/>
    <w:rsid w:val="0001026D"/>
    <w:rsid w:val="00014B05"/>
    <w:rsid w:val="000177FA"/>
    <w:rsid w:val="00027654"/>
    <w:rsid w:val="000324D4"/>
    <w:rsid w:val="0003291C"/>
    <w:rsid w:val="00036F3B"/>
    <w:rsid w:val="00037064"/>
    <w:rsid w:val="00037DF4"/>
    <w:rsid w:val="0005308E"/>
    <w:rsid w:val="00066A9A"/>
    <w:rsid w:val="000767DF"/>
    <w:rsid w:val="00082D5C"/>
    <w:rsid w:val="00084FE7"/>
    <w:rsid w:val="00095FF0"/>
    <w:rsid w:val="00096077"/>
    <w:rsid w:val="000C374F"/>
    <w:rsid w:val="000D0EC6"/>
    <w:rsid w:val="000D45A6"/>
    <w:rsid w:val="000D520F"/>
    <w:rsid w:val="000D79DD"/>
    <w:rsid w:val="000E2699"/>
    <w:rsid w:val="000F12AC"/>
    <w:rsid w:val="00121153"/>
    <w:rsid w:val="00132A35"/>
    <w:rsid w:val="00133726"/>
    <w:rsid w:val="00141B76"/>
    <w:rsid w:val="001520DF"/>
    <w:rsid w:val="00167950"/>
    <w:rsid w:val="00172B0C"/>
    <w:rsid w:val="00193AC6"/>
    <w:rsid w:val="00196ADF"/>
    <w:rsid w:val="00196BAE"/>
    <w:rsid w:val="001A3478"/>
    <w:rsid w:val="001B5601"/>
    <w:rsid w:val="001C7104"/>
    <w:rsid w:val="001D1C15"/>
    <w:rsid w:val="001D1D13"/>
    <w:rsid w:val="001D2028"/>
    <w:rsid w:val="001D38FC"/>
    <w:rsid w:val="001E07A9"/>
    <w:rsid w:val="001E29FB"/>
    <w:rsid w:val="001E4C9A"/>
    <w:rsid w:val="001F0059"/>
    <w:rsid w:val="001F036C"/>
    <w:rsid w:val="00205BD4"/>
    <w:rsid w:val="002119EE"/>
    <w:rsid w:val="00212B33"/>
    <w:rsid w:val="00214C76"/>
    <w:rsid w:val="00227645"/>
    <w:rsid w:val="00237A03"/>
    <w:rsid w:val="00262A89"/>
    <w:rsid w:val="00263251"/>
    <w:rsid w:val="002646AD"/>
    <w:rsid w:val="0027402F"/>
    <w:rsid w:val="00275475"/>
    <w:rsid w:val="002945C4"/>
    <w:rsid w:val="002A0682"/>
    <w:rsid w:val="002B4671"/>
    <w:rsid w:val="002C3C6E"/>
    <w:rsid w:val="002D3CE2"/>
    <w:rsid w:val="002D4679"/>
    <w:rsid w:val="002D6860"/>
    <w:rsid w:val="002E5C6D"/>
    <w:rsid w:val="002F00DB"/>
    <w:rsid w:val="00302561"/>
    <w:rsid w:val="00305699"/>
    <w:rsid w:val="003158AA"/>
    <w:rsid w:val="003304C1"/>
    <w:rsid w:val="00332686"/>
    <w:rsid w:val="00334669"/>
    <w:rsid w:val="00337C4C"/>
    <w:rsid w:val="00345108"/>
    <w:rsid w:val="0034516F"/>
    <w:rsid w:val="00361D1D"/>
    <w:rsid w:val="003707F5"/>
    <w:rsid w:val="003710BB"/>
    <w:rsid w:val="00371D8C"/>
    <w:rsid w:val="0038107E"/>
    <w:rsid w:val="00384D58"/>
    <w:rsid w:val="003901FC"/>
    <w:rsid w:val="003979F3"/>
    <w:rsid w:val="003A015C"/>
    <w:rsid w:val="003A14DC"/>
    <w:rsid w:val="003A522F"/>
    <w:rsid w:val="003A6EC3"/>
    <w:rsid w:val="003B215D"/>
    <w:rsid w:val="003C1FFD"/>
    <w:rsid w:val="003C6D47"/>
    <w:rsid w:val="003C7FEA"/>
    <w:rsid w:val="003D764B"/>
    <w:rsid w:val="0041233B"/>
    <w:rsid w:val="004135B7"/>
    <w:rsid w:val="00416625"/>
    <w:rsid w:val="00420995"/>
    <w:rsid w:val="00420F75"/>
    <w:rsid w:val="004312E4"/>
    <w:rsid w:val="00431B24"/>
    <w:rsid w:val="00442602"/>
    <w:rsid w:val="00456D1A"/>
    <w:rsid w:val="0045765C"/>
    <w:rsid w:val="00462A23"/>
    <w:rsid w:val="00463C60"/>
    <w:rsid w:val="00491A2A"/>
    <w:rsid w:val="004948DA"/>
    <w:rsid w:val="004A133C"/>
    <w:rsid w:val="004A4D5E"/>
    <w:rsid w:val="004A7508"/>
    <w:rsid w:val="004C11F7"/>
    <w:rsid w:val="004C1898"/>
    <w:rsid w:val="004C4964"/>
    <w:rsid w:val="004C5C97"/>
    <w:rsid w:val="004C76AE"/>
    <w:rsid w:val="004D212A"/>
    <w:rsid w:val="004D4B72"/>
    <w:rsid w:val="004E482D"/>
    <w:rsid w:val="004F037D"/>
    <w:rsid w:val="004F3F0B"/>
    <w:rsid w:val="00511B17"/>
    <w:rsid w:val="00516795"/>
    <w:rsid w:val="00516BE1"/>
    <w:rsid w:val="00522EA6"/>
    <w:rsid w:val="00531D64"/>
    <w:rsid w:val="005357BC"/>
    <w:rsid w:val="005410D8"/>
    <w:rsid w:val="0055633F"/>
    <w:rsid w:val="00573D9B"/>
    <w:rsid w:val="005803F2"/>
    <w:rsid w:val="00583F47"/>
    <w:rsid w:val="0059280F"/>
    <w:rsid w:val="00595B4B"/>
    <w:rsid w:val="0059746C"/>
    <w:rsid w:val="005B0890"/>
    <w:rsid w:val="005B1CFD"/>
    <w:rsid w:val="005B304B"/>
    <w:rsid w:val="005F2C3E"/>
    <w:rsid w:val="005F538E"/>
    <w:rsid w:val="0060369E"/>
    <w:rsid w:val="006050D1"/>
    <w:rsid w:val="00607BEE"/>
    <w:rsid w:val="00610DF4"/>
    <w:rsid w:val="006141A5"/>
    <w:rsid w:val="006148E1"/>
    <w:rsid w:val="00620475"/>
    <w:rsid w:val="00623058"/>
    <w:rsid w:val="00623583"/>
    <w:rsid w:val="00623FF6"/>
    <w:rsid w:val="00631CA3"/>
    <w:rsid w:val="00637348"/>
    <w:rsid w:val="00652276"/>
    <w:rsid w:val="0067280F"/>
    <w:rsid w:val="00672EA4"/>
    <w:rsid w:val="00674AAB"/>
    <w:rsid w:val="006771E6"/>
    <w:rsid w:val="00680F6A"/>
    <w:rsid w:val="00690841"/>
    <w:rsid w:val="00691634"/>
    <w:rsid w:val="006A6842"/>
    <w:rsid w:val="006B0EED"/>
    <w:rsid w:val="006B4E45"/>
    <w:rsid w:val="006B5C94"/>
    <w:rsid w:val="006B7962"/>
    <w:rsid w:val="006F19D5"/>
    <w:rsid w:val="006F68A5"/>
    <w:rsid w:val="006F6AFE"/>
    <w:rsid w:val="006F73C7"/>
    <w:rsid w:val="0071490D"/>
    <w:rsid w:val="00714AF5"/>
    <w:rsid w:val="00715CBD"/>
    <w:rsid w:val="0072187A"/>
    <w:rsid w:val="0072242C"/>
    <w:rsid w:val="0072595F"/>
    <w:rsid w:val="00732E27"/>
    <w:rsid w:val="00744C43"/>
    <w:rsid w:val="00752DE5"/>
    <w:rsid w:val="00762990"/>
    <w:rsid w:val="00763EC1"/>
    <w:rsid w:val="00765FCA"/>
    <w:rsid w:val="00771EEE"/>
    <w:rsid w:val="00774BD7"/>
    <w:rsid w:val="007753DC"/>
    <w:rsid w:val="007824FD"/>
    <w:rsid w:val="00784E92"/>
    <w:rsid w:val="007918AE"/>
    <w:rsid w:val="00793520"/>
    <w:rsid w:val="007A27FF"/>
    <w:rsid w:val="007A65E6"/>
    <w:rsid w:val="007C7589"/>
    <w:rsid w:val="007D0CD1"/>
    <w:rsid w:val="007D216B"/>
    <w:rsid w:val="007D2C19"/>
    <w:rsid w:val="007D397F"/>
    <w:rsid w:val="007D693D"/>
    <w:rsid w:val="007E67AE"/>
    <w:rsid w:val="007F1EBE"/>
    <w:rsid w:val="007F29AC"/>
    <w:rsid w:val="007F3491"/>
    <w:rsid w:val="007F4458"/>
    <w:rsid w:val="00802957"/>
    <w:rsid w:val="0080384B"/>
    <w:rsid w:val="00811C78"/>
    <w:rsid w:val="00824110"/>
    <w:rsid w:val="00835C9F"/>
    <w:rsid w:val="0083785E"/>
    <w:rsid w:val="00850CC7"/>
    <w:rsid w:val="008549D2"/>
    <w:rsid w:val="00875BBF"/>
    <w:rsid w:val="0088124A"/>
    <w:rsid w:val="00885D17"/>
    <w:rsid w:val="00886AB6"/>
    <w:rsid w:val="00891203"/>
    <w:rsid w:val="008932E8"/>
    <w:rsid w:val="00896CAC"/>
    <w:rsid w:val="008A6049"/>
    <w:rsid w:val="008C22F9"/>
    <w:rsid w:val="008C2AA2"/>
    <w:rsid w:val="008C46FE"/>
    <w:rsid w:val="008D1F67"/>
    <w:rsid w:val="008D2D3A"/>
    <w:rsid w:val="008D7ACF"/>
    <w:rsid w:val="008E3150"/>
    <w:rsid w:val="008F1EDB"/>
    <w:rsid w:val="008F2C5C"/>
    <w:rsid w:val="008F3F4B"/>
    <w:rsid w:val="008F4D5C"/>
    <w:rsid w:val="00902C4A"/>
    <w:rsid w:val="0090792F"/>
    <w:rsid w:val="00910D72"/>
    <w:rsid w:val="00913262"/>
    <w:rsid w:val="00916E56"/>
    <w:rsid w:val="00920F50"/>
    <w:rsid w:val="009256C5"/>
    <w:rsid w:val="0092617B"/>
    <w:rsid w:val="00930FFF"/>
    <w:rsid w:val="009354A6"/>
    <w:rsid w:val="009368E0"/>
    <w:rsid w:val="0094181A"/>
    <w:rsid w:val="00941FA3"/>
    <w:rsid w:val="009461B9"/>
    <w:rsid w:val="00954C2E"/>
    <w:rsid w:val="009568BE"/>
    <w:rsid w:val="00960F6F"/>
    <w:rsid w:val="00964449"/>
    <w:rsid w:val="009679A0"/>
    <w:rsid w:val="009742AE"/>
    <w:rsid w:val="009904D8"/>
    <w:rsid w:val="00993FB3"/>
    <w:rsid w:val="009A36C8"/>
    <w:rsid w:val="009B5AC3"/>
    <w:rsid w:val="009C3A4E"/>
    <w:rsid w:val="009D7DEE"/>
    <w:rsid w:val="009E4F90"/>
    <w:rsid w:val="009E7548"/>
    <w:rsid w:val="009E7A71"/>
    <w:rsid w:val="009F4A67"/>
    <w:rsid w:val="009F533D"/>
    <w:rsid w:val="00A03083"/>
    <w:rsid w:val="00A11DE1"/>
    <w:rsid w:val="00A25C05"/>
    <w:rsid w:val="00A353DD"/>
    <w:rsid w:val="00A44A9F"/>
    <w:rsid w:val="00A54C21"/>
    <w:rsid w:val="00A634C8"/>
    <w:rsid w:val="00A64074"/>
    <w:rsid w:val="00A76D42"/>
    <w:rsid w:val="00A84676"/>
    <w:rsid w:val="00AA374A"/>
    <w:rsid w:val="00AA3D78"/>
    <w:rsid w:val="00AA49D1"/>
    <w:rsid w:val="00AA5768"/>
    <w:rsid w:val="00AC624A"/>
    <w:rsid w:val="00AE330C"/>
    <w:rsid w:val="00AE6F6D"/>
    <w:rsid w:val="00AE71FD"/>
    <w:rsid w:val="00AF66DC"/>
    <w:rsid w:val="00B00F17"/>
    <w:rsid w:val="00B0229E"/>
    <w:rsid w:val="00B122AD"/>
    <w:rsid w:val="00B22DF2"/>
    <w:rsid w:val="00B247A5"/>
    <w:rsid w:val="00B35A08"/>
    <w:rsid w:val="00B61DFC"/>
    <w:rsid w:val="00B65F13"/>
    <w:rsid w:val="00B66FEA"/>
    <w:rsid w:val="00B702D4"/>
    <w:rsid w:val="00B712ED"/>
    <w:rsid w:val="00B742AD"/>
    <w:rsid w:val="00B95421"/>
    <w:rsid w:val="00BA7AAE"/>
    <w:rsid w:val="00BB74D8"/>
    <w:rsid w:val="00BB7B26"/>
    <w:rsid w:val="00BD4741"/>
    <w:rsid w:val="00BD6EA2"/>
    <w:rsid w:val="00BD713E"/>
    <w:rsid w:val="00BE170A"/>
    <w:rsid w:val="00BE1CBE"/>
    <w:rsid w:val="00BE294D"/>
    <w:rsid w:val="00BF1282"/>
    <w:rsid w:val="00BF1ACF"/>
    <w:rsid w:val="00BF6489"/>
    <w:rsid w:val="00C06507"/>
    <w:rsid w:val="00C12A2D"/>
    <w:rsid w:val="00C15F42"/>
    <w:rsid w:val="00C25F56"/>
    <w:rsid w:val="00C269CA"/>
    <w:rsid w:val="00C31688"/>
    <w:rsid w:val="00C45444"/>
    <w:rsid w:val="00C53213"/>
    <w:rsid w:val="00C54A9D"/>
    <w:rsid w:val="00C5696E"/>
    <w:rsid w:val="00C66295"/>
    <w:rsid w:val="00C74DDE"/>
    <w:rsid w:val="00CA1425"/>
    <w:rsid w:val="00CA65B5"/>
    <w:rsid w:val="00CA67BD"/>
    <w:rsid w:val="00CA7349"/>
    <w:rsid w:val="00CB3BA9"/>
    <w:rsid w:val="00CB5DFE"/>
    <w:rsid w:val="00CC1E74"/>
    <w:rsid w:val="00CD624B"/>
    <w:rsid w:val="00D12DB8"/>
    <w:rsid w:val="00D150AA"/>
    <w:rsid w:val="00D22B15"/>
    <w:rsid w:val="00D338F1"/>
    <w:rsid w:val="00D3417E"/>
    <w:rsid w:val="00D3763C"/>
    <w:rsid w:val="00D43F7B"/>
    <w:rsid w:val="00D44F40"/>
    <w:rsid w:val="00D50182"/>
    <w:rsid w:val="00D51839"/>
    <w:rsid w:val="00D5683C"/>
    <w:rsid w:val="00D61DDA"/>
    <w:rsid w:val="00D63BD2"/>
    <w:rsid w:val="00D64A11"/>
    <w:rsid w:val="00D64AA6"/>
    <w:rsid w:val="00D71820"/>
    <w:rsid w:val="00D72CB1"/>
    <w:rsid w:val="00D733FA"/>
    <w:rsid w:val="00D843A8"/>
    <w:rsid w:val="00D870F1"/>
    <w:rsid w:val="00D902C3"/>
    <w:rsid w:val="00D91718"/>
    <w:rsid w:val="00D93240"/>
    <w:rsid w:val="00DB4E73"/>
    <w:rsid w:val="00DD0B80"/>
    <w:rsid w:val="00DD192E"/>
    <w:rsid w:val="00DD7BEB"/>
    <w:rsid w:val="00DE7910"/>
    <w:rsid w:val="00DF0E62"/>
    <w:rsid w:val="00DF545A"/>
    <w:rsid w:val="00E0458A"/>
    <w:rsid w:val="00E37202"/>
    <w:rsid w:val="00E454FA"/>
    <w:rsid w:val="00E47B63"/>
    <w:rsid w:val="00E51807"/>
    <w:rsid w:val="00E535FC"/>
    <w:rsid w:val="00E56F1D"/>
    <w:rsid w:val="00E57C79"/>
    <w:rsid w:val="00E6083F"/>
    <w:rsid w:val="00E742DA"/>
    <w:rsid w:val="00E85EAA"/>
    <w:rsid w:val="00E86789"/>
    <w:rsid w:val="00E87C27"/>
    <w:rsid w:val="00E972D4"/>
    <w:rsid w:val="00EA4967"/>
    <w:rsid w:val="00EB48C1"/>
    <w:rsid w:val="00EB7E0F"/>
    <w:rsid w:val="00EC0588"/>
    <w:rsid w:val="00EE0EC4"/>
    <w:rsid w:val="00EF1BAC"/>
    <w:rsid w:val="00F07F7F"/>
    <w:rsid w:val="00F254DD"/>
    <w:rsid w:val="00F32C8D"/>
    <w:rsid w:val="00F32D95"/>
    <w:rsid w:val="00F34D85"/>
    <w:rsid w:val="00F41075"/>
    <w:rsid w:val="00F45D99"/>
    <w:rsid w:val="00F51947"/>
    <w:rsid w:val="00F56210"/>
    <w:rsid w:val="00F66F95"/>
    <w:rsid w:val="00F67945"/>
    <w:rsid w:val="00F76264"/>
    <w:rsid w:val="00F765A9"/>
    <w:rsid w:val="00F81615"/>
    <w:rsid w:val="00F84D4C"/>
    <w:rsid w:val="00F94500"/>
    <w:rsid w:val="00FA39BC"/>
    <w:rsid w:val="00FA6C96"/>
    <w:rsid w:val="00FB0CC0"/>
    <w:rsid w:val="00FB1287"/>
    <w:rsid w:val="00FB6759"/>
    <w:rsid w:val="00FD369B"/>
    <w:rsid w:val="00FE0ACE"/>
    <w:rsid w:val="00FE67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B22DF2"/>
    <w:rPr>
      <w:sz w:val="16"/>
      <w:szCs w:val="16"/>
    </w:rPr>
  </w:style>
  <w:style w:type="paragraph" w:styleId="Komentrateksts">
    <w:name w:val="annotation text"/>
    <w:basedOn w:val="Parasts"/>
    <w:link w:val="KomentratekstsRakstz"/>
    <w:uiPriority w:val="99"/>
    <w:semiHidden/>
    <w:unhideWhenUsed/>
    <w:rsid w:val="00B22DF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22DF2"/>
    <w:rPr>
      <w:sz w:val="20"/>
      <w:szCs w:val="20"/>
    </w:rPr>
  </w:style>
  <w:style w:type="paragraph" w:styleId="Komentratma">
    <w:name w:val="annotation subject"/>
    <w:basedOn w:val="Komentrateksts"/>
    <w:next w:val="Komentrateksts"/>
    <w:link w:val="KomentratmaRakstz"/>
    <w:uiPriority w:val="99"/>
    <w:semiHidden/>
    <w:unhideWhenUsed/>
    <w:rsid w:val="00B22DF2"/>
    <w:rPr>
      <w:b/>
      <w:bCs/>
    </w:rPr>
  </w:style>
  <w:style w:type="character" w:customStyle="1" w:styleId="KomentratmaRakstz">
    <w:name w:val="Komentāra tēma Rakstz."/>
    <w:basedOn w:val="KomentratekstsRakstz"/>
    <w:link w:val="Komentratma"/>
    <w:uiPriority w:val="99"/>
    <w:semiHidden/>
    <w:rsid w:val="00B22DF2"/>
    <w:rPr>
      <w:b/>
      <w:bCs/>
      <w:sz w:val="20"/>
      <w:szCs w:val="20"/>
    </w:rPr>
  </w:style>
  <w:style w:type="paragraph" w:styleId="Balonteksts">
    <w:name w:val="Balloon Text"/>
    <w:basedOn w:val="Parasts"/>
    <w:link w:val="BalontekstsRakstz"/>
    <w:uiPriority w:val="99"/>
    <w:semiHidden/>
    <w:unhideWhenUsed/>
    <w:rsid w:val="00B22DF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2DF2"/>
    <w:rPr>
      <w:rFonts w:ascii="Tahoma" w:hAnsi="Tahoma" w:cs="Tahoma"/>
      <w:sz w:val="16"/>
      <w:szCs w:val="16"/>
    </w:rPr>
  </w:style>
  <w:style w:type="paragraph" w:styleId="Sarakstarindkopa">
    <w:name w:val="List Paragraph"/>
    <w:basedOn w:val="Parasts"/>
    <w:uiPriority w:val="34"/>
    <w:qFormat/>
    <w:rsid w:val="001F036C"/>
    <w:pPr>
      <w:ind w:left="720"/>
      <w:contextualSpacing/>
    </w:pPr>
  </w:style>
  <w:style w:type="paragraph" w:styleId="Galvene">
    <w:name w:val="header"/>
    <w:basedOn w:val="Parasts"/>
    <w:link w:val="GalveneRakstz"/>
    <w:uiPriority w:val="99"/>
    <w:unhideWhenUsed/>
    <w:rsid w:val="000F12A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F12AC"/>
  </w:style>
  <w:style w:type="paragraph" w:styleId="Kjene">
    <w:name w:val="footer"/>
    <w:basedOn w:val="Parasts"/>
    <w:link w:val="KjeneRakstz"/>
    <w:uiPriority w:val="99"/>
    <w:unhideWhenUsed/>
    <w:rsid w:val="000F12A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F12AC"/>
  </w:style>
  <w:style w:type="character" w:styleId="Hipersaite">
    <w:name w:val="Hyperlink"/>
    <w:basedOn w:val="Noklusjumarindkopasfonts"/>
    <w:uiPriority w:val="99"/>
    <w:unhideWhenUsed/>
    <w:rsid w:val="00F32D95"/>
    <w:rPr>
      <w:color w:val="0000FF" w:themeColor="hyperlink"/>
      <w:u w:val="single"/>
    </w:rPr>
  </w:style>
  <w:style w:type="table" w:styleId="Reatabula">
    <w:name w:val="Table Grid"/>
    <w:basedOn w:val="Parastatabula"/>
    <w:uiPriority w:val="59"/>
    <w:rsid w:val="006B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6B5C9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B5C94"/>
    <w:rPr>
      <w:sz w:val="20"/>
      <w:szCs w:val="20"/>
    </w:rPr>
  </w:style>
  <w:style w:type="character" w:styleId="Vresatsauce">
    <w:name w:val="footnote reference"/>
    <w:basedOn w:val="Noklusjumarindkopasfonts"/>
    <w:uiPriority w:val="99"/>
    <w:semiHidden/>
    <w:unhideWhenUsed/>
    <w:rsid w:val="006B5C94"/>
    <w:rPr>
      <w:vertAlign w:val="superscript"/>
    </w:rPr>
  </w:style>
  <w:style w:type="character" w:styleId="Rindiasnumurs">
    <w:name w:val="line number"/>
    <w:basedOn w:val="Noklusjumarindkopasfonts"/>
    <w:uiPriority w:val="99"/>
    <w:semiHidden/>
    <w:unhideWhenUsed/>
    <w:rsid w:val="00095FF0"/>
  </w:style>
  <w:style w:type="character" w:styleId="Vietturateksts">
    <w:name w:val="Placeholder Text"/>
    <w:basedOn w:val="Noklusjumarindkopasfonts"/>
    <w:uiPriority w:val="99"/>
    <w:semiHidden/>
    <w:rsid w:val="003056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B22DF2"/>
    <w:rPr>
      <w:sz w:val="16"/>
      <w:szCs w:val="16"/>
    </w:rPr>
  </w:style>
  <w:style w:type="paragraph" w:styleId="Komentrateksts">
    <w:name w:val="annotation text"/>
    <w:basedOn w:val="Parasts"/>
    <w:link w:val="KomentratekstsRakstz"/>
    <w:uiPriority w:val="99"/>
    <w:semiHidden/>
    <w:unhideWhenUsed/>
    <w:rsid w:val="00B22DF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22DF2"/>
    <w:rPr>
      <w:sz w:val="20"/>
      <w:szCs w:val="20"/>
    </w:rPr>
  </w:style>
  <w:style w:type="paragraph" w:styleId="Komentratma">
    <w:name w:val="annotation subject"/>
    <w:basedOn w:val="Komentrateksts"/>
    <w:next w:val="Komentrateksts"/>
    <w:link w:val="KomentratmaRakstz"/>
    <w:uiPriority w:val="99"/>
    <w:semiHidden/>
    <w:unhideWhenUsed/>
    <w:rsid w:val="00B22DF2"/>
    <w:rPr>
      <w:b/>
      <w:bCs/>
    </w:rPr>
  </w:style>
  <w:style w:type="character" w:customStyle="1" w:styleId="KomentratmaRakstz">
    <w:name w:val="Komentāra tēma Rakstz."/>
    <w:basedOn w:val="KomentratekstsRakstz"/>
    <w:link w:val="Komentratma"/>
    <w:uiPriority w:val="99"/>
    <w:semiHidden/>
    <w:rsid w:val="00B22DF2"/>
    <w:rPr>
      <w:b/>
      <w:bCs/>
      <w:sz w:val="20"/>
      <w:szCs w:val="20"/>
    </w:rPr>
  </w:style>
  <w:style w:type="paragraph" w:styleId="Balonteksts">
    <w:name w:val="Balloon Text"/>
    <w:basedOn w:val="Parasts"/>
    <w:link w:val="BalontekstsRakstz"/>
    <w:uiPriority w:val="99"/>
    <w:semiHidden/>
    <w:unhideWhenUsed/>
    <w:rsid w:val="00B22DF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2DF2"/>
    <w:rPr>
      <w:rFonts w:ascii="Tahoma" w:hAnsi="Tahoma" w:cs="Tahoma"/>
      <w:sz w:val="16"/>
      <w:szCs w:val="16"/>
    </w:rPr>
  </w:style>
  <w:style w:type="paragraph" w:styleId="Sarakstarindkopa">
    <w:name w:val="List Paragraph"/>
    <w:basedOn w:val="Parasts"/>
    <w:uiPriority w:val="34"/>
    <w:qFormat/>
    <w:rsid w:val="001F036C"/>
    <w:pPr>
      <w:ind w:left="720"/>
      <w:contextualSpacing/>
    </w:pPr>
  </w:style>
  <w:style w:type="paragraph" w:styleId="Galvene">
    <w:name w:val="header"/>
    <w:basedOn w:val="Parasts"/>
    <w:link w:val="GalveneRakstz"/>
    <w:uiPriority w:val="99"/>
    <w:unhideWhenUsed/>
    <w:rsid w:val="000F12A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F12AC"/>
  </w:style>
  <w:style w:type="paragraph" w:styleId="Kjene">
    <w:name w:val="footer"/>
    <w:basedOn w:val="Parasts"/>
    <w:link w:val="KjeneRakstz"/>
    <w:uiPriority w:val="99"/>
    <w:unhideWhenUsed/>
    <w:rsid w:val="000F12A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F12AC"/>
  </w:style>
  <w:style w:type="character" w:styleId="Hipersaite">
    <w:name w:val="Hyperlink"/>
    <w:basedOn w:val="Noklusjumarindkopasfonts"/>
    <w:uiPriority w:val="99"/>
    <w:unhideWhenUsed/>
    <w:rsid w:val="00F32D95"/>
    <w:rPr>
      <w:color w:val="0000FF" w:themeColor="hyperlink"/>
      <w:u w:val="single"/>
    </w:rPr>
  </w:style>
  <w:style w:type="table" w:styleId="Reatabula">
    <w:name w:val="Table Grid"/>
    <w:basedOn w:val="Parastatabula"/>
    <w:uiPriority w:val="59"/>
    <w:rsid w:val="006B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6B5C9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B5C94"/>
    <w:rPr>
      <w:sz w:val="20"/>
      <w:szCs w:val="20"/>
    </w:rPr>
  </w:style>
  <w:style w:type="character" w:styleId="Vresatsauce">
    <w:name w:val="footnote reference"/>
    <w:basedOn w:val="Noklusjumarindkopasfonts"/>
    <w:uiPriority w:val="99"/>
    <w:semiHidden/>
    <w:unhideWhenUsed/>
    <w:rsid w:val="006B5C94"/>
    <w:rPr>
      <w:vertAlign w:val="superscript"/>
    </w:rPr>
  </w:style>
  <w:style w:type="character" w:styleId="Rindiasnumurs">
    <w:name w:val="line number"/>
    <w:basedOn w:val="Noklusjumarindkopasfonts"/>
    <w:uiPriority w:val="99"/>
    <w:semiHidden/>
    <w:unhideWhenUsed/>
    <w:rsid w:val="00095FF0"/>
  </w:style>
  <w:style w:type="character" w:styleId="Vietturateksts">
    <w:name w:val="Placeholder Text"/>
    <w:basedOn w:val="Noklusjumarindkopasfonts"/>
    <w:uiPriority w:val="99"/>
    <w:semiHidden/>
    <w:rsid w:val="003056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3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BEFF3-993F-4C78-9102-052818E5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18444</Words>
  <Characters>10514</Characters>
  <Application>Microsoft Office Word</Application>
  <DocSecurity>0</DocSecurity>
  <Lines>87</Lines>
  <Paragraphs>57</Paragraphs>
  <ScaleCrop>false</ScaleCrop>
  <HeadingPairs>
    <vt:vector size="2" baseType="variant">
      <vt:variant>
        <vt:lpstr>Nosaukums</vt:lpstr>
      </vt:variant>
      <vt:variant>
        <vt:i4>1</vt:i4>
      </vt:variant>
    </vt:vector>
  </HeadingPairs>
  <TitlesOfParts>
    <vt:vector size="1" baseType="lpstr">
      <vt:lpstr>Informatīvais ziņojums „Par atļauju Tieslietu ministrijai uzņemties saistības un īstenot projektus un pasākumus Eiropas Komisijas un citu ārvalstu finanšu palīdzības sniedzēju tieši administrētajās finanšu programmās”</vt:lpstr>
    </vt:vector>
  </TitlesOfParts>
  <Company>Tieslietu ministrija</Company>
  <LinksUpToDate>false</LinksUpToDate>
  <CharactersWithSpaces>28901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atļauju Tieslietu ministrijai uzņemties saistības un īstenot projektus un pasākumus Eiropas Komisijas un citu ārvalstu finanšu palīdzības sniedzēju tieši administrētajās finanšu programmās”</dc:title>
  <dc:subject>Informatīvais ziņojums</dc:subject>
  <dc:creator>Ilze Ārnesta</dc:creator>
  <dc:description> ilze.arnesta@tm.gov.lv_x000d_
67046122</dc:description>
  <cp:lastModifiedBy>Ilze Arnesta</cp:lastModifiedBy>
  <cp:revision>38</cp:revision>
  <cp:lastPrinted>2015-08-06T06:59:00Z</cp:lastPrinted>
  <dcterms:created xsi:type="dcterms:W3CDTF">2015-09-17T13:23:00Z</dcterms:created>
  <dcterms:modified xsi:type="dcterms:W3CDTF">2015-10-06T05:55:00Z</dcterms:modified>
</cp:coreProperties>
</file>