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6F" w:rsidRPr="00A14A2F" w:rsidRDefault="00534D1E" w:rsidP="00B3136F">
      <w:pPr>
        <w:pStyle w:val="Title"/>
        <w:rPr>
          <w:sz w:val="36"/>
          <w:szCs w:val="36"/>
        </w:rPr>
      </w:pPr>
      <w:bookmarkStart w:id="0" w:name="_GoBack"/>
      <w:bookmarkEnd w:id="0"/>
      <w:r w:rsidRPr="00A14A2F">
        <w:rPr>
          <w:sz w:val="36"/>
          <w:szCs w:val="36"/>
        </w:rPr>
        <w:t xml:space="preserve">Agreement on the </w:t>
      </w:r>
      <w:r w:rsidR="005C4EA1">
        <w:rPr>
          <w:sz w:val="36"/>
          <w:szCs w:val="36"/>
        </w:rPr>
        <w:t>M</w:t>
      </w:r>
      <w:r w:rsidRPr="00A14A2F">
        <w:rPr>
          <w:sz w:val="36"/>
          <w:szCs w:val="36"/>
        </w:rPr>
        <w:t xml:space="preserve">anagement, </w:t>
      </w:r>
      <w:r w:rsidR="005C4EA1">
        <w:rPr>
          <w:sz w:val="36"/>
          <w:szCs w:val="36"/>
        </w:rPr>
        <w:t>F</w:t>
      </w:r>
      <w:r w:rsidRPr="00A14A2F">
        <w:rPr>
          <w:sz w:val="36"/>
          <w:szCs w:val="36"/>
        </w:rPr>
        <w:t xml:space="preserve">inancial and </w:t>
      </w:r>
      <w:r w:rsidR="005C4EA1">
        <w:rPr>
          <w:sz w:val="36"/>
          <w:szCs w:val="36"/>
        </w:rPr>
        <w:t>C</w:t>
      </w:r>
      <w:r w:rsidRPr="00A14A2F">
        <w:rPr>
          <w:sz w:val="36"/>
          <w:szCs w:val="36"/>
        </w:rPr>
        <w:t xml:space="preserve">ontrol </w:t>
      </w:r>
      <w:r w:rsidR="005C4EA1">
        <w:rPr>
          <w:sz w:val="36"/>
          <w:szCs w:val="36"/>
        </w:rPr>
        <w:t>S</w:t>
      </w:r>
      <w:r w:rsidRPr="00A14A2F">
        <w:rPr>
          <w:sz w:val="36"/>
          <w:szCs w:val="36"/>
        </w:rPr>
        <w:t xml:space="preserve">ystems of </w:t>
      </w:r>
      <w:proofErr w:type="spellStart"/>
      <w:r w:rsidRPr="00A14A2F">
        <w:rPr>
          <w:sz w:val="36"/>
          <w:szCs w:val="36"/>
        </w:rPr>
        <w:t>Interreg</w:t>
      </w:r>
      <w:proofErr w:type="spellEnd"/>
      <w:r w:rsidRPr="00A14A2F">
        <w:rPr>
          <w:sz w:val="36"/>
          <w:szCs w:val="36"/>
        </w:rPr>
        <w:t xml:space="preserve"> Baltic Sea Region</w:t>
      </w:r>
      <w:r w:rsidR="00FC6ECE" w:rsidRPr="00A14A2F">
        <w:rPr>
          <w:sz w:val="36"/>
          <w:szCs w:val="36"/>
        </w:rPr>
        <w:t xml:space="preserve"> (2014-2020)</w:t>
      </w:r>
    </w:p>
    <w:p w:rsidR="00B3136F" w:rsidRPr="00FC6ECE" w:rsidRDefault="00B3136F" w:rsidP="00FC6ECE">
      <w:pPr>
        <w:tabs>
          <w:tab w:val="left" w:pos="7874"/>
        </w:tabs>
        <w:spacing w:line="240" w:lineRule="auto"/>
        <w:rPr>
          <w:sz w:val="16"/>
          <w:szCs w:val="16"/>
          <w:lang w:val="en-IE"/>
        </w:rPr>
      </w:pPr>
      <w:r>
        <w:rPr>
          <w:lang w:val="en-IE"/>
        </w:rPr>
        <w:tab/>
      </w:r>
    </w:p>
    <w:p w:rsidR="00FC6ECE" w:rsidRDefault="00FC6ECE" w:rsidP="00A14A2F">
      <w:pPr>
        <w:spacing w:line="240" w:lineRule="auto"/>
        <w:jc w:val="both"/>
        <w:rPr>
          <w:color w:val="auto"/>
          <w:sz w:val="22"/>
          <w:szCs w:val="22"/>
          <w:lang w:val="en-GB"/>
        </w:rPr>
      </w:pPr>
    </w:p>
    <w:p w:rsidR="00DA264D" w:rsidRPr="00013D6F" w:rsidRDefault="00DA264D" w:rsidP="00A14A2F">
      <w:pPr>
        <w:spacing w:line="240" w:lineRule="auto"/>
        <w:jc w:val="both"/>
        <w:rPr>
          <w:color w:val="auto"/>
          <w:sz w:val="16"/>
          <w:szCs w:val="16"/>
          <w:lang w:val="en-GB"/>
        </w:rPr>
      </w:pPr>
    </w:p>
    <w:p w:rsidR="00EE7D41" w:rsidRPr="00013D6F" w:rsidRDefault="00EE7D41" w:rsidP="00CC4DC5">
      <w:pPr>
        <w:autoSpaceDE/>
        <w:autoSpaceDN/>
        <w:adjustRightInd/>
        <w:spacing w:before="120" w:line="240" w:lineRule="atLeast"/>
        <w:rPr>
          <w:rFonts w:asciiTheme="minorHAnsi" w:eastAsia="Times New Roman" w:hAnsiTheme="minorHAnsi" w:cs="Times New Roman"/>
          <w:b/>
          <w:caps/>
          <w:color w:val="auto"/>
          <w:sz w:val="22"/>
          <w:szCs w:val="22"/>
          <w:lang w:val="en-GB" w:eastAsia="en-GB"/>
        </w:rPr>
      </w:pPr>
      <w:r w:rsidRPr="00013D6F">
        <w:rPr>
          <w:rFonts w:asciiTheme="minorHAnsi" w:eastAsia="Times New Roman" w:hAnsiTheme="minorHAnsi" w:cs="Times New Roman"/>
          <w:b/>
          <w:caps/>
          <w:color w:val="auto"/>
          <w:sz w:val="22"/>
          <w:szCs w:val="22"/>
          <w:lang w:val="en-GB" w:eastAsia="en-GB"/>
        </w:rPr>
        <w:t>Preamble</w:t>
      </w:r>
    </w:p>
    <w:p w:rsidR="00EE7D41" w:rsidRPr="00013D6F" w:rsidRDefault="00EE7D41" w:rsidP="00CC4DC5">
      <w:pPr>
        <w:autoSpaceDE/>
        <w:autoSpaceDN/>
        <w:adjustRightInd/>
        <w:spacing w:before="180" w:line="240" w:lineRule="atLeast"/>
        <w:rPr>
          <w:rFonts w:asciiTheme="minorHAnsi" w:eastAsia="Times New Roman" w:hAnsiTheme="minorHAnsi" w:cs="Times New Roman"/>
          <w:b/>
          <w:caps/>
          <w:color w:val="auto"/>
          <w:sz w:val="22"/>
          <w:szCs w:val="22"/>
          <w:lang w:val="en-GB" w:eastAsia="en-GB"/>
        </w:rPr>
      </w:pPr>
      <w:r w:rsidRPr="00013D6F">
        <w:rPr>
          <w:rFonts w:asciiTheme="minorHAnsi" w:eastAsia="Times New Roman" w:hAnsiTheme="minorHAnsi" w:cs="Times New Roman"/>
          <w:b/>
          <w:caps/>
          <w:color w:val="auto"/>
          <w:sz w:val="22"/>
          <w:szCs w:val="22"/>
          <w:lang w:val="en-GB" w:eastAsia="en-GB"/>
        </w:rPr>
        <w:t>Part I – Main implementing provisions</w:t>
      </w:r>
    </w:p>
    <w:p w:rsidR="00EE7D41" w:rsidRPr="00013D6F" w:rsidRDefault="00EE7D41" w:rsidP="00CC4DC5">
      <w:pPr>
        <w:autoSpaceDE/>
        <w:autoSpaceDN/>
        <w:adjustRightInd/>
        <w:spacing w:before="120" w:after="12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1: Purpose and Scope</w:t>
      </w:r>
    </w:p>
    <w:p w:rsidR="00EE7D41" w:rsidRPr="00013D6F" w:rsidRDefault="00EE7D41" w:rsidP="00CC4DC5">
      <w:pPr>
        <w:autoSpaceDE/>
        <w:autoSpaceDN/>
        <w:adjustRightInd/>
        <w:spacing w:before="120" w:after="6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2: Main implementation structure and procedures</w:t>
      </w:r>
    </w:p>
    <w:p w:rsidR="00EE7D41" w:rsidRPr="00013D6F" w:rsidRDefault="005C4EA1" w:rsidP="006875A0">
      <w:pPr>
        <w:numPr>
          <w:ilvl w:val="0"/>
          <w:numId w:val="3"/>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Pr>
          <w:rFonts w:asciiTheme="minorHAnsi" w:eastAsia="Times New Roman" w:hAnsiTheme="minorHAnsi" w:cs="Times New Roman"/>
          <w:color w:val="auto"/>
          <w:sz w:val="22"/>
          <w:szCs w:val="22"/>
          <w:lang w:val="en-GB" w:eastAsia="en-GB"/>
        </w:rPr>
        <w:t>Managing A</w:t>
      </w:r>
      <w:r w:rsidR="00EE7D41" w:rsidRPr="00013D6F">
        <w:rPr>
          <w:rFonts w:asciiTheme="minorHAnsi" w:eastAsia="Times New Roman" w:hAnsiTheme="minorHAnsi" w:cs="Times New Roman"/>
          <w:color w:val="auto"/>
          <w:sz w:val="22"/>
          <w:szCs w:val="22"/>
          <w:lang w:val="en-GB" w:eastAsia="en-GB"/>
        </w:rPr>
        <w:t>uthority</w:t>
      </w:r>
    </w:p>
    <w:p w:rsidR="00EE7D41" w:rsidRPr="00013D6F" w:rsidRDefault="00EE7D41" w:rsidP="006875A0">
      <w:pPr>
        <w:numPr>
          <w:ilvl w:val="0"/>
          <w:numId w:val="3"/>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Joint </w:t>
      </w:r>
      <w:r w:rsidR="005C4EA1">
        <w:rPr>
          <w:rFonts w:asciiTheme="minorHAnsi" w:eastAsia="Times New Roman" w:hAnsiTheme="minorHAnsi" w:cs="Times New Roman"/>
          <w:color w:val="auto"/>
          <w:sz w:val="22"/>
          <w:szCs w:val="22"/>
          <w:lang w:val="en-GB" w:eastAsia="en-GB"/>
        </w:rPr>
        <w:t>S</w:t>
      </w:r>
      <w:r w:rsidRPr="00013D6F">
        <w:rPr>
          <w:rFonts w:asciiTheme="minorHAnsi" w:eastAsia="Times New Roman" w:hAnsiTheme="minorHAnsi" w:cs="Times New Roman"/>
          <w:color w:val="auto"/>
          <w:sz w:val="22"/>
          <w:szCs w:val="22"/>
          <w:lang w:val="en-GB" w:eastAsia="en-GB"/>
        </w:rPr>
        <w:t>ecretariat</w:t>
      </w:r>
    </w:p>
    <w:p w:rsidR="00EE7D41" w:rsidRPr="00013D6F" w:rsidRDefault="00EE7D41" w:rsidP="006875A0">
      <w:pPr>
        <w:numPr>
          <w:ilvl w:val="0"/>
          <w:numId w:val="3"/>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Staffing and management arrangements of the MA/JS</w:t>
      </w:r>
    </w:p>
    <w:p w:rsidR="00EE7D41" w:rsidRPr="00013D6F" w:rsidRDefault="00EE7D41" w:rsidP="006875A0">
      <w:pPr>
        <w:numPr>
          <w:ilvl w:val="0"/>
          <w:numId w:val="3"/>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Contact points</w:t>
      </w:r>
    </w:p>
    <w:p w:rsidR="00EE7D41" w:rsidRPr="00013D6F" w:rsidRDefault="00EE7D41" w:rsidP="006875A0">
      <w:pPr>
        <w:numPr>
          <w:ilvl w:val="0"/>
          <w:numId w:val="3"/>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Monitoring </w:t>
      </w:r>
      <w:r w:rsidR="005C4EA1">
        <w:rPr>
          <w:rFonts w:asciiTheme="minorHAnsi" w:eastAsia="Times New Roman" w:hAnsiTheme="minorHAnsi" w:cs="Times New Roman"/>
          <w:color w:val="auto"/>
          <w:sz w:val="22"/>
          <w:szCs w:val="22"/>
          <w:lang w:val="en-GB" w:eastAsia="en-GB"/>
        </w:rPr>
        <w:t>C</w:t>
      </w:r>
      <w:r w:rsidRPr="00013D6F">
        <w:rPr>
          <w:rFonts w:asciiTheme="minorHAnsi" w:eastAsia="Times New Roman" w:hAnsiTheme="minorHAnsi" w:cs="Times New Roman"/>
          <w:color w:val="auto"/>
          <w:sz w:val="22"/>
          <w:szCs w:val="22"/>
          <w:lang w:val="en-GB" w:eastAsia="en-GB"/>
        </w:rPr>
        <w:t>ommittee</w:t>
      </w:r>
    </w:p>
    <w:p w:rsidR="00EE7D41" w:rsidRPr="00013D6F" w:rsidRDefault="00EE7D41" w:rsidP="006875A0">
      <w:pPr>
        <w:numPr>
          <w:ilvl w:val="0"/>
          <w:numId w:val="3"/>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Audit </w:t>
      </w:r>
      <w:r w:rsidR="005C4EA1">
        <w:rPr>
          <w:rFonts w:asciiTheme="minorHAnsi" w:eastAsia="Times New Roman" w:hAnsiTheme="minorHAnsi" w:cs="Times New Roman"/>
          <w:color w:val="auto"/>
          <w:sz w:val="22"/>
          <w:szCs w:val="22"/>
          <w:lang w:val="en-GB" w:eastAsia="en-GB"/>
        </w:rPr>
        <w:t>A</w:t>
      </w:r>
      <w:r w:rsidRPr="00013D6F">
        <w:rPr>
          <w:rFonts w:asciiTheme="minorHAnsi" w:eastAsia="Times New Roman" w:hAnsiTheme="minorHAnsi" w:cs="Times New Roman"/>
          <w:color w:val="auto"/>
          <w:sz w:val="22"/>
          <w:szCs w:val="22"/>
          <w:lang w:val="en-GB" w:eastAsia="en-GB"/>
        </w:rPr>
        <w:t>uthority</w:t>
      </w:r>
      <w:r w:rsidR="00124A3B" w:rsidRPr="00013D6F">
        <w:rPr>
          <w:rFonts w:asciiTheme="minorHAnsi" w:eastAsia="Times New Roman" w:hAnsiTheme="minorHAnsi" w:cs="Times New Roman"/>
          <w:color w:val="auto"/>
          <w:sz w:val="22"/>
          <w:szCs w:val="22"/>
          <w:lang w:val="en-GB" w:eastAsia="en-GB"/>
        </w:rPr>
        <w:t xml:space="preserve"> and second level audits</w:t>
      </w:r>
    </w:p>
    <w:p w:rsidR="00EE7D41" w:rsidRPr="00013D6F" w:rsidRDefault="00EE7D41" w:rsidP="006875A0">
      <w:pPr>
        <w:numPr>
          <w:ilvl w:val="0"/>
          <w:numId w:val="3"/>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Management verifications, role of first level controllers</w:t>
      </w:r>
    </w:p>
    <w:p w:rsidR="00EE7D41" w:rsidRPr="00013D6F" w:rsidRDefault="00EE7D41" w:rsidP="00CC4DC5">
      <w:pPr>
        <w:autoSpaceDE/>
        <w:autoSpaceDN/>
        <w:adjustRightInd/>
        <w:spacing w:before="120" w:after="6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3: Technical assistance budget</w:t>
      </w:r>
    </w:p>
    <w:p w:rsidR="00EE7D41" w:rsidRPr="00013D6F" w:rsidRDefault="00EE7D41" w:rsidP="00775AFE">
      <w:pPr>
        <w:numPr>
          <w:ilvl w:val="0"/>
          <w:numId w:val="30"/>
        </w:numPr>
        <w:autoSpaceDE/>
        <w:autoSpaceDN/>
        <w:adjustRightInd/>
        <w:spacing w:before="40" w:line="240" w:lineRule="atLeast"/>
        <w:ind w:left="709" w:hanging="425"/>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Financing of the </w:t>
      </w:r>
      <w:r w:rsidR="005C4EA1">
        <w:rPr>
          <w:rFonts w:asciiTheme="minorHAnsi" w:eastAsia="Times New Roman" w:hAnsiTheme="minorHAnsi" w:cs="Times New Roman"/>
          <w:color w:val="auto"/>
          <w:sz w:val="22"/>
          <w:szCs w:val="22"/>
          <w:lang w:val="en-GB" w:eastAsia="en-GB"/>
        </w:rPr>
        <w:t xml:space="preserve">Programme </w:t>
      </w:r>
      <w:r w:rsidRPr="00013D6F">
        <w:rPr>
          <w:rFonts w:asciiTheme="minorHAnsi" w:eastAsia="Times New Roman" w:hAnsiTheme="minorHAnsi" w:cs="Times New Roman"/>
          <w:color w:val="auto"/>
          <w:sz w:val="22"/>
          <w:szCs w:val="22"/>
          <w:lang w:val="en-GB" w:eastAsia="en-GB"/>
        </w:rPr>
        <w:t xml:space="preserve">management </w:t>
      </w:r>
    </w:p>
    <w:p w:rsidR="00EE7D41" w:rsidRPr="00013D6F" w:rsidRDefault="00EE7D41" w:rsidP="00775AFE">
      <w:pPr>
        <w:numPr>
          <w:ilvl w:val="0"/>
          <w:numId w:val="30"/>
        </w:numPr>
        <w:autoSpaceDE/>
        <w:autoSpaceDN/>
        <w:adjustRightInd/>
        <w:spacing w:before="40" w:line="240" w:lineRule="atLeast"/>
        <w:ind w:left="709" w:hanging="425"/>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Rules on eligibility of technical assistance expenditure</w:t>
      </w:r>
    </w:p>
    <w:p w:rsidR="00EE7D41" w:rsidRPr="00013D6F" w:rsidRDefault="00EE7D41" w:rsidP="00CC4DC5">
      <w:pPr>
        <w:autoSpaceDE/>
        <w:autoSpaceDN/>
        <w:adjustRightInd/>
        <w:spacing w:before="120" w:after="6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4: Arrangements concerning main implementation procedures</w:t>
      </w:r>
    </w:p>
    <w:p w:rsidR="00EE7D41" w:rsidRPr="00013D6F" w:rsidRDefault="00EE7D41" w:rsidP="00775AFE">
      <w:pPr>
        <w:numPr>
          <w:ilvl w:val="0"/>
          <w:numId w:val="31"/>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Process for project assessment, approval and contracting</w:t>
      </w:r>
    </w:p>
    <w:p w:rsidR="00EE7D41" w:rsidRPr="00013D6F" w:rsidRDefault="00314995" w:rsidP="00775AFE">
      <w:pPr>
        <w:numPr>
          <w:ilvl w:val="0"/>
          <w:numId w:val="31"/>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Pr>
          <w:rFonts w:asciiTheme="minorHAnsi" w:eastAsia="Times New Roman" w:hAnsiTheme="minorHAnsi" w:cs="Times New Roman"/>
          <w:color w:val="auto"/>
          <w:sz w:val="22"/>
          <w:szCs w:val="22"/>
          <w:lang w:val="en-GB" w:eastAsia="en-GB"/>
        </w:rPr>
        <w:t>Programme</w:t>
      </w:r>
      <w:r w:rsidR="00EE7D41" w:rsidRPr="00013D6F">
        <w:rPr>
          <w:rFonts w:asciiTheme="minorHAnsi" w:eastAsia="Times New Roman" w:hAnsiTheme="minorHAnsi" w:cs="Times New Roman"/>
          <w:color w:val="auto"/>
          <w:sz w:val="22"/>
          <w:szCs w:val="22"/>
          <w:lang w:val="en-GB" w:eastAsia="en-GB"/>
        </w:rPr>
        <w:t xml:space="preserve"> accounts and payment procedure</w:t>
      </w:r>
    </w:p>
    <w:p w:rsidR="00EE7D41" w:rsidRPr="00013D6F" w:rsidRDefault="00EE7D41" w:rsidP="00775AFE">
      <w:pPr>
        <w:numPr>
          <w:ilvl w:val="0"/>
          <w:numId w:val="31"/>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Monitoring</w:t>
      </w:r>
    </w:p>
    <w:p w:rsidR="00EE7D41" w:rsidRPr="00013D6F" w:rsidRDefault="00EE7D41" w:rsidP="00775AFE">
      <w:pPr>
        <w:numPr>
          <w:ilvl w:val="0"/>
          <w:numId w:val="31"/>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Resolution of complaints</w:t>
      </w:r>
    </w:p>
    <w:p w:rsidR="00EE7D41" w:rsidRPr="00013D6F" w:rsidRDefault="00EE7D41" w:rsidP="00CC4DC5">
      <w:pPr>
        <w:autoSpaceDE/>
        <w:autoSpaceDN/>
        <w:adjustRightInd/>
        <w:spacing w:before="120" w:after="6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5: Arrangements in case of implementation difficulties</w:t>
      </w:r>
    </w:p>
    <w:p w:rsidR="00EE7D41" w:rsidRPr="00013D6F" w:rsidRDefault="00EE7D41" w:rsidP="00775AFE">
      <w:pPr>
        <w:numPr>
          <w:ilvl w:val="0"/>
          <w:numId w:val="32"/>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General</w:t>
      </w:r>
    </w:p>
    <w:p w:rsidR="00EE7D41" w:rsidRPr="00013D6F" w:rsidRDefault="00EE7D41" w:rsidP="00775AFE">
      <w:pPr>
        <w:numPr>
          <w:ilvl w:val="0"/>
          <w:numId w:val="32"/>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Interruption/suspension of payments</w:t>
      </w:r>
    </w:p>
    <w:p w:rsidR="00EE7D41" w:rsidRPr="00013D6F" w:rsidRDefault="00EE7D41" w:rsidP="00775AFE">
      <w:pPr>
        <w:numPr>
          <w:ilvl w:val="0"/>
          <w:numId w:val="32"/>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Projects being subject to judicial and other proceedings</w:t>
      </w:r>
    </w:p>
    <w:p w:rsidR="00EE7D41" w:rsidRPr="00013D6F" w:rsidRDefault="00EE7D41" w:rsidP="00775AFE">
      <w:pPr>
        <w:numPr>
          <w:ilvl w:val="0"/>
          <w:numId w:val="32"/>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Projects being bankrupt </w:t>
      </w:r>
    </w:p>
    <w:p w:rsidR="00EE7D41" w:rsidRPr="00013D6F" w:rsidRDefault="00EE7D41" w:rsidP="00775AFE">
      <w:pPr>
        <w:numPr>
          <w:ilvl w:val="0"/>
          <w:numId w:val="32"/>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Irregularity and recovery procedure</w:t>
      </w:r>
    </w:p>
    <w:p w:rsidR="00EE7D41" w:rsidRPr="00013D6F" w:rsidRDefault="00EE7D41" w:rsidP="00775AFE">
      <w:pPr>
        <w:numPr>
          <w:ilvl w:val="0"/>
          <w:numId w:val="32"/>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Apportionment of liabilities </w:t>
      </w:r>
    </w:p>
    <w:p w:rsidR="00EE7D41" w:rsidRPr="00013D6F" w:rsidRDefault="00EE7D41" w:rsidP="00775AFE">
      <w:pPr>
        <w:numPr>
          <w:ilvl w:val="0"/>
          <w:numId w:val="32"/>
        </w:numPr>
        <w:autoSpaceDE/>
        <w:autoSpaceDN/>
        <w:adjustRightInd/>
        <w:spacing w:before="40" w:line="240" w:lineRule="atLeast"/>
        <w:ind w:left="851" w:hanging="567"/>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Systemic errors and financial corrections </w:t>
      </w:r>
    </w:p>
    <w:p w:rsidR="00EE7D41" w:rsidRPr="00013D6F" w:rsidRDefault="00EE7D41" w:rsidP="00CC4DC5">
      <w:pPr>
        <w:autoSpaceDE/>
        <w:autoSpaceDN/>
        <w:adjustRightInd/>
        <w:spacing w:before="120" w:after="12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 xml:space="preserve">Article 6: Arrangements for </w:t>
      </w:r>
      <w:r w:rsidR="005C4EA1">
        <w:rPr>
          <w:rFonts w:asciiTheme="minorHAnsi" w:eastAsia="Times New Roman" w:hAnsiTheme="minorHAnsi" w:cs="Times New Roman"/>
          <w:color w:val="auto"/>
          <w:sz w:val="22"/>
          <w:szCs w:val="22"/>
          <w:lang w:val="en-GB" w:eastAsia="en-GB"/>
        </w:rPr>
        <w:t xml:space="preserve">Programme </w:t>
      </w:r>
      <w:r w:rsidRPr="00013D6F">
        <w:rPr>
          <w:rFonts w:asciiTheme="minorHAnsi" w:eastAsia="Times New Roman" w:hAnsiTheme="minorHAnsi" w:cs="Times New Roman"/>
          <w:color w:val="auto"/>
          <w:sz w:val="22"/>
          <w:szCs w:val="22"/>
          <w:lang w:val="en-GB" w:eastAsia="en-GB"/>
        </w:rPr>
        <w:t>closure</w:t>
      </w:r>
    </w:p>
    <w:p w:rsidR="00EE7D41" w:rsidRPr="00013D6F" w:rsidRDefault="00EE7D41" w:rsidP="00CC4DC5">
      <w:pPr>
        <w:autoSpaceDE/>
        <w:autoSpaceDN/>
        <w:adjustRightInd/>
        <w:spacing w:before="180" w:line="240" w:lineRule="atLeast"/>
        <w:rPr>
          <w:rFonts w:asciiTheme="minorHAnsi" w:eastAsia="Times New Roman" w:hAnsiTheme="minorHAnsi" w:cs="Times New Roman"/>
          <w:b/>
          <w:caps/>
          <w:color w:val="auto"/>
          <w:sz w:val="22"/>
          <w:szCs w:val="22"/>
          <w:lang w:val="en-GB" w:eastAsia="en-GB"/>
        </w:rPr>
      </w:pPr>
      <w:r w:rsidRPr="00013D6F">
        <w:rPr>
          <w:rFonts w:asciiTheme="minorHAnsi" w:eastAsia="Times New Roman" w:hAnsiTheme="minorHAnsi" w:cs="Times New Roman"/>
          <w:b/>
          <w:caps/>
          <w:color w:val="auto"/>
          <w:sz w:val="22"/>
          <w:szCs w:val="22"/>
          <w:lang w:val="en-GB" w:eastAsia="en-GB"/>
        </w:rPr>
        <w:t xml:space="preserve">Part II – Other provisions </w:t>
      </w:r>
    </w:p>
    <w:p w:rsidR="00EE7D41" w:rsidRPr="00013D6F" w:rsidRDefault="00EE7D41" w:rsidP="00A14A2F">
      <w:pPr>
        <w:tabs>
          <w:tab w:val="left" w:pos="8489"/>
        </w:tabs>
        <w:autoSpaceDE/>
        <w:autoSpaceDN/>
        <w:adjustRightInd/>
        <w:spacing w:before="120" w:after="12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7: Changes in the implementation structures</w:t>
      </w:r>
      <w:r w:rsidR="00A14A2F" w:rsidRPr="00013D6F">
        <w:rPr>
          <w:rFonts w:asciiTheme="minorHAnsi" w:eastAsia="Times New Roman" w:hAnsiTheme="minorHAnsi" w:cs="Times New Roman"/>
          <w:color w:val="auto"/>
          <w:sz w:val="22"/>
          <w:szCs w:val="22"/>
          <w:lang w:val="en-GB" w:eastAsia="en-GB"/>
        </w:rPr>
        <w:tab/>
      </w:r>
    </w:p>
    <w:p w:rsidR="00EE7D41" w:rsidRPr="00013D6F" w:rsidRDefault="00EE7D41" w:rsidP="00CC4DC5">
      <w:pPr>
        <w:autoSpaceDE/>
        <w:autoSpaceDN/>
        <w:adjustRightInd/>
        <w:spacing w:before="120" w:after="12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8: Non respect of the agreed provisions and deadlines – sanctions</w:t>
      </w:r>
    </w:p>
    <w:p w:rsidR="00EE7D41" w:rsidRPr="00013D6F" w:rsidRDefault="00EE7D41" w:rsidP="00CC4DC5">
      <w:pPr>
        <w:autoSpaceDE/>
        <w:autoSpaceDN/>
        <w:adjustRightInd/>
        <w:spacing w:before="120" w:after="120" w:line="240" w:lineRule="atLeast"/>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Article 9: Concluding provisions</w:t>
      </w:r>
    </w:p>
    <w:p w:rsidR="00CC4DC5" w:rsidRPr="00013D6F" w:rsidRDefault="00EE7D41" w:rsidP="00EE7D41">
      <w:pPr>
        <w:rPr>
          <w:rFonts w:asciiTheme="minorHAnsi" w:eastAsia="Times New Roman" w:hAnsiTheme="minorHAnsi" w:cs="Times New Roman"/>
          <w:color w:val="auto"/>
          <w:sz w:val="22"/>
          <w:szCs w:val="22"/>
          <w:lang w:val="en-GB" w:eastAsia="en-GB"/>
        </w:rPr>
        <w:sectPr w:rsidR="00CC4DC5" w:rsidRPr="00013D6F" w:rsidSect="00FC6ECE">
          <w:headerReference w:type="default" r:id="rId8"/>
          <w:footerReference w:type="default" r:id="rId9"/>
          <w:headerReference w:type="first" r:id="rId10"/>
          <w:footerReference w:type="first" r:id="rId11"/>
          <w:pgSz w:w="11906" w:h="16838"/>
          <w:pgMar w:top="1520" w:right="1077" w:bottom="1276" w:left="1560" w:header="284" w:footer="717" w:gutter="0"/>
          <w:pgNumType w:start="1"/>
          <w:cols w:space="708"/>
          <w:docGrid w:linePitch="360"/>
        </w:sectPr>
      </w:pPr>
      <w:r w:rsidRPr="00013D6F">
        <w:rPr>
          <w:rFonts w:asciiTheme="minorHAnsi" w:eastAsia="Times New Roman" w:hAnsiTheme="minorHAnsi" w:cs="Times New Roman"/>
          <w:b/>
          <w:caps/>
          <w:color w:val="auto"/>
          <w:sz w:val="22"/>
          <w:szCs w:val="22"/>
          <w:lang w:val="en-GB" w:eastAsia="en-GB"/>
        </w:rPr>
        <w:t xml:space="preserve">Annex: </w:t>
      </w:r>
      <w:r w:rsidRPr="00013D6F">
        <w:rPr>
          <w:rFonts w:asciiTheme="minorHAnsi" w:eastAsia="Times New Roman" w:hAnsiTheme="minorHAnsi" w:cs="Times New Roman"/>
          <w:color w:val="auto"/>
          <w:sz w:val="22"/>
          <w:szCs w:val="22"/>
          <w:lang w:val="en-GB" w:eastAsia="en-GB"/>
        </w:rPr>
        <w:t>National commitment and co-f</w:t>
      </w:r>
      <w:r w:rsidR="00F142E3" w:rsidRPr="00013D6F">
        <w:rPr>
          <w:rFonts w:asciiTheme="minorHAnsi" w:eastAsia="Times New Roman" w:hAnsiTheme="minorHAnsi" w:cs="Times New Roman"/>
          <w:color w:val="auto"/>
          <w:sz w:val="22"/>
          <w:szCs w:val="22"/>
          <w:lang w:val="en-GB" w:eastAsia="en-GB"/>
        </w:rPr>
        <w:t>inancing to the technical assis</w:t>
      </w:r>
      <w:r w:rsidRPr="00013D6F">
        <w:rPr>
          <w:rFonts w:asciiTheme="minorHAnsi" w:eastAsia="Times New Roman" w:hAnsiTheme="minorHAnsi" w:cs="Times New Roman"/>
          <w:color w:val="auto"/>
          <w:sz w:val="22"/>
          <w:szCs w:val="22"/>
          <w:lang w:val="en-GB" w:eastAsia="en-GB"/>
        </w:rPr>
        <w:t>tance (TA)</w:t>
      </w:r>
    </w:p>
    <w:p w:rsidR="00CC4DC5" w:rsidRPr="00937087" w:rsidRDefault="00CC4DC5" w:rsidP="00CC4DC5">
      <w:pPr>
        <w:pStyle w:val="Title"/>
      </w:pPr>
      <w:r w:rsidRPr="00534D1E">
        <w:lastRenderedPageBreak/>
        <w:t>A</w:t>
      </w:r>
      <w:r>
        <w:t xml:space="preserve">greement on the </w:t>
      </w:r>
      <w:r w:rsidR="005C4EA1">
        <w:t>M</w:t>
      </w:r>
      <w:r>
        <w:t xml:space="preserve">anagement, </w:t>
      </w:r>
      <w:r w:rsidR="005C4EA1">
        <w:t>F</w:t>
      </w:r>
      <w:r>
        <w:t xml:space="preserve">inancial and </w:t>
      </w:r>
      <w:r w:rsidR="005C4EA1">
        <w:t>C</w:t>
      </w:r>
      <w:r>
        <w:t xml:space="preserve">ontrol </w:t>
      </w:r>
      <w:r w:rsidR="005C4EA1">
        <w:t>S</w:t>
      </w:r>
      <w:r>
        <w:t xml:space="preserve">ystems of </w:t>
      </w:r>
      <w:proofErr w:type="spellStart"/>
      <w:r>
        <w:t>Interreg</w:t>
      </w:r>
      <w:proofErr w:type="spellEnd"/>
      <w:r>
        <w:t xml:space="preserve"> Baltic Sea Region</w:t>
      </w:r>
    </w:p>
    <w:p w:rsidR="00CC4DC5" w:rsidRPr="00937087" w:rsidRDefault="00CC4DC5" w:rsidP="00CC4DC5">
      <w:pPr>
        <w:pStyle w:val="Subtitle"/>
      </w:pPr>
      <w:r w:rsidRPr="00534D1E">
        <w:t>(</w:t>
      </w:r>
      <w:proofErr w:type="gramStart"/>
      <w:r w:rsidR="002B7C31">
        <w:t>for</w:t>
      </w:r>
      <w:proofErr w:type="gramEnd"/>
      <w:r w:rsidR="002B7C31">
        <w:t xml:space="preserve"> the </w:t>
      </w:r>
      <w:r w:rsidR="005C4EA1">
        <w:t xml:space="preserve">Programme </w:t>
      </w:r>
      <w:r w:rsidRPr="00534D1E">
        <w:t>period 2014-2020)</w:t>
      </w:r>
    </w:p>
    <w:p w:rsidR="00EE7D41" w:rsidRPr="00013D6F" w:rsidRDefault="00EE7D41" w:rsidP="00917454">
      <w:pPr>
        <w:tabs>
          <w:tab w:val="left" w:pos="2207"/>
          <w:tab w:val="left" w:pos="4105"/>
        </w:tabs>
        <w:autoSpaceDE/>
        <w:autoSpaceDN/>
        <w:adjustRightInd/>
        <w:spacing w:before="480" w:after="120" w:line="360" w:lineRule="auto"/>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Having </w:t>
      </w:r>
      <w:proofErr w:type="gramStart"/>
      <w:r w:rsidRPr="00013D6F">
        <w:rPr>
          <w:rFonts w:asciiTheme="minorHAnsi" w:eastAsia="Times New Roman" w:hAnsiTheme="minorHAnsi" w:cs="Times New Roman"/>
          <w:color w:val="auto"/>
          <w:szCs w:val="24"/>
          <w:lang w:val="en-GB" w:eastAsia="en-US"/>
        </w:rPr>
        <w:t>regard</w:t>
      </w:r>
      <w:proofErr w:type="gramEnd"/>
      <w:r w:rsidRPr="00013D6F">
        <w:rPr>
          <w:rFonts w:asciiTheme="minorHAnsi" w:eastAsia="Times New Roman" w:hAnsiTheme="minorHAnsi" w:cs="Times New Roman"/>
          <w:color w:val="auto"/>
          <w:szCs w:val="24"/>
          <w:lang w:val="en-GB" w:eastAsia="en-US"/>
        </w:rPr>
        <w:t xml:space="preserve"> to</w:t>
      </w:r>
      <w:r w:rsidRPr="00013D6F">
        <w:rPr>
          <w:rFonts w:asciiTheme="minorHAnsi" w:eastAsia="Times New Roman" w:hAnsiTheme="minorHAnsi" w:cs="Times New Roman"/>
          <w:color w:val="auto"/>
          <w:szCs w:val="24"/>
          <w:lang w:val="en-GB" w:eastAsia="en-US"/>
        </w:rPr>
        <w:tab/>
      </w:r>
      <w:r w:rsidRPr="00013D6F">
        <w:rPr>
          <w:rFonts w:asciiTheme="minorHAnsi" w:eastAsia="Times New Roman" w:hAnsiTheme="minorHAnsi" w:cs="Times New Roman"/>
          <w:color w:val="auto"/>
          <w:szCs w:val="24"/>
          <w:lang w:val="en-GB" w:eastAsia="en-US"/>
        </w:rPr>
        <w:tab/>
      </w:r>
    </w:p>
    <w:p w:rsidR="00EE7D41" w:rsidRPr="00013D6F" w:rsidRDefault="00EE7D41" w:rsidP="00775AFE">
      <w:pPr>
        <w:pStyle w:val="BodyText"/>
        <w:numPr>
          <w:ilvl w:val="0"/>
          <w:numId w:val="4"/>
        </w:numPr>
        <w:tabs>
          <w:tab w:val="clear" w:pos="567"/>
          <w:tab w:val="num" w:pos="709"/>
        </w:tabs>
        <w:spacing w:before="120" w:after="120" w:line="260" w:lineRule="atLeast"/>
        <w:ind w:left="426" w:hanging="284"/>
        <w:rPr>
          <w:rFonts w:asciiTheme="minorHAnsi" w:hAnsiTheme="minorHAnsi"/>
          <w:szCs w:val="24"/>
        </w:rPr>
      </w:pPr>
      <w:r w:rsidRPr="00013D6F">
        <w:rPr>
          <w:rFonts w:asciiTheme="minorHAnsi" w:hAnsiTheme="minorHAnsi"/>
          <w:szCs w:val="24"/>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w:t>
      </w:r>
      <w:r w:rsidR="00DF6A5D">
        <w:rPr>
          <w:rFonts w:asciiTheme="minorHAnsi" w:hAnsiTheme="minorHAnsi"/>
          <w:szCs w:val="24"/>
        </w:rPr>
        <w:softHyphen/>
      </w:r>
      <w:r w:rsidRPr="00013D6F">
        <w:rPr>
          <w:rFonts w:asciiTheme="minorHAnsi" w:hAnsiTheme="minorHAnsi"/>
          <w:szCs w:val="24"/>
        </w:rPr>
        <w:t>sions on the European Regional Development Fund, the European Social Fund, the Cohesion Fund and the European Maritime and Fisheries Fund and repealing Council Regulation (EC) No 1083/2006,</w:t>
      </w:r>
    </w:p>
    <w:p w:rsidR="00EE7D41" w:rsidRPr="00013D6F" w:rsidRDefault="00EE7D41" w:rsidP="00775AFE">
      <w:pPr>
        <w:pStyle w:val="BodyText"/>
        <w:numPr>
          <w:ilvl w:val="0"/>
          <w:numId w:val="4"/>
        </w:numPr>
        <w:tabs>
          <w:tab w:val="clear" w:pos="567"/>
          <w:tab w:val="num" w:pos="709"/>
        </w:tabs>
        <w:spacing w:before="120" w:after="120" w:line="260" w:lineRule="atLeast"/>
        <w:ind w:left="426" w:hanging="284"/>
        <w:rPr>
          <w:rFonts w:asciiTheme="minorHAnsi" w:hAnsiTheme="minorHAnsi"/>
          <w:szCs w:val="24"/>
        </w:rPr>
      </w:pPr>
      <w:r w:rsidRPr="00013D6F">
        <w:rPr>
          <w:rFonts w:asciiTheme="minorHAnsi" w:hAnsiTheme="minorHAnsi"/>
          <w:szCs w:val="24"/>
        </w:rPr>
        <w:t>REGULATION (EU) No 1301/2013 OF THE EUROPEAN PARLIAMENT AND OF THE COUNCIL of 17 December 2013 on the European Regional Development Fund and on specific provisions con</w:t>
      </w:r>
      <w:r w:rsidR="00DF6A5D">
        <w:rPr>
          <w:rFonts w:asciiTheme="minorHAnsi" w:hAnsiTheme="minorHAnsi"/>
          <w:szCs w:val="24"/>
        </w:rPr>
        <w:softHyphen/>
      </w:r>
      <w:r w:rsidRPr="00013D6F">
        <w:rPr>
          <w:rFonts w:asciiTheme="minorHAnsi" w:hAnsiTheme="minorHAnsi"/>
          <w:szCs w:val="24"/>
        </w:rPr>
        <w:t>cerning the Investment for growth and jobs goal and repealing Regulation (EC) No 1080/2006,</w:t>
      </w:r>
    </w:p>
    <w:p w:rsidR="00EE7D41" w:rsidRPr="00013D6F" w:rsidRDefault="00EE7D41" w:rsidP="00775AFE">
      <w:pPr>
        <w:pStyle w:val="BodyText"/>
        <w:numPr>
          <w:ilvl w:val="0"/>
          <w:numId w:val="4"/>
        </w:numPr>
        <w:tabs>
          <w:tab w:val="clear" w:pos="567"/>
          <w:tab w:val="num" w:pos="709"/>
        </w:tabs>
        <w:spacing w:before="120" w:after="120" w:line="260" w:lineRule="atLeast"/>
        <w:ind w:left="426" w:hanging="284"/>
        <w:rPr>
          <w:rFonts w:asciiTheme="minorHAnsi" w:hAnsiTheme="minorHAnsi"/>
          <w:szCs w:val="24"/>
        </w:rPr>
      </w:pPr>
      <w:r w:rsidRPr="00013D6F">
        <w:rPr>
          <w:rFonts w:asciiTheme="minorHAnsi" w:hAnsiTheme="minorHAnsi"/>
          <w:szCs w:val="24"/>
        </w:rPr>
        <w:t>REGULATION (EU) No 1299/2013 OF THE EUROPEAN PARLIAMENT AND OF THE COUNCIL of 17 December 2013 on specific provisions for the support from the European Regional Develop</w:t>
      </w:r>
      <w:r w:rsidR="00DF6A5D">
        <w:rPr>
          <w:rFonts w:asciiTheme="minorHAnsi" w:hAnsiTheme="minorHAnsi"/>
          <w:szCs w:val="24"/>
        </w:rPr>
        <w:softHyphen/>
      </w:r>
      <w:r w:rsidRPr="00013D6F">
        <w:rPr>
          <w:rFonts w:asciiTheme="minorHAnsi" w:hAnsiTheme="minorHAnsi"/>
          <w:szCs w:val="24"/>
        </w:rPr>
        <w:t>ment Fund to the European territorial cooperation goal,</w:t>
      </w:r>
    </w:p>
    <w:p w:rsidR="00EE7D41" w:rsidRPr="00013D6F" w:rsidRDefault="00EE7D41" w:rsidP="00775AFE">
      <w:pPr>
        <w:pStyle w:val="BodyText"/>
        <w:numPr>
          <w:ilvl w:val="0"/>
          <w:numId w:val="4"/>
        </w:numPr>
        <w:tabs>
          <w:tab w:val="clear" w:pos="567"/>
          <w:tab w:val="num" w:pos="709"/>
        </w:tabs>
        <w:spacing w:before="120" w:after="120" w:line="260" w:lineRule="atLeast"/>
        <w:ind w:left="426" w:hanging="284"/>
        <w:rPr>
          <w:rFonts w:asciiTheme="minorHAnsi" w:hAnsiTheme="minorHAnsi"/>
          <w:szCs w:val="24"/>
        </w:rPr>
      </w:pPr>
      <w:r w:rsidRPr="00013D6F">
        <w:rPr>
          <w:rFonts w:asciiTheme="minorHAnsi" w:hAnsiTheme="minorHAnsi"/>
          <w:szCs w:val="24"/>
        </w:rPr>
        <w:t xml:space="preserve">REGULATION (EU, </w:t>
      </w:r>
      <w:proofErr w:type="spellStart"/>
      <w:r w:rsidRPr="00013D6F">
        <w:rPr>
          <w:rFonts w:asciiTheme="minorHAnsi" w:hAnsiTheme="minorHAnsi"/>
          <w:szCs w:val="24"/>
        </w:rPr>
        <w:t>Euratom</w:t>
      </w:r>
      <w:proofErr w:type="spellEnd"/>
      <w:r w:rsidRPr="00013D6F">
        <w:rPr>
          <w:rFonts w:asciiTheme="minorHAnsi" w:hAnsiTheme="minorHAnsi"/>
          <w:szCs w:val="24"/>
        </w:rPr>
        <w:t>) No 966/2012 of the EUROPEAN PARLIAMENT AND OF THE COUN</w:t>
      </w:r>
      <w:r w:rsidR="00DF6A5D">
        <w:rPr>
          <w:rFonts w:asciiTheme="minorHAnsi" w:hAnsiTheme="minorHAnsi"/>
          <w:szCs w:val="24"/>
        </w:rPr>
        <w:softHyphen/>
      </w:r>
      <w:r w:rsidRPr="00013D6F">
        <w:rPr>
          <w:rFonts w:asciiTheme="minorHAnsi" w:hAnsiTheme="minorHAnsi"/>
          <w:szCs w:val="24"/>
        </w:rPr>
        <w:t xml:space="preserve">CIL of 25 October 2012 on the financial rules applicable to the general budget of the Union and repealing Council Regulation (EC, </w:t>
      </w:r>
      <w:proofErr w:type="spellStart"/>
      <w:r w:rsidRPr="00013D6F">
        <w:rPr>
          <w:rFonts w:asciiTheme="minorHAnsi" w:hAnsiTheme="minorHAnsi"/>
          <w:szCs w:val="24"/>
        </w:rPr>
        <w:t>Euratom</w:t>
      </w:r>
      <w:proofErr w:type="spellEnd"/>
      <w:r w:rsidRPr="00013D6F">
        <w:rPr>
          <w:rFonts w:asciiTheme="minorHAnsi" w:hAnsiTheme="minorHAnsi"/>
          <w:szCs w:val="24"/>
        </w:rPr>
        <w:t>) No 1605/2002,</w:t>
      </w:r>
    </w:p>
    <w:p w:rsidR="00EE7D41" w:rsidRPr="00013D6F" w:rsidRDefault="00EE7D41" w:rsidP="00775AFE">
      <w:pPr>
        <w:pStyle w:val="BodyText"/>
        <w:numPr>
          <w:ilvl w:val="0"/>
          <w:numId w:val="4"/>
        </w:numPr>
        <w:tabs>
          <w:tab w:val="clear" w:pos="567"/>
          <w:tab w:val="num" w:pos="709"/>
        </w:tabs>
        <w:spacing w:before="120" w:after="120" w:line="260" w:lineRule="atLeast"/>
        <w:ind w:left="426" w:hanging="284"/>
        <w:rPr>
          <w:rFonts w:asciiTheme="minorHAnsi" w:hAnsiTheme="minorHAnsi"/>
          <w:szCs w:val="24"/>
        </w:rPr>
      </w:pPr>
      <w:r w:rsidRPr="00013D6F">
        <w:rPr>
          <w:rFonts w:asciiTheme="minorHAnsi" w:hAnsiTheme="minorHAnsi"/>
          <w:szCs w:val="24"/>
        </w:rPr>
        <w:t>Implementing acts and delegated acts adopted in accordance with the aforementioned Regu</w:t>
      </w:r>
      <w:r w:rsidR="00DF6A5D">
        <w:rPr>
          <w:rFonts w:asciiTheme="minorHAnsi" w:hAnsiTheme="minorHAnsi"/>
          <w:szCs w:val="24"/>
        </w:rPr>
        <w:softHyphen/>
      </w:r>
      <w:r w:rsidRPr="00013D6F">
        <w:rPr>
          <w:rFonts w:asciiTheme="minorHAnsi" w:hAnsiTheme="minorHAnsi"/>
          <w:szCs w:val="24"/>
        </w:rPr>
        <w:t>lations,</w:t>
      </w:r>
    </w:p>
    <w:p w:rsidR="00EE7D41" w:rsidRPr="00013D6F" w:rsidRDefault="00EE7D41" w:rsidP="00775AFE">
      <w:pPr>
        <w:pStyle w:val="BodyText"/>
        <w:numPr>
          <w:ilvl w:val="0"/>
          <w:numId w:val="4"/>
        </w:numPr>
        <w:tabs>
          <w:tab w:val="clear" w:pos="567"/>
          <w:tab w:val="num" w:pos="709"/>
        </w:tabs>
        <w:spacing w:before="120" w:after="120" w:line="260" w:lineRule="atLeast"/>
        <w:ind w:left="426" w:hanging="284"/>
        <w:rPr>
          <w:rFonts w:asciiTheme="minorHAnsi" w:hAnsiTheme="minorHAnsi"/>
          <w:szCs w:val="24"/>
        </w:rPr>
      </w:pPr>
      <w:r w:rsidRPr="00013D6F">
        <w:rPr>
          <w:rFonts w:asciiTheme="minorHAnsi" w:hAnsiTheme="minorHAnsi"/>
          <w:szCs w:val="24"/>
        </w:rPr>
        <w:t xml:space="preserve">the </w:t>
      </w:r>
      <w:r w:rsidR="005C4EA1">
        <w:rPr>
          <w:rFonts w:asciiTheme="minorHAnsi" w:hAnsiTheme="minorHAnsi"/>
          <w:szCs w:val="24"/>
        </w:rPr>
        <w:t>C</w:t>
      </w:r>
      <w:r w:rsidRPr="00013D6F">
        <w:rPr>
          <w:rFonts w:asciiTheme="minorHAnsi" w:hAnsiTheme="minorHAnsi"/>
          <w:szCs w:val="24"/>
        </w:rPr>
        <w:t xml:space="preserve">ooperation </w:t>
      </w:r>
      <w:r w:rsidR="005C4EA1">
        <w:rPr>
          <w:rFonts w:asciiTheme="minorHAnsi" w:hAnsiTheme="minorHAnsi"/>
          <w:szCs w:val="24"/>
        </w:rPr>
        <w:t>P</w:t>
      </w:r>
      <w:r w:rsidRPr="00013D6F">
        <w:rPr>
          <w:rFonts w:asciiTheme="minorHAnsi" w:hAnsiTheme="minorHAnsi"/>
          <w:szCs w:val="24"/>
        </w:rPr>
        <w:t>rogramme “</w:t>
      </w:r>
      <w:proofErr w:type="spellStart"/>
      <w:r w:rsidRPr="00013D6F">
        <w:rPr>
          <w:rFonts w:asciiTheme="minorHAnsi" w:hAnsiTheme="minorHAnsi"/>
          <w:szCs w:val="24"/>
        </w:rPr>
        <w:t>Interreg</w:t>
      </w:r>
      <w:proofErr w:type="spellEnd"/>
      <w:r w:rsidRPr="00013D6F">
        <w:rPr>
          <w:rFonts w:asciiTheme="minorHAnsi" w:hAnsiTheme="minorHAnsi"/>
          <w:szCs w:val="24"/>
        </w:rPr>
        <w:t xml:space="preserve"> Baltic Sea Region” (CCI 2014TC16M5TN001) – </w:t>
      </w:r>
      <w:proofErr w:type="spellStart"/>
      <w:r w:rsidRPr="00013D6F">
        <w:rPr>
          <w:rFonts w:asciiTheme="minorHAnsi" w:hAnsiTheme="minorHAnsi"/>
          <w:szCs w:val="24"/>
        </w:rPr>
        <w:t>hereinaf</w:t>
      </w:r>
      <w:r w:rsidR="00980CE3" w:rsidRPr="00013D6F">
        <w:rPr>
          <w:rFonts w:asciiTheme="minorHAnsi" w:hAnsiTheme="minorHAnsi"/>
          <w:szCs w:val="24"/>
        </w:rPr>
        <w:t>-</w:t>
      </w:r>
      <w:r w:rsidRPr="00013D6F">
        <w:rPr>
          <w:rFonts w:asciiTheme="minorHAnsi" w:hAnsiTheme="minorHAnsi"/>
          <w:szCs w:val="24"/>
        </w:rPr>
        <w:t>ter</w:t>
      </w:r>
      <w:proofErr w:type="spellEnd"/>
      <w:r w:rsidRPr="00013D6F">
        <w:rPr>
          <w:rFonts w:asciiTheme="minorHAnsi" w:hAnsiTheme="minorHAnsi"/>
          <w:szCs w:val="24"/>
        </w:rPr>
        <w:t xml:space="preserve"> referred to as “</w:t>
      </w:r>
      <w:r w:rsidR="005C4EA1">
        <w:rPr>
          <w:rFonts w:asciiTheme="minorHAnsi" w:hAnsiTheme="minorHAnsi"/>
          <w:szCs w:val="24"/>
        </w:rPr>
        <w:t>P</w:t>
      </w:r>
      <w:r w:rsidRPr="00013D6F">
        <w:rPr>
          <w:rFonts w:asciiTheme="minorHAnsi" w:hAnsiTheme="minorHAnsi"/>
          <w:szCs w:val="24"/>
        </w:rPr>
        <w:t>rogramme”,</w:t>
      </w:r>
    </w:p>
    <w:p w:rsidR="00EE7D41" w:rsidRPr="00013D6F" w:rsidRDefault="00EE7D41" w:rsidP="00775AFE">
      <w:pPr>
        <w:pStyle w:val="BodyText"/>
        <w:numPr>
          <w:ilvl w:val="0"/>
          <w:numId w:val="4"/>
        </w:numPr>
        <w:tabs>
          <w:tab w:val="clear" w:pos="567"/>
          <w:tab w:val="num" w:pos="709"/>
        </w:tabs>
        <w:spacing w:before="120" w:after="120" w:line="260" w:lineRule="atLeast"/>
        <w:ind w:left="426" w:hanging="284"/>
        <w:rPr>
          <w:rFonts w:asciiTheme="minorHAnsi" w:hAnsiTheme="minorHAnsi"/>
          <w:szCs w:val="24"/>
        </w:rPr>
      </w:pPr>
      <w:r w:rsidRPr="00013D6F">
        <w:rPr>
          <w:rFonts w:asciiTheme="minorHAnsi" w:hAnsiTheme="minorHAnsi"/>
          <w:szCs w:val="24"/>
        </w:rPr>
        <w:t>the decision of the European Commission according to Article 29(4) of Regulation (EU) No 1303/2013 approving the Programme (Decision No C(2014)10146 of 18 December 2014).</w:t>
      </w:r>
    </w:p>
    <w:p w:rsidR="00EE7D41" w:rsidRPr="00013D6F" w:rsidRDefault="00EE7D41" w:rsidP="00EE7D41">
      <w:pPr>
        <w:autoSpaceDE/>
        <w:autoSpaceDN/>
        <w:adjustRightInd/>
        <w:spacing w:before="120" w:after="120"/>
        <w:ind w:left="426"/>
        <w:jc w:val="both"/>
        <w:rPr>
          <w:rFonts w:asciiTheme="minorHAnsi" w:eastAsia="Times New Roman" w:hAnsiTheme="minorHAnsi" w:cs="Times New Roman"/>
          <w:color w:val="auto"/>
          <w:szCs w:val="24"/>
          <w:lang w:val="en-GB" w:eastAsia="en-US"/>
        </w:rPr>
      </w:pPr>
    </w:p>
    <w:p w:rsidR="00EE7D41" w:rsidRPr="00013D6F" w:rsidRDefault="00EE7D41" w:rsidP="00694205">
      <w:pPr>
        <w:spacing w:line="260" w:lineRule="atLeast"/>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w:t>
      </w:r>
      <w:r w:rsidR="00796F5E">
        <w:rPr>
          <w:rFonts w:asciiTheme="minorHAnsi" w:eastAsia="Times New Roman" w:hAnsiTheme="minorHAnsi" w:cs="Times New Roman"/>
          <w:b/>
          <w:color w:val="auto"/>
          <w:szCs w:val="24"/>
          <w:lang w:val="en-GB" w:eastAsia="en-GB"/>
        </w:rPr>
        <w:t>Republic of Latvia</w:t>
      </w:r>
      <w:r w:rsidRPr="00013D6F">
        <w:rPr>
          <w:rFonts w:asciiTheme="minorHAnsi" w:eastAsia="Times New Roman" w:hAnsiTheme="minorHAnsi" w:cs="Times New Roman"/>
          <w:color w:val="auto"/>
          <w:szCs w:val="24"/>
          <w:lang w:val="en-GB" w:eastAsia="en-GB"/>
        </w:rPr>
        <w:t xml:space="preserve">, represented by </w:t>
      </w:r>
      <w:r w:rsidR="003433FE" w:rsidRPr="00796F5E">
        <w:rPr>
          <w:rFonts w:asciiTheme="minorHAnsi" w:eastAsia="Times New Roman" w:hAnsiTheme="minorHAnsi" w:cs="Times New Roman"/>
          <w:b/>
          <w:color w:val="auto"/>
          <w:szCs w:val="24"/>
          <w:lang w:val="en-GB" w:eastAsia="en-GB"/>
        </w:rPr>
        <w:t xml:space="preserve">the </w:t>
      </w:r>
      <w:r w:rsidR="00796F5E" w:rsidRPr="00796F5E">
        <w:rPr>
          <w:b/>
          <w:color w:val="auto"/>
          <w:szCs w:val="24"/>
          <w:lang w:val="en-GB"/>
        </w:rPr>
        <w:t>Ministry of Environmental Protection and Regional Development</w:t>
      </w:r>
      <w:r w:rsidRPr="00013D6F">
        <w:rPr>
          <w:rFonts w:asciiTheme="minorHAnsi" w:eastAsia="Times New Roman" w:hAnsiTheme="minorHAnsi" w:cs="Times New Roman"/>
          <w:color w:val="auto"/>
          <w:szCs w:val="24"/>
          <w:lang w:val="en-GB" w:eastAsia="en-GB"/>
        </w:rPr>
        <w:t xml:space="preserve">, </w:t>
      </w:r>
      <w:proofErr w:type="spellStart"/>
      <w:r w:rsidR="00796F5E" w:rsidRPr="00796F5E">
        <w:rPr>
          <w:rFonts w:asciiTheme="minorHAnsi" w:eastAsia="Times New Roman" w:hAnsiTheme="minorHAnsi" w:cs="Times New Roman"/>
          <w:color w:val="auto"/>
          <w:szCs w:val="24"/>
          <w:lang w:val="en-GB" w:eastAsia="en-GB"/>
        </w:rPr>
        <w:t>Peldu</w:t>
      </w:r>
      <w:proofErr w:type="spellEnd"/>
      <w:r w:rsidR="00796F5E" w:rsidRPr="00796F5E">
        <w:rPr>
          <w:rFonts w:asciiTheme="minorHAnsi" w:eastAsia="Times New Roman" w:hAnsiTheme="minorHAnsi" w:cs="Times New Roman"/>
          <w:color w:val="auto"/>
          <w:szCs w:val="24"/>
          <w:lang w:val="en-GB" w:eastAsia="en-GB"/>
        </w:rPr>
        <w:t xml:space="preserve"> street 25, Riga, LV-1494, </w:t>
      </w:r>
      <w:r w:rsidR="00796F5E" w:rsidRPr="00796F5E">
        <w:rPr>
          <w:rFonts w:asciiTheme="minorHAnsi" w:eastAsia="Times New Roman" w:hAnsiTheme="minorHAnsi" w:cs="Times New Roman"/>
          <w:b/>
          <w:color w:val="auto"/>
          <w:szCs w:val="24"/>
          <w:lang w:val="en-GB" w:eastAsia="en-GB"/>
        </w:rPr>
        <w:t>LATVIA</w:t>
      </w:r>
    </w:p>
    <w:p w:rsidR="00CC4DC5" w:rsidRPr="00013D6F" w:rsidRDefault="00EE7D41" w:rsidP="00CC4DC5">
      <w:pPr>
        <w:spacing w:before="240" w:after="240" w:line="240" w:lineRule="auto"/>
        <w:rPr>
          <w:rFonts w:asciiTheme="minorHAnsi" w:eastAsia="Times New Roman" w:hAnsiTheme="minorHAnsi" w:cs="Times New Roman"/>
          <w:color w:val="auto"/>
          <w:szCs w:val="24"/>
          <w:lang w:val="en-GB" w:eastAsia="en-GB"/>
        </w:rPr>
      </w:pPr>
      <w:proofErr w:type="gramStart"/>
      <w:r w:rsidRPr="00013D6F">
        <w:rPr>
          <w:rFonts w:asciiTheme="minorHAnsi" w:eastAsia="Times New Roman" w:hAnsiTheme="minorHAnsi" w:cs="Times New Roman"/>
          <w:color w:val="auto"/>
          <w:szCs w:val="24"/>
          <w:lang w:val="en-GB" w:eastAsia="en-GB"/>
        </w:rPr>
        <w:t>and</w:t>
      </w:r>
      <w:proofErr w:type="gramEnd"/>
      <w:r w:rsidRPr="00013D6F">
        <w:rPr>
          <w:rFonts w:asciiTheme="minorHAnsi" w:eastAsia="Times New Roman" w:hAnsiTheme="minorHAnsi" w:cs="Times New Roman"/>
          <w:color w:val="auto"/>
          <w:szCs w:val="24"/>
          <w:lang w:val="en-GB" w:eastAsia="en-GB"/>
        </w:rPr>
        <w:t xml:space="preserve"> </w:t>
      </w:r>
    </w:p>
    <w:p w:rsidR="00622BCD" w:rsidRPr="00013D6F" w:rsidRDefault="00EE7D41" w:rsidP="00622BCD">
      <w:pPr>
        <w:spacing w:before="240" w:after="240" w:line="240" w:lineRule="auto"/>
        <w:rPr>
          <w:rFonts w:asciiTheme="minorHAnsi" w:eastAsia="Times New Roman" w:hAnsiTheme="minorHAnsi" w:cs="Times New Roman"/>
          <w:color w:val="auto"/>
          <w:szCs w:val="24"/>
          <w:lang w:val="en-GB" w:eastAsia="en-GB"/>
        </w:rPr>
      </w:pPr>
      <w:proofErr w:type="gramStart"/>
      <w:r w:rsidRPr="00013D6F">
        <w:rPr>
          <w:rFonts w:asciiTheme="minorHAnsi" w:eastAsia="Times New Roman" w:hAnsiTheme="minorHAnsi" w:cs="Times New Roman"/>
          <w:color w:val="auto"/>
          <w:szCs w:val="24"/>
          <w:lang w:val="en-GB" w:eastAsia="en-GB"/>
        </w:rPr>
        <w:t>the</w:t>
      </w:r>
      <w:proofErr w:type="gramEnd"/>
      <w:r w:rsidRPr="00013D6F">
        <w:rPr>
          <w:rFonts w:asciiTheme="minorHAnsi" w:eastAsia="Times New Roman" w:hAnsiTheme="minorHAnsi" w:cs="Times New Roman"/>
          <w:b/>
          <w:color w:val="auto"/>
          <w:szCs w:val="24"/>
          <w:lang w:val="en-GB" w:eastAsia="en-GB"/>
        </w:rPr>
        <w:t xml:space="preserve"> </w:t>
      </w:r>
      <w:proofErr w:type="spellStart"/>
      <w:r w:rsidRPr="00013D6F">
        <w:rPr>
          <w:rFonts w:asciiTheme="minorHAnsi" w:eastAsia="Times New Roman" w:hAnsiTheme="minorHAnsi" w:cs="Times New Roman"/>
          <w:b/>
          <w:color w:val="auto"/>
          <w:szCs w:val="24"/>
          <w:lang w:val="en-GB" w:eastAsia="en-GB"/>
        </w:rPr>
        <w:t>Investitionsbank</w:t>
      </w:r>
      <w:proofErr w:type="spellEnd"/>
      <w:r w:rsidRPr="00013D6F">
        <w:rPr>
          <w:rFonts w:asciiTheme="minorHAnsi" w:eastAsia="Times New Roman" w:hAnsiTheme="minorHAnsi" w:cs="Times New Roman"/>
          <w:b/>
          <w:color w:val="auto"/>
          <w:szCs w:val="24"/>
          <w:lang w:val="en-GB" w:eastAsia="en-GB"/>
        </w:rPr>
        <w:t xml:space="preserve"> Schleswig-Holstein, </w:t>
      </w:r>
      <w:proofErr w:type="spellStart"/>
      <w:r w:rsidRPr="00013D6F">
        <w:rPr>
          <w:rFonts w:asciiTheme="minorHAnsi" w:eastAsia="Times New Roman" w:hAnsiTheme="minorHAnsi" w:cs="Times New Roman"/>
          <w:b/>
          <w:color w:val="auto"/>
          <w:szCs w:val="24"/>
          <w:lang w:val="en-GB" w:eastAsia="en-GB"/>
        </w:rPr>
        <w:t>Fleethörn</w:t>
      </w:r>
      <w:proofErr w:type="spellEnd"/>
      <w:r w:rsidRPr="00013D6F">
        <w:rPr>
          <w:rFonts w:asciiTheme="minorHAnsi" w:eastAsia="Times New Roman" w:hAnsiTheme="minorHAnsi" w:cs="Times New Roman"/>
          <w:b/>
          <w:color w:val="auto"/>
          <w:szCs w:val="24"/>
          <w:lang w:val="en-GB" w:eastAsia="en-GB"/>
        </w:rPr>
        <w:t xml:space="preserve"> 29-31, 24103 Kiel, Germany</w:t>
      </w:r>
      <w:r w:rsidRPr="00013D6F">
        <w:rPr>
          <w:rFonts w:asciiTheme="minorHAnsi" w:eastAsia="Times New Roman" w:hAnsiTheme="minorHAnsi" w:cs="Times New Roman"/>
          <w:color w:val="auto"/>
          <w:szCs w:val="24"/>
          <w:lang w:val="en-GB" w:eastAsia="en-GB"/>
        </w:rPr>
        <w:t>, represented by the Managing Board, hereinafter referred to as “IB.SH”,</w:t>
      </w:r>
    </w:p>
    <w:p w:rsidR="00622BCD" w:rsidRPr="00013D6F" w:rsidRDefault="00EE7D41" w:rsidP="00F142E3">
      <w:pPr>
        <w:spacing w:before="240" w:after="120" w:line="240" w:lineRule="auto"/>
        <w:rPr>
          <w:rFonts w:asciiTheme="minorHAnsi" w:eastAsia="Times New Roman" w:hAnsiTheme="minorHAnsi" w:cs="Times New Roman"/>
          <w:color w:val="auto"/>
          <w:szCs w:val="24"/>
          <w:lang w:val="en-GB" w:eastAsia="en-GB"/>
        </w:rPr>
        <w:sectPr w:rsidR="00622BCD" w:rsidRPr="00013D6F" w:rsidSect="00622BCD">
          <w:headerReference w:type="default" r:id="rId12"/>
          <w:footerReference w:type="default" r:id="rId13"/>
          <w:pgSz w:w="11906" w:h="16838"/>
          <w:pgMar w:top="1228" w:right="1077" w:bottom="1134" w:left="1134" w:header="284" w:footer="717" w:gutter="0"/>
          <w:pgNumType w:start="1"/>
          <w:cols w:space="708"/>
          <w:docGrid w:linePitch="360"/>
        </w:sectPr>
      </w:pPr>
      <w:proofErr w:type="gramStart"/>
      <w:r w:rsidRPr="00013D6F">
        <w:rPr>
          <w:rFonts w:asciiTheme="minorHAnsi" w:eastAsia="Times New Roman" w:hAnsiTheme="minorHAnsi" w:cs="Times New Roman"/>
          <w:color w:val="auto"/>
          <w:szCs w:val="24"/>
          <w:lang w:val="en-GB" w:eastAsia="en-GB"/>
        </w:rPr>
        <w:t>hereby</w:t>
      </w:r>
      <w:proofErr w:type="gramEnd"/>
      <w:r w:rsidRPr="00013D6F">
        <w:rPr>
          <w:rFonts w:asciiTheme="minorHAnsi" w:eastAsia="Times New Roman" w:hAnsiTheme="minorHAnsi" w:cs="Times New Roman"/>
          <w:color w:val="auto"/>
          <w:szCs w:val="24"/>
          <w:lang w:val="en-GB" w:eastAsia="en-GB"/>
        </w:rPr>
        <w:t xml:space="preserve"> agree on the following rules governing the implementation of the </w:t>
      </w:r>
      <w:r w:rsidR="005C4EA1">
        <w:rPr>
          <w:rFonts w:asciiTheme="minorHAnsi" w:eastAsia="Times New Roman" w:hAnsiTheme="minorHAnsi" w:cs="Times New Roman"/>
          <w:color w:val="auto"/>
          <w:szCs w:val="24"/>
          <w:lang w:val="en-GB" w:eastAsia="en-GB"/>
        </w:rPr>
        <w:t>P</w:t>
      </w:r>
      <w:r w:rsidRPr="00013D6F">
        <w:rPr>
          <w:rFonts w:asciiTheme="minorHAnsi" w:eastAsia="Times New Roman" w:hAnsiTheme="minorHAnsi" w:cs="Times New Roman"/>
          <w:color w:val="auto"/>
          <w:szCs w:val="24"/>
          <w:lang w:val="en-GB" w:eastAsia="en-GB"/>
        </w:rPr>
        <w:t>rogramme:</w:t>
      </w:r>
    </w:p>
    <w:p w:rsidR="006D29F7" w:rsidRPr="00BD4414" w:rsidRDefault="006D29F7" w:rsidP="00622BCD">
      <w:pPr>
        <w:pStyle w:val="Heading1"/>
        <w:ind w:left="360" w:hanging="360"/>
        <w:jc w:val="center"/>
        <w:rPr>
          <w:smallCaps/>
          <w:sz w:val="32"/>
          <w:szCs w:val="32"/>
          <w:lang w:val="en-GB"/>
        </w:rPr>
      </w:pPr>
      <w:r w:rsidRPr="00BD4414">
        <w:rPr>
          <w:smallCaps/>
          <w:sz w:val="32"/>
          <w:szCs w:val="32"/>
          <w:lang w:val="en-GB"/>
        </w:rPr>
        <w:lastRenderedPageBreak/>
        <w:t>Preamble</w:t>
      </w:r>
    </w:p>
    <w:p w:rsidR="006D29F7" w:rsidRPr="00013D6F" w:rsidRDefault="006D29F7" w:rsidP="00622BCD">
      <w:pPr>
        <w:spacing w:before="120" w:after="120"/>
        <w:jc w:val="both"/>
        <w:rPr>
          <w:color w:val="auto"/>
          <w:lang w:val="en-GB"/>
        </w:rPr>
      </w:pPr>
      <w:r w:rsidRPr="00013D6F">
        <w:rPr>
          <w:color w:val="auto"/>
          <w:lang w:val="en-GB"/>
        </w:rPr>
        <w:t>In accordance with Article 123(9) of Regulation (EU) No 1</w:t>
      </w:r>
      <w:r w:rsidR="00054F23" w:rsidRPr="00013D6F">
        <w:rPr>
          <w:color w:val="auto"/>
          <w:lang w:val="en-GB"/>
        </w:rPr>
        <w:t>303/2013, the countries partici</w:t>
      </w:r>
      <w:r w:rsidRPr="00013D6F">
        <w:rPr>
          <w:color w:val="auto"/>
          <w:lang w:val="en-GB"/>
        </w:rPr>
        <w:t xml:space="preserve">pating in the </w:t>
      </w:r>
      <w:r w:rsidR="005C4EA1">
        <w:rPr>
          <w:color w:val="auto"/>
          <w:lang w:val="en-GB"/>
        </w:rPr>
        <w:t xml:space="preserve">Programme </w:t>
      </w:r>
      <w:r w:rsidRPr="00013D6F">
        <w:rPr>
          <w:color w:val="auto"/>
          <w:lang w:val="en-GB"/>
        </w:rPr>
        <w:t>(all together referred to as “participating countries”, each single one as “partici</w:t>
      </w:r>
      <w:r w:rsidR="00314926">
        <w:rPr>
          <w:color w:val="auto"/>
          <w:lang w:val="en-GB"/>
        </w:rPr>
        <w:softHyphen/>
      </w:r>
      <w:r w:rsidRPr="00013D6F">
        <w:rPr>
          <w:color w:val="auto"/>
          <w:lang w:val="en-GB"/>
        </w:rPr>
        <w:t xml:space="preserve">pating country”), i.e. the EU Member States Kingdom of Denmark, Republic of Estonia, Republic of Finland (including </w:t>
      </w:r>
      <w:proofErr w:type="spellStart"/>
      <w:r w:rsidRPr="00013D6F">
        <w:rPr>
          <w:color w:val="auto"/>
          <w:lang w:val="en-GB"/>
        </w:rPr>
        <w:t>Åland</w:t>
      </w:r>
      <w:proofErr w:type="spellEnd"/>
      <w:r w:rsidRPr="00013D6F">
        <w:rPr>
          <w:color w:val="auto"/>
          <w:lang w:val="en-GB"/>
        </w:rPr>
        <w:t>), Federal Republic of Germany, Republic of Latvia, Republic of Lithuania, Republic of Poland, and the Kingdom of Sweden and the part</w:t>
      </w:r>
      <w:r w:rsidRPr="00013D6F">
        <w:rPr>
          <w:color w:val="auto"/>
          <w:lang w:val="en-GB"/>
        </w:rPr>
        <w:softHyphen/>
        <w:t xml:space="preserve">ner country Kingdom of Norway, concurred to make an agreement of identical type and wording with the IB.SH, the appointed </w:t>
      </w:r>
      <w:r w:rsidR="00DA264D">
        <w:rPr>
          <w:color w:val="auto"/>
          <w:lang w:val="en-GB"/>
        </w:rPr>
        <w:t>M</w:t>
      </w:r>
      <w:r w:rsidRPr="00013D6F">
        <w:rPr>
          <w:color w:val="auto"/>
          <w:lang w:val="en-GB"/>
        </w:rPr>
        <w:t xml:space="preserve">anaging and </w:t>
      </w:r>
      <w:r w:rsidR="005C4EA1">
        <w:rPr>
          <w:color w:val="auto"/>
          <w:lang w:val="en-GB"/>
        </w:rPr>
        <w:t>Certifying Authority</w:t>
      </w:r>
      <w:r w:rsidRPr="00013D6F">
        <w:rPr>
          <w:color w:val="auto"/>
          <w:lang w:val="en-GB"/>
        </w:rPr>
        <w:t xml:space="preserve"> and operator of the </w:t>
      </w:r>
      <w:r w:rsidR="005C4EA1">
        <w:rPr>
          <w:color w:val="auto"/>
          <w:lang w:val="en-GB"/>
        </w:rPr>
        <w:t>Joint Secretariat</w:t>
      </w:r>
      <w:r w:rsidRPr="00013D6F">
        <w:rPr>
          <w:color w:val="auto"/>
          <w:lang w:val="en-GB"/>
        </w:rPr>
        <w:t xml:space="preserve"> of the </w:t>
      </w:r>
      <w:r w:rsidR="00DF6A5D">
        <w:rPr>
          <w:color w:val="auto"/>
          <w:lang w:val="en-GB"/>
        </w:rPr>
        <w:t>Programme.</w:t>
      </w:r>
    </w:p>
    <w:p w:rsidR="006D29F7" w:rsidRPr="00013D6F" w:rsidRDefault="006D29F7" w:rsidP="00622BCD">
      <w:pPr>
        <w:spacing w:before="120" w:after="120"/>
        <w:jc w:val="both"/>
        <w:rPr>
          <w:color w:val="auto"/>
          <w:lang w:val="en-GB"/>
        </w:rPr>
      </w:pPr>
      <w:r w:rsidRPr="00013D6F">
        <w:rPr>
          <w:color w:val="auto"/>
          <w:lang w:val="en-GB"/>
        </w:rPr>
        <w:t xml:space="preserve">For procedural reasons, each participating country will sign the agreement with the IB.SH as a bilateral agreement. Nevertheless, the participating countries agree that all executed copies of the present </w:t>
      </w:r>
      <w:r w:rsidR="005C4EA1">
        <w:rPr>
          <w:color w:val="auto"/>
          <w:lang w:val="en-GB"/>
        </w:rPr>
        <w:t>“A</w:t>
      </w:r>
      <w:r w:rsidRPr="00013D6F">
        <w:rPr>
          <w:color w:val="auto"/>
          <w:lang w:val="en-GB"/>
        </w:rPr>
        <w:t xml:space="preserve">greement on the </w:t>
      </w:r>
      <w:r w:rsidR="005C4EA1">
        <w:rPr>
          <w:color w:val="auto"/>
          <w:lang w:val="en-GB"/>
        </w:rPr>
        <w:t>M</w:t>
      </w:r>
      <w:r w:rsidRPr="00013D6F">
        <w:rPr>
          <w:color w:val="auto"/>
          <w:lang w:val="en-GB"/>
        </w:rPr>
        <w:t xml:space="preserve">anagement, </w:t>
      </w:r>
      <w:r w:rsidR="0055718C">
        <w:rPr>
          <w:color w:val="auto"/>
          <w:lang w:val="en-GB"/>
        </w:rPr>
        <w:t>F</w:t>
      </w:r>
      <w:r w:rsidR="0055718C" w:rsidRPr="00013D6F">
        <w:rPr>
          <w:color w:val="auto"/>
          <w:lang w:val="en-GB"/>
        </w:rPr>
        <w:t xml:space="preserve">inancial </w:t>
      </w:r>
      <w:r w:rsidRPr="00013D6F">
        <w:rPr>
          <w:color w:val="auto"/>
          <w:lang w:val="en-GB"/>
        </w:rPr>
        <w:t xml:space="preserve">and </w:t>
      </w:r>
      <w:r w:rsidR="005C4EA1">
        <w:rPr>
          <w:color w:val="auto"/>
          <w:lang w:val="en-GB"/>
        </w:rPr>
        <w:t>C</w:t>
      </w:r>
      <w:r w:rsidRPr="00013D6F">
        <w:rPr>
          <w:color w:val="auto"/>
          <w:lang w:val="en-GB"/>
        </w:rPr>
        <w:t xml:space="preserve">ontrol </w:t>
      </w:r>
      <w:r w:rsidR="005C4EA1">
        <w:rPr>
          <w:color w:val="auto"/>
          <w:lang w:val="en-GB"/>
        </w:rPr>
        <w:t>S</w:t>
      </w:r>
      <w:r w:rsidRPr="00013D6F">
        <w:rPr>
          <w:color w:val="auto"/>
          <w:lang w:val="en-GB"/>
        </w:rPr>
        <w:t xml:space="preserve">ystems of </w:t>
      </w:r>
      <w:proofErr w:type="spellStart"/>
      <w:r w:rsidRPr="00013D6F">
        <w:rPr>
          <w:color w:val="auto"/>
          <w:lang w:val="en-GB"/>
        </w:rPr>
        <w:t>Interreg</w:t>
      </w:r>
      <w:proofErr w:type="spellEnd"/>
      <w:r w:rsidRPr="00013D6F">
        <w:rPr>
          <w:color w:val="auto"/>
          <w:lang w:val="en-GB"/>
        </w:rPr>
        <w:t xml:space="preserve"> Baltic Sea Region, </w:t>
      </w:r>
      <w:r w:rsidR="005C4EA1">
        <w:rPr>
          <w:color w:val="auto"/>
          <w:lang w:val="en-GB"/>
        </w:rPr>
        <w:t>P</w:t>
      </w:r>
      <w:r w:rsidRPr="00013D6F">
        <w:rPr>
          <w:color w:val="auto"/>
          <w:lang w:val="en-GB"/>
        </w:rPr>
        <w:t>rogramm</w:t>
      </w:r>
      <w:r w:rsidR="005C4EA1">
        <w:rPr>
          <w:color w:val="auto"/>
          <w:lang w:val="en-GB"/>
        </w:rPr>
        <w:t>e</w:t>
      </w:r>
      <w:r w:rsidRPr="00013D6F">
        <w:rPr>
          <w:color w:val="auto"/>
          <w:lang w:val="en-GB"/>
        </w:rPr>
        <w:t xml:space="preserve"> period 2014-2020</w:t>
      </w:r>
      <w:r w:rsidR="005C4EA1">
        <w:rPr>
          <w:color w:val="auto"/>
          <w:lang w:val="en-GB"/>
        </w:rPr>
        <w:t>”</w:t>
      </w:r>
      <w:r w:rsidRPr="00013D6F">
        <w:rPr>
          <w:color w:val="auto"/>
          <w:lang w:val="en-GB"/>
        </w:rPr>
        <w:t xml:space="preserve"> (hereinafter referred to as “this </w:t>
      </w:r>
      <w:r w:rsidR="005C4EA1">
        <w:rPr>
          <w:color w:val="auto"/>
          <w:lang w:val="en-GB"/>
        </w:rPr>
        <w:t>A</w:t>
      </w:r>
      <w:r w:rsidRPr="00013D6F">
        <w:rPr>
          <w:color w:val="auto"/>
          <w:lang w:val="en-GB"/>
        </w:rPr>
        <w:t xml:space="preserve">greement”), shall constitute a multilateral </w:t>
      </w:r>
      <w:r w:rsidR="005C4EA1">
        <w:rPr>
          <w:color w:val="auto"/>
          <w:lang w:val="en-GB"/>
        </w:rPr>
        <w:t>A</w:t>
      </w:r>
      <w:r w:rsidRPr="00013D6F">
        <w:rPr>
          <w:color w:val="auto"/>
          <w:lang w:val="en-GB"/>
        </w:rPr>
        <w:t>greement which may only be amended by unanimous decision of the partici</w:t>
      </w:r>
      <w:r w:rsidR="00314926">
        <w:rPr>
          <w:color w:val="auto"/>
          <w:lang w:val="en-GB"/>
        </w:rPr>
        <w:softHyphen/>
      </w:r>
      <w:r w:rsidRPr="00013D6F">
        <w:rPr>
          <w:color w:val="auto"/>
          <w:lang w:val="en-GB"/>
        </w:rPr>
        <w:t>pating countries and the IB.SH.</w:t>
      </w:r>
    </w:p>
    <w:p w:rsidR="006D29F7" w:rsidRPr="00013D6F" w:rsidRDefault="006D29F7" w:rsidP="00622BCD">
      <w:pPr>
        <w:spacing w:before="120" w:after="120"/>
        <w:jc w:val="both"/>
        <w:rPr>
          <w:color w:val="auto"/>
          <w:lang w:val="en-GB"/>
        </w:rPr>
      </w:pPr>
      <w:r w:rsidRPr="00013D6F">
        <w:rPr>
          <w:color w:val="auto"/>
          <w:lang w:val="en-GB"/>
        </w:rPr>
        <w:t xml:space="preserve">In addition to this the participating countries also agree to open the </w:t>
      </w:r>
      <w:r w:rsidR="005C4EA1">
        <w:rPr>
          <w:color w:val="auto"/>
          <w:lang w:val="en-GB"/>
        </w:rPr>
        <w:t xml:space="preserve">Programme </w:t>
      </w:r>
      <w:r w:rsidRPr="00013D6F">
        <w:rPr>
          <w:color w:val="auto"/>
          <w:lang w:val="en-GB"/>
        </w:rPr>
        <w:t>to partners from Belarus and Russia provided the Republic of Belarus and the Russian Federation accept the provi</w:t>
      </w:r>
      <w:r w:rsidR="00314926">
        <w:rPr>
          <w:color w:val="auto"/>
          <w:lang w:val="en-GB"/>
        </w:rPr>
        <w:softHyphen/>
      </w:r>
      <w:r w:rsidRPr="00013D6F">
        <w:rPr>
          <w:color w:val="auto"/>
          <w:lang w:val="en-GB"/>
        </w:rPr>
        <w:t xml:space="preserve">sions for management, financing and control of the </w:t>
      </w:r>
      <w:r w:rsidR="00DF6A5D">
        <w:rPr>
          <w:color w:val="auto"/>
          <w:lang w:val="en-GB"/>
        </w:rPr>
        <w:t>Programme.</w:t>
      </w:r>
    </w:p>
    <w:p w:rsidR="006D29F7" w:rsidRPr="00013D6F" w:rsidRDefault="006D29F7" w:rsidP="00622BCD">
      <w:pPr>
        <w:spacing w:before="120" w:after="120"/>
        <w:jc w:val="both"/>
        <w:rPr>
          <w:color w:val="auto"/>
          <w:lang w:val="en-GB"/>
        </w:rPr>
      </w:pPr>
      <w:r w:rsidRPr="00013D6F">
        <w:rPr>
          <w:color w:val="auto"/>
          <w:lang w:val="en-GB"/>
        </w:rPr>
        <w:t xml:space="preserve">These and further specific provisions concerning the participation of the Republic of Belarus and the Russian Federation in the </w:t>
      </w:r>
      <w:r w:rsidR="005C4EA1">
        <w:rPr>
          <w:color w:val="auto"/>
          <w:lang w:val="en-GB"/>
        </w:rPr>
        <w:t xml:space="preserve">Programme </w:t>
      </w:r>
      <w:r w:rsidRPr="00013D6F">
        <w:rPr>
          <w:color w:val="auto"/>
          <w:lang w:val="en-GB"/>
        </w:rPr>
        <w:t xml:space="preserve">shall be ruled in </w:t>
      </w:r>
      <w:r w:rsidR="005C4EA1">
        <w:rPr>
          <w:color w:val="auto"/>
          <w:lang w:val="en-GB"/>
        </w:rPr>
        <w:t>F</w:t>
      </w:r>
      <w:r w:rsidRPr="00013D6F">
        <w:rPr>
          <w:color w:val="auto"/>
          <w:lang w:val="en-GB"/>
        </w:rPr>
        <w:t xml:space="preserve">inancing </w:t>
      </w:r>
      <w:r w:rsidR="005C4EA1">
        <w:rPr>
          <w:color w:val="auto"/>
          <w:lang w:val="en-GB"/>
        </w:rPr>
        <w:t>A</w:t>
      </w:r>
      <w:r w:rsidRPr="00013D6F">
        <w:rPr>
          <w:color w:val="auto"/>
          <w:lang w:val="en-GB"/>
        </w:rPr>
        <w:t>greements that, according to Article 26 of Regulation (EU) No 1299/2013, s</w:t>
      </w:r>
      <w:r w:rsidR="00054F23" w:rsidRPr="00013D6F">
        <w:rPr>
          <w:color w:val="auto"/>
          <w:lang w:val="en-GB"/>
        </w:rPr>
        <w:t>hall be signed between the Euro</w:t>
      </w:r>
      <w:r w:rsidRPr="00013D6F">
        <w:rPr>
          <w:color w:val="auto"/>
          <w:lang w:val="en-GB"/>
        </w:rPr>
        <w:t xml:space="preserve">pean Commission, </w:t>
      </w:r>
      <w:proofErr w:type="gramStart"/>
      <w:r w:rsidRPr="00013D6F">
        <w:rPr>
          <w:color w:val="auto"/>
          <w:lang w:val="en-GB"/>
        </w:rPr>
        <w:t>the</w:t>
      </w:r>
      <w:proofErr w:type="gramEnd"/>
      <w:r w:rsidRPr="00013D6F">
        <w:rPr>
          <w:color w:val="auto"/>
          <w:lang w:val="en-GB"/>
        </w:rPr>
        <w:t xml:space="preserve"> Governments of both of the countries and </w:t>
      </w:r>
      <w:r w:rsidR="00054F23" w:rsidRPr="00013D6F">
        <w:rPr>
          <w:color w:val="auto"/>
          <w:lang w:val="en-GB"/>
        </w:rPr>
        <w:t xml:space="preserve">that </w:t>
      </w:r>
      <w:r w:rsidRPr="00013D6F">
        <w:rPr>
          <w:color w:val="auto"/>
          <w:lang w:val="en-GB"/>
        </w:rPr>
        <w:t>of the Federal Republic of Germany, the Mem</w:t>
      </w:r>
      <w:r w:rsidR="00314926">
        <w:rPr>
          <w:color w:val="auto"/>
          <w:lang w:val="en-GB"/>
        </w:rPr>
        <w:softHyphen/>
      </w:r>
      <w:r w:rsidRPr="00013D6F">
        <w:rPr>
          <w:color w:val="auto"/>
          <w:lang w:val="en-GB"/>
        </w:rPr>
        <w:t xml:space="preserve">ber State hosting the </w:t>
      </w:r>
      <w:r w:rsidR="005C4EA1">
        <w:rPr>
          <w:color w:val="auto"/>
          <w:lang w:val="en-GB"/>
        </w:rPr>
        <w:t>Managing Authority</w:t>
      </w:r>
      <w:r w:rsidRPr="00013D6F">
        <w:rPr>
          <w:color w:val="auto"/>
          <w:lang w:val="en-GB"/>
        </w:rPr>
        <w:t xml:space="preserve"> of the </w:t>
      </w:r>
      <w:r w:rsidR="00DF6A5D">
        <w:rPr>
          <w:color w:val="auto"/>
          <w:lang w:val="en-GB"/>
        </w:rPr>
        <w:t>Programme.</w:t>
      </w:r>
      <w:r w:rsidR="008A0B65" w:rsidRPr="00013D6F">
        <w:rPr>
          <w:rStyle w:val="FootnoteReference"/>
          <w:color w:val="auto"/>
          <w:lang w:val="en-GB"/>
        </w:rPr>
        <w:footnoteReference w:id="2"/>
      </w:r>
    </w:p>
    <w:p w:rsidR="00917454" w:rsidRDefault="006D29F7" w:rsidP="0006677E">
      <w:pPr>
        <w:spacing w:before="120" w:after="120"/>
        <w:jc w:val="both"/>
        <w:rPr>
          <w:lang w:val="en-GB"/>
        </w:rPr>
      </w:pPr>
      <w:r w:rsidRPr="00013D6F">
        <w:rPr>
          <w:color w:val="auto"/>
          <w:lang w:val="en-GB"/>
        </w:rPr>
        <w:t>Furthermore, in accordance with Article 20 of Regulation (EU) No 1299/2013, the partici</w:t>
      </w:r>
      <w:r w:rsidRPr="00013D6F">
        <w:rPr>
          <w:color w:val="auto"/>
          <w:lang w:val="en-GB"/>
        </w:rPr>
        <w:softHyphen/>
        <w:t xml:space="preserve">pating countries agree to open the </w:t>
      </w:r>
      <w:r w:rsidR="005C4EA1">
        <w:rPr>
          <w:color w:val="auto"/>
          <w:lang w:val="en-GB"/>
        </w:rPr>
        <w:t xml:space="preserve">Programme </w:t>
      </w:r>
      <w:r w:rsidRPr="00013D6F">
        <w:rPr>
          <w:color w:val="auto"/>
          <w:lang w:val="en-GB"/>
        </w:rPr>
        <w:t xml:space="preserve">to partners from outside the </w:t>
      </w:r>
      <w:r w:rsidR="005C4EA1">
        <w:rPr>
          <w:color w:val="auto"/>
          <w:lang w:val="en-GB"/>
        </w:rPr>
        <w:t xml:space="preserve">Programme </w:t>
      </w:r>
      <w:r w:rsidRPr="00013D6F">
        <w:rPr>
          <w:color w:val="auto"/>
          <w:lang w:val="en-GB"/>
        </w:rPr>
        <w:t xml:space="preserve">area provided that any such country on whose territory the specific partners are located accepts the provisions for management, financing and control of the </w:t>
      </w:r>
      <w:r w:rsidR="00DF6A5D">
        <w:rPr>
          <w:color w:val="auto"/>
          <w:lang w:val="en-GB"/>
        </w:rPr>
        <w:t>Programme.</w:t>
      </w:r>
      <w:r w:rsidRPr="00013D6F">
        <w:rPr>
          <w:color w:val="auto"/>
          <w:lang w:val="en-GB"/>
        </w:rPr>
        <w:t xml:space="preserve"> Signing an agreement similar to the present </w:t>
      </w:r>
      <w:r w:rsidR="005C4EA1">
        <w:rPr>
          <w:color w:val="auto"/>
          <w:lang w:val="en-GB"/>
        </w:rPr>
        <w:t>”A</w:t>
      </w:r>
      <w:r w:rsidRPr="00013D6F">
        <w:rPr>
          <w:color w:val="auto"/>
          <w:lang w:val="en-GB"/>
        </w:rPr>
        <w:t xml:space="preserve">greement on the </w:t>
      </w:r>
      <w:r w:rsidR="005C4EA1">
        <w:rPr>
          <w:color w:val="auto"/>
          <w:lang w:val="en-GB"/>
        </w:rPr>
        <w:t>M</w:t>
      </w:r>
      <w:r w:rsidRPr="00013D6F">
        <w:rPr>
          <w:color w:val="auto"/>
          <w:lang w:val="en-GB"/>
        </w:rPr>
        <w:t xml:space="preserve">anagement, </w:t>
      </w:r>
      <w:r w:rsidR="005C4EA1">
        <w:rPr>
          <w:color w:val="auto"/>
          <w:lang w:val="en-GB"/>
        </w:rPr>
        <w:t>F</w:t>
      </w:r>
      <w:r w:rsidRPr="00013D6F">
        <w:rPr>
          <w:color w:val="auto"/>
          <w:lang w:val="en-GB"/>
        </w:rPr>
        <w:t xml:space="preserve">inancial and </w:t>
      </w:r>
      <w:r w:rsidR="005C4EA1">
        <w:rPr>
          <w:color w:val="auto"/>
          <w:lang w:val="en-GB"/>
        </w:rPr>
        <w:t>C</w:t>
      </w:r>
      <w:r w:rsidRPr="00013D6F">
        <w:rPr>
          <w:color w:val="auto"/>
          <w:lang w:val="en-GB"/>
        </w:rPr>
        <w:t xml:space="preserve">ontrol </w:t>
      </w:r>
      <w:r w:rsidR="0055718C">
        <w:rPr>
          <w:color w:val="auto"/>
          <w:lang w:val="en-GB"/>
        </w:rPr>
        <w:t>S</w:t>
      </w:r>
      <w:r w:rsidR="0055718C" w:rsidRPr="00013D6F">
        <w:rPr>
          <w:color w:val="auto"/>
          <w:lang w:val="en-GB"/>
        </w:rPr>
        <w:t xml:space="preserve">ystems </w:t>
      </w:r>
      <w:r w:rsidRPr="00013D6F">
        <w:rPr>
          <w:color w:val="auto"/>
          <w:lang w:val="en-GB"/>
        </w:rPr>
        <w:t xml:space="preserve">of the </w:t>
      </w:r>
      <w:proofErr w:type="spellStart"/>
      <w:r w:rsidRPr="00013D6F">
        <w:rPr>
          <w:color w:val="auto"/>
          <w:lang w:val="en-GB"/>
        </w:rPr>
        <w:t>Interreg</w:t>
      </w:r>
      <w:proofErr w:type="spellEnd"/>
      <w:r w:rsidRPr="00013D6F">
        <w:rPr>
          <w:color w:val="auto"/>
          <w:lang w:val="en-GB"/>
        </w:rPr>
        <w:t xml:space="preserve"> Baltic Sea Region, </w:t>
      </w:r>
      <w:r w:rsidR="005C4EA1">
        <w:rPr>
          <w:color w:val="auto"/>
          <w:lang w:val="en-GB"/>
        </w:rPr>
        <w:t>P</w:t>
      </w:r>
      <w:r w:rsidRPr="00013D6F">
        <w:rPr>
          <w:color w:val="auto"/>
          <w:lang w:val="en-GB"/>
        </w:rPr>
        <w:t>rogramm</w:t>
      </w:r>
      <w:r w:rsidR="005C4EA1">
        <w:rPr>
          <w:color w:val="auto"/>
          <w:lang w:val="en-GB"/>
        </w:rPr>
        <w:t>e</w:t>
      </w:r>
      <w:r w:rsidRPr="00013D6F">
        <w:rPr>
          <w:color w:val="auto"/>
          <w:lang w:val="en-GB"/>
        </w:rPr>
        <w:t xml:space="preserve"> period 2014-2020</w:t>
      </w:r>
      <w:r w:rsidR="005C4EA1">
        <w:rPr>
          <w:color w:val="auto"/>
          <w:lang w:val="en-GB"/>
        </w:rPr>
        <w:t>”</w:t>
      </w:r>
      <w:r w:rsidRPr="00013D6F">
        <w:rPr>
          <w:color w:val="auto"/>
          <w:lang w:val="en-GB"/>
        </w:rPr>
        <w:t xml:space="preserve">, by the specific country is obligatory before a payment from the </w:t>
      </w:r>
      <w:r w:rsidR="005C4EA1">
        <w:rPr>
          <w:color w:val="auto"/>
          <w:lang w:val="en-GB"/>
        </w:rPr>
        <w:t xml:space="preserve">Programme </w:t>
      </w:r>
      <w:r w:rsidRPr="00013D6F">
        <w:rPr>
          <w:color w:val="auto"/>
          <w:lang w:val="en-GB"/>
        </w:rPr>
        <w:t>can be made to these partners</w:t>
      </w:r>
      <w:r w:rsidR="0006677E" w:rsidRPr="00013D6F">
        <w:rPr>
          <w:color w:val="auto"/>
          <w:lang w:val="en-GB"/>
        </w:rPr>
        <w:t>.</w:t>
      </w:r>
      <w:r w:rsidR="00917454">
        <w:rPr>
          <w:lang w:val="en-GB"/>
        </w:rPr>
        <w:br w:type="page"/>
      </w:r>
    </w:p>
    <w:p w:rsidR="006D29F7" w:rsidRPr="00BD4414" w:rsidRDefault="006D29F7" w:rsidP="00917454">
      <w:pPr>
        <w:pStyle w:val="Heading1"/>
        <w:spacing w:before="840" w:after="120"/>
        <w:ind w:left="357" w:hanging="357"/>
        <w:jc w:val="center"/>
        <w:rPr>
          <w:smallCaps/>
          <w:sz w:val="32"/>
          <w:szCs w:val="32"/>
          <w:lang w:val="en-GB"/>
        </w:rPr>
      </w:pPr>
      <w:r w:rsidRPr="0006677E">
        <w:rPr>
          <w:smallCaps/>
          <w:sz w:val="32"/>
          <w:szCs w:val="32"/>
          <w:lang w:val="en-GB"/>
        </w:rPr>
        <w:lastRenderedPageBreak/>
        <w:tab/>
      </w:r>
      <w:r w:rsidRPr="0006677E">
        <w:rPr>
          <w:smallCaps/>
          <w:sz w:val="32"/>
          <w:szCs w:val="32"/>
          <w:lang w:val="en-GB"/>
        </w:rPr>
        <w:tab/>
      </w:r>
      <w:r w:rsidRPr="00BD4414">
        <w:rPr>
          <w:smallCaps/>
          <w:sz w:val="32"/>
          <w:szCs w:val="32"/>
          <w:lang w:val="en-GB"/>
        </w:rPr>
        <w:t>Part I – Main implementing provisions</w:t>
      </w:r>
    </w:p>
    <w:p w:rsidR="006D29F7" w:rsidRPr="00BD4414" w:rsidRDefault="006D29F7" w:rsidP="00600E76">
      <w:pPr>
        <w:pStyle w:val="Heading1"/>
        <w:spacing w:before="360" w:after="120"/>
        <w:ind w:left="357" w:hanging="357"/>
        <w:jc w:val="center"/>
        <w:rPr>
          <w:lang w:val="en-GB"/>
        </w:rPr>
      </w:pPr>
      <w:r w:rsidRPr="00BD4414">
        <w:rPr>
          <w:lang w:val="en-GB"/>
        </w:rPr>
        <w:t>Article 1: Purpose and scope</w:t>
      </w:r>
    </w:p>
    <w:p w:rsidR="006D29F7" w:rsidRPr="00013D6F" w:rsidRDefault="006D29F7" w:rsidP="006D29F7">
      <w:pPr>
        <w:jc w:val="both"/>
        <w:rPr>
          <w:color w:val="auto"/>
          <w:lang w:val="en-GB"/>
        </w:rPr>
      </w:pPr>
      <w:r w:rsidRPr="00013D6F">
        <w:rPr>
          <w:color w:val="auto"/>
          <w:lang w:val="en-GB"/>
        </w:rPr>
        <w:t xml:space="preserve">This </w:t>
      </w:r>
      <w:r w:rsidR="005C4EA1">
        <w:rPr>
          <w:color w:val="auto"/>
          <w:lang w:val="en-GB"/>
        </w:rPr>
        <w:t>A</w:t>
      </w:r>
      <w:r w:rsidRPr="00013D6F">
        <w:rPr>
          <w:color w:val="auto"/>
          <w:lang w:val="en-GB"/>
        </w:rPr>
        <w:t>greement stipulates basic provisions and arrangements on the management, financial and control system</w:t>
      </w:r>
      <w:r w:rsidR="005C4EA1">
        <w:rPr>
          <w:color w:val="auto"/>
          <w:lang w:val="en-GB"/>
        </w:rPr>
        <w:t>s</w:t>
      </w:r>
      <w:r w:rsidRPr="00013D6F">
        <w:rPr>
          <w:color w:val="auto"/>
          <w:lang w:val="en-GB"/>
        </w:rPr>
        <w:t xml:space="preserve"> of the </w:t>
      </w:r>
      <w:r w:rsidR="005C4EA1">
        <w:rPr>
          <w:color w:val="auto"/>
          <w:lang w:val="en-GB"/>
        </w:rPr>
        <w:t xml:space="preserve">Programme </w:t>
      </w:r>
      <w:r w:rsidRPr="00013D6F">
        <w:rPr>
          <w:color w:val="auto"/>
          <w:lang w:val="en-GB"/>
        </w:rPr>
        <w:t>in order to successf</w:t>
      </w:r>
      <w:r w:rsidR="00054F23" w:rsidRPr="00013D6F">
        <w:rPr>
          <w:color w:val="auto"/>
          <w:lang w:val="en-GB"/>
        </w:rPr>
        <w:t>ully start and pursue its imple</w:t>
      </w:r>
      <w:r w:rsidRPr="00013D6F">
        <w:rPr>
          <w:color w:val="auto"/>
          <w:lang w:val="en-GB"/>
        </w:rPr>
        <w:t xml:space="preserve">mentation throughout the whole </w:t>
      </w:r>
      <w:r w:rsidR="005C4EA1">
        <w:rPr>
          <w:color w:val="auto"/>
          <w:lang w:val="en-GB"/>
        </w:rPr>
        <w:t xml:space="preserve">Programme </w:t>
      </w:r>
      <w:r w:rsidRPr="00013D6F">
        <w:rPr>
          <w:color w:val="auto"/>
          <w:lang w:val="en-GB"/>
        </w:rPr>
        <w:t>period.</w:t>
      </w:r>
    </w:p>
    <w:p w:rsidR="006D29F7" w:rsidRPr="00917454" w:rsidRDefault="006D29F7" w:rsidP="00917454">
      <w:pPr>
        <w:pStyle w:val="Heading1"/>
        <w:spacing w:before="600" w:after="120"/>
        <w:ind w:left="357" w:hanging="357"/>
        <w:jc w:val="center"/>
        <w:rPr>
          <w:lang w:val="en-GB"/>
        </w:rPr>
      </w:pPr>
      <w:r w:rsidRPr="00917454">
        <w:rPr>
          <w:lang w:val="en-GB"/>
        </w:rPr>
        <w:t>Article 2: Main implementation structure and procedures</w:t>
      </w:r>
    </w:p>
    <w:p w:rsidR="006D29F7" w:rsidRPr="00013D6F" w:rsidRDefault="006D29F7" w:rsidP="006D29F7">
      <w:pPr>
        <w:jc w:val="both"/>
        <w:rPr>
          <w:color w:val="auto"/>
          <w:lang w:val="en-GB"/>
        </w:rPr>
      </w:pPr>
      <w:r w:rsidRPr="00013D6F">
        <w:rPr>
          <w:color w:val="auto"/>
          <w:lang w:val="en-GB"/>
        </w:rPr>
        <w:t xml:space="preserve">The </w:t>
      </w:r>
      <w:r w:rsidR="005C4EA1">
        <w:rPr>
          <w:color w:val="auto"/>
          <w:lang w:val="en-GB"/>
        </w:rPr>
        <w:t xml:space="preserve">Programme </w:t>
      </w:r>
      <w:r w:rsidRPr="00013D6F">
        <w:rPr>
          <w:color w:val="auto"/>
          <w:lang w:val="en-GB"/>
        </w:rPr>
        <w:t xml:space="preserve">shall be implemented through the following </w:t>
      </w:r>
      <w:r w:rsidR="005C4EA1">
        <w:rPr>
          <w:color w:val="auto"/>
          <w:lang w:val="en-GB"/>
        </w:rPr>
        <w:t xml:space="preserve">Programme </w:t>
      </w:r>
      <w:r w:rsidRPr="00013D6F">
        <w:rPr>
          <w:color w:val="auto"/>
          <w:lang w:val="en-GB"/>
        </w:rPr>
        <w:t xml:space="preserve">bodies: a </w:t>
      </w:r>
      <w:r w:rsidR="005C4EA1">
        <w:rPr>
          <w:color w:val="auto"/>
          <w:lang w:val="en-GB"/>
        </w:rPr>
        <w:t>Managing Authority</w:t>
      </w:r>
      <w:r w:rsidRPr="00013D6F">
        <w:rPr>
          <w:color w:val="auto"/>
          <w:lang w:val="en-GB"/>
        </w:rPr>
        <w:t xml:space="preserve"> (also responsible for carrying out the functions of the </w:t>
      </w:r>
      <w:r w:rsidR="005C4EA1">
        <w:rPr>
          <w:color w:val="auto"/>
          <w:lang w:val="en-GB"/>
        </w:rPr>
        <w:t>Certifying Authority</w:t>
      </w:r>
      <w:r w:rsidRPr="00013D6F">
        <w:rPr>
          <w:color w:val="auto"/>
          <w:lang w:val="en-GB"/>
        </w:rPr>
        <w:t xml:space="preserve">), a </w:t>
      </w:r>
      <w:r w:rsidR="005C4EA1">
        <w:rPr>
          <w:color w:val="auto"/>
          <w:lang w:val="en-GB"/>
        </w:rPr>
        <w:t>Joint Secre</w:t>
      </w:r>
      <w:r w:rsidR="00314926">
        <w:rPr>
          <w:color w:val="auto"/>
          <w:lang w:val="en-GB"/>
        </w:rPr>
        <w:softHyphen/>
      </w:r>
      <w:r w:rsidR="005C4EA1">
        <w:rPr>
          <w:color w:val="auto"/>
          <w:lang w:val="en-GB"/>
        </w:rPr>
        <w:t>tariat</w:t>
      </w:r>
      <w:r w:rsidRPr="00013D6F">
        <w:rPr>
          <w:color w:val="auto"/>
          <w:lang w:val="en-GB"/>
        </w:rPr>
        <w:t xml:space="preserve">, a monitoring committee (hereinafter referred </w:t>
      </w:r>
      <w:r w:rsidR="002E1390" w:rsidRPr="00013D6F">
        <w:rPr>
          <w:color w:val="auto"/>
          <w:lang w:val="en-GB"/>
        </w:rPr>
        <w:t xml:space="preserve">to as “MC”) and an </w:t>
      </w:r>
      <w:r w:rsidR="005C4EA1">
        <w:rPr>
          <w:color w:val="auto"/>
          <w:lang w:val="en-GB"/>
        </w:rPr>
        <w:t>Audit Authority</w:t>
      </w:r>
      <w:r w:rsidRPr="00013D6F">
        <w:rPr>
          <w:color w:val="auto"/>
          <w:lang w:val="en-GB"/>
        </w:rPr>
        <w:t>, the latter assisted by a group of auditors.</w:t>
      </w:r>
    </w:p>
    <w:p w:rsidR="006D29F7" w:rsidRPr="00600E76" w:rsidRDefault="005C4EA1" w:rsidP="00600E76">
      <w:pPr>
        <w:pStyle w:val="Heading2"/>
        <w:spacing w:before="360"/>
        <w:ind w:left="0" w:firstLine="0"/>
        <w:jc w:val="center"/>
        <w:rPr>
          <w:sz w:val="26"/>
          <w:szCs w:val="26"/>
          <w:u w:val="single"/>
          <w:lang w:val="en-GB" w:eastAsia="en-GB"/>
        </w:rPr>
      </w:pPr>
      <w:r>
        <w:rPr>
          <w:sz w:val="26"/>
          <w:szCs w:val="26"/>
          <w:u w:val="single"/>
          <w:lang w:val="en-GB" w:eastAsia="en-GB"/>
        </w:rPr>
        <w:t>Managing Authority</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Verdana"/>
          <w:color w:val="auto"/>
          <w:szCs w:val="24"/>
          <w:lang w:val="en-GB" w:eastAsia="fr-FR"/>
        </w:rPr>
        <w:t>The</w:t>
      </w:r>
      <w:r w:rsidRPr="00013D6F">
        <w:rPr>
          <w:rFonts w:asciiTheme="minorHAnsi" w:eastAsia="Times New Roman" w:hAnsiTheme="minorHAnsi" w:cs="Times New Roman"/>
          <w:color w:val="auto"/>
          <w:szCs w:val="24"/>
          <w:lang w:val="en-GB" w:eastAsia="en-GB"/>
        </w:rPr>
        <w:t xml:space="preserve"> </w:t>
      </w:r>
      <w:r w:rsidR="005C4EA1">
        <w:rPr>
          <w:rFonts w:asciiTheme="minorHAnsi" w:eastAsia="Times New Roman" w:hAnsiTheme="minorHAnsi" w:cs="Times New Roman"/>
          <w:b/>
          <w:color w:val="auto"/>
          <w:szCs w:val="24"/>
          <w:lang w:val="en-GB" w:eastAsia="en-GB"/>
        </w:rPr>
        <w:t>Managing Authority</w:t>
      </w:r>
      <w:r w:rsidRPr="00013D6F">
        <w:rPr>
          <w:rFonts w:asciiTheme="minorHAnsi" w:eastAsia="Times New Roman" w:hAnsiTheme="minorHAnsi" w:cs="Times New Roman"/>
          <w:color w:val="auto"/>
          <w:szCs w:val="24"/>
          <w:lang w:val="en-GB" w:eastAsia="en-GB"/>
        </w:rPr>
        <w:t xml:space="preserve"> (hereinafter referred to as “MA”) is responsible for the overall manage</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ment and implementation of the </w:t>
      </w:r>
      <w:r w:rsidR="005C4EA1">
        <w:rPr>
          <w:rFonts w:asciiTheme="minorHAnsi" w:eastAsia="Times New Roman" w:hAnsiTheme="minorHAnsi" w:cs="Times New Roman"/>
          <w:color w:val="auto"/>
          <w:szCs w:val="24"/>
          <w:lang w:val="en-GB" w:eastAsia="en-GB"/>
        </w:rPr>
        <w:t>Programme</w:t>
      </w:r>
      <w:r w:rsidRPr="00013D6F">
        <w:rPr>
          <w:rFonts w:asciiTheme="minorHAnsi" w:eastAsia="Times New Roman" w:hAnsiTheme="minorHAnsi" w:cs="Times New Roman"/>
          <w:color w:val="auto"/>
          <w:szCs w:val="24"/>
          <w:lang w:val="en-GB" w:eastAsia="en-GB"/>
        </w:rPr>
        <w:t xml:space="preserve">. This involves cooperation with other </w:t>
      </w:r>
      <w:r w:rsidR="005C4EA1">
        <w:rPr>
          <w:rFonts w:asciiTheme="minorHAnsi" w:eastAsia="Times New Roman" w:hAnsiTheme="minorHAnsi" w:cs="Times New Roman"/>
          <w:color w:val="auto"/>
          <w:szCs w:val="24"/>
          <w:lang w:val="en-GB" w:eastAsia="en-GB"/>
        </w:rPr>
        <w:t>Pro</w:t>
      </w:r>
      <w:r w:rsidR="00314926">
        <w:rPr>
          <w:rFonts w:asciiTheme="minorHAnsi" w:eastAsia="Times New Roman" w:hAnsiTheme="minorHAnsi" w:cs="Times New Roman"/>
          <w:color w:val="auto"/>
          <w:szCs w:val="24"/>
          <w:lang w:val="en-GB" w:eastAsia="en-GB"/>
        </w:rPr>
        <w:softHyphen/>
      </w:r>
      <w:r w:rsidR="005C4EA1">
        <w:rPr>
          <w:rFonts w:asciiTheme="minorHAnsi" w:eastAsia="Times New Roman" w:hAnsiTheme="minorHAnsi" w:cs="Times New Roman"/>
          <w:color w:val="auto"/>
          <w:szCs w:val="24"/>
          <w:lang w:val="en-GB" w:eastAsia="en-GB"/>
        </w:rPr>
        <w:t>gramme</w:t>
      </w:r>
      <w:r w:rsidRPr="00013D6F">
        <w:rPr>
          <w:rFonts w:asciiTheme="minorHAnsi" w:eastAsia="Times New Roman" w:hAnsiTheme="minorHAnsi" w:cs="Times New Roman"/>
          <w:color w:val="auto"/>
          <w:szCs w:val="24"/>
          <w:lang w:val="en-GB" w:eastAsia="en-GB"/>
        </w:rPr>
        <w:t xml:space="preserve"> bodies such as the </w:t>
      </w:r>
      <w:hyperlink r:id="rId14" w:tgtFrame="_blank" w:tooltip="Monitoring Committee - Baltic Sea Region Programme 2007-2013" w:history="1">
        <w:r w:rsidRPr="00013D6F">
          <w:rPr>
            <w:rFonts w:asciiTheme="minorHAnsi" w:eastAsia="Times New Roman" w:hAnsiTheme="minorHAnsi" w:cs="Times New Roman"/>
            <w:color w:val="auto"/>
            <w:szCs w:val="24"/>
            <w:lang w:val="en-GB" w:eastAsia="en-GB"/>
          </w:rPr>
          <w:t>monitoring committee</w:t>
        </w:r>
      </w:hyperlink>
      <w:r w:rsidRPr="00013D6F">
        <w:rPr>
          <w:rFonts w:asciiTheme="minorHAnsi" w:eastAsia="Times New Roman" w:hAnsiTheme="minorHAnsi" w:cs="Times New Roman"/>
          <w:color w:val="auto"/>
          <w:szCs w:val="24"/>
          <w:lang w:val="en-GB" w:eastAsia="en-GB"/>
        </w:rPr>
        <w:t xml:space="preserve"> (MC) and the </w:t>
      </w:r>
      <w:hyperlink r:id="rId15" w:tgtFrame="_blank" w:tooltip="Audit Authority - Baltic Sea Region Programme 2007-2013" w:history="1">
        <w:r w:rsidR="005C4EA1">
          <w:rPr>
            <w:rFonts w:asciiTheme="minorHAnsi" w:eastAsia="Times New Roman" w:hAnsiTheme="minorHAnsi" w:cs="Times New Roman"/>
            <w:color w:val="auto"/>
            <w:szCs w:val="24"/>
            <w:lang w:val="en-GB" w:eastAsia="en-GB"/>
          </w:rPr>
          <w:t>Audit Authority</w:t>
        </w:r>
      </w:hyperlink>
      <w:r w:rsidRPr="00013D6F">
        <w:rPr>
          <w:rFonts w:asciiTheme="minorHAnsi" w:eastAsia="Times New Roman" w:hAnsiTheme="minorHAnsi" w:cs="Times New Roman"/>
          <w:color w:val="auto"/>
          <w:szCs w:val="24"/>
          <w:lang w:val="en-GB" w:eastAsia="en-GB"/>
        </w:rPr>
        <w:t xml:space="preserve"> as well as with the European Commission and </w:t>
      </w:r>
      <w:r w:rsidRPr="00013D6F">
        <w:rPr>
          <w:rFonts w:asciiTheme="minorHAnsi" w:eastAsia="Times New Roman" w:hAnsiTheme="minorHAnsi" w:cs="Verdana"/>
          <w:color w:val="auto"/>
          <w:szCs w:val="24"/>
          <w:lang w:val="en-GB" w:eastAsia="fr-FR"/>
        </w:rPr>
        <w:t>other</w:t>
      </w:r>
      <w:r w:rsidRPr="00013D6F">
        <w:rPr>
          <w:rFonts w:asciiTheme="minorHAnsi" w:eastAsia="Times New Roman" w:hAnsiTheme="minorHAnsi" w:cs="Times New Roman"/>
          <w:color w:val="auto"/>
          <w:szCs w:val="24"/>
          <w:lang w:val="en-GB" w:eastAsia="en-GB"/>
        </w:rPr>
        <w:t xml:space="preserve"> EU-funded programmes. </w:t>
      </w:r>
    </w:p>
    <w:p w:rsidR="006D29F7" w:rsidRPr="00013D6F" w:rsidRDefault="006D29F7" w:rsidP="00EA67D1">
      <w:pPr>
        <w:numPr>
          <w:ilvl w:val="0"/>
          <w:numId w:val="5"/>
        </w:numPr>
        <w:autoSpaceDE/>
        <w:autoSpaceDN/>
        <w:adjustRightInd/>
        <w:spacing w:before="180" w:after="6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participating countries decided on 14.05.2014 to designate </w:t>
      </w:r>
    </w:p>
    <w:p w:rsidR="006D29F7" w:rsidRPr="00013D6F" w:rsidRDefault="006D29F7" w:rsidP="00EA67D1">
      <w:pPr>
        <w:autoSpaceDE/>
        <w:autoSpaceDN/>
        <w:adjustRightInd/>
        <w:spacing w:before="60" w:after="60" w:line="260" w:lineRule="atLeast"/>
        <w:ind w:left="142"/>
        <w:jc w:val="center"/>
        <w:rPr>
          <w:rFonts w:asciiTheme="minorHAnsi" w:eastAsia="Times New Roman" w:hAnsiTheme="minorHAnsi" w:cs="Times New Roman"/>
          <w:color w:val="auto"/>
          <w:szCs w:val="24"/>
          <w:lang w:eastAsia="en-GB"/>
        </w:rPr>
      </w:pPr>
      <w:r w:rsidRPr="00013D6F">
        <w:rPr>
          <w:rFonts w:asciiTheme="minorHAnsi" w:eastAsia="Times New Roman" w:hAnsiTheme="minorHAnsi" w:cs="Times New Roman"/>
          <w:color w:val="auto"/>
          <w:szCs w:val="24"/>
          <w:lang w:eastAsia="en-GB"/>
        </w:rPr>
        <w:t>Investitionsbank Schleswig-Holstein (IB.SH), Kiel, Germany,</w:t>
      </w:r>
    </w:p>
    <w:p w:rsidR="006D29F7" w:rsidRPr="00013D6F" w:rsidRDefault="006D29F7" w:rsidP="006D29F7">
      <w:pPr>
        <w:autoSpaceDE/>
        <w:autoSpaceDN/>
        <w:adjustRightInd/>
        <w:spacing w:line="260" w:lineRule="atLeast"/>
        <w:ind w:left="284"/>
        <w:jc w:val="both"/>
        <w:rPr>
          <w:rFonts w:asciiTheme="minorHAnsi" w:eastAsia="Times New Roman" w:hAnsiTheme="minorHAnsi" w:cs="Times New Roman"/>
          <w:color w:val="auto"/>
          <w:szCs w:val="24"/>
          <w:lang w:val="en-GB" w:eastAsia="en-GB"/>
        </w:rPr>
      </w:pPr>
      <w:proofErr w:type="gramStart"/>
      <w:r w:rsidRPr="00013D6F">
        <w:rPr>
          <w:rFonts w:asciiTheme="minorHAnsi" w:eastAsia="Times New Roman" w:hAnsiTheme="minorHAnsi" w:cs="Times New Roman"/>
          <w:color w:val="auto"/>
          <w:szCs w:val="24"/>
          <w:lang w:val="en-GB" w:eastAsia="en-GB"/>
        </w:rPr>
        <w:t>to</w:t>
      </w:r>
      <w:proofErr w:type="gramEnd"/>
      <w:r w:rsidRPr="00013D6F">
        <w:rPr>
          <w:rFonts w:asciiTheme="minorHAnsi" w:eastAsia="Times New Roman" w:hAnsiTheme="minorHAnsi" w:cs="Times New Roman"/>
          <w:color w:val="auto"/>
          <w:szCs w:val="24"/>
          <w:lang w:val="en-GB" w:eastAsia="en-GB"/>
        </w:rPr>
        <w:t xml:space="preserve"> fulfil the functions of the </w:t>
      </w:r>
      <w:r w:rsidR="005C4EA1">
        <w:rPr>
          <w:rFonts w:asciiTheme="minorHAnsi" w:eastAsia="Times New Roman" w:hAnsiTheme="minorHAnsi" w:cs="Times New Roman"/>
          <w:color w:val="auto"/>
          <w:szCs w:val="24"/>
          <w:lang w:val="en-GB" w:eastAsia="en-GB"/>
        </w:rPr>
        <w:t>Managing Authority</w:t>
      </w:r>
      <w:r w:rsidRPr="00013D6F">
        <w:rPr>
          <w:rFonts w:asciiTheme="minorHAnsi" w:eastAsia="Times New Roman" w:hAnsiTheme="minorHAnsi" w:cs="Times New Roman"/>
          <w:color w:val="auto"/>
          <w:szCs w:val="24"/>
          <w:lang w:val="en-GB" w:eastAsia="en-GB"/>
        </w:rPr>
        <w:t xml:space="preserve"> of the programme.</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Verdana"/>
          <w:color w:val="auto"/>
          <w:szCs w:val="24"/>
          <w:lang w:val="en-GB" w:eastAsia="fr-FR"/>
        </w:rPr>
        <w:t xml:space="preserve">The MA shall carry out the functions laid down in Article 125 of Regulation (EU) No 1303/2013. In accordance with </w:t>
      </w:r>
      <w:r w:rsidRPr="00013D6F">
        <w:rPr>
          <w:rFonts w:asciiTheme="minorHAnsi" w:eastAsia="Times New Roman" w:hAnsiTheme="minorHAnsi" w:cs="Times New Roman"/>
          <w:color w:val="auto"/>
          <w:szCs w:val="24"/>
          <w:lang w:val="en-GB" w:eastAsia="en-GB"/>
        </w:rPr>
        <w:t>Article 23 of Regulation (EU) No 1299/2013</w:t>
      </w:r>
      <w:r w:rsidRPr="00013D6F">
        <w:rPr>
          <w:rFonts w:asciiTheme="minorHAnsi" w:eastAsia="Times New Roman" w:hAnsiTheme="minorHAnsi" w:cs="Verdana"/>
          <w:color w:val="auto"/>
          <w:szCs w:val="24"/>
          <w:lang w:val="en-GB" w:eastAsia="fr-FR"/>
        </w:rPr>
        <w:t xml:space="preserve">, the MA shall set up a </w:t>
      </w:r>
      <w:r w:rsidR="005C4EA1">
        <w:rPr>
          <w:rFonts w:asciiTheme="minorHAnsi" w:eastAsia="Times New Roman" w:hAnsiTheme="minorHAnsi" w:cs="Times New Roman"/>
          <w:b/>
          <w:color w:val="auto"/>
          <w:szCs w:val="24"/>
          <w:lang w:val="en-GB" w:eastAsia="en-GB"/>
        </w:rPr>
        <w:t>Joint Secretariat</w:t>
      </w:r>
      <w:r w:rsidRPr="00013D6F">
        <w:rPr>
          <w:rFonts w:asciiTheme="minorHAnsi" w:eastAsia="Times New Roman" w:hAnsiTheme="minorHAnsi" w:cs="Times New Roman"/>
          <w:b/>
          <w:color w:val="auto"/>
          <w:szCs w:val="24"/>
          <w:lang w:val="en-GB" w:eastAsia="en-GB"/>
        </w:rPr>
        <w:t xml:space="preserve"> </w:t>
      </w:r>
      <w:r w:rsidRPr="00013D6F">
        <w:rPr>
          <w:rFonts w:asciiTheme="minorHAnsi" w:eastAsia="Times New Roman" w:hAnsiTheme="minorHAnsi" w:cs="Times New Roman"/>
          <w:color w:val="auto"/>
          <w:szCs w:val="24"/>
          <w:lang w:val="en-GB" w:eastAsia="en-GB"/>
        </w:rPr>
        <w:t xml:space="preserve">(hereinafter </w:t>
      </w:r>
      <w:r w:rsidRPr="00013D6F">
        <w:rPr>
          <w:rFonts w:asciiTheme="minorHAnsi" w:eastAsia="Times New Roman" w:hAnsiTheme="minorHAnsi" w:cs="Verdana"/>
          <w:color w:val="auto"/>
          <w:szCs w:val="24"/>
          <w:lang w:val="en-GB" w:eastAsia="fr-FR"/>
        </w:rPr>
        <w:t>referred</w:t>
      </w:r>
      <w:r w:rsidRPr="00013D6F">
        <w:rPr>
          <w:rFonts w:asciiTheme="minorHAnsi" w:eastAsia="Times New Roman" w:hAnsiTheme="minorHAnsi" w:cs="Times New Roman"/>
          <w:color w:val="auto"/>
          <w:szCs w:val="24"/>
          <w:lang w:val="en-GB" w:eastAsia="en-GB"/>
        </w:rPr>
        <w:t xml:space="preserve"> to as “JS”), in particular to assist the MA and the MC in carrying out their respective functions. </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Verdana"/>
          <w:color w:val="auto"/>
          <w:szCs w:val="24"/>
          <w:lang w:val="en-GB" w:eastAsia="fr-FR"/>
        </w:rPr>
        <w:t>Based on Article 21(1) of Regulation (EU) No 1299/2013, the</w:t>
      </w:r>
      <w:r w:rsidRPr="00013D6F">
        <w:rPr>
          <w:rFonts w:asciiTheme="minorHAnsi" w:eastAsia="Times New Roman" w:hAnsiTheme="minorHAnsi" w:cs="Times New Roman"/>
          <w:color w:val="auto"/>
          <w:szCs w:val="24"/>
          <w:lang w:val="en-GB" w:eastAsia="en-GB"/>
        </w:rPr>
        <w:t xml:space="preserve"> MA shall also be responsi</w:t>
      </w:r>
      <w:r w:rsidRPr="00013D6F">
        <w:rPr>
          <w:rFonts w:asciiTheme="minorHAnsi" w:eastAsia="Times New Roman" w:hAnsiTheme="minorHAnsi" w:cs="Times New Roman"/>
          <w:color w:val="auto"/>
          <w:szCs w:val="24"/>
          <w:lang w:val="en-GB" w:eastAsia="en-GB"/>
        </w:rPr>
        <w:softHyphen/>
        <w:t xml:space="preserve">ble for carrying out the functions of the </w:t>
      </w:r>
      <w:r w:rsidR="005C4EA1">
        <w:rPr>
          <w:rFonts w:asciiTheme="minorHAnsi" w:eastAsia="Times New Roman" w:hAnsiTheme="minorHAnsi" w:cs="Times New Roman"/>
          <w:color w:val="auto"/>
          <w:szCs w:val="24"/>
          <w:lang w:val="en-GB" w:eastAsia="en-GB"/>
        </w:rPr>
        <w:t>Certifying Authority</w:t>
      </w:r>
      <w:r w:rsidRPr="00013D6F">
        <w:rPr>
          <w:rFonts w:asciiTheme="minorHAnsi" w:eastAsia="Times New Roman" w:hAnsiTheme="minorHAnsi" w:cs="Times New Roman"/>
          <w:color w:val="auto"/>
          <w:szCs w:val="24"/>
          <w:lang w:val="en-GB" w:eastAsia="en-GB"/>
        </w:rPr>
        <w:t xml:space="preserve"> as defined in Article 126 of Regulation (EU) No 1303/2013 and Article 21(2) of Regulation (EU) No 1299/2013.</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By </w:t>
      </w:r>
      <w:r w:rsidRPr="00013D6F">
        <w:rPr>
          <w:rFonts w:asciiTheme="minorHAnsi" w:eastAsia="Times New Roman" w:hAnsiTheme="minorHAnsi" w:cs="Times New Roman"/>
          <w:color w:val="auto"/>
          <w:szCs w:val="24"/>
          <w:lang w:val="en-GB" w:eastAsia="en-GB"/>
        </w:rPr>
        <w:t>signing</w:t>
      </w:r>
      <w:r w:rsidRPr="00013D6F">
        <w:rPr>
          <w:rFonts w:asciiTheme="minorHAnsi" w:eastAsia="Times New Roman" w:hAnsiTheme="minorHAnsi" w:cs="Verdana"/>
          <w:color w:val="auto"/>
          <w:szCs w:val="24"/>
          <w:lang w:val="en-GB" w:eastAsia="fr-FR"/>
        </w:rPr>
        <w:t xml:space="preserve"> this </w:t>
      </w:r>
      <w:r w:rsidR="005C4EA1">
        <w:rPr>
          <w:rFonts w:asciiTheme="minorHAnsi" w:eastAsia="Times New Roman" w:hAnsiTheme="minorHAnsi" w:cs="Verdana"/>
          <w:color w:val="auto"/>
          <w:szCs w:val="24"/>
          <w:lang w:val="en-GB" w:eastAsia="fr-FR"/>
        </w:rPr>
        <w:t>Agreement</w:t>
      </w:r>
      <w:r w:rsidRPr="00013D6F">
        <w:rPr>
          <w:rFonts w:asciiTheme="minorHAnsi" w:eastAsia="Times New Roman" w:hAnsiTheme="minorHAnsi" w:cs="Verdana"/>
          <w:color w:val="auto"/>
          <w:szCs w:val="24"/>
          <w:lang w:val="en-GB" w:eastAsia="fr-FR"/>
        </w:rPr>
        <w:t>, the IB.SH accepts to fulfil the</w:t>
      </w:r>
      <w:r w:rsidR="002E1390" w:rsidRPr="00013D6F">
        <w:rPr>
          <w:rFonts w:asciiTheme="minorHAnsi" w:eastAsia="Times New Roman" w:hAnsiTheme="minorHAnsi" w:cs="Verdana"/>
          <w:color w:val="auto"/>
          <w:szCs w:val="24"/>
          <w:lang w:val="en-GB" w:eastAsia="fr-FR"/>
        </w:rPr>
        <w:t xml:space="preserve"> respective functions in compli</w:t>
      </w:r>
      <w:r w:rsidRPr="00013D6F">
        <w:rPr>
          <w:rFonts w:asciiTheme="minorHAnsi" w:eastAsia="Times New Roman" w:hAnsiTheme="minorHAnsi" w:cs="Verdana"/>
          <w:color w:val="auto"/>
          <w:szCs w:val="24"/>
          <w:lang w:val="en-GB" w:eastAsia="fr-FR"/>
        </w:rPr>
        <w:t xml:space="preserve">ance with the above mentioned EU </w:t>
      </w:r>
      <w:r w:rsidR="005C4EA1">
        <w:rPr>
          <w:rFonts w:asciiTheme="minorHAnsi" w:eastAsia="Times New Roman" w:hAnsiTheme="minorHAnsi" w:cs="Verdana"/>
          <w:color w:val="auto"/>
          <w:szCs w:val="24"/>
          <w:lang w:val="en-GB" w:eastAsia="fr-FR"/>
        </w:rPr>
        <w:t>R</w:t>
      </w:r>
      <w:r w:rsidRPr="00013D6F">
        <w:rPr>
          <w:rFonts w:asciiTheme="minorHAnsi" w:eastAsia="Times New Roman" w:hAnsiTheme="minorHAnsi" w:cs="Verdana"/>
          <w:color w:val="auto"/>
          <w:szCs w:val="24"/>
          <w:lang w:val="en-GB" w:eastAsia="fr-FR"/>
        </w:rPr>
        <w:t xml:space="preserve">egulations, the </w:t>
      </w:r>
      <w:r w:rsidR="00302E91">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w:t>
      </w:r>
      <w:proofErr w:type="gramStart"/>
      <w:r w:rsidRPr="00013D6F">
        <w:rPr>
          <w:rFonts w:asciiTheme="minorHAnsi" w:eastAsia="Times New Roman" w:hAnsiTheme="minorHAnsi" w:cs="Verdana"/>
          <w:color w:val="auto"/>
          <w:szCs w:val="24"/>
          <w:lang w:val="en-GB" w:eastAsia="fr-FR"/>
        </w:rPr>
        <w:t>the</w:t>
      </w:r>
      <w:proofErr w:type="gramEnd"/>
      <w:r w:rsidRPr="00013D6F">
        <w:rPr>
          <w:rFonts w:asciiTheme="minorHAnsi" w:eastAsia="Times New Roman" w:hAnsiTheme="minorHAnsi" w:cs="Verdana"/>
          <w:color w:val="auto"/>
          <w:szCs w:val="24"/>
          <w:lang w:val="en-GB" w:eastAsia="fr-FR"/>
        </w:rPr>
        <w:t xml:space="preserve"> decision of the European Commis</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 xml:space="preserve">sion approving the </w:t>
      </w:r>
      <w:r w:rsidR="00302E91">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this </w:t>
      </w:r>
      <w:r w:rsidR="005C4EA1">
        <w:rPr>
          <w:rFonts w:asciiTheme="minorHAnsi" w:eastAsia="Times New Roman" w:hAnsiTheme="minorHAnsi" w:cs="Verdana"/>
          <w:color w:val="auto"/>
          <w:szCs w:val="24"/>
          <w:lang w:val="en-GB" w:eastAsia="fr-FR"/>
        </w:rPr>
        <w:t>Agreement</w:t>
      </w:r>
      <w:r w:rsidRPr="00013D6F">
        <w:rPr>
          <w:rFonts w:asciiTheme="minorHAnsi" w:eastAsia="Times New Roman" w:hAnsiTheme="minorHAnsi" w:cs="Verdana"/>
          <w:color w:val="auto"/>
          <w:szCs w:val="24"/>
          <w:lang w:val="en-GB" w:eastAsia="fr-FR"/>
        </w:rPr>
        <w:t xml:space="preserve"> and the </w:t>
      </w:r>
      <w:r w:rsidR="005C4EA1">
        <w:rPr>
          <w:rFonts w:asciiTheme="minorHAnsi" w:eastAsia="Times New Roman" w:hAnsiTheme="minorHAnsi" w:cs="Verdana"/>
          <w:color w:val="auto"/>
          <w:szCs w:val="24"/>
          <w:lang w:val="en-GB" w:eastAsia="fr-FR"/>
        </w:rPr>
        <w:t>Programme</w:t>
      </w:r>
      <w:r w:rsidR="0055718C">
        <w:rPr>
          <w:rFonts w:asciiTheme="minorHAnsi" w:eastAsia="Times New Roman" w:hAnsiTheme="minorHAnsi" w:cs="Verdana"/>
          <w:color w:val="auto"/>
          <w:szCs w:val="24"/>
          <w:lang w:val="en-GB" w:eastAsia="fr-FR"/>
        </w:rPr>
        <w:t xml:space="preserve"> M</w:t>
      </w:r>
      <w:r w:rsidRPr="00013D6F">
        <w:rPr>
          <w:rFonts w:asciiTheme="minorHAnsi" w:eastAsia="Times New Roman" w:hAnsiTheme="minorHAnsi" w:cs="Verdana"/>
          <w:color w:val="auto"/>
          <w:szCs w:val="24"/>
          <w:lang w:val="en-GB" w:eastAsia="fr-FR"/>
        </w:rPr>
        <w:t>anual. Without prejudice to these rules, the IB.SH shall carry out its tasks in full accordance with the institutional, legal and financial systems of the Federal Republic of Germany.</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countries participating in the </w:t>
      </w:r>
      <w:r w:rsidR="005C4EA1">
        <w:rPr>
          <w:rFonts w:asciiTheme="minorHAnsi" w:eastAsia="Times New Roman" w:hAnsiTheme="minorHAnsi" w:cs="Verdana"/>
          <w:color w:val="auto"/>
          <w:szCs w:val="24"/>
          <w:lang w:val="en-GB" w:eastAsia="fr-FR"/>
        </w:rPr>
        <w:t>Programme</w:t>
      </w:r>
      <w:r w:rsidR="0055718C">
        <w:rPr>
          <w:rFonts w:asciiTheme="minorHAnsi" w:eastAsia="Times New Roman" w:hAnsiTheme="minorHAnsi" w:cs="Verdana"/>
          <w:color w:val="auto"/>
          <w:szCs w:val="24"/>
          <w:lang w:val="en-GB" w:eastAsia="fr-FR"/>
        </w:rPr>
        <w:t xml:space="preserve"> </w:t>
      </w:r>
      <w:r w:rsidRPr="00013D6F">
        <w:rPr>
          <w:rFonts w:asciiTheme="minorHAnsi" w:eastAsia="Times New Roman" w:hAnsiTheme="minorHAnsi" w:cs="Verdana"/>
          <w:color w:val="auto"/>
          <w:szCs w:val="24"/>
          <w:lang w:val="en-GB" w:eastAsia="fr-FR"/>
        </w:rPr>
        <w:t>will support the IB.SH in its efforts to fulfil its func</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 xml:space="preserve">tions according to the rules. </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The MA does not carry out verifications under Article 125(4</w:t>
      </w:r>
      <w:proofErr w:type="gramStart"/>
      <w:r w:rsidRPr="00013D6F">
        <w:rPr>
          <w:rFonts w:asciiTheme="minorHAnsi" w:eastAsia="Times New Roman" w:hAnsiTheme="minorHAnsi" w:cs="Verdana"/>
          <w:color w:val="auto"/>
          <w:szCs w:val="24"/>
          <w:lang w:val="en-GB" w:eastAsia="fr-FR"/>
        </w:rPr>
        <w:t>)(</w:t>
      </w:r>
      <w:proofErr w:type="gramEnd"/>
      <w:r w:rsidRPr="00013D6F">
        <w:rPr>
          <w:rFonts w:asciiTheme="minorHAnsi" w:eastAsia="Times New Roman" w:hAnsiTheme="minorHAnsi" w:cs="Verdana"/>
          <w:color w:val="auto"/>
          <w:szCs w:val="24"/>
          <w:lang w:val="en-GB" w:eastAsia="fr-FR"/>
        </w:rPr>
        <w:t xml:space="preserve">a) of Regulation (EU) No 1303/2013 throughout the whole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 xml:space="preserve">area. For this reason and based on Article 23(4) of Regulation (EU) No 1299/2013, each participating country designates the bodies or persons responsible for carrying out such verifications in relation to beneficiaries on its territory (hereinafter referred to </w:t>
      </w:r>
      <w:r w:rsidRPr="00013D6F">
        <w:rPr>
          <w:rFonts w:asciiTheme="minorHAnsi" w:eastAsia="Times New Roman" w:hAnsiTheme="minorHAnsi" w:cs="Verdana"/>
          <w:color w:val="auto"/>
          <w:szCs w:val="24"/>
          <w:lang w:val="en-GB" w:eastAsia="fr-FR"/>
        </w:rPr>
        <w:lastRenderedPageBreak/>
        <w:t>as “first level controller” or “controller”). Accordingly, the MA shall satisfy itself that the expenditure of each beneficiary participating in an operation has been verified by a controller in compliance with Article 23(4) of Regulation (EU) No 1299/2013.</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As an exception from the rule stipulated in point g), and instead of national first level control</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lers, the MA may carry out management verifications of specific types of opera</w:t>
      </w:r>
      <w:r w:rsidRPr="00013D6F">
        <w:rPr>
          <w:rFonts w:asciiTheme="minorHAnsi" w:eastAsia="Times New Roman" w:hAnsiTheme="minorHAnsi" w:cs="Verdana"/>
          <w:color w:val="auto"/>
          <w:szCs w:val="24"/>
          <w:lang w:val="en-GB" w:eastAsia="fr-FR"/>
        </w:rPr>
        <w:softHyphen/>
        <w:t xml:space="preserve">tions. Details will be stipulated in the </w:t>
      </w:r>
      <w:r w:rsidR="005C4EA1">
        <w:rPr>
          <w:rFonts w:asciiTheme="minorHAnsi" w:eastAsia="Times New Roman" w:hAnsiTheme="minorHAnsi" w:cs="Verdana"/>
          <w:color w:val="auto"/>
          <w:szCs w:val="24"/>
          <w:lang w:val="en-GB" w:eastAsia="fr-FR"/>
        </w:rPr>
        <w:t>Programme Manual.</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MA will be solely financed from the technical assistance (TA) budget of the </w:t>
      </w:r>
      <w:r w:rsidR="00302E91">
        <w:rPr>
          <w:rFonts w:asciiTheme="minorHAnsi" w:eastAsia="Times New Roman" w:hAnsiTheme="minorHAnsi" w:cs="Verdana"/>
          <w:color w:val="auto"/>
          <w:szCs w:val="24"/>
          <w:lang w:val="en-GB" w:eastAsia="fr-FR"/>
        </w:rPr>
        <w:t>Programme.</w:t>
      </w:r>
    </w:p>
    <w:p w:rsidR="006D29F7" w:rsidRPr="00013D6F" w:rsidRDefault="006D29F7" w:rsidP="00775AFE">
      <w:pPr>
        <w:numPr>
          <w:ilvl w:val="0"/>
          <w:numId w:val="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The counterparts for the MA with the coordination role on the territory of the participat</w:t>
      </w:r>
      <w:r w:rsidRPr="00013D6F">
        <w:rPr>
          <w:rFonts w:asciiTheme="minorHAnsi" w:eastAsia="Times New Roman" w:hAnsiTheme="minorHAnsi" w:cs="Verdana"/>
          <w:color w:val="auto"/>
          <w:szCs w:val="24"/>
          <w:lang w:val="en-GB" w:eastAsia="fr-FR"/>
        </w:rPr>
        <w:softHyphen/>
        <w:t>ing coun</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 xml:space="preserve">tries are, in the first instance, the MC members representing the national authorities responsible for the </w:t>
      </w:r>
      <w:r w:rsidR="0055718C">
        <w:rPr>
          <w:rFonts w:asciiTheme="minorHAnsi" w:eastAsia="Times New Roman" w:hAnsiTheme="minorHAnsi" w:cs="Verdana"/>
          <w:color w:val="auto"/>
          <w:szCs w:val="24"/>
          <w:lang w:val="en-GB" w:eastAsia="fr-FR"/>
        </w:rPr>
        <w:t>P</w:t>
      </w:r>
      <w:r w:rsidRPr="00013D6F">
        <w:rPr>
          <w:rFonts w:asciiTheme="minorHAnsi" w:eastAsia="Times New Roman" w:hAnsiTheme="minorHAnsi" w:cs="Verdana"/>
          <w:color w:val="auto"/>
          <w:szCs w:val="24"/>
          <w:lang w:val="en-GB" w:eastAsia="fr-FR"/>
        </w:rPr>
        <w:t xml:space="preserve">rogramme. Therefore, these MC members, and their deputies respectively, are the central contact persons for all enquiries, reports etc. related to the implementation of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in the participating countries.</w:t>
      </w:r>
    </w:p>
    <w:p w:rsidR="006D29F7" w:rsidRPr="00600E76" w:rsidRDefault="005C4EA1" w:rsidP="00D975F6">
      <w:pPr>
        <w:pStyle w:val="Heading2"/>
        <w:spacing w:before="400"/>
        <w:ind w:left="0" w:firstLine="0"/>
        <w:jc w:val="center"/>
        <w:rPr>
          <w:sz w:val="26"/>
          <w:szCs w:val="26"/>
          <w:u w:val="single"/>
          <w:lang w:val="en-GB" w:eastAsia="en-GB"/>
        </w:rPr>
      </w:pPr>
      <w:r>
        <w:rPr>
          <w:sz w:val="26"/>
          <w:szCs w:val="26"/>
          <w:u w:val="single"/>
          <w:lang w:val="en-GB" w:eastAsia="en-GB"/>
        </w:rPr>
        <w:t>Joint Secretariat</w:t>
      </w:r>
    </w:p>
    <w:p w:rsidR="006D29F7" w:rsidRPr="00013D6F" w:rsidRDefault="006D29F7" w:rsidP="00447DFD">
      <w:pPr>
        <w:numPr>
          <w:ilvl w:val="0"/>
          <w:numId w:val="7"/>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programme’s </w:t>
      </w:r>
      <w:r w:rsidR="005C4EA1">
        <w:rPr>
          <w:rFonts w:asciiTheme="minorHAnsi" w:eastAsia="Times New Roman" w:hAnsiTheme="minorHAnsi" w:cs="Verdana"/>
          <w:b/>
          <w:color w:val="auto"/>
          <w:szCs w:val="24"/>
          <w:lang w:val="en-GB" w:eastAsia="fr-FR"/>
        </w:rPr>
        <w:t>Joint Secretariat</w:t>
      </w:r>
      <w:r w:rsidRPr="00013D6F">
        <w:rPr>
          <w:rFonts w:asciiTheme="minorHAnsi" w:eastAsia="Times New Roman" w:hAnsiTheme="minorHAnsi" w:cs="Verdana"/>
          <w:b/>
          <w:color w:val="auto"/>
          <w:szCs w:val="24"/>
          <w:lang w:val="en-GB" w:eastAsia="fr-FR"/>
        </w:rPr>
        <w:t xml:space="preserve"> </w:t>
      </w:r>
      <w:r w:rsidRPr="00013D6F">
        <w:rPr>
          <w:rFonts w:asciiTheme="minorHAnsi" w:eastAsia="Times New Roman" w:hAnsiTheme="minorHAnsi" w:cs="Verdana"/>
          <w:color w:val="auto"/>
          <w:szCs w:val="24"/>
          <w:lang w:val="en-GB" w:eastAsia="fr-FR"/>
        </w:rPr>
        <w:t>(JS) shall be set up by the MA. The main office of the JS is operated by IB.SH in Rostock/Germany.</w:t>
      </w:r>
    </w:p>
    <w:p w:rsidR="006D29F7" w:rsidRPr="00013D6F" w:rsidRDefault="006D29F7" w:rsidP="00775AFE">
      <w:pPr>
        <w:numPr>
          <w:ilvl w:val="0"/>
          <w:numId w:val="7"/>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In consultation with IB.SH, a branch office of the JS shall be established in Riga/Latvia. The Riga branch office of the JS is hosted by the State Regional Development Agency of Latvia (herein</w:t>
      </w:r>
      <w:r w:rsidR="003E5C20">
        <w:rPr>
          <w:rFonts w:asciiTheme="minorHAnsi" w:eastAsia="Times New Roman" w:hAnsiTheme="minorHAnsi" w:cs="Verdana"/>
          <w:color w:val="auto"/>
          <w:szCs w:val="24"/>
          <w:lang w:val="en-GB" w:eastAsia="fr-FR"/>
        </w:rPr>
        <w:t>-</w:t>
      </w:r>
      <w:r w:rsidRPr="00013D6F">
        <w:rPr>
          <w:rFonts w:asciiTheme="minorHAnsi" w:eastAsia="Times New Roman" w:hAnsiTheme="minorHAnsi" w:cs="Verdana"/>
          <w:color w:val="auto"/>
          <w:szCs w:val="24"/>
          <w:lang w:val="en-GB" w:eastAsia="fr-FR"/>
        </w:rPr>
        <w:t>after referred to as “SRDA”). Details on the operation of the branch office shall be stipulated in an ag</w:t>
      </w:r>
      <w:r w:rsidR="002E1390" w:rsidRPr="00013D6F">
        <w:rPr>
          <w:rFonts w:asciiTheme="minorHAnsi" w:eastAsia="Times New Roman" w:hAnsiTheme="minorHAnsi" w:cs="Verdana"/>
          <w:color w:val="auto"/>
          <w:szCs w:val="24"/>
          <w:lang w:val="en-GB" w:eastAsia="fr-FR"/>
        </w:rPr>
        <w:t>reement between IB.SH and SRDA.</w:t>
      </w:r>
    </w:p>
    <w:p w:rsidR="006D29F7" w:rsidRPr="00013D6F" w:rsidRDefault="006D29F7" w:rsidP="00775AFE">
      <w:pPr>
        <w:numPr>
          <w:ilvl w:val="0"/>
          <w:numId w:val="7"/>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JS is operated as one joint functional unit led by one director but located in the two offices. Although </w:t>
      </w:r>
      <w:proofErr w:type="gramStart"/>
      <w:r w:rsidRPr="00013D6F">
        <w:rPr>
          <w:rFonts w:asciiTheme="minorHAnsi" w:eastAsia="Times New Roman" w:hAnsiTheme="minorHAnsi" w:cs="Verdana"/>
          <w:color w:val="auto"/>
          <w:szCs w:val="24"/>
          <w:lang w:val="en-GB" w:eastAsia="fr-FR"/>
        </w:rPr>
        <w:t>staff</w:t>
      </w:r>
      <w:proofErr w:type="gramEnd"/>
      <w:r w:rsidRPr="00013D6F">
        <w:rPr>
          <w:rFonts w:asciiTheme="minorHAnsi" w:eastAsia="Times New Roman" w:hAnsiTheme="minorHAnsi" w:cs="Verdana"/>
          <w:color w:val="auto"/>
          <w:szCs w:val="24"/>
          <w:lang w:val="en-GB" w:eastAsia="fr-FR"/>
        </w:rPr>
        <w:t xml:space="preserve"> </w:t>
      </w:r>
      <w:r w:rsidR="002E1390" w:rsidRPr="00013D6F">
        <w:rPr>
          <w:rFonts w:asciiTheme="minorHAnsi" w:eastAsia="Times New Roman" w:hAnsiTheme="minorHAnsi" w:cs="Verdana"/>
          <w:color w:val="auto"/>
          <w:szCs w:val="24"/>
          <w:lang w:val="en-GB" w:eastAsia="fr-FR"/>
        </w:rPr>
        <w:t>is</w:t>
      </w:r>
      <w:r w:rsidRPr="00013D6F">
        <w:rPr>
          <w:rFonts w:asciiTheme="minorHAnsi" w:eastAsia="Times New Roman" w:hAnsiTheme="minorHAnsi" w:cs="Verdana"/>
          <w:color w:val="auto"/>
          <w:szCs w:val="24"/>
          <w:lang w:val="en-GB" w:eastAsia="fr-FR"/>
        </w:rPr>
        <w:t xml:space="preserve"> partly located in Riga, this staff </w:t>
      </w:r>
      <w:r w:rsidR="002E1390" w:rsidRPr="00013D6F">
        <w:rPr>
          <w:rFonts w:asciiTheme="minorHAnsi" w:eastAsia="Times New Roman" w:hAnsiTheme="minorHAnsi" w:cs="Verdana"/>
          <w:color w:val="auto"/>
          <w:szCs w:val="24"/>
          <w:lang w:val="en-GB" w:eastAsia="fr-FR"/>
        </w:rPr>
        <w:t>is</w:t>
      </w:r>
      <w:r w:rsidRPr="00013D6F">
        <w:rPr>
          <w:rFonts w:asciiTheme="minorHAnsi" w:eastAsia="Times New Roman" w:hAnsiTheme="minorHAnsi" w:cs="Verdana"/>
          <w:color w:val="auto"/>
          <w:szCs w:val="24"/>
          <w:lang w:val="en-GB" w:eastAsia="fr-FR"/>
        </w:rPr>
        <w:t xml:space="preserve"> part of the respective team, led by a team leader located in the Rostock Office. On a day to day basis staff of the JS Riga branch office closely cooperate with the colleagues in the Rostock office.</w:t>
      </w:r>
    </w:p>
    <w:p w:rsidR="006D29F7" w:rsidRPr="00013D6F" w:rsidRDefault="006D29F7" w:rsidP="00775AFE">
      <w:pPr>
        <w:numPr>
          <w:ilvl w:val="0"/>
          <w:numId w:val="7"/>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In the </w:t>
      </w:r>
      <w:r w:rsidR="00302E91">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the JS will carry out the majority of day-to-day tasks related to the overall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implementation, in particular the tasks stipulated in Article 23(2) of Regulation (EU) No 1299/2013. The JS is the central contact point for the public inter</w:t>
      </w:r>
      <w:r w:rsidRPr="00013D6F">
        <w:rPr>
          <w:rFonts w:asciiTheme="minorHAnsi" w:eastAsia="Times New Roman" w:hAnsiTheme="minorHAnsi" w:cs="Verdana"/>
          <w:color w:val="auto"/>
          <w:szCs w:val="24"/>
          <w:lang w:val="en-GB" w:eastAsia="fr-FR"/>
        </w:rPr>
        <w:softHyphen/>
        <w:t xml:space="preserve">ested in the </w:t>
      </w:r>
      <w:r w:rsidR="00302E91">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potential beneficiaries a</w:t>
      </w:r>
      <w:r w:rsidR="002E1390" w:rsidRPr="00013D6F">
        <w:rPr>
          <w:rFonts w:asciiTheme="minorHAnsi" w:eastAsia="Times New Roman" w:hAnsiTheme="minorHAnsi" w:cs="Verdana"/>
          <w:color w:val="auto"/>
          <w:szCs w:val="24"/>
          <w:lang w:val="en-GB" w:eastAsia="fr-FR"/>
        </w:rPr>
        <w:t>nd selected/running operations.</w:t>
      </w:r>
    </w:p>
    <w:p w:rsidR="006D29F7" w:rsidRPr="00013D6F" w:rsidRDefault="006D29F7" w:rsidP="00775AFE">
      <w:pPr>
        <w:numPr>
          <w:ilvl w:val="0"/>
          <w:numId w:val="7"/>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JS will be solely financed from the TA budget of the </w:t>
      </w:r>
      <w:r w:rsidR="0055718C">
        <w:rPr>
          <w:rFonts w:asciiTheme="minorHAnsi" w:eastAsia="Times New Roman" w:hAnsiTheme="minorHAnsi" w:cs="Verdana"/>
          <w:color w:val="auto"/>
          <w:szCs w:val="24"/>
          <w:lang w:val="en-GB" w:eastAsia="fr-FR"/>
        </w:rPr>
        <w:t>P</w:t>
      </w:r>
      <w:r w:rsidRPr="00013D6F">
        <w:rPr>
          <w:rFonts w:asciiTheme="minorHAnsi" w:eastAsia="Times New Roman" w:hAnsiTheme="minorHAnsi" w:cs="Verdana"/>
          <w:color w:val="auto"/>
          <w:szCs w:val="24"/>
          <w:lang w:val="en-GB" w:eastAsia="fr-FR"/>
        </w:rPr>
        <w:t>rogramme.</w:t>
      </w:r>
    </w:p>
    <w:p w:rsidR="006D29F7" w:rsidRPr="00013D6F" w:rsidRDefault="006D29F7" w:rsidP="00775AFE">
      <w:pPr>
        <w:numPr>
          <w:ilvl w:val="0"/>
          <w:numId w:val="7"/>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JS will become fully operational as soon as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is approved by the Euro</w:t>
      </w:r>
      <w:r w:rsidRPr="00013D6F">
        <w:rPr>
          <w:rFonts w:asciiTheme="minorHAnsi" w:eastAsia="Times New Roman" w:hAnsiTheme="minorHAnsi" w:cs="Verdana"/>
          <w:color w:val="auto"/>
          <w:szCs w:val="24"/>
          <w:lang w:val="en-GB" w:eastAsia="fr-FR"/>
        </w:rPr>
        <w:softHyphen/>
        <w:t>pean Commission and the TA budg</w:t>
      </w:r>
      <w:r w:rsidR="00FC5E0F" w:rsidRPr="00013D6F">
        <w:rPr>
          <w:rFonts w:asciiTheme="minorHAnsi" w:eastAsia="Times New Roman" w:hAnsiTheme="minorHAnsi" w:cs="Verdana"/>
          <w:color w:val="auto"/>
          <w:szCs w:val="24"/>
          <w:lang w:val="en-GB" w:eastAsia="fr-FR"/>
        </w:rPr>
        <w:t>et has been approved by the MC.</w:t>
      </w:r>
    </w:p>
    <w:p w:rsidR="006D29F7" w:rsidRPr="00600E76" w:rsidRDefault="006D29F7" w:rsidP="00D975F6">
      <w:pPr>
        <w:pStyle w:val="Heading2"/>
        <w:spacing w:before="400"/>
        <w:ind w:left="0" w:firstLine="0"/>
        <w:jc w:val="center"/>
        <w:rPr>
          <w:sz w:val="26"/>
          <w:szCs w:val="26"/>
          <w:u w:val="single"/>
          <w:lang w:val="en-GB" w:eastAsia="en-GB"/>
        </w:rPr>
      </w:pPr>
      <w:r w:rsidRPr="00600E76">
        <w:rPr>
          <w:sz w:val="26"/>
          <w:szCs w:val="26"/>
          <w:u w:val="single"/>
          <w:lang w:val="en-GB" w:eastAsia="en-GB"/>
        </w:rPr>
        <w:t>Staffing and manag</w:t>
      </w:r>
      <w:r w:rsidR="002E1390" w:rsidRPr="00600E76">
        <w:rPr>
          <w:sz w:val="26"/>
          <w:szCs w:val="26"/>
          <w:u w:val="single"/>
          <w:lang w:val="en-GB" w:eastAsia="en-GB"/>
        </w:rPr>
        <w:t>ement arrangements of the MA/JS</w:t>
      </w:r>
    </w:p>
    <w:p w:rsidR="006D29F7" w:rsidRPr="00013D6F" w:rsidRDefault="006D29F7" w:rsidP="00775AFE">
      <w:pPr>
        <w:numPr>
          <w:ilvl w:val="0"/>
          <w:numId w:val="8"/>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The tasks of the MA and the JS are carried out by IB.SH’s department “</w:t>
      </w:r>
      <w:proofErr w:type="spellStart"/>
      <w:r w:rsidRPr="00013D6F">
        <w:rPr>
          <w:rFonts w:asciiTheme="minorHAnsi" w:eastAsia="Times New Roman" w:hAnsiTheme="minorHAnsi" w:cs="Verdana"/>
          <w:color w:val="auto"/>
          <w:szCs w:val="24"/>
          <w:lang w:val="en-GB" w:eastAsia="fr-FR"/>
        </w:rPr>
        <w:t>Interreg</w:t>
      </w:r>
      <w:proofErr w:type="spellEnd"/>
      <w:r w:rsidRPr="00013D6F">
        <w:rPr>
          <w:rFonts w:asciiTheme="minorHAnsi" w:eastAsia="Times New Roman" w:hAnsiTheme="minorHAnsi" w:cs="Verdana"/>
          <w:color w:val="auto"/>
          <w:szCs w:val="24"/>
          <w:lang w:val="en-GB" w:eastAsia="fr-FR"/>
        </w:rPr>
        <w:t xml:space="preserve"> Baltic Sea Region”. An organisational chart of the department shall be provided on the website of the </w:t>
      </w:r>
      <w:r w:rsidR="00DF6A5D">
        <w:rPr>
          <w:rFonts w:asciiTheme="minorHAnsi" w:eastAsia="Times New Roman" w:hAnsiTheme="minorHAnsi" w:cs="Verdana"/>
          <w:color w:val="auto"/>
          <w:szCs w:val="24"/>
          <w:lang w:val="en-GB" w:eastAsia="fr-FR"/>
        </w:rPr>
        <w:t>P</w:t>
      </w:r>
      <w:r w:rsidRPr="00013D6F">
        <w:rPr>
          <w:rFonts w:asciiTheme="minorHAnsi" w:eastAsia="Times New Roman" w:hAnsiTheme="minorHAnsi" w:cs="Verdana"/>
          <w:color w:val="auto"/>
          <w:szCs w:val="24"/>
          <w:lang w:val="en-GB" w:eastAsia="fr-FR"/>
        </w:rPr>
        <w:t>rogramme.</w:t>
      </w:r>
    </w:p>
    <w:p w:rsidR="006D29F7" w:rsidRPr="00013D6F" w:rsidRDefault="006D29F7" w:rsidP="00775AFE">
      <w:pPr>
        <w:numPr>
          <w:ilvl w:val="0"/>
          <w:numId w:val="8"/>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head of the MA and the JS is located in </w:t>
      </w:r>
      <w:proofErr w:type="gramStart"/>
      <w:r w:rsidRPr="00013D6F">
        <w:rPr>
          <w:rFonts w:asciiTheme="minorHAnsi" w:eastAsia="Times New Roman" w:hAnsiTheme="minorHAnsi" w:cs="Verdana"/>
          <w:color w:val="auto"/>
          <w:szCs w:val="24"/>
          <w:lang w:val="en-GB" w:eastAsia="fr-FR"/>
        </w:rPr>
        <w:t>Rostock,</w:t>
      </w:r>
      <w:proofErr w:type="gramEnd"/>
      <w:r w:rsidRPr="00013D6F">
        <w:rPr>
          <w:rFonts w:asciiTheme="minorHAnsi" w:eastAsia="Times New Roman" w:hAnsiTheme="minorHAnsi" w:cs="Verdana"/>
          <w:color w:val="auto"/>
          <w:szCs w:val="24"/>
          <w:lang w:val="en-GB" w:eastAsia="fr-FR"/>
        </w:rPr>
        <w:t xml:space="preserve"> he/she is equally responsible for the MA and the JS and reports direct</w:t>
      </w:r>
      <w:r w:rsidR="00917454" w:rsidRPr="00013D6F">
        <w:rPr>
          <w:rFonts w:asciiTheme="minorHAnsi" w:eastAsia="Times New Roman" w:hAnsiTheme="minorHAnsi" w:cs="Verdana"/>
          <w:color w:val="auto"/>
          <w:szCs w:val="24"/>
          <w:lang w:val="en-GB" w:eastAsia="fr-FR"/>
        </w:rPr>
        <w:t>ly to the IB.SH Managing Board.</w:t>
      </w:r>
    </w:p>
    <w:p w:rsidR="006D29F7" w:rsidRPr="00013D6F" w:rsidRDefault="006D29F7" w:rsidP="00775AFE">
      <w:pPr>
        <w:numPr>
          <w:ilvl w:val="0"/>
          <w:numId w:val="8"/>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lastRenderedPageBreak/>
        <w:t xml:space="preserve">Staff </w:t>
      </w:r>
      <w:r w:rsidRPr="00013D6F">
        <w:rPr>
          <w:rFonts w:asciiTheme="minorHAnsi" w:eastAsia="Times New Roman" w:hAnsiTheme="minorHAnsi" w:cs="Times New Roman"/>
          <w:color w:val="auto"/>
          <w:szCs w:val="24"/>
          <w:lang w:val="en-GB" w:eastAsia="en-GB"/>
        </w:rPr>
        <w:t>of</w:t>
      </w:r>
      <w:r w:rsidRPr="00013D6F">
        <w:rPr>
          <w:rFonts w:asciiTheme="minorHAnsi" w:eastAsia="Times New Roman" w:hAnsiTheme="minorHAnsi" w:cs="Verdana"/>
          <w:color w:val="auto"/>
          <w:szCs w:val="24"/>
          <w:lang w:val="en-GB" w:eastAsia="fr-FR"/>
        </w:rPr>
        <w:t xml:space="preserve"> the MA and the JS in Rostock and Kiel, Germany, shall be employed by the IB.SH. Staff of the JS’s branch office in Riga, Latvia, shall be employed by the SRDA, acting as operator of the branch office, in consultation with the IB.SH.</w:t>
      </w:r>
    </w:p>
    <w:p w:rsidR="006D29F7" w:rsidRPr="00013D6F" w:rsidRDefault="006D29F7" w:rsidP="00775AFE">
      <w:pPr>
        <w:numPr>
          <w:ilvl w:val="0"/>
          <w:numId w:val="8"/>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Employments</w:t>
      </w:r>
      <w:r w:rsidRPr="00013D6F">
        <w:rPr>
          <w:rFonts w:asciiTheme="minorHAnsi" w:eastAsia="Times New Roman" w:hAnsiTheme="minorHAnsi" w:cs="Verdana"/>
          <w:color w:val="auto"/>
          <w:szCs w:val="24"/>
          <w:lang w:val="en-GB" w:eastAsia="fr-FR"/>
        </w:rPr>
        <w:t xml:space="preserve"> </w:t>
      </w:r>
      <w:r w:rsidRPr="00013D6F">
        <w:rPr>
          <w:rFonts w:asciiTheme="minorHAnsi" w:eastAsia="Times New Roman" w:hAnsiTheme="minorHAnsi" w:cs="Times New Roman"/>
          <w:color w:val="auto"/>
          <w:szCs w:val="24"/>
          <w:lang w:val="en-GB" w:eastAsia="en-GB"/>
        </w:rPr>
        <w:t>shall</w:t>
      </w:r>
      <w:r w:rsidRPr="00013D6F">
        <w:rPr>
          <w:rFonts w:asciiTheme="minorHAnsi" w:eastAsia="Times New Roman" w:hAnsiTheme="minorHAnsi" w:cs="Verdana"/>
          <w:color w:val="auto"/>
          <w:szCs w:val="24"/>
          <w:lang w:val="en-GB" w:eastAsia="fr-FR"/>
        </w:rPr>
        <w:t xml:space="preserve"> be made in accordance with the TA budget as approved by the MC. The JS shall have international staff, preferably from all the participating countries. The tasks of MA and JS staff are stipulated </w:t>
      </w:r>
      <w:r w:rsidR="00FC5E0F" w:rsidRPr="00013D6F">
        <w:rPr>
          <w:rFonts w:asciiTheme="minorHAnsi" w:eastAsia="Times New Roman" w:hAnsiTheme="minorHAnsi" w:cs="Verdana"/>
          <w:color w:val="auto"/>
          <w:szCs w:val="24"/>
          <w:lang w:val="en-GB" w:eastAsia="fr-FR"/>
        </w:rPr>
        <w:t>in individual job descriptions.</w:t>
      </w:r>
    </w:p>
    <w:p w:rsidR="006D29F7" w:rsidRPr="00600E76" w:rsidRDefault="006D29F7" w:rsidP="00600E76">
      <w:pPr>
        <w:pStyle w:val="Heading2"/>
        <w:spacing w:before="400"/>
        <w:ind w:left="0" w:firstLine="0"/>
        <w:jc w:val="center"/>
        <w:rPr>
          <w:sz w:val="26"/>
          <w:szCs w:val="26"/>
          <w:u w:val="single"/>
          <w:lang w:val="en-GB" w:eastAsia="en-GB"/>
        </w:rPr>
      </w:pPr>
      <w:r w:rsidRPr="00600E76">
        <w:rPr>
          <w:sz w:val="26"/>
          <w:szCs w:val="26"/>
          <w:u w:val="single"/>
          <w:lang w:val="en-GB" w:eastAsia="en-GB"/>
        </w:rPr>
        <w:t>Contact points</w:t>
      </w:r>
    </w:p>
    <w:p w:rsidR="006D29F7" w:rsidRPr="00013D6F" w:rsidRDefault="006D29F7" w:rsidP="006D29F7">
      <w:pPr>
        <w:spacing w:before="180" w:after="120" w:line="260" w:lineRule="atLeast"/>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participating countries may decide to establish contact point(s) (CP) to inform applicants and beneficiaries about the </w:t>
      </w:r>
      <w:r w:rsidR="00DF6A5D">
        <w:rPr>
          <w:rFonts w:asciiTheme="minorHAnsi" w:eastAsia="Times New Roman" w:hAnsiTheme="minorHAnsi" w:cs="Verdana"/>
          <w:color w:val="auto"/>
          <w:szCs w:val="24"/>
          <w:lang w:val="en-GB" w:eastAsia="fr-FR"/>
        </w:rPr>
        <w:t>Programme.</w:t>
      </w:r>
    </w:p>
    <w:p w:rsidR="006D29F7" w:rsidRPr="00600E76" w:rsidRDefault="006D29F7" w:rsidP="00600E76">
      <w:pPr>
        <w:pStyle w:val="Heading2"/>
        <w:spacing w:before="400"/>
        <w:ind w:left="0" w:firstLine="0"/>
        <w:jc w:val="center"/>
        <w:rPr>
          <w:sz w:val="26"/>
          <w:szCs w:val="26"/>
          <w:u w:val="single"/>
          <w:lang w:val="en-GB" w:eastAsia="en-GB"/>
        </w:rPr>
      </w:pPr>
      <w:r w:rsidRPr="00600E76">
        <w:rPr>
          <w:sz w:val="26"/>
          <w:szCs w:val="26"/>
          <w:u w:val="single"/>
          <w:lang w:val="en-GB" w:eastAsia="en-GB"/>
        </w:rPr>
        <w:t>Monitoring committee</w:t>
      </w:r>
    </w:p>
    <w:p w:rsidR="006D29F7" w:rsidRPr="009E4894" w:rsidRDefault="006D29F7" w:rsidP="00775AFE">
      <w:pPr>
        <w:numPr>
          <w:ilvl w:val="0"/>
          <w:numId w:val="9"/>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Verdana"/>
          <w:color w:val="auto"/>
          <w:szCs w:val="24"/>
          <w:lang w:val="en-GB" w:eastAsia="fr-FR"/>
        </w:rPr>
        <w:t xml:space="preserve">Within three months from the date of notification of the approval of the </w:t>
      </w:r>
      <w:r w:rsidR="00302E91">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the </w:t>
      </w:r>
      <w:r w:rsidRPr="009E4894">
        <w:rPr>
          <w:rFonts w:asciiTheme="minorHAnsi" w:eastAsia="Times New Roman" w:hAnsiTheme="minorHAnsi" w:cs="Times New Roman"/>
          <w:color w:val="auto"/>
          <w:szCs w:val="24"/>
          <w:lang w:val="en-US" w:eastAsia="en-US"/>
        </w:rPr>
        <w:t>participa</w:t>
      </w:r>
      <w:r w:rsidR="00314926" w:rsidRPr="009E4894">
        <w:rPr>
          <w:rFonts w:asciiTheme="minorHAnsi" w:eastAsia="Times New Roman" w:hAnsiTheme="minorHAnsi" w:cs="Times New Roman"/>
          <w:color w:val="auto"/>
          <w:szCs w:val="24"/>
          <w:lang w:val="en-US" w:eastAsia="en-US"/>
        </w:rPr>
        <w:softHyphen/>
      </w:r>
      <w:r w:rsidRPr="009E4894">
        <w:rPr>
          <w:rFonts w:asciiTheme="minorHAnsi" w:eastAsia="Times New Roman" w:hAnsiTheme="minorHAnsi" w:cs="Times New Roman"/>
          <w:color w:val="auto"/>
          <w:szCs w:val="24"/>
          <w:lang w:val="en-US" w:eastAsia="en-US"/>
        </w:rPr>
        <w:t>ting</w:t>
      </w:r>
      <w:r w:rsidRPr="00013D6F">
        <w:rPr>
          <w:rFonts w:asciiTheme="minorHAnsi" w:eastAsia="Times New Roman" w:hAnsiTheme="minorHAnsi" w:cs="Verdana"/>
          <w:color w:val="auto"/>
          <w:szCs w:val="24"/>
          <w:lang w:val="en-GB" w:eastAsia="fr-FR"/>
        </w:rPr>
        <w:t xml:space="preserve"> countries in agreement with the MA shall set up a monitoring committee (MC) in compliance with Article 47 of Regulation (EU) No 1303/2013.</w:t>
      </w:r>
    </w:p>
    <w:p w:rsidR="006D29F7" w:rsidRPr="00013D6F" w:rsidRDefault="006D29F7" w:rsidP="00775AFE">
      <w:pPr>
        <w:numPr>
          <w:ilvl w:val="0"/>
          <w:numId w:val="9"/>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Following Article 48 of Regulation (EU) No 1303/2013, e</w:t>
      </w:r>
      <w:proofErr w:type="spellStart"/>
      <w:r w:rsidRPr="009E4894">
        <w:rPr>
          <w:rFonts w:asciiTheme="minorHAnsi" w:eastAsia="Times New Roman" w:hAnsiTheme="minorHAnsi" w:cs="Times New Roman"/>
          <w:color w:val="auto"/>
          <w:szCs w:val="24"/>
          <w:lang w:val="en-US" w:eastAsia="en-US"/>
        </w:rPr>
        <w:t>ach</w:t>
      </w:r>
      <w:proofErr w:type="spellEnd"/>
      <w:r w:rsidRPr="009E4894">
        <w:rPr>
          <w:rFonts w:asciiTheme="minorHAnsi" w:eastAsia="Times New Roman" w:hAnsiTheme="minorHAnsi" w:cs="Times New Roman"/>
          <w:color w:val="auto"/>
          <w:szCs w:val="24"/>
          <w:lang w:val="en-US" w:eastAsia="en-US"/>
        </w:rPr>
        <w:t xml:space="preserve"> participating country shall nominate up to three members and their deputies to the MC. MC members are indivi</w:t>
      </w:r>
      <w:r w:rsidRPr="009E4894">
        <w:rPr>
          <w:rFonts w:asciiTheme="minorHAnsi" w:eastAsia="Times New Roman" w:hAnsiTheme="minorHAnsi" w:cs="Times New Roman"/>
          <w:color w:val="auto"/>
          <w:szCs w:val="24"/>
          <w:lang w:val="en-US" w:eastAsia="en-US"/>
        </w:rPr>
        <w:softHyphen/>
        <w:t xml:space="preserve">duals representing authorities and </w:t>
      </w:r>
      <w:proofErr w:type="spellStart"/>
      <w:r w:rsidRPr="009E4894">
        <w:rPr>
          <w:rFonts w:asciiTheme="minorHAnsi" w:eastAsia="Times New Roman" w:hAnsiTheme="minorHAnsi" w:cs="Times New Roman"/>
          <w:color w:val="auto"/>
          <w:szCs w:val="24"/>
          <w:lang w:val="en-US" w:eastAsia="en-US"/>
        </w:rPr>
        <w:t>organisations</w:t>
      </w:r>
      <w:proofErr w:type="spellEnd"/>
      <w:r w:rsidRPr="009E4894">
        <w:rPr>
          <w:rFonts w:asciiTheme="minorHAnsi" w:eastAsia="Times New Roman" w:hAnsiTheme="minorHAnsi" w:cs="Times New Roman"/>
          <w:color w:val="auto"/>
          <w:szCs w:val="24"/>
          <w:lang w:val="en-US" w:eastAsia="en-US"/>
        </w:rPr>
        <w:t xml:space="preserve"> as decided by each participating coun</w:t>
      </w:r>
      <w:r w:rsidRPr="009E4894">
        <w:rPr>
          <w:rFonts w:asciiTheme="minorHAnsi" w:eastAsia="Times New Roman" w:hAnsiTheme="minorHAnsi" w:cs="Times New Roman"/>
          <w:color w:val="auto"/>
          <w:szCs w:val="24"/>
          <w:lang w:val="en-US" w:eastAsia="en-US"/>
        </w:rPr>
        <w:softHyphen/>
        <w:t xml:space="preserve">try. The members shall represent at least the national authority responsible for the </w:t>
      </w:r>
      <w:proofErr w:type="spellStart"/>
      <w:r w:rsidR="005C4EA1" w:rsidRPr="009E4894">
        <w:rPr>
          <w:rFonts w:asciiTheme="minorHAnsi" w:eastAsia="Times New Roman" w:hAnsiTheme="minorHAnsi" w:cs="Times New Roman"/>
          <w:color w:val="auto"/>
          <w:szCs w:val="24"/>
          <w:lang w:val="en-US" w:eastAsia="en-US"/>
        </w:rPr>
        <w:t>Programme</w:t>
      </w:r>
      <w:proofErr w:type="spellEnd"/>
      <w:r w:rsidR="005C4EA1" w:rsidRPr="009E4894">
        <w:rPr>
          <w:rFonts w:asciiTheme="minorHAnsi" w:eastAsia="Times New Roman" w:hAnsiTheme="minorHAnsi" w:cs="Times New Roman"/>
          <w:color w:val="auto"/>
          <w:szCs w:val="24"/>
          <w:lang w:val="en-US" w:eastAsia="en-US"/>
        </w:rPr>
        <w:t xml:space="preserve"> </w:t>
      </w:r>
      <w:r w:rsidRPr="009E4894">
        <w:rPr>
          <w:rFonts w:asciiTheme="minorHAnsi" w:eastAsia="Times New Roman" w:hAnsiTheme="minorHAnsi" w:cs="Times New Roman"/>
          <w:color w:val="auto"/>
          <w:szCs w:val="24"/>
          <w:lang w:val="en-US" w:eastAsia="en-US"/>
        </w:rPr>
        <w:t>and the regional level of the respective participating country.</w:t>
      </w:r>
      <w:r w:rsidRPr="00013D6F">
        <w:rPr>
          <w:rFonts w:asciiTheme="minorHAnsi" w:eastAsia="Times New Roman" w:hAnsiTheme="minorHAnsi" w:cs="Verdana"/>
          <w:color w:val="auto"/>
          <w:szCs w:val="24"/>
          <w:lang w:val="en-GB" w:eastAsia="fr-FR"/>
        </w:rPr>
        <w:t xml:space="preserve"> Further, the MC shall also comprise representatives of the MA/JS </w:t>
      </w:r>
      <w:r w:rsidR="00022074" w:rsidRPr="00013D6F">
        <w:rPr>
          <w:rFonts w:asciiTheme="minorHAnsi" w:eastAsia="Times New Roman" w:hAnsiTheme="minorHAnsi" w:cs="Verdana"/>
          <w:color w:val="auto"/>
          <w:szCs w:val="24"/>
          <w:lang w:val="en-GB" w:eastAsia="fr-FR"/>
        </w:rPr>
        <w:t>in</w:t>
      </w:r>
      <w:r w:rsidRPr="00013D6F">
        <w:rPr>
          <w:rFonts w:asciiTheme="minorHAnsi" w:eastAsia="Times New Roman" w:hAnsiTheme="minorHAnsi" w:cs="Verdana"/>
          <w:color w:val="auto"/>
          <w:szCs w:val="24"/>
          <w:lang w:val="en-GB" w:eastAsia="fr-FR"/>
        </w:rPr>
        <w:t xml:space="preserve"> a</w:t>
      </w:r>
      <w:r w:rsidR="00EB33E8" w:rsidRPr="00013D6F">
        <w:rPr>
          <w:rFonts w:asciiTheme="minorHAnsi" w:eastAsia="Times New Roman" w:hAnsiTheme="minorHAnsi" w:cs="Verdana"/>
          <w:color w:val="auto"/>
          <w:szCs w:val="24"/>
          <w:lang w:val="en-GB" w:eastAsia="fr-FR"/>
        </w:rPr>
        <w:t>n advisory capacity</w:t>
      </w:r>
      <w:r w:rsidRPr="009E4894">
        <w:rPr>
          <w:rFonts w:asciiTheme="minorHAnsi" w:eastAsia="Times New Roman" w:hAnsiTheme="minorHAnsi" w:cs="Times New Roman"/>
          <w:color w:val="auto"/>
          <w:szCs w:val="24"/>
          <w:lang w:val="en-US" w:eastAsia="en-US"/>
        </w:rPr>
        <w:t xml:space="preserve">. </w:t>
      </w:r>
      <w:r w:rsidR="00AB2933" w:rsidRPr="009E4894">
        <w:rPr>
          <w:rFonts w:asciiTheme="minorHAnsi" w:eastAsia="Times New Roman" w:hAnsiTheme="minorHAnsi" w:cs="Times New Roman"/>
          <w:color w:val="auto"/>
          <w:szCs w:val="24"/>
          <w:lang w:val="en-US" w:eastAsia="en-US"/>
        </w:rPr>
        <w:t>Also t</w:t>
      </w:r>
      <w:r w:rsidRPr="009E4894">
        <w:rPr>
          <w:rFonts w:asciiTheme="minorHAnsi" w:eastAsia="Times New Roman" w:hAnsiTheme="minorHAnsi" w:cs="Times New Roman"/>
          <w:color w:val="auto"/>
          <w:szCs w:val="24"/>
          <w:lang w:val="en-US" w:eastAsia="en-US"/>
        </w:rPr>
        <w:t>he European Commission shall participate in the work of the MC in an advisory capacity.</w:t>
      </w:r>
    </w:p>
    <w:p w:rsidR="006D29F7" w:rsidRPr="00013D6F" w:rsidRDefault="006D29F7" w:rsidP="00775AFE">
      <w:pPr>
        <w:numPr>
          <w:ilvl w:val="0"/>
          <w:numId w:val="9"/>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9E4894">
        <w:rPr>
          <w:rFonts w:asciiTheme="minorHAnsi" w:eastAsia="Times New Roman" w:hAnsiTheme="minorHAnsi" w:cs="Times New Roman"/>
          <w:color w:val="auto"/>
          <w:szCs w:val="24"/>
          <w:lang w:val="en-US" w:eastAsia="en-US"/>
        </w:rPr>
        <w:t xml:space="preserve">Any </w:t>
      </w:r>
      <w:r w:rsidRPr="00013D6F">
        <w:rPr>
          <w:rFonts w:asciiTheme="minorHAnsi" w:eastAsia="Times New Roman" w:hAnsiTheme="minorHAnsi" w:cs="Verdana"/>
          <w:color w:val="auto"/>
          <w:szCs w:val="24"/>
          <w:lang w:val="en-GB" w:eastAsia="fr-FR"/>
        </w:rPr>
        <w:t>nomination</w:t>
      </w:r>
      <w:r w:rsidRPr="009E4894">
        <w:rPr>
          <w:rFonts w:asciiTheme="minorHAnsi" w:eastAsia="Times New Roman" w:hAnsiTheme="minorHAnsi" w:cs="Times New Roman"/>
          <w:color w:val="auto"/>
          <w:szCs w:val="24"/>
          <w:lang w:val="en-US" w:eastAsia="en-US"/>
        </w:rPr>
        <w:t xml:space="preserve"> and any recall of an MC member and a deputy shall be </w:t>
      </w:r>
      <w:r w:rsidRPr="00013D6F">
        <w:rPr>
          <w:rFonts w:asciiTheme="minorHAnsi" w:eastAsia="Times New Roman" w:hAnsiTheme="minorHAnsi" w:cs="Times New Roman"/>
          <w:color w:val="auto"/>
          <w:szCs w:val="24"/>
          <w:lang w:val="en-GB" w:eastAsia="en-GB"/>
        </w:rPr>
        <w:t>reported</w:t>
      </w:r>
      <w:r w:rsidRPr="009E4894">
        <w:rPr>
          <w:rFonts w:asciiTheme="minorHAnsi" w:eastAsia="Times New Roman" w:hAnsiTheme="minorHAnsi" w:cs="Times New Roman"/>
          <w:color w:val="auto"/>
          <w:szCs w:val="24"/>
          <w:lang w:val="en-US" w:eastAsia="en-US"/>
        </w:rPr>
        <w:t xml:space="preserve"> to the MA/JS without delay.</w:t>
      </w:r>
    </w:p>
    <w:p w:rsidR="006D29F7" w:rsidRPr="00013D6F" w:rsidRDefault="006D29F7" w:rsidP="00775AFE">
      <w:pPr>
        <w:numPr>
          <w:ilvl w:val="0"/>
          <w:numId w:val="9"/>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In </w:t>
      </w:r>
      <w:r w:rsidRPr="009E4894">
        <w:rPr>
          <w:rFonts w:asciiTheme="minorHAnsi" w:eastAsia="Times New Roman" w:hAnsiTheme="minorHAnsi" w:cs="Times New Roman"/>
          <w:color w:val="auto"/>
          <w:szCs w:val="24"/>
          <w:lang w:val="en-US" w:eastAsia="en-US"/>
        </w:rPr>
        <w:t>accordance</w:t>
      </w:r>
      <w:r w:rsidRPr="00013D6F">
        <w:rPr>
          <w:rFonts w:asciiTheme="minorHAnsi" w:eastAsia="Times New Roman" w:hAnsiTheme="minorHAnsi" w:cs="Verdana"/>
          <w:color w:val="auto"/>
          <w:szCs w:val="24"/>
          <w:lang w:val="en-GB" w:eastAsia="fr-FR"/>
        </w:rPr>
        <w:t xml:space="preserve"> with Article 49 of Regulation (EU) No 1303/2013 the MC shall review the implemen</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 xml:space="preserve">tation of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and progress made towards achieving its objectives. It shall fulfil the functions stipulated in Article 110 of Regulation (EU) No 1303/2013 and select opera</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 xml:space="preserve">tions as stipulated in Article 12 of Regulation (EU) No 1299/2013. Moreover, the MC shall approve the </w:t>
      </w:r>
      <w:r w:rsidR="005C4EA1">
        <w:rPr>
          <w:rFonts w:asciiTheme="minorHAnsi" w:eastAsia="Times New Roman" w:hAnsiTheme="minorHAnsi" w:cs="Verdana"/>
          <w:color w:val="auto"/>
          <w:szCs w:val="24"/>
          <w:lang w:val="en-GB" w:eastAsia="fr-FR"/>
        </w:rPr>
        <w:t xml:space="preserve">Programme Manual </w:t>
      </w:r>
      <w:r w:rsidRPr="00013D6F">
        <w:rPr>
          <w:rFonts w:asciiTheme="minorHAnsi" w:eastAsia="Times New Roman" w:hAnsiTheme="minorHAnsi" w:cs="Verdana"/>
          <w:color w:val="auto"/>
          <w:szCs w:val="24"/>
          <w:lang w:val="en-GB" w:eastAsia="fr-FR"/>
        </w:rPr>
        <w:t>as generated by the MA/JS in agreement with the MC.</w:t>
      </w:r>
    </w:p>
    <w:p w:rsidR="006D29F7" w:rsidRPr="009E4894" w:rsidRDefault="006D29F7" w:rsidP="00775AFE">
      <w:pPr>
        <w:numPr>
          <w:ilvl w:val="0"/>
          <w:numId w:val="9"/>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Verdana"/>
          <w:color w:val="auto"/>
          <w:szCs w:val="24"/>
          <w:lang w:val="en-GB" w:eastAsia="fr-FR"/>
        </w:rPr>
        <w:t xml:space="preserve">MC members shall be </w:t>
      </w:r>
      <w:r w:rsidRPr="009E4894">
        <w:rPr>
          <w:rFonts w:asciiTheme="minorHAnsi" w:eastAsia="Times New Roman" w:hAnsiTheme="minorHAnsi" w:cs="Times New Roman"/>
          <w:color w:val="auto"/>
          <w:szCs w:val="24"/>
          <w:lang w:val="en-US" w:eastAsia="en-US"/>
        </w:rPr>
        <w:t xml:space="preserve">involved in the preparation, implementation, monitoring and </w:t>
      </w:r>
      <w:r w:rsidR="008B3DBC" w:rsidRPr="00013D6F">
        <w:rPr>
          <w:rFonts w:asciiTheme="minorHAnsi" w:eastAsia="Times New Roman" w:hAnsiTheme="minorHAnsi" w:cs="Verdana"/>
          <w:color w:val="auto"/>
          <w:szCs w:val="24"/>
          <w:lang w:val="en-GB" w:eastAsia="fr-FR"/>
        </w:rPr>
        <w:t>evalua</w:t>
      </w:r>
      <w:r w:rsidRPr="00013D6F">
        <w:rPr>
          <w:rFonts w:asciiTheme="minorHAnsi" w:eastAsia="Times New Roman" w:hAnsiTheme="minorHAnsi" w:cs="Verdana"/>
          <w:color w:val="auto"/>
          <w:szCs w:val="24"/>
          <w:lang w:val="en-GB" w:eastAsia="fr-FR"/>
        </w:rPr>
        <w:t>tion</w:t>
      </w:r>
      <w:r w:rsidRPr="009E4894">
        <w:rPr>
          <w:rFonts w:asciiTheme="minorHAnsi" w:eastAsia="Times New Roman" w:hAnsiTheme="minorHAnsi" w:cs="Times New Roman"/>
          <w:color w:val="auto"/>
          <w:szCs w:val="24"/>
          <w:lang w:val="en-US" w:eastAsia="en-US"/>
        </w:rPr>
        <w:t xml:space="preserve"> of the </w:t>
      </w:r>
      <w:proofErr w:type="spellStart"/>
      <w:r w:rsidR="005C4EA1" w:rsidRPr="009E4894">
        <w:rPr>
          <w:rFonts w:asciiTheme="minorHAnsi" w:eastAsia="Times New Roman" w:hAnsiTheme="minorHAnsi" w:cs="Times New Roman"/>
          <w:color w:val="auto"/>
          <w:szCs w:val="24"/>
          <w:lang w:val="en-US" w:eastAsia="en-US"/>
        </w:rPr>
        <w:t>Programme</w:t>
      </w:r>
      <w:proofErr w:type="spellEnd"/>
      <w:r w:rsidR="005C4EA1" w:rsidRPr="009E4894">
        <w:rPr>
          <w:rFonts w:asciiTheme="minorHAnsi" w:eastAsia="Times New Roman" w:hAnsiTheme="minorHAnsi" w:cs="Times New Roman"/>
          <w:color w:val="auto"/>
          <w:szCs w:val="24"/>
          <w:lang w:val="en-US" w:eastAsia="en-US"/>
        </w:rPr>
        <w:t xml:space="preserve"> </w:t>
      </w:r>
      <w:r w:rsidRPr="009E4894">
        <w:rPr>
          <w:rFonts w:asciiTheme="minorHAnsi" w:eastAsia="Times New Roman" w:hAnsiTheme="minorHAnsi" w:cs="Times New Roman"/>
          <w:color w:val="auto"/>
          <w:szCs w:val="24"/>
          <w:lang w:val="en-US" w:eastAsia="en-US"/>
        </w:rPr>
        <w:t>as referred to in Article 5(2) of Regulation (EU) No 1303/2013.</w:t>
      </w:r>
    </w:p>
    <w:p w:rsidR="006D29F7" w:rsidRPr="009E4894" w:rsidRDefault="006D29F7" w:rsidP="00775AFE">
      <w:pPr>
        <w:numPr>
          <w:ilvl w:val="0"/>
          <w:numId w:val="9"/>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MC members’ responsibilities, rules on the MC members’ impartiality etc. will be set out in writing in the rules of procedure of the MC. These rules of procedure shall be adopted at the first MC meeting in agreement with the MA/JS.</w:t>
      </w:r>
    </w:p>
    <w:p w:rsidR="006D29F7" w:rsidRPr="00A265FD" w:rsidRDefault="005C4EA1" w:rsidP="00600E76">
      <w:pPr>
        <w:pStyle w:val="Heading2"/>
        <w:spacing w:before="400"/>
        <w:ind w:left="0" w:firstLine="0"/>
        <w:jc w:val="center"/>
        <w:rPr>
          <w:sz w:val="26"/>
          <w:szCs w:val="26"/>
          <w:u w:val="single"/>
          <w:lang w:val="en-GB" w:eastAsia="en-GB"/>
        </w:rPr>
      </w:pPr>
      <w:r>
        <w:rPr>
          <w:sz w:val="26"/>
          <w:szCs w:val="26"/>
          <w:u w:val="single"/>
          <w:lang w:val="en-GB" w:eastAsia="en-GB"/>
        </w:rPr>
        <w:t>Audit Authority</w:t>
      </w:r>
      <w:r w:rsidR="006D29F7" w:rsidRPr="00A265FD">
        <w:rPr>
          <w:sz w:val="26"/>
          <w:szCs w:val="26"/>
          <w:u w:val="single"/>
          <w:lang w:val="en-GB" w:eastAsia="en-GB"/>
        </w:rPr>
        <w:t xml:space="preserve"> and second level audits</w:t>
      </w:r>
    </w:p>
    <w:p w:rsidR="006D29F7" w:rsidRPr="00013D6F" w:rsidRDefault="006D29F7" w:rsidP="00775AFE">
      <w:pPr>
        <w:numPr>
          <w:ilvl w:val="0"/>
          <w:numId w:val="10"/>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Verdana"/>
          <w:color w:val="auto"/>
          <w:szCs w:val="24"/>
          <w:lang w:val="en-GB" w:eastAsia="fr-FR"/>
        </w:rPr>
        <w:t>According</w:t>
      </w:r>
      <w:r w:rsidRPr="00013D6F">
        <w:rPr>
          <w:rFonts w:asciiTheme="minorHAnsi" w:eastAsia="Times New Roman" w:hAnsiTheme="minorHAnsi" w:cs="Times New Roman"/>
          <w:color w:val="auto"/>
          <w:szCs w:val="24"/>
          <w:lang w:val="en-GB" w:eastAsia="en-GB"/>
        </w:rPr>
        <w:t xml:space="preserve"> to Article 21 of Regulation (EU) No 1299/2013, the single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shall be situ</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ated in the Member State of the </w:t>
      </w:r>
      <w:r w:rsidR="005C4EA1">
        <w:rPr>
          <w:rFonts w:asciiTheme="minorHAnsi" w:eastAsia="Times New Roman" w:hAnsiTheme="minorHAnsi" w:cs="Times New Roman"/>
          <w:color w:val="auto"/>
          <w:szCs w:val="24"/>
          <w:lang w:val="en-GB" w:eastAsia="en-GB"/>
        </w:rPr>
        <w:t>Managing Authority</w:t>
      </w:r>
      <w:r w:rsidRPr="00013D6F">
        <w:rPr>
          <w:rFonts w:asciiTheme="minorHAnsi" w:eastAsia="Times New Roman" w:hAnsiTheme="minorHAnsi" w:cs="Times New Roman"/>
          <w:color w:val="auto"/>
          <w:szCs w:val="24"/>
          <w:lang w:val="en-GB" w:eastAsia="en-GB"/>
        </w:rPr>
        <w:t xml:space="preserve">, i.e. in Germany. The following body is designated to act as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of the </w:t>
      </w:r>
      <w:r w:rsidR="0055718C">
        <w:rPr>
          <w:rFonts w:asciiTheme="minorHAnsi" w:eastAsia="Times New Roman" w:hAnsiTheme="minorHAnsi" w:cs="Times New Roman"/>
          <w:color w:val="auto"/>
          <w:szCs w:val="24"/>
          <w:lang w:val="en-GB" w:eastAsia="en-GB"/>
        </w:rPr>
        <w:t>P</w:t>
      </w:r>
      <w:r w:rsidRPr="00013D6F">
        <w:rPr>
          <w:rFonts w:asciiTheme="minorHAnsi" w:eastAsia="Times New Roman" w:hAnsiTheme="minorHAnsi" w:cs="Times New Roman"/>
          <w:color w:val="auto"/>
          <w:szCs w:val="24"/>
          <w:lang w:val="en-GB" w:eastAsia="en-GB"/>
        </w:rPr>
        <w:t>rogramme:</w:t>
      </w:r>
    </w:p>
    <w:p w:rsidR="006D29F7" w:rsidRPr="00013D6F" w:rsidRDefault="006D29F7" w:rsidP="006D29F7">
      <w:pPr>
        <w:autoSpaceDE/>
        <w:autoSpaceDN/>
        <w:adjustRightInd/>
        <w:spacing w:before="120" w:after="60" w:line="260" w:lineRule="atLeast"/>
        <w:ind w:left="142"/>
        <w:jc w:val="center"/>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lastRenderedPageBreak/>
        <w:t>Ministry of Justice, Cultural and European Affairs Schleswig-Holstein, Kiel, Germany</w:t>
      </w:r>
    </w:p>
    <w:p w:rsidR="006D29F7" w:rsidRPr="00013D6F" w:rsidRDefault="006D29F7" w:rsidP="00013D6F">
      <w:pPr>
        <w:numPr>
          <w:ilvl w:val="0"/>
          <w:numId w:val="10"/>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The</w:t>
      </w:r>
      <w:r w:rsidRPr="00013D6F">
        <w:rPr>
          <w:rFonts w:asciiTheme="minorHAnsi" w:eastAsia="Times New Roman" w:hAnsiTheme="minorHAnsi" w:cs="Times New Roman"/>
          <w:color w:val="auto"/>
          <w:szCs w:val="24"/>
          <w:lang w:val="en-GB" w:eastAsia="en-GB"/>
        </w:rPr>
        <w:t xml:space="preserv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shall carry out the functions provided for in Article 127 of Regulation (EU) No 1303/2013.</w:t>
      </w:r>
      <w:r w:rsidRPr="00013D6F">
        <w:rPr>
          <w:rFonts w:asciiTheme="minorHAnsi" w:eastAsia="Times New Roman" w:hAnsiTheme="minorHAnsi" w:cs="Verdana"/>
          <w:color w:val="auto"/>
          <w:szCs w:val="24"/>
          <w:lang w:val="en-GB" w:eastAsia="fr-FR"/>
        </w:rPr>
        <w:t xml:space="preserve"> Without prejudice to these rules, the </w:t>
      </w:r>
      <w:r w:rsidR="005C4EA1">
        <w:rPr>
          <w:rFonts w:asciiTheme="minorHAnsi" w:eastAsia="Times New Roman" w:hAnsiTheme="minorHAnsi" w:cs="Verdana"/>
          <w:color w:val="auto"/>
          <w:szCs w:val="24"/>
          <w:lang w:val="en-GB" w:eastAsia="fr-FR"/>
        </w:rPr>
        <w:t>Audit Authority</w:t>
      </w:r>
      <w:r w:rsidRPr="00013D6F">
        <w:rPr>
          <w:rFonts w:asciiTheme="minorHAnsi" w:eastAsia="Times New Roman" w:hAnsiTheme="minorHAnsi" w:cs="Verdana"/>
          <w:color w:val="auto"/>
          <w:szCs w:val="24"/>
          <w:lang w:val="en-GB" w:eastAsia="fr-FR"/>
        </w:rPr>
        <w:t xml:space="preserve"> shall carry out its tasks in full accordance with the institutional, legal and financial systems of the Federal Republic of Germany.</w:t>
      </w:r>
    </w:p>
    <w:p w:rsidR="006D29F7" w:rsidRPr="00013D6F" w:rsidRDefault="006D29F7" w:rsidP="00013D6F">
      <w:pPr>
        <w:numPr>
          <w:ilvl w:val="0"/>
          <w:numId w:val="10"/>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Applying Article 25(2) of Regulation (EU) No 1299/2013,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shall be assisted by a </w:t>
      </w:r>
      <w:r w:rsidR="00092CFA">
        <w:rPr>
          <w:rFonts w:asciiTheme="minorHAnsi" w:eastAsia="Times New Roman" w:hAnsiTheme="minorHAnsi" w:cs="Times New Roman"/>
          <w:b/>
          <w:color w:val="auto"/>
          <w:szCs w:val="24"/>
          <w:lang w:val="en-GB" w:eastAsia="en-GB"/>
        </w:rPr>
        <w:t>G</w:t>
      </w:r>
      <w:r w:rsidRPr="00013D6F">
        <w:rPr>
          <w:rFonts w:asciiTheme="minorHAnsi" w:eastAsia="Times New Roman" w:hAnsiTheme="minorHAnsi" w:cs="Times New Roman"/>
          <w:b/>
          <w:color w:val="auto"/>
          <w:szCs w:val="24"/>
          <w:lang w:val="en-GB" w:eastAsia="en-GB"/>
        </w:rPr>
        <w:t xml:space="preserve">roup of </w:t>
      </w:r>
      <w:r w:rsidR="00092CFA">
        <w:rPr>
          <w:rFonts w:asciiTheme="minorHAnsi" w:eastAsia="Times New Roman" w:hAnsiTheme="minorHAnsi" w:cs="Times New Roman"/>
          <w:b/>
          <w:color w:val="auto"/>
          <w:szCs w:val="24"/>
          <w:lang w:val="en-GB" w:eastAsia="en-GB"/>
        </w:rPr>
        <w:t>A</w:t>
      </w:r>
      <w:r w:rsidRPr="00013D6F">
        <w:rPr>
          <w:rFonts w:asciiTheme="minorHAnsi" w:eastAsia="Times New Roman" w:hAnsiTheme="minorHAnsi" w:cs="Times New Roman"/>
          <w:b/>
          <w:color w:val="auto"/>
          <w:szCs w:val="24"/>
          <w:lang w:val="en-GB" w:eastAsia="en-GB"/>
        </w:rPr>
        <w:t>uditors</w:t>
      </w:r>
      <w:r w:rsidRPr="00013D6F">
        <w:rPr>
          <w:rFonts w:asciiTheme="minorHAnsi" w:eastAsia="Times New Roman" w:hAnsiTheme="minorHAnsi" w:cs="Times New Roman"/>
          <w:color w:val="auto"/>
          <w:szCs w:val="24"/>
          <w:lang w:val="en-GB" w:eastAsia="en-GB"/>
        </w:rPr>
        <w:t xml:space="preserve"> comprising a representative of each participating coun</w:t>
      </w:r>
      <w:r w:rsidRPr="00013D6F">
        <w:rPr>
          <w:rFonts w:asciiTheme="minorHAnsi" w:eastAsia="Times New Roman" w:hAnsiTheme="minorHAnsi" w:cs="Times New Roman"/>
          <w:color w:val="auto"/>
          <w:szCs w:val="24"/>
          <w:lang w:val="en-GB" w:eastAsia="en-GB"/>
        </w:rPr>
        <w:softHyphen/>
        <w:t xml:space="preserve">try. Each </w:t>
      </w:r>
      <w:proofErr w:type="spellStart"/>
      <w:r w:rsidRPr="00013D6F">
        <w:rPr>
          <w:rFonts w:asciiTheme="minorHAnsi" w:eastAsia="Times New Roman" w:hAnsiTheme="minorHAnsi" w:cs="Times New Roman"/>
          <w:color w:val="auto"/>
          <w:szCs w:val="24"/>
          <w:lang w:val="en-GB" w:eastAsia="en-GB"/>
        </w:rPr>
        <w:t>partici</w:t>
      </w:r>
      <w:r w:rsidR="003E5C20">
        <w:rPr>
          <w:rFonts w:asciiTheme="minorHAnsi" w:eastAsia="Times New Roman" w:hAnsiTheme="minorHAnsi" w:cs="Times New Roman"/>
          <w:color w:val="auto"/>
          <w:szCs w:val="24"/>
          <w:lang w:val="en-GB" w:eastAsia="en-GB"/>
        </w:rPr>
        <w:t>-</w:t>
      </w:r>
      <w:r w:rsidRPr="00013D6F">
        <w:rPr>
          <w:rFonts w:asciiTheme="minorHAnsi" w:eastAsia="Times New Roman" w:hAnsiTheme="minorHAnsi" w:cs="Times New Roman"/>
          <w:color w:val="auto"/>
          <w:szCs w:val="24"/>
          <w:lang w:val="en-GB" w:eastAsia="en-GB"/>
        </w:rPr>
        <w:t>pating</w:t>
      </w:r>
      <w:proofErr w:type="spellEnd"/>
      <w:r w:rsidRPr="00013D6F">
        <w:rPr>
          <w:rFonts w:asciiTheme="minorHAnsi" w:eastAsia="Times New Roman" w:hAnsiTheme="minorHAnsi" w:cs="Times New Roman"/>
          <w:color w:val="auto"/>
          <w:szCs w:val="24"/>
          <w:lang w:val="en-GB" w:eastAsia="en-GB"/>
        </w:rPr>
        <w:t xml:space="preserve"> country shall be responsible for audits carried out on its territory (hereinafter referred to as “second level audits/auditors” or “SLA”) as stipulated in the same Article. More details will be stipulated in the </w:t>
      </w:r>
      <w:r w:rsidR="005C4EA1">
        <w:rPr>
          <w:rFonts w:asciiTheme="minorHAnsi" w:eastAsia="Times New Roman" w:hAnsiTheme="minorHAnsi" w:cs="Times New Roman"/>
          <w:color w:val="auto"/>
          <w:szCs w:val="24"/>
          <w:lang w:val="en-GB" w:eastAsia="en-GB"/>
        </w:rPr>
        <w:t>Programme Manual.</w:t>
      </w:r>
    </w:p>
    <w:p w:rsidR="006D29F7" w:rsidRPr="00013D6F" w:rsidRDefault="006D29F7" w:rsidP="00775AFE">
      <w:pPr>
        <w:numPr>
          <w:ilvl w:val="0"/>
          <w:numId w:val="10"/>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The representatives have to be entitled to take decisions in the group of auditors on behalf of the respective participating country. They shall be from a unit independent from the MC mem</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bers, the controllers designated according to Article 23(4) of Regulation (EU) No 1299/2013 and any project’s activities and finances.</w:t>
      </w:r>
    </w:p>
    <w:p w:rsidR="006D29F7" w:rsidRPr="00013D6F" w:rsidRDefault="006D29F7" w:rsidP="00775AFE">
      <w:pPr>
        <w:numPr>
          <w:ilvl w:val="0"/>
          <w:numId w:val="10"/>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w:t>
      </w:r>
      <w:r w:rsidRPr="00013D6F">
        <w:rPr>
          <w:rFonts w:asciiTheme="minorHAnsi" w:eastAsia="Times New Roman" w:hAnsiTheme="minorHAnsi" w:cs="Verdana"/>
          <w:color w:val="auto"/>
          <w:szCs w:val="24"/>
          <w:lang w:val="en-GB" w:eastAsia="fr-FR"/>
        </w:rPr>
        <w:t>group of auditors</w:t>
      </w:r>
      <w:r w:rsidRPr="00013D6F">
        <w:rPr>
          <w:rFonts w:asciiTheme="minorHAnsi" w:eastAsia="Times New Roman" w:hAnsiTheme="minorHAnsi" w:cs="Times New Roman"/>
          <w:color w:val="auto"/>
          <w:szCs w:val="24"/>
          <w:lang w:val="en-GB" w:eastAsia="en-GB"/>
        </w:rPr>
        <w:t xml:space="preserve"> shall be set up at the latest within three months of the decision approving the </w:t>
      </w:r>
      <w:r w:rsidR="00DF6A5D">
        <w:rPr>
          <w:rFonts w:asciiTheme="minorHAnsi" w:eastAsia="Times New Roman" w:hAnsiTheme="minorHAnsi" w:cs="Times New Roman"/>
          <w:color w:val="auto"/>
          <w:szCs w:val="24"/>
          <w:lang w:val="en-GB" w:eastAsia="en-GB"/>
        </w:rPr>
        <w:t>Programme.</w:t>
      </w:r>
      <w:r w:rsidRPr="00013D6F">
        <w:rPr>
          <w:rFonts w:asciiTheme="minorHAnsi" w:eastAsia="Times New Roman" w:hAnsiTheme="minorHAnsi" w:cs="Times New Roman"/>
          <w:color w:val="auto"/>
          <w:szCs w:val="24"/>
          <w:lang w:val="en-GB" w:eastAsia="en-GB"/>
        </w:rPr>
        <w:t xml:space="preserve"> It shall draw up and approve its own rules of procedure at its first meeting and it shall be chaired by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w:t>
      </w:r>
    </w:p>
    <w:p w:rsidR="006D29F7" w:rsidRPr="00013D6F" w:rsidRDefault="006D29F7" w:rsidP="00775AFE">
      <w:pPr>
        <w:numPr>
          <w:ilvl w:val="0"/>
          <w:numId w:val="10"/>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w:t>
      </w:r>
      <w:r w:rsidR="005C4EA1">
        <w:rPr>
          <w:rFonts w:asciiTheme="minorHAnsi" w:eastAsia="Times New Roman" w:hAnsiTheme="minorHAnsi" w:cs="Verdana"/>
          <w:color w:val="auto"/>
          <w:szCs w:val="24"/>
          <w:lang w:val="en-GB" w:eastAsia="fr-FR"/>
        </w:rPr>
        <w:t>Audit Authority</w:t>
      </w:r>
      <w:r w:rsidRPr="00013D6F">
        <w:rPr>
          <w:rFonts w:asciiTheme="minorHAnsi" w:eastAsia="Times New Roman" w:hAnsiTheme="minorHAnsi" w:cs="Verdana"/>
          <w:color w:val="auto"/>
          <w:szCs w:val="24"/>
          <w:lang w:val="en-GB" w:eastAsia="fr-FR"/>
        </w:rPr>
        <w:t xml:space="preserve"> will be partly financed from the TA budget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related tasks as provided for in Article 127 of Regulation (EU) No 1303/2013 as well as the chairman</w:t>
      </w:r>
      <w:r w:rsidRPr="00013D6F">
        <w:rPr>
          <w:rFonts w:asciiTheme="minorHAnsi" w:eastAsia="Times New Roman" w:hAnsiTheme="minorHAnsi" w:cs="Verdana"/>
          <w:color w:val="auto"/>
          <w:szCs w:val="24"/>
          <w:lang w:val="en-GB" w:eastAsia="fr-FR"/>
        </w:rPr>
        <w:softHyphen/>
        <w:t>ship of the group of auditors).</w:t>
      </w:r>
    </w:p>
    <w:p w:rsidR="006D29F7" w:rsidRPr="00013D6F" w:rsidRDefault="00674443" w:rsidP="00775AFE">
      <w:pPr>
        <w:numPr>
          <w:ilvl w:val="0"/>
          <w:numId w:val="10"/>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The representatives of the group of auditors and the national second level audit tasks carried out are solely financed by the respective participating country according to Article 25(2) of Regu</w:t>
      </w:r>
      <w:r w:rsidR="00917454" w:rsidRPr="00013D6F">
        <w:rPr>
          <w:rFonts w:asciiTheme="minorHAnsi" w:eastAsia="Times New Roman" w:hAnsiTheme="minorHAnsi" w:cs="Verdana"/>
          <w:color w:val="auto"/>
          <w:szCs w:val="24"/>
          <w:lang w:val="en-GB" w:eastAsia="fr-FR"/>
        </w:rPr>
        <w:t>lation</w:t>
      </w:r>
      <w:r w:rsidR="006D29F7" w:rsidRPr="00013D6F">
        <w:rPr>
          <w:rFonts w:asciiTheme="minorHAnsi" w:eastAsia="Times New Roman" w:hAnsiTheme="minorHAnsi" w:cs="Verdana"/>
          <w:color w:val="auto"/>
          <w:szCs w:val="24"/>
          <w:lang w:val="en-GB" w:eastAsia="fr-FR"/>
        </w:rPr>
        <w:t xml:space="preserve"> (EU) No 1299/2013.</w:t>
      </w:r>
    </w:p>
    <w:p w:rsidR="006D29F7" w:rsidRPr="00A265FD" w:rsidRDefault="006D29F7" w:rsidP="00D975F6">
      <w:pPr>
        <w:pStyle w:val="Heading2"/>
        <w:spacing w:before="400"/>
        <w:ind w:left="0" w:firstLine="0"/>
        <w:jc w:val="center"/>
        <w:rPr>
          <w:sz w:val="26"/>
          <w:szCs w:val="26"/>
          <w:u w:val="single"/>
          <w:lang w:val="en-GB" w:eastAsia="en-GB"/>
        </w:rPr>
      </w:pPr>
      <w:r w:rsidRPr="00A265FD">
        <w:rPr>
          <w:sz w:val="26"/>
          <w:szCs w:val="26"/>
          <w:u w:val="single"/>
          <w:lang w:val="en-GB" w:eastAsia="en-GB"/>
        </w:rPr>
        <w:t>Management verifications, role of first level controllers</w:t>
      </w:r>
    </w:p>
    <w:p w:rsidR="006D29F7" w:rsidRPr="00013D6F" w:rsidRDefault="006D29F7" w:rsidP="00013D6F">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As the MA does not carry out verifications under Article 125(4</w:t>
      </w:r>
      <w:proofErr w:type="gramStart"/>
      <w:r w:rsidRPr="00013D6F">
        <w:rPr>
          <w:rFonts w:asciiTheme="minorHAnsi" w:eastAsia="Times New Roman" w:hAnsiTheme="minorHAnsi" w:cs="Times New Roman"/>
          <w:color w:val="auto"/>
          <w:szCs w:val="24"/>
          <w:lang w:val="en-GB" w:eastAsia="en-GB"/>
        </w:rPr>
        <w:t>)(</w:t>
      </w:r>
      <w:proofErr w:type="gramEnd"/>
      <w:r w:rsidRPr="00013D6F">
        <w:rPr>
          <w:rFonts w:asciiTheme="minorHAnsi" w:eastAsia="Times New Roman" w:hAnsiTheme="minorHAnsi" w:cs="Times New Roman"/>
          <w:color w:val="auto"/>
          <w:szCs w:val="24"/>
          <w:lang w:val="en-GB" w:eastAsia="en-GB"/>
        </w:rPr>
        <w:t xml:space="preserve">a) of Regulation (EU) No 1303/2013 throughout the whole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area </w:t>
      </w:r>
      <w:r w:rsidR="00023CFB" w:rsidRPr="00013D6F">
        <w:rPr>
          <w:rFonts w:asciiTheme="minorHAnsi" w:eastAsia="Times New Roman" w:hAnsiTheme="minorHAnsi" w:cs="Times New Roman"/>
          <w:color w:val="auto"/>
          <w:szCs w:val="24"/>
          <w:lang w:val="en-GB" w:eastAsia="en-GB"/>
        </w:rPr>
        <w:t>(cf. Article 2.</w:t>
      </w:r>
      <w:r w:rsidRPr="00013D6F">
        <w:rPr>
          <w:rFonts w:asciiTheme="minorHAnsi" w:eastAsia="Times New Roman" w:hAnsiTheme="minorHAnsi" w:cs="Times New Roman"/>
          <w:color w:val="auto"/>
          <w:szCs w:val="24"/>
          <w:lang w:val="en-GB" w:eastAsia="en-GB"/>
        </w:rPr>
        <w:t xml:space="preserve">1(g) of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verifi</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cations will be carried out by first level controllers according to Article 23(4) of Regulation (EU) No 1299/2013. In such cases the MA shall satisfy itself that expenditure of each beneficiary participating in an operation has been verified by a first level controller. More details will be stipulated in the </w:t>
      </w:r>
      <w:r w:rsidR="005C4EA1">
        <w:rPr>
          <w:rFonts w:asciiTheme="minorHAnsi" w:eastAsia="Times New Roman" w:hAnsiTheme="minorHAnsi" w:cs="Times New Roman"/>
          <w:color w:val="auto"/>
          <w:szCs w:val="24"/>
          <w:lang w:val="en-GB" w:eastAsia="en-GB"/>
        </w:rPr>
        <w:t>Programme Manual.</w:t>
      </w:r>
    </w:p>
    <w:p w:rsidR="006D29F7" w:rsidRPr="00013D6F"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Each participating country shall designate the first level controller(s) responsible for carry</w:t>
      </w:r>
      <w:r w:rsidRPr="00013D6F">
        <w:rPr>
          <w:rFonts w:asciiTheme="minorHAnsi" w:eastAsia="Times New Roman" w:hAnsiTheme="minorHAnsi" w:cs="Times New Roman"/>
          <w:color w:val="auto"/>
          <w:szCs w:val="24"/>
          <w:lang w:val="en-GB" w:eastAsia="en-GB"/>
        </w:rPr>
        <w:softHyphen/>
        <w:t>ing out the verifications in relation to beneficiaries on its territory. Exceptions are referred to in Article 2</w:t>
      </w:r>
      <w:r w:rsidR="00023CFB" w:rsidRPr="00013D6F">
        <w:rPr>
          <w:rFonts w:asciiTheme="minorHAnsi" w:eastAsia="Times New Roman" w:hAnsiTheme="minorHAnsi" w:cs="Times New Roman"/>
          <w:color w:val="auto"/>
          <w:szCs w:val="24"/>
          <w:lang w:val="en-GB" w:eastAsia="en-GB"/>
        </w:rPr>
        <w:t>.</w:t>
      </w:r>
      <w:r w:rsidRPr="00013D6F">
        <w:rPr>
          <w:rFonts w:asciiTheme="minorHAnsi" w:eastAsia="Times New Roman" w:hAnsiTheme="minorHAnsi" w:cs="Times New Roman"/>
          <w:color w:val="auto"/>
          <w:szCs w:val="24"/>
          <w:lang w:val="en-GB" w:eastAsia="en-GB"/>
        </w:rPr>
        <w:t xml:space="preserve">1(h) of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w:t>
      </w:r>
    </w:p>
    <w:p w:rsidR="006D29F7" w:rsidRPr="00013D6F"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There are two main first level control systems (hereinafter referred to as “FLC system”) – a centralised and a decentralised system – applied by the participating countries, which are fur</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ther explained in the </w:t>
      </w:r>
      <w:r w:rsidR="005C4EA1">
        <w:rPr>
          <w:rFonts w:asciiTheme="minorHAnsi" w:eastAsia="Times New Roman" w:hAnsiTheme="minorHAnsi" w:cs="Times New Roman"/>
          <w:color w:val="auto"/>
          <w:szCs w:val="24"/>
          <w:lang w:val="en-GB" w:eastAsia="en-GB"/>
        </w:rPr>
        <w:t>Programme Manual.</w:t>
      </w:r>
    </w:p>
    <w:p w:rsidR="006D29F7" w:rsidRPr="009E4894"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Verdana"/>
          <w:color w:val="auto"/>
          <w:szCs w:val="24"/>
          <w:lang w:val="en-GB" w:eastAsia="fr-FR"/>
        </w:rPr>
        <w:t>The</w:t>
      </w:r>
      <w:r w:rsidRPr="009E4894">
        <w:rPr>
          <w:rFonts w:asciiTheme="minorHAnsi" w:eastAsia="Times New Roman" w:hAnsiTheme="minorHAnsi" w:cs="Times New Roman"/>
          <w:color w:val="auto"/>
          <w:szCs w:val="24"/>
          <w:lang w:val="en-US" w:eastAsia="en-US"/>
        </w:rPr>
        <w:t xml:space="preserve"> </w:t>
      </w:r>
      <w:r w:rsidRPr="00013D6F">
        <w:rPr>
          <w:rFonts w:asciiTheme="minorHAnsi" w:eastAsia="Times New Roman" w:hAnsiTheme="minorHAnsi" w:cs="Times New Roman"/>
          <w:color w:val="auto"/>
          <w:szCs w:val="24"/>
          <w:lang w:val="en-GB" w:eastAsia="en-GB"/>
        </w:rPr>
        <w:t>method</w:t>
      </w:r>
      <w:r w:rsidRPr="009E4894">
        <w:rPr>
          <w:rFonts w:asciiTheme="minorHAnsi" w:eastAsia="Times New Roman" w:hAnsiTheme="minorHAnsi" w:cs="Times New Roman"/>
          <w:color w:val="auto"/>
          <w:szCs w:val="24"/>
          <w:lang w:val="en-US" w:eastAsia="en-US"/>
        </w:rPr>
        <w:t xml:space="preserve"> of designation of a controller will be decided upon by each participating </w:t>
      </w:r>
      <w:r w:rsidRPr="00013D6F">
        <w:rPr>
          <w:rFonts w:asciiTheme="minorHAnsi" w:eastAsia="Times New Roman" w:hAnsiTheme="minorHAnsi" w:cs="Times New Roman"/>
          <w:color w:val="auto"/>
          <w:szCs w:val="24"/>
          <w:lang w:val="en-GB" w:eastAsia="en-GB"/>
        </w:rPr>
        <w:t>coun</w:t>
      </w:r>
      <w:r w:rsidRPr="00013D6F">
        <w:rPr>
          <w:rFonts w:asciiTheme="minorHAnsi" w:eastAsia="Times New Roman" w:hAnsiTheme="minorHAnsi" w:cs="Times New Roman"/>
          <w:color w:val="auto"/>
          <w:szCs w:val="24"/>
          <w:lang w:val="en-GB" w:eastAsia="en-GB"/>
        </w:rPr>
        <w:softHyphen/>
        <w:t>try</w:t>
      </w:r>
      <w:r w:rsidRPr="009E4894">
        <w:rPr>
          <w:rFonts w:asciiTheme="minorHAnsi" w:eastAsia="Times New Roman" w:hAnsiTheme="minorHAnsi" w:cs="Times New Roman"/>
          <w:color w:val="auto"/>
          <w:szCs w:val="24"/>
          <w:lang w:val="en-US" w:eastAsia="en-US"/>
        </w:rPr>
        <w:t xml:space="preserve"> separately and may vary between the participating countries.</w:t>
      </w:r>
    </w:p>
    <w:p w:rsidR="006D29F7" w:rsidRPr="009E4894"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Times New Roman"/>
          <w:color w:val="auto"/>
          <w:szCs w:val="24"/>
          <w:lang w:val="en-GB" w:eastAsia="en-GB"/>
        </w:rPr>
        <w:lastRenderedPageBreak/>
        <w:t>Any</w:t>
      </w:r>
      <w:r w:rsidRPr="009E4894">
        <w:rPr>
          <w:rFonts w:asciiTheme="minorHAnsi" w:eastAsia="Times New Roman" w:hAnsiTheme="minorHAnsi" w:cs="Arial"/>
          <w:color w:val="auto"/>
          <w:szCs w:val="24"/>
          <w:lang w:val="en-US" w:eastAsia="en-US"/>
        </w:rPr>
        <w:t xml:space="preserve"> </w:t>
      </w:r>
      <w:r w:rsidRPr="00013D6F">
        <w:rPr>
          <w:rFonts w:asciiTheme="minorHAnsi" w:eastAsia="Times New Roman" w:hAnsiTheme="minorHAnsi" w:cs="Times New Roman"/>
          <w:color w:val="auto"/>
          <w:szCs w:val="24"/>
          <w:lang w:val="en-GB" w:eastAsia="en-GB"/>
        </w:rPr>
        <w:t>designation</w:t>
      </w:r>
      <w:r w:rsidRPr="009E4894">
        <w:rPr>
          <w:rFonts w:asciiTheme="minorHAnsi" w:eastAsia="Times New Roman" w:hAnsiTheme="minorHAnsi" w:cs="Arial"/>
          <w:color w:val="auto"/>
          <w:szCs w:val="24"/>
          <w:lang w:val="en-US" w:eastAsia="en-US"/>
        </w:rPr>
        <w:t xml:space="preserve"> and any recall of a controller shall be reported to the </w:t>
      </w:r>
      <w:r w:rsidR="008E4807" w:rsidRPr="009E4894">
        <w:rPr>
          <w:rFonts w:asciiTheme="minorHAnsi" w:eastAsia="Times New Roman" w:hAnsiTheme="minorHAnsi" w:cs="Arial"/>
          <w:color w:val="auto"/>
          <w:szCs w:val="24"/>
          <w:lang w:val="en-US" w:eastAsia="en-US"/>
        </w:rPr>
        <w:t>MA/</w:t>
      </w:r>
      <w:r w:rsidRPr="009E4894">
        <w:rPr>
          <w:rFonts w:asciiTheme="minorHAnsi" w:eastAsia="Times New Roman" w:hAnsiTheme="minorHAnsi" w:cs="Arial"/>
          <w:color w:val="auto"/>
          <w:szCs w:val="24"/>
          <w:lang w:val="en-US" w:eastAsia="en-US"/>
        </w:rPr>
        <w:t>JS without delay.</w:t>
      </w:r>
    </w:p>
    <w:p w:rsidR="006D29F7" w:rsidRPr="00013D6F"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To ensure coherence among systems and controllers from all participating countries, e</w:t>
      </w:r>
      <w:r w:rsidRPr="00013D6F">
        <w:rPr>
          <w:rFonts w:asciiTheme="minorHAnsi" w:eastAsia="Times New Roman" w:hAnsiTheme="minorHAnsi" w:cs="Verdana"/>
          <w:color w:val="auto"/>
          <w:szCs w:val="24"/>
          <w:lang w:val="en-GB" w:eastAsia="fr-FR"/>
        </w:rPr>
        <w:t>ach</w:t>
      </w:r>
      <w:r w:rsidRPr="00013D6F">
        <w:rPr>
          <w:rFonts w:asciiTheme="minorHAnsi" w:eastAsia="Times New Roman" w:hAnsiTheme="minorHAnsi" w:cs="Times New Roman"/>
          <w:color w:val="auto"/>
          <w:szCs w:val="24"/>
          <w:lang w:val="en-GB" w:eastAsia="en-GB"/>
        </w:rPr>
        <w:t xml:space="preserve"> partici</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pating country shall submit to the MA/JS and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a detailed description of the FLC system’s set up using the template provided by the MA/JS. Any changes in the FLC system shall result in an updated description which shall be forwarded to the MA/JS and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without delay.</w:t>
      </w:r>
    </w:p>
    <w:p w:rsidR="006D29F7" w:rsidRPr="009E4894"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Times New Roman"/>
          <w:color w:val="auto"/>
          <w:szCs w:val="24"/>
          <w:lang w:val="en-GB" w:eastAsia="en-GB"/>
        </w:rPr>
        <w:t>In addition, the d</w:t>
      </w:r>
      <w:r w:rsidRPr="009E4894">
        <w:rPr>
          <w:rFonts w:asciiTheme="minorHAnsi" w:eastAsia="Times New Roman" w:hAnsiTheme="minorHAnsi" w:cs="Times New Roman"/>
          <w:color w:val="auto"/>
          <w:szCs w:val="24"/>
          <w:lang w:val="en-US" w:eastAsia="en-US"/>
        </w:rPr>
        <w:t>ay-to-</w:t>
      </w:r>
      <w:r w:rsidRPr="00013D6F">
        <w:rPr>
          <w:rFonts w:asciiTheme="minorHAnsi" w:eastAsia="Times New Roman" w:hAnsiTheme="minorHAnsi" w:cs="Times New Roman"/>
          <w:color w:val="auto"/>
          <w:szCs w:val="24"/>
          <w:lang w:val="en-GB" w:eastAsia="en-GB"/>
        </w:rPr>
        <w:t>day</w:t>
      </w:r>
      <w:r w:rsidRPr="009E4894">
        <w:rPr>
          <w:rFonts w:asciiTheme="minorHAnsi" w:eastAsia="Times New Roman" w:hAnsiTheme="minorHAnsi" w:cs="Times New Roman"/>
          <w:color w:val="auto"/>
          <w:szCs w:val="24"/>
          <w:lang w:val="en-US" w:eastAsia="en-US"/>
        </w:rPr>
        <w:t xml:space="preserve"> </w:t>
      </w:r>
      <w:r w:rsidRPr="00013D6F">
        <w:rPr>
          <w:rFonts w:asciiTheme="minorHAnsi" w:eastAsia="Times New Roman" w:hAnsiTheme="minorHAnsi" w:cs="Times New Roman"/>
          <w:color w:val="auto"/>
          <w:szCs w:val="24"/>
          <w:lang w:val="en-GB" w:eastAsia="en-GB"/>
        </w:rPr>
        <w:t>business</w:t>
      </w:r>
      <w:r w:rsidRPr="009E4894">
        <w:rPr>
          <w:rFonts w:asciiTheme="minorHAnsi" w:eastAsia="Times New Roman" w:hAnsiTheme="minorHAnsi" w:cs="Times New Roman"/>
          <w:color w:val="auto"/>
          <w:szCs w:val="24"/>
          <w:lang w:val="en-US" w:eastAsia="en-US"/>
        </w:rPr>
        <w:t xml:space="preserve"> of the controllers shall be supported by the MA/JS, prima</w:t>
      </w:r>
      <w:r w:rsidR="00314926" w:rsidRPr="009E4894">
        <w:rPr>
          <w:rFonts w:asciiTheme="minorHAnsi" w:eastAsia="Times New Roman" w:hAnsiTheme="minorHAnsi" w:cs="Times New Roman"/>
          <w:color w:val="auto"/>
          <w:szCs w:val="24"/>
          <w:lang w:val="en-US" w:eastAsia="en-US"/>
        </w:rPr>
        <w:softHyphen/>
      </w:r>
      <w:r w:rsidRPr="009E4894">
        <w:rPr>
          <w:rFonts w:asciiTheme="minorHAnsi" w:eastAsia="Times New Roman" w:hAnsiTheme="minorHAnsi" w:cs="Times New Roman"/>
          <w:color w:val="auto"/>
          <w:szCs w:val="24"/>
          <w:lang w:val="en-US" w:eastAsia="en-US"/>
        </w:rPr>
        <w:t xml:space="preserve">rily by providing essential information about the operations and standard tools for verification of expenditure </w:t>
      </w:r>
      <w:r w:rsidRPr="00013D6F">
        <w:rPr>
          <w:rFonts w:asciiTheme="minorHAnsi" w:eastAsia="Times New Roman" w:hAnsiTheme="minorHAnsi" w:cs="Times New Roman"/>
          <w:color w:val="auto"/>
          <w:szCs w:val="24"/>
          <w:lang w:val="en-GB" w:eastAsia="en-US"/>
        </w:rPr>
        <w:t>(e.g. standard control confirmation, control report and check</w:t>
      </w:r>
      <w:r w:rsidRPr="00013D6F">
        <w:rPr>
          <w:rFonts w:asciiTheme="minorHAnsi" w:eastAsia="Times New Roman" w:hAnsiTheme="minorHAnsi" w:cs="Times New Roman"/>
          <w:color w:val="auto"/>
          <w:szCs w:val="24"/>
          <w:lang w:val="en-GB" w:eastAsia="en-US"/>
        </w:rPr>
        <w:softHyphen/>
        <w:t>list). These tools, harmonised with other European territorial cooperation programmes, shall be used as standard requirements across all participating countries</w:t>
      </w:r>
      <w:r w:rsidRPr="009E4894">
        <w:rPr>
          <w:rFonts w:asciiTheme="minorHAnsi" w:eastAsia="Times New Roman" w:hAnsiTheme="minorHAnsi" w:cs="Times New Roman"/>
          <w:color w:val="auto"/>
          <w:szCs w:val="24"/>
          <w:lang w:val="en-US" w:eastAsia="en-US"/>
        </w:rPr>
        <w:t xml:space="preserve"> to ensure coherence among controllers and transparency of control work performed. </w:t>
      </w:r>
    </w:p>
    <w:p w:rsidR="006D29F7" w:rsidRPr="009E4894"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In the first instance each participating country is, apart from the designation of the control</w:t>
      </w:r>
      <w:r w:rsidRPr="009E4894">
        <w:rPr>
          <w:rFonts w:asciiTheme="minorHAnsi" w:eastAsia="Times New Roman" w:hAnsiTheme="minorHAnsi" w:cs="Times New Roman"/>
          <w:color w:val="auto"/>
          <w:szCs w:val="24"/>
          <w:lang w:val="en-US" w:eastAsia="en-US"/>
        </w:rPr>
        <w:softHyphen/>
        <w:t xml:space="preserve">lers, also responsible for their training on EU, </w:t>
      </w:r>
      <w:proofErr w:type="spellStart"/>
      <w:r w:rsidR="005C4EA1" w:rsidRPr="009E4894">
        <w:rPr>
          <w:rFonts w:asciiTheme="minorHAnsi" w:eastAsia="Times New Roman" w:hAnsiTheme="minorHAnsi" w:cs="Times New Roman"/>
          <w:color w:val="auto"/>
          <w:szCs w:val="24"/>
          <w:lang w:val="en-US" w:eastAsia="en-US"/>
        </w:rPr>
        <w:t>Programme</w:t>
      </w:r>
      <w:proofErr w:type="spellEnd"/>
      <w:r w:rsidR="005C4EA1" w:rsidRPr="009E4894">
        <w:rPr>
          <w:rFonts w:asciiTheme="minorHAnsi" w:eastAsia="Times New Roman" w:hAnsiTheme="minorHAnsi" w:cs="Times New Roman"/>
          <w:color w:val="auto"/>
          <w:szCs w:val="24"/>
          <w:lang w:val="en-US" w:eastAsia="en-US"/>
        </w:rPr>
        <w:t xml:space="preserve"> </w:t>
      </w:r>
      <w:r w:rsidRPr="009E4894">
        <w:rPr>
          <w:rFonts w:asciiTheme="minorHAnsi" w:eastAsia="Times New Roman" w:hAnsiTheme="minorHAnsi" w:cs="Times New Roman"/>
          <w:color w:val="auto"/>
          <w:szCs w:val="24"/>
          <w:lang w:val="en-US" w:eastAsia="en-US"/>
        </w:rPr>
        <w:t>and national require</w:t>
      </w:r>
      <w:r w:rsidRPr="009E4894">
        <w:rPr>
          <w:rFonts w:asciiTheme="minorHAnsi" w:eastAsia="Times New Roman" w:hAnsiTheme="minorHAnsi" w:cs="Times New Roman"/>
          <w:color w:val="auto"/>
          <w:szCs w:val="24"/>
          <w:lang w:val="en-US" w:eastAsia="en-US"/>
        </w:rPr>
        <w:softHyphen/>
        <w:t>ments as well as the quality check of the control work. The MA/JS will also carry out trai</w:t>
      </w:r>
      <w:r w:rsidRPr="009E4894">
        <w:rPr>
          <w:rFonts w:asciiTheme="minorHAnsi" w:eastAsia="Times New Roman" w:hAnsiTheme="minorHAnsi" w:cs="Times New Roman"/>
          <w:color w:val="auto"/>
          <w:szCs w:val="24"/>
          <w:lang w:val="en-US" w:eastAsia="en-US"/>
        </w:rPr>
        <w:softHyphen/>
        <w:t xml:space="preserve">ning for first level controllers on </w:t>
      </w:r>
      <w:proofErr w:type="spellStart"/>
      <w:r w:rsidR="005C4EA1" w:rsidRPr="009E4894">
        <w:rPr>
          <w:rFonts w:asciiTheme="minorHAnsi" w:eastAsia="Times New Roman" w:hAnsiTheme="minorHAnsi" w:cs="Times New Roman"/>
          <w:color w:val="auto"/>
          <w:szCs w:val="24"/>
          <w:lang w:val="en-US" w:eastAsia="en-US"/>
        </w:rPr>
        <w:t>Programme</w:t>
      </w:r>
      <w:proofErr w:type="spellEnd"/>
      <w:r w:rsidR="005C4EA1" w:rsidRPr="009E4894">
        <w:rPr>
          <w:rFonts w:asciiTheme="minorHAnsi" w:eastAsia="Times New Roman" w:hAnsiTheme="minorHAnsi" w:cs="Times New Roman"/>
          <w:color w:val="auto"/>
          <w:szCs w:val="24"/>
          <w:lang w:val="en-US" w:eastAsia="en-US"/>
        </w:rPr>
        <w:t xml:space="preserve"> </w:t>
      </w:r>
      <w:r w:rsidRPr="009E4894">
        <w:rPr>
          <w:rFonts w:asciiTheme="minorHAnsi" w:eastAsia="Times New Roman" w:hAnsiTheme="minorHAnsi" w:cs="Times New Roman"/>
          <w:color w:val="auto"/>
          <w:szCs w:val="24"/>
          <w:lang w:val="en-US" w:eastAsia="en-US"/>
        </w:rPr>
        <w:t>level.</w:t>
      </w:r>
    </w:p>
    <w:p w:rsidR="006D29F7" w:rsidRPr="00013D6F"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The controllers must in all cases:</w:t>
      </w:r>
    </w:p>
    <w:p w:rsidR="006D29F7" w:rsidRPr="00013D6F" w:rsidRDefault="006D29F7" w:rsidP="003E5C20">
      <w:pPr>
        <w:numPr>
          <w:ilvl w:val="1"/>
          <w:numId w:val="11"/>
        </w:numPr>
        <w:autoSpaceDE/>
        <w:autoSpaceDN/>
        <w:adjustRightInd/>
        <w:spacing w:before="60" w:after="120" w:line="260" w:lineRule="atLeast"/>
        <w:ind w:left="992" w:right="197" w:hanging="357"/>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be independent from the controlled beneficiary;</w:t>
      </w:r>
    </w:p>
    <w:p w:rsidR="006D29F7" w:rsidRPr="00013D6F" w:rsidRDefault="006D29F7" w:rsidP="003E5C20">
      <w:pPr>
        <w:numPr>
          <w:ilvl w:val="1"/>
          <w:numId w:val="11"/>
        </w:numPr>
        <w:autoSpaceDE/>
        <w:autoSpaceDN/>
        <w:adjustRightInd/>
        <w:spacing w:before="60" w:after="120" w:line="260" w:lineRule="atLeast"/>
        <w:ind w:left="992" w:right="197" w:hanging="357"/>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hold the qualifications set by the participating countries;</w:t>
      </w:r>
    </w:p>
    <w:p w:rsidR="006D29F7" w:rsidRPr="00013D6F" w:rsidRDefault="00BB28FB" w:rsidP="003E5C20">
      <w:pPr>
        <w:numPr>
          <w:ilvl w:val="1"/>
          <w:numId w:val="11"/>
        </w:numPr>
        <w:autoSpaceDE/>
        <w:autoSpaceDN/>
        <w:adjustRightInd/>
        <w:spacing w:before="60" w:after="120" w:line="260" w:lineRule="atLeast"/>
        <w:ind w:left="992" w:right="197" w:hanging="357"/>
        <w:jc w:val="both"/>
        <w:rPr>
          <w:rFonts w:asciiTheme="minorHAnsi" w:eastAsia="Times New Roman" w:hAnsiTheme="minorHAnsi" w:cs="Times New Roman"/>
          <w:color w:val="auto"/>
          <w:szCs w:val="24"/>
          <w:lang w:val="en-GB" w:eastAsia="en-GB"/>
        </w:rPr>
      </w:pPr>
      <w:proofErr w:type="gramStart"/>
      <w:r w:rsidRPr="00013D6F">
        <w:rPr>
          <w:rFonts w:asciiTheme="minorHAnsi" w:eastAsia="Times New Roman" w:hAnsiTheme="minorHAnsi" w:cs="Times New Roman"/>
          <w:color w:val="auto"/>
          <w:szCs w:val="24"/>
          <w:lang w:val="en-GB" w:eastAsia="en-GB"/>
        </w:rPr>
        <w:t>fulfil</w:t>
      </w:r>
      <w:proofErr w:type="gramEnd"/>
      <w:r w:rsidR="006D29F7" w:rsidRPr="00013D6F">
        <w:rPr>
          <w:rFonts w:asciiTheme="minorHAnsi" w:eastAsia="Times New Roman" w:hAnsiTheme="minorHAnsi" w:cs="Times New Roman"/>
          <w:color w:val="auto"/>
          <w:szCs w:val="24"/>
          <w:lang w:val="en-GB" w:eastAsia="en-GB"/>
        </w:rPr>
        <w:t xml:space="preserve"> the requirements for the first level controls stipulated in the EU regulatory frame</w:t>
      </w:r>
      <w:r w:rsidR="00314926">
        <w:rPr>
          <w:rFonts w:asciiTheme="minorHAnsi" w:eastAsia="Times New Roman" w:hAnsiTheme="minorHAnsi" w:cs="Times New Roman"/>
          <w:color w:val="auto"/>
          <w:szCs w:val="24"/>
          <w:lang w:val="en-GB" w:eastAsia="en-GB"/>
        </w:rPr>
        <w:softHyphen/>
      </w:r>
      <w:r w:rsidR="006D29F7" w:rsidRPr="00013D6F">
        <w:rPr>
          <w:rFonts w:asciiTheme="minorHAnsi" w:eastAsia="Times New Roman" w:hAnsiTheme="minorHAnsi" w:cs="Times New Roman"/>
          <w:color w:val="auto"/>
          <w:szCs w:val="24"/>
          <w:lang w:val="en-GB" w:eastAsia="en-GB"/>
        </w:rPr>
        <w:t>work and in the national legal framework.</w:t>
      </w:r>
    </w:p>
    <w:p w:rsidR="006D29F7" w:rsidRPr="00013D6F"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9E4894">
        <w:rPr>
          <w:rFonts w:asciiTheme="minorHAnsi" w:eastAsia="Times New Roman" w:hAnsiTheme="minorHAnsi" w:cs="Times New Roman"/>
          <w:color w:val="auto"/>
          <w:szCs w:val="24"/>
          <w:lang w:val="en-US" w:eastAsia="en-US"/>
        </w:rPr>
        <w:t>The</w:t>
      </w:r>
      <w:r w:rsidRPr="00013D6F">
        <w:rPr>
          <w:rFonts w:asciiTheme="minorHAnsi" w:eastAsia="Times New Roman" w:hAnsiTheme="minorHAnsi" w:cs="Times New Roman"/>
          <w:color w:val="auto"/>
          <w:szCs w:val="24"/>
          <w:lang w:val="en-GB" w:eastAsia="en-GB"/>
        </w:rPr>
        <w:t xml:space="preserve"> </w:t>
      </w:r>
      <w:r w:rsidRPr="009E4894">
        <w:rPr>
          <w:rFonts w:asciiTheme="minorHAnsi" w:eastAsia="Times New Roman" w:hAnsiTheme="minorHAnsi" w:cs="Times New Roman"/>
          <w:color w:val="auto"/>
          <w:szCs w:val="24"/>
          <w:lang w:val="en-US" w:eastAsia="en-US"/>
        </w:rPr>
        <w:t>controllers</w:t>
      </w:r>
      <w:r w:rsidRPr="00013D6F">
        <w:rPr>
          <w:rFonts w:asciiTheme="minorHAnsi" w:eastAsia="Times New Roman" w:hAnsiTheme="minorHAnsi" w:cs="Times New Roman"/>
          <w:color w:val="auto"/>
          <w:szCs w:val="24"/>
          <w:lang w:val="en-GB" w:eastAsia="en-GB"/>
        </w:rPr>
        <w:t xml:space="preserve"> shall verify </w:t>
      </w:r>
      <w:r w:rsidR="008A0B65" w:rsidRPr="00013D6F">
        <w:rPr>
          <w:rFonts w:asciiTheme="minorHAnsi" w:eastAsia="Times New Roman" w:hAnsiTheme="minorHAnsi" w:cs="Times New Roman"/>
          <w:color w:val="auto"/>
          <w:szCs w:val="24"/>
          <w:lang w:val="en-GB" w:eastAsia="en-GB"/>
        </w:rPr>
        <w:t xml:space="preserve">that the co-financed products and services have been delivered and that expenditure that has been declared </w:t>
      </w:r>
      <w:r w:rsidR="008A0B65" w:rsidRPr="009E4894">
        <w:rPr>
          <w:rFonts w:asciiTheme="minorHAnsi" w:eastAsia="Times New Roman" w:hAnsiTheme="minorHAnsi" w:cs="Times New Roman"/>
          <w:color w:val="auto"/>
          <w:szCs w:val="24"/>
          <w:lang w:val="en-US" w:eastAsia="en-US"/>
        </w:rPr>
        <w:t xml:space="preserve">by each beneficiary in the </w:t>
      </w:r>
      <w:r w:rsidR="005C4EA1">
        <w:rPr>
          <w:rFonts w:asciiTheme="minorHAnsi" w:eastAsia="Times New Roman" w:hAnsiTheme="minorHAnsi" w:cs="Times New Roman"/>
          <w:color w:val="auto"/>
          <w:szCs w:val="24"/>
          <w:lang w:val="en-GB" w:eastAsia="en-GB"/>
        </w:rPr>
        <w:t xml:space="preserve">Programme </w:t>
      </w:r>
      <w:r w:rsidR="008A0B65" w:rsidRPr="00013D6F">
        <w:rPr>
          <w:rFonts w:asciiTheme="minorHAnsi" w:eastAsia="Times New Roman" w:hAnsiTheme="minorHAnsi" w:cs="Times New Roman"/>
          <w:color w:val="auto"/>
          <w:szCs w:val="24"/>
          <w:lang w:val="en-GB" w:eastAsia="en-GB"/>
        </w:rPr>
        <w:t xml:space="preserve">has been paid and it complies with applicable law, the </w:t>
      </w:r>
      <w:r w:rsidR="005C4EA1">
        <w:rPr>
          <w:rFonts w:asciiTheme="minorHAnsi" w:eastAsia="Times New Roman" w:hAnsiTheme="minorHAnsi" w:cs="Times New Roman"/>
          <w:color w:val="auto"/>
          <w:szCs w:val="24"/>
          <w:lang w:val="en-GB" w:eastAsia="en-GB"/>
        </w:rPr>
        <w:t xml:space="preserve">Programme </w:t>
      </w:r>
      <w:r w:rsidR="008A0B65" w:rsidRPr="00013D6F">
        <w:rPr>
          <w:rFonts w:asciiTheme="minorHAnsi" w:eastAsia="Times New Roman" w:hAnsiTheme="minorHAnsi" w:cs="Times New Roman"/>
          <w:color w:val="auto"/>
          <w:szCs w:val="24"/>
          <w:lang w:val="en-GB" w:eastAsia="en-GB"/>
        </w:rPr>
        <w:t>and the conditions for the support of the operation.</w:t>
      </w:r>
      <w:r w:rsidRPr="00013D6F">
        <w:rPr>
          <w:rFonts w:asciiTheme="minorHAnsi" w:eastAsia="Times New Roman" w:hAnsiTheme="minorHAnsi" w:cs="Times New Roman"/>
          <w:color w:val="auto"/>
          <w:szCs w:val="24"/>
          <w:lang w:val="en-GB" w:eastAsia="en-GB"/>
        </w:rPr>
        <w:t xml:space="preserve"> The controllers may be asked by the MA/JS to document the verification done in the programme’s electronic monitoring system.</w:t>
      </w:r>
    </w:p>
    <w:p w:rsidR="006D29F7" w:rsidRPr="009E4894"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 xml:space="preserve">The participating countries ensure that expenditure can be verified by the controllers within a period of two months from the submission of the documents by the beneficiary. This allows for timely submission of certified partner reports from the project partner to the lead partner and, after further aggregation and check by the controller of the lead partner, a timely submission of reports by the lead partner to the MA/JS within a three month period as set out in the </w:t>
      </w:r>
      <w:proofErr w:type="spellStart"/>
      <w:r w:rsidR="00DF6A5D" w:rsidRPr="009E4894">
        <w:rPr>
          <w:rFonts w:asciiTheme="minorHAnsi" w:eastAsia="Times New Roman" w:hAnsiTheme="minorHAnsi" w:cs="Times New Roman"/>
          <w:color w:val="auto"/>
          <w:szCs w:val="24"/>
          <w:lang w:val="en-US" w:eastAsia="en-US"/>
        </w:rPr>
        <w:t>Programme</w:t>
      </w:r>
      <w:proofErr w:type="spellEnd"/>
      <w:r w:rsidR="00DF6A5D" w:rsidRPr="009E4894">
        <w:rPr>
          <w:rFonts w:asciiTheme="minorHAnsi" w:eastAsia="Times New Roman" w:hAnsiTheme="minorHAnsi" w:cs="Times New Roman"/>
          <w:color w:val="auto"/>
          <w:szCs w:val="24"/>
          <w:lang w:val="en-US" w:eastAsia="en-US"/>
        </w:rPr>
        <w:t>.</w:t>
      </w:r>
      <w:r w:rsidRPr="009E4894">
        <w:rPr>
          <w:rFonts w:asciiTheme="minorHAnsi" w:eastAsia="Times New Roman" w:hAnsiTheme="minorHAnsi" w:cs="Times New Roman"/>
          <w:color w:val="auto"/>
          <w:szCs w:val="24"/>
          <w:lang w:val="en-US" w:eastAsia="en-US"/>
        </w:rPr>
        <w:t xml:space="preserve"> This submission in due time will be the basis for timely re-imbursement of project costs.</w:t>
      </w:r>
    </w:p>
    <w:p w:rsidR="006D29F7" w:rsidRPr="00013D6F" w:rsidRDefault="006D29F7" w:rsidP="00775AFE">
      <w:pPr>
        <w:numPr>
          <w:ilvl w:val="0"/>
          <w:numId w:val="1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With </w:t>
      </w:r>
      <w:r w:rsidRPr="009E4894">
        <w:rPr>
          <w:rFonts w:asciiTheme="minorHAnsi" w:eastAsia="Times New Roman" w:hAnsiTheme="minorHAnsi" w:cs="Times New Roman"/>
          <w:color w:val="auto"/>
          <w:szCs w:val="24"/>
          <w:lang w:val="en-US" w:eastAsia="en-US"/>
        </w:rPr>
        <w:t>regard</w:t>
      </w:r>
      <w:r w:rsidRPr="00013D6F">
        <w:rPr>
          <w:rFonts w:asciiTheme="minorHAnsi" w:eastAsia="Times New Roman" w:hAnsiTheme="minorHAnsi" w:cs="Times New Roman"/>
          <w:color w:val="auto"/>
          <w:szCs w:val="24"/>
          <w:lang w:val="en-GB" w:eastAsia="en-GB"/>
        </w:rPr>
        <w:t xml:space="preserve"> to TA expenditure, each organisation spending TA is responsible for ensuring that TA expenditure will be verified and certified in line with the corresponding national FLC system (depending on the geographical location of the organisation).</w:t>
      </w:r>
    </w:p>
    <w:p w:rsidR="00D975F6" w:rsidRPr="008A0B65" w:rsidRDefault="006D29F7" w:rsidP="008A0B65">
      <w:pPr>
        <w:numPr>
          <w:ilvl w:val="0"/>
          <w:numId w:val="12"/>
        </w:numPr>
        <w:autoSpaceDE/>
        <w:autoSpaceDN/>
        <w:adjustRightInd/>
        <w:spacing w:before="180" w:after="120" w:line="260" w:lineRule="atLeast"/>
        <w:ind w:left="284" w:hanging="284"/>
        <w:jc w:val="both"/>
        <w:rPr>
          <w:rFonts w:asciiTheme="minorHAnsi" w:hAnsiTheme="minorHAnsi"/>
          <w:lang w:val="en-GB"/>
        </w:rPr>
      </w:pPr>
      <w:r w:rsidRPr="009E4894">
        <w:rPr>
          <w:rFonts w:asciiTheme="minorHAnsi" w:eastAsia="Times New Roman" w:hAnsiTheme="minorHAnsi" w:cs="Times New Roman"/>
          <w:color w:val="auto"/>
          <w:szCs w:val="24"/>
          <w:lang w:val="en-US" w:eastAsia="en-US"/>
        </w:rPr>
        <w:t>Depending</w:t>
      </w:r>
      <w:r w:rsidRPr="00013D6F">
        <w:rPr>
          <w:rFonts w:asciiTheme="minorHAnsi" w:eastAsia="Times New Roman" w:hAnsiTheme="minorHAnsi" w:cs="Verdana"/>
          <w:color w:val="auto"/>
          <w:szCs w:val="24"/>
          <w:lang w:val="en-GB" w:eastAsia="fr-FR"/>
        </w:rPr>
        <w:t xml:space="preserve"> on the national approach, costs for the FLC system as well as for the actual first level control work </w:t>
      </w:r>
      <w:r w:rsidRPr="00013D6F">
        <w:rPr>
          <w:rFonts w:asciiTheme="minorHAnsi" w:eastAsia="Times New Roman" w:hAnsiTheme="minorHAnsi" w:cs="Times New Roman"/>
          <w:color w:val="auto"/>
          <w:szCs w:val="24"/>
          <w:lang w:val="en-GB" w:eastAsia="en-GB"/>
        </w:rPr>
        <w:t xml:space="preserve">will be paid by national financial resources or by the beneficiaries but they shall not be paid from the programme’s TA budget. However, costs for the first level control of TA expenditure shall be paid from the TA budget of the </w:t>
      </w:r>
      <w:r w:rsidR="00DF6A5D">
        <w:rPr>
          <w:rFonts w:asciiTheme="minorHAnsi" w:eastAsia="Times New Roman" w:hAnsiTheme="minorHAnsi" w:cs="Times New Roman"/>
          <w:color w:val="auto"/>
          <w:szCs w:val="24"/>
          <w:lang w:val="en-GB" w:eastAsia="en-GB"/>
        </w:rPr>
        <w:t>Programme.</w:t>
      </w:r>
      <w:r w:rsidR="00D975F6" w:rsidRPr="008A0B65">
        <w:rPr>
          <w:rFonts w:asciiTheme="minorHAnsi" w:hAnsiTheme="minorHAnsi"/>
          <w:lang w:val="en-GB"/>
        </w:rPr>
        <w:br w:type="page"/>
      </w:r>
    </w:p>
    <w:p w:rsidR="006D29F7" w:rsidRPr="00A265FD" w:rsidRDefault="006D29F7" w:rsidP="00917454">
      <w:pPr>
        <w:pStyle w:val="Heading1"/>
        <w:spacing w:before="600" w:after="0"/>
        <w:ind w:left="357" w:hanging="357"/>
        <w:jc w:val="center"/>
        <w:rPr>
          <w:rFonts w:asciiTheme="minorHAnsi" w:hAnsiTheme="minorHAnsi"/>
        </w:rPr>
      </w:pPr>
      <w:r w:rsidRPr="00A265FD">
        <w:rPr>
          <w:rFonts w:asciiTheme="minorHAnsi" w:hAnsiTheme="minorHAnsi"/>
        </w:rPr>
        <w:lastRenderedPageBreak/>
        <w:t>Article 3: Technical assistance budget</w:t>
      </w:r>
    </w:p>
    <w:p w:rsidR="006D29F7" w:rsidRPr="00A265FD" w:rsidRDefault="006D29F7" w:rsidP="00D975F6">
      <w:pPr>
        <w:pStyle w:val="Heading2"/>
        <w:numPr>
          <w:ilvl w:val="0"/>
          <w:numId w:val="33"/>
        </w:numPr>
        <w:spacing w:before="240"/>
        <w:ind w:left="0" w:firstLine="62"/>
        <w:jc w:val="center"/>
        <w:rPr>
          <w:u w:val="single"/>
          <w:lang w:val="en-GB" w:eastAsia="en-GB"/>
        </w:rPr>
      </w:pPr>
      <w:r w:rsidRPr="00A265FD">
        <w:rPr>
          <w:u w:val="single"/>
          <w:lang w:val="en-GB" w:eastAsia="en-GB"/>
        </w:rPr>
        <w:t xml:space="preserve">Financing of the </w:t>
      </w:r>
      <w:r w:rsidR="005C4EA1">
        <w:rPr>
          <w:u w:val="single"/>
          <w:lang w:val="en-GB" w:eastAsia="en-GB"/>
        </w:rPr>
        <w:t xml:space="preserve">Programme </w:t>
      </w:r>
      <w:r w:rsidRPr="00A265FD">
        <w:rPr>
          <w:u w:val="single"/>
          <w:lang w:val="en-GB" w:eastAsia="en-GB"/>
        </w:rPr>
        <w:t>management</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management costs comprising costs incurred for the MA and the JS between 1 January 2014 and 31 December 2023 (cf. Article 65(2) of Regulation (EU) No 1303/2013) shall be completely funded from the technical assistance (TA) budget (priority axis No 5) as approved by the MC. The costs of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shall be partly covered </w:t>
      </w:r>
      <w:r w:rsidR="00023CFB" w:rsidRPr="00013D6F">
        <w:rPr>
          <w:rFonts w:asciiTheme="minorHAnsi" w:eastAsia="Times New Roman" w:hAnsiTheme="minorHAnsi" w:cs="Times New Roman"/>
          <w:color w:val="auto"/>
          <w:szCs w:val="24"/>
          <w:lang w:val="en-GB" w:eastAsia="en-GB"/>
        </w:rPr>
        <w:t>by the TA budget (cf. Article 2.6</w:t>
      </w:r>
      <w:r w:rsidRPr="00013D6F">
        <w:rPr>
          <w:rFonts w:asciiTheme="minorHAnsi" w:eastAsia="Times New Roman" w:hAnsiTheme="minorHAnsi" w:cs="Times New Roman"/>
          <w:color w:val="auto"/>
          <w:szCs w:val="24"/>
          <w:lang w:val="en-GB" w:eastAsia="en-GB"/>
        </w:rPr>
        <w:t xml:space="preserve">(f) of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total amount of TA is stipulated in the </w:t>
      </w:r>
      <w:r w:rsidR="00DF6A5D">
        <w:rPr>
          <w:rFonts w:asciiTheme="minorHAnsi" w:eastAsia="Times New Roman" w:hAnsiTheme="minorHAnsi" w:cs="Times New Roman"/>
          <w:color w:val="auto"/>
          <w:szCs w:val="24"/>
          <w:lang w:val="en-GB" w:eastAsia="en-GB"/>
        </w:rPr>
        <w:t>Programme.</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The TA budget will be financed from the following sources:</w:t>
      </w:r>
    </w:p>
    <w:p w:rsidR="006D29F7" w:rsidRPr="00013D6F" w:rsidRDefault="006D29F7" w:rsidP="003E5C20">
      <w:pPr>
        <w:numPr>
          <w:ilvl w:val="1"/>
          <w:numId w:val="11"/>
        </w:numPr>
        <w:autoSpaceDE/>
        <w:autoSpaceDN/>
        <w:adjustRightInd/>
        <w:spacing w:before="60" w:after="120" w:line="260" w:lineRule="atLeast"/>
        <w:ind w:left="992" w:right="197" w:hanging="35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 xml:space="preserve">6% of the total ERDF amount allocated to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according to Article 17 of Regula</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tion (EU) No 1299/2013 and the respective national co-financing by the Member States and, in case of their participation, Russia and Belarus (ratio 75% from the ERDF, and 25% from national contributions). The ERDF allocation includes the contribution from the European Neighbourhood Instrument (ENI) to the </w:t>
      </w:r>
      <w:r w:rsidR="00302E91">
        <w:rPr>
          <w:rFonts w:asciiTheme="minorHAnsi" w:eastAsia="Times New Roman" w:hAnsiTheme="minorHAnsi" w:cs="Times New Roman"/>
          <w:color w:val="auto"/>
          <w:szCs w:val="24"/>
          <w:lang w:val="en-GB" w:eastAsia="en-GB"/>
        </w:rPr>
        <w:t>Programme,</w:t>
      </w:r>
      <w:r w:rsidRPr="00013D6F">
        <w:rPr>
          <w:rFonts w:asciiTheme="minorHAnsi" w:eastAsia="Times New Roman" w:hAnsiTheme="minorHAnsi" w:cs="Times New Roman"/>
          <w:color w:val="auto"/>
          <w:szCs w:val="24"/>
          <w:lang w:val="en-GB" w:eastAsia="en-GB"/>
        </w:rPr>
        <w:t xml:space="preserve"> which will be jointly managed under ETC rules</w:t>
      </w:r>
      <w:r w:rsidRPr="00013D6F">
        <w:rPr>
          <w:rFonts w:asciiTheme="minorHAnsi" w:eastAsia="Times New Roman" w:hAnsiTheme="minorHAnsi" w:cs="Times New Roman"/>
          <w:color w:val="auto"/>
          <w:szCs w:val="24"/>
          <w:vertAlign w:val="superscript"/>
          <w:lang w:val="en-GB" w:eastAsia="en-GB"/>
        </w:rPr>
        <w:footnoteReference w:id="3"/>
      </w:r>
      <w:r w:rsidRPr="00013D6F">
        <w:rPr>
          <w:rFonts w:asciiTheme="minorHAnsi" w:eastAsia="Times New Roman" w:hAnsiTheme="minorHAnsi" w:cs="Times New Roman"/>
          <w:color w:val="auto"/>
          <w:szCs w:val="24"/>
          <w:lang w:val="en-GB" w:eastAsia="en-GB"/>
        </w:rPr>
        <w:t xml:space="preserve">. </w:t>
      </w:r>
    </w:p>
    <w:p w:rsidR="006D29F7" w:rsidRPr="00013D6F" w:rsidRDefault="006D29F7" w:rsidP="003E5C20">
      <w:pPr>
        <w:spacing w:before="60" w:after="120" w:line="260" w:lineRule="atLeast"/>
        <w:ind w:left="992" w:right="19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Member States shall contribute to the TA in proportion to their individual share of ERDF amount allocated to the </w:t>
      </w:r>
      <w:r w:rsidR="00302E91">
        <w:rPr>
          <w:rFonts w:asciiTheme="minorHAnsi" w:eastAsia="Times New Roman" w:hAnsiTheme="minorHAnsi" w:cs="Verdana"/>
          <w:color w:val="auto"/>
          <w:szCs w:val="24"/>
          <w:lang w:val="en-GB" w:eastAsia="fr-FR"/>
        </w:rPr>
        <w:t>Programme,</w:t>
      </w:r>
      <w:r w:rsidR="00917454" w:rsidRPr="00013D6F">
        <w:rPr>
          <w:rFonts w:asciiTheme="minorHAnsi" w:eastAsia="Times New Roman" w:hAnsiTheme="minorHAnsi" w:cs="Verdana"/>
          <w:color w:val="auto"/>
          <w:szCs w:val="24"/>
          <w:lang w:val="en-GB" w:eastAsia="fr-FR"/>
        </w:rPr>
        <w:t xml:space="preserve"> excluding the part that originates from ENI.</w:t>
      </w:r>
    </w:p>
    <w:p w:rsidR="006D29F7" w:rsidRPr="00013D6F" w:rsidRDefault="006D29F7" w:rsidP="003E5C20">
      <w:pPr>
        <w:spacing w:before="60" w:after="120" w:line="260" w:lineRule="atLeast"/>
        <w:ind w:left="992" w:right="197"/>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Verdana"/>
          <w:color w:val="auto"/>
          <w:szCs w:val="24"/>
          <w:lang w:val="en-GB" w:eastAsia="fr-FR"/>
        </w:rPr>
        <w:t>Russia and Belarus shall, in case of their participation, contribute to the TA in pro</w:t>
      </w:r>
      <w:r w:rsidRPr="00013D6F">
        <w:rPr>
          <w:rFonts w:asciiTheme="minorHAnsi" w:eastAsia="Times New Roman" w:hAnsiTheme="minorHAnsi" w:cs="Verdana"/>
          <w:color w:val="auto"/>
          <w:szCs w:val="24"/>
          <w:lang w:val="en-GB" w:eastAsia="fr-FR"/>
        </w:rPr>
        <w:softHyphen/>
        <w:t xml:space="preserve">portion to their individual (indicative) share of that part of the ERDF amount allocated to the </w:t>
      </w:r>
      <w:r w:rsidR="00302E91">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which originates from the ENI</w:t>
      </w:r>
      <w:r w:rsidR="008A0B65" w:rsidRPr="00013D6F">
        <w:rPr>
          <w:rStyle w:val="FootnoteReference"/>
          <w:rFonts w:asciiTheme="minorHAnsi" w:eastAsia="Times New Roman" w:hAnsiTheme="minorHAnsi" w:cs="Verdana"/>
          <w:color w:val="auto"/>
          <w:szCs w:val="24"/>
          <w:lang w:val="en-GB" w:eastAsia="fr-FR"/>
        </w:rPr>
        <w:footnoteReference w:id="4"/>
      </w:r>
      <w:r w:rsidRPr="00013D6F">
        <w:rPr>
          <w:rFonts w:asciiTheme="minorHAnsi" w:eastAsia="Times New Roman" w:hAnsiTheme="minorHAnsi" w:cs="Verdana"/>
          <w:color w:val="auto"/>
          <w:szCs w:val="24"/>
          <w:lang w:val="en-GB" w:eastAsia="fr-FR"/>
        </w:rPr>
        <w:t>.</w:t>
      </w:r>
      <w:r w:rsidRPr="00013D6F">
        <w:rPr>
          <w:rFonts w:asciiTheme="minorHAnsi" w:eastAsia="Times New Roman" w:hAnsiTheme="minorHAnsi" w:cs="Times New Roman"/>
          <w:color w:val="auto"/>
          <w:szCs w:val="24"/>
          <w:lang w:val="en-GB" w:eastAsia="en-GB"/>
        </w:rPr>
        <w:t xml:space="preserve"> </w:t>
      </w:r>
    </w:p>
    <w:p w:rsidR="006D29F7" w:rsidRPr="00013D6F" w:rsidRDefault="006D29F7" w:rsidP="003E5C20">
      <w:pPr>
        <w:numPr>
          <w:ilvl w:val="1"/>
          <w:numId w:val="11"/>
        </w:numPr>
        <w:autoSpaceDE/>
        <w:autoSpaceDN/>
        <w:adjustRightInd/>
        <w:spacing w:before="60" w:after="120" w:line="260" w:lineRule="atLeast"/>
        <w:ind w:left="993" w:right="197" w:hanging="35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 xml:space="preserve">6% of the total Norwegian national funds allocated to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and the respective national co-financing by Norway (ratio 75% from the Norwegian national funds alloca</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tion, and 25% from national contributions).</w:t>
      </w:r>
      <w:r w:rsidRPr="00013D6F">
        <w:rPr>
          <w:rFonts w:asciiTheme="minorHAnsi" w:eastAsia="Times New Roman" w:hAnsiTheme="minorHAnsi" w:cs="Verdana"/>
          <w:color w:val="auto"/>
          <w:szCs w:val="24"/>
          <w:lang w:val="en-GB" w:eastAsia="fr-FR"/>
        </w:rPr>
        <w:t xml:space="preserve"> </w:t>
      </w:r>
    </w:p>
    <w:p w:rsidR="006D29F7" w:rsidRPr="00013D6F" w:rsidRDefault="006D29F7" w:rsidP="00447DFD">
      <w:pPr>
        <w:numPr>
          <w:ilvl w:val="1"/>
          <w:numId w:val="11"/>
        </w:numPr>
        <w:autoSpaceDE/>
        <w:autoSpaceDN/>
        <w:adjustRightInd/>
        <w:spacing w:before="60" w:after="120" w:line="260" w:lineRule="atLeast"/>
        <w:ind w:left="992" w:right="197" w:hanging="357"/>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A specific share of the total Russian national funds allocated to the </w:t>
      </w:r>
      <w:r w:rsidR="00302E91">
        <w:rPr>
          <w:rFonts w:asciiTheme="minorHAnsi" w:eastAsia="Times New Roman" w:hAnsiTheme="minorHAnsi" w:cs="Times New Roman"/>
          <w:color w:val="auto"/>
          <w:szCs w:val="24"/>
          <w:lang w:val="en-GB" w:eastAsia="en-GB"/>
        </w:rPr>
        <w:t>Programme,</w:t>
      </w:r>
      <w:r w:rsidRPr="00013D6F">
        <w:rPr>
          <w:rFonts w:asciiTheme="minorHAnsi" w:eastAsia="Times New Roman" w:hAnsiTheme="minorHAnsi" w:cs="Times New Roman"/>
          <w:color w:val="auto"/>
          <w:szCs w:val="24"/>
          <w:lang w:val="en-GB" w:eastAsia="en-GB"/>
        </w:rPr>
        <w:t xml:space="preserve"> in case of Russia’s participation, and the respective national co-financing by Russia (ratio from the Russian national funds allocation and from national contributions to be defined).</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A detailed TA budget plan including the indicative national co-financing shares for the entire eligibility period 2014-2023 shall be approved at the first meeting of the</w:t>
      </w:r>
      <w:r w:rsidR="00BB28FB" w:rsidRPr="00013D6F">
        <w:rPr>
          <w:rFonts w:asciiTheme="minorHAnsi" w:eastAsia="Times New Roman" w:hAnsiTheme="minorHAnsi" w:cs="Times New Roman"/>
          <w:color w:val="auto"/>
          <w:szCs w:val="24"/>
          <w:lang w:val="en-GB" w:eastAsia="en-GB"/>
        </w:rPr>
        <w:t xml:space="preserve"> </w:t>
      </w:r>
      <w:r w:rsidR="00674443" w:rsidRPr="00013D6F">
        <w:rPr>
          <w:rFonts w:asciiTheme="minorHAnsi" w:eastAsia="Times New Roman" w:hAnsiTheme="minorHAnsi" w:cs="Times New Roman"/>
          <w:color w:val="auto"/>
          <w:szCs w:val="24"/>
          <w:lang w:val="en-GB" w:eastAsia="en-GB"/>
        </w:rPr>
        <w:t>MC</w:t>
      </w:r>
      <w:r w:rsidRPr="00013D6F">
        <w:rPr>
          <w:rFonts w:asciiTheme="minorHAnsi" w:eastAsia="Times New Roman" w:hAnsiTheme="minorHAnsi" w:cs="Times New Roman"/>
          <w:color w:val="auto"/>
          <w:szCs w:val="24"/>
          <w:lang w:val="en-GB" w:eastAsia="en-GB"/>
        </w:rPr>
        <w:t xml:space="preserve">. The TA financing plan is part of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(see Annex).</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IB.SH shall receive the payments made by the participating countries to co-finance the TA budget and administer the contributions of the participating countries to the TA budget in sepa</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 xml:space="preserve">rate accounts (an EU-Member States TA co-financing account, </w:t>
      </w:r>
      <w:r w:rsidR="00BB28FB" w:rsidRPr="00013D6F">
        <w:rPr>
          <w:rFonts w:asciiTheme="minorHAnsi" w:eastAsia="Times New Roman" w:hAnsiTheme="minorHAnsi" w:cs="Verdana"/>
          <w:color w:val="auto"/>
          <w:szCs w:val="24"/>
          <w:lang w:val="en-GB" w:eastAsia="fr-FR"/>
        </w:rPr>
        <w:t>a Norwegian account</w:t>
      </w:r>
      <w:r w:rsidRPr="00013D6F">
        <w:rPr>
          <w:rFonts w:asciiTheme="minorHAnsi" w:eastAsia="Times New Roman" w:hAnsiTheme="minorHAnsi" w:cs="Verdana"/>
          <w:color w:val="auto"/>
          <w:szCs w:val="24"/>
          <w:lang w:val="en-GB" w:eastAsia="fr-FR"/>
        </w:rPr>
        <w:t xml:space="preserve">, </w:t>
      </w:r>
      <w:r w:rsidR="00BB28FB" w:rsidRPr="00013D6F">
        <w:rPr>
          <w:rFonts w:asciiTheme="minorHAnsi" w:eastAsia="Times New Roman" w:hAnsiTheme="minorHAnsi" w:cs="Verdana"/>
          <w:color w:val="auto"/>
          <w:szCs w:val="24"/>
          <w:lang w:val="en-GB" w:eastAsia="fr-FR"/>
        </w:rPr>
        <w:t xml:space="preserve">an ENI account </w:t>
      </w:r>
      <w:r w:rsidRPr="00013D6F">
        <w:rPr>
          <w:rFonts w:asciiTheme="minorHAnsi" w:eastAsia="Times New Roman" w:hAnsiTheme="minorHAnsi" w:cs="Verdana"/>
          <w:color w:val="auto"/>
          <w:szCs w:val="24"/>
          <w:lang w:val="en-GB" w:eastAsia="fr-FR"/>
        </w:rPr>
        <w:t>in case of Russia’s participation, a Russian account).</w:t>
      </w:r>
    </w:p>
    <w:p w:rsidR="006D29F7" w:rsidRPr="00013D6F" w:rsidRDefault="006D29F7" w:rsidP="00013D6F">
      <w:pPr>
        <w:numPr>
          <w:ilvl w:val="0"/>
          <w:numId w:val="15"/>
        </w:numPr>
        <w:autoSpaceDE/>
        <w:autoSpaceDN/>
        <w:adjustRightInd/>
        <w:spacing w:before="180" w:after="120" w:line="260" w:lineRule="atLeast"/>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lastRenderedPageBreak/>
        <w:t>The participating countries shall transfer their contributions to the relevant account in eight equal annual instalments during the period 2015-2022. The payment of the annual contribution is due by 15 March of the respective year (</w:t>
      </w:r>
      <w:r w:rsidR="00013D6F" w:rsidRPr="00013D6F">
        <w:rPr>
          <w:rFonts w:asciiTheme="minorHAnsi" w:eastAsia="Times New Roman" w:hAnsiTheme="minorHAnsi" w:cs="Verdana"/>
          <w:color w:val="auto"/>
          <w:szCs w:val="24"/>
          <w:lang w:val="en-GB" w:eastAsia="fr-FR"/>
        </w:rPr>
        <w:t xml:space="preserve">starting in 2016; in 2015, the payment will be requested in the second half of the year, after this </w:t>
      </w:r>
      <w:r w:rsidR="005C4EA1">
        <w:rPr>
          <w:rFonts w:asciiTheme="minorHAnsi" w:eastAsia="Times New Roman" w:hAnsiTheme="minorHAnsi" w:cs="Verdana"/>
          <w:color w:val="auto"/>
          <w:szCs w:val="24"/>
          <w:lang w:val="en-GB" w:eastAsia="fr-FR"/>
        </w:rPr>
        <w:t>Agreement</w:t>
      </w:r>
      <w:r w:rsidR="00013D6F" w:rsidRPr="00013D6F">
        <w:rPr>
          <w:rFonts w:asciiTheme="minorHAnsi" w:eastAsia="Times New Roman" w:hAnsiTheme="minorHAnsi" w:cs="Verdana"/>
          <w:color w:val="auto"/>
          <w:szCs w:val="24"/>
          <w:lang w:val="en-GB" w:eastAsia="fr-FR"/>
        </w:rPr>
        <w:t xml:space="preserve"> will have been signed</w:t>
      </w:r>
      <w:r w:rsidRPr="00013D6F">
        <w:rPr>
          <w:rFonts w:asciiTheme="minorHAnsi" w:eastAsia="Times New Roman" w:hAnsiTheme="minorHAnsi" w:cs="Verdana"/>
          <w:color w:val="auto"/>
          <w:szCs w:val="24"/>
          <w:lang w:val="en-GB" w:eastAsia="fr-FR"/>
        </w:rPr>
        <w:t>).</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IB.SH will post any interest gained to the relevant account.</w:t>
      </w:r>
      <w:r w:rsidR="00BB28FB" w:rsidRPr="00013D6F">
        <w:rPr>
          <w:rFonts w:asciiTheme="minorHAnsi" w:eastAsia="Times New Roman" w:hAnsiTheme="minorHAnsi" w:cs="Verdana"/>
          <w:color w:val="auto"/>
          <w:szCs w:val="24"/>
          <w:lang w:val="en-GB" w:eastAsia="fr-FR"/>
        </w:rPr>
        <w:t xml:space="preserve"> </w:t>
      </w:r>
      <w:r w:rsidRPr="00013D6F">
        <w:rPr>
          <w:rFonts w:asciiTheme="minorHAnsi" w:eastAsia="Times New Roman" w:hAnsiTheme="minorHAnsi" w:cs="Verdana"/>
          <w:color w:val="auto"/>
          <w:szCs w:val="24"/>
          <w:lang w:val="en-GB" w:eastAsia="fr-FR"/>
        </w:rPr>
        <w:t>Details are stipulated in Arti</w:t>
      </w:r>
      <w:r w:rsidR="00023CFB" w:rsidRPr="00013D6F">
        <w:rPr>
          <w:rFonts w:asciiTheme="minorHAnsi" w:eastAsia="Times New Roman" w:hAnsiTheme="minorHAnsi" w:cs="Verdana"/>
          <w:color w:val="auto"/>
          <w:szCs w:val="24"/>
          <w:lang w:val="en-GB" w:eastAsia="fr-FR"/>
        </w:rPr>
        <w:t>cle 4.</w:t>
      </w:r>
      <w:r w:rsidR="00BB28FB" w:rsidRPr="00013D6F">
        <w:rPr>
          <w:rFonts w:asciiTheme="minorHAnsi" w:eastAsia="Times New Roman" w:hAnsiTheme="minorHAnsi" w:cs="Verdana"/>
          <w:color w:val="auto"/>
          <w:szCs w:val="24"/>
          <w:lang w:val="en-GB" w:eastAsia="fr-FR"/>
        </w:rPr>
        <w:t xml:space="preserve">2(b) of this </w:t>
      </w:r>
      <w:r w:rsidR="005C4EA1">
        <w:rPr>
          <w:rFonts w:asciiTheme="minorHAnsi" w:eastAsia="Times New Roman" w:hAnsiTheme="minorHAnsi" w:cs="Verdana"/>
          <w:color w:val="auto"/>
          <w:szCs w:val="24"/>
          <w:lang w:val="en-GB" w:eastAsia="fr-FR"/>
        </w:rPr>
        <w:t>Agreement</w:t>
      </w:r>
      <w:r w:rsidR="00BB28FB" w:rsidRPr="00013D6F">
        <w:rPr>
          <w:rFonts w:asciiTheme="minorHAnsi" w:eastAsia="Times New Roman" w:hAnsiTheme="minorHAnsi" w:cs="Verdana"/>
          <w:color w:val="auto"/>
          <w:szCs w:val="24"/>
          <w:lang w:val="en-GB" w:eastAsia="fr-FR"/>
        </w:rPr>
        <w:t>.</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National</w:t>
      </w:r>
      <w:r w:rsidRPr="00013D6F">
        <w:rPr>
          <w:rFonts w:asciiTheme="minorHAnsi" w:eastAsia="Times New Roman" w:hAnsiTheme="minorHAnsi" w:cs="Verdana"/>
          <w:color w:val="auto"/>
          <w:szCs w:val="24"/>
          <w:lang w:val="en-GB" w:eastAsia="fr-FR"/>
        </w:rPr>
        <w:t xml:space="preserve"> contributions to the TA not used at the end of the year 2023 as well as returns on interest generated on the accounts shall be regarded as resource of the respective participating country.</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With </w:t>
      </w:r>
      <w:r w:rsidRPr="00013D6F">
        <w:rPr>
          <w:rFonts w:asciiTheme="minorHAnsi" w:eastAsia="Times New Roman" w:hAnsiTheme="minorHAnsi" w:cs="Times New Roman"/>
          <w:color w:val="auto"/>
          <w:szCs w:val="24"/>
          <w:lang w:val="en-GB" w:eastAsia="en-GB"/>
        </w:rPr>
        <w:t>regard</w:t>
      </w:r>
      <w:r w:rsidRPr="00013D6F">
        <w:rPr>
          <w:rFonts w:asciiTheme="minorHAnsi" w:eastAsia="Times New Roman" w:hAnsiTheme="minorHAnsi" w:cs="Verdana"/>
          <w:color w:val="auto"/>
          <w:szCs w:val="24"/>
          <w:lang w:val="en-GB" w:eastAsia="fr-FR"/>
        </w:rPr>
        <w:t xml:space="preserve"> to the use of the TA budget, IB.SH shall provide the participating </w:t>
      </w:r>
      <w:r w:rsidRPr="00013D6F">
        <w:rPr>
          <w:rFonts w:asciiTheme="minorHAnsi" w:eastAsia="Times New Roman" w:hAnsiTheme="minorHAnsi" w:cs="Times New Roman"/>
          <w:color w:val="auto"/>
          <w:szCs w:val="24"/>
          <w:lang w:val="en-GB" w:eastAsia="en-GB"/>
        </w:rPr>
        <w:t>countries</w:t>
      </w:r>
      <w:r w:rsidRPr="00013D6F">
        <w:rPr>
          <w:rFonts w:asciiTheme="minorHAnsi" w:eastAsia="Times New Roman" w:hAnsiTheme="minorHAnsi" w:cs="Verdana"/>
          <w:color w:val="auto"/>
          <w:szCs w:val="24"/>
          <w:lang w:val="en-GB" w:eastAsia="fr-FR"/>
        </w:rPr>
        <w:t xml:space="preserve"> annually by 31 May (in 2017 and 2019 by 30 June) with a statement of cost, including information about the interest generated on accounts, and the use of interest income. This statement will be part of the annual reports on implementation of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 for the first time in 2016.</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In case of changes in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budget also the respective national contributions to the TA budget shall be adjusted. Changes in the TA budget need to be approved by the MC.</w:t>
      </w:r>
    </w:p>
    <w:p w:rsidR="006D29F7" w:rsidRPr="00013D6F" w:rsidRDefault="006D29F7" w:rsidP="00775AFE">
      <w:pPr>
        <w:numPr>
          <w:ilvl w:val="0"/>
          <w:numId w:val="15"/>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Expenses</w:t>
      </w:r>
      <w:r w:rsidRPr="00013D6F">
        <w:rPr>
          <w:rFonts w:asciiTheme="minorHAnsi" w:eastAsia="Times New Roman" w:hAnsiTheme="minorHAnsi" w:cs="Verdana"/>
          <w:color w:val="auto"/>
          <w:szCs w:val="24"/>
          <w:lang w:val="en-GB" w:eastAsia="fr-FR"/>
        </w:rPr>
        <w:t xml:space="preserve"> of IB.SH incurred after 31 December 2023 due to the preparation, submission, follow-up and necessary review of the programme’s closure documents until the final balance by the European Commission, shall be covered, as far as possible, by the TA budget of the successor </w:t>
      </w:r>
      <w:r w:rsidR="0037251D">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If there is no successor </w:t>
      </w:r>
      <w:r w:rsidR="00092CFA">
        <w:rPr>
          <w:rFonts w:asciiTheme="minorHAnsi" w:eastAsia="Times New Roman" w:hAnsiTheme="minorHAnsi" w:cs="Verdana"/>
          <w:color w:val="auto"/>
          <w:szCs w:val="24"/>
          <w:lang w:val="en-GB" w:eastAsia="fr-FR"/>
        </w:rPr>
        <w:t>p</w:t>
      </w:r>
      <w:r w:rsidR="005C4EA1">
        <w:rPr>
          <w:rFonts w:asciiTheme="minorHAnsi" w:eastAsia="Times New Roman" w:hAnsiTheme="minorHAnsi" w:cs="Verdana"/>
          <w:color w:val="auto"/>
          <w:szCs w:val="24"/>
          <w:lang w:val="en-GB" w:eastAsia="fr-FR"/>
        </w:rPr>
        <w:t xml:space="preserve">rogramme </w:t>
      </w:r>
      <w:r w:rsidRPr="00013D6F">
        <w:rPr>
          <w:rFonts w:asciiTheme="minorHAnsi" w:eastAsia="Times New Roman" w:hAnsiTheme="minorHAnsi" w:cs="Verdana"/>
          <w:color w:val="auto"/>
          <w:szCs w:val="24"/>
          <w:lang w:val="en-GB" w:eastAsia="fr-FR"/>
        </w:rPr>
        <w:t xml:space="preserve">or if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 xml:space="preserve">set-up has significantly changed and/or the successor </w:t>
      </w:r>
      <w:r w:rsidR="00092CFA">
        <w:rPr>
          <w:rFonts w:asciiTheme="minorHAnsi" w:eastAsia="Times New Roman" w:hAnsiTheme="minorHAnsi" w:cs="Verdana"/>
          <w:color w:val="auto"/>
          <w:szCs w:val="24"/>
          <w:lang w:val="en-GB" w:eastAsia="fr-FR"/>
        </w:rPr>
        <w:t>p</w:t>
      </w:r>
      <w:r w:rsidR="005C4EA1">
        <w:rPr>
          <w:rFonts w:asciiTheme="minorHAnsi" w:eastAsia="Times New Roman" w:hAnsiTheme="minorHAnsi" w:cs="Verdana"/>
          <w:color w:val="auto"/>
          <w:szCs w:val="24"/>
          <w:lang w:val="en-GB" w:eastAsia="fr-FR"/>
        </w:rPr>
        <w:t xml:space="preserve">rogramme </w:t>
      </w:r>
      <w:r w:rsidRPr="00013D6F">
        <w:rPr>
          <w:rFonts w:asciiTheme="minorHAnsi" w:eastAsia="Times New Roman" w:hAnsiTheme="minorHAnsi" w:cs="Verdana"/>
          <w:color w:val="auto"/>
          <w:szCs w:val="24"/>
          <w:lang w:val="en-GB" w:eastAsia="fr-FR"/>
        </w:rPr>
        <w:t xml:space="preserve">shall be managed by another organisation than the IB.SH, the IB.SH is entitled to draw up a closure budget for all relevant activities related to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closure, w</w:t>
      </w:r>
      <w:r w:rsidR="00BB28FB" w:rsidRPr="00013D6F">
        <w:rPr>
          <w:rFonts w:asciiTheme="minorHAnsi" w:eastAsia="Times New Roman" w:hAnsiTheme="minorHAnsi" w:cs="Verdana"/>
          <w:color w:val="auto"/>
          <w:szCs w:val="24"/>
          <w:lang w:val="en-GB" w:eastAsia="fr-FR"/>
        </w:rPr>
        <w:t>h</w:t>
      </w:r>
      <w:r w:rsidRPr="00013D6F">
        <w:rPr>
          <w:rFonts w:asciiTheme="minorHAnsi" w:eastAsia="Times New Roman" w:hAnsiTheme="minorHAnsi" w:cs="Verdana"/>
          <w:color w:val="auto"/>
          <w:szCs w:val="24"/>
          <w:lang w:val="en-GB" w:eastAsia="fr-FR"/>
        </w:rPr>
        <w:t>ich shall be financed by the participating countries. This closure budget needs prior approval by the participating countries.</w:t>
      </w:r>
    </w:p>
    <w:p w:rsidR="006D29F7" w:rsidRPr="00A265FD" w:rsidRDefault="006D29F7" w:rsidP="00D975F6">
      <w:pPr>
        <w:pStyle w:val="Heading2"/>
        <w:numPr>
          <w:ilvl w:val="0"/>
          <w:numId w:val="33"/>
        </w:numPr>
        <w:spacing w:before="400"/>
        <w:ind w:left="0" w:firstLine="62"/>
        <w:jc w:val="center"/>
        <w:rPr>
          <w:u w:val="single"/>
          <w:lang w:val="en-GB" w:eastAsia="en-GB"/>
        </w:rPr>
      </w:pPr>
      <w:r w:rsidRPr="00A265FD">
        <w:rPr>
          <w:u w:val="single"/>
          <w:lang w:val="en-GB" w:eastAsia="en-GB"/>
        </w:rPr>
        <w:t>Rules on eligibility of technical assistance expenditure</w:t>
      </w:r>
    </w:p>
    <w:p w:rsidR="006D29F7" w:rsidRPr="00013D6F" w:rsidRDefault="006D29F7" w:rsidP="00775AFE">
      <w:pPr>
        <w:numPr>
          <w:ilvl w:val="0"/>
          <w:numId w:val="13"/>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Based on Article 59 of Regulation (EU) No 1303/2013 and Article 18(2) of Regulation (EU) No 1299/2013, the participating countries, by signing this </w:t>
      </w:r>
      <w:r w:rsidR="005C4EA1">
        <w:rPr>
          <w:rFonts w:asciiTheme="minorHAnsi" w:eastAsia="Times New Roman" w:hAnsiTheme="minorHAnsi" w:cs="Verdana"/>
          <w:color w:val="auto"/>
          <w:szCs w:val="24"/>
          <w:lang w:val="en-GB" w:eastAsia="fr-FR"/>
        </w:rPr>
        <w:t>Agreement</w:t>
      </w:r>
      <w:r w:rsidRPr="00013D6F">
        <w:rPr>
          <w:rFonts w:asciiTheme="minorHAnsi" w:eastAsia="Times New Roman" w:hAnsiTheme="minorHAnsi" w:cs="Verdana"/>
          <w:color w:val="auto"/>
          <w:szCs w:val="24"/>
          <w:lang w:val="en-GB" w:eastAsia="fr-FR"/>
        </w:rPr>
        <w:t>, explicitly agree on the following general rules on eligibility of TA expenditures. Costs are eligible according to the dele</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 xml:space="preserve">gated acts adopted under Article 18(1) of Regulation (EU) No 1299/2013. </w:t>
      </w:r>
    </w:p>
    <w:p w:rsidR="006D29F7" w:rsidRPr="00013D6F" w:rsidRDefault="006D29F7" w:rsidP="00775AFE">
      <w:pPr>
        <w:numPr>
          <w:ilvl w:val="0"/>
          <w:numId w:val="13"/>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TA expenditure shall be reimbursed if it has been incurred and paid during the eligible period from 1 January 2014 to 31 December 2023.</w:t>
      </w:r>
    </w:p>
    <w:p w:rsidR="006D29F7" w:rsidRPr="00013D6F" w:rsidRDefault="006D29F7" w:rsidP="00775AFE">
      <w:pPr>
        <w:numPr>
          <w:ilvl w:val="0"/>
          <w:numId w:val="13"/>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In accordance with the principle of sound financial management, the TA budget may finance expenditures related to the management of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with reference to the following cost categories:</w:t>
      </w:r>
    </w:p>
    <w:p w:rsidR="006D29F7" w:rsidRPr="00013D6F" w:rsidRDefault="006D29F7" w:rsidP="00775AFE">
      <w:pPr>
        <w:numPr>
          <w:ilvl w:val="1"/>
          <w:numId w:val="11"/>
        </w:numPr>
        <w:autoSpaceDE/>
        <w:autoSpaceDN/>
        <w:adjustRightInd/>
        <w:spacing w:before="60" w:after="120" w:line="260" w:lineRule="atLeast"/>
        <w:ind w:left="993" w:hanging="35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personnel</w:t>
      </w:r>
      <w:r w:rsidRPr="00013D6F">
        <w:rPr>
          <w:rFonts w:asciiTheme="minorHAnsi" w:eastAsia="Times New Roman" w:hAnsiTheme="minorHAnsi" w:cs="Verdana"/>
          <w:color w:val="auto"/>
          <w:szCs w:val="24"/>
          <w:lang w:val="en-GB" w:eastAsia="fr-FR"/>
        </w:rPr>
        <w:t xml:space="preserve"> costs</w:t>
      </w:r>
    </w:p>
    <w:p w:rsidR="006D29F7" w:rsidRPr="00013D6F" w:rsidRDefault="006D29F7" w:rsidP="003E5C20">
      <w:pPr>
        <w:numPr>
          <w:ilvl w:val="1"/>
          <w:numId w:val="29"/>
        </w:numPr>
        <w:autoSpaceDE/>
        <w:autoSpaceDN/>
        <w:adjustRightInd/>
        <w:spacing w:after="120" w:line="260" w:lineRule="atLeast"/>
        <w:ind w:left="1276" w:hanging="283"/>
        <w:jc w:val="both"/>
        <w:rPr>
          <w:rFonts w:asciiTheme="minorHAnsi" w:eastAsia="Times New Roman" w:hAnsiTheme="minorHAnsi" w:cs="Verdana"/>
          <w:color w:val="auto"/>
          <w:szCs w:val="24"/>
          <w:lang w:eastAsia="fr-FR"/>
        </w:rPr>
      </w:pPr>
      <w:r w:rsidRPr="00013D6F">
        <w:rPr>
          <w:rFonts w:asciiTheme="minorHAnsi" w:eastAsia="Times New Roman" w:hAnsiTheme="minorHAnsi" w:cs="Times New Roman"/>
          <w:color w:val="auto"/>
          <w:szCs w:val="24"/>
          <w:lang w:eastAsia="en-GB"/>
        </w:rPr>
        <w:t>expenditures</w:t>
      </w:r>
      <w:r w:rsidRPr="00013D6F">
        <w:rPr>
          <w:rFonts w:asciiTheme="minorHAnsi" w:eastAsia="Times New Roman" w:hAnsiTheme="minorHAnsi" w:cs="Verdana"/>
          <w:color w:val="auto"/>
          <w:szCs w:val="24"/>
          <w:lang w:eastAsia="fr-FR"/>
        </w:rPr>
        <w:t xml:space="preserve"> on salaries</w:t>
      </w:r>
    </w:p>
    <w:p w:rsidR="006D29F7" w:rsidRPr="00013D6F" w:rsidRDefault="006D29F7" w:rsidP="003E5C20">
      <w:pPr>
        <w:numPr>
          <w:ilvl w:val="1"/>
          <w:numId w:val="29"/>
        </w:numPr>
        <w:autoSpaceDE/>
        <w:autoSpaceDN/>
        <w:adjustRightInd/>
        <w:spacing w:after="120" w:line="260" w:lineRule="atLeast"/>
        <w:ind w:left="1276" w:hanging="283"/>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expenditures on social </w:t>
      </w:r>
      <w:r w:rsidR="00022074" w:rsidRPr="00013D6F">
        <w:rPr>
          <w:rFonts w:asciiTheme="minorHAnsi" w:eastAsia="Times New Roman" w:hAnsiTheme="minorHAnsi" w:cs="Times New Roman"/>
          <w:color w:val="auto"/>
          <w:szCs w:val="24"/>
          <w:lang w:val="en-GB" w:eastAsia="en-GB"/>
        </w:rPr>
        <w:t xml:space="preserve">taxes </w:t>
      </w:r>
    </w:p>
    <w:p w:rsidR="006D29F7" w:rsidRPr="00013D6F" w:rsidRDefault="006D29F7" w:rsidP="003E5C20">
      <w:pPr>
        <w:numPr>
          <w:ilvl w:val="1"/>
          <w:numId w:val="29"/>
        </w:numPr>
        <w:autoSpaceDE/>
        <w:autoSpaceDN/>
        <w:adjustRightInd/>
        <w:spacing w:after="120" w:line="260" w:lineRule="atLeast"/>
        <w:ind w:left="1276" w:hanging="283"/>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subsidies</w:t>
      </w:r>
      <w:r w:rsidRPr="00013D6F">
        <w:rPr>
          <w:rFonts w:asciiTheme="minorHAnsi" w:eastAsia="Times New Roman" w:hAnsiTheme="minorHAnsi" w:cs="Verdana"/>
          <w:color w:val="auto"/>
          <w:szCs w:val="24"/>
          <w:lang w:val="en-GB" w:eastAsia="fr-FR"/>
        </w:rPr>
        <w:t xml:space="preserve"> to removal costs, exceptionally subsidies to adequate lease rental charges,</w:t>
      </w:r>
    </w:p>
    <w:p w:rsidR="006D29F7" w:rsidRPr="00013D6F" w:rsidRDefault="006D29F7" w:rsidP="003E5C20">
      <w:pPr>
        <w:numPr>
          <w:ilvl w:val="1"/>
          <w:numId w:val="29"/>
        </w:numPr>
        <w:autoSpaceDE/>
        <w:autoSpaceDN/>
        <w:adjustRightInd/>
        <w:spacing w:after="120" w:line="260" w:lineRule="atLeast"/>
        <w:ind w:left="1276" w:hanging="283"/>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GB"/>
        </w:rPr>
        <w:t>expenditures</w:t>
      </w:r>
      <w:r w:rsidRPr="00013D6F">
        <w:rPr>
          <w:rFonts w:asciiTheme="minorHAnsi" w:eastAsia="Times New Roman" w:hAnsiTheme="minorHAnsi" w:cs="Verdana"/>
          <w:color w:val="auto"/>
          <w:szCs w:val="24"/>
          <w:lang w:val="en-GB" w:eastAsia="fr-FR"/>
        </w:rPr>
        <w:t xml:space="preserve"> for individual training and qualification measures,</w:t>
      </w:r>
    </w:p>
    <w:p w:rsidR="006D29F7" w:rsidRPr="00013D6F" w:rsidRDefault="00BD4414" w:rsidP="003E5C20">
      <w:pPr>
        <w:numPr>
          <w:ilvl w:val="1"/>
          <w:numId w:val="29"/>
        </w:numPr>
        <w:autoSpaceDE/>
        <w:autoSpaceDN/>
        <w:adjustRightInd/>
        <w:spacing w:after="120" w:line="260" w:lineRule="atLeast"/>
        <w:ind w:left="1276" w:hanging="283"/>
        <w:jc w:val="both"/>
        <w:rPr>
          <w:rFonts w:asciiTheme="minorHAnsi" w:eastAsia="Times New Roman" w:hAnsiTheme="minorHAnsi" w:cs="Verdana"/>
          <w:color w:val="auto"/>
          <w:szCs w:val="24"/>
          <w:lang w:val="en-GB" w:eastAsia="fr-FR"/>
        </w:rPr>
      </w:pPr>
      <w:r w:rsidRPr="003E5C20">
        <w:rPr>
          <w:rFonts w:asciiTheme="minorHAnsi" w:eastAsia="Times New Roman" w:hAnsiTheme="minorHAnsi" w:cs="Times New Roman"/>
          <w:color w:val="auto"/>
          <w:szCs w:val="24"/>
          <w:lang w:val="en-GB" w:eastAsia="en-GB"/>
        </w:rPr>
        <w:lastRenderedPageBreak/>
        <w:t>customary</w:t>
      </w:r>
      <w:r w:rsidRPr="00013D6F">
        <w:rPr>
          <w:rFonts w:asciiTheme="minorHAnsi" w:eastAsia="Times New Roman" w:hAnsiTheme="minorHAnsi" w:cs="Verdana"/>
          <w:color w:val="auto"/>
          <w:szCs w:val="24"/>
          <w:lang w:val="en-GB" w:eastAsia="fr-FR"/>
        </w:rPr>
        <w:t xml:space="preserve"> standardized </w:t>
      </w:r>
      <w:r w:rsidR="006D29F7" w:rsidRPr="00013D6F">
        <w:rPr>
          <w:rFonts w:asciiTheme="minorHAnsi" w:eastAsia="Times New Roman" w:hAnsiTheme="minorHAnsi" w:cs="Verdana"/>
          <w:color w:val="auto"/>
          <w:szCs w:val="24"/>
          <w:lang w:val="en-GB" w:eastAsia="fr-FR"/>
        </w:rPr>
        <w:t xml:space="preserve">payments and benefits according to IB.SH or SRDA </w:t>
      </w:r>
      <w:r w:rsidR="00434BD7" w:rsidRPr="00013D6F">
        <w:rPr>
          <w:rFonts w:asciiTheme="minorHAnsi" w:eastAsia="Times New Roman" w:hAnsiTheme="minorHAnsi" w:cs="Verdana"/>
          <w:color w:val="auto"/>
          <w:szCs w:val="24"/>
          <w:lang w:val="en-GB" w:eastAsia="fr-FR"/>
        </w:rPr>
        <w:t xml:space="preserve">internal rules and procedures </w:t>
      </w:r>
      <w:r w:rsidR="006D29F7" w:rsidRPr="00013D6F">
        <w:rPr>
          <w:rFonts w:asciiTheme="minorHAnsi" w:eastAsia="Times New Roman" w:hAnsiTheme="minorHAnsi" w:cs="Verdana"/>
          <w:color w:val="auto"/>
          <w:szCs w:val="24"/>
          <w:lang w:val="en-GB" w:eastAsia="fr-FR"/>
        </w:rPr>
        <w:t xml:space="preserve"> (e.g. capital formation savings payments</w:t>
      </w:r>
      <w:r w:rsidR="008F78DC" w:rsidRPr="00013D6F">
        <w:rPr>
          <w:rFonts w:asciiTheme="minorHAnsi" w:eastAsia="Times New Roman" w:hAnsiTheme="minorHAnsi" w:cs="Verdana"/>
          <w:color w:val="auto"/>
          <w:szCs w:val="24"/>
          <w:lang w:val="en-GB" w:eastAsia="fr-FR"/>
        </w:rPr>
        <w:t>;</w:t>
      </w:r>
      <w:r w:rsidR="006D29F7" w:rsidRPr="00013D6F">
        <w:rPr>
          <w:rFonts w:asciiTheme="minorHAnsi" w:eastAsia="Times New Roman" w:hAnsiTheme="minorHAnsi" w:cs="Verdana"/>
          <w:color w:val="auto"/>
          <w:szCs w:val="24"/>
          <w:lang w:val="en-GB" w:eastAsia="fr-FR"/>
        </w:rPr>
        <w:t xml:space="preserve"> additional allowance to sickness benefit</w:t>
      </w:r>
      <w:r w:rsidR="008F78DC" w:rsidRPr="00013D6F">
        <w:rPr>
          <w:rFonts w:asciiTheme="minorHAnsi" w:eastAsia="Times New Roman" w:hAnsiTheme="minorHAnsi" w:cs="Verdana"/>
          <w:color w:val="auto"/>
          <w:szCs w:val="24"/>
          <w:lang w:val="en-GB" w:eastAsia="fr-FR"/>
        </w:rPr>
        <w:t>;</w:t>
      </w:r>
      <w:r w:rsidR="00674443" w:rsidRPr="00013D6F">
        <w:rPr>
          <w:rFonts w:asciiTheme="minorHAnsi" w:eastAsia="Times New Roman" w:hAnsiTheme="minorHAnsi" w:cs="Verdana"/>
          <w:color w:val="auto"/>
          <w:szCs w:val="24"/>
          <w:lang w:val="en-GB" w:eastAsia="fr-FR"/>
        </w:rPr>
        <w:t xml:space="preserve"> lump sum payment for anniversary</w:t>
      </w:r>
      <w:r w:rsidR="00BC3F25" w:rsidRPr="00013D6F">
        <w:rPr>
          <w:rFonts w:asciiTheme="minorHAnsi" w:eastAsia="Times New Roman" w:hAnsiTheme="minorHAnsi" w:cs="Verdana"/>
          <w:color w:val="auto"/>
          <w:szCs w:val="24"/>
          <w:lang w:val="en-GB" w:eastAsia="fr-FR"/>
        </w:rPr>
        <w:t xml:space="preserve"> – </w:t>
      </w:r>
      <w:r w:rsidR="006D29F7" w:rsidRPr="00013D6F">
        <w:rPr>
          <w:rFonts w:asciiTheme="minorHAnsi" w:eastAsia="Times New Roman" w:hAnsiTheme="minorHAnsi" w:cs="Verdana"/>
          <w:color w:val="auto"/>
          <w:szCs w:val="24"/>
          <w:lang w:val="en-GB" w:eastAsia="fr-FR"/>
        </w:rPr>
        <w:t xml:space="preserve">as of ten years of service, </w:t>
      </w:r>
      <w:r w:rsidR="00674443" w:rsidRPr="00013D6F">
        <w:rPr>
          <w:rFonts w:asciiTheme="minorHAnsi" w:eastAsia="Times New Roman" w:hAnsiTheme="minorHAnsi" w:cs="Verdana"/>
          <w:color w:val="auto"/>
          <w:szCs w:val="24"/>
          <w:lang w:val="en-GB" w:eastAsia="fr-FR"/>
        </w:rPr>
        <w:t xml:space="preserve">for </w:t>
      </w:r>
      <w:r w:rsidR="006D29F7" w:rsidRPr="00013D6F">
        <w:rPr>
          <w:rFonts w:asciiTheme="minorHAnsi" w:eastAsia="Times New Roman" w:hAnsiTheme="minorHAnsi" w:cs="Verdana"/>
          <w:color w:val="auto"/>
          <w:szCs w:val="24"/>
          <w:lang w:val="en-GB" w:eastAsia="fr-FR"/>
        </w:rPr>
        <w:t xml:space="preserve">wedding and </w:t>
      </w:r>
      <w:r w:rsidR="00674443" w:rsidRPr="00013D6F">
        <w:rPr>
          <w:rFonts w:asciiTheme="minorHAnsi" w:eastAsia="Times New Roman" w:hAnsiTheme="minorHAnsi" w:cs="Verdana"/>
          <w:color w:val="auto"/>
          <w:szCs w:val="24"/>
          <w:lang w:val="en-GB" w:eastAsia="fr-FR"/>
        </w:rPr>
        <w:t xml:space="preserve">for </w:t>
      </w:r>
      <w:r w:rsidR="006D29F7" w:rsidRPr="00013D6F">
        <w:rPr>
          <w:rFonts w:asciiTheme="minorHAnsi" w:eastAsia="Times New Roman" w:hAnsiTheme="minorHAnsi" w:cs="Verdana"/>
          <w:color w:val="auto"/>
          <w:szCs w:val="24"/>
          <w:lang w:val="en-GB" w:eastAsia="fr-FR"/>
        </w:rPr>
        <w:t>child birth)</w:t>
      </w:r>
    </w:p>
    <w:p w:rsidR="006D29F7" w:rsidRPr="00013D6F" w:rsidRDefault="006D29F7" w:rsidP="00775AFE">
      <w:pPr>
        <w:numPr>
          <w:ilvl w:val="1"/>
          <w:numId w:val="11"/>
        </w:numPr>
        <w:autoSpaceDE/>
        <w:autoSpaceDN/>
        <w:adjustRightInd/>
        <w:spacing w:before="60" w:after="120" w:line="260" w:lineRule="atLeast"/>
        <w:ind w:left="993" w:hanging="357"/>
        <w:jc w:val="both"/>
        <w:rPr>
          <w:rFonts w:asciiTheme="minorHAnsi" w:eastAsia="Times New Roman" w:hAnsiTheme="minorHAnsi" w:cs="Verdana"/>
          <w:b/>
          <w:color w:val="auto"/>
          <w:szCs w:val="24"/>
          <w:lang w:val="en-GB" w:eastAsia="fr-FR"/>
        </w:rPr>
      </w:pPr>
      <w:r w:rsidRPr="00013D6F">
        <w:rPr>
          <w:rFonts w:asciiTheme="minorHAnsi" w:eastAsia="Times New Roman" w:hAnsiTheme="minorHAnsi" w:cs="Times New Roman"/>
          <w:color w:val="auto"/>
          <w:szCs w:val="24"/>
          <w:lang w:val="en-GB" w:eastAsia="en-GB"/>
        </w:rPr>
        <w:t>material</w:t>
      </w:r>
      <w:r w:rsidRPr="00013D6F">
        <w:rPr>
          <w:rFonts w:asciiTheme="minorHAnsi" w:eastAsia="Times New Roman" w:hAnsiTheme="minorHAnsi" w:cs="Verdana"/>
          <w:color w:val="auto"/>
          <w:szCs w:val="24"/>
          <w:lang w:val="en-GB" w:eastAsia="fr-FR"/>
        </w:rPr>
        <w:t xml:space="preserve"> costs (e.g. office running costs, communication costs, travel and accommo</w:t>
      </w:r>
      <w:r w:rsidRPr="00013D6F">
        <w:rPr>
          <w:rFonts w:asciiTheme="minorHAnsi" w:eastAsia="Times New Roman" w:hAnsiTheme="minorHAnsi" w:cs="Verdana"/>
          <w:color w:val="auto"/>
          <w:szCs w:val="24"/>
          <w:lang w:val="en-GB" w:eastAsia="fr-FR"/>
        </w:rPr>
        <w:softHyphen/>
        <w:t>da</w:t>
      </w:r>
      <w:r w:rsidR="00314926">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tion costs, costs for computer system and database, rents, costs for marketing and events, external expertise (e.g. evaluations, studies, audit costs)),</w:t>
      </w:r>
    </w:p>
    <w:p w:rsidR="006D29F7" w:rsidRPr="00013D6F" w:rsidRDefault="006D29F7" w:rsidP="00775AFE">
      <w:pPr>
        <w:numPr>
          <w:ilvl w:val="1"/>
          <w:numId w:val="11"/>
        </w:numPr>
        <w:autoSpaceDE/>
        <w:autoSpaceDN/>
        <w:adjustRightInd/>
        <w:spacing w:before="60" w:after="120" w:line="260" w:lineRule="atLeast"/>
        <w:ind w:left="993" w:hanging="35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administrative services (direct expenditures for services to the </w:t>
      </w:r>
      <w:r w:rsidR="005C4EA1">
        <w:rPr>
          <w:rFonts w:asciiTheme="minorHAnsi" w:eastAsia="Times New Roman" w:hAnsiTheme="minorHAnsi" w:cs="Verdana"/>
          <w:color w:val="auto"/>
          <w:szCs w:val="24"/>
          <w:lang w:val="en-GB" w:eastAsia="fr-FR"/>
        </w:rPr>
        <w:t xml:space="preserve">Programme </w:t>
      </w:r>
      <w:proofErr w:type="spellStart"/>
      <w:r w:rsidRPr="00013D6F">
        <w:rPr>
          <w:rFonts w:asciiTheme="minorHAnsi" w:eastAsia="Times New Roman" w:hAnsiTheme="minorHAnsi" w:cs="Times New Roman"/>
          <w:color w:val="auto"/>
          <w:szCs w:val="24"/>
          <w:lang w:val="en-GB" w:eastAsia="en-GB"/>
        </w:rPr>
        <w:t>imple</w:t>
      </w:r>
      <w:r w:rsidRPr="00013D6F">
        <w:rPr>
          <w:rFonts w:asciiTheme="minorHAnsi" w:eastAsia="Times New Roman" w:hAnsiTheme="minorHAnsi" w:cs="Times New Roman"/>
          <w:color w:val="auto"/>
          <w:szCs w:val="24"/>
          <w:lang w:val="en-GB" w:eastAsia="en-GB"/>
        </w:rPr>
        <w:softHyphen/>
        <w:t>men</w:t>
      </w:r>
      <w:r w:rsidR="003E5C20">
        <w:rPr>
          <w:rFonts w:asciiTheme="minorHAnsi" w:eastAsia="Times New Roman" w:hAnsiTheme="minorHAnsi" w:cs="Times New Roman"/>
          <w:color w:val="auto"/>
          <w:szCs w:val="24"/>
          <w:lang w:val="en-GB" w:eastAsia="en-GB"/>
        </w:rPr>
        <w:t>-</w:t>
      </w:r>
      <w:r w:rsidRPr="00013D6F">
        <w:rPr>
          <w:rFonts w:asciiTheme="minorHAnsi" w:eastAsia="Times New Roman" w:hAnsiTheme="minorHAnsi" w:cs="Times New Roman"/>
          <w:color w:val="auto"/>
          <w:szCs w:val="24"/>
          <w:lang w:val="en-GB" w:eastAsia="en-GB"/>
        </w:rPr>
        <w:t>tation</w:t>
      </w:r>
      <w:proofErr w:type="spellEnd"/>
      <w:r w:rsidRPr="00013D6F">
        <w:rPr>
          <w:rFonts w:asciiTheme="minorHAnsi" w:eastAsia="Times New Roman" w:hAnsiTheme="minorHAnsi" w:cs="Verdana"/>
          <w:color w:val="auto"/>
          <w:szCs w:val="24"/>
          <w:lang w:val="en-GB" w:eastAsia="fr-FR"/>
        </w:rPr>
        <w:t xml:space="preserve"> provided by other departments of the IB.SH and the SRDA than those providing staff for the MA and the JS, e.g. controlling department, legal depart</w:t>
      </w:r>
      <w:r w:rsidRPr="00013D6F">
        <w:rPr>
          <w:rFonts w:asciiTheme="minorHAnsi" w:eastAsia="Times New Roman" w:hAnsiTheme="minorHAnsi" w:cs="Verdana"/>
          <w:color w:val="auto"/>
          <w:szCs w:val="24"/>
          <w:lang w:val="en-GB" w:eastAsia="fr-FR"/>
        </w:rPr>
        <w:softHyphen/>
        <w:t>ment, accounting department, personnel department etc., or by other third par</w:t>
      </w:r>
      <w:r w:rsidRPr="00013D6F">
        <w:rPr>
          <w:rFonts w:asciiTheme="minorHAnsi" w:eastAsia="Times New Roman" w:hAnsiTheme="minorHAnsi" w:cs="Verdana"/>
          <w:color w:val="auto"/>
          <w:szCs w:val="24"/>
          <w:lang w:val="en-GB" w:eastAsia="fr-FR"/>
        </w:rPr>
        <w:softHyphen/>
        <w:t>ties),</w:t>
      </w:r>
    </w:p>
    <w:p w:rsidR="006D29F7" w:rsidRPr="00013D6F" w:rsidRDefault="006D29F7" w:rsidP="00775AFE">
      <w:pPr>
        <w:numPr>
          <w:ilvl w:val="1"/>
          <w:numId w:val="11"/>
        </w:numPr>
        <w:autoSpaceDE/>
        <w:autoSpaceDN/>
        <w:adjustRightInd/>
        <w:spacing w:before="60" w:after="120" w:line="260" w:lineRule="atLeast"/>
        <w:ind w:left="993" w:hanging="357"/>
        <w:jc w:val="both"/>
        <w:rPr>
          <w:rFonts w:asciiTheme="minorHAnsi" w:eastAsia="Times New Roman" w:hAnsiTheme="minorHAnsi" w:cs="Verdana"/>
          <w:b/>
          <w:color w:val="auto"/>
          <w:szCs w:val="24"/>
          <w:lang w:val="en-GB" w:eastAsia="fr-FR"/>
        </w:rPr>
      </w:pPr>
      <w:proofErr w:type="gramStart"/>
      <w:r w:rsidRPr="00013D6F">
        <w:rPr>
          <w:rFonts w:asciiTheme="minorHAnsi" w:eastAsia="Times New Roman" w:hAnsiTheme="minorHAnsi" w:cs="Verdana"/>
          <w:color w:val="auto"/>
          <w:szCs w:val="24"/>
          <w:lang w:val="en-GB" w:eastAsia="fr-FR"/>
        </w:rPr>
        <w:t>overhead</w:t>
      </w:r>
      <w:proofErr w:type="gramEnd"/>
      <w:r w:rsidRPr="00013D6F">
        <w:rPr>
          <w:rFonts w:asciiTheme="minorHAnsi" w:eastAsia="Times New Roman" w:hAnsiTheme="minorHAnsi" w:cs="Verdana"/>
          <w:color w:val="auto"/>
          <w:szCs w:val="24"/>
          <w:lang w:val="en-GB" w:eastAsia="fr-FR"/>
        </w:rPr>
        <w:t xml:space="preserve"> costs as indirect administrative costs which cannot be reported directly to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but which are based on real costs attributable to the imple</w:t>
      </w:r>
      <w:r w:rsidRPr="00013D6F">
        <w:rPr>
          <w:rFonts w:asciiTheme="minorHAnsi" w:eastAsia="Times New Roman" w:hAnsiTheme="minorHAnsi" w:cs="Verdana"/>
          <w:color w:val="auto"/>
          <w:szCs w:val="24"/>
          <w:lang w:val="en-GB" w:eastAsia="fr-FR"/>
        </w:rPr>
        <w:softHyphen/>
        <w:t xml:space="preserve">mentation of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 xml:space="preserve">and allocated pro rata to the </w:t>
      </w:r>
      <w:r w:rsidR="00302E91">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w:t>
      </w:r>
      <w:proofErr w:type="gramStart"/>
      <w:r w:rsidRPr="00013D6F">
        <w:rPr>
          <w:rFonts w:asciiTheme="minorHAnsi" w:eastAsia="Times New Roman" w:hAnsiTheme="minorHAnsi" w:cs="Verdana"/>
          <w:color w:val="auto"/>
          <w:szCs w:val="24"/>
          <w:lang w:val="en-GB" w:eastAsia="fr-FR"/>
        </w:rPr>
        <w:t>according</w:t>
      </w:r>
      <w:proofErr w:type="gramEnd"/>
      <w:r w:rsidRPr="00013D6F">
        <w:rPr>
          <w:rFonts w:asciiTheme="minorHAnsi" w:eastAsia="Times New Roman" w:hAnsiTheme="minorHAnsi" w:cs="Verdana"/>
          <w:color w:val="auto"/>
          <w:szCs w:val="24"/>
          <w:lang w:val="en-GB" w:eastAsia="fr-FR"/>
        </w:rPr>
        <w:t xml:space="preserve"> to a duly justified fair and equitable method.</w:t>
      </w:r>
    </w:p>
    <w:p w:rsidR="006D29F7" w:rsidRPr="00013D6F" w:rsidRDefault="006D29F7" w:rsidP="00775AFE">
      <w:pPr>
        <w:numPr>
          <w:ilvl w:val="0"/>
          <w:numId w:val="13"/>
        </w:numPr>
        <w:autoSpaceDE/>
        <w:autoSpaceDN/>
        <w:adjustRightInd/>
        <w:spacing w:before="180" w:after="120" w:line="260" w:lineRule="atLeast"/>
        <w:ind w:left="284" w:hanging="284"/>
        <w:jc w:val="both"/>
        <w:rPr>
          <w:rFonts w:asciiTheme="minorHAnsi" w:eastAsia="Times New Roman" w:hAnsiTheme="minorHAnsi" w:cs="Times New Roman"/>
          <w:color w:val="auto"/>
          <w:sz w:val="20"/>
          <w:lang w:val="en-GB" w:eastAsia="en-US"/>
        </w:rPr>
      </w:pPr>
      <w:r w:rsidRPr="00013D6F">
        <w:rPr>
          <w:rFonts w:asciiTheme="minorHAnsi" w:eastAsia="Times New Roman" w:hAnsiTheme="minorHAnsi" w:cs="Verdana"/>
          <w:color w:val="auto"/>
          <w:szCs w:val="24"/>
          <w:lang w:val="en-GB" w:eastAsia="fr-FR"/>
        </w:rPr>
        <w:t xml:space="preserve">The abovementioned rules shall also be applicable to expenditures of the </w:t>
      </w:r>
      <w:r w:rsidR="005C4EA1">
        <w:rPr>
          <w:rFonts w:asciiTheme="minorHAnsi" w:eastAsia="Times New Roman" w:hAnsiTheme="minorHAnsi" w:cs="Verdana"/>
          <w:color w:val="auto"/>
          <w:szCs w:val="24"/>
          <w:lang w:val="en-GB" w:eastAsia="fr-FR"/>
        </w:rPr>
        <w:t>Audit Authority</w:t>
      </w:r>
      <w:r w:rsidRPr="00013D6F">
        <w:rPr>
          <w:rFonts w:asciiTheme="minorHAnsi" w:eastAsia="Times New Roman" w:hAnsiTheme="minorHAnsi" w:cs="Verdana"/>
          <w:color w:val="auto"/>
          <w:szCs w:val="24"/>
          <w:lang w:val="en-GB" w:eastAsia="fr-FR"/>
        </w:rPr>
        <w:t xml:space="preserve"> partly refunded fr</w:t>
      </w:r>
      <w:r w:rsidR="00023CFB" w:rsidRPr="00013D6F">
        <w:rPr>
          <w:rFonts w:asciiTheme="minorHAnsi" w:eastAsia="Times New Roman" w:hAnsiTheme="minorHAnsi" w:cs="Verdana"/>
          <w:color w:val="auto"/>
          <w:szCs w:val="24"/>
          <w:lang w:val="en-GB" w:eastAsia="fr-FR"/>
        </w:rPr>
        <w:t>om the TA budget (cf. Article 2.6</w:t>
      </w:r>
      <w:r w:rsidRPr="00013D6F">
        <w:rPr>
          <w:rFonts w:asciiTheme="minorHAnsi" w:eastAsia="Times New Roman" w:hAnsiTheme="minorHAnsi" w:cs="Verdana"/>
          <w:color w:val="auto"/>
          <w:szCs w:val="24"/>
          <w:lang w:val="en-GB" w:eastAsia="fr-FR"/>
        </w:rPr>
        <w:t xml:space="preserve">(f) of this </w:t>
      </w:r>
      <w:r w:rsidR="005C4EA1">
        <w:rPr>
          <w:rFonts w:asciiTheme="minorHAnsi" w:eastAsia="Times New Roman" w:hAnsiTheme="minorHAnsi" w:cs="Verdana"/>
          <w:color w:val="auto"/>
          <w:szCs w:val="24"/>
          <w:lang w:val="en-GB" w:eastAsia="fr-FR"/>
        </w:rPr>
        <w:t>Agreement</w:t>
      </w:r>
      <w:r w:rsidRPr="00013D6F">
        <w:rPr>
          <w:rFonts w:asciiTheme="minorHAnsi" w:eastAsia="Times New Roman" w:hAnsiTheme="minorHAnsi" w:cs="Verdana"/>
          <w:color w:val="auto"/>
          <w:szCs w:val="24"/>
          <w:lang w:val="en-GB" w:eastAsia="fr-FR"/>
        </w:rPr>
        <w:t>) in accordance with the MC decisions</w:t>
      </w:r>
      <w:r w:rsidRPr="00013D6F">
        <w:rPr>
          <w:rFonts w:asciiTheme="minorHAnsi" w:eastAsia="Times New Roman" w:hAnsiTheme="minorHAnsi" w:cs="Verdana"/>
          <w:color w:val="auto"/>
          <w:sz w:val="20"/>
          <w:lang w:val="en-GB" w:eastAsia="fr-FR"/>
        </w:rPr>
        <w:t>.</w:t>
      </w:r>
    </w:p>
    <w:p w:rsidR="006D29F7" w:rsidRPr="00BD4414" w:rsidRDefault="006D29F7" w:rsidP="00917454">
      <w:pPr>
        <w:pStyle w:val="Heading1"/>
        <w:spacing w:before="600" w:after="0"/>
        <w:ind w:left="357" w:hanging="357"/>
        <w:jc w:val="center"/>
        <w:rPr>
          <w:rFonts w:asciiTheme="minorHAnsi" w:hAnsiTheme="minorHAnsi"/>
          <w:lang w:val="en-GB"/>
        </w:rPr>
      </w:pPr>
      <w:r w:rsidRPr="00BD4414">
        <w:rPr>
          <w:rFonts w:asciiTheme="minorHAnsi" w:hAnsiTheme="minorHAnsi"/>
          <w:lang w:val="en-GB"/>
        </w:rPr>
        <w:t>Article 4: Arrangements concerning main implementation procedures</w:t>
      </w:r>
    </w:p>
    <w:p w:rsidR="006D29F7" w:rsidRPr="00775AFE" w:rsidRDefault="006D29F7" w:rsidP="00D975F6">
      <w:pPr>
        <w:pStyle w:val="Heading2"/>
        <w:numPr>
          <w:ilvl w:val="0"/>
          <w:numId w:val="34"/>
        </w:numPr>
        <w:spacing w:before="240"/>
        <w:ind w:left="141" w:hanging="79"/>
        <w:jc w:val="center"/>
        <w:rPr>
          <w:u w:val="single"/>
          <w:lang w:val="en-GB" w:eastAsia="en-GB"/>
        </w:rPr>
      </w:pPr>
      <w:r w:rsidRPr="00D7275C">
        <w:rPr>
          <w:u w:val="single"/>
          <w:lang w:val="en-GB" w:eastAsia="en-GB"/>
        </w:rPr>
        <w:t>Process</w:t>
      </w:r>
      <w:r w:rsidRPr="00775AFE">
        <w:rPr>
          <w:u w:val="single"/>
          <w:lang w:val="en-GB" w:eastAsia="en-GB"/>
        </w:rPr>
        <w:t xml:space="preserve"> for project assessment, approval and contracting</w:t>
      </w:r>
    </w:p>
    <w:p w:rsidR="006D29F7" w:rsidRPr="009E4894" w:rsidRDefault="006D29F7" w:rsidP="00775AFE">
      <w:pPr>
        <w:numPr>
          <w:ilvl w:val="0"/>
          <w:numId w:val="14"/>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Verdana"/>
          <w:color w:val="auto"/>
          <w:szCs w:val="24"/>
          <w:lang w:val="en-GB" w:eastAsia="fr-FR"/>
        </w:rPr>
        <w:t>Project</w:t>
      </w:r>
      <w:r w:rsidRPr="009E4894">
        <w:rPr>
          <w:rFonts w:asciiTheme="minorHAnsi" w:eastAsia="Times New Roman" w:hAnsiTheme="minorHAnsi" w:cs="Times New Roman"/>
          <w:color w:val="auto"/>
          <w:szCs w:val="24"/>
          <w:lang w:val="en-US" w:eastAsia="en-US"/>
        </w:rPr>
        <w:t xml:space="preserve"> applications can be submitted following calls for proposals. Details of the application, assessment and selection procedure will be set out in the </w:t>
      </w:r>
      <w:proofErr w:type="spellStart"/>
      <w:r w:rsidR="005C4EA1" w:rsidRPr="009E4894">
        <w:rPr>
          <w:rFonts w:asciiTheme="minorHAnsi" w:eastAsia="Times New Roman" w:hAnsiTheme="minorHAnsi" w:cs="Times New Roman"/>
          <w:color w:val="auto"/>
          <w:szCs w:val="24"/>
          <w:lang w:val="en-US" w:eastAsia="en-US"/>
        </w:rPr>
        <w:t>Programme</w:t>
      </w:r>
      <w:proofErr w:type="spellEnd"/>
      <w:r w:rsidR="005C4EA1" w:rsidRPr="009E4894">
        <w:rPr>
          <w:rFonts w:asciiTheme="minorHAnsi" w:eastAsia="Times New Roman" w:hAnsiTheme="minorHAnsi" w:cs="Times New Roman"/>
          <w:color w:val="auto"/>
          <w:szCs w:val="24"/>
          <w:lang w:val="en-US" w:eastAsia="en-US"/>
        </w:rPr>
        <w:t xml:space="preserve"> Manual.</w:t>
      </w:r>
    </w:p>
    <w:p w:rsidR="006D29F7" w:rsidRPr="009E4894" w:rsidRDefault="006D29F7" w:rsidP="00775AFE">
      <w:pPr>
        <w:numPr>
          <w:ilvl w:val="0"/>
          <w:numId w:val="14"/>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 xml:space="preserve">The JS </w:t>
      </w:r>
      <w:r w:rsidRPr="00013D6F">
        <w:rPr>
          <w:rFonts w:asciiTheme="minorHAnsi" w:eastAsia="Times New Roman" w:hAnsiTheme="minorHAnsi" w:cs="Times New Roman"/>
          <w:color w:val="auto"/>
          <w:szCs w:val="24"/>
          <w:lang w:val="en-GB" w:eastAsia="en-US"/>
        </w:rPr>
        <w:t>organises</w:t>
      </w:r>
      <w:r w:rsidRPr="009E4894">
        <w:rPr>
          <w:rFonts w:asciiTheme="minorHAnsi" w:eastAsia="Times New Roman" w:hAnsiTheme="minorHAnsi" w:cs="Times New Roman"/>
          <w:color w:val="auto"/>
          <w:szCs w:val="24"/>
          <w:lang w:val="en-US" w:eastAsia="en-US"/>
        </w:rPr>
        <w:t xml:space="preserve"> and guarantees the impartial assessment of all applications based on the eligi</w:t>
      </w:r>
      <w:r w:rsidR="00314926" w:rsidRPr="009E4894">
        <w:rPr>
          <w:rFonts w:asciiTheme="minorHAnsi" w:eastAsia="Times New Roman" w:hAnsiTheme="minorHAnsi" w:cs="Times New Roman"/>
          <w:color w:val="auto"/>
          <w:szCs w:val="24"/>
          <w:lang w:val="en-US" w:eastAsia="en-US"/>
        </w:rPr>
        <w:softHyphen/>
      </w:r>
      <w:r w:rsidRPr="009E4894">
        <w:rPr>
          <w:rFonts w:asciiTheme="minorHAnsi" w:eastAsia="Times New Roman" w:hAnsiTheme="minorHAnsi" w:cs="Times New Roman"/>
          <w:color w:val="auto"/>
          <w:szCs w:val="24"/>
          <w:lang w:val="en-US" w:eastAsia="en-US"/>
        </w:rPr>
        <w:t>bility and quality criteria approved by the MC.</w:t>
      </w:r>
    </w:p>
    <w:p w:rsidR="006D29F7" w:rsidRPr="009E4894" w:rsidRDefault="006D29F7" w:rsidP="00775AFE">
      <w:pPr>
        <w:numPr>
          <w:ilvl w:val="0"/>
          <w:numId w:val="14"/>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The applications submitted will be made available to the MC members, including the assess</w:t>
      </w:r>
      <w:r w:rsidR="003E5C20" w:rsidRPr="009E4894">
        <w:rPr>
          <w:rFonts w:asciiTheme="minorHAnsi" w:eastAsia="Times New Roman" w:hAnsiTheme="minorHAnsi" w:cs="Times New Roman"/>
          <w:color w:val="auto"/>
          <w:szCs w:val="24"/>
          <w:lang w:val="en-US" w:eastAsia="en-US"/>
        </w:rPr>
        <w:softHyphen/>
      </w:r>
      <w:r w:rsidRPr="009E4894">
        <w:rPr>
          <w:rFonts w:asciiTheme="minorHAnsi" w:eastAsia="Times New Roman" w:hAnsiTheme="minorHAnsi" w:cs="Times New Roman"/>
          <w:color w:val="auto"/>
          <w:szCs w:val="24"/>
          <w:lang w:val="en-US" w:eastAsia="en-US"/>
        </w:rPr>
        <w:t xml:space="preserve">ment results followed by a proposal for </w:t>
      </w:r>
      <w:r w:rsidR="00434BD7" w:rsidRPr="009E4894">
        <w:rPr>
          <w:rFonts w:asciiTheme="minorHAnsi" w:eastAsia="Times New Roman" w:hAnsiTheme="minorHAnsi" w:cs="Times New Roman"/>
          <w:color w:val="auto"/>
          <w:szCs w:val="24"/>
          <w:lang w:val="en-US" w:eastAsia="en-US"/>
        </w:rPr>
        <w:t>project selection</w:t>
      </w:r>
      <w:r w:rsidRPr="009E4894">
        <w:rPr>
          <w:rFonts w:asciiTheme="minorHAnsi" w:eastAsia="Times New Roman" w:hAnsiTheme="minorHAnsi" w:cs="Times New Roman"/>
          <w:color w:val="auto"/>
          <w:szCs w:val="24"/>
          <w:lang w:val="en-US" w:eastAsia="en-US"/>
        </w:rPr>
        <w:t>.</w:t>
      </w:r>
    </w:p>
    <w:p w:rsidR="006D29F7" w:rsidRPr="00013D6F" w:rsidRDefault="006D29F7" w:rsidP="00775AFE">
      <w:pPr>
        <w:numPr>
          <w:ilvl w:val="0"/>
          <w:numId w:val="14"/>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9E4894">
        <w:rPr>
          <w:rFonts w:asciiTheme="minorHAnsi" w:eastAsia="Times New Roman" w:hAnsiTheme="minorHAnsi" w:cs="Verdana"/>
          <w:color w:val="auto"/>
          <w:szCs w:val="24"/>
          <w:lang w:val="en-US" w:eastAsia="fr-FR"/>
        </w:rPr>
        <w:t>P</w:t>
      </w:r>
      <w:proofErr w:type="spellStart"/>
      <w:r w:rsidRPr="00013D6F">
        <w:rPr>
          <w:rFonts w:asciiTheme="minorHAnsi" w:eastAsia="Times New Roman" w:hAnsiTheme="minorHAnsi" w:cs="Verdana"/>
          <w:color w:val="auto"/>
          <w:szCs w:val="24"/>
          <w:lang w:val="en-GB" w:eastAsia="fr-FR"/>
        </w:rPr>
        <w:t>rior</w:t>
      </w:r>
      <w:proofErr w:type="spellEnd"/>
      <w:r w:rsidRPr="00013D6F">
        <w:rPr>
          <w:rFonts w:asciiTheme="minorHAnsi" w:eastAsia="Times New Roman" w:hAnsiTheme="minorHAnsi" w:cs="Verdana"/>
          <w:color w:val="auto"/>
          <w:szCs w:val="24"/>
          <w:lang w:val="en-GB" w:eastAsia="fr-FR"/>
        </w:rPr>
        <w:t xml:space="preserve"> to </w:t>
      </w:r>
      <w:r w:rsidRPr="009E4894">
        <w:rPr>
          <w:rFonts w:asciiTheme="minorHAnsi" w:eastAsia="Times New Roman" w:hAnsiTheme="minorHAnsi" w:cs="Times New Roman"/>
          <w:color w:val="auto"/>
          <w:szCs w:val="24"/>
          <w:lang w:val="en-US" w:eastAsia="en-US"/>
        </w:rPr>
        <w:t>the</w:t>
      </w:r>
      <w:r w:rsidRPr="00013D6F">
        <w:rPr>
          <w:rFonts w:asciiTheme="minorHAnsi" w:eastAsia="Times New Roman" w:hAnsiTheme="minorHAnsi" w:cs="Verdana"/>
          <w:color w:val="auto"/>
          <w:szCs w:val="24"/>
          <w:lang w:val="en-GB" w:eastAsia="fr-FR"/>
        </w:rPr>
        <w:t xml:space="preserve"> project approval by</w:t>
      </w:r>
      <w:r w:rsidRPr="009E4894">
        <w:rPr>
          <w:rFonts w:asciiTheme="minorHAnsi" w:eastAsia="Times New Roman" w:hAnsiTheme="minorHAnsi" w:cs="Times New Roman"/>
          <w:color w:val="auto"/>
          <w:szCs w:val="24"/>
          <w:lang w:val="en-US" w:eastAsia="en-US"/>
        </w:rPr>
        <w:t xml:space="preserve"> the MC the participating countries will carry out eligibility and legal status checks of </w:t>
      </w:r>
      <w:r w:rsidRPr="00013D6F">
        <w:rPr>
          <w:rFonts w:asciiTheme="minorHAnsi" w:eastAsia="Times New Roman" w:hAnsiTheme="minorHAnsi" w:cs="Verdana"/>
          <w:color w:val="auto"/>
          <w:szCs w:val="24"/>
          <w:lang w:val="en-GB" w:eastAsia="fr-FR"/>
        </w:rPr>
        <w:t>potential beneficiaries – if need be, also including the national approval of beneficiaries – located on each participating country’s territory.</w:t>
      </w:r>
    </w:p>
    <w:p w:rsidR="006D29F7" w:rsidRPr="00013D6F" w:rsidRDefault="006D29F7" w:rsidP="00775AFE">
      <w:pPr>
        <w:numPr>
          <w:ilvl w:val="0"/>
          <w:numId w:val="14"/>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US"/>
        </w:rPr>
        <w:t xml:space="preserve">The MC </w:t>
      </w:r>
      <w:r w:rsidRPr="009E4894">
        <w:rPr>
          <w:rFonts w:asciiTheme="minorHAnsi" w:eastAsia="Times New Roman" w:hAnsiTheme="minorHAnsi" w:cs="Times New Roman"/>
          <w:color w:val="auto"/>
          <w:szCs w:val="24"/>
          <w:lang w:val="en-US" w:eastAsia="en-US"/>
        </w:rPr>
        <w:t>will select the projects according to Article 12(1) of Regulation (EU) No 1299/2013 taking into account the strategic relevance and quality of operations. Detailed rules on decision making will be stipulated in the MC rules of procedure.</w:t>
      </w:r>
    </w:p>
    <w:p w:rsidR="006D29F7" w:rsidRPr="00013D6F" w:rsidRDefault="006D29F7" w:rsidP="00775AFE">
      <w:pPr>
        <w:numPr>
          <w:ilvl w:val="0"/>
          <w:numId w:val="14"/>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9E4894">
        <w:rPr>
          <w:rFonts w:asciiTheme="minorHAnsi" w:eastAsia="Times New Roman" w:hAnsiTheme="minorHAnsi" w:cs="Times New Roman"/>
          <w:color w:val="auto"/>
          <w:szCs w:val="24"/>
          <w:lang w:val="en-US" w:eastAsia="en-US"/>
        </w:rPr>
        <w:t>Project lead applicants will be informed in writing by the MA</w:t>
      </w:r>
      <w:r w:rsidR="00674443" w:rsidRPr="009E4894">
        <w:rPr>
          <w:rFonts w:asciiTheme="minorHAnsi" w:eastAsia="Times New Roman" w:hAnsiTheme="minorHAnsi" w:cs="Times New Roman"/>
          <w:color w:val="auto"/>
          <w:szCs w:val="24"/>
          <w:lang w:val="en-US" w:eastAsia="en-US"/>
        </w:rPr>
        <w:t>/JS about the outcome of the MC</w:t>
      </w:r>
      <w:r w:rsidRPr="009E4894">
        <w:rPr>
          <w:rFonts w:asciiTheme="minorHAnsi" w:eastAsia="Times New Roman" w:hAnsiTheme="minorHAnsi" w:cs="Times New Roman"/>
          <w:color w:val="auto"/>
          <w:szCs w:val="24"/>
          <w:lang w:val="en-US" w:eastAsia="en-US"/>
        </w:rPr>
        <w:t xml:space="preserve"> selection process and also about reasons why an application was either ineligible or not appro</w:t>
      </w:r>
      <w:r w:rsidR="00314926" w:rsidRPr="009E4894">
        <w:rPr>
          <w:rFonts w:asciiTheme="minorHAnsi" w:eastAsia="Times New Roman" w:hAnsiTheme="minorHAnsi" w:cs="Times New Roman"/>
          <w:color w:val="auto"/>
          <w:szCs w:val="24"/>
          <w:lang w:val="en-US" w:eastAsia="en-US"/>
        </w:rPr>
        <w:softHyphen/>
      </w:r>
      <w:r w:rsidRPr="009E4894">
        <w:rPr>
          <w:rFonts w:asciiTheme="minorHAnsi" w:eastAsia="Times New Roman" w:hAnsiTheme="minorHAnsi" w:cs="Times New Roman"/>
          <w:color w:val="auto"/>
          <w:szCs w:val="24"/>
          <w:lang w:val="en-US" w:eastAsia="en-US"/>
        </w:rPr>
        <w:t>ved.</w:t>
      </w:r>
    </w:p>
    <w:p w:rsidR="006D29F7" w:rsidRPr="00013D6F" w:rsidRDefault="006D29F7" w:rsidP="00775AFE">
      <w:pPr>
        <w:numPr>
          <w:ilvl w:val="0"/>
          <w:numId w:val="14"/>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F</w:t>
      </w:r>
      <w:proofErr w:type="spellStart"/>
      <w:r w:rsidRPr="009E4894">
        <w:rPr>
          <w:rFonts w:asciiTheme="minorHAnsi" w:eastAsia="Times New Roman" w:hAnsiTheme="minorHAnsi" w:cs="Times New Roman"/>
          <w:color w:val="auto"/>
          <w:szCs w:val="24"/>
          <w:lang w:val="en-US" w:eastAsia="en-US"/>
        </w:rPr>
        <w:t>ollowing</w:t>
      </w:r>
      <w:proofErr w:type="spellEnd"/>
      <w:r w:rsidRPr="00013D6F">
        <w:rPr>
          <w:rFonts w:asciiTheme="minorHAnsi" w:eastAsia="Times New Roman" w:hAnsiTheme="minorHAnsi" w:cs="Verdana"/>
          <w:color w:val="auto"/>
          <w:szCs w:val="24"/>
          <w:lang w:val="en-GB" w:eastAsia="fr-FR"/>
        </w:rPr>
        <w:t xml:space="preserve"> the MC selection of applications for funding, the MA shall conclude a </w:t>
      </w:r>
      <w:r w:rsidR="005C4EA1">
        <w:rPr>
          <w:rFonts w:asciiTheme="minorHAnsi" w:eastAsia="Times New Roman" w:hAnsiTheme="minorHAnsi" w:cs="Verdana"/>
          <w:color w:val="auto"/>
          <w:szCs w:val="24"/>
          <w:lang w:val="en-GB" w:eastAsia="fr-FR"/>
        </w:rPr>
        <w:t>Subsidy Contract</w:t>
      </w:r>
      <w:r w:rsidRPr="00013D6F">
        <w:rPr>
          <w:rFonts w:asciiTheme="minorHAnsi" w:eastAsia="Times New Roman" w:hAnsiTheme="minorHAnsi" w:cs="Verdana"/>
          <w:color w:val="auto"/>
          <w:szCs w:val="24"/>
          <w:lang w:val="en-GB" w:eastAsia="fr-FR"/>
        </w:rPr>
        <w:t xml:space="preserve"> with the lead beneficiary of an approved operation. A model contract based on Article 12(5) of </w:t>
      </w:r>
      <w:r w:rsidRPr="00013D6F">
        <w:rPr>
          <w:rFonts w:asciiTheme="minorHAnsi" w:eastAsia="Times New Roman" w:hAnsiTheme="minorHAnsi" w:cs="Verdana"/>
          <w:color w:val="auto"/>
          <w:szCs w:val="24"/>
          <w:lang w:val="en-GB" w:eastAsia="fr-FR"/>
        </w:rPr>
        <w:lastRenderedPageBreak/>
        <w:t xml:space="preserve">Regulation (EU) No 1299/2013 shall be presented to the MC or a task force of the MC before use. </w:t>
      </w:r>
      <w:r w:rsidR="000250C4">
        <w:rPr>
          <w:rFonts w:asciiTheme="minorHAnsi" w:eastAsia="Times New Roman" w:hAnsiTheme="minorHAnsi" w:cs="Verdana"/>
          <w:color w:val="auto"/>
          <w:szCs w:val="24"/>
          <w:lang w:val="en-GB" w:eastAsia="fr-FR"/>
        </w:rPr>
        <w:t>Subsidy Contracts</w:t>
      </w:r>
      <w:r w:rsidRPr="00013D6F">
        <w:rPr>
          <w:rFonts w:asciiTheme="minorHAnsi" w:eastAsia="Times New Roman" w:hAnsiTheme="minorHAnsi" w:cs="Verdana"/>
          <w:color w:val="auto"/>
          <w:szCs w:val="24"/>
          <w:lang w:val="en-GB" w:eastAsia="fr-FR"/>
        </w:rPr>
        <w:t xml:space="preserve"> shall be signed by the MA or, on behalf of the MA, by staff members of the JS employed by the IB.SH. Funds shall be granted to operations in Euro (€) only.</w:t>
      </w:r>
    </w:p>
    <w:p w:rsidR="003F0D8E" w:rsidRPr="00013D6F" w:rsidRDefault="005C4EA1" w:rsidP="00D975F6">
      <w:pPr>
        <w:pStyle w:val="Heading2"/>
        <w:numPr>
          <w:ilvl w:val="0"/>
          <w:numId w:val="34"/>
        </w:numPr>
        <w:spacing w:before="400"/>
        <w:ind w:left="0" w:firstLine="62"/>
        <w:jc w:val="center"/>
        <w:rPr>
          <w:u w:val="single"/>
          <w:lang w:val="en-GB" w:eastAsia="en-GB"/>
        </w:rPr>
      </w:pPr>
      <w:r>
        <w:rPr>
          <w:u w:val="single"/>
          <w:lang w:val="en-GB" w:eastAsia="en-GB"/>
        </w:rPr>
        <w:t xml:space="preserve">Programme </w:t>
      </w:r>
      <w:r w:rsidR="003F0D8E" w:rsidRPr="00013D6F">
        <w:rPr>
          <w:u w:val="single"/>
          <w:lang w:val="en-GB" w:eastAsia="en-GB"/>
        </w:rPr>
        <w:t>accounts and payment procedure</w:t>
      </w:r>
    </w:p>
    <w:p w:rsidR="003F0D8E" w:rsidRPr="00013D6F" w:rsidRDefault="003F0D8E" w:rsidP="00775AFE">
      <w:pPr>
        <w:numPr>
          <w:ilvl w:val="0"/>
          <w:numId w:val="16"/>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As soon as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has been approved by the European Commission separate accounts for each funding source (ERDF, ENI, Norway, and if applicable Russia</w:t>
      </w:r>
      <w:r w:rsidRPr="00013D6F">
        <w:rPr>
          <w:rFonts w:asciiTheme="minorHAnsi" w:eastAsia="Times New Roman" w:hAnsiTheme="minorHAnsi" w:cs="Verdana"/>
          <w:color w:val="auto"/>
          <w:szCs w:val="24"/>
          <w:vertAlign w:val="superscript"/>
          <w:lang w:val="en-GB" w:eastAsia="fr-FR"/>
        </w:rPr>
        <w:footnoteReference w:id="5"/>
      </w:r>
      <w:r w:rsidRPr="00013D6F">
        <w:rPr>
          <w:rFonts w:asciiTheme="minorHAnsi" w:eastAsia="Times New Roman" w:hAnsiTheme="minorHAnsi" w:cs="Verdana"/>
          <w:color w:val="auto"/>
          <w:szCs w:val="24"/>
          <w:lang w:val="en-GB" w:eastAsia="fr-FR"/>
        </w:rPr>
        <w:t>) and for the national contrib</w:t>
      </w:r>
      <w:r w:rsidR="00023CFB" w:rsidRPr="00013D6F">
        <w:rPr>
          <w:rFonts w:asciiTheme="minorHAnsi" w:eastAsia="Times New Roman" w:hAnsiTheme="minorHAnsi" w:cs="Verdana"/>
          <w:color w:val="auto"/>
          <w:szCs w:val="24"/>
          <w:lang w:val="en-GB" w:eastAsia="fr-FR"/>
        </w:rPr>
        <w:t>utions to the TA (cf. Article 3.1</w:t>
      </w:r>
      <w:r w:rsidRPr="00013D6F">
        <w:rPr>
          <w:rFonts w:asciiTheme="minorHAnsi" w:eastAsia="Times New Roman" w:hAnsiTheme="minorHAnsi" w:cs="Verdana"/>
          <w:color w:val="auto"/>
          <w:szCs w:val="24"/>
          <w:lang w:val="en-GB" w:eastAsia="fr-FR"/>
        </w:rPr>
        <w:t xml:space="preserve"> of this </w:t>
      </w:r>
      <w:r w:rsidR="005C4EA1">
        <w:rPr>
          <w:rFonts w:asciiTheme="minorHAnsi" w:eastAsia="Times New Roman" w:hAnsiTheme="minorHAnsi" w:cs="Verdana"/>
          <w:color w:val="auto"/>
          <w:szCs w:val="24"/>
          <w:lang w:val="en-GB" w:eastAsia="fr-FR"/>
        </w:rPr>
        <w:t>Agreement</w:t>
      </w:r>
      <w:r w:rsidRPr="00013D6F">
        <w:rPr>
          <w:rFonts w:asciiTheme="minorHAnsi" w:eastAsia="Times New Roman" w:hAnsiTheme="minorHAnsi" w:cs="Verdana"/>
          <w:color w:val="auto"/>
          <w:szCs w:val="24"/>
          <w:lang w:val="en-GB" w:eastAsia="fr-FR"/>
        </w:rPr>
        <w:t>) will be set up by the MA.</w:t>
      </w:r>
    </w:p>
    <w:p w:rsidR="003F0D8E" w:rsidRPr="00013D6F" w:rsidRDefault="003F0D8E" w:rsidP="00775AFE">
      <w:pPr>
        <w:numPr>
          <w:ilvl w:val="0"/>
          <w:numId w:val="16"/>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IB.SH will post any interest gained to the relevant account. </w:t>
      </w:r>
    </w:p>
    <w:p w:rsidR="003F0D8E" w:rsidRPr="00013D6F" w:rsidRDefault="003F0D8E" w:rsidP="003E5C20">
      <w:pPr>
        <w:numPr>
          <w:ilvl w:val="1"/>
          <w:numId w:val="11"/>
        </w:numPr>
        <w:autoSpaceDE/>
        <w:autoSpaceDN/>
        <w:adjustRightInd/>
        <w:spacing w:before="60" w:after="120" w:line="260" w:lineRule="atLeast"/>
        <w:ind w:left="993" w:right="197" w:hanging="35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interest generated on the accounts for </w:t>
      </w:r>
      <w:r w:rsidRPr="00013D6F">
        <w:rPr>
          <w:rFonts w:asciiTheme="minorHAnsi" w:eastAsia="Times New Roman" w:hAnsiTheme="minorHAnsi" w:cs="Verdana"/>
          <w:color w:val="auto"/>
          <w:szCs w:val="24"/>
          <w:u w:val="single"/>
          <w:lang w:val="en-GB" w:eastAsia="fr-FR"/>
        </w:rPr>
        <w:t>ERDF</w:t>
      </w:r>
      <w:r w:rsidR="00434BD7" w:rsidRPr="00013D6F">
        <w:rPr>
          <w:rFonts w:asciiTheme="minorHAnsi" w:eastAsia="Times New Roman" w:hAnsiTheme="minorHAnsi" w:cs="Verdana"/>
          <w:color w:val="auto"/>
          <w:szCs w:val="24"/>
          <w:u w:val="single"/>
          <w:lang w:val="en-GB" w:eastAsia="fr-FR"/>
        </w:rPr>
        <w:t xml:space="preserve"> </w:t>
      </w:r>
      <w:r w:rsidR="00434BD7" w:rsidRPr="00013D6F">
        <w:rPr>
          <w:rFonts w:asciiTheme="minorHAnsi" w:eastAsia="Times New Roman" w:hAnsiTheme="minorHAnsi" w:cs="Verdana"/>
          <w:color w:val="auto"/>
          <w:szCs w:val="24"/>
          <w:lang w:val="en-GB" w:eastAsia="fr-FR"/>
        </w:rPr>
        <w:t>and</w:t>
      </w:r>
      <w:r w:rsidRPr="00013D6F">
        <w:rPr>
          <w:rFonts w:asciiTheme="minorHAnsi" w:eastAsia="Times New Roman" w:hAnsiTheme="minorHAnsi" w:cs="Verdana"/>
          <w:color w:val="auto"/>
          <w:szCs w:val="24"/>
          <w:lang w:val="en-GB" w:eastAsia="fr-FR"/>
        </w:rPr>
        <w:t xml:space="preserve"> </w:t>
      </w:r>
      <w:r w:rsidRPr="00013D6F">
        <w:rPr>
          <w:rFonts w:asciiTheme="minorHAnsi" w:eastAsia="Times New Roman" w:hAnsiTheme="minorHAnsi" w:cs="Verdana"/>
          <w:color w:val="auto"/>
          <w:szCs w:val="24"/>
          <w:u w:val="single"/>
          <w:lang w:val="en-GB" w:eastAsia="fr-FR"/>
        </w:rPr>
        <w:t>ENI</w:t>
      </w:r>
      <w:r w:rsidRPr="00013D6F">
        <w:rPr>
          <w:rFonts w:asciiTheme="minorHAnsi" w:eastAsia="Times New Roman" w:hAnsiTheme="minorHAnsi" w:cs="Verdana"/>
          <w:color w:val="auto"/>
          <w:szCs w:val="24"/>
          <w:lang w:val="en-GB" w:eastAsia="fr-FR"/>
        </w:rPr>
        <w:t xml:space="preserve"> is regarded as resource of the </w:t>
      </w:r>
      <w:r w:rsidR="00DF6A5D">
        <w:rPr>
          <w:rFonts w:asciiTheme="minorHAnsi" w:eastAsia="Times New Roman" w:hAnsiTheme="minorHAnsi" w:cs="Verdana"/>
          <w:color w:val="auto"/>
          <w:szCs w:val="24"/>
          <w:lang w:val="en-GB" w:eastAsia="fr-FR"/>
        </w:rPr>
        <w:t>Programme.</w:t>
      </w:r>
      <w:r w:rsidRPr="00013D6F">
        <w:rPr>
          <w:rFonts w:asciiTheme="minorHAnsi" w:eastAsia="Times New Roman" w:hAnsiTheme="minorHAnsi" w:cs="Verdana"/>
          <w:color w:val="auto"/>
          <w:szCs w:val="24"/>
          <w:lang w:val="en-GB" w:eastAsia="fr-FR"/>
        </w:rPr>
        <w:t xml:space="preserve"> The MC shall decide upon the use of the interest income for the benefit of the </w:t>
      </w:r>
      <w:r w:rsidR="00DF6A5D">
        <w:rPr>
          <w:rFonts w:asciiTheme="minorHAnsi" w:eastAsia="Times New Roman" w:hAnsiTheme="minorHAnsi" w:cs="Verdana"/>
          <w:color w:val="auto"/>
          <w:szCs w:val="24"/>
          <w:lang w:val="en-GB" w:eastAsia="fr-FR"/>
        </w:rPr>
        <w:t>Programme.</w:t>
      </w:r>
    </w:p>
    <w:p w:rsidR="003F0D8E" w:rsidRPr="00013D6F" w:rsidRDefault="003F0D8E" w:rsidP="003E5C20">
      <w:pPr>
        <w:numPr>
          <w:ilvl w:val="1"/>
          <w:numId w:val="11"/>
        </w:numPr>
        <w:autoSpaceDE/>
        <w:autoSpaceDN/>
        <w:adjustRightInd/>
        <w:spacing w:before="60" w:after="120" w:line="260" w:lineRule="atLeast"/>
        <w:ind w:left="993" w:right="197" w:hanging="35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interest generated on the </w:t>
      </w:r>
      <w:r w:rsidRPr="00013D6F">
        <w:rPr>
          <w:rFonts w:asciiTheme="minorHAnsi" w:eastAsia="Times New Roman" w:hAnsiTheme="minorHAnsi" w:cs="Verdana"/>
          <w:color w:val="auto"/>
          <w:szCs w:val="24"/>
          <w:u w:val="single"/>
          <w:lang w:val="en-GB" w:eastAsia="fr-FR"/>
        </w:rPr>
        <w:t>Norwegian</w:t>
      </w:r>
      <w:r w:rsidRPr="00013D6F">
        <w:rPr>
          <w:rFonts w:asciiTheme="minorHAnsi" w:eastAsia="Times New Roman" w:hAnsiTheme="minorHAnsi" w:cs="Verdana"/>
          <w:color w:val="auto"/>
          <w:szCs w:val="24"/>
          <w:lang w:val="en-GB" w:eastAsia="fr-FR"/>
        </w:rPr>
        <w:t xml:space="preserve"> account is regarded as sole resource of Norway.</w:t>
      </w:r>
    </w:p>
    <w:p w:rsidR="003F0D8E" w:rsidRPr="00013D6F" w:rsidRDefault="003F0D8E" w:rsidP="003E5C20">
      <w:pPr>
        <w:numPr>
          <w:ilvl w:val="1"/>
          <w:numId w:val="11"/>
        </w:numPr>
        <w:autoSpaceDE/>
        <w:autoSpaceDN/>
        <w:adjustRightInd/>
        <w:spacing w:before="60" w:after="120" w:line="260" w:lineRule="atLeast"/>
        <w:ind w:left="993" w:right="197" w:hanging="357"/>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 xml:space="preserve">The interest generated on the </w:t>
      </w:r>
      <w:r w:rsidRPr="00013D6F">
        <w:rPr>
          <w:rFonts w:asciiTheme="minorHAnsi" w:eastAsia="Times New Roman" w:hAnsiTheme="minorHAnsi" w:cs="Verdana"/>
          <w:color w:val="auto"/>
          <w:szCs w:val="24"/>
          <w:u w:val="single"/>
          <w:lang w:val="en-GB" w:eastAsia="fr-FR"/>
        </w:rPr>
        <w:t>Russian</w:t>
      </w:r>
      <w:r w:rsidRPr="00013D6F">
        <w:rPr>
          <w:rFonts w:asciiTheme="minorHAnsi" w:eastAsia="Times New Roman" w:hAnsiTheme="minorHAnsi" w:cs="Verdana"/>
          <w:color w:val="auto"/>
          <w:szCs w:val="24"/>
          <w:lang w:val="en-GB" w:eastAsia="fr-FR"/>
        </w:rPr>
        <w:t xml:space="preserve"> account is regarded as sole resource of Russia.</w:t>
      </w:r>
    </w:p>
    <w:p w:rsidR="003F0D8E" w:rsidRPr="009E4894" w:rsidRDefault="003F0D8E" w:rsidP="00775AFE">
      <w:pPr>
        <w:numPr>
          <w:ilvl w:val="0"/>
          <w:numId w:val="16"/>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Verdana"/>
          <w:color w:val="auto"/>
          <w:szCs w:val="24"/>
          <w:lang w:val="en-GB" w:eastAsia="fr-FR"/>
        </w:rPr>
        <w:t xml:space="preserve">In </w:t>
      </w:r>
      <w:r w:rsidRPr="009E4894">
        <w:rPr>
          <w:rFonts w:asciiTheme="minorHAnsi" w:eastAsia="Times New Roman" w:hAnsiTheme="minorHAnsi" w:cs="Times New Roman"/>
          <w:color w:val="auto"/>
          <w:szCs w:val="24"/>
          <w:lang w:val="en-US" w:eastAsia="en-US"/>
        </w:rPr>
        <w:t>general</w:t>
      </w:r>
      <w:r w:rsidRPr="00013D6F">
        <w:rPr>
          <w:rFonts w:asciiTheme="minorHAnsi" w:eastAsia="Times New Roman" w:hAnsiTheme="minorHAnsi" w:cs="Verdana"/>
          <w:color w:val="auto"/>
          <w:szCs w:val="24"/>
          <w:lang w:val="en-GB" w:eastAsia="fr-FR"/>
        </w:rPr>
        <w:t xml:space="preserve">, the reimbursement principle is applied. This means that the </w:t>
      </w:r>
      <w:r w:rsidR="005C4EA1">
        <w:rPr>
          <w:rFonts w:asciiTheme="minorHAnsi" w:eastAsia="Times New Roman" w:hAnsiTheme="minorHAnsi" w:cs="Verdana"/>
          <w:color w:val="auto"/>
          <w:szCs w:val="24"/>
          <w:lang w:val="en-GB" w:eastAsia="fr-FR"/>
        </w:rPr>
        <w:t xml:space="preserve">Programme </w:t>
      </w:r>
      <w:r w:rsidRPr="00013D6F">
        <w:rPr>
          <w:rFonts w:asciiTheme="minorHAnsi" w:eastAsia="Times New Roman" w:hAnsiTheme="minorHAnsi" w:cs="Verdana"/>
          <w:color w:val="auto"/>
          <w:szCs w:val="24"/>
          <w:lang w:val="en-GB" w:eastAsia="fr-FR"/>
        </w:rPr>
        <w:t xml:space="preserve">co-financing will be paid to projects only after the certified project’s request for payment has been approved </w:t>
      </w:r>
      <w:r w:rsidRPr="00013D6F">
        <w:rPr>
          <w:rFonts w:asciiTheme="minorHAnsi" w:eastAsia="Times New Roman" w:hAnsiTheme="minorHAnsi" w:cs="Times New Roman"/>
          <w:color w:val="auto"/>
          <w:szCs w:val="24"/>
          <w:lang w:val="en-GB" w:eastAsia="en-US"/>
        </w:rPr>
        <w:t>by the MA/JS provided that the funds are made available by the European Commission and, if Norwegian or Russian partners are participating in the project, by the Kingdom of Norway or the Russian Federation</w:t>
      </w:r>
      <w:r w:rsidRPr="009E4894">
        <w:rPr>
          <w:rFonts w:asciiTheme="minorHAnsi" w:eastAsia="Times New Roman" w:hAnsiTheme="minorHAnsi" w:cs="Times New Roman"/>
          <w:color w:val="auto"/>
          <w:szCs w:val="24"/>
          <w:lang w:val="en-US" w:eastAsia="en-US"/>
        </w:rPr>
        <w:t xml:space="preserve">. </w:t>
      </w:r>
    </w:p>
    <w:p w:rsidR="003F0D8E" w:rsidRPr="009E4894" w:rsidRDefault="003F0D8E" w:rsidP="00775AFE">
      <w:pPr>
        <w:numPr>
          <w:ilvl w:val="0"/>
          <w:numId w:val="16"/>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Times New Roman"/>
          <w:color w:val="auto"/>
          <w:szCs w:val="24"/>
          <w:lang w:val="en-GB" w:eastAsia="en-GB"/>
        </w:rPr>
        <w:t xml:space="preserve">The MA is responsible </w:t>
      </w:r>
      <w:r w:rsidR="004A54A7" w:rsidRPr="00013D6F">
        <w:rPr>
          <w:rFonts w:asciiTheme="minorHAnsi" w:eastAsia="Times New Roman" w:hAnsiTheme="minorHAnsi" w:cs="Times New Roman"/>
          <w:color w:val="auto"/>
          <w:szCs w:val="24"/>
          <w:lang w:val="en-GB" w:eastAsia="en-GB"/>
        </w:rPr>
        <w:t xml:space="preserve">for </w:t>
      </w:r>
      <w:r w:rsidRPr="00013D6F">
        <w:rPr>
          <w:rFonts w:asciiTheme="minorHAnsi" w:eastAsia="Times New Roman" w:hAnsiTheme="minorHAnsi" w:cs="Times New Roman"/>
          <w:color w:val="auto"/>
          <w:szCs w:val="24"/>
          <w:lang w:val="en-GB" w:eastAsia="en-GB"/>
        </w:rPr>
        <w:t>both</w:t>
      </w:r>
      <w:r w:rsidR="004A54A7" w:rsidRPr="00013D6F">
        <w:rPr>
          <w:rFonts w:asciiTheme="minorHAnsi" w:eastAsia="Times New Roman" w:hAnsiTheme="minorHAnsi" w:cs="Times New Roman"/>
          <w:color w:val="auto"/>
          <w:szCs w:val="24"/>
          <w:lang w:val="en-GB" w:eastAsia="en-GB"/>
        </w:rPr>
        <w:t>,</w:t>
      </w:r>
      <w:r w:rsidRPr="00013D6F">
        <w:rPr>
          <w:rFonts w:asciiTheme="minorHAnsi" w:eastAsia="Times New Roman" w:hAnsiTheme="minorHAnsi" w:cs="Times New Roman"/>
          <w:color w:val="auto"/>
          <w:szCs w:val="24"/>
          <w:lang w:val="en-GB" w:eastAsia="en-GB"/>
        </w:rPr>
        <w:t xml:space="preserve"> receiving payments from the European Commission, Nor</w:t>
      </w:r>
      <w:r w:rsidRPr="00013D6F">
        <w:rPr>
          <w:rFonts w:asciiTheme="minorHAnsi" w:eastAsia="Times New Roman" w:hAnsiTheme="minorHAnsi" w:cs="Times New Roman"/>
          <w:color w:val="auto"/>
          <w:szCs w:val="24"/>
          <w:lang w:val="en-GB" w:eastAsia="en-GB"/>
        </w:rPr>
        <w:softHyphen/>
        <w:t>way and, in case of its participation, Russia</w:t>
      </w:r>
      <w:r w:rsidR="004A54A7" w:rsidRPr="00013D6F">
        <w:rPr>
          <w:rFonts w:asciiTheme="minorHAnsi" w:eastAsia="Times New Roman" w:hAnsiTheme="minorHAnsi" w:cs="Times New Roman"/>
          <w:color w:val="auto"/>
          <w:szCs w:val="24"/>
          <w:lang w:val="en-GB" w:eastAsia="en-GB"/>
        </w:rPr>
        <w:t>,</w:t>
      </w:r>
      <w:r w:rsidRPr="00013D6F">
        <w:rPr>
          <w:rFonts w:asciiTheme="minorHAnsi" w:eastAsia="Times New Roman" w:hAnsiTheme="minorHAnsi" w:cs="Times New Roman"/>
          <w:color w:val="auto"/>
          <w:szCs w:val="24"/>
          <w:lang w:val="en-GB" w:eastAsia="en-GB"/>
        </w:rPr>
        <w:t xml:space="preserve"> and making payments to the lead benefi</w:t>
      </w:r>
      <w:r w:rsidRPr="00013D6F">
        <w:rPr>
          <w:rFonts w:asciiTheme="minorHAnsi" w:eastAsia="Times New Roman" w:hAnsiTheme="minorHAnsi" w:cs="Times New Roman"/>
          <w:color w:val="auto"/>
          <w:szCs w:val="24"/>
          <w:lang w:val="en-GB" w:eastAsia="en-GB"/>
        </w:rPr>
        <w:softHyphen/>
        <w:t>ciaries (lead partners). Each lead partner of an operation (project) is responsible for allo</w:t>
      </w:r>
      <w:r w:rsidRPr="00013D6F">
        <w:rPr>
          <w:rFonts w:asciiTheme="minorHAnsi" w:eastAsia="Times New Roman" w:hAnsiTheme="minorHAnsi" w:cs="Times New Roman"/>
          <w:color w:val="auto"/>
          <w:szCs w:val="24"/>
          <w:lang w:val="en-GB" w:eastAsia="en-GB"/>
        </w:rPr>
        <w:softHyphen/>
        <w:t>cating subsidies received from the MA to the benefi</w:t>
      </w:r>
      <w:r w:rsidR="00FC5E0F" w:rsidRPr="00013D6F">
        <w:rPr>
          <w:rFonts w:asciiTheme="minorHAnsi" w:eastAsia="Times New Roman" w:hAnsiTheme="minorHAnsi" w:cs="Times New Roman"/>
          <w:color w:val="auto"/>
          <w:szCs w:val="24"/>
          <w:lang w:val="en-GB" w:eastAsia="en-GB"/>
        </w:rPr>
        <w:t>ci</w:t>
      </w:r>
      <w:r w:rsidRPr="00013D6F">
        <w:rPr>
          <w:rFonts w:asciiTheme="minorHAnsi" w:eastAsia="Times New Roman" w:hAnsiTheme="minorHAnsi" w:cs="Times New Roman"/>
          <w:color w:val="auto"/>
          <w:szCs w:val="24"/>
          <w:lang w:val="en-GB" w:eastAsia="en-GB"/>
        </w:rPr>
        <w:t>aries (proje</w:t>
      </w:r>
      <w:r w:rsidR="00FC5E0F" w:rsidRPr="00013D6F">
        <w:rPr>
          <w:rFonts w:asciiTheme="minorHAnsi" w:eastAsia="Times New Roman" w:hAnsiTheme="minorHAnsi" w:cs="Times New Roman"/>
          <w:color w:val="auto"/>
          <w:szCs w:val="24"/>
          <w:lang w:val="en-GB" w:eastAsia="en-GB"/>
        </w:rPr>
        <w:t>ct partners) of its opera</w:t>
      </w:r>
      <w:r w:rsidR="00FC5E0F" w:rsidRPr="00013D6F">
        <w:rPr>
          <w:rFonts w:asciiTheme="minorHAnsi" w:eastAsia="Times New Roman" w:hAnsiTheme="minorHAnsi" w:cs="Times New Roman"/>
          <w:color w:val="auto"/>
          <w:szCs w:val="24"/>
          <w:lang w:val="en-GB" w:eastAsia="en-GB"/>
        </w:rPr>
        <w:softHyphen/>
        <w:t>tion.</w:t>
      </w:r>
    </w:p>
    <w:p w:rsidR="003F0D8E" w:rsidRPr="00013D6F" w:rsidRDefault="003F0D8E" w:rsidP="00D975F6">
      <w:pPr>
        <w:pStyle w:val="Heading2"/>
        <w:numPr>
          <w:ilvl w:val="0"/>
          <w:numId w:val="34"/>
        </w:numPr>
        <w:spacing w:before="400"/>
        <w:ind w:left="0" w:firstLine="62"/>
        <w:jc w:val="center"/>
        <w:rPr>
          <w:u w:val="single"/>
          <w:lang w:val="en-GB" w:eastAsia="en-GB"/>
        </w:rPr>
      </w:pPr>
      <w:r w:rsidRPr="00013D6F">
        <w:rPr>
          <w:u w:val="single"/>
          <w:lang w:val="en-GB" w:eastAsia="en-GB"/>
        </w:rPr>
        <w:t>Monitoring</w:t>
      </w:r>
    </w:p>
    <w:p w:rsidR="003F0D8E" w:rsidRPr="00013D6F" w:rsidRDefault="003F0D8E" w:rsidP="00775AFE">
      <w:pPr>
        <w:numPr>
          <w:ilvl w:val="0"/>
          <w:numId w:val="17"/>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Computerised systems will be set up in compliance with the requirements set out in Article 122(3) of Regulation (EU) No 1303/2013. These systems will allow </w:t>
      </w:r>
      <w:r w:rsidRPr="00013D6F">
        <w:rPr>
          <w:rFonts w:asciiTheme="minorHAnsi" w:eastAsia="Times New Roman" w:hAnsiTheme="minorHAnsi" w:cs="Times New Roman"/>
          <w:bCs/>
          <w:color w:val="auto"/>
          <w:szCs w:val="24"/>
          <w:lang w:val="en-GB" w:eastAsia="en-US"/>
        </w:rPr>
        <w:t xml:space="preserve">the exchange of information </w:t>
      </w:r>
      <w:r w:rsidRPr="00013D6F">
        <w:rPr>
          <w:rFonts w:asciiTheme="minorHAnsi" w:eastAsia="Times New Roman" w:hAnsiTheme="minorHAnsi" w:cs="Times New Roman"/>
          <w:color w:val="auto"/>
          <w:szCs w:val="24"/>
          <w:lang w:val="en-GB" w:eastAsia="en-US"/>
        </w:rPr>
        <w:t xml:space="preserve">between lead beneficiaries and the MA/JS, partly also with the </w:t>
      </w:r>
      <w:r w:rsidR="005C4EA1">
        <w:rPr>
          <w:rFonts w:asciiTheme="minorHAnsi" w:eastAsia="Times New Roman" w:hAnsiTheme="minorHAnsi" w:cs="Times New Roman"/>
          <w:color w:val="auto"/>
          <w:szCs w:val="24"/>
          <w:lang w:val="en-GB" w:eastAsia="en-US"/>
        </w:rPr>
        <w:t>Audit Authority</w:t>
      </w:r>
      <w:r w:rsidRPr="00013D6F">
        <w:rPr>
          <w:rFonts w:asciiTheme="minorHAnsi" w:eastAsia="Times New Roman" w:hAnsiTheme="minorHAnsi" w:cs="Times New Roman"/>
          <w:color w:val="auto"/>
          <w:szCs w:val="24"/>
          <w:lang w:val="en-GB" w:eastAsia="en-US"/>
        </w:rPr>
        <w:t>, f</w:t>
      </w:r>
      <w:r w:rsidR="00917454" w:rsidRPr="00013D6F">
        <w:rPr>
          <w:rFonts w:asciiTheme="minorHAnsi" w:eastAsia="Times New Roman" w:hAnsiTheme="minorHAnsi" w:cs="Times New Roman"/>
          <w:color w:val="auto"/>
          <w:szCs w:val="24"/>
          <w:lang w:val="en-GB" w:eastAsia="en-US"/>
        </w:rPr>
        <w:t>irst level con</w:t>
      </w:r>
      <w:r w:rsidR="00314926">
        <w:rPr>
          <w:rFonts w:asciiTheme="minorHAnsi" w:eastAsia="Times New Roman" w:hAnsiTheme="minorHAnsi" w:cs="Times New Roman"/>
          <w:color w:val="auto"/>
          <w:szCs w:val="24"/>
          <w:lang w:val="en-GB" w:eastAsia="en-US"/>
        </w:rPr>
        <w:softHyphen/>
      </w:r>
      <w:r w:rsidR="00917454" w:rsidRPr="00013D6F">
        <w:rPr>
          <w:rFonts w:asciiTheme="minorHAnsi" w:eastAsia="Times New Roman" w:hAnsiTheme="minorHAnsi" w:cs="Times New Roman"/>
          <w:color w:val="auto"/>
          <w:szCs w:val="24"/>
          <w:lang w:val="en-GB" w:eastAsia="en-US"/>
        </w:rPr>
        <w:t xml:space="preserve">trollers and the </w:t>
      </w:r>
      <w:r w:rsidRPr="00013D6F">
        <w:rPr>
          <w:rFonts w:asciiTheme="minorHAnsi" w:eastAsia="Times New Roman" w:hAnsiTheme="minorHAnsi" w:cs="Times New Roman"/>
          <w:color w:val="auto"/>
          <w:szCs w:val="24"/>
          <w:lang w:val="en-GB" w:eastAsia="en-US"/>
        </w:rPr>
        <w:t xml:space="preserve">group of auditors. The systems will facilitate </w:t>
      </w:r>
      <w:r w:rsidRPr="00013D6F">
        <w:rPr>
          <w:rFonts w:asciiTheme="minorHAnsi" w:eastAsia="Times New Roman" w:hAnsiTheme="minorHAnsi" w:cs="Times New Roman"/>
          <w:bCs/>
          <w:color w:val="auto"/>
          <w:szCs w:val="24"/>
          <w:lang w:val="en-GB" w:eastAsia="en-US"/>
        </w:rPr>
        <w:t xml:space="preserve">interoperability </w:t>
      </w:r>
      <w:r w:rsidRPr="00013D6F">
        <w:rPr>
          <w:rFonts w:asciiTheme="minorHAnsi" w:eastAsia="Times New Roman" w:hAnsiTheme="minorHAnsi" w:cs="Times New Roman"/>
          <w:color w:val="auto"/>
          <w:szCs w:val="24"/>
          <w:lang w:val="en-GB" w:eastAsia="en-US"/>
        </w:rPr>
        <w:t>and allow the lead benefic</w:t>
      </w:r>
      <w:r w:rsidR="0003590F" w:rsidRPr="00013D6F">
        <w:rPr>
          <w:rFonts w:asciiTheme="minorHAnsi" w:eastAsia="Times New Roman" w:hAnsiTheme="minorHAnsi" w:cs="Times New Roman"/>
          <w:color w:val="auto"/>
          <w:szCs w:val="24"/>
          <w:lang w:val="en-GB" w:eastAsia="en-US"/>
        </w:rPr>
        <w:t>i</w:t>
      </w:r>
      <w:r w:rsidRPr="00013D6F">
        <w:rPr>
          <w:rFonts w:asciiTheme="minorHAnsi" w:eastAsia="Times New Roman" w:hAnsiTheme="minorHAnsi" w:cs="Times New Roman"/>
          <w:color w:val="auto"/>
          <w:szCs w:val="24"/>
          <w:lang w:val="en-GB" w:eastAsia="en-US"/>
        </w:rPr>
        <w:t xml:space="preserve">aries </w:t>
      </w:r>
      <w:r w:rsidRPr="00013D6F">
        <w:rPr>
          <w:rFonts w:asciiTheme="minorHAnsi" w:eastAsia="Times New Roman" w:hAnsiTheme="minorHAnsi" w:cs="Times New Roman"/>
          <w:bCs/>
          <w:color w:val="auto"/>
          <w:szCs w:val="24"/>
          <w:lang w:val="en-GB" w:eastAsia="en-US"/>
        </w:rPr>
        <w:t xml:space="preserve">to encode </w:t>
      </w:r>
      <w:r w:rsidRPr="00013D6F">
        <w:rPr>
          <w:rFonts w:asciiTheme="minorHAnsi" w:eastAsia="Times New Roman" w:hAnsiTheme="minorHAnsi" w:cs="Times New Roman"/>
          <w:color w:val="auto"/>
          <w:szCs w:val="24"/>
          <w:lang w:val="en-GB" w:eastAsia="en-US"/>
        </w:rPr>
        <w:t xml:space="preserve">all information </w:t>
      </w:r>
      <w:r w:rsidRPr="00013D6F">
        <w:rPr>
          <w:rFonts w:asciiTheme="minorHAnsi" w:eastAsia="Times New Roman" w:hAnsiTheme="minorHAnsi" w:cs="Verdana"/>
          <w:color w:val="auto"/>
          <w:szCs w:val="24"/>
          <w:lang w:val="en-GB" w:eastAsia="fr-FR"/>
        </w:rPr>
        <w:t>regarding</w:t>
      </w:r>
      <w:r w:rsidRPr="00013D6F">
        <w:rPr>
          <w:rFonts w:asciiTheme="minorHAnsi" w:eastAsia="Times New Roman" w:hAnsiTheme="minorHAnsi" w:cs="Times New Roman"/>
          <w:color w:val="auto"/>
          <w:szCs w:val="24"/>
          <w:lang w:val="en-GB" w:eastAsia="en-US"/>
        </w:rPr>
        <w:t xml:space="preserve"> payment requests.</w:t>
      </w:r>
    </w:p>
    <w:p w:rsidR="00D975F6" w:rsidRPr="00013D6F" w:rsidRDefault="001746A2" w:rsidP="00775AFE">
      <w:pPr>
        <w:numPr>
          <w:ilvl w:val="0"/>
          <w:numId w:val="17"/>
        </w:numPr>
        <w:autoSpaceDE/>
        <w:autoSpaceDN/>
        <w:adjustRightInd/>
        <w:spacing w:before="180" w:after="120" w:line="260" w:lineRule="atLeast"/>
        <w:ind w:left="284" w:hanging="284"/>
        <w:jc w:val="both"/>
        <w:rPr>
          <w:rFonts w:asciiTheme="minorHAnsi" w:eastAsia="Times New Roman" w:hAnsiTheme="minorHAnsi" w:cs="Times New Roman"/>
          <w:szCs w:val="24"/>
          <w:lang w:val="en-GB" w:eastAsia="en-US"/>
        </w:rPr>
      </w:pPr>
      <w:r w:rsidRPr="00013D6F">
        <w:rPr>
          <w:rFonts w:asciiTheme="minorHAnsi" w:eastAsia="Times New Roman" w:hAnsiTheme="minorHAnsi" w:cs="Times New Roman"/>
          <w:color w:val="auto"/>
          <w:szCs w:val="24"/>
          <w:lang w:val="en-GB" w:eastAsia="en-US"/>
        </w:rPr>
        <w:t>A well-</w:t>
      </w:r>
      <w:r w:rsidR="003F0D8E" w:rsidRPr="00013D6F">
        <w:rPr>
          <w:rFonts w:asciiTheme="minorHAnsi" w:eastAsia="Times New Roman" w:hAnsiTheme="minorHAnsi" w:cs="Times New Roman"/>
          <w:color w:val="auto"/>
          <w:szCs w:val="24"/>
          <w:lang w:val="en-GB" w:eastAsia="en-US"/>
        </w:rPr>
        <w:t xml:space="preserve">functioning computerised project monitoring system has been developed in the </w:t>
      </w:r>
      <w:r w:rsidR="003F0D8E" w:rsidRPr="00013D6F">
        <w:rPr>
          <w:rFonts w:asciiTheme="minorHAnsi" w:eastAsia="Times New Roman" w:hAnsiTheme="minorHAnsi" w:cs="Times New Roman"/>
          <w:bCs/>
          <w:color w:val="auto"/>
          <w:szCs w:val="24"/>
          <w:lang w:val="en-GB" w:eastAsia="en-US"/>
        </w:rPr>
        <w:t>context of the predecessor programme</w:t>
      </w:r>
      <w:r w:rsidR="003F0D8E" w:rsidRPr="00013D6F">
        <w:rPr>
          <w:rFonts w:asciiTheme="minorHAnsi" w:eastAsia="Times New Roman" w:hAnsiTheme="minorHAnsi" w:cs="Times New Roman"/>
          <w:color w:val="auto"/>
          <w:szCs w:val="24"/>
          <w:lang w:val="en-GB" w:eastAsia="en-US"/>
        </w:rPr>
        <w:t xml:space="preserve"> and will be adapted for the </w:t>
      </w:r>
      <w:r w:rsidR="00DF6A5D">
        <w:rPr>
          <w:rFonts w:asciiTheme="minorHAnsi" w:eastAsia="Times New Roman" w:hAnsiTheme="minorHAnsi" w:cs="Times New Roman"/>
          <w:color w:val="auto"/>
          <w:szCs w:val="24"/>
          <w:lang w:val="en-GB" w:eastAsia="en-US"/>
        </w:rPr>
        <w:t>Programme.</w:t>
      </w:r>
      <w:r w:rsidR="003F0D8E" w:rsidRPr="00013D6F">
        <w:rPr>
          <w:rFonts w:asciiTheme="minorHAnsi" w:eastAsia="Times New Roman" w:hAnsiTheme="minorHAnsi" w:cs="Times New Roman"/>
          <w:color w:val="auto"/>
          <w:szCs w:val="24"/>
          <w:lang w:val="en-GB" w:eastAsia="en-US"/>
        </w:rPr>
        <w:t xml:space="preserve"> The new monitoring system will be set-up in 201</w:t>
      </w:r>
      <w:r w:rsidR="00D87DB8" w:rsidRPr="00013D6F">
        <w:rPr>
          <w:rFonts w:asciiTheme="minorHAnsi" w:eastAsia="Times New Roman" w:hAnsiTheme="minorHAnsi" w:cs="Times New Roman"/>
          <w:color w:val="auto"/>
          <w:szCs w:val="24"/>
          <w:lang w:val="en-GB" w:eastAsia="en-US"/>
        </w:rPr>
        <w:t>5</w:t>
      </w:r>
      <w:r w:rsidR="003F0D8E" w:rsidRPr="00013D6F">
        <w:rPr>
          <w:rFonts w:asciiTheme="minorHAnsi" w:eastAsia="Times New Roman" w:hAnsiTheme="minorHAnsi" w:cs="Times New Roman"/>
          <w:color w:val="auto"/>
          <w:szCs w:val="24"/>
          <w:lang w:val="en-GB" w:eastAsia="en-US"/>
        </w:rPr>
        <w:t>/201</w:t>
      </w:r>
      <w:r w:rsidR="00D87DB8" w:rsidRPr="00013D6F">
        <w:rPr>
          <w:rFonts w:asciiTheme="minorHAnsi" w:eastAsia="Times New Roman" w:hAnsiTheme="minorHAnsi" w:cs="Times New Roman"/>
          <w:color w:val="auto"/>
          <w:szCs w:val="24"/>
          <w:lang w:val="en-GB" w:eastAsia="en-US"/>
        </w:rPr>
        <w:t>6</w:t>
      </w:r>
      <w:r w:rsidR="003F0D8E" w:rsidRPr="00013D6F">
        <w:rPr>
          <w:rFonts w:asciiTheme="minorHAnsi" w:eastAsia="Times New Roman" w:hAnsiTheme="minorHAnsi" w:cs="Times New Roman"/>
          <w:color w:val="auto"/>
          <w:szCs w:val="24"/>
          <w:lang w:val="en-GB" w:eastAsia="en-US"/>
        </w:rPr>
        <w:t xml:space="preserve"> and shall be operational by the time of the first call for appli</w:t>
      </w:r>
      <w:r w:rsidR="00314926">
        <w:rPr>
          <w:rFonts w:asciiTheme="minorHAnsi" w:eastAsia="Times New Roman" w:hAnsiTheme="minorHAnsi" w:cs="Times New Roman"/>
          <w:color w:val="auto"/>
          <w:szCs w:val="24"/>
          <w:lang w:val="en-GB" w:eastAsia="en-US"/>
        </w:rPr>
        <w:softHyphen/>
      </w:r>
      <w:r w:rsidR="003F0D8E" w:rsidRPr="00013D6F">
        <w:rPr>
          <w:rFonts w:asciiTheme="minorHAnsi" w:eastAsia="Times New Roman" w:hAnsiTheme="minorHAnsi" w:cs="Times New Roman"/>
          <w:color w:val="auto"/>
          <w:szCs w:val="24"/>
          <w:lang w:val="en-GB" w:eastAsia="en-US"/>
        </w:rPr>
        <w:t>cation</w:t>
      </w:r>
      <w:r w:rsidR="00ED18B7" w:rsidRPr="00013D6F">
        <w:rPr>
          <w:rFonts w:asciiTheme="minorHAnsi" w:eastAsia="Times New Roman" w:hAnsiTheme="minorHAnsi" w:cs="Times New Roman"/>
          <w:color w:val="auto"/>
          <w:szCs w:val="24"/>
          <w:lang w:val="en-GB" w:eastAsia="en-US"/>
        </w:rPr>
        <w:t xml:space="preserve"> (2</w:t>
      </w:r>
      <w:r w:rsidR="00ED18B7" w:rsidRPr="00013D6F">
        <w:rPr>
          <w:rFonts w:asciiTheme="minorHAnsi" w:eastAsia="Times New Roman" w:hAnsiTheme="minorHAnsi" w:cs="Times New Roman"/>
          <w:color w:val="auto"/>
          <w:szCs w:val="24"/>
          <w:vertAlign w:val="superscript"/>
          <w:lang w:val="en-GB" w:eastAsia="en-US"/>
        </w:rPr>
        <w:t>nd</w:t>
      </w:r>
      <w:r w:rsidR="00ED18B7" w:rsidRPr="00013D6F">
        <w:rPr>
          <w:rFonts w:asciiTheme="minorHAnsi" w:eastAsia="Times New Roman" w:hAnsiTheme="minorHAnsi" w:cs="Times New Roman"/>
          <w:color w:val="auto"/>
          <w:szCs w:val="24"/>
          <w:lang w:val="en-GB" w:eastAsia="en-US"/>
        </w:rPr>
        <w:t xml:space="preserve"> step</w:t>
      </w:r>
      <w:r w:rsidR="00627232" w:rsidRPr="00013D6F">
        <w:rPr>
          <w:rFonts w:asciiTheme="minorHAnsi" w:eastAsia="Times New Roman" w:hAnsiTheme="minorHAnsi" w:cs="Times New Roman"/>
          <w:color w:val="auto"/>
          <w:szCs w:val="24"/>
          <w:lang w:val="en-GB" w:eastAsia="en-US"/>
        </w:rPr>
        <w:t>)</w:t>
      </w:r>
      <w:r w:rsidR="003F0D8E" w:rsidRPr="00013D6F">
        <w:rPr>
          <w:rFonts w:asciiTheme="minorHAnsi" w:eastAsia="Times New Roman" w:hAnsiTheme="minorHAnsi" w:cs="Times New Roman"/>
          <w:color w:val="auto"/>
          <w:szCs w:val="24"/>
          <w:lang w:val="en-GB" w:eastAsia="en-US"/>
        </w:rPr>
        <w:t>.</w:t>
      </w:r>
      <w:r w:rsidR="00D975F6" w:rsidRPr="00013D6F">
        <w:rPr>
          <w:rFonts w:asciiTheme="minorHAnsi" w:eastAsia="Times New Roman" w:hAnsiTheme="minorHAnsi" w:cs="Times New Roman"/>
          <w:szCs w:val="24"/>
          <w:lang w:val="en-GB" w:eastAsia="en-US"/>
        </w:rPr>
        <w:br w:type="page"/>
      </w:r>
    </w:p>
    <w:p w:rsidR="003F0D8E" w:rsidRPr="00775AFE" w:rsidRDefault="003F0D8E" w:rsidP="00D975F6">
      <w:pPr>
        <w:pStyle w:val="Heading2"/>
        <w:numPr>
          <w:ilvl w:val="0"/>
          <w:numId w:val="34"/>
        </w:numPr>
        <w:spacing w:before="400"/>
        <w:ind w:left="0" w:firstLine="62"/>
        <w:jc w:val="center"/>
        <w:rPr>
          <w:u w:val="single"/>
          <w:lang w:val="en-GB" w:eastAsia="en-GB"/>
        </w:rPr>
      </w:pPr>
      <w:r w:rsidRPr="00775AFE">
        <w:rPr>
          <w:u w:val="single"/>
          <w:lang w:val="en-GB" w:eastAsia="en-GB"/>
        </w:rPr>
        <w:lastRenderedPageBreak/>
        <w:t xml:space="preserve">Resolution of </w:t>
      </w:r>
      <w:r w:rsidRPr="00D7275C">
        <w:rPr>
          <w:u w:val="single"/>
          <w:lang w:val="en-GB" w:eastAsia="en-GB"/>
        </w:rPr>
        <w:t>complaints</w:t>
      </w:r>
    </w:p>
    <w:p w:rsidR="003F0D8E" w:rsidRPr="00013D6F" w:rsidRDefault="003F0D8E" w:rsidP="00775AFE">
      <w:pPr>
        <w:numPr>
          <w:ilvl w:val="0"/>
          <w:numId w:val="18"/>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Complaints by applicants and beneficiaries shall be possible and shall be examined and answered by the MA/JS. If needed, complaints will be examined and answered jointly by the chairperson of the MC and the MA/JS. The chairperson of the MC may decide to refer a complaint to the entire MC for final decision. The MC may also set up a task force or a sub-committee to deal with complaints. An overview of complaints examined and answered by the chairperson of the MC and MA/JS will be provided to the MC regularly.</w:t>
      </w:r>
    </w:p>
    <w:p w:rsidR="003F0D8E" w:rsidRPr="00013D6F" w:rsidRDefault="003F0D8E" w:rsidP="00775AFE">
      <w:pPr>
        <w:numPr>
          <w:ilvl w:val="0"/>
          <w:numId w:val="18"/>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In the </w:t>
      </w:r>
      <w:r w:rsidR="005C4EA1">
        <w:rPr>
          <w:rFonts w:asciiTheme="minorHAnsi" w:eastAsia="Times New Roman" w:hAnsiTheme="minorHAnsi" w:cs="Times New Roman"/>
          <w:color w:val="auto"/>
          <w:szCs w:val="24"/>
          <w:lang w:val="en-GB" w:eastAsia="en-US"/>
        </w:rPr>
        <w:t xml:space="preserve">Programme </w:t>
      </w:r>
      <w:r w:rsidRPr="00013D6F">
        <w:rPr>
          <w:rFonts w:asciiTheme="minorHAnsi" w:eastAsia="Times New Roman" w:hAnsiTheme="minorHAnsi" w:cs="Times New Roman"/>
          <w:color w:val="auto"/>
          <w:szCs w:val="24"/>
          <w:lang w:val="en-GB" w:eastAsia="en-US"/>
        </w:rPr>
        <w:t xml:space="preserve">terminology the term "complaint" applies to </w:t>
      </w:r>
      <w:r w:rsidR="00527A8F" w:rsidRPr="00013D6F">
        <w:rPr>
          <w:rFonts w:asciiTheme="minorHAnsi" w:eastAsia="Times New Roman" w:hAnsiTheme="minorHAnsi" w:cs="Times New Roman"/>
          <w:color w:val="auto"/>
          <w:szCs w:val="24"/>
          <w:lang w:val="en-GB" w:eastAsia="en-US"/>
        </w:rPr>
        <w:t xml:space="preserve">the </w:t>
      </w:r>
      <w:r w:rsidRPr="00013D6F">
        <w:rPr>
          <w:rFonts w:asciiTheme="minorHAnsi" w:eastAsia="Times New Roman" w:hAnsiTheme="minorHAnsi" w:cs="Times New Roman"/>
          <w:color w:val="auto"/>
          <w:szCs w:val="24"/>
          <w:lang w:val="en-GB" w:eastAsia="en-US"/>
        </w:rPr>
        <w:t xml:space="preserve">project assessment </w:t>
      </w:r>
      <w:r w:rsidR="00527A8F" w:rsidRPr="00013D6F">
        <w:rPr>
          <w:rFonts w:asciiTheme="minorHAnsi" w:eastAsia="Times New Roman" w:hAnsiTheme="minorHAnsi" w:cs="Times New Roman"/>
          <w:color w:val="auto"/>
          <w:szCs w:val="24"/>
          <w:lang w:val="en-GB" w:eastAsia="en-US"/>
        </w:rPr>
        <w:t xml:space="preserve">process </w:t>
      </w:r>
      <w:r w:rsidRPr="00013D6F">
        <w:rPr>
          <w:rFonts w:asciiTheme="minorHAnsi" w:eastAsia="Times New Roman" w:hAnsiTheme="minorHAnsi" w:cs="Times New Roman"/>
          <w:color w:val="auto"/>
          <w:szCs w:val="24"/>
          <w:lang w:val="en-GB" w:eastAsia="en-US"/>
        </w:rPr>
        <w:t xml:space="preserve">and </w:t>
      </w:r>
      <w:r w:rsidR="00A50941" w:rsidRPr="00013D6F">
        <w:rPr>
          <w:rFonts w:asciiTheme="minorHAnsi" w:eastAsia="Times New Roman" w:hAnsiTheme="minorHAnsi" w:cs="Times New Roman"/>
          <w:color w:val="auto"/>
          <w:szCs w:val="24"/>
          <w:lang w:val="en-GB" w:eastAsia="en-US"/>
        </w:rPr>
        <w:t xml:space="preserve">the </w:t>
      </w:r>
      <w:r w:rsidR="00434BD7" w:rsidRPr="00013D6F">
        <w:rPr>
          <w:rFonts w:asciiTheme="minorHAnsi" w:eastAsia="Times New Roman" w:hAnsiTheme="minorHAnsi" w:cs="Times New Roman"/>
          <w:color w:val="auto"/>
          <w:szCs w:val="24"/>
          <w:lang w:val="en-GB" w:eastAsia="en-US"/>
        </w:rPr>
        <w:t xml:space="preserve">correctness </w:t>
      </w:r>
      <w:r w:rsidR="00527A8F" w:rsidRPr="00013D6F">
        <w:rPr>
          <w:rFonts w:asciiTheme="minorHAnsi" w:eastAsia="Times New Roman" w:hAnsiTheme="minorHAnsi" w:cs="Times New Roman"/>
          <w:color w:val="auto"/>
          <w:szCs w:val="24"/>
          <w:lang w:val="en-GB" w:eastAsia="en-US"/>
        </w:rPr>
        <w:t xml:space="preserve">thereof </w:t>
      </w:r>
      <w:r w:rsidRPr="00013D6F">
        <w:rPr>
          <w:rFonts w:asciiTheme="minorHAnsi" w:eastAsia="Times New Roman" w:hAnsiTheme="minorHAnsi" w:cs="Times New Roman"/>
          <w:color w:val="auto"/>
          <w:szCs w:val="24"/>
          <w:lang w:val="en-GB" w:eastAsia="en-US"/>
        </w:rPr>
        <w:t xml:space="preserve">affecting the funding decision, to audit and control as </w:t>
      </w:r>
      <w:r w:rsidRPr="00013D6F">
        <w:rPr>
          <w:rFonts w:asciiTheme="minorHAnsi" w:eastAsia="Times New Roman" w:hAnsiTheme="minorHAnsi" w:cs="Times New Roman"/>
          <w:color w:val="auto"/>
          <w:szCs w:val="24"/>
          <w:lang w:val="en-GB" w:eastAsia="en-GB"/>
        </w:rPr>
        <w:t>well</w:t>
      </w:r>
      <w:r w:rsidRPr="00013D6F">
        <w:rPr>
          <w:rFonts w:asciiTheme="minorHAnsi" w:eastAsia="Times New Roman" w:hAnsiTheme="minorHAnsi" w:cs="Times New Roman"/>
          <w:color w:val="auto"/>
          <w:szCs w:val="24"/>
          <w:lang w:val="en-GB" w:eastAsia="en-US"/>
        </w:rPr>
        <w:t xml:space="preserve"> as to project implementation and monitoring.</w:t>
      </w:r>
    </w:p>
    <w:p w:rsidR="003F0D8E" w:rsidRPr="00013D6F" w:rsidRDefault="003F0D8E" w:rsidP="00775AFE">
      <w:pPr>
        <w:numPr>
          <w:ilvl w:val="0"/>
          <w:numId w:val="18"/>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Complaints have to be addressed to the responsible authority or administrative body, following a distinct hierarchy depending on the set-up of the management and control system. The com</w:t>
      </w:r>
      <w:r w:rsidR="00314926">
        <w:rPr>
          <w:rFonts w:asciiTheme="minorHAnsi" w:eastAsia="Times New Roman" w:hAnsiTheme="minorHAnsi" w:cs="Times New Roman"/>
          <w:color w:val="auto"/>
          <w:szCs w:val="24"/>
          <w:lang w:val="en-GB" w:eastAsia="en-US"/>
        </w:rPr>
        <w:softHyphen/>
      </w:r>
      <w:r w:rsidRPr="00013D6F">
        <w:rPr>
          <w:rFonts w:asciiTheme="minorHAnsi" w:eastAsia="Times New Roman" w:hAnsiTheme="minorHAnsi" w:cs="Times New Roman"/>
          <w:color w:val="auto"/>
          <w:szCs w:val="24"/>
          <w:lang w:val="en-GB" w:eastAsia="en-US"/>
        </w:rPr>
        <w:t xml:space="preserve">plaint procedures shall be described in detail in the </w:t>
      </w:r>
      <w:r w:rsidR="005C4EA1">
        <w:rPr>
          <w:rFonts w:asciiTheme="minorHAnsi" w:eastAsia="Times New Roman" w:hAnsiTheme="minorHAnsi" w:cs="Times New Roman"/>
          <w:color w:val="auto"/>
          <w:szCs w:val="24"/>
          <w:lang w:val="en-GB" w:eastAsia="en-US"/>
        </w:rPr>
        <w:t>Programme Manual.</w:t>
      </w:r>
    </w:p>
    <w:p w:rsidR="003F0D8E" w:rsidRPr="00013D6F" w:rsidRDefault="003F0D8E" w:rsidP="00917454">
      <w:pPr>
        <w:pStyle w:val="Heading1"/>
        <w:spacing w:before="600" w:after="0"/>
        <w:ind w:left="357" w:hanging="357"/>
        <w:jc w:val="center"/>
        <w:rPr>
          <w:rFonts w:asciiTheme="minorHAnsi" w:hAnsiTheme="minorHAnsi"/>
          <w:lang w:val="en-GB"/>
        </w:rPr>
      </w:pPr>
      <w:r w:rsidRPr="00013D6F">
        <w:rPr>
          <w:rFonts w:asciiTheme="minorHAnsi" w:hAnsiTheme="minorHAnsi"/>
          <w:lang w:val="en-GB"/>
        </w:rPr>
        <w:t>Article 5: Arrangements in case of implementation difficulties</w:t>
      </w:r>
    </w:p>
    <w:p w:rsidR="003F0D8E" w:rsidRPr="00013D6F" w:rsidRDefault="003F0D8E" w:rsidP="00D975F6">
      <w:pPr>
        <w:pStyle w:val="Heading2"/>
        <w:numPr>
          <w:ilvl w:val="0"/>
          <w:numId w:val="35"/>
        </w:numPr>
        <w:spacing w:before="240"/>
        <w:ind w:left="141" w:hanging="79"/>
        <w:jc w:val="center"/>
        <w:rPr>
          <w:u w:val="single"/>
          <w:lang w:val="en-GB" w:eastAsia="en-GB"/>
        </w:rPr>
      </w:pPr>
      <w:r w:rsidRPr="00013D6F">
        <w:rPr>
          <w:u w:val="single"/>
          <w:lang w:val="en-GB" w:eastAsia="en-GB"/>
        </w:rPr>
        <w:t>General</w:t>
      </w:r>
    </w:p>
    <w:p w:rsidR="003F0D8E" w:rsidRPr="00013D6F" w:rsidRDefault="003F0D8E" w:rsidP="00775AFE">
      <w:pPr>
        <w:numPr>
          <w:ilvl w:val="0"/>
          <w:numId w:val="21"/>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In case of implementation difficulties the participating country/countries concerned shall </w:t>
      </w:r>
      <w:r w:rsidR="00D87DB8" w:rsidRPr="00013D6F">
        <w:rPr>
          <w:rFonts w:asciiTheme="minorHAnsi" w:eastAsia="Times New Roman" w:hAnsiTheme="minorHAnsi" w:cs="Times New Roman"/>
          <w:color w:val="auto"/>
          <w:szCs w:val="24"/>
          <w:lang w:val="en-GB" w:eastAsia="en-GB"/>
        </w:rPr>
        <w:t>be informed by the MA/JS</w:t>
      </w:r>
      <w:r w:rsidR="008E4807" w:rsidRPr="00013D6F">
        <w:rPr>
          <w:rFonts w:asciiTheme="minorHAnsi" w:eastAsia="Times New Roman" w:hAnsiTheme="minorHAnsi" w:cs="Times New Roman"/>
          <w:color w:val="auto"/>
          <w:szCs w:val="24"/>
          <w:lang w:val="en-GB" w:eastAsia="en-GB"/>
        </w:rPr>
        <w:t>. The country/countries</w:t>
      </w:r>
      <w:r w:rsidR="00D87DB8" w:rsidRPr="00013D6F">
        <w:rPr>
          <w:rFonts w:asciiTheme="minorHAnsi" w:eastAsia="Times New Roman" w:hAnsiTheme="minorHAnsi" w:cs="Times New Roman"/>
          <w:color w:val="auto"/>
          <w:szCs w:val="24"/>
          <w:lang w:val="en-GB" w:eastAsia="en-GB"/>
        </w:rPr>
        <w:t xml:space="preserve"> shall </w:t>
      </w:r>
      <w:r w:rsidRPr="00013D6F">
        <w:rPr>
          <w:rFonts w:asciiTheme="minorHAnsi" w:eastAsia="Times New Roman" w:hAnsiTheme="minorHAnsi" w:cs="Times New Roman"/>
          <w:color w:val="auto"/>
          <w:szCs w:val="24"/>
          <w:lang w:val="en-GB" w:eastAsia="en-GB"/>
        </w:rPr>
        <w:t xml:space="preserve">support the MA/JS to clarify the particular case(s) and shall help to prevent and lift potential sanctions imposed to the </w:t>
      </w:r>
      <w:r w:rsidR="00302E91">
        <w:rPr>
          <w:rFonts w:asciiTheme="minorHAnsi" w:eastAsia="Times New Roman" w:hAnsiTheme="minorHAnsi" w:cs="Times New Roman"/>
          <w:color w:val="auto"/>
          <w:szCs w:val="24"/>
          <w:lang w:val="en-GB" w:eastAsia="en-GB"/>
        </w:rPr>
        <w:t>Programme</w:t>
      </w:r>
      <w:r w:rsidR="003E5C20">
        <w:rPr>
          <w:rFonts w:asciiTheme="minorHAnsi" w:eastAsia="Times New Roman" w:hAnsiTheme="minorHAnsi" w:cs="Times New Roman"/>
          <w:color w:val="auto"/>
          <w:szCs w:val="24"/>
          <w:lang w:val="en-GB" w:eastAsia="en-GB"/>
        </w:rPr>
        <w:t>,</w:t>
      </w:r>
      <w:r w:rsidRPr="00013D6F">
        <w:rPr>
          <w:rFonts w:asciiTheme="minorHAnsi" w:eastAsia="Times New Roman" w:hAnsiTheme="minorHAnsi" w:cs="Times New Roman"/>
          <w:color w:val="auto"/>
          <w:szCs w:val="24"/>
          <w:lang w:val="en-GB" w:eastAsia="en-GB"/>
        </w:rPr>
        <w:t xml:space="preserve"> to a lead partner or to a project partner. Sanctions can for example be imposed by the European Commission,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or the MA/JS as well as on demand of a second level auditor.</w:t>
      </w:r>
    </w:p>
    <w:p w:rsidR="003F0D8E" w:rsidRPr="00013D6F" w:rsidRDefault="003F0D8E" w:rsidP="00775AFE">
      <w:pPr>
        <w:numPr>
          <w:ilvl w:val="0"/>
          <w:numId w:val="21"/>
        </w:numPr>
        <w:autoSpaceDE/>
        <w:autoSpaceDN/>
        <w:adjustRightInd/>
        <w:spacing w:before="180" w:after="120" w:line="260" w:lineRule="atLeast"/>
        <w:ind w:left="284" w:hanging="284"/>
        <w:jc w:val="both"/>
        <w:rPr>
          <w:rFonts w:asciiTheme="minorHAnsi" w:eastAsia="Times New Roman" w:hAnsiTheme="minorHAnsi" w:cs="Times New Roman"/>
          <w:color w:val="auto"/>
          <w:sz w:val="20"/>
          <w:u w:val="single"/>
          <w:lang w:val="en-GB" w:eastAsia="en-GB"/>
        </w:rPr>
      </w:pPr>
      <w:r w:rsidRPr="00013D6F">
        <w:rPr>
          <w:rFonts w:asciiTheme="minorHAnsi" w:eastAsia="Times New Roman" w:hAnsiTheme="minorHAnsi" w:cs="Times New Roman"/>
          <w:color w:val="auto"/>
          <w:szCs w:val="24"/>
          <w:lang w:val="en-GB" w:eastAsia="en-GB"/>
        </w:rPr>
        <w:t>The support shall ensure the national responsibility and the fulfilment of related tasks, incl. providing additional human resources available at the national bodies responsible for audit and control and at other relevant national authorities</w:t>
      </w:r>
      <w:r w:rsidRPr="00013D6F">
        <w:rPr>
          <w:rFonts w:asciiTheme="minorHAnsi" w:eastAsia="Times New Roman" w:hAnsiTheme="minorHAnsi" w:cs="Times New Roman"/>
          <w:color w:val="auto"/>
          <w:sz w:val="20"/>
          <w:lang w:val="en-GB" w:eastAsia="en-GB"/>
        </w:rPr>
        <w:t>.</w:t>
      </w:r>
    </w:p>
    <w:p w:rsidR="003F0D8E" w:rsidRPr="00775AFE" w:rsidRDefault="003F0D8E" w:rsidP="00D975F6">
      <w:pPr>
        <w:pStyle w:val="Heading2"/>
        <w:numPr>
          <w:ilvl w:val="0"/>
          <w:numId w:val="35"/>
        </w:numPr>
        <w:spacing w:before="400"/>
        <w:ind w:left="0" w:firstLine="62"/>
        <w:jc w:val="center"/>
        <w:rPr>
          <w:u w:val="single"/>
          <w:lang w:val="en-GB" w:eastAsia="en-GB"/>
        </w:rPr>
      </w:pPr>
      <w:r w:rsidRPr="00775AFE">
        <w:rPr>
          <w:u w:val="single"/>
          <w:lang w:val="en-GB" w:eastAsia="en-GB"/>
        </w:rPr>
        <w:t>Interruption/suspension of payments</w:t>
      </w:r>
    </w:p>
    <w:p w:rsidR="003F0D8E" w:rsidRPr="00013D6F" w:rsidRDefault="003F0D8E" w:rsidP="00775AFE">
      <w:pPr>
        <w:numPr>
          <w:ilvl w:val="0"/>
          <w:numId w:val="19"/>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US"/>
        </w:rPr>
        <w:t>In case interruption</w:t>
      </w:r>
      <w:r w:rsidRPr="00013D6F">
        <w:rPr>
          <w:rFonts w:asciiTheme="minorHAnsi" w:eastAsia="Times New Roman" w:hAnsiTheme="minorHAnsi" w:cs="Times New Roman"/>
          <w:color w:val="auto"/>
          <w:szCs w:val="24"/>
          <w:lang w:val="en-GB" w:eastAsia="en-GB"/>
        </w:rPr>
        <w:t xml:space="preserve">/suspension of payments is imposed by the European Commission at </w:t>
      </w:r>
      <w:r w:rsidR="005C4EA1">
        <w:rPr>
          <w:rFonts w:asciiTheme="minorHAnsi" w:eastAsia="Times New Roman" w:hAnsiTheme="minorHAnsi" w:cs="Times New Roman"/>
          <w:color w:val="auto"/>
          <w:szCs w:val="24"/>
          <w:lang w:val="en-GB" w:eastAsia="en-GB"/>
        </w:rPr>
        <w:t>Pro</w:t>
      </w:r>
      <w:r w:rsidR="00314926">
        <w:rPr>
          <w:rFonts w:asciiTheme="minorHAnsi" w:eastAsia="Times New Roman" w:hAnsiTheme="minorHAnsi" w:cs="Times New Roman"/>
          <w:color w:val="auto"/>
          <w:szCs w:val="24"/>
          <w:lang w:val="en-GB" w:eastAsia="en-GB"/>
        </w:rPr>
        <w:softHyphen/>
      </w:r>
      <w:r w:rsidR="005C4EA1">
        <w:rPr>
          <w:rFonts w:asciiTheme="minorHAnsi" w:eastAsia="Times New Roman" w:hAnsiTheme="minorHAnsi" w:cs="Times New Roman"/>
          <w:color w:val="auto"/>
          <w:szCs w:val="24"/>
          <w:lang w:val="en-GB" w:eastAsia="en-GB"/>
        </w:rPr>
        <w:t xml:space="preserve">gramme </w:t>
      </w:r>
      <w:r w:rsidRPr="00013D6F">
        <w:rPr>
          <w:rFonts w:asciiTheme="minorHAnsi" w:eastAsia="Times New Roman" w:hAnsiTheme="minorHAnsi" w:cs="Times New Roman"/>
          <w:color w:val="auto"/>
          <w:szCs w:val="24"/>
          <w:lang w:val="en-GB" w:eastAsia="en-GB"/>
        </w:rPr>
        <w:t xml:space="preserve">level, the overall liquidity of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is affected. The MA/JS will do its utmost to clarify the issue with the European Comm</w:t>
      </w:r>
      <w:r w:rsidR="0003590F" w:rsidRPr="00013D6F">
        <w:rPr>
          <w:rFonts w:asciiTheme="minorHAnsi" w:eastAsia="Times New Roman" w:hAnsiTheme="minorHAnsi" w:cs="Times New Roman"/>
          <w:color w:val="auto"/>
          <w:szCs w:val="24"/>
          <w:lang w:val="en-GB" w:eastAsia="en-GB"/>
        </w:rPr>
        <w:t>ission and to lift the interrup</w:t>
      </w:r>
      <w:r w:rsidRPr="00013D6F">
        <w:rPr>
          <w:rFonts w:asciiTheme="minorHAnsi" w:eastAsia="Times New Roman" w:hAnsiTheme="minorHAnsi" w:cs="Times New Roman"/>
          <w:color w:val="auto"/>
          <w:szCs w:val="24"/>
          <w:lang w:val="en-GB" w:eastAsia="en-GB"/>
        </w:rPr>
        <w:t>tion/</w:t>
      </w:r>
      <w:r w:rsidR="0003590F" w:rsidRPr="00013D6F">
        <w:rPr>
          <w:rFonts w:asciiTheme="minorHAnsi" w:eastAsia="Times New Roman" w:hAnsiTheme="minorHAnsi" w:cs="Times New Roman"/>
          <w:color w:val="auto"/>
          <w:szCs w:val="24"/>
          <w:lang w:val="en-GB" w:eastAsia="en-GB"/>
        </w:rPr>
        <w:t xml:space="preserve"> </w:t>
      </w:r>
      <w:r w:rsidRPr="00013D6F">
        <w:rPr>
          <w:rFonts w:asciiTheme="minorHAnsi" w:eastAsia="Times New Roman" w:hAnsiTheme="minorHAnsi" w:cs="Times New Roman"/>
          <w:color w:val="auto"/>
          <w:szCs w:val="24"/>
          <w:lang w:val="en-GB" w:eastAsia="en-GB"/>
        </w:rPr>
        <w:t>suspension of payment.</w:t>
      </w:r>
    </w:p>
    <w:p w:rsidR="00D975F6" w:rsidRDefault="003F0D8E" w:rsidP="00775AFE">
      <w:pPr>
        <w:numPr>
          <w:ilvl w:val="0"/>
          <w:numId w:val="19"/>
        </w:numPr>
        <w:autoSpaceDE/>
        <w:autoSpaceDN/>
        <w:adjustRightInd/>
        <w:spacing w:before="180" w:after="120" w:line="260" w:lineRule="atLeast"/>
        <w:ind w:left="284" w:hanging="284"/>
        <w:jc w:val="both"/>
        <w:rPr>
          <w:rFonts w:asciiTheme="minorHAnsi" w:eastAsia="Times New Roman" w:hAnsiTheme="minorHAnsi" w:cs="Times New Roman"/>
          <w:szCs w:val="24"/>
          <w:lang w:val="en-GB" w:eastAsia="en-GB"/>
        </w:rPr>
      </w:pPr>
      <w:r w:rsidRPr="00013D6F">
        <w:rPr>
          <w:rFonts w:asciiTheme="minorHAnsi" w:eastAsia="Times New Roman" w:hAnsiTheme="minorHAnsi" w:cs="Times New Roman"/>
          <w:color w:val="auto"/>
          <w:szCs w:val="24"/>
          <w:lang w:val="en-GB" w:eastAsia="en-GB"/>
        </w:rPr>
        <w:t xml:space="preserve">At </w:t>
      </w:r>
      <w:r w:rsidRPr="00013D6F">
        <w:rPr>
          <w:rFonts w:asciiTheme="minorHAnsi" w:eastAsia="Times New Roman" w:hAnsiTheme="minorHAnsi" w:cs="Times New Roman"/>
          <w:color w:val="auto"/>
          <w:szCs w:val="24"/>
          <w:lang w:val="en-GB" w:eastAsia="en-US"/>
        </w:rPr>
        <w:t>project</w:t>
      </w:r>
      <w:r w:rsidRPr="00013D6F">
        <w:rPr>
          <w:rFonts w:asciiTheme="minorHAnsi" w:eastAsia="Times New Roman" w:hAnsiTheme="minorHAnsi" w:cs="Times New Roman"/>
          <w:color w:val="auto"/>
          <w:szCs w:val="24"/>
          <w:lang w:val="en-GB" w:eastAsia="en-GB"/>
        </w:rPr>
        <w:t xml:space="preserve"> level interruptions/suspension of payments will be imposed directly by the MA/JS if lead partners and/or project partners fail to comply with their responsibilities stipulated in the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 or if there are suspicions of irregularities or other shortcomings that would pose a risk for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budget. As soon as the issue has been clarified with the relevant project, the MA/JS will either lift the payment stop or initiate the respective balance or recovery procedure. Details shall be stipulated in the</w:t>
      </w:r>
      <w:r w:rsidR="005C4EA1">
        <w:rPr>
          <w:rFonts w:asciiTheme="minorHAnsi" w:eastAsia="Times New Roman" w:hAnsiTheme="minorHAnsi" w:cs="Times New Roman"/>
          <w:color w:val="auto"/>
          <w:szCs w:val="24"/>
          <w:lang w:val="en-GB" w:eastAsia="en-GB"/>
        </w:rPr>
        <w:t xml:space="preserve"> Subsidy Contract/Programme Manual.</w:t>
      </w:r>
      <w:r w:rsidR="00D975F6">
        <w:rPr>
          <w:rFonts w:asciiTheme="minorHAnsi" w:eastAsia="Times New Roman" w:hAnsiTheme="minorHAnsi" w:cs="Times New Roman"/>
          <w:szCs w:val="24"/>
          <w:lang w:val="en-GB" w:eastAsia="en-GB"/>
        </w:rPr>
        <w:br w:type="page"/>
      </w:r>
    </w:p>
    <w:p w:rsidR="003F0D8E" w:rsidRPr="00775AFE" w:rsidRDefault="003F0D8E" w:rsidP="00D975F6">
      <w:pPr>
        <w:pStyle w:val="Heading2"/>
        <w:numPr>
          <w:ilvl w:val="0"/>
          <w:numId w:val="35"/>
        </w:numPr>
        <w:spacing w:before="400"/>
        <w:ind w:left="0" w:firstLine="62"/>
        <w:jc w:val="center"/>
        <w:rPr>
          <w:u w:val="single"/>
          <w:lang w:val="en-GB" w:eastAsia="en-GB"/>
        </w:rPr>
      </w:pPr>
      <w:r w:rsidRPr="00775AFE">
        <w:rPr>
          <w:u w:val="single"/>
          <w:lang w:val="en-GB" w:eastAsia="en-GB"/>
        </w:rPr>
        <w:lastRenderedPageBreak/>
        <w:t xml:space="preserve">Projects </w:t>
      </w:r>
      <w:r w:rsidRPr="00D7275C">
        <w:rPr>
          <w:u w:val="single"/>
          <w:lang w:val="en-GB" w:eastAsia="en-GB"/>
        </w:rPr>
        <w:t>being</w:t>
      </w:r>
      <w:r w:rsidRPr="00775AFE">
        <w:rPr>
          <w:u w:val="single"/>
          <w:lang w:val="en-GB" w:eastAsia="en-GB"/>
        </w:rPr>
        <w:t xml:space="preserve"> subject to judicial and other proceedings</w:t>
      </w:r>
    </w:p>
    <w:p w:rsidR="003F0D8E" w:rsidRPr="00013D6F" w:rsidRDefault="003F0D8E" w:rsidP="00775AFE">
      <w:pPr>
        <w:numPr>
          <w:ilvl w:val="0"/>
          <w:numId w:val="20"/>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In </w:t>
      </w:r>
      <w:r w:rsidRPr="00013D6F">
        <w:rPr>
          <w:rFonts w:asciiTheme="minorHAnsi" w:eastAsia="Times New Roman" w:hAnsiTheme="minorHAnsi" w:cs="Times New Roman"/>
          <w:color w:val="auto"/>
          <w:szCs w:val="24"/>
          <w:lang w:val="en-GB" w:eastAsia="en-US"/>
        </w:rPr>
        <w:t>case</w:t>
      </w:r>
      <w:r w:rsidRPr="00013D6F">
        <w:rPr>
          <w:rFonts w:asciiTheme="minorHAnsi" w:eastAsia="Times New Roman" w:hAnsiTheme="minorHAnsi" w:cs="Times New Roman"/>
          <w:color w:val="auto"/>
          <w:szCs w:val="24"/>
          <w:lang w:val="en-GB" w:eastAsia="en-GB"/>
        </w:rPr>
        <w:t xml:space="preserve"> projects (lead partner or project partners) become subject to judicial or other proceedings the same procedure of notification to MA/JS and MC shall apply as provided fo</w:t>
      </w:r>
      <w:r w:rsidR="00023CFB" w:rsidRPr="00013D6F">
        <w:rPr>
          <w:rFonts w:asciiTheme="minorHAnsi" w:eastAsia="Times New Roman" w:hAnsiTheme="minorHAnsi" w:cs="Times New Roman"/>
          <w:color w:val="auto"/>
          <w:szCs w:val="24"/>
          <w:lang w:val="en-GB" w:eastAsia="en-GB"/>
        </w:rPr>
        <w:t>r irregularities (cf. Article 5.5</w:t>
      </w:r>
      <w:r w:rsidRPr="00013D6F">
        <w:rPr>
          <w:rFonts w:asciiTheme="minorHAnsi" w:eastAsia="Times New Roman" w:hAnsiTheme="minorHAnsi" w:cs="Times New Roman"/>
          <w:color w:val="auto"/>
          <w:szCs w:val="24"/>
          <w:lang w:val="en-GB" w:eastAsia="en-GB"/>
        </w:rPr>
        <w:t xml:space="preserve"> of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and financial corrections followed by a clarifica</w:t>
      </w:r>
      <w:r w:rsidR="00314926">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tion and if needed recovery procedure. This includes the application of the same liability rules for participating countries of the project partner in question. Details will be stipulated in the </w:t>
      </w:r>
      <w:r w:rsidR="005C4EA1">
        <w:rPr>
          <w:rFonts w:asciiTheme="minorHAnsi" w:eastAsia="Times New Roman" w:hAnsiTheme="minorHAnsi" w:cs="Times New Roman"/>
          <w:color w:val="auto"/>
          <w:szCs w:val="24"/>
          <w:lang w:val="en-GB" w:eastAsia="en-GB"/>
        </w:rPr>
        <w:t>Programme M</w:t>
      </w:r>
      <w:r w:rsidRPr="00013D6F">
        <w:rPr>
          <w:rFonts w:asciiTheme="minorHAnsi" w:eastAsia="Times New Roman" w:hAnsiTheme="minorHAnsi" w:cs="Times New Roman"/>
          <w:color w:val="auto"/>
          <w:szCs w:val="24"/>
          <w:lang w:val="en-GB" w:eastAsia="en-GB"/>
        </w:rPr>
        <w:t>anual/</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ontract.</w:t>
      </w:r>
    </w:p>
    <w:p w:rsidR="003F0D8E" w:rsidRPr="00013D6F" w:rsidRDefault="003F0D8E" w:rsidP="00775AFE">
      <w:pPr>
        <w:numPr>
          <w:ilvl w:val="0"/>
          <w:numId w:val="20"/>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In </w:t>
      </w:r>
      <w:r w:rsidRPr="00013D6F">
        <w:rPr>
          <w:rFonts w:asciiTheme="minorHAnsi" w:eastAsia="Times New Roman" w:hAnsiTheme="minorHAnsi" w:cs="Times New Roman"/>
          <w:color w:val="auto"/>
          <w:szCs w:val="24"/>
          <w:lang w:val="en-GB" w:eastAsia="en-US"/>
        </w:rPr>
        <w:t>addition</w:t>
      </w:r>
      <w:r w:rsidRPr="00013D6F">
        <w:rPr>
          <w:rFonts w:asciiTheme="minorHAnsi" w:eastAsia="Times New Roman" w:hAnsiTheme="minorHAnsi" w:cs="Times New Roman"/>
          <w:color w:val="auto"/>
          <w:szCs w:val="24"/>
          <w:lang w:val="en-GB" w:eastAsia="en-GB"/>
        </w:rPr>
        <w:t xml:space="preserve"> to the recovery procedure a (partial) termination of a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 is an option to proceed. Before exercising this according to the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ontract’s provisions, the MA shall present the case to the MC and ask for its consent to terminate the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 Further proceedings following a (partial) termination of a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 will be dealt with in the </w:t>
      </w:r>
      <w:r w:rsidR="005C4EA1">
        <w:rPr>
          <w:rFonts w:asciiTheme="minorHAnsi" w:eastAsia="Times New Roman" w:hAnsiTheme="minorHAnsi" w:cs="Times New Roman"/>
          <w:color w:val="auto"/>
          <w:szCs w:val="24"/>
          <w:lang w:val="en-GB" w:eastAsia="en-GB"/>
        </w:rPr>
        <w:t>Pro</w:t>
      </w:r>
      <w:r w:rsidR="00DF6A5D">
        <w:rPr>
          <w:rFonts w:asciiTheme="minorHAnsi" w:eastAsia="Times New Roman" w:hAnsiTheme="minorHAnsi" w:cs="Times New Roman"/>
          <w:color w:val="auto"/>
          <w:szCs w:val="24"/>
          <w:lang w:val="en-GB" w:eastAsia="en-GB"/>
        </w:rPr>
        <w:softHyphen/>
      </w:r>
      <w:r w:rsidR="005C4EA1">
        <w:rPr>
          <w:rFonts w:asciiTheme="minorHAnsi" w:eastAsia="Times New Roman" w:hAnsiTheme="minorHAnsi" w:cs="Times New Roman"/>
          <w:color w:val="auto"/>
          <w:szCs w:val="24"/>
          <w:lang w:val="en-GB" w:eastAsia="en-GB"/>
        </w:rPr>
        <w:t>gramme M</w:t>
      </w:r>
      <w:r w:rsidRPr="00013D6F">
        <w:rPr>
          <w:rFonts w:asciiTheme="minorHAnsi" w:eastAsia="Times New Roman" w:hAnsiTheme="minorHAnsi" w:cs="Times New Roman"/>
          <w:color w:val="auto"/>
          <w:szCs w:val="24"/>
          <w:lang w:val="en-GB" w:eastAsia="en-GB"/>
        </w:rPr>
        <w:t>anual/</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ontract.</w:t>
      </w:r>
    </w:p>
    <w:p w:rsidR="003F0D8E" w:rsidRPr="00775AFE" w:rsidRDefault="003F0D8E" w:rsidP="00D975F6">
      <w:pPr>
        <w:pStyle w:val="Heading2"/>
        <w:numPr>
          <w:ilvl w:val="0"/>
          <w:numId w:val="35"/>
        </w:numPr>
        <w:spacing w:before="400"/>
        <w:ind w:left="0" w:firstLine="62"/>
        <w:jc w:val="center"/>
        <w:rPr>
          <w:u w:val="single"/>
          <w:lang w:val="en-GB" w:eastAsia="en-GB"/>
        </w:rPr>
      </w:pPr>
      <w:r w:rsidRPr="00775AFE">
        <w:rPr>
          <w:u w:val="single"/>
          <w:lang w:val="en-GB" w:eastAsia="en-GB"/>
        </w:rPr>
        <w:t xml:space="preserve">Project partners </w:t>
      </w:r>
      <w:r w:rsidRPr="00D7275C">
        <w:rPr>
          <w:u w:val="single"/>
          <w:lang w:val="en-GB" w:eastAsia="en-GB"/>
        </w:rPr>
        <w:t>being</w:t>
      </w:r>
      <w:r w:rsidRPr="00775AFE">
        <w:rPr>
          <w:u w:val="single"/>
          <w:lang w:val="en-GB" w:eastAsia="en-GB"/>
        </w:rPr>
        <w:t xml:space="preserve"> bankrupt </w:t>
      </w:r>
    </w:p>
    <w:p w:rsidR="003F0D8E" w:rsidRPr="00013D6F" w:rsidRDefault="003F0D8E" w:rsidP="00775AFE">
      <w:pPr>
        <w:numPr>
          <w:ilvl w:val="0"/>
          <w:numId w:val="24"/>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To </w:t>
      </w:r>
      <w:r w:rsidRPr="00013D6F">
        <w:rPr>
          <w:rFonts w:asciiTheme="minorHAnsi" w:eastAsia="Times New Roman" w:hAnsiTheme="minorHAnsi" w:cs="Times New Roman"/>
          <w:color w:val="auto"/>
          <w:szCs w:val="24"/>
          <w:lang w:val="en-GB" w:eastAsia="en-US"/>
        </w:rPr>
        <w:t>gain</w:t>
      </w:r>
      <w:r w:rsidRPr="00013D6F">
        <w:rPr>
          <w:rFonts w:asciiTheme="minorHAnsi" w:eastAsia="Times New Roman" w:hAnsiTheme="minorHAnsi" w:cs="Times New Roman"/>
          <w:color w:val="auto"/>
          <w:szCs w:val="24"/>
          <w:lang w:val="en-GB" w:eastAsia="en-GB"/>
        </w:rPr>
        <w:t xml:space="preserve"> information on lead partners or project partners becoming bankrupt the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on</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tract and the </w:t>
      </w:r>
      <w:r w:rsidR="005C4EA1">
        <w:rPr>
          <w:rFonts w:asciiTheme="minorHAnsi" w:eastAsia="Times New Roman" w:hAnsiTheme="minorHAnsi" w:cs="Times New Roman"/>
          <w:color w:val="auto"/>
          <w:szCs w:val="24"/>
          <w:lang w:val="en-GB" w:eastAsia="en-GB"/>
        </w:rPr>
        <w:t xml:space="preserve">Programme Manual </w:t>
      </w:r>
      <w:r w:rsidRPr="00013D6F">
        <w:rPr>
          <w:rFonts w:asciiTheme="minorHAnsi" w:eastAsia="Times New Roman" w:hAnsiTheme="minorHAnsi" w:cs="Times New Roman"/>
          <w:color w:val="auto"/>
          <w:szCs w:val="24"/>
          <w:lang w:val="en-GB" w:eastAsia="en-GB"/>
        </w:rPr>
        <w:t>shall provide for procedures. The procedures of identifying and handling bankruptcy cases are similar to those of a partner drop out and shall be treated case by case. In general each lead partner and project partner is respon</w:t>
      </w:r>
      <w:r w:rsidRPr="00013D6F">
        <w:rPr>
          <w:rFonts w:asciiTheme="minorHAnsi" w:eastAsia="Times New Roman" w:hAnsiTheme="minorHAnsi" w:cs="Times New Roman"/>
          <w:color w:val="auto"/>
          <w:szCs w:val="24"/>
          <w:lang w:val="en-GB" w:eastAsia="en-GB"/>
        </w:rPr>
        <w:softHyphen/>
        <w:t>sible to inform the other partners in the project and the national authorities accordingly as well as the lead partner is obliged to inform the MA/JS.</w:t>
      </w:r>
    </w:p>
    <w:p w:rsidR="003F0D8E" w:rsidRPr="00013D6F" w:rsidRDefault="003F0D8E" w:rsidP="00775AFE">
      <w:pPr>
        <w:numPr>
          <w:ilvl w:val="0"/>
          <w:numId w:val="24"/>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In addition to the recovery procedure a (partial) termination of a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 is an option to proceed. Before exercising this according to the </w:t>
      </w:r>
      <w:r w:rsidR="005C4EA1">
        <w:rPr>
          <w:rFonts w:asciiTheme="minorHAnsi" w:eastAsia="Times New Roman" w:hAnsiTheme="minorHAnsi" w:cs="Times New Roman"/>
          <w:color w:val="auto"/>
          <w:szCs w:val="24"/>
          <w:lang w:val="en-GB" w:eastAsia="en-GB"/>
        </w:rPr>
        <w:t>Subsidy Contract</w:t>
      </w:r>
      <w:r w:rsidRPr="00013D6F">
        <w:rPr>
          <w:rFonts w:asciiTheme="minorHAnsi" w:eastAsia="Times New Roman" w:hAnsiTheme="minorHAnsi" w:cs="Times New Roman"/>
          <w:color w:val="auto"/>
          <w:szCs w:val="24"/>
          <w:lang w:val="en-GB" w:eastAsia="en-GB"/>
        </w:rPr>
        <w:t xml:space="preserve">’s provisions, the MA shall present the case to the MC and ask for its consent to terminate the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 Further proceedings following a (partial) termination of a </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 xml:space="preserve">ontract will be dealt with in the </w:t>
      </w:r>
      <w:r w:rsidR="005C4EA1">
        <w:rPr>
          <w:rFonts w:asciiTheme="minorHAnsi" w:eastAsia="Times New Roman" w:hAnsiTheme="minorHAnsi" w:cs="Times New Roman"/>
          <w:color w:val="auto"/>
          <w:szCs w:val="24"/>
          <w:lang w:val="en-GB" w:eastAsia="en-GB"/>
        </w:rPr>
        <w:t>Pro</w:t>
      </w:r>
      <w:r w:rsidR="00DF6A5D">
        <w:rPr>
          <w:rFonts w:asciiTheme="minorHAnsi" w:eastAsia="Times New Roman" w:hAnsiTheme="minorHAnsi" w:cs="Times New Roman"/>
          <w:color w:val="auto"/>
          <w:szCs w:val="24"/>
          <w:lang w:val="en-GB" w:eastAsia="en-GB"/>
        </w:rPr>
        <w:softHyphen/>
      </w:r>
      <w:r w:rsidR="005C4EA1">
        <w:rPr>
          <w:rFonts w:asciiTheme="minorHAnsi" w:eastAsia="Times New Roman" w:hAnsiTheme="minorHAnsi" w:cs="Times New Roman"/>
          <w:color w:val="auto"/>
          <w:szCs w:val="24"/>
          <w:lang w:val="en-GB" w:eastAsia="en-GB"/>
        </w:rPr>
        <w:t>gramme M</w:t>
      </w:r>
      <w:r w:rsidRPr="00013D6F">
        <w:rPr>
          <w:rFonts w:asciiTheme="minorHAnsi" w:eastAsia="Times New Roman" w:hAnsiTheme="minorHAnsi" w:cs="Times New Roman"/>
          <w:color w:val="auto"/>
          <w:szCs w:val="24"/>
          <w:lang w:val="en-GB" w:eastAsia="en-GB"/>
        </w:rPr>
        <w:t>anual/</w:t>
      </w:r>
      <w:r w:rsidR="005C4EA1">
        <w:rPr>
          <w:rFonts w:asciiTheme="minorHAnsi" w:eastAsia="Times New Roman" w:hAnsiTheme="minorHAnsi" w:cs="Times New Roman"/>
          <w:color w:val="auto"/>
          <w:szCs w:val="24"/>
          <w:lang w:val="en-GB" w:eastAsia="en-GB"/>
        </w:rPr>
        <w:t>S</w:t>
      </w:r>
      <w:r w:rsidRPr="00013D6F">
        <w:rPr>
          <w:rFonts w:asciiTheme="minorHAnsi" w:eastAsia="Times New Roman" w:hAnsiTheme="minorHAnsi" w:cs="Times New Roman"/>
          <w:color w:val="auto"/>
          <w:szCs w:val="24"/>
          <w:lang w:val="en-GB" w:eastAsia="en-GB"/>
        </w:rPr>
        <w:t xml:space="preserve">ubsidy </w:t>
      </w:r>
      <w:r w:rsidR="005C4EA1">
        <w:rPr>
          <w:rFonts w:asciiTheme="minorHAnsi" w:eastAsia="Times New Roman" w:hAnsiTheme="minorHAnsi" w:cs="Times New Roman"/>
          <w:color w:val="auto"/>
          <w:szCs w:val="24"/>
          <w:lang w:val="en-GB" w:eastAsia="en-GB"/>
        </w:rPr>
        <w:t>C</w:t>
      </w:r>
      <w:r w:rsidRPr="00013D6F">
        <w:rPr>
          <w:rFonts w:asciiTheme="minorHAnsi" w:eastAsia="Times New Roman" w:hAnsiTheme="minorHAnsi" w:cs="Times New Roman"/>
          <w:color w:val="auto"/>
          <w:szCs w:val="24"/>
          <w:lang w:val="en-GB" w:eastAsia="en-GB"/>
        </w:rPr>
        <w:t>ontract.</w:t>
      </w:r>
    </w:p>
    <w:p w:rsidR="003F0D8E" w:rsidRPr="00775AFE" w:rsidRDefault="003F0D8E" w:rsidP="00D975F6">
      <w:pPr>
        <w:pStyle w:val="Heading2"/>
        <w:numPr>
          <w:ilvl w:val="0"/>
          <w:numId w:val="35"/>
        </w:numPr>
        <w:spacing w:before="400"/>
        <w:ind w:left="0" w:firstLine="62"/>
        <w:jc w:val="center"/>
        <w:rPr>
          <w:u w:val="single"/>
          <w:lang w:val="en-GB" w:eastAsia="en-GB"/>
        </w:rPr>
      </w:pPr>
      <w:r w:rsidRPr="00775AFE">
        <w:rPr>
          <w:u w:val="single"/>
          <w:lang w:val="en-GB" w:eastAsia="en-GB"/>
        </w:rPr>
        <w:t xml:space="preserve">Irregularity and </w:t>
      </w:r>
      <w:r w:rsidRPr="00D7275C">
        <w:rPr>
          <w:u w:val="single"/>
          <w:lang w:val="en-GB" w:eastAsia="en-GB"/>
        </w:rPr>
        <w:t>recovery</w:t>
      </w:r>
      <w:r w:rsidRPr="00775AFE">
        <w:rPr>
          <w:u w:val="single"/>
          <w:lang w:val="en-GB" w:eastAsia="en-GB"/>
        </w:rPr>
        <w:t xml:space="preserve"> procedure</w:t>
      </w:r>
    </w:p>
    <w:p w:rsidR="003F0D8E" w:rsidRPr="00013D6F" w:rsidRDefault="003F0D8E" w:rsidP="00775AFE">
      <w:pPr>
        <w:numPr>
          <w:ilvl w:val="0"/>
          <w:numId w:val="2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In compliance with </w:t>
      </w:r>
      <w:r w:rsidRPr="00013D6F">
        <w:rPr>
          <w:rFonts w:asciiTheme="minorHAnsi" w:eastAsia="Times New Roman" w:hAnsiTheme="minorHAnsi" w:cs="Times New Roman"/>
          <w:color w:val="auto"/>
          <w:szCs w:val="24"/>
          <w:lang w:val="en-GB" w:eastAsia="en-GB"/>
        </w:rPr>
        <w:t>Article</w:t>
      </w:r>
      <w:r w:rsidRPr="00013D6F">
        <w:rPr>
          <w:rFonts w:asciiTheme="minorHAnsi" w:eastAsia="Times New Roman" w:hAnsiTheme="minorHAnsi" w:cs="Times New Roman"/>
          <w:color w:val="auto"/>
          <w:szCs w:val="24"/>
          <w:lang w:val="en-GB" w:eastAsia="en-US"/>
        </w:rPr>
        <w:t xml:space="preserve"> 122 of Regulation (EU) No 1303/2013, each participating coun</w:t>
      </w:r>
      <w:r w:rsidRPr="00013D6F">
        <w:rPr>
          <w:rFonts w:asciiTheme="minorHAnsi" w:eastAsia="Times New Roman" w:hAnsiTheme="minorHAnsi" w:cs="Times New Roman"/>
          <w:color w:val="auto"/>
          <w:szCs w:val="24"/>
          <w:lang w:val="en-GB" w:eastAsia="en-US"/>
        </w:rPr>
        <w:softHyphen/>
        <w:t xml:space="preserve">try is responsible for reporting irregularities committed by lead partners or project partners </w:t>
      </w:r>
      <w:r w:rsidRPr="00013D6F">
        <w:rPr>
          <w:rFonts w:asciiTheme="minorHAnsi" w:eastAsia="Times New Roman" w:hAnsiTheme="minorHAnsi" w:cs="Times New Roman"/>
          <w:color w:val="auto"/>
          <w:szCs w:val="24"/>
          <w:lang w:val="en-GB" w:eastAsia="en-GB"/>
        </w:rPr>
        <w:t>located</w:t>
      </w:r>
      <w:r w:rsidRPr="00013D6F">
        <w:rPr>
          <w:rFonts w:asciiTheme="minorHAnsi" w:eastAsia="Times New Roman" w:hAnsiTheme="minorHAnsi" w:cs="Times New Roman"/>
          <w:color w:val="auto"/>
          <w:szCs w:val="24"/>
          <w:lang w:val="en-GB" w:eastAsia="en-US"/>
        </w:rPr>
        <w:t xml:space="preserve"> on its </w:t>
      </w:r>
      <w:r w:rsidRPr="00013D6F">
        <w:rPr>
          <w:rFonts w:asciiTheme="minorHAnsi" w:eastAsia="Times New Roman" w:hAnsiTheme="minorHAnsi" w:cs="Times New Roman"/>
          <w:color w:val="auto"/>
          <w:szCs w:val="24"/>
          <w:lang w:val="en-GB" w:eastAsia="en-GB"/>
        </w:rPr>
        <w:t>territory</w:t>
      </w:r>
      <w:r w:rsidRPr="00013D6F">
        <w:rPr>
          <w:rFonts w:asciiTheme="minorHAnsi" w:eastAsia="Times New Roman" w:hAnsiTheme="minorHAnsi" w:cs="Times New Roman"/>
          <w:color w:val="auto"/>
          <w:szCs w:val="24"/>
          <w:lang w:val="en-GB" w:eastAsia="en-US"/>
        </w:rPr>
        <w:t xml:space="preserve"> to the European Commission and at the same time to the MA/JS. Each partici</w:t>
      </w:r>
      <w:r w:rsidR="00DF6A5D">
        <w:rPr>
          <w:rFonts w:asciiTheme="minorHAnsi" w:eastAsia="Times New Roman" w:hAnsiTheme="minorHAnsi" w:cs="Times New Roman"/>
          <w:color w:val="auto"/>
          <w:szCs w:val="24"/>
          <w:lang w:val="en-GB" w:eastAsia="en-US"/>
        </w:rPr>
        <w:softHyphen/>
      </w:r>
      <w:r w:rsidRPr="00013D6F">
        <w:rPr>
          <w:rFonts w:asciiTheme="minorHAnsi" w:eastAsia="Times New Roman" w:hAnsiTheme="minorHAnsi" w:cs="Times New Roman"/>
          <w:color w:val="auto"/>
          <w:szCs w:val="24"/>
          <w:lang w:val="en-GB" w:eastAsia="en-US"/>
        </w:rPr>
        <w:t>pating country shall keep the European Commission as well as the MA/JS informed of any progress of related administrative and legal proceedings. The MA/JS will ensure the transmis</w:t>
      </w:r>
      <w:r w:rsidR="00DF6A5D">
        <w:rPr>
          <w:rFonts w:asciiTheme="minorHAnsi" w:eastAsia="Times New Roman" w:hAnsiTheme="minorHAnsi" w:cs="Times New Roman"/>
          <w:color w:val="auto"/>
          <w:szCs w:val="24"/>
          <w:lang w:val="en-GB" w:eastAsia="en-US"/>
        </w:rPr>
        <w:softHyphen/>
      </w:r>
      <w:r w:rsidRPr="00013D6F">
        <w:rPr>
          <w:rFonts w:asciiTheme="minorHAnsi" w:eastAsia="Times New Roman" w:hAnsiTheme="minorHAnsi" w:cs="Times New Roman"/>
          <w:color w:val="auto"/>
          <w:szCs w:val="24"/>
          <w:lang w:val="en-GB" w:eastAsia="en-US"/>
        </w:rPr>
        <w:t>sion of info</w:t>
      </w:r>
      <w:r w:rsidR="00054F23" w:rsidRPr="00013D6F">
        <w:rPr>
          <w:rFonts w:asciiTheme="minorHAnsi" w:eastAsia="Times New Roman" w:hAnsiTheme="minorHAnsi" w:cs="Times New Roman"/>
          <w:color w:val="auto"/>
          <w:szCs w:val="24"/>
          <w:lang w:val="en-GB" w:eastAsia="en-US"/>
        </w:rPr>
        <w:t xml:space="preserve">rmation to the </w:t>
      </w:r>
      <w:r w:rsidR="005C4EA1">
        <w:rPr>
          <w:rFonts w:asciiTheme="minorHAnsi" w:eastAsia="Times New Roman" w:hAnsiTheme="minorHAnsi" w:cs="Times New Roman"/>
          <w:color w:val="auto"/>
          <w:szCs w:val="24"/>
          <w:lang w:val="en-GB" w:eastAsia="en-US"/>
        </w:rPr>
        <w:t>Audit Authority</w:t>
      </w:r>
      <w:r w:rsidR="00054F23" w:rsidRPr="00013D6F">
        <w:rPr>
          <w:rFonts w:asciiTheme="minorHAnsi" w:eastAsia="Times New Roman" w:hAnsiTheme="minorHAnsi" w:cs="Times New Roman"/>
          <w:color w:val="auto"/>
          <w:szCs w:val="24"/>
          <w:lang w:val="en-GB" w:eastAsia="en-US"/>
        </w:rPr>
        <w:t>.</w:t>
      </w:r>
    </w:p>
    <w:p w:rsidR="003F0D8E" w:rsidRPr="00013D6F" w:rsidRDefault="003F0D8E" w:rsidP="00775AFE">
      <w:pPr>
        <w:numPr>
          <w:ilvl w:val="0"/>
          <w:numId w:val="2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Verdana"/>
          <w:color w:val="auto"/>
          <w:szCs w:val="24"/>
          <w:lang w:val="en-GB" w:eastAsia="fr-FR"/>
        </w:rPr>
        <w:t>If MA/JS suspects an irregular use of granted funds</w:t>
      </w:r>
      <w:r w:rsidRPr="00013D6F">
        <w:rPr>
          <w:rFonts w:asciiTheme="minorHAnsi" w:eastAsia="Times New Roman" w:hAnsiTheme="minorHAnsi" w:cs="Times New Roman"/>
          <w:color w:val="auto"/>
          <w:szCs w:val="24"/>
          <w:lang w:val="en-GB" w:eastAsia="en-US"/>
        </w:rPr>
        <w:t xml:space="preserve"> by a lead partner or any other part</w:t>
      </w:r>
      <w:r w:rsidRPr="00013D6F">
        <w:rPr>
          <w:rFonts w:asciiTheme="minorHAnsi" w:eastAsia="Times New Roman" w:hAnsiTheme="minorHAnsi" w:cs="Times New Roman"/>
          <w:color w:val="auto"/>
          <w:szCs w:val="24"/>
          <w:lang w:val="en-GB" w:eastAsia="en-US"/>
        </w:rPr>
        <w:softHyphen/>
        <w:t>ner of an operation</w:t>
      </w:r>
      <w:r w:rsidRPr="00013D6F">
        <w:rPr>
          <w:rFonts w:asciiTheme="minorHAnsi" w:eastAsia="Times New Roman" w:hAnsiTheme="minorHAnsi" w:cs="Verdana"/>
          <w:color w:val="auto"/>
          <w:szCs w:val="24"/>
          <w:lang w:val="en-GB" w:eastAsia="fr-FR"/>
        </w:rPr>
        <w:t xml:space="preserve">, it shall inform the competent national administrations or relevant MC </w:t>
      </w:r>
      <w:r w:rsidRPr="00013D6F">
        <w:rPr>
          <w:rFonts w:asciiTheme="minorHAnsi" w:eastAsia="Times New Roman" w:hAnsiTheme="minorHAnsi" w:cs="Times New Roman"/>
          <w:color w:val="auto"/>
          <w:szCs w:val="24"/>
          <w:lang w:val="en-GB" w:eastAsia="en-US"/>
        </w:rPr>
        <w:t>members</w:t>
      </w:r>
      <w:r w:rsidRPr="00013D6F">
        <w:rPr>
          <w:rFonts w:asciiTheme="minorHAnsi" w:eastAsia="Times New Roman" w:hAnsiTheme="minorHAnsi" w:cs="Verdana"/>
          <w:color w:val="auto"/>
          <w:szCs w:val="24"/>
          <w:lang w:val="en-GB" w:eastAsia="fr-FR"/>
        </w:rPr>
        <w:t xml:space="preserve"> </w:t>
      </w:r>
      <w:r w:rsidR="0003590F" w:rsidRPr="00013D6F">
        <w:rPr>
          <w:rFonts w:asciiTheme="minorHAnsi" w:eastAsia="Times New Roman" w:hAnsiTheme="minorHAnsi" w:cs="Times New Roman"/>
          <w:color w:val="auto"/>
          <w:szCs w:val="24"/>
          <w:lang w:val="en-GB" w:eastAsia="en-US"/>
        </w:rPr>
        <w:t>without delay.</w:t>
      </w:r>
    </w:p>
    <w:p w:rsidR="003F0D8E" w:rsidRPr="00013D6F" w:rsidRDefault="003F0D8E" w:rsidP="00775AFE">
      <w:pPr>
        <w:numPr>
          <w:ilvl w:val="0"/>
          <w:numId w:val="2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If irregularities were discovered by any other </w:t>
      </w:r>
      <w:r w:rsidR="005C4EA1">
        <w:rPr>
          <w:rFonts w:asciiTheme="minorHAnsi" w:eastAsia="Times New Roman" w:hAnsiTheme="minorHAnsi" w:cs="Times New Roman"/>
          <w:color w:val="auto"/>
          <w:szCs w:val="24"/>
          <w:lang w:val="en-GB" w:eastAsia="en-US"/>
        </w:rPr>
        <w:t xml:space="preserve">Programme </w:t>
      </w:r>
      <w:r w:rsidRPr="00013D6F">
        <w:rPr>
          <w:rFonts w:asciiTheme="minorHAnsi" w:eastAsia="Times New Roman" w:hAnsiTheme="minorHAnsi" w:cs="Times New Roman"/>
          <w:color w:val="auto"/>
          <w:szCs w:val="24"/>
          <w:lang w:val="en-GB" w:eastAsia="en-US"/>
        </w:rPr>
        <w:t>body or national authorities, these shall inform the MA/JS without any delay either.</w:t>
      </w:r>
    </w:p>
    <w:p w:rsidR="003F0D8E" w:rsidRPr="00013D6F" w:rsidRDefault="003F0D8E" w:rsidP="00775AFE">
      <w:pPr>
        <w:numPr>
          <w:ilvl w:val="0"/>
          <w:numId w:val="2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The methodology of notification and decision about irregularities as well as the recovery of funds unduly spent on project level is lai</w:t>
      </w:r>
      <w:r w:rsidR="0003590F" w:rsidRPr="00013D6F">
        <w:rPr>
          <w:rFonts w:asciiTheme="minorHAnsi" w:eastAsia="Times New Roman" w:hAnsiTheme="minorHAnsi" w:cs="Times New Roman"/>
          <w:color w:val="auto"/>
          <w:szCs w:val="24"/>
          <w:lang w:val="en-GB" w:eastAsia="en-US"/>
        </w:rPr>
        <w:t xml:space="preserve">d down in the </w:t>
      </w:r>
      <w:r w:rsidR="005C4EA1">
        <w:rPr>
          <w:rFonts w:asciiTheme="minorHAnsi" w:eastAsia="Times New Roman" w:hAnsiTheme="minorHAnsi" w:cs="Times New Roman"/>
          <w:color w:val="auto"/>
          <w:szCs w:val="24"/>
          <w:lang w:val="en-GB" w:eastAsia="en-US"/>
        </w:rPr>
        <w:t>Programme M</w:t>
      </w:r>
      <w:r w:rsidR="0003590F" w:rsidRPr="00013D6F">
        <w:rPr>
          <w:rFonts w:asciiTheme="minorHAnsi" w:eastAsia="Times New Roman" w:hAnsiTheme="minorHAnsi" w:cs="Times New Roman"/>
          <w:color w:val="auto"/>
          <w:szCs w:val="24"/>
          <w:lang w:val="en-GB" w:eastAsia="en-US"/>
        </w:rPr>
        <w:t>anual.</w:t>
      </w:r>
    </w:p>
    <w:p w:rsidR="003F0D8E" w:rsidRPr="00013D6F" w:rsidRDefault="003F0D8E" w:rsidP="00775AFE">
      <w:pPr>
        <w:numPr>
          <w:ilvl w:val="0"/>
          <w:numId w:val="25"/>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lastRenderedPageBreak/>
        <w:t xml:space="preserve">In </w:t>
      </w:r>
      <w:r w:rsidRPr="00013D6F">
        <w:rPr>
          <w:rFonts w:asciiTheme="minorHAnsi" w:eastAsia="Times New Roman" w:hAnsiTheme="minorHAnsi" w:cs="Times New Roman"/>
          <w:color w:val="auto"/>
          <w:szCs w:val="24"/>
          <w:lang w:val="en-GB" w:eastAsia="en-GB"/>
        </w:rPr>
        <w:t>addition</w:t>
      </w:r>
      <w:r w:rsidRPr="00013D6F">
        <w:rPr>
          <w:rFonts w:asciiTheme="minorHAnsi" w:eastAsia="Times New Roman" w:hAnsiTheme="minorHAnsi" w:cs="Times New Roman"/>
          <w:color w:val="auto"/>
          <w:szCs w:val="24"/>
          <w:lang w:val="en-GB" w:eastAsia="en-US"/>
        </w:rPr>
        <w:t xml:space="preserve"> to the recovery procedure a (partial) termination of the</w:t>
      </w:r>
      <w:r w:rsidR="005C4EA1">
        <w:rPr>
          <w:rFonts w:asciiTheme="minorHAnsi" w:eastAsia="Times New Roman" w:hAnsiTheme="minorHAnsi" w:cs="Times New Roman"/>
          <w:color w:val="auto"/>
          <w:szCs w:val="24"/>
          <w:lang w:val="en-GB" w:eastAsia="en-US"/>
        </w:rPr>
        <w:t xml:space="preserve"> Subsidy Contract</w:t>
      </w:r>
      <w:r w:rsidRPr="00013D6F">
        <w:rPr>
          <w:rFonts w:asciiTheme="minorHAnsi" w:eastAsia="Times New Roman" w:hAnsiTheme="minorHAnsi" w:cs="Times New Roman"/>
          <w:color w:val="auto"/>
          <w:szCs w:val="24"/>
          <w:lang w:val="en-GB" w:eastAsia="en-US"/>
        </w:rPr>
        <w:t xml:space="preserve"> is an option to proceed. Further proceedings related to the (partial) termination shall be dealt with in the</w:t>
      </w:r>
      <w:r w:rsidR="005C4EA1">
        <w:rPr>
          <w:rFonts w:asciiTheme="minorHAnsi" w:eastAsia="Times New Roman" w:hAnsiTheme="minorHAnsi" w:cs="Times New Roman"/>
          <w:color w:val="auto"/>
          <w:szCs w:val="24"/>
          <w:lang w:val="en-GB" w:eastAsia="en-US"/>
        </w:rPr>
        <w:t xml:space="preserve"> Subsidy Contract/Programme M</w:t>
      </w:r>
      <w:r w:rsidRPr="00013D6F">
        <w:rPr>
          <w:rFonts w:asciiTheme="minorHAnsi" w:eastAsia="Times New Roman" w:hAnsiTheme="minorHAnsi" w:cs="Times New Roman"/>
          <w:color w:val="auto"/>
          <w:szCs w:val="24"/>
          <w:lang w:val="en-GB" w:eastAsia="en-US"/>
        </w:rPr>
        <w:t>anual.</w:t>
      </w:r>
    </w:p>
    <w:p w:rsidR="003F0D8E" w:rsidRPr="00775AFE" w:rsidRDefault="003F0D8E" w:rsidP="00D975F6">
      <w:pPr>
        <w:pStyle w:val="Heading2"/>
        <w:numPr>
          <w:ilvl w:val="0"/>
          <w:numId w:val="35"/>
        </w:numPr>
        <w:spacing w:before="400"/>
        <w:ind w:left="0" w:firstLine="62"/>
        <w:jc w:val="center"/>
        <w:rPr>
          <w:u w:val="single"/>
          <w:lang w:val="en-GB" w:eastAsia="en-GB"/>
        </w:rPr>
      </w:pPr>
      <w:r w:rsidRPr="00775AFE">
        <w:rPr>
          <w:u w:val="single"/>
          <w:lang w:val="en-GB" w:eastAsia="en-GB"/>
        </w:rPr>
        <w:t xml:space="preserve">Apportionment of liabilities </w:t>
      </w:r>
    </w:p>
    <w:p w:rsidR="003F0D8E" w:rsidRPr="00013D6F" w:rsidRDefault="003F0D8E" w:rsidP="00775AFE">
      <w:pPr>
        <w:numPr>
          <w:ilvl w:val="0"/>
          <w:numId w:val="23"/>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If MA/JS suspects or was informed about an irregular use of granted funds it shall imply follow-up actions, such as suspending the reimbursement of the financing related to the lead partner or project partner and expenditure under examination, withdrawal or reduc</w:t>
      </w:r>
      <w:r w:rsidRPr="00013D6F">
        <w:rPr>
          <w:rFonts w:asciiTheme="minorHAnsi" w:eastAsia="Times New Roman" w:hAnsiTheme="minorHAnsi" w:cs="Verdana"/>
          <w:color w:val="auto"/>
          <w:szCs w:val="24"/>
          <w:lang w:val="en-GB" w:eastAsia="fr-FR"/>
        </w:rPr>
        <w:softHyphen/>
        <w:t xml:space="preserve">tion of the </w:t>
      </w:r>
      <w:r w:rsidR="005C4EA1">
        <w:rPr>
          <w:rFonts w:asciiTheme="minorHAnsi" w:eastAsia="Times New Roman" w:hAnsiTheme="minorHAnsi" w:cs="Verdana"/>
          <w:color w:val="auto"/>
          <w:szCs w:val="24"/>
          <w:lang w:val="en-GB" w:eastAsia="fr-FR"/>
        </w:rPr>
        <w:t>Pro</w:t>
      </w:r>
      <w:r w:rsidR="00DF6A5D">
        <w:rPr>
          <w:rFonts w:asciiTheme="minorHAnsi" w:eastAsia="Times New Roman" w:hAnsiTheme="minorHAnsi" w:cs="Verdana"/>
          <w:color w:val="auto"/>
          <w:szCs w:val="24"/>
          <w:lang w:val="en-GB" w:eastAsia="fr-FR"/>
        </w:rPr>
        <w:softHyphen/>
      </w:r>
      <w:r w:rsidR="005C4EA1">
        <w:rPr>
          <w:rFonts w:asciiTheme="minorHAnsi" w:eastAsia="Times New Roman" w:hAnsiTheme="minorHAnsi" w:cs="Verdana"/>
          <w:color w:val="auto"/>
          <w:szCs w:val="24"/>
          <w:lang w:val="en-GB" w:eastAsia="fr-FR"/>
        </w:rPr>
        <w:t xml:space="preserve">gramme </w:t>
      </w:r>
      <w:r w:rsidRPr="00013D6F">
        <w:rPr>
          <w:rFonts w:asciiTheme="minorHAnsi" w:eastAsia="Times New Roman" w:hAnsiTheme="minorHAnsi" w:cs="Verdana"/>
          <w:color w:val="auto"/>
          <w:szCs w:val="24"/>
          <w:lang w:val="en-GB" w:eastAsia="fr-FR"/>
        </w:rPr>
        <w:t>co-financing, recovery of granted funds.</w:t>
      </w:r>
    </w:p>
    <w:p w:rsidR="003F0D8E" w:rsidRPr="00013D6F" w:rsidRDefault="003F0D8E" w:rsidP="00775AFE">
      <w:pPr>
        <w:numPr>
          <w:ilvl w:val="0"/>
          <w:numId w:val="23"/>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Verdana"/>
          <w:color w:val="auto"/>
          <w:szCs w:val="24"/>
          <w:lang w:val="en-GB" w:eastAsia="fr-FR"/>
        </w:rPr>
        <w:t>The MA/JS shall ensure that any amount paid as a result of an irregularity is recovered from the lead partner. Project partners shall repay the lead partner any amounts unduly paid.</w:t>
      </w:r>
    </w:p>
    <w:p w:rsidR="003F0D8E" w:rsidRPr="00013D6F" w:rsidRDefault="003F0D8E" w:rsidP="00775AFE">
      <w:pPr>
        <w:numPr>
          <w:ilvl w:val="0"/>
          <w:numId w:val="23"/>
        </w:numPr>
        <w:autoSpaceDE/>
        <w:autoSpaceDN/>
        <w:adjustRightInd/>
        <w:spacing w:before="180" w:after="120" w:line="260" w:lineRule="atLeast"/>
        <w:ind w:left="284" w:hanging="284"/>
        <w:jc w:val="both"/>
        <w:rPr>
          <w:rFonts w:asciiTheme="minorHAnsi" w:eastAsia="Times New Roman" w:hAnsiTheme="minorHAnsi" w:cs="Verdana"/>
          <w:color w:val="auto"/>
          <w:szCs w:val="24"/>
          <w:lang w:val="en-GB" w:eastAsia="fr-FR"/>
        </w:rPr>
      </w:pPr>
      <w:r w:rsidRPr="00013D6F">
        <w:rPr>
          <w:rFonts w:asciiTheme="minorHAnsi" w:eastAsia="Times New Roman" w:hAnsiTheme="minorHAnsi" w:cs="Times New Roman"/>
          <w:color w:val="auto"/>
          <w:szCs w:val="24"/>
          <w:lang w:val="en-GB" w:eastAsia="en-US"/>
        </w:rPr>
        <w:t xml:space="preserve">If the lead partner does not succeed in securing repayment from project partners, or if the </w:t>
      </w:r>
      <w:r w:rsidRPr="00013D6F">
        <w:rPr>
          <w:rFonts w:asciiTheme="minorHAnsi" w:eastAsia="Times New Roman" w:hAnsiTheme="minorHAnsi" w:cs="Verdana"/>
          <w:color w:val="auto"/>
          <w:szCs w:val="24"/>
          <w:lang w:val="en-GB" w:eastAsia="fr-FR"/>
        </w:rPr>
        <w:t>MA</w:t>
      </w:r>
      <w:r w:rsidRPr="00013D6F">
        <w:rPr>
          <w:rFonts w:asciiTheme="minorHAnsi" w:eastAsia="Times New Roman" w:hAnsiTheme="minorHAnsi" w:cs="Times New Roman"/>
          <w:color w:val="auto"/>
          <w:szCs w:val="24"/>
          <w:lang w:val="en-GB" w:eastAsia="en-US"/>
        </w:rPr>
        <w:t>/JS does not succeed in securing repayment from the lead partner, the participat</w:t>
      </w:r>
      <w:r w:rsidRPr="00013D6F">
        <w:rPr>
          <w:rFonts w:asciiTheme="minorHAnsi" w:eastAsia="Times New Roman" w:hAnsiTheme="minorHAnsi" w:cs="Times New Roman"/>
          <w:color w:val="auto"/>
          <w:szCs w:val="24"/>
          <w:lang w:val="en-GB" w:eastAsia="en-US"/>
        </w:rPr>
        <w:softHyphen/>
        <w:t xml:space="preserve">ing country, on whose territory the partner concerned is located or, in the case of an EGTC, is registered, shall reimburse the MA/JS the amount unduly paid to that project partner. </w:t>
      </w:r>
      <w:r w:rsidR="004F69AF" w:rsidRPr="00013D6F">
        <w:rPr>
          <w:rFonts w:asciiTheme="minorHAnsi" w:eastAsia="Times New Roman" w:hAnsiTheme="minorHAnsi" w:cs="Times New Roman"/>
          <w:color w:val="auto"/>
          <w:szCs w:val="24"/>
          <w:lang w:val="en-GB" w:eastAsia="en-US"/>
        </w:rPr>
        <w:t>Therefore the par</w:t>
      </w:r>
      <w:r w:rsidR="00DF6A5D">
        <w:rPr>
          <w:rFonts w:asciiTheme="minorHAnsi" w:eastAsia="Times New Roman" w:hAnsiTheme="minorHAnsi" w:cs="Times New Roman"/>
          <w:color w:val="auto"/>
          <w:szCs w:val="24"/>
          <w:lang w:val="en-GB" w:eastAsia="en-US"/>
        </w:rPr>
        <w:softHyphen/>
      </w:r>
      <w:r w:rsidR="004F69AF" w:rsidRPr="00013D6F">
        <w:rPr>
          <w:rFonts w:asciiTheme="minorHAnsi" w:eastAsia="Times New Roman" w:hAnsiTheme="minorHAnsi" w:cs="Times New Roman"/>
          <w:color w:val="auto"/>
          <w:szCs w:val="24"/>
          <w:lang w:val="en-GB" w:eastAsia="en-US"/>
        </w:rPr>
        <w:t xml:space="preserve">ticipating country shall be entitled to claim the unduly paid funds from the project partner concerned. </w:t>
      </w:r>
      <w:r w:rsidRPr="00013D6F">
        <w:rPr>
          <w:rFonts w:asciiTheme="minorHAnsi" w:eastAsia="Times New Roman" w:hAnsiTheme="minorHAnsi" w:cs="Times New Roman"/>
          <w:color w:val="auto"/>
          <w:szCs w:val="24"/>
          <w:lang w:val="en-GB" w:eastAsia="en-US"/>
        </w:rPr>
        <w:t>The MA/JS shall be responsible for reimbursing the amounts concerned to the general budget of the Union.</w:t>
      </w:r>
    </w:p>
    <w:p w:rsidR="003F0D8E" w:rsidRPr="00013D6F" w:rsidRDefault="003F0D8E" w:rsidP="00775AFE">
      <w:pPr>
        <w:numPr>
          <w:ilvl w:val="0"/>
          <w:numId w:val="23"/>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With regard to TA expenditure based on joint decisions by the participating countries, </w:t>
      </w:r>
      <w:r w:rsidRPr="00013D6F">
        <w:rPr>
          <w:rFonts w:asciiTheme="minorHAnsi" w:eastAsia="Times New Roman" w:hAnsiTheme="minorHAnsi" w:cs="Verdana"/>
          <w:color w:val="auto"/>
          <w:szCs w:val="24"/>
          <w:lang w:val="en-GB" w:eastAsia="fr-FR"/>
        </w:rPr>
        <w:t>the par</w:t>
      </w:r>
      <w:r w:rsidR="00DF6A5D">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tic</w:t>
      </w:r>
      <w:r w:rsidR="00DF6A5D">
        <w:rPr>
          <w:rFonts w:asciiTheme="minorHAnsi" w:eastAsia="Times New Roman" w:hAnsiTheme="minorHAnsi" w:cs="Verdana"/>
          <w:color w:val="auto"/>
          <w:szCs w:val="24"/>
          <w:lang w:val="en-GB" w:eastAsia="fr-FR"/>
        </w:rPr>
        <w:softHyphen/>
      </w:r>
      <w:r w:rsidRPr="00013D6F">
        <w:rPr>
          <w:rFonts w:asciiTheme="minorHAnsi" w:eastAsia="Times New Roman" w:hAnsiTheme="minorHAnsi" w:cs="Verdana"/>
          <w:color w:val="auto"/>
          <w:szCs w:val="24"/>
          <w:lang w:val="en-GB" w:eastAsia="fr-FR"/>
        </w:rPr>
        <w:t>ipating countries bear</w:t>
      </w:r>
      <w:r w:rsidRPr="00013D6F">
        <w:rPr>
          <w:rFonts w:asciiTheme="minorHAnsi" w:eastAsia="Times New Roman" w:hAnsiTheme="minorHAnsi" w:cs="Times New Roman"/>
          <w:color w:val="auto"/>
          <w:szCs w:val="24"/>
          <w:lang w:val="en-GB" w:eastAsia="en-GB"/>
        </w:rPr>
        <w:t xml:space="preserve"> </w:t>
      </w:r>
      <w:r w:rsidRPr="00013D6F">
        <w:rPr>
          <w:rFonts w:asciiTheme="minorHAnsi" w:eastAsia="Times New Roman" w:hAnsiTheme="minorHAnsi" w:cs="Verdana"/>
          <w:color w:val="auto"/>
          <w:szCs w:val="24"/>
          <w:lang w:val="en-GB" w:eastAsia="fr-FR"/>
        </w:rPr>
        <w:t xml:space="preserve">joint liability proportionally to their respective share in the overall TA budget. Whereas regarding irregularities connected to the incorrect use of TA budget, solely caused by an organisation implementing the </w:t>
      </w:r>
      <w:r w:rsidR="00302E91">
        <w:rPr>
          <w:rFonts w:asciiTheme="minorHAnsi" w:eastAsia="Times New Roman" w:hAnsiTheme="minorHAnsi" w:cs="Verdana"/>
          <w:color w:val="auto"/>
          <w:szCs w:val="24"/>
          <w:lang w:val="en-GB" w:eastAsia="fr-FR"/>
        </w:rPr>
        <w:t>Programme</w:t>
      </w:r>
      <w:r w:rsidR="003E5C20">
        <w:rPr>
          <w:rFonts w:asciiTheme="minorHAnsi" w:eastAsia="Times New Roman" w:hAnsiTheme="minorHAnsi" w:cs="Verdana"/>
          <w:color w:val="auto"/>
          <w:szCs w:val="24"/>
          <w:lang w:val="en-GB" w:eastAsia="fr-FR"/>
        </w:rPr>
        <w:t>,</w:t>
      </w:r>
      <w:r w:rsidRPr="00013D6F">
        <w:rPr>
          <w:rFonts w:asciiTheme="minorHAnsi" w:eastAsia="Times New Roman" w:hAnsiTheme="minorHAnsi" w:cs="Verdana"/>
          <w:color w:val="auto"/>
          <w:szCs w:val="24"/>
          <w:lang w:val="en-GB" w:eastAsia="fr-FR"/>
        </w:rPr>
        <w:t xml:space="preserve"> the liability is with the participating country hosting the organisation spending the TA.</w:t>
      </w:r>
    </w:p>
    <w:p w:rsidR="003F0D8E" w:rsidRPr="00013D6F" w:rsidRDefault="003F0D8E" w:rsidP="00775AFE">
      <w:pPr>
        <w:numPr>
          <w:ilvl w:val="0"/>
          <w:numId w:val="23"/>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By </w:t>
      </w:r>
      <w:r w:rsidRPr="00013D6F">
        <w:rPr>
          <w:rFonts w:asciiTheme="minorHAnsi" w:eastAsia="Times New Roman" w:hAnsiTheme="minorHAnsi" w:cs="Verdana"/>
          <w:color w:val="auto"/>
          <w:szCs w:val="24"/>
          <w:lang w:val="en-GB" w:eastAsia="fr-FR"/>
        </w:rPr>
        <w:t>signing</w:t>
      </w:r>
      <w:r w:rsidRPr="00013D6F">
        <w:rPr>
          <w:rFonts w:asciiTheme="minorHAnsi" w:eastAsia="Times New Roman" w:hAnsiTheme="minorHAnsi" w:cs="Times New Roman"/>
          <w:color w:val="auto"/>
          <w:szCs w:val="24"/>
          <w:lang w:val="en-GB" w:eastAsia="en-US"/>
        </w:rPr>
        <w:t xml:space="preserve"> this </w:t>
      </w:r>
      <w:r w:rsidR="005C4EA1">
        <w:rPr>
          <w:rFonts w:asciiTheme="minorHAnsi" w:eastAsia="Times New Roman" w:hAnsiTheme="minorHAnsi" w:cs="Times New Roman"/>
          <w:color w:val="auto"/>
          <w:szCs w:val="24"/>
          <w:lang w:val="en-GB" w:eastAsia="en-US"/>
        </w:rPr>
        <w:t>Agreement</w:t>
      </w:r>
      <w:r w:rsidRPr="00013D6F">
        <w:rPr>
          <w:rFonts w:asciiTheme="minorHAnsi" w:eastAsia="Times New Roman" w:hAnsiTheme="minorHAnsi" w:cs="Times New Roman"/>
          <w:color w:val="auto"/>
          <w:szCs w:val="24"/>
          <w:lang w:val="en-GB" w:eastAsia="en-US"/>
        </w:rPr>
        <w:t>, the participating countries confirm their liability to reimburse the MA the amounts due in accordance with Article 27 of Regulation (EU) No 1299/2013 and Article 147 of Regulation (EU) No 1303/2013.</w:t>
      </w:r>
    </w:p>
    <w:p w:rsidR="003F0D8E" w:rsidRPr="00013D6F" w:rsidRDefault="003F0D8E" w:rsidP="00775AFE">
      <w:pPr>
        <w:numPr>
          <w:ilvl w:val="0"/>
          <w:numId w:val="23"/>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Where the MC in agreement with the MA </w:t>
      </w:r>
      <w:r w:rsidR="004F69AF" w:rsidRPr="00013D6F">
        <w:rPr>
          <w:rFonts w:asciiTheme="minorHAnsi" w:eastAsia="Times New Roman" w:hAnsiTheme="minorHAnsi" w:cs="Times New Roman"/>
          <w:color w:val="auto"/>
          <w:szCs w:val="24"/>
          <w:lang w:val="en-GB" w:eastAsia="en-US"/>
        </w:rPr>
        <w:t xml:space="preserve">and the participating country concerned </w:t>
      </w:r>
      <w:r w:rsidRPr="00013D6F">
        <w:rPr>
          <w:rFonts w:asciiTheme="minorHAnsi" w:eastAsia="Times New Roman" w:hAnsiTheme="minorHAnsi" w:cs="Times New Roman"/>
          <w:color w:val="auto"/>
          <w:szCs w:val="24"/>
          <w:lang w:val="en-GB" w:eastAsia="en-US"/>
        </w:rPr>
        <w:t>decides that IB.SH shall initiate or continue legal proceedings to recover amounts unduly paid from a lead beneficiary or beneficiary, the participating country which would be lia</w:t>
      </w:r>
      <w:r w:rsidRPr="00013D6F">
        <w:rPr>
          <w:rFonts w:asciiTheme="minorHAnsi" w:eastAsia="Times New Roman" w:hAnsiTheme="minorHAnsi" w:cs="Times New Roman"/>
          <w:color w:val="auto"/>
          <w:szCs w:val="24"/>
          <w:lang w:val="en-GB" w:eastAsia="en-US"/>
        </w:rPr>
        <w:softHyphen/>
        <w:t>ble according to Article 27(3) of Regulation (EU) No 1299/2013 undertakes to reimburse the IB.SH the judicial costs and costs arising from the proceedings, on presentation of documentary evidence, even if the pro</w:t>
      </w:r>
      <w:r w:rsidR="00DF6A5D">
        <w:rPr>
          <w:rFonts w:asciiTheme="minorHAnsi" w:eastAsia="Times New Roman" w:hAnsiTheme="minorHAnsi" w:cs="Times New Roman"/>
          <w:color w:val="auto"/>
          <w:szCs w:val="24"/>
          <w:lang w:val="en-GB" w:eastAsia="en-US"/>
        </w:rPr>
        <w:softHyphen/>
      </w:r>
      <w:r w:rsidRPr="00013D6F">
        <w:rPr>
          <w:rFonts w:asciiTheme="minorHAnsi" w:eastAsia="Times New Roman" w:hAnsiTheme="minorHAnsi" w:cs="Times New Roman"/>
          <w:color w:val="auto"/>
          <w:szCs w:val="24"/>
          <w:lang w:val="en-GB" w:eastAsia="en-US"/>
        </w:rPr>
        <w:t>ceedings are unsuccessful.</w:t>
      </w:r>
      <w:r w:rsidR="00A50941" w:rsidRPr="00013D6F">
        <w:rPr>
          <w:rFonts w:asciiTheme="minorHAnsi" w:eastAsia="Times New Roman" w:hAnsiTheme="minorHAnsi" w:cs="Times New Roman"/>
          <w:color w:val="auto"/>
          <w:szCs w:val="24"/>
          <w:lang w:val="en-GB" w:eastAsia="en-US"/>
        </w:rPr>
        <w:t xml:space="preserve"> It will always be the participating country concerned covering the costs of legal proceedings.</w:t>
      </w:r>
    </w:p>
    <w:p w:rsidR="003F0D8E" w:rsidRPr="00775AFE" w:rsidRDefault="003F0D8E" w:rsidP="00D975F6">
      <w:pPr>
        <w:pStyle w:val="Heading2"/>
        <w:numPr>
          <w:ilvl w:val="0"/>
          <w:numId w:val="35"/>
        </w:numPr>
        <w:spacing w:before="400"/>
        <w:ind w:left="0" w:firstLine="62"/>
        <w:jc w:val="center"/>
        <w:rPr>
          <w:u w:val="single"/>
          <w:lang w:val="en-GB" w:eastAsia="en-GB"/>
        </w:rPr>
      </w:pPr>
      <w:r w:rsidRPr="00D7275C">
        <w:rPr>
          <w:u w:val="single"/>
          <w:lang w:val="en-GB" w:eastAsia="en-GB"/>
        </w:rPr>
        <w:softHyphen/>
        <w:t>Systemic</w:t>
      </w:r>
      <w:r w:rsidRPr="00775AFE">
        <w:rPr>
          <w:u w:val="single"/>
          <w:lang w:val="en-GB" w:eastAsia="en-GB"/>
        </w:rPr>
        <w:t xml:space="preserve"> errors and financial corrections</w:t>
      </w:r>
    </w:p>
    <w:p w:rsidR="003F0D8E" w:rsidRPr="00013D6F" w:rsidRDefault="003F0D8E" w:rsidP="00775AFE">
      <w:pPr>
        <w:numPr>
          <w:ilvl w:val="0"/>
          <w:numId w:val="2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the group of auditors, the European Commission or the European Court</w:t>
      </w:r>
      <w:r w:rsidRPr="00013D6F">
        <w:rPr>
          <w:rFonts w:asciiTheme="minorHAnsi" w:eastAsia="Times New Roman" w:hAnsiTheme="minorHAnsi" w:cs="Times New Roman"/>
          <w:color w:val="auto"/>
          <w:szCs w:val="24"/>
          <w:lang w:val="en-GB" w:eastAsia="en-US"/>
        </w:rPr>
        <w:t xml:space="preserve"> of Auditors may detect systemic and other</w:t>
      </w:r>
      <w:r w:rsidRPr="00013D6F">
        <w:rPr>
          <w:rFonts w:asciiTheme="minorHAnsi" w:eastAsia="Times New Roman" w:hAnsiTheme="minorHAnsi" w:cs="Times New Roman"/>
          <w:color w:val="auto"/>
          <w:szCs w:val="24"/>
          <w:lang w:val="en-GB" w:eastAsia="en-GB"/>
        </w:rPr>
        <w:t xml:space="preserve"> errors on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level that might lead to financial corrections imposed by the European Commission based on Articles 85 and 144 to 147 of Regu</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lation (EU) No 1303/2013. Errors can be detected during imple</w:t>
      </w:r>
      <w:r w:rsidRPr="00013D6F">
        <w:rPr>
          <w:rFonts w:asciiTheme="minorHAnsi" w:eastAsia="Times New Roman" w:hAnsiTheme="minorHAnsi" w:cs="Times New Roman"/>
          <w:color w:val="auto"/>
          <w:szCs w:val="24"/>
          <w:lang w:val="en-GB" w:eastAsia="en-GB"/>
        </w:rPr>
        <w:softHyphen/>
        <w:t xml:space="preserve">mentation of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and at the end during closure. </w:t>
      </w:r>
    </w:p>
    <w:p w:rsidR="003F0D8E" w:rsidRPr="00013D6F" w:rsidRDefault="003F0D8E" w:rsidP="00775AFE">
      <w:pPr>
        <w:numPr>
          <w:ilvl w:val="0"/>
          <w:numId w:val="2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US"/>
        </w:rPr>
        <w:t>Regardless</w:t>
      </w:r>
      <w:r w:rsidRPr="00013D6F">
        <w:rPr>
          <w:rFonts w:asciiTheme="minorHAnsi" w:eastAsia="Times New Roman" w:hAnsiTheme="minorHAnsi" w:cs="Times New Roman"/>
          <w:color w:val="auto"/>
          <w:szCs w:val="24"/>
          <w:lang w:val="en-GB" w:eastAsia="en-GB"/>
        </w:rPr>
        <w:t xml:space="preserve"> of the date of detecting systemic and other errors on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level the metho</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lastRenderedPageBreak/>
        <w:t>dology of sharing financial corrections among participating countries shall be chosen according to the type of error:</w:t>
      </w:r>
    </w:p>
    <w:p w:rsidR="003F0D8E" w:rsidRPr="00013D6F" w:rsidRDefault="003F0D8E" w:rsidP="00E154D2">
      <w:pPr>
        <w:numPr>
          <w:ilvl w:val="1"/>
          <w:numId w:val="11"/>
        </w:numPr>
        <w:autoSpaceDE/>
        <w:autoSpaceDN/>
        <w:adjustRightInd/>
        <w:spacing w:before="60" w:after="120" w:line="260" w:lineRule="atLeast"/>
        <w:ind w:left="993" w:right="197" w:hanging="357"/>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Financial corrections on the level of single participating countries (clearly attributed to a particular country by the European Commission): allocation based on distribution of errors related to EU funds among the participating countries concerned</w:t>
      </w:r>
    </w:p>
    <w:p w:rsidR="003F0D8E" w:rsidRPr="00013D6F" w:rsidRDefault="003F0D8E" w:rsidP="00E154D2">
      <w:pPr>
        <w:numPr>
          <w:ilvl w:val="1"/>
          <w:numId w:val="11"/>
        </w:numPr>
        <w:autoSpaceDE/>
        <w:autoSpaceDN/>
        <w:adjustRightInd/>
        <w:spacing w:before="60" w:after="120" w:line="260" w:lineRule="atLeast"/>
        <w:ind w:left="993" w:right="197" w:hanging="357"/>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Any </w:t>
      </w:r>
      <w:r w:rsidRPr="00013D6F">
        <w:rPr>
          <w:rFonts w:asciiTheme="minorHAnsi" w:eastAsia="Times New Roman" w:hAnsiTheme="minorHAnsi" w:cs="Verdana"/>
          <w:color w:val="auto"/>
          <w:szCs w:val="24"/>
          <w:lang w:val="en-GB" w:eastAsia="fr-FR"/>
        </w:rPr>
        <w:t>other</w:t>
      </w:r>
      <w:r w:rsidRPr="00013D6F">
        <w:rPr>
          <w:rFonts w:asciiTheme="minorHAnsi" w:eastAsia="Times New Roman" w:hAnsiTheme="minorHAnsi" w:cs="Times New Roman"/>
          <w:color w:val="auto"/>
          <w:szCs w:val="24"/>
          <w:lang w:val="en-GB" w:eastAsia="en-GB"/>
        </w:rPr>
        <w:t xml:space="preserve"> financial corrections on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level: allocation based on total funds paid out to project partners per participating country (funds’ share among all participating countries) at the date of the decision on a financial correction by the European Commis</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sion</w:t>
      </w:r>
    </w:p>
    <w:p w:rsidR="003F0D8E" w:rsidRPr="00013D6F" w:rsidRDefault="003F0D8E" w:rsidP="00775AFE">
      <w:pPr>
        <w:numPr>
          <w:ilvl w:val="0"/>
          <w:numId w:val="2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 xml:space="preserve">The methodology of </w:t>
      </w:r>
      <w:r w:rsidRPr="00013D6F">
        <w:rPr>
          <w:rFonts w:asciiTheme="minorHAnsi" w:eastAsia="Times New Roman" w:hAnsiTheme="minorHAnsi" w:cs="Times New Roman"/>
          <w:color w:val="auto"/>
          <w:szCs w:val="24"/>
          <w:lang w:val="en-GB" w:eastAsia="en-GB"/>
        </w:rPr>
        <w:t>sharing</w:t>
      </w:r>
      <w:r w:rsidRPr="00013D6F">
        <w:rPr>
          <w:rFonts w:asciiTheme="minorHAnsi" w:eastAsia="Times New Roman" w:hAnsiTheme="minorHAnsi" w:cs="Times New Roman"/>
          <w:color w:val="auto"/>
          <w:szCs w:val="24"/>
          <w:lang w:val="en-GB" w:eastAsia="en-US"/>
        </w:rPr>
        <w:t xml:space="preserve"> financial corrections mentioned above also applies to EU-coun</w:t>
      </w:r>
      <w:r w:rsidRPr="00013D6F">
        <w:rPr>
          <w:rFonts w:asciiTheme="minorHAnsi" w:eastAsia="Times New Roman" w:hAnsiTheme="minorHAnsi" w:cs="Times New Roman"/>
          <w:color w:val="auto"/>
          <w:szCs w:val="24"/>
          <w:lang w:val="en-GB" w:eastAsia="en-US"/>
        </w:rPr>
        <w:softHyphen/>
        <w:t xml:space="preserve">tries outside the </w:t>
      </w:r>
      <w:r w:rsidR="005C4EA1">
        <w:rPr>
          <w:rFonts w:asciiTheme="minorHAnsi" w:eastAsia="Times New Roman" w:hAnsiTheme="minorHAnsi" w:cs="Times New Roman"/>
          <w:color w:val="auto"/>
          <w:szCs w:val="24"/>
          <w:lang w:val="en-GB" w:eastAsia="en-US"/>
        </w:rPr>
        <w:t xml:space="preserve">Programme </w:t>
      </w:r>
      <w:r w:rsidRPr="00013D6F">
        <w:rPr>
          <w:rFonts w:asciiTheme="minorHAnsi" w:eastAsia="Times New Roman" w:hAnsiTheme="minorHAnsi" w:cs="Times New Roman"/>
          <w:color w:val="auto"/>
          <w:szCs w:val="24"/>
          <w:lang w:val="en-GB" w:eastAsia="en-US"/>
        </w:rPr>
        <w:t xml:space="preserve">area in case project partners from their territory are involved in the </w:t>
      </w:r>
      <w:r w:rsidR="00DF6A5D">
        <w:rPr>
          <w:rFonts w:asciiTheme="minorHAnsi" w:eastAsia="Times New Roman" w:hAnsiTheme="minorHAnsi" w:cs="Times New Roman"/>
          <w:color w:val="auto"/>
          <w:szCs w:val="24"/>
          <w:lang w:val="en-GB" w:eastAsia="en-US"/>
        </w:rPr>
        <w:t>Programme.</w:t>
      </w:r>
    </w:p>
    <w:p w:rsidR="003F0D8E" w:rsidRPr="00013D6F" w:rsidRDefault="003F0D8E" w:rsidP="00775AFE">
      <w:pPr>
        <w:numPr>
          <w:ilvl w:val="0"/>
          <w:numId w:val="2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Systemic</w:t>
      </w:r>
      <w:r w:rsidRPr="00013D6F">
        <w:rPr>
          <w:rFonts w:asciiTheme="minorHAnsi" w:eastAsia="Times New Roman" w:hAnsiTheme="minorHAnsi" w:cs="Times New Roman"/>
          <w:color w:val="auto"/>
          <w:szCs w:val="24"/>
          <w:lang w:val="en-GB" w:eastAsia="en-GB"/>
        </w:rPr>
        <w:t xml:space="preserve"> and other errors detected on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level leading to consequences such as finan</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cial corrections or interruption/suspension of payments on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level might also affect the project level. This will be dealt with in the </w:t>
      </w:r>
      <w:r w:rsidR="005C4EA1">
        <w:rPr>
          <w:rFonts w:asciiTheme="minorHAnsi" w:eastAsia="Times New Roman" w:hAnsiTheme="minorHAnsi" w:cs="Times New Roman"/>
          <w:color w:val="auto"/>
          <w:szCs w:val="24"/>
          <w:lang w:val="en-GB" w:eastAsia="en-GB"/>
        </w:rPr>
        <w:t>Programme Manual.</w:t>
      </w:r>
    </w:p>
    <w:p w:rsidR="003F0D8E" w:rsidRPr="00013D6F" w:rsidRDefault="003F0D8E" w:rsidP="00775AFE">
      <w:pPr>
        <w:numPr>
          <w:ilvl w:val="0"/>
          <w:numId w:val="22"/>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US"/>
        </w:rPr>
      </w:pPr>
      <w:r w:rsidRPr="00013D6F">
        <w:rPr>
          <w:rFonts w:asciiTheme="minorHAnsi" w:eastAsia="Times New Roman" w:hAnsiTheme="minorHAnsi" w:cs="Times New Roman"/>
          <w:color w:val="auto"/>
          <w:szCs w:val="24"/>
          <w:lang w:val="en-GB" w:eastAsia="en-US"/>
        </w:rPr>
        <w:t>With regard to systemic errors connected to TA expenditure based on joint decisions by the participat</w:t>
      </w:r>
      <w:r w:rsidRPr="00013D6F">
        <w:rPr>
          <w:rFonts w:asciiTheme="minorHAnsi" w:eastAsia="Times New Roman" w:hAnsiTheme="minorHAnsi" w:cs="Times New Roman"/>
          <w:color w:val="auto"/>
          <w:szCs w:val="24"/>
          <w:lang w:val="en-GB" w:eastAsia="en-US"/>
        </w:rPr>
        <w:softHyphen/>
        <w:t xml:space="preserve">ing countries, </w:t>
      </w:r>
      <w:r w:rsidRPr="00013D6F">
        <w:rPr>
          <w:rFonts w:asciiTheme="minorHAnsi" w:eastAsia="Times New Roman" w:hAnsiTheme="minorHAnsi" w:cs="Verdana"/>
          <w:color w:val="auto"/>
          <w:szCs w:val="24"/>
          <w:lang w:val="en-GB" w:eastAsia="fr-FR"/>
        </w:rPr>
        <w:t xml:space="preserve">the </w:t>
      </w:r>
      <w:r w:rsidRPr="00013D6F">
        <w:rPr>
          <w:rFonts w:asciiTheme="minorHAnsi" w:eastAsia="Times New Roman" w:hAnsiTheme="minorHAnsi" w:cs="Times New Roman"/>
          <w:color w:val="auto"/>
          <w:szCs w:val="24"/>
          <w:lang w:val="en-GB" w:eastAsia="en-GB"/>
        </w:rPr>
        <w:t>participating</w:t>
      </w:r>
      <w:r w:rsidRPr="00013D6F">
        <w:rPr>
          <w:rFonts w:asciiTheme="minorHAnsi" w:eastAsia="Times New Roman" w:hAnsiTheme="minorHAnsi" w:cs="Verdana"/>
          <w:color w:val="auto"/>
          <w:szCs w:val="24"/>
          <w:lang w:val="en-GB" w:eastAsia="fr-FR"/>
        </w:rPr>
        <w:t xml:space="preserve"> countries bear</w:t>
      </w:r>
      <w:r w:rsidRPr="00013D6F">
        <w:rPr>
          <w:rFonts w:asciiTheme="minorHAnsi" w:eastAsia="Times New Roman" w:hAnsiTheme="minorHAnsi" w:cs="Times New Roman"/>
          <w:color w:val="auto"/>
          <w:szCs w:val="24"/>
          <w:lang w:val="en-GB" w:eastAsia="en-GB"/>
        </w:rPr>
        <w:t xml:space="preserve"> </w:t>
      </w:r>
      <w:r w:rsidRPr="00013D6F">
        <w:rPr>
          <w:rFonts w:asciiTheme="minorHAnsi" w:eastAsia="Times New Roman" w:hAnsiTheme="minorHAnsi" w:cs="Verdana"/>
          <w:color w:val="auto"/>
          <w:szCs w:val="24"/>
          <w:lang w:val="en-GB" w:eastAsia="fr-FR"/>
        </w:rPr>
        <w:t>joint liability proportionally to their respec</w:t>
      </w:r>
      <w:r w:rsidRPr="00013D6F">
        <w:rPr>
          <w:rFonts w:asciiTheme="minorHAnsi" w:eastAsia="Times New Roman" w:hAnsiTheme="minorHAnsi" w:cs="Verdana"/>
          <w:color w:val="auto"/>
          <w:szCs w:val="24"/>
          <w:lang w:val="en-GB" w:eastAsia="fr-FR"/>
        </w:rPr>
        <w:softHyphen/>
        <w:t>tive share in the overall TA budget</w:t>
      </w:r>
      <w:r w:rsidR="0003590F" w:rsidRPr="00013D6F">
        <w:rPr>
          <w:rFonts w:asciiTheme="minorHAnsi" w:eastAsia="Times New Roman" w:hAnsiTheme="minorHAnsi" w:cs="Verdana"/>
          <w:color w:val="auto"/>
          <w:szCs w:val="24"/>
          <w:lang w:val="en-GB" w:eastAsia="fr-FR"/>
        </w:rPr>
        <w:t>.</w:t>
      </w:r>
    </w:p>
    <w:p w:rsidR="003F0D8E" w:rsidRPr="000250C4" w:rsidRDefault="003F0D8E" w:rsidP="00917454">
      <w:pPr>
        <w:pStyle w:val="Heading1"/>
        <w:spacing w:before="600" w:after="120"/>
        <w:ind w:left="357" w:hanging="357"/>
        <w:jc w:val="center"/>
        <w:rPr>
          <w:rFonts w:asciiTheme="minorHAnsi" w:hAnsiTheme="minorHAnsi"/>
          <w:lang w:val="en-GB"/>
        </w:rPr>
      </w:pPr>
      <w:r w:rsidRPr="000250C4">
        <w:rPr>
          <w:rFonts w:asciiTheme="minorHAnsi" w:hAnsiTheme="minorHAnsi"/>
          <w:lang w:val="en-GB"/>
        </w:rPr>
        <w:t xml:space="preserve">Article 6: Arrangements for </w:t>
      </w:r>
      <w:r w:rsidR="005C4EA1" w:rsidRPr="000250C4">
        <w:rPr>
          <w:rFonts w:asciiTheme="minorHAnsi" w:hAnsiTheme="minorHAnsi"/>
          <w:lang w:val="en-GB"/>
        </w:rPr>
        <w:t xml:space="preserve">Programme </w:t>
      </w:r>
      <w:r w:rsidRPr="000250C4">
        <w:rPr>
          <w:rFonts w:asciiTheme="minorHAnsi" w:hAnsiTheme="minorHAnsi"/>
          <w:lang w:val="en-GB"/>
        </w:rPr>
        <w:t>closure</w:t>
      </w:r>
    </w:p>
    <w:p w:rsidR="003F0D8E" w:rsidRPr="00013D6F" w:rsidRDefault="003F0D8E" w:rsidP="00775AFE">
      <w:pPr>
        <w:numPr>
          <w:ilvl w:val="0"/>
          <w:numId w:val="28"/>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closure of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will be carried out in compliance with Article 141 of Regula</w:t>
      </w:r>
      <w:r w:rsidRPr="00013D6F">
        <w:rPr>
          <w:rFonts w:asciiTheme="minorHAnsi" w:eastAsia="Times New Roman" w:hAnsiTheme="minorHAnsi" w:cs="Times New Roman"/>
          <w:color w:val="auto"/>
          <w:szCs w:val="24"/>
          <w:lang w:val="en-GB" w:eastAsia="en-GB"/>
        </w:rPr>
        <w:softHyphen/>
        <w:t xml:space="preserve">tion (EU) No 1303/2013 by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authorities. The IB.SH </w:t>
      </w:r>
      <w:proofErr w:type="gramStart"/>
      <w:r w:rsidRPr="00013D6F">
        <w:rPr>
          <w:rFonts w:asciiTheme="minorHAnsi" w:eastAsia="Times New Roman" w:hAnsiTheme="minorHAnsi" w:cs="Times New Roman"/>
          <w:color w:val="auto"/>
          <w:szCs w:val="24"/>
          <w:lang w:val="en-GB" w:eastAsia="en-GB"/>
        </w:rPr>
        <w:t>will</w:t>
      </w:r>
      <w:proofErr w:type="gramEnd"/>
      <w:r w:rsidRPr="00013D6F">
        <w:rPr>
          <w:rFonts w:asciiTheme="minorHAnsi" w:eastAsia="Times New Roman" w:hAnsiTheme="minorHAnsi" w:cs="Times New Roman"/>
          <w:color w:val="auto"/>
          <w:szCs w:val="24"/>
          <w:lang w:val="en-GB" w:eastAsia="en-GB"/>
        </w:rPr>
        <w:t xml:space="preserve"> </w:t>
      </w:r>
      <w:proofErr w:type="spellStart"/>
      <w:r w:rsidRPr="00013D6F">
        <w:rPr>
          <w:rFonts w:asciiTheme="minorHAnsi" w:eastAsia="Times New Roman" w:hAnsiTheme="minorHAnsi" w:cs="Times New Roman"/>
          <w:color w:val="auto"/>
          <w:szCs w:val="24"/>
          <w:lang w:val="en-GB" w:eastAsia="en-GB"/>
        </w:rPr>
        <w:t>lias</w:t>
      </w:r>
      <w:r w:rsidR="0003590F" w:rsidRPr="00013D6F">
        <w:rPr>
          <w:rFonts w:asciiTheme="minorHAnsi" w:eastAsia="Times New Roman" w:hAnsiTheme="minorHAnsi" w:cs="Times New Roman"/>
          <w:color w:val="auto"/>
          <w:szCs w:val="24"/>
          <w:lang w:val="en-GB" w:eastAsia="en-GB"/>
        </w:rPr>
        <w:t>e</w:t>
      </w:r>
      <w:proofErr w:type="spellEnd"/>
      <w:r w:rsidRPr="00013D6F">
        <w:rPr>
          <w:rFonts w:asciiTheme="minorHAnsi" w:eastAsia="Times New Roman" w:hAnsiTheme="minorHAnsi" w:cs="Times New Roman"/>
          <w:color w:val="auto"/>
          <w:szCs w:val="24"/>
          <w:lang w:val="en-GB" w:eastAsia="en-GB"/>
        </w:rPr>
        <w:t xml:space="preserve"> with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to ensure a smooth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closure.</w:t>
      </w:r>
    </w:p>
    <w:p w:rsidR="003F0D8E" w:rsidRPr="00013D6F" w:rsidRDefault="003F0D8E" w:rsidP="00775AFE">
      <w:pPr>
        <w:numPr>
          <w:ilvl w:val="0"/>
          <w:numId w:val="28"/>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closure will be prepared as much as possible within the eligibility period of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in order to speed up the process and to limit the closure activities and costs to be financed by the participating countries or the successor programme after the end of the final date of eligibility (31.12.2023).</w:t>
      </w:r>
    </w:p>
    <w:p w:rsidR="0003590F" w:rsidRDefault="003F0D8E" w:rsidP="00775AFE">
      <w:pPr>
        <w:numPr>
          <w:ilvl w:val="0"/>
          <w:numId w:val="28"/>
        </w:numPr>
        <w:autoSpaceDE/>
        <w:autoSpaceDN/>
        <w:adjustRightInd/>
        <w:spacing w:before="180" w:after="120" w:line="260" w:lineRule="atLeast"/>
        <w:ind w:left="284" w:hanging="284"/>
        <w:jc w:val="both"/>
        <w:rPr>
          <w:rFonts w:asciiTheme="minorHAnsi" w:eastAsia="Times New Roman" w:hAnsiTheme="minorHAnsi" w:cs="Times New Roman"/>
          <w:szCs w:val="24"/>
          <w:lang w:val="en-GB" w:eastAsia="en-GB"/>
        </w:rPr>
      </w:pPr>
      <w:r w:rsidRPr="00013D6F">
        <w:rPr>
          <w:rFonts w:asciiTheme="minorHAnsi" w:eastAsia="Times New Roman" w:hAnsiTheme="minorHAnsi" w:cs="Times New Roman"/>
          <w:color w:val="auto"/>
          <w:szCs w:val="24"/>
          <w:lang w:val="en-GB" w:eastAsia="en-GB"/>
        </w:rPr>
        <w:t>In accordance with Article 140(1) of Regulation (EU) No 1303/2013, the information com</w:t>
      </w:r>
      <w:r w:rsidRPr="00013D6F">
        <w:rPr>
          <w:rFonts w:asciiTheme="minorHAnsi" w:eastAsia="Times New Roman" w:hAnsiTheme="minorHAnsi" w:cs="Times New Roman"/>
          <w:color w:val="auto"/>
          <w:szCs w:val="24"/>
          <w:lang w:val="en-GB" w:eastAsia="en-GB"/>
        </w:rPr>
        <w:softHyphen/>
        <w:t xml:space="preserve">piled on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level will be maintained for a period of three years after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closure. This concerns data and documents in relation to TA and operations stored by the IB.SH (MA/JS) and the SRDA (JS branch office) or those stored by the </w:t>
      </w:r>
      <w:r w:rsidR="005C4EA1">
        <w:rPr>
          <w:rFonts w:asciiTheme="minorHAnsi" w:eastAsia="Times New Roman" w:hAnsiTheme="minorHAnsi" w:cs="Times New Roman"/>
          <w:color w:val="auto"/>
          <w:szCs w:val="24"/>
          <w:lang w:val="en-GB" w:eastAsia="en-GB"/>
        </w:rPr>
        <w:t>Audit Authority</w:t>
      </w:r>
      <w:r w:rsidRPr="00013D6F">
        <w:rPr>
          <w:rFonts w:asciiTheme="minorHAnsi" w:eastAsia="Times New Roman" w:hAnsiTheme="minorHAnsi" w:cs="Times New Roman"/>
          <w:color w:val="auto"/>
          <w:szCs w:val="24"/>
          <w:lang w:val="en-GB" w:eastAsia="en-GB"/>
        </w:rPr>
        <w:t xml:space="preserve"> in relation to the imple</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mentation of the </w:t>
      </w:r>
      <w:r w:rsidR="005C4EA1">
        <w:rPr>
          <w:rFonts w:asciiTheme="minorHAnsi" w:eastAsia="Times New Roman" w:hAnsiTheme="minorHAnsi" w:cs="Times New Roman"/>
          <w:color w:val="auto"/>
          <w:szCs w:val="24"/>
          <w:lang w:val="en-GB" w:eastAsia="en-GB"/>
        </w:rPr>
        <w:t>P</w:t>
      </w:r>
      <w:r w:rsidRPr="00013D6F">
        <w:rPr>
          <w:rFonts w:asciiTheme="minorHAnsi" w:eastAsia="Times New Roman" w:hAnsiTheme="minorHAnsi" w:cs="Times New Roman"/>
          <w:color w:val="auto"/>
          <w:szCs w:val="24"/>
          <w:lang w:val="en-GB" w:eastAsia="en-GB"/>
        </w:rPr>
        <w:t xml:space="preserve">rogramme. Like in the predecessor </w:t>
      </w:r>
      <w:r w:rsidR="0037251D">
        <w:rPr>
          <w:rFonts w:asciiTheme="minorHAnsi" w:eastAsia="Times New Roman" w:hAnsiTheme="minorHAnsi" w:cs="Times New Roman"/>
          <w:color w:val="auto"/>
          <w:szCs w:val="24"/>
          <w:lang w:val="en-GB" w:eastAsia="en-GB"/>
        </w:rPr>
        <w:t>p</w:t>
      </w:r>
      <w:r w:rsidR="00302E91">
        <w:rPr>
          <w:rFonts w:asciiTheme="minorHAnsi" w:eastAsia="Times New Roman" w:hAnsiTheme="minorHAnsi" w:cs="Times New Roman"/>
          <w:color w:val="auto"/>
          <w:szCs w:val="24"/>
          <w:lang w:val="en-GB" w:eastAsia="en-GB"/>
        </w:rPr>
        <w:t>rogramme</w:t>
      </w:r>
      <w:r w:rsidR="003E5C20">
        <w:rPr>
          <w:rFonts w:asciiTheme="minorHAnsi" w:eastAsia="Times New Roman" w:hAnsiTheme="minorHAnsi" w:cs="Times New Roman"/>
          <w:color w:val="auto"/>
          <w:szCs w:val="24"/>
          <w:lang w:val="en-GB" w:eastAsia="en-GB"/>
        </w:rPr>
        <w:t>,</w:t>
      </w:r>
      <w:r w:rsidRPr="00013D6F">
        <w:rPr>
          <w:rFonts w:asciiTheme="minorHAnsi" w:eastAsia="Times New Roman" w:hAnsiTheme="minorHAnsi" w:cs="Times New Roman"/>
          <w:color w:val="auto"/>
          <w:szCs w:val="24"/>
          <w:lang w:val="en-GB" w:eastAsia="en-GB"/>
        </w:rPr>
        <w:t xml:space="preserve"> the Baltic Sea Region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2007-2013, it is planned to archive the whole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implementation database in order to access all data also beyond the end of the </w:t>
      </w:r>
      <w:r w:rsidR="00DF6A5D">
        <w:rPr>
          <w:rFonts w:asciiTheme="minorHAnsi" w:eastAsia="Times New Roman" w:hAnsiTheme="minorHAnsi" w:cs="Times New Roman"/>
          <w:color w:val="auto"/>
          <w:szCs w:val="24"/>
          <w:lang w:val="en-GB" w:eastAsia="en-GB"/>
        </w:rPr>
        <w:t>Programme.</w:t>
      </w:r>
      <w:r w:rsidR="0003590F">
        <w:rPr>
          <w:rFonts w:asciiTheme="minorHAnsi" w:eastAsia="Times New Roman" w:hAnsiTheme="minorHAnsi" w:cs="Times New Roman"/>
          <w:szCs w:val="24"/>
          <w:lang w:val="en-GB" w:eastAsia="en-GB"/>
        </w:rPr>
        <w:br w:type="page"/>
      </w:r>
    </w:p>
    <w:p w:rsidR="003F0D8E" w:rsidRPr="00BD4414" w:rsidRDefault="003F0D8E" w:rsidP="0006677E">
      <w:pPr>
        <w:pStyle w:val="Heading1"/>
        <w:spacing w:before="720" w:after="120"/>
        <w:ind w:left="357" w:hanging="357"/>
        <w:jc w:val="center"/>
        <w:rPr>
          <w:rFonts w:asciiTheme="minorHAnsi" w:hAnsiTheme="minorHAnsi"/>
          <w:smallCaps/>
          <w:sz w:val="32"/>
          <w:szCs w:val="32"/>
          <w:lang w:val="en-GB"/>
        </w:rPr>
      </w:pPr>
      <w:r w:rsidRPr="00BD4414">
        <w:rPr>
          <w:rFonts w:asciiTheme="minorHAnsi" w:hAnsiTheme="minorHAnsi"/>
          <w:smallCaps/>
          <w:sz w:val="32"/>
          <w:szCs w:val="32"/>
          <w:lang w:val="en-GB"/>
        </w:rPr>
        <w:lastRenderedPageBreak/>
        <w:t xml:space="preserve">Part II – Other provisions </w:t>
      </w:r>
    </w:p>
    <w:p w:rsidR="003F0D8E" w:rsidRPr="00BD4414" w:rsidRDefault="003F0D8E" w:rsidP="0006677E">
      <w:pPr>
        <w:pStyle w:val="Heading1"/>
        <w:spacing w:before="240" w:after="120"/>
        <w:ind w:left="357" w:hanging="357"/>
        <w:jc w:val="center"/>
        <w:rPr>
          <w:rFonts w:asciiTheme="minorHAnsi" w:hAnsiTheme="minorHAnsi"/>
          <w:lang w:val="en-GB"/>
        </w:rPr>
      </w:pPr>
      <w:r w:rsidRPr="00BD4414">
        <w:rPr>
          <w:rFonts w:asciiTheme="minorHAnsi" w:hAnsiTheme="minorHAnsi"/>
          <w:lang w:val="en-GB"/>
        </w:rPr>
        <w:t>Article 7: Changes in the implementation structures</w:t>
      </w:r>
    </w:p>
    <w:p w:rsidR="003F0D8E" w:rsidRPr="00013D6F" w:rsidRDefault="003F0D8E" w:rsidP="003F0D8E">
      <w:pPr>
        <w:spacing w:before="180" w:after="120" w:line="260" w:lineRule="atLeast"/>
        <w:jc w:val="both"/>
        <w:rPr>
          <w:rFonts w:asciiTheme="minorHAnsi" w:eastAsia="Times New Roman" w:hAnsiTheme="minorHAnsi" w:cs="Times New Roman"/>
          <w:b/>
          <w:color w:val="auto"/>
          <w:szCs w:val="24"/>
          <w:lang w:val="en-GB" w:eastAsia="en-GB"/>
        </w:rPr>
      </w:pPr>
      <w:r w:rsidRPr="00013D6F">
        <w:rPr>
          <w:rFonts w:asciiTheme="minorHAnsi" w:eastAsia="Times New Roman" w:hAnsiTheme="minorHAnsi" w:cs="Times New Roman"/>
          <w:color w:val="auto"/>
          <w:szCs w:val="24"/>
          <w:lang w:val="en-GB" w:eastAsia="en-GB"/>
        </w:rPr>
        <w:t xml:space="preserve">Requests for changes in the programme’s implementation structure can be brought up either by the participating countries or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 xml:space="preserve">bodies and will be discussed in the MC. Depending on the change and the outcome,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might have to be revised and submitted to the European Commission for approval.</w:t>
      </w:r>
    </w:p>
    <w:p w:rsidR="003F0D8E" w:rsidRPr="00BD4414" w:rsidRDefault="003F0D8E" w:rsidP="00917454">
      <w:pPr>
        <w:pStyle w:val="Heading1"/>
        <w:spacing w:before="600" w:after="120"/>
        <w:ind w:left="357" w:hanging="357"/>
        <w:jc w:val="center"/>
        <w:rPr>
          <w:rFonts w:asciiTheme="minorHAnsi" w:hAnsiTheme="minorHAnsi"/>
          <w:lang w:val="en-GB"/>
        </w:rPr>
      </w:pPr>
      <w:r w:rsidRPr="00BD4414">
        <w:rPr>
          <w:rFonts w:asciiTheme="minorHAnsi" w:hAnsiTheme="minorHAnsi"/>
          <w:lang w:val="en-GB"/>
        </w:rPr>
        <w:t>Article 8: Non-respect of the agreed provisions and deadlines – sanctions</w:t>
      </w:r>
    </w:p>
    <w:p w:rsidR="003F0D8E" w:rsidRPr="00013D6F" w:rsidRDefault="003F0D8E" w:rsidP="00775AFE">
      <w:pPr>
        <w:numPr>
          <w:ilvl w:val="0"/>
          <w:numId w:val="26"/>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By signing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each participating country and the IB.SH undertake to respect the agreed provisions and deadlines and to inform each other on problems, obstacles and delays without delay.</w:t>
      </w:r>
    </w:p>
    <w:p w:rsidR="003F0D8E" w:rsidRPr="00013D6F" w:rsidRDefault="003F0D8E" w:rsidP="00013D6F">
      <w:pPr>
        <w:numPr>
          <w:ilvl w:val="0"/>
          <w:numId w:val="26"/>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Inter alia the agreed provisions concern national responsibilities related to</w:t>
      </w:r>
      <w:r w:rsidRPr="00013D6F">
        <w:rPr>
          <w:rFonts w:asciiTheme="minorHAnsi" w:eastAsia="Times New Roman" w:hAnsiTheme="minorHAnsi" w:cs="Times New Roman"/>
          <w:color w:val="auto"/>
          <w:szCs w:val="24"/>
          <w:lang w:val="en-GB" w:eastAsia="en-GB"/>
        </w:rPr>
        <w:softHyphen/>
        <w:t xml:space="preserve"> eligibility and legal status checks and national approval of beneficiaries, projects assessments, </w:t>
      </w:r>
      <w:proofErr w:type="gramStart"/>
      <w:r w:rsidRPr="00013D6F">
        <w:rPr>
          <w:rFonts w:asciiTheme="minorHAnsi" w:eastAsia="Times New Roman" w:hAnsiTheme="minorHAnsi" w:cs="Times New Roman"/>
          <w:color w:val="auto"/>
          <w:szCs w:val="24"/>
          <w:lang w:val="en-GB" w:eastAsia="en-GB"/>
        </w:rPr>
        <w:t>first</w:t>
      </w:r>
      <w:proofErr w:type="gramEnd"/>
      <w:r w:rsidRPr="00013D6F">
        <w:rPr>
          <w:rFonts w:asciiTheme="minorHAnsi" w:eastAsia="Times New Roman" w:hAnsiTheme="minorHAnsi" w:cs="Times New Roman"/>
          <w:color w:val="auto"/>
          <w:szCs w:val="24"/>
          <w:lang w:val="en-GB" w:eastAsia="en-GB"/>
        </w:rPr>
        <w:t xml:space="preserve"> level control (FLC) systems, second level audit (SLA), apportionment of liabilities related to co-financing the TA, financial corrections and recovery procedures.</w:t>
      </w:r>
    </w:p>
    <w:p w:rsidR="003F0D8E" w:rsidRPr="00013D6F" w:rsidRDefault="003F0D8E" w:rsidP="00775AFE">
      <w:pPr>
        <w:numPr>
          <w:ilvl w:val="0"/>
          <w:numId w:val="26"/>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In the event of non-respect of </w:t>
      </w:r>
      <w:r w:rsidR="0003590F" w:rsidRPr="00013D6F">
        <w:rPr>
          <w:rFonts w:asciiTheme="minorHAnsi" w:eastAsia="Times New Roman" w:hAnsiTheme="minorHAnsi" w:cs="Times New Roman"/>
          <w:color w:val="auto"/>
          <w:szCs w:val="24"/>
          <w:lang w:val="en-GB" w:eastAsia="en-GB"/>
        </w:rPr>
        <w:t xml:space="preserve">the agreed </w:t>
      </w:r>
      <w:r w:rsidRPr="00013D6F">
        <w:rPr>
          <w:rFonts w:asciiTheme="minorHAnsi" w:eastAsia="Times New Roman" w:hAnsiTheme="minorHAnsi" w:cs="Times New Roman"/>
          <w:color w:val="auto"/>
          <w:szCs w:val="24"/>
          <w:lang w:val="en-GB" w:eastAsia="en-GB"/>
        </w:rPr>
        <w:t>provisions cases shall be treated case by case. If a participating country does not comply with its duties, the MA is entitled to suspend payments to all project partners located on the territory of this participating country.</w:t>
      </w:r>
    </w:p>
    <w:p w:rsidR="003F0D8E" w:rsidRPr="00013D6F" w:rsidRDefault="003F0D8E" w:rsidP="00775AFE">
      <w:pPr>
        <w:numPr>
          <w:ilvl w:val="0"/>
          <w:numId w:val="26"/>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Procedures for handling cases of non-respect of agreed provisions and deadlines on pro</w:t>
      </w:r>
      <w:r w:rsidRPr="00013D6F">
        <w:rPr>
          <w:rFonts w:asciiTheme="minorHAnsi" w:eastAsia="Times New Roman" w:hAnsiTheme="minorHAnsi" w:cs="Times New Roman"/>
          <w:color w:val="auto"/>
          <w:szCs w:val="24"/>
          <w:lang w:val="en-GB" w:eastAsia="en-GB"/>
        </w:rPr>
        <w:softHyphen/>
        <w:t xml:space="preserve">ject level will be stipulated in the </w:t>
      </w:r>
      <w:r w:rsidR="005C4EA1">
        <w:rPr>
          <w:rFonts w:asciiTheme="minorHAnsi" w:eastAsia="Times New Roman" w:hAnsiTheme="minorHAnsi" w:cs="Times New Roman"/>
          <w:color w:val="auto"/>
          <w:szCs w:val="24"/>
          <w:lang w:val="en-GB" w:eastAsia="en-GB"/>
        </w:rPr>
        <w:t>Subsidy Contract</w:t>
      </w:r>
      <w:r w:rsidRPr="00013D6F">
        <w:rPr>
          <w:rFonts w:asciiTheme="minorHAnsi" w:eastAsia="Times New Roman" w:hAnsiTheme="minorHAnsi" w:cs="Times New Roman"/>
          <w:color w:val="auto"/>
          <w:szCs w:val="24"/>
          <w:lang w:val="en-GB" w:eastAsia="en-GB"/>
        </w:rPr>
        <w:t xml:space="preserve"> and the </w:t>
      </w:r>
      <w:r w:rsidR="005C4EA1">
        <w:rPr>
          <w:rFonts w:asciiTheme="minorHAnsi" w:eastAsia="Times New Roman" w:hAnsiTheme="minorHAnsi" w:cs="Times New Roman"/>
          <w:color w:val="auto"/>
          <w:szCs w:val="24"/>
          <w:lang w:val="en-GB" w:eastAsia="en-GB"/>
        </w:rPr>
        <w:t>Programme Manual.</w:t>
      </w:r>
    </w:p>
    <w:p w:rsidR="003F0D8E" w:rsidRPr="00A265FD" w:rsidRDefault="003F0D8E" w:rsidP="00917454">
      <w:pPr>
        <w:pStyle w:val="Heading1"/>
        <w:spacing w:before="600" w:after="120"/>
        <w:ind w:left="357" w:hanging="357"/>
        <w:jc w:val="center"/>
        <w:rPr>
          <w:rFonts w:asciiTheme="minorHAnsi" w:hAnsiTheme="minorHAnsi"/>
        </w:rPr>
      </w:pPr>
      <w:r w:rsidRPr="00A265FD">
        <w:rPr>
          <w:rFonts w:asciiTheme="minorHAnsi" w:hAnsiTheme="minorHAnsi"/>
        </w:rPr>
        <w:t>Article 9: Concluding provisions</w:t>
      </w:r>
    </w:p>
    <w:p w:rsidR="003F0D8E" w:rsidRPr="00013D6F" w:rsidRDefault="003F0D8E" w:rsidP="00775AFE">
      <w:pPr>
        <w:numPr>
          <w:ilvl w:val="0"/>
          <w:numId w:val="27"/>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The</w:t>
      </w:r>
      <w:r w:rsidRPr="009E4894">
        <w:rPr>
          <w:rFonts w:asciiTheme="minorHAnsi" w:eastAsia="Times New Roman" w:hAnsiTheme="minorHAnsi" w:cs="Times New Roman"/>
          <w:color w:val="auto"/>
          <w:szCs w:val="24"/>
          <w:lang w:val="en-US" w:eastAsia="en-US"/>
        </w:rPr>
        <w:t xml:space="preserve"> </w:t>
      </w:r>
      <w:r w:rsidRPr="00013D6F">
        <w:rPr>
          <w:rFonts w:asciiTheme="minorHAnsi" w:eastAsia="Times New Roman" w:hAnsiTheme="minorHAnsi" w:cs="Times New Roman"/>
          <w:color w:val="auto"/>
          <w:szCs w:val="24"/>
          <w:lang w:val="en-GB" w:eastAsia="en-GB"/>
        </w:rPr>
        <w:t>working</w:t>
      </w:r>
      <w:r w:rsidRPr="009E4894">
        <w:rPr>
          <w:rFonts w:asciiTheme="minorHAnsi" w:eastAsia="Times New Roman" w:hAnsiTheme="minorHAnsi" w:cs="Times New Roman"/>
          <w:color w:val="auto"/>
          <w:szCs w:val="24"/>
          <w:lang w:val="en-US" w:eastAsia="en-US"/>
        </w:rPr>
        <w:t xml:space="preserve"> </w:t>
      </w:r>
      <w:r w:rsidRPr="00013D6F">
        <w:rPr>
          <w:rFonts w:asciiTheme="minorHAnsi" w:eastAsia="Times New Roman" w:hAnsiTheme="minorHAnsi" w:cs="Times New Roman"/>
          <w:color w:val="auto"/>
          <w:szCs w:val="24"/>
          <w:lang w:val="en-GB" w:eastAsia="en-GB"/>
        </w:rPr>
        <w:t>language</w:t>
      </w:r>
      <w:r w:rsidRPr="009E4894">
        <w:rPr>
          <w:rFonts w:asciiTheme="minorHAnsi" w:eastAsia="Times New Roman" w:hAnsiTheme="minorHAnsi" w:cs="Times New Roman"/>
          <w:color w:val="auto"/>
          <w:szCs w:val="24"/>
          <w:lang w:val="en-US" w:eastAsia="en-US"/>
        </w:rPr>
        <w:t xml:space="preserve"> of the </w:t>
      </w:r>
      <w:proofErr w:type="spellStart"/>
      <w:r w:rsidR="005C4EA1" w:rsidRPr="009E4894">
        <w:rPr>
          <w:rFonts w:asciiTheme="minorHAnsi" w:eastAsia="Times New Roman" w:hAnsiTheme="minorHAnsi" w:cs="Times New Roman"/>
          <w:color w:val="auto"/>
          <w:szCs w:val="24"/>
          <w:lang w:val="en-US" w:eastAsia="en-US"/>
        </w:rPr>
        <w:t>Programme</w:t>
      </w:r>
      <w:proofErr w:type="spellEnd"/>
      <w:r w:rsidR="005C4EA1" w:rsidRPr="009E4894">
        <w:rPr>
          <w:rFonts w:asciiTheme="minorHAnsi" w:eastAsia="Times New Roman" w:hAnsiTheme="minorHAnsi" w:cs="Times New Roman"/>
          <w:color w:val="auto"/>
          <w:szCs w:val="24"/>
          <w:lang w:val="en-US" w:eastAsia="en-US"/>
        </w:rPr>
        <w:t xml:space="preserve"> </w:t>
      </w:r>
      <w:r w:rsidRPr="009E4894">
        <w:rPr>
          <w:rFonts w:asciiTheme="minorHAnsi" w:eastAsia="Times New Roman" w:hAnsiTheme="minorHAnsi" w:cs="Times New Roman"/>
          <w:color w:val="auto"/>
          <w:szCs w:val="24"/>
          <w:lang w:val="en-US" w:eastAsia="en-US"/>
        </w:rPr>
        <w:t>shall be English.</w:t>
      </w:r>
      <w:r w:rsidRPr="00013D6F">
        <w:rPr>
          <w:rFonts w:asciiTheme="minorHAnsi" w:eastAsia="Times New Roman" w:hAnsiTheme="minorHAnsi" w:cs="Times New Roman"/>
          <w:color w:val="auto"/>
          <w:szCs w:val="24"/>
          <w:lang w:val="en-GB" w:eastAsia="en-GB"/>
        </w:rPr>
        <w:t xml:space="preserve"> Therefore also any communica</w:t>
      </w:r>
      <w:r w:rsidRPr="00013D6F">
        <w:rPr>
          <w:rFonts w:asciiTheme="minorHAnsi" w:eastAsia="Times New Roman" w:hAnsiTheme="minorHAnsi" w:cs="Times New Roman"/>
          <w:color w:val="auto"/>
          <w:szCs w:val="24"/>
          <w:lang w:val="en-GB" w:eastAsia="en-GB"/>
        </w:rPr>
        <w:softHyphen/>
        <w:t xml:space="preserve">tion regarding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between the IB.SH and the participating coun</w:t>
      </w:r>
      <w:r w:rsidRPr="00013D6F">
        <w:rPr>
          <w:rFonts w:asciiTheme="minorHAnsi" w:eastAsia="Times New Roman" w:hAnsiTheme="minorHAnsi" w:cs="Times New Roman"/>
          <w:color w:val="auto"/>
          <w:szCs w:val="24"/>
          <w:lang w:val="en-GB" w:eastAsia="en-GB"/>
        </w:rPr>
        <w:softHyphen/>
        <w:t>tries shall be made in English.</w:t>
      </w:r>
    </w:p>
    <w:p w:rsidR="003F0D8E" w:rsidRPr="009E4894" w:rsidRDefault="003F0D8E" w:rsidP="00775AFE">
      <w:pPr>
        <w:numPr>
          <w:ilvl w:val="0"/>
          <w:numId w:val="27"/>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US" w:eastAsia="en-US"/>
        </w:rPr>
      </w:pPr>
      <w:r w:rsidRPr="00013D6F">
        <w:rPr>
          <w:rFonts w:asciiTheme="minorHAnsi" w:eastAsia="Times New Roman" w:hAnsiTheme="minorHAnsi" w:cs="Times New Roman"/>
          <w:color w:val="auto"/>
          <w:szCs w:val="24"/>
          <w:lang w:val="en-GB" w:eastAsia="en-GB"/>
        </w:rPr>
        <w:t>Without</w:t>
      </w:r>
      <w:r w:rsidRPr="009E4894">
        <w:rPr>
          <w:rFonts w:asciiTheme="minorHAnsi" w:eastAsia="Times New Roman" w:hAnsiTheme="minorHAnsi" w:cs="Times New Roman"/>
          <w:color w:val="auto"/>
          <w:szCs w:val="24"/>
          <w:lang w:val="en-US" w:eastAsia="en-US"/>
        </w:rPr>
        <w:t xml:space="preserve"> </w:t>
      </w:r>
      <w:r w:rsidRPr="00013D6F">
        <w:rPr>
          <w:rFonts w:asciiTheme="minorHAnsi" w:eastAsia="Times New Roman" w:hAnsiTheme="minorHAnsi" w:cs="Times New Roman"/>
          <w:color w:val="auto"/>
          <w:szCs w:val="24"/>
          <w:lang w:val="en-GB" w:eastAsia="en-GB"/>
        </w:rPr>
        <w:t>prejudice</w:t>
      </w:r>
      <w:r w:rsidRPr="009E4894">
        <w:rPr>
          <w:rFonts w:asciiTheme="minorHAnsi" w:eastAsia="Times New Roman" w:hAnsiTheme="minorHAnsi" w:cs="Times New Roman"/>
          <w:color w:val="auto"/>
          <w:szCs w:val="24"/>
          <w:lang w:val="en-US" w:eastAsia="en-US"/>
        </w:rPr>
        <w:t xml:space="preserve"> to the applicable European law, this </w:t>
      </w:r>
      <w:r w:rsidR="005C4EA1" w:rsidRPr="009E4894">
        <w:rPr>
          <w:rFonts w:asciiTheme="minorHAnsi" w:eastAsia="Times New Roman" w:hAnsiTheme="minorHAnsi" w:cs="Times New Roman"/>
          <w:color w:val="auto"/>
          <w:szCs w:val="24"/>
          <w:lang w:val="en-US" w:eastAsia="en-US"/>
        </w:rPr>
        <w:t>Agreement</w:t>
      </w:r>
      <w:r w:rsidRPr="009E4894">
        <w:rPr>
          <w:rFonts w:asciiTheme="minorHAnsi" w:eastAsia="Times New Roman" w:hAnsiTheme="minorHAnsi" w:cs="Times New Roman"/>
          <w:color w:val="auto"/>
          <w:szCs w:val="24"/>
          <w:lang w:val="en-US" w:eastAsia="en-US"/>
        </w:rPr>
        <w:t xml:space="preserve"> shall be governed by </w:t>
      </w:r>
      <w:r w:rsidRPr="00013D6F">
        <w:rPr>
          <w:rFonts w:asciiTheme="minorHAnsi" w:eastAsia="Times New Roman" w:hAnsiTheme="minorHAnsi" w:cs="Times New Roman"/>
          <w:color w:val="auto"/>
          <w:szCs w:val="24"/>
          <w:lang w:val="en-GB" w:eastAsia="en-GB"/>
        </w:rPr>
        <w:t>German</w:t>
      </w:r>
      <w:r w:rsidRPr="009E4894">
        <w:rPr>
          <w:rFonts w:asciiTheme="minorHAnsi" w:eastAsia="Times New Roman" w:hAnsiTheme="minorHAnsi" w:cs="Times New Roman"/>
          <w:color w:val="auto"/>
          <w:szCs w:val="24"/>
          <w:lang w:val="en-US" w:eastAsia="en-US"/>
        </w:rPr>
        <w:t xml:space="preserve"> law. </w:t>
      </w:r>
      <w:r w:rsidRPr="00013D6F">
        <w:rPr>
          <w:rFonts w:asciiTheme="minorHAnsi" w:eastAsia="Times New Roman" w:hAnsiTheme="minorHAnsi" w:cs="Times New Roman"/>
          <w:color w:val="auto"/>
          <w:szCs w:val="24"/>
          <w:lang w:val="en-GB" w:eastAsia="en-GB"/>
        </w:rPr>
        <w:t>It</w:t>
      </w:r>
      <w:r w:rsidRPr="009E4894">
        <w:rPr>
          <w:rFonts w:asciiTheme="minorHAnsi" w:eastAsia="Times New Roman" w:hAnsiTheme="minorHAnsi" w:cs="Times New Roman"/>
          <w:color w:val="auto"/>
          <w:szCs w:val="24"/>
          <w:lang w:val="en-US" w:eastAsia="en-US"/>
        </w:rPr>
        <w:t xml:space="preserve"> may be amended only in writing and on agreement between all participa</w:t>
      </w:r>
      <w:r w:rsidRPr="009E4894">
        <w:rPr>
          <w:rFonts w:asciiTheme="minorHAnsi" w:eastAsia="Times New Roman" w:hAnsiTheme="minorHAnsi" w:cs="Times New Roman"/>
          <w:color w:val="auto"/>
          <w:szCs w:val="24"/>
          <w:lang w:val="en-US" w:eastAsia="en-US"/>
        </w:rPr>
        <w:softHyphen/>
        <w:t>ting countries and the IB.SH.</w:t>
      </w:r>
    </w:p>
    <w:p w:rsidR="003F0D8E" w:rsidRPr="00013D6F" w:rsidRDefault="003F0D8E" w:rsidP="00775AFE">
      <w:pPr>
        <w:numPr>
          <w:ilvl w:val="0"/>
          <w:numId w:val="27"/>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If any provision of </w:t>
      </w:r>
      <w:r w:rsidRPr="009E4894">
        <w:rPr>
          <w:rFonts w:asciiTheme="minorHAnsi" w:eastAsia="Times New Roman" w:hAnsiTheme="minorHAnsi" w:cs="Times New Roman"/>
          <w:color w:val="auto"/>
          <w:szCs w:val="24"/>
          <w:lang w:val="en-US" w:eastAsia="en-US"/>
        </w:rPr>
        <w:t>this</w:t>
      </w:r>
      <w:r w:rsidRPr="00013D6F">
        <w:rPr>
          <w:rFonts w:asciiTheme="minorHAnsi" w:eastAsia="Times New Roman" w:hAnsiTheme="minorHAnsi" w:cs="Times New Roman"/>
          <w:color w:val="auto"/>
          <w:szCs w:val="24"/>
          <w:lang w:val="en-GB" w:eastAsia="en-GB"/>
        </w:rPr>
        <w:t xml:space="preserve">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should be, or become, wholly or partly ineffective, all other provisions remain valid. The parties to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will undertake all necessary steps and actions to replace the ineffective provision by an effective provision which comes as close as possible to the purpose of the ineffective provision.</w:t>
      </w:r>
    </w:p>
    <w:p w:rsidR="003F0D8E" w:rsidRPr="00013D6F" w:rsidRDefault="003F0D8E" w:rsidP="00775AFE">
      <w:pPr>
        <w:numPr>
          <w:ilvl w:val="0"/>
          <w:numId w:val="27"/>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Taking into account the eligibility rules stipulated in Article 65(2) of Regulation (EU) No 1303/2013,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upon signature of all participating countries (as defined in the pre</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 xml:space="preserve">amble of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and the IB.SH shall enter into force retrospectively as from 1 January 2014 being the starting date of eligibility within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as approved by the European Commission.</w:t>
      </w:r>
    </w:p>
    <w:p w:rsidR="003F0D8E" w:rsidRPr="00013D6F" w:rsidRDefault="003F0D8E" w:rsidP="00775AFE">
      <w:pPr>
        <w:numPr>
          <w:ilvl w:val="0"/>
          <w:numId w:val="27"/>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lastRenderedPageBreak/>
        <w:t xml:space="preserve">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shall apply throughout the implementation of the </w:t>
      </w:r>
      <w:r w:rsidR="005C4EA1">
        <w:rPr>
          <w:rFonts w:asciiTheme="minorHAnsi" w:eastAsia="Times New Roman" w:hAnsiTheme="minorHAnsi" w:cs="Times New Roman"/>
          <w:color w:val="auto"/>
          <w:szCs w:val="24"/>
          <w:lang w:val="en-GB" w:eastAsia="en-GB"/>
        </w:rPr>
        <w:t xml:space="preserve">Programme </w:t>
      </w:r>
      <w:r w:rsidRPr="00013D6F">
        <w:rPr>
          <w:rFonts w:asciiTheme="minorHAnsi" w:eastAsia="Times New Roman" w:hAnsiTheme="minorHAnsi" w:cs="Times New Roman"/>
          <w:color w:val="auto"/>
          <w:szCs w:val="24"/>
          <w:lang w:val="en-GB" w:eastAsia="en-GB"/>
        </w:rPr>
        <w:t>including the preparation of the closure documents according to Article 141 of Regulation (EU) No 1303/2013 until its definite closure at the end of the archiving period set out in Article 140(1) of Regulation (EU) No 1303/2013.</w:t>
      </w:r>
    </w:p>
    <w:p w:rsidR="006D29F7" w:rsidRPr="00013D6F" w:rsidRDefault="003F0D8E" w:rsidP="00775AFE">
      <w:pPr>
        <w:numPr>
          <w:ilvl w:val="0"/>
          <w:numId w:val="27"/>
        </w:numPr>
        <w:autoSpaceDE/>
        <w:autoSpaceDN/>
        <w:adjustRightInd/>
        <w:spacing w:before="180" w:after="120" w:line="260" w:lineRule="atLeast"/>
        <w:ind w:left="284" w:hanging="284"/>
        <w:jc w:val="both"/>
        <w:rPr>
          <w:rFonts w:asciiTheme="minorHAnsi" w:eastAsia="Times New Roman" w:hAnsiTheme="minorHAnsi" w:cs="Times New Roman"/>
          <w:color w:val="auto"/>
          <w:szCs w:val="24"/>
          <w:lang w:val="en-GB" w:eastAsia="en-GB"/>
        </w:rPr>
      </w:pPr>
      <w:r w:rsidRPr="00013D6F">
        <w:rPr>
          <w:rFonts w:asciiTheme="minorHAnsi" w:eastAsia="Times New Roman" w:hAnsiTheme="minorHAnsi" w:cs="Times New Roman"/>
          <w:color w:val="auto"/>
          <w:szCs w:val="24"/>
          <w:lang w:val="en-GB" w:eastAsia="en-GB"/>
        </w:rPr>
        <w:t xml:space="preserve">Two originals of this </w:t>
      </w:r>
      <w:r w:rsidR="005C4EA1">
        <w:rPr>
          <w:rFonts w:asciiTheme="minorHAnsi" w:eastAsia="Times New Roman" w:hAnsiTheme="minorHAnsi" w:cs="Times New Roman"/>
          <w:color w:val="auto"/>
          <w:szCs w:val="24"/>
          <w:lang w:val="en-GB" w:eastAsia="en-GB"/>
        </w:rPr>
        <w:t>Agreement</w:t>
      </w:r>
      <w:r w:rsidRPr="00013D6F">
        <w:rPr>
          <w:rFonts w:asciiTheme="minorHAnsi" w:eastAsia="Times New Roman" w:hAnsiTheme="minorHAnsi" w:cs="Times New Roman"/>
          <w:color w:val="auto"/>
          <w:szCs w:val="24"/>
          <w:lang w:val="en-GB" w:eastAsia="en-GB"/>
        </w:rPr>
        <w:t xml:space="preserve"> shall be signed bilateral by the representatives of the Govern</w:t>
      </w:r>
      <w:r w:rsidR="00DF6A5D">
        <w:rPr>
          <w:rFonts w:asciiTheme="minorHAnsi" w:eastAsia="Times New Roman" w:hAnsiTheme="minorHAnsi" w:cs="Times New Roman"/>
          <w:color w:val="auto"/>
          <w:szCs w:val="24"/>
          <w:lang w:val="en-GB" w:eastAsia="en-GB"/>
        </w:rPr>
        <w:softHyphen/>
      </w:r>
      <w:r w:rsidRPr="00013D6F">
        <w:rPr>
          <w:rFonts w:asciiTheme="minorHAnsi" w:eastAsia="Times New Roman" w:hAnsiTheme="minorHAnsi" w:cs="Times New Roman"/>
          <w:color w:val="auto"/>
          <w:szCs w:val="24"/>
          <w:lang w:val="en-GB" w:eastAsia="en-GB"/>
        </w:rPr>
        <w:t>ment of each participating country and by the IB.SH. The participating country and the IB.SH shall each receive one executed copy.</w:t>
      </w:r>
    </w:p>
    <w:p w:rsidR="003F0D8E" w:rsidRPr="00013D6F" w:rsidRDefault="003F0D8E" w:rsidP="003F0D8E">
      <w:pPr>
        <w:jc w:val="both"/>
        <w:rPr>
          <w:rFonts w:asciiTheme="minorHAnsi" w:hAnsiTheme="minorHAnsi"/>
          <w:color w:val="auto"/>
          <w:lang w:val="en-GB"/>
        </w:rPr>
        <w:sectPr w:rsidR="003F0D8E" w:rsidRPr="00013D6F" w:rsidSect="00917454">
          <w:headerReference w:type="default" r:id="rId16"/>
          <w:pgSz w:w="11906" w:h="16838"/>
          <w:pgMar w:top="1418" w:right="1077" w:bottom="1560" w:left="1134" w:header="284" w:footer="717" w:gutter="0"/>
          <w:cols w:space="708"/>
          <w:docGrid w:linePitch="360"/>
        </w:sectPr>
      </w:pPr>
    </w:p>
    <w:p w:rsidR="003F0D8E" w:rsidRPr="00013D6F" w:rsidRDefault="003F0D8E" w:rsidP="00054F23">
      <w:pPr>
        <w:pStyle w:val="Heading1"/>
        <w:spacing w:before="720" w:after="120"/>
        <w:ind w:left="357" w:hanging="357"/>
        <w:jc w:val="center"/>
        <w:rPr>
          <w:rFonts w:asciiTheme="minorHAnsi" w:hAnsiTheme="minorHAnsi"/>
          <w:smallCaps/>
          <w:color w:val="auto"/>
          <w:sz w:val="32"/>
          <w:szCs w:val="32"/>
          <w:lang w:val="en-GB"/>
        </w:rPr>
      </w:pPr>
    </w:p>
    <w:p w:rsidR="003F0D8E" w:rsidRPr="00013D6F" w:rsidRDefault="003F0D8E" w:rsidP="003F0D8E">
      <w:pPr>
        <w:autoSpaceDE/>
        <w:autoSpaceDN/>
        <w:adjustRightInd/>
        <w:spacing w:line="240" w:lineRule="auto"/>
        <w:jc w:val="both"/>
        <w:rPr>
          <w:rFonts w:asciiTheme="minorHAnsi" w:eastAsia="Times New Roman" w:hAnsiTheme="minorHAnsi" w:cs="Times New Roman"/>
          <w:color w:val="auto"/>
          <w:sz w:val="20"/>
          <w:lang w:val="en-GB" w:eastAsia="en-US"/>
        </w:rPr>
      </w:pPr>
    </w:p>
    <w:p w:rsidR="003F0D8E" w:rsidRPr="00013D6F" w:rsidRDefault="003F0D8E" w:rsidP="003F0D8E">
      <w:pPr>
        <w:autoSpaceDE/>
        <w:autoSpaceDN/>
        <w:adjustRightInd/>
        <w:spacing w:line="240" w:lineRule="auto"/>
        <w:jc w:val="both"/>
        <w:rPr>
          <w:rFonts w:asciiTheme="minorHAnsi" w:eastAsia="Times New Roman" w:hAnsiTheme="minorHAnsi" w:cs="Times New Roman"/>
          <w:b/>
          <w:color w:val="auto"/>
          <w:sz w:val="20"/>
          <w:lang w:val="en-GB" w:eastAsia="en-US"/>
        </w:rPr>
      </w:pPr>
    </w:p>
    <w:p w:rsidR="003F0D8E" w:rsidRDefault="00796F5E" w:rsidP="003F0D8E">
      <w:pPr>
        <w:autoSpaceDE/>
        <w:autoSpaceDN/>
        <w:adjustRightInd/>
        <w:spacing w:line="240" w:lineRule="auto"/>
        <w:jc w:val="both"/>
        <w:rPr>
          <w:b/>
          <w:color w:val="auto"/>
          <w:szCs w:val="24"/>
          <w:lang w:val="en-GB"/>
        </w:rPr>
      </w:pPr>
      <w:r>
        <w:rPr>
          <w:rFonts w:asciiTheme="minorHAnsi" w:eastAsia="Times New Roman" w:hAnsiTheme="minorHAnsi" w:cs="Times New Roman"/>
          <w:b/>
          <w:color w:val="auto"/>
          <w:szCs w:val="24"/>
          <w:lang w:val="en-GB" w:eastAsia="en-GB"/>
        </w:rPr>
        <w:t>Republic of Latvia</w:t>
      </w:r>
      <w:r w:rsidRPr="00013D6F">
        <w:rPr>
          <w:rFonts w:asciiTheme="minorHAnsi" w:eastAsia="Times New Roman" w:hAnsiTheme="minorHAnsi" w:cs="Times New Roman"/>
          <w:color w:val="auto"/>
          <w:szCs w:val="24"/>
          <w:lang w:val="en-GB" w:eastAsia="en-GB"/>
        </w:rPr>
        <w:t xml:space="preserve">, </w:t>
      </w:r>
      <w:r>
        <w:rPr>
          <w:rFonts w:asciiTheme="minorHAnsi" w:eastAsia="Times New Roman" w:hAnsiTheme="minorHAnsi" w:cs="Times New Roman"/>
          <w:color w:val="auto"/>
          <w:szCs w:val="24"/>
          <w:lang w:val="en-GB" w:eastAsia="en-GB"/>
        </w:rPr>
        <w:t xml:space="preserve">the </w:t>
      </w:r>
      <w:r w:rsidRPr="00796F5E">
        <w:rPr>
          <w:b/>
          <w:color w:val="auto"/>
          <w:szCs w:val="24"/>
          <w:lang w:val="en-GB"/>
        </w:rPr>
        <w:t>Ministry of Environmental Protection and Regional Development</w:t>
      </w:r>
    </w:p>
    <w:p w:rsidR="00796F5E" w:rsidRPr="009E4894" w:rsidRDefault="00796F5E" w:rsidP="003F0D8E">
      <w:pPr>
        <w:autoSpaceDE/>
        <w:autoSpaceDN/>
        <w:adjustRightInd/>
        <w:spacing w:line="240" w:lineRule="auto"/>
        <w:jc w:val="both"/>
        <w:rPr>
          <w:rFonts w:asciiTheme="minorHAnsi" w:eastAsia="Times New Roman" w:hAnsiTheme="minorHAnsi" w:cs="Times New Roman"/>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Place and date:</w:t>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00D51479" w:rsidRPr="009E4894">
        <w:rPr>
          <w:rFonts w:asciiTheme="minorHAnsi" w:eastAsia="Times New Roman" w:hAnsiTheme="minorHAnsi" w:cs="Times New Roman"/>
          <w:color w:val="auto"/>
          <w:szCs w:val="24"/>
          <w:lang w:val="en-US" w:eastAsia="en-US"/>
        </w:rPr>
        <w:t>____________</w:t>
      </w:r>
      <w:r w:rsidR="00013D6F" w:rsidRPr="009E4894">
        <w:rPr>
          <w:rFonts w:asciiTheme="minorHAnsi" w:eastAsia="Times New Roman" w:hAnsiTheme="minorHAnsi" w:cs="Times New Roman"/>
          <w:color w:val="auto"/>
          <w:szCs w:val="24"/>
          <w:lang w:val="en-US" w:eastAsia="en-US"/>
        </w:rPr>
        <w:t>____________________________</w:t>
      </w: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570647" w:rsidRDefault="003F0D8E" w:rsidP="00540360">
      <w:pPr>
        <w:autoSpaceDE/>
        <w:autoSpaceDN/>
        <w:adjustRightInd/>
        <w:spacing w:line="240" w:lineRule="auto"/>
        <w:ind w:left="4320" w:right="-284" w:hanging="4320"/>
        <w:rPr>
          <w:rFonts w:asciiTheme="minorHAnsi" w:eastAsia="Times New Roman" w:hAnsiTheme="minorHAnsi" w:cs="Times New Roman"/>
          <w:color w:val="auto"/>
          <w:szCs w:val="24"/>
          <w:lang w:val="en-US" w:eastAsia="en-US"/>
        </w:rPr>
      </w:pPr>
      <w:r w:rsidRPr="00570647">
        <w:rPr>
          <w:rFonts w:asciiTheme="minorHAnsi" w:eastAsia="Times New Roman" w:hAnsiTheme="minorHAnsi" w:cs="Times New Roman"/>
          <w:color w:val="auto"/>
          <w:szCs w:val="24"/>
          <w:lang w:val="en-US" w:eastAsia="en-US"/>
        </w:rPr>
        <w:t xml:space="preserve">Name and function of the </w:t>
      </w:r>
      <w:proofErr w:type="gramStart"/>
      <w:r w:rsidRPr="00570647">
        <w:rPr>
          <w:rFonts w:asciiTheme="minorHAnsi" w:eastAsia="Times New Roman" w:hAnsiTheme="minorHAnsi" w:cs="Times New Roman"/>
          <w:color w:val="auto"/>
          <w:szCs w:val="24"/>
          <w:lang w:val="en-US" w:eastAsia="en-US"/>
        </w:rPr>
        <w:t>signator</w:t>
      </w:r>
      <w:r w:rsidR="00DF0847" w:rsidRPr="00570647">
        <w:rPr>
          <w:rFonts w:asciiTheme="minorHAnsi" w:eastAsia="Times New Roman" w:hAnsiTheme="minorHAnsi" w:cs="Times New Roman"/>
          <w:color w:val="auto"/>
          <w:szCs w:val="24"/>
          <w:lang w:val="en-US" w:eastAsia="en-US"/>
        </w:rPr>
        <w:t>y(</w:t>
      </w:r>
      <w:proofErr w:type="spellStart"/>
      <w:proofErr w:type="gramEnd"/>
      <w:r w:rsidRPr="00570647">
        <w:rPr>
          <w:rFonts w:asciiTheme="minorHAnsi" w:eastAsia="Times New Roman" w:hAnsiTheme="minorHAnsi" w:cs="Times New Roman"/>
          <w:color w:val="auto"/>
          <w:szCs w:val="24"/>
          <w:lang w:val="en-US" w:eastAsia="en-US"/>
        </w:rPr>
        <w:t>ies</w:t>
      </w:r>
      <w:proofErr w:type="spellEnd"/>
      <w:r w:rsidR="00DF0847" w:rsidRPr="00570647">
        <w:rPr>
          <w:rFonts w:asciiTheme="minorHAnsi" w:eastAsia="Times New Roman" w:hAnsiTheme="minorHAnsi" w:cs="Times New Roman"/>
          <w:color w:val="auto"/>
          <w:szCs w:val="24"/>
          <w:lang w:val="en-US" w:eastAsia="en-US"/>
        </w:rPr>
        <w:t>)</w:t>
      </w:r>
      <w:r w:rsidRPr="00570647">
        <w:rPr>
          <w:rFonts w:asciiTheme="minorHAnsi" w:eastAsia="Times New Roman" w:hAnsiTheme="minorHAnsi" w:cs="Times New Roman"/>
          <w:color w:val="auto"/>
          <w:szCs w:val="24"/>
          <w:lang w:val="en-US" w:eastAsia="en-US"/>
        </w:rPr>
        <w:t>:</w:t>
      </w:r>
      <w:r w:rsidRPr="00570647">
        <w:rPr>
          <w:rFonts w:asciiTheme="minorHAnsi" w:eastAsia="Times New Roman" w:hAnsiTheme="minorHAnsi" w:cs="Times New Roman"/>
          <w:color w:val="auto"/>
          <w:szCs w:val="24"/>
          <w:lang w:val="en-US" w:eastAsia="en-US"/>
        </w:rPr>
        <w:tab/>
      </w:r>
      <w:proofErr w:type="spellStart"/>
      <w:r w:rsidR="00796F5E" w:rsidRPr="00570647">
        <w:rPr>
          <w:rFonts w:asciiTheme="minorHAnsi" w:eastAsia="Times New Roman" w:hAnsiTheme="minorHAnsi" w:cs="Times New Roman"/>
          <w:color w:val="auto"/>
          <w:szCs w:val="24"/>
          <w:lang w:val="en-US" w:eastAsia="en-US"/>
        </w:rPr>
        <w:t>Mr</w:t>
      </w:r>
      <w:proofErr w:type="spellEnd"/>
      <w:r w:rsidR="00796F5E" w:rsidRPr="00570647">
        <w:rPr>
          <w:rFonts w:asciiTheme="minorHAnsi" w:eastAsia="Times New Roman" w:hAnsiTheme="minorHAnsi" w:cs="Times New Roman"/>
          <w:color w:val="auto"/>
          <w:szCs w:val="24"/>
          <w:lang w:val="en-US" w:eastAsia="en-US"/>
        </w:rPr>
        <w:t xml:space="preserve"> Kaspars </w:t>
      </w:r>
      <w:proofErr w:type="spellStart"/>
      <w:r w:rsidR="00796F5E" w:rsidRPr="00570647">
        <w:rPr>
          <w:rFonts w:asciiTheme="minorHAnsi" w:eastAsia="Times New Roman" w:hAnsiTheme="minorHAnsi" w:cs="Times New Roman"/>
          <w:color w:val="auto"/>
          <w:szCs w:val="24"/>
          <w:lang w:val="en-US" w:eastAsia="en-US"/>
        </w:rPr>
        <w:t>Gerhards</w:t>
      </w:r>
      <w:proofErr w:type="spellEnd"/>
      <w:r w:rsidR="00796F5E" w:rsidRPr="00570647">
        <w:rPr>
          <w:rFonts w:asciiTheme="minorHAnsi" w:eastAsia="Times New Roman" w:hAnsiTheme="minorHAnsi" w:cs="Times New Roman"/>
          <w:color w:val="auto"/>
          <w:szCs w:val="24"/>
          <w:lang w:val="en-US" w:eastAsia="en-US"/>
        </w:rPr>
        <w:t>, Minister for Environmental Protection and Regional Development of the Republic of Latvia</w:t>
      </w:r>
    </w:p>
    <w:p w:rsidR="003F0D8E" w:rsidRPr="00570647"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570647"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D51479" w:rsidRPr="00570647" w:rsidRDefault="00D51479"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DF0847" w:rsidRPr="00570647" w:rsidRDefault="00DF0847"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D51479" w:rsidRPr="00570647" w:rsidRDefault="00D51479"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Signature</w:t>
      </w:r>
      <w:r w:rsidR="00DF0847" w:rsidRPr="009E4894">
        <w:rPr>
          <w:rFonts w:asciiTheme="minorHAnsi" w:eastAsia="Times New Roman" w:hAnsiTheme="minorHAnsi" w:cs="Times New Roman"/>
          <w:color w:val="auto"/>
          <w:szCs w:val="24"/>
          <w:lang w:val="en-US" w:eastAsia="en-US"/>
        </w:rPr>
        <w:t>(</w:t>
      </w:r>
      <w:r w:rsidRPr="009E4894">
        <w:rPr>
          <w:rFonts w:asciiTheme="minorHAnsi" w:eastAsia="Times New Roman" w:hAnsiTheme="minorHAnsi" w:cs="Times New Roman"/>
          <w:color w:val="auto"/>
          <w:szCs w:val="24"/>
          <w:lang w:val="en-US" w:eastAsia="en-US"/>
        </w:rPr>
        <w:t>s</w:t>
      </w:r>
      <w:r w:rsidR="00DF0847" w:rsidRPr="009E4894">
        <w:rPr>
          <w:rFonts w:asciiTheme="minorHAnsi" w:eastAsia="Times New Roman" w:hAnsiTheme="minorHAnsi" w:cs="Times New Roman"/>
          <w:color w:val="auto"/>
          <w:szCs w:val="24"/>
          <w:lang w:val="en-US" w:eastAsia="en-US"/>
        </w:rPr>
        <w:t>)</w:t>
      </w:r>
      <w:r w:rsidRPr="009E4894">
        <w:rPr>
          <w:rFonts w:asciiTheme="minorHAnsi" w:eastAsia="Times New Roman" w:hAnsiTheme="minorHAnsi" w:cs="Times New Roman"/>
          <w:color w:val="auto"/>
          <w:szCs w:val="24"/>
          <w:lang w:val="en-US" w:eastAsia="en-US"/>
        </w:rPr>
        <w:t>/Stamp:</w:t>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t>______________________________________</w:t>
      </w: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b/>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b/>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b/>
          <w:color w:val="auto"/>
          <w:szCs w:val="24"/>
          <w:lang w:val="en-US" w:eastAsia="en-US"/>
        </w:rPr>
      </w:pPr>
    </w:p>
    <w:p w:rsidR="00D51479" w:rsidRPr="009E4894" w:rsidRDefault="00D51479" w:rsidP="003F0D8E">
      <w:pPr>
        <w:autoSpaceDE/>
        <w:autoSpaceDN/>
        <w:adjustRightInd/>
        <w:spacing w:line="240" w:lineRule="auto"/>
        <w:ind w:right="-284"/>
        <w:jc w:val="both"/>
        <w:rPr>
          <w:rFonts w:asciiTheme="minorHAnsi" w:eastAsia="Times New Roman" w:hAnsiTheme="minorHAnsi" w:cs="Times New Roman"/>
          <w:b/>
          <w:color w:val="auto"/>
          <w:szCs w:val="24"/>
          <w:lang w:val="en-US" w:eastAsia="en-US"/>
        </w:rPr>
      </w:pPr>
    </w:p>
    <w:p w:rsidR="0003590F" w:rsidRPr="009E4894" w:rsidRDefault="0003590F" w:rsidP="003F0D8E">
      <w:pPr>
        <w:autoSpaceDE/>
        <w:autoSpaceDN/>
        <w:adjustRightInd/>
        <w:spacing w:line="240" w:lineRule="auto"/>
        <w:ind w:right="-284"/>
        <w:jc w:val="both"/>
        <w:rPr>
          <w:rFonts w:asciiTheme="minorHAnsi" w:eastAsia="Times New Roman" w:hAnsiTheme="minorHAnsi" w:cs="Times New Roman"/>
          <w:b/>
          <w:color w:val="auto"/>
          <w:szCs w:val="24"/>
          <w:lang w:val="en-US" w:eastAsia="en-US"/>
        </w:rPr>
      </w:pPr>
    </w:p>
    <w:p w:rsidR="003F0D8E" w:rsidRPr="009E4894" w:rsidRDefault="005C4EA1" w:rsidP="003F0D8E">
      <w:pPr>
        <w:autoSpaceDE/>
        <w:autoSpaceDN/>
        <w:adjustRightInd/>
        <w:spacing w:line="240" w:lineRule="auto"/>
        <w:ind w:right="-284"/>
        <w:jc w:val="both"/>
        <w:rPr>
          <w:rFonts w:asciiTheme="minorHAnsi" w:eastAsia="Times New Roman" w:hAnsiTheme="minorHAnsi" w:cs="Times New Roman"/>
          <w:b/>
          <w:color w:val="auto"/>
          <w:szCs w:val="24"/>
          <w:lang w:val="en-US" w:eastAsia="en-US"/>
        </w:rPr>
      </w:pPr>
      <w:r w:rsidRPr="009E4894">
        <w:rPr>
          <w:rFonts w:asciiTheme="minorHAnsi" w:eastAsia="Times New Roman" w:hAnsiTheme="minorHAnsi" w:cs="Times New Roman"/>
          <w:b/>
          <w:color w:val="auto"/>
          <w:szCs w:val="24"/>
          <w:lang w:val="en-US" w:eastAsia="en-US"/>
        </w:rPr>
        <w:t>Managing Authority</w:t>
      </w:r>
      <w:r w:rsidR="003F0D8E" w:rsidRPr="009E4894">
        <w:rPr>
          <w:rFonts w:asciiTheme="minorHAnsi" w:eastAsia="Times New Roman" w:hAnsiTheme="minorHAnsi" w:cs="Times New Roman"/>
          <w:b/>
          <w:color w:val="auto"/>
          <w:szCs w:val="24"/>
          <w:lang w:val="en-US" w:eastAsia="en-US"/>
        </w:rPr>
        <w:t xml:space="preserve"> – IB.SH (</w:t>
      </w:r>
      <w:proofErr w:type="spellStart"/>
      <w:r w:rsidR="003F0D8E" w:rsidRPr="009E4894">
        <w:rPr>
          <w:rFonts w:asciiTheme="minorHAnsi" w:eastAsia="Times New Roman" w:hAnsiTheme="minorHAnsi" w:cs="Times New Roman"/>
          <w:b/>
          <w:color w:val="auto"/>
          <w:szCs w:val="24"/>
          <w:lang w:val="en-US" w:eastAsia="en-US"/>
        </w:rPr>
        <w:t>Investitionsbank</w:t>
      </w:r>
      <w:proofErr w:type="spellEnd"/>
      <w:r w:rsidR="003F0D8E" w:rsidRPr="009E4894">
        <w:rPr>
          <w:rFonts w:asciiTheme="minorHAnsi" w:eastAsia="Times New Roman" w:hAnsiTheme="minorHAnsi" w:cs="Times New Roman"/>
          <w:b/>
          <w:color w:val="auto"/>
          <w:szCs w:val="24"/>
          <w:lang w:val="en-US" w:eastAsia="en-US"/>
        </w:rPr>
        <w:t xml:space="preserve"> Schleswig-Holstein)</w:t>
      </w: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b/>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Place and date:</w:t>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t>Kiel</w:t>
      </w:r>
      <w:proofErr w:type="gramStart"/>
      <w:r w:rsidRPr="009E4894">
        <w:rPr>
          <w:rFonts w:asciiTheme="minorHAnsi" w:eastAsia="Times New Roman" w:hAnsiTheme="minorHAnsi" w:cs="Times New Roman"/>
          <w:color w:val="auto"/>
          <w:szCs w:val="24"/>
          <w:lang w:val="en-US" w:eastAsia="en-US"/>
        </w:rPr>
        <w:t>,  _</w:t>
      </w:r>
      <w:proofErr w:type="gramEnd"/>
      <w:r w:rsidRPr="009E4894">
        <w:rPr>
          <w:rFonts w:asciiTheme="minorHAnsi" w:eastAsia="Times New Roman" w:hAnsiTheme="minorHAnsi" w:cs="Times New Roman"/>
          <w:color w:val="auto"/>
          <w:szCs w:val="24"/>
          <w:lang w:val="en-US" w:eastAsia="en-US"/>
        </w:rPr>
        <w:t>_________________________________</w:t>
      </w:r>
      <w:r w:rsidR="00013D6F" w:rsidRPr="009E4894">
        <w:rPr>
          <w:rFonts w:asciiTheme="minorHAnsi" w:eastAsia="Times New Roman" w:hAnsiTheme="minorHAnsi" w:cs="Times New Roman"/>
          <w:color w:val="auto"/>
          <w:szCs w:val="24"/>
          <w:lang w:val="en-US" w:eastAsia="en-US"/>
        </w:rPr>
        <w:t>__</w:t>
      </w: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9E4894" w:rsidRDefault="003F0D8E" w:rsidP="003F0D8E">
      <w:pPr>
        <w:autoSpaceDE/>
        <w:autoSpaceDN/>
        <w:adjustRightInd/>
        <w:spacing w:line="240" w:lineRule="auto"/>
        <w:ind w:left="4320" w:right="-284" w:hanging="4320"/>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 xml:space="preserve">Name and function of the signatories: </w:t>
      </w:r>
      <w:r w:rsidRPr="009E4894">
        <w:rPr>
          <w:rFonts w:asciiTheme="minorHAnsi" w:eastAsia="Times New Roman" w:hAnsiTheme="minorHAnsi" w:cs="Times New Roman"/>
          <w:color w:val="auto"/>
          <w:szCs w:val="24"/>
          <w:lang w:val="en-US" w:eastAsia="en-US"/>
        </w:rPr>
        <w:tab/>
        <w:t xml:space="preserve">Chairman of the Board </w:t>
      </w:r>
      <w:proofErr w:type="spellStart"/>
      <w:r w:rsidRPr="009E4894">
        <w:rPr>
          <w:rFonts w:asciiTheme="minorHAnsi" w:eastAsia="Times New Roman" w:hAnsiTheme="minorHAnsi" w:cs="Times New Roman"/>
          <w:color w:val="auto"/>
          <w:szCs w:val="24"/>
          <w:lang w:val="en-US" w:eastAsia="en-US"/>
        </w:rPr>
        <w:t>Erk</w:t>
      </w:r>
      <w:proofErr w:type="spellEnd"/>
      <w:r w:rsidRPr="009E4894">
        <w:rPr>
          <w:rFonts w:asciiTheme="minorHAnsi" w:eastAsia="Times New Roman" w:hAnsiTheme="minorHAnsi" w:cs="Times New Roman"/>
          <w:color w:val="auto"/>
          <w:szCs w:val="24"/>
          <w:lang w:val="en-US" w:eastAsia="en-US"/>
        </w:rPr>
        <w:t xml:space="preserve"> </w:t>
      </w:r>
      <w:proofErr w:type="spellStart"/>
      <w:r w:rsidRPr="009E4894">
        <w:rPr>
          <w:rFonts w:asciiTheme="minorHAnsi" w:eastAsia="Times New Roman" w:hAnsiTheme="minorHAnsi" w:cs="Times New Roman"/>
          <w:color w:val="auto"/>
          <w:szCs w:val="24"/>
          <w:lang w:val="en-US" w:eastAsia="en-US"/>
        </w:rPr>
        <w:t>Westermann-Lammers</w:t>
      </w:r>
      <w:proofErr w:type="spellEnd"/>
      <w:r w:rsidRPr="009E4894">
        <w:rPr>
          <w:rFonts w:asciiTheme="minorHAnsi" w:eastAsia="Times New Roman" w:hAnsiTheme="minorHAnsi" w:cs="Times New Roman"/>
          <w:color w:val="auto"/>
          <w:szCs w:val="24"/>
          <w:lang w:val="en-US" w:eastAsia="en-US"/>
        </w:rPr>
        <w:t xml:space="preserve"> and Member of the Board Dr. Michael </w:t>
      </w:r>
      <w:proofErr w:type="spellStart"/>
      <w:r w:rsidRPr="009E4894">
        <w:rPr>
          <w:rFonts w:asciiTheme="minorHAnsi" w:eastAsia="Times New Roman" w:hAnsiTheme="minorHAnsi" w:cs="Times New Roman"/>
          <w:color w:val="auto"/>
          <w:szCs w:val="24"/>
          <w:lang w:val="en-US" w:eastAsia="en-US"/>
        </w:rPr>
        <w:t>Adamska</w:t>
      </w:r>
      <w:proofErr w:type="spellEnd"/>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9E4894" w:rsidRDefault="003F0D8E"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D51479" w:rsidRPr="009E4894" w:rsidRDefault="00D51479"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540360" w:rsidRPr="009E4894" w:rsidRDefault="00540360"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DF0847" w:rsidRPr="009E4894" w:rsidRDefault="00DF0847"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D51479" w:rsidRPr="009E4894" w:rsidRDefault="00D51479"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p>
    <w:p w:rsidR="003F0D8E" w:rsidRPr="009E4894" w:rsidRDefault="00054F23" w:rsidP="003F0D8E">
      <w:pPr>
        <w:autoSpaceDE/>
        <w:autoSpaceDN/>
        <w:adjustRightInd/>
        <w:spacing w:line="240" w:lineRule="auto"/>
        <w:ind w:right="-284"/>
        <w:jc w:val="both"/>
        <w:rPr>
          <w:rFonts w:asciiTheme="minorHAnsi" w:eastAsia="Times New Roman" w:hAnsiTheme="minorHAnsi" w:cs="Times New Roman"/>
          <w:color w:val="auto"/>
          <w:szCs w:val="24"/>
          <w:lang w:val="en-US" w:eastAsia="en-US"/>
        </w:rPr>
      </w:pPr>
      <w:r w:rsidRPr="009E4894">
        <w:rPr>
          <w:rFonts w:asciiTheme="minorHAnsi" w:eastAsia="Times New Roman" w:hAnsiTheme="minorHAnsi" w:cs="Times New Roman"/>
          <w:color w:val="auto"/>
          <w:szCs w:val="24"/>
          <w:lang w:val="en-US" w:eastAsia="en-US"/>
        </w:rPr>
        <w:t>Signatures/Stamp:</w:t>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r>
      <w:r w:rsidRPr="009E4894">
        <w:rPr>
          <w:rFonts w:asciiTheme="minorHAnsi" w:eastAsia="Times New Roman" w:hAnsiTheme="minorHAnsi" w:cs="Times New Roman"/>
          <w:color w:val="auto"/>
          <w:szCs w:val="24"/>
          <w:lang w:val="en-US" w:eastAsia="en-US"/>
        </w:rPr>
        <w:tab/>
        <w:t xml:space="preserve"> </w:t>
      </w:r>
      <w:r w:rsidR="003F0D8E" w:rsidRPr="009E4894">
        <w:rPr>
          <w:rFonts w:asciiTheme="minorHAnsi" w:eastAsia="Times New Roman" w:hAnsiTheme="minorHAnsi" w:cs="Times New Roman"/>
          <w:color w:val="auto"/>
          <w:szCs w:val="24"/>
          <w:lang w:val="en-US" w:eastAsia="en-US"/>
        </w:rPr>
        <w:t>______</w:t>
      </w:r>
      <w:r w:rsidR="00013D6F" w:rsidRPr="009E4894">
        <w:rPr>
          <w:rFonts w:asciiTheme="minorHAnsi" w:eastAsia="Times New Roman" w:hAnsiTheme="minorHAnsi" w:cs="Times New Roman"/>
          <w:color w:val="auto"/>
          <w:szCs w:val="24"/>
          <w:lang w:val="en-US" w:eastAsia="en-US"/>
        </w:rPr>
        <w:t>_______________________________</w:t>
      </w:r>
    </w:p>
    <w:p w:rsidR="00A37C5E" w:rsidRDefault="00054F23" w:rsidP="003F0D8E">
      <w:pPr>
        <w:autoSpaceDE/>
        <w:autoSpaceDN/>
        <w:adjustRightInd/>
        <w:spacing w:line="240" w:lineRule="auto"/>
        <w:ind w:right="-284"/>
        <w:jc w:val="center"/>
        <w:rPr>
          <w:rFonts w:asciiTheme="minorHAnsi" w:eastAsia="Times New Roman" w:hAnsiTheme="minorHAnsi" w:cs="Times New Roman"/>
          <w:b/>
          <w:sz w:val="22"/>
          <w:szCs w:val="22"/>
          <w:lang w:val="en-GB" w:eastAsia="en-GB"/>
        </w:rPr>
      </w:pPr>
      <w:r>
        <w:rPr>
          <w:rFonts w:asciiTheme="minorHAnsi" w:eastAsia="Times New Roman" w:hAnsiTheme="minorHAnsi" w:cs="Times New Roman"/>
          <w:b/>
          <w:caps/>
          <w:sz w:val="22"/>
          <w:szCs w:val="24"/>
          <w:lang w:val="en-GB" w:eastAsia="en-GB"/>
        </w:rPr>
        <w:br w:type="page"/>
      </w:r>
      <w:r w:rsidR="003F0D8E" w:rsidRPr="00054F23">
        <w:rPr>
          <w:rFonts w:asciiTheme="minorHAnsi" w:hAnsiTheme="minorHAnsi" w:cs="Calibri-Bold"/>
          <w:b/>
          <w:bCs/>
          <w:smallCaps/>
          <w:color w:val="00507F"/>
          <w:sz w:val="32"/>
          <w:szCs w:val="32"/>
          <w:lang w:val="en-GB"/>
        </w:rPr>
        <w:lastRenderedPageBreak/>
        <w:t xml:space="preserve">Annex to the </w:t>
      </w:r>
      <w:r w:rsidR="005C4EA1">
        <w:rPr>
          <w:rFonts w:asciiTheme="minorHAnsi" w:hAnsiTheme="minorHAnsi" w:cs="Calibri-Bold"/>
          <w:b/>
          <w:bCs/>
          <w:smallCaps/>
          <w:color w:val="00507F"/>
          <w:sz w:val="32"/>
          <w:szCs w:val="32"/>
          <w:lang w:val="en-GB"/>
        </w:rPr>
        <w:t>Agreement</w:t>
      </w:r>
      <w:r w:rsidR="003F0D8E" w:rsidRPr="00054F23">
        <w:rPr>
          <w:rFonts w:asciiTheme="minorHAnsi" w:hAnsiTheme="minorHAnsi" w:cs="Calibri-Bold"/>
          <w:b/>
          <w:bCs/>
          <w:smallCaps/>
          <w:color w:val="00507F"/>
          <w:sz w:val="32"/>
          <w:szCs w:val="32"/>
          <w:lang w:val="en-GB"/>
        </w:rPr>
        <w:t xml:space="preserve"> on the </w:t>
      </w:r>
      <w:r w:rsidR="005C4EA1">
        <w:rPr>
          <w:rFonts w:asciiTheme="minorHAnsi" w:hAnsiTheme="minorHAnsi" w:cs="Calibri-Bold"/>
          <w:b/>
          <w:bCs/>
          <w:smallCaps/>
          <w:color w:val="00507F"/>
          <w:sz w:val="32"/>
          <w:szCs w:val="32"/>
          <w:lang w:val="en-GB"/>
        </w:rPr>
        <w:t>M</w:t>
      </w:r>
      <w:r w:rsidR="003F0D8E" w:rsidRPr="00054F23">
        <w:rPr>
          <w:rFonts w:asciiTheme="minorHAnsi" w:hAnsiTheme="minorHAnsi" w:cs="Calibri-Bold"/>
          <w:b/>
          <w:bCs/>
          <w:smallCaps/>
          <w:color w:val="00507F"/>
          <w:sz w:val="32"/>
          <w:szCs w:val="32"/>
          <w:lang w:val="en-GB"/>
        </w:rPr>
        <w:t xml:space="preserve">anagement, </w:t>
      </w:r>
      <w:r w:rsidR="005C4EA1">
        <w:rPr>
          <w:rFonts w:asciiTheme="minorHAnsi" w:hAnsiTheme="minorHAnsi" w:cs="Calibri-Bold"/>
          <w:b/>
          <w:bCs/>
          <w:smallCaps/>
          <w:color w:val="00507F"/>
          <w:sz w:val="32"/>
          <w:szCs w:val="32"/>
          <w:lang w:val="en-GB"/>
        </w:rPr>
        <w:t>F</w:t>
      </w:r>
      <w:r w:rsidR="003F0D8E" w:rsidRPr="00054F23">
        <w:rPr>
          <w:rFonts w:asciiTheme="minorHAnsi" w:hAnsiTheme="minorHAnsi" w:cs="Calibri-Bold"/>
          <w:b/>
          <w:bCs/>
          <w:smallCaps/>
          <w:color w:val="00507F"/>
          <w:sz w:val="32"/>
          <w:szCs w:val="32"/>
          <w:lang w:val="en-GB"/>
        </w:rPr>
        <w:t xml:space="preserve">inancial and </w:t>
      </w:r>
      <w:r w:rsidR="005C4EA1">
        <w:rPr>
          <w:rFonts w:asciiTheme="minorHAnsi" w:hAnsiTheme="minorHAnsi" w:cs="Calibri-Bold"/>
          <w:b/>
          <w:bCs/>
          <w:smallCaps/>
          <w:color w:val="00507F"/>
          <w:sz w:val="32"/>
          <w:szCs w:val="32"/>
          <w:lang w:val="en-GB"/>
        </w:rPr>
        <w:t>C</w:t>
      </w:r>
      <w:r w:rsidR="003F0D8E" w:rsidRPr="00054F23">
        <w:rPr>
          <w:rFonts w:asciiTheme="minorHAnsi" w:hAnsiTheme="minorHAnsi" w:cs="Calibri-Bold"/>
          <w:b/>
          <w:bCs/>
          <w:smallCaps/>
          <w:color w:val="00507F"/>
          <w:sz w:val="32"/>
          <w:szCs w:val="32"/>
          <w:lang w:val="en-GB"/>
        </w:rPr>
        <w:t xml:space="preserve">ontrol </w:t>
      </w:r>
      <w:r w:rsidR="005C4EA1">
        <w:rPr>
          <w:rFonts w:asciiTheme="minorHAnsi" w:hAnsiTheme="minorHAnsi" w:cs="Calibri-Bold"/>
          <w:b/>
          <w:bCs/>
          <w:smallCaps/>
          <w:color w:val="00507F"/>
          <w:sz w:val="32"/>
          <w:szCs w:val="32"/>
          <w:lang w:val="en-GB"/>
        </w:rPr>
        <w:t>S</w:t>
      </w:r>
      <w:r w:rsidR="003F0D8E" w:rsidRPr="00054F23">
        <w:rPr>
          <w:rFonts w:asciiTheme="minorHAnsi" w:hAnsiTheme="minorHAnsi" w:cs="Calibri-Bold"/>
          <w:b/>
          <w:bCs/>
          <w:smallCaps/>
          <w:color w:val="00507F"/>
          <w:sz w:val="32"/>
          <w:szCs w:val="32"/>
          <w:lang w:val="en-GB"/>
        </w:rPr>
        <w:t xml:space="preserve">ystems of </w:t>
      </w:r>
      <w:proofErr w:type="spellStart"/>
      <w:r w:rsidR="003F0D8E" w:rsidRPr="00054F23">
        <w:rPr>
          <w:rFonts w:asciiTheme="minorHAnsi" w:hAnsiTheme="minorHAnsi" w:cs="Calibri-Bold"/>
          <w:b/>
          <w:bCs/>
          <w:smallCaps/>
          <w:color w:val="00507F"/>
          <w:sz w:val="32"/>
          <w:szCs w:val="32"/>
          <w:lang w:val="en-GB"/>
        </w:rPr>
        <w:t>Interreg</w:t>
      </w:r>
      <w:proofErr w:type="spellEnd"/>
      <w:r w:rsidR="003F0D8E" w:rsidRPr="00054F23">
        <w:rPr>
          <w:rFonts w:asciiTheme="minorHAnsi" w:hAnsiTheme="minorHAnsi" w:cs="Calibri-Bold"/>
          <w:b/>
          <w:bCs/>
          <w:smallCaps/>
          <w:color w:val="00507F"/>
          <w:sz w:val="32"/>
          <w:szCs w:val="32"/>
          <w:lang w:val="en-GB"/>
        </w:rPr>
        <w:t xml:space="preserve"> Baltic Sea Region</w:t>
      </w:r>
    </w:p>
    <w:p w:rsidR="003F0D8E" w:rsidRDefault="00A37C5E" w:rsidP="00A37C5E">
      <w:pPr>
        <w:pStyle w:val="Subtitle"/>
      </w:pPr>
      <w:r>
        <w:t>(</w:t>
      </w:r>
      <w:r w:rsidR="005C4EA1">
        <w:t>P</w:t>
      </w:r>
      <w:r w:rsidR="003F0D8E" w:rsidRPr="00A37C5E">
        <w:t>rogramm</w:t>
      </w:r>
      <w:r w:rsidR="005C4EA1">
        <w:t>e</w:t>
      </w:r>
      <w:r w:rsidR="003F0D8E" w:rsidRPr="00A37C5E">
        <w:t xml:space="preserve"> period 2014-2020</w:t>
      </w:r>
      <w:r>
        <w:t>)</w:t>
      </w:r>
    </w:p>
    <w:p w:rsidR="00A37C5E" w:rsidRDefault="00A37C5E" w:rsidP="00A37C5E">
      <w:pPr>
        <w:rPr>
          <w:lang w:val="en-IE"/>
        </w:rPr>
      </w:pPr>
    </w:p>
    <w:p w:rsidR="00A37C5E" w:rsidRDefault="00A37C5E" w:rsidP="00A37C5E">
      <w:pPr>
        <w:rPr>
          <w:lang w:val="en-IE"/>
        </w:rPr>
      </w:pPr>
    </w:p>
    <w:p w:rsidR="003F0D8E" w:rsidRPr="00A37C5E" w:rsidRDefault="00A37C5E" w:rsidP="00A37C5E">
      <w:pPr>
        <w:pStyle w:val="Heading1"/>
        <w:spacing w:before="600" w:after="120"/>
        <w:ind w:left="357" w:hanging="357"/>
        <w:jc w:val="center"/>
        <w:rPr>
          <w:rFonts w:asciiTheme="minorHAnsi" w:hAnsiTheme="minorHAnsi"/>
          <w:lang w:val="en-GB"/>
        </w:rPr>
      </w:pPr>
      <w:r w:rsidRPr="00A37C5E">
        <w:rPr>
          <w:rFonts w:asciiTheme="minorHAnsi" w:hAnsiTheme="minorHAnsi"/>
          <w:lang w:val="en-GB"/>
        </w:rPr>
        <w:t>N</w:t>
      </w:r>
      <w:r>
        <w:rPr>
          <w:rFonts w:asciiTheme="minorHAnsi" w:hAnsiTheme="minorHAnsi"/>
          <w:lang w:val="en-GB"/>
        </w:rPr>
        <w:t>ational comm</w:t>
      </w:r>
      <w:r w:rsidR="003F0D8E" w:rsidRPr="00A37C5E">
        <w:rPr>
          <w:rFonts w:asciiTheme="minorHAnsi" w:hAnsiTheme="minorHAnsi"/>
          <w:lang w:val="en-GB"/>
        </w:rPr>
        <w:t>itment and co-financing to the technical assistance (TA)*</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33"/>
        <w:gridCol w:w="1843"/>
        <w:gridCol w:w="1984"/>
        <w:gridCol w:w="1843"/>
        <w:gridCol w:w="2126"/>
      </w:tblGrid>
      <w:tr w:rsidR="001602A7" w:rsidRPr="00796F5E" w:rsidTr="008E4807">
        <w:trPr>
          <w:trHeight w:val="1239"/>
        </w:trPr>
        <w:tc>
          <w:tcPr>
            <w:tcW w:w="1433" w:type="dxa"/>
            <w:shd w:val="clear" w:color="auto" w:fill="00507F"/>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Country</w:t>
            </w:r>
          </w:p>
        </w:tc>
        <w:tc>
          <w:tcPr>
            <w:tcW w:w="1843" w:type="dxa"/>
            <w:shd w:val="clear" w:color="auto" w:fill="00507F"/>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 xml:space="preserve">Commitment </w:t>
            </w:r>
            <w:r w:rsidRPr="0003590F">
              <w:rPr>
                <w:rFonts w:asciiTheme="minorHAnsi" w:eastAsia="Times New Roman" w:hAnsiTheme="minorHAnsi" w:cs="Times New Roman"/>
                <w:b/>
                <w:bCs/>
                <w:color w:val="FFFFFF" w:themeColor="background1"/>
                <w:sz w:val="22"/>
                <w:szCs w:val="22"/>
                <w:lang w:val="en-GB" w:eastAsia="en-GB"/>
              </w:rPr>
              <w:br/>
              <w:t>to the programme</w:t>
            </w:r>
          </w:p>
        </w:tc>
        <w:tc>
          <w:tcPr>
            <w:tcW w:w="1984" w:type="dxa"/>
            <w:shd w:val="clear" w:color="auto" w:fill="00507F"/>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u w:val="single"/>
                <w:lang w:val="en-GB" w:eastAsia="en-GB"/>
              </w:rPr>
              <w:t>ERDF/NOR</w:t>
            </w:r>
            <w:r w:rsidRPr="0003590F">
              <w:rPr>
                <w:rFonts w:asciiTheme="minorHAnsi" w:eastAsia="Times New Roman" w:hAnsiTheme="minorHAnsi" w:cs="Times New Roman"/>
                <w:b/>
                <w:bCs/>
                <w:color w:val="FFFFFF" w:themeColor="background1"/>
                <w:sz w:val="22"/>
                <w:szCs w:val="22"/>
                <w:lang w:val="en-GB" w:eastAsia="en-GB"/>
              </w:rPr>
              <w:t xml:space="preserve"> TA co-financing </w:t>
            </w:r>
            <w:r w:rsidRPr="0003590F">
              <w:rPr>
                <w:rFonts w:asciiTheme="minorHAnsi" w:eastAsia="Times New Roman" w:hAnsiTheme="minorHAnsi" w:cs="Times New Roman"/>
                <w:color w:val="FFFFFF" w:themeColor="background1"/>
                <w:sz w:val="22"/>
                <w:szCs w:val="22"/>
                <w:lang w:val="en-GB" w:eastAsia="en-GB"/>
              </w:rPr>
              <w:t xml:space="preserve">= 6% of </w:t>
            </w:r>
            <w:proofErr w:type="gramStart"/>
            <w:r w:rsidRPr="0003590F">
              <w:rPr>
                <w:rFonts w:asciiTheme="minorHAnsi" w:eastAsia="Times New Roman" w:hAnsiTheme="minorHAnsi" w:cs="Times New Roman"/>
                <w:color w:val="FFFFFF" w:themeColor="background1"/>
                <w:sz w:val="22"/>
                <w:szCs w:val="22"/>
                <w:lang w:val="en-GB" w:eastAsia="en-GB"/>
              </w:rPr>
              <w:t>commitment</w:t>
            </w:r>
            <w:proofErr w:type="gramEnd"/>
            <w:r w:rsidRPr="0003590F">
              <w:rPr>
                <w:rFonts w:asciiTheme="minorHAnsi" w:eastAsia="Times New Roman" w:hAnsiTheme="minorHAnsi" w:cs="Times New Roman"/>
                <w:b/>
                <w:bCs/>
                <w:color w:val="FFFFFF" w:themeColor="background1"/>
                <w:sz w:val="22"/>
                <w:szCs w:val="22"/>
                <w:lang w:val="en-GB" w:eastAsia="en-GB"/>
              </w:rPr>
              <w:br/>
              <w:t>(75%)</w:t>
            </w:r>
          </w:p>
        </w:tc>
        <w:tc>
          <w:tcPr>
            <w:tcW w:w="1843" w:type="dxa"/>
            <w:shd w:val="clear" w:color="auto" w:fill="00507F"/>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u w:val="single"/>
                <w:lang w:val="en-GB" w:eastAsia="en-GB"/>
              </w:rPr>
              <w:t>National</w:t>
            </w:r>
            <w:r w:rsidRPr="0003590F">
              <w:rPr>
                <w:rFonts w:asciiTheme="minorHAnsi" w:eastAsia="Times New Roman" w:hAnsiTheme="minorHAnsi" w:cs="Times New Roman"/>
                <w:b/>
                <w:bCs/>
                <w:color w:val="FFFFFF" w:themeColor="background1"/>
                <w:sz w:val="22"/>
                <w:szCs w:val="22"/>
                <w:lang w:val="en-GB" w:eastAsia="en-GB"/>
              </w:rPr>
              <w:t xml:space="preserve"> TA co-financing </w:t>
            </w:r>
            <w:r w:rsidRPr="0003590F">
              <w:rPr>
                <w:rFonts w:asciiTheme="minorHAnsi" w:eastAsia="Times New Roman" w:hAnsiTheme="minorHAnsi" w:cs="Times New Roman"/>
                <w:b/>
                <w:bCs/>
                <w:color w:val="FFFFFF" w:themeColor="background1"/>
                <w:sz w:val="22"/>
                <w:szCs w:val="22"/>
                <w:lang w:val="en-GB" w:eastAsia="en-GB"/>
              </w:rPr>
              <w:br/>
            </w:r>
            <w:r w:rsidRPr="0003590F">
              <w:rPr>
                <w:rFonts w:asciiTheme="minorHAnsi" w:eastAsia="Times New Roman" w:hAnsiTheme="minorHAnsi" w:cs="Times New Roman"/>
                <w:b/>
                <w:bCs/>
                <w:color w:val="FFFFFF" w:themeColor="background1"/>
                <w:sz w:val="22"/>
                <w:szCs w:val="22"/>
                <w:lang w:val="en-GB" w:eastAsia="en-GB"/>
              </w:rPr>
              <w:br/>
              <w:t>(25%)</w:t>
            </w:r>
          </w:p>
        </w:tc>
        <w:tc>
          <w:tcPr>
            <w:tcW w:w="2126" w:type="dxa"/>
            <w:shd w:val="clear" w:color="auto" w:fill="00507F"/>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u w:val="single"/>
                <w:lang w:val="en-GB" w:eastAsia="en-GB"/>
              </w:rPr>
              <w:t>National</w:t>
            </w:r>
            <w:r w:rsidRPr="0003590F">
              <w:rPr>
                <w:rFonts w:asciiTheme="minorHAnsi" w:eastAsia="Times New Roman" w:hAnsiTheme="minorHAnsi" w:cs="Times New Roman"/>
                <w:b/>
                <w:bCs/>
                <w:color w:val="FFFFFF" w:themeColor="background1"/>
                <w:sz w:val="22"/>
                <w:szCs w:val="22"/>
                <w:lang w:val="en-GB" w:eastAsia="en-GB"/>
              </w:rPr>
              <w:t xml:space="preserve"> TA co-financing - </w:t>
            </w:r>
            <w:r w:rsidRPr="0003590F">
              <w:rPr>
                <w:rFonts w:asciiTheme="minorHAnsi" w:eastAsia="Times New Roman" w:hAnsiTheme="minorHAnsi" w:cs="Times New Roman"/>
                <w:b/>
                <w:bCs/>
                <w:color w:val="FFFFFF" w:themeColor="background1"/>
                <w:sz w:val="22"/>
                <w:szCs w:val="22"/>
                <w:u w:val="single"/>
                <w:lang w:val="en-GB" w:eastAsia="en-GB"/>
              </w:rPr>
              <w:t>annually</w:t>
            </w:r>
            <w:r w:rsidRPr="0003590F">
              <w:rPr>
                <w:rFonts w:asciiTheme="minorHAnsi" w:eastAsia="Times New Roman" w:hAnsiTheme="minorHAnsi" w:cs="Times New Roman"/>
                <w:b/>
                <w:bCs/>
                <w:color w:val="FFFFFF" w:themeColor="background1"/>
                <w:sz w:val="22"/>
                <w:szCs w:val="22"/>
                <w:lang w:val="en-GB" w:eastAsia="en-GB"/>
              </w:rPr>
              <w:br/>
              <w:t xml:space="preserve">2015-2022 </w:t>
            </w:r>
            <w:r w:rsidRPr="0003590F">
              <w:rPr>
                <w:rFonts w:asciiTheme="minorHAnsi" w:eastAsia="Times New Roman" w:hAnsiTheme="minorHAnsi" w:cs="Times New Roman"/>
                <w:b/>
                <w:bCs/>
                <w:color w:val="FFFFFF" w:themeColor="background1"/>
                <w:sz w:val="22"/>
                <w:szCs w:val="22"/>
                <w:lang w:val="en-GB" w:eastAsia="en-GB"/>
              </w:rPr>
              <w:br/>
              <w:t>(8 years)</w:t>
            </w:r>
          </w:p>
        </w:tc>
      </w:tr>
      <w:tr w:rsidR="001602A7" w:rsidRPr="0003590F" w:rsidTr="008E4807">
        <w:trPr>
          <w:trHeight w:val="375"/>
        </w:trPr>
        <w:tc>
          <w:tcPr>
            <w:tcW w:w="1433" w:type="dxa"/>
            <w:shd w:val="clear" w:color="auto" w:fill="2CAAE1"/>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color w:val="FFFFFF" w:themeColor="background1"/>
                <w:sz w:val="22"/>
                <w:szCs w:val="22"/>
                <w:lang w:val="en-GB" w:eastAsia="en-GB"/>
              </w:rPr>
            </w:pPr>
            <w:r w:rsidRPr="0003590F">
              <w:rPr>
                <w:rFonts w:asciiTheme="minorHAnsi" w:eastAsia="Times New Roman" w:hAnsiTheme="minorHAnsi" w:cs="Times New Roman"/>
                <w:color w:val="FFFFFF" w:themeColor="background1"/>
                <w:sz w:val="22"/>
                <w:szCs w:val="22"/>
                <w:lang w:val="en-GB" w:eastAsia="en-GB"/>
              </w:rPr>
              <w:t> </w:t>
            </w:r>
          </w:p>
        </w:tc>
        <w:tc>
          <w:tcPr>
            <w:tcW w:w="1843" w:type="dxa"/>
            <w:shd w:val="clear" w:color="auto" w:fill="2CAAE1"/>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color w:val="FFFFFF" w:themeColor="background1"/>
                <w:sz w:val="22"/>
                <w:szCs w:val="22"/>
                <w:lang w:val="en-GB" w:eastAsia="en-GB"/>
              </w:rPr>
            </w:pPr>
            <w:r w:rsidRPr="0003590F">
              <w:rPr>
                <w:rFonts w:asciiTheme="minorHAnsi" w:eastAsia="Times New Roman" w:hAnsiTheme="minorHAnsi" w:cs="Times New Roman"/>
                <w:color w:val="FFFFFF" w:themeColor="background1"/>
                <w:sz w:val="22"/>
                <w:szCs w:val="22"/>
                <w:lang w:val="en-GB" w:eastAsia="en-GB"/>
              </w:rPr>
              <w:t>A</w:t>
            </w:r>
          </w:p>
        </w:tc>
        <w:tc>
          <w:tcPr>
            <w:tcW w:w="1984" w:type="dxa"/>
            <w:shd w:val="clear" w:color="auto" w:fill="2CAAE1"/>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color w:val="FFFFFF" w:themeColor="background1"/>
                <w:sz w:val="22"/>
                <w:szCs w:val="22"/>
                <w:lang w:val="en-GB" w:eastAsia="en-GB"/>
              </w:rPr>
            </w:pPr>
            <w:r w:rsidRPr="0003590F">
              <w:rPr>
                <w:rFonts w:asciiTheme="minorHAnsi" w:eastAsia="Times New Roman" w:hAnsiTheme="minorHAnsi" w:cs="Times New Roman"/>
                <w:color w:val="FFFFFF" w:themeColor="background1"/>
                <w:sz w:val="22"/>
                <w:szCs w:val="22"/>
                <w:lang w:val="en-GB" w:eastAsia="en-GB"/>
              </w:rPr>
              <w:t>B = (0.06 * A)</w:t>
            </w:r>
          </w:p>
        </w:tc>
        <w:tc>
          <w:tcPr>
            <w:tcW w:w="1843" w:type="dxa"/>
            <w:shd w:val="clear" w:color="auto" w:fill="2CAAE1"/>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color w:val="FFFFFF" w:themeColor="background1"/>
                <w:sz w:val="22"/>
                <w:szCs w:val="22"/>
                <w:lang w:val="en-GB" w:eastAsia="en-GB"/>
              </w:rPr>
            </w:pPr>
            <w:r w:rsidRPr="0003590F">
              <w:rPr>
                <w:rFonts w:asciiTheme="minorHAnsi" w:eastAsia="Times New Roman" w:hAnsiTheme="minorHAnsi" w:cs="Times New Roman"/>
                <w:color w:val="FFFFFF" w:themeColor="background1"/>
                <w:sz w:val="22"/>
                <w:szCs w:val="22"/>
                <w:lang w:val="en-GB" w:eastAsia="en-GB"/>
              </w:rPr>
              <w:t>C = (25/75) * B</w:t>
            </w:r>
          </w:p>
        </w:tc>
        <w:tc>
          <w:tcPr>
            <w:tcW w:w="2126" w:type="dxa"/>
            <w:shd w:val="clear" w:color="auto" w:fill="2CAAE1"/>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color w:val="FFFFFF" w:themeColor="background1"/>
                <w:sz w:val="22"/>
                <w:szCs w:val="22"/>
                <w:lang w:val="en-GB" w:eastAsia="en-GB"/>
              </w:rPr>
            </w:pPr>
            <w:r w:rsidRPr="0003590F">
              <w:rPr>
                <w:rFonts w:asciiTheme="minorHAnsi" w:eastAsia="Times New Roman" w:hAnsiTheme="minorHAnsi" w:cs="Times New Roman"/>
                <w:color w:val="FFFFFF" w:themeColor="background1"/>
                <w:sz w:val="22"/>
                <w:szCs w:val="22"/>
                <w:lang w:val="en-GB" w:eastAsia="en-GB"/>
              </w:rPr>
              <w:t>D = C / 8</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Denmark</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20,205,291</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1,212,317</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404,106</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50,513</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Estonia</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5,533,906</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332,034</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110,678</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13,835</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Finland</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29,190,652</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1,751,439</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583,813</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72,977</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Germany</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72,629,948</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4,357,797</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1,452,599</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181,575</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Latvia</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7,945,883</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476,753</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158,918</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19,865</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Lithuania</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13,853,812</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831,229</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277,076</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34,635</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Poland</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66,859,658</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4,011,579</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1,337,193</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167,149</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Sweden</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47,611,508</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2,856,690</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952,230</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119,029</w:t>
            </w:r>
          </w:p>
        </w:tc>
      </w:tr>
      <w:tr w:rsidR="001602A7" w:rsidRPr="0003590F" w:rsidTr="008E4807">
        <w:trPr>
          <w:trHeight w:val="450"/>
        </w:trPr>
        <w:tc>
          <w:tcPr>
            <w:tcW w:w="1433" w:type="dxa"/>
            <w:shd w:val="clear" w:color="auto" w:fill="2CAAE1"/>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Sub total</w:t>
            </w:r>
          </w:p>
        </w:tc>
        <w:tc>
          <w:tcPr>
            <w:tcW w:w="1843" w:type="dxa"/>
            <w:shd w:val="clear" w:color="auto" w:fill="2CAAE1"/>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263,830,658</w:t>
            </w:r>
          </w:p>
        </w:tc>
        <w:tc>
          <w:tcPr>
            <w:tcW w:w="1984" w:type="dxa"/>
            <w:shd w:val="clear" w:color="auto" w:fill="2CAAE1"/>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15,829,839</w:t>
            </w:r>
          </w:p>
        </w:tc>
        <w:tc>
          <w:tcPr>
            <w:tcW w:w="1843" w:type="dxa"/>
            <w:shd w:val="clear" w:color="auto" w:fill="2CAAE1"/>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5,276,613</w:t>
            </w:r>
          </w:p>
        </w:tc>
        <w:tc>
          <w:tcPr>
            <w:tcW w:w="2126" w:type="dxa"/>
            <w:shd w:val="clear" w:color="auto" w:fill="2CAAE1"/>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659,577</w:t>
            </w:r>
          </w:p>
        </w:tc>
      </w:tr>
      <w:tr w:rsidR="00013D6F" w:rsidRPr="00013D6F" w:rsidTr="008E4807">
        <w:trPr>
          <w:trHeight w:val="450"/>
        </w:trPr>
        <w:tc>
          <w:tcPr>
            <w:tcW w:w="143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Norway**</w:t>
            </w:r>
          </w:p>
        </w:tc>
        <w:tc>
          <w:tcPr>
            <w:tcW w:w="1843" w:type="dxa"/>
            <w:shd w:val="clear" w:color="auto" w:fill="auto"/>
            <w:noWrap/>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b/>
                <w:bCs/>
                <w:color w:val="auto"/>
                <w:sz w:val="22"/>
                <w:szCs w:val="22"/>
                <w:lang w:val="en-GB" w:eastAsia="en-GB"/>
              </w:rPr>
            </w:pPr>
            <w:r w:rsidRPr="00013D6F">
              <w:rPr>
                <w:rFonts w:asciiTheme="minorHAnsi" w:eastAsia="Times New Roman" w:hAnsiTheme="minorHAnsi" w:cs="Times New Roman"/>
                <w:b/>
                <w:bCs/>
                <w:color w:val="auto"/>
                <w:sz w:val="22"/>
                <w:szCs w:val="22"/>
                <w:lang w:val="en-GB" w:eastAsia="en-GB"/>
              </w:rPr>
              <w:t>6,000,000</w:t>
            </w:r>
          </w:p>
        </w:tc>
        <w:tc>
          <w:tcPr>
            <w:tcW w:w="1984"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360,000</w:t>
            </w:r>
          </w:p>
        </w:tc>
        <w:tc>
          <w:tcPr>
            <w:tcW w:w="1843"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120,000</w:t>
            </w:r>
          </w:p>
        </w:tc>
        <w:tc>
          <w:tcPr>
            <w:tcW w:w="2126" w:type="dxa"/>
            <w:shd w:val="clear" w:color="auto" w:fill="auto"/>
            <w:vAlign w:val="center"/>
            <w:hideMark/>
          </w:tcPr>
          <w:p w:rsidR="001602A7" w:rsidRPr="00013D6F" w:rsidRDefault="001602A7" w:rsidP="003F0D8E">
            <w:pPr>
              <w:autoSpaceDE/>
              <w:autoSpaceDN/>
              <w:adjustRightInd/>
              <w:spacing w:line="240" w:lineRule="auto"/>
              <w:jc w:val="center"/>
              <w:rPr>
                <w:rFonts w:asciiTheme="minorHAnsi" w:eastAsia="Times New Roman" w:hAnsiTheme="minorHAnsi" w:cs="Times New Roman"/>
                <w:color w:val="auto"/>
                <w:sz w:val="22"/>
                <w:szCs w:val="22"/>
                <w:lang w:val="en-GB" w:eastAsia="en-GB"/>
              </w:rPr>
            </w:pPr>
            <w:r w:rsidRPr="00013D6F">
              <w:rPr>
                <w:rFonts w:asciiTheme="minorHAnsi" w:eastAsia="Times New Roman" w:hAnsiTheme="minorHAnsi" w:cs="Times New Roman"/>
                <w:color w:val="auto"/>
                <w:sz w:val="22"/>
                <w:szCs w:val="22"/>
                <w:lang w:val="en-GB" w:eastAsia="en-GB"/>
              </w:rPr>
              <w:t>15,000</w:t>
            </w:r>
          </w:p>
        </w:tc>
      </w:tr>
      <w:tr w:rsidR="001602A7" w:rsidRPr="0003590F" w:rsidTr="008E4807">
        <w:trPr>
          <w:trHeight w:val="450"/>
        </w:trPr>
        <w:tc>
          <w:tcPr>
            <w:tcW w:w="1433" w:type="dxa"/>
            <w:shd w:val="clear" w:color="auto" w:fill="00507F"/>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Total</w:t>
            </w:r>
          </w:p>
        </w:tc>
        <w:tc>
          <w:tcPr>
            <w:tcW w:w="1843" w:type="dxa"/>
            <w:shd w:val="clear" w:color="auto" w:fill="00507F"/>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269,830,658</w:t>
            </w:r>
          </w:p>
        </w:tc>
        <w:tc>
          <w:tcPr>
            <w:tcW w:w="1984" w:type="dxa"/>
            <w:shd w:val="clear" w:color="auto" w:fill="00507F"/>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16,189,839</w:t>
            </w:r>
          </w:p>
        </w:tc>
        <w:tc>
          <w:tcPr>
            <w:tcW w:w="1843" w:type="dxa"/>
            <w:shd w:val="clear" w:color="auto" w:fill="00507F"/>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5,396,613</w:t>
            </w:r>
          </w:p>
        </w:tc>
        <w:tc>
          <w:tcPr>
            <w:tcW w:w="2126" w:type="dxa"/>
            <w:shd w:val="clear" w:color="auto" w:fill="00507F"/>
            <w:noWrap/>
            <w:vAlign w:val="center"/>
            <w:hideMark/>
          </w:tcPr>
          <w:p w:rsidR="001602A7" w:rsidRPr="0003590F" w:rsidRDefault="001602A7" w:rsidP="003F0D8E">
            <w:pPr>
              <w:autoSpaceDE/>
              <w:autoSpaceDN/>
              <w:adjustRightInd/>
              <w:spacing w:line="240" w:lineRule="auto"/>
              <w:jc w:val="center"/>
              <w:rPr>
                <w:rFonts w:asciiTheme="minorHAnsi" w:eastAsia="Times New Roman" w:hAnsiTheme="minorHAnsi" w:cs="Times New Roman"/>
                <w:b/>
                <w:bCs/>
                <w:color w:val="FFFFFF" w:themeColor="background1"/>
                <w:sz w:val="22"/>
                <w:szCs w:val="22"/>
                <w:lang w:val="en-GB" w:eastAsia="en-GB"/>
              </w:rPr>
            </w:pPr>
            <w:r w:rsidRPr="0003590F">
              <w:rPr>
                <w:rFonts w:asciiTheme="minorHAnsi" w:eastAsia="Times New Roman" w:hAnsiTheme="minorHAnsi" w:cs="Times New Roman"/>
                <w:b/>
                <w:bCs/>
                <w:color w:val="FFFFFF" w:themeColor="background1"/>
                <w:sz w:val="22"/>
                <w:szCs w:val="22"/>
                <w:lang w:val="en-GB" w:eastAsia="en-GB"/>
              </w:rPr>
              <w:t>674,577</w:t>
            </w:r>
          </w:p>
        </w:tc>
      </w:tr>
    </w:tbl>
    <w:p w:rsidR="003F0D8E" w:rsidRPr="0006677E" w:rsidRDefault="003F0D8E" w:rsidP="003F0D8E">
      <w:pPr>
        <w:spacing w:after="120"/>
        <w:jc w:val="right"/>
        <w:rPr>
          <w:rFonts w:asciiTheme="minorHAnsi" w:eastAsia="Times New Roman" w:hAnsiTheme="minorHAnsi" w:cs="Times New Roman"/>
          <w:sz w:val="20"/>
          <w:lang w:val="en-GB" w:eastAsia="en-GB"/>
        </w:rPr>
      </w:pPr>
    </w:p>
    <w:p w:rsidR="003F0D8E" w:rsidRPr="00013D6F" w:rsidRDefault="003F0D8E" w:rsidP="0003590F">
      <w:pPr>
        <w:spacing w:after="120" w:line="240" w:lineRule="atLeast"/>
        <w:ind w:left="142" w:hanging="142"/>
        <w:rPr>
          <w:rFonts w:asciiTheme="minorHAnsi" w:eastAsia="Times New Roman" w:hAnsiTheme="minorHAnsi" w:cs="Times New Roman"/>
          <w:color w:val="auto"/>
          <w:sz w:val="20"/>
          <w:lang w:val="en-GB" w:eastAsia="en-GB"/>
        </w:rPr>
      </w:pPr>
      <w:r w:rsidRPr="00013D6F">
        <w:rPr>
          <w:rFonts w:asciiTheme="minorHAnsi" w:eastAsia="Times New Roman" w:hAnsiTheme="minorHAnsi" w:cs="Times New Roman"/>
          <w:color w:val="auto"/>
          <w:sz w:val="16"/>
          <w:szCs w:val="16"/>
          <w:lang w:val="en-GB" w:eastAsia="en-GB"/>
        </w:rPr>
        <w:t>*</w:t>
      </w:r>
      <w:r w:rsidRPr="00013D6F">
        <w:rPr>
          <w:rFonts w:asciiTheme="minorHAnsi" w:eastAsia="Times New Roman" w:hAnsiTheme="minorHAnsi" w:cs="Times New Roman"/>
          <w:color w:val="auto"/>
          <w:sz w:val="20"/>
          <w:lang w:val="en-GB" w:eastAsia="en-GB"/>
        </w:rPr>
        <w:t xml:space="preserve">Figures based on Annex I and II of the </w:t>
      </w:r>
      <w:r w:rsidR="005C4EA1">
        <w:rPr>
          <w:rFonts w:asciiTheme="minorHAnsi" w:eastAsia="Times New Roman" w:hAnsiTheme="minorHAnsi" w:cs="Times New Roman"/>
          <w:color w:val="auto"/>
          <w:sz w:val="20"/>
          <w:lang w:val="en-GB" w:eastAsia="en-GB"/>
        </w:rPr>
        <w:t xml:space="preserve">Programme </w:t>
      </w:r>
      <w:r w:rsidRPr="00013D6F">
        <w:rPr>
          <w:rFonts w:asciiTheme="minorHAnsi" w:eastAsia="Times New Roman" w:hAnsiTheme="minorHAnsi" w:cs="Times New Roman"/>
          <w:color w:val="auto"/>
          <w:sz w:val="20"/>
          <w:lang w:val="en-GB" w:eastAsia="en-GB"/>
        </w:rPr>
        <w:t xml:space="preserve">approval by the European Commission (Decision No </w:t>
      </w:r>
      <w:proofErr w:type="gramStart"/>
      <w:r w:rsidRPr="00013D6F">
        <w:rPr>
          <w:rFonts w:asciiTheme="minorHAnsi" w:eastAsia="Times New Roman" w:hAnsiTheme="minorHAnsi" w:cs="Times New Roman"/>
          <w:color w:val="auto"/>
          <w:sz w:val="20"/>
          <w:lang w:val="en-GB" w:eastAsia="en-GB"/>
        </w:rPr>
        <w:t>C(</w:t>
      </w:r>
      <w:proofErr w:type="gramEnd"/>
      <w:r w:rsidRPr="00013D6F">
        <w:rPr>
          <w:rFonts w:asciiTheme="minorHAnsi" w:eastAsia="Times New Roman" w:hAnsiTheme="minorHAnsi" w:cs="Times New Roman"/>
          <w:color w:val="auto"/>
          <w:sz w:val="20"/>
          <w:lang w:val="en-GB" w:eastAsia="en-GB"/>
        </w:rPr>
        <w:t>2014)10146 of 18 December 2014) and annual</w:t>
      </w:r>
      <w:r w:rsidR="001E312A" w:rsidRPr="00013D6F">
        <w:rPr>
          <w:rFonts w:asciiTheme="minorHAnsi" w:eastAsia="Times New Roman" w:hAnsiTheme="minorHAnsi" w:cs="Times New Roman"/>
          <w:color w:val="auto"/>
          <w:sz w:val="20"/>
          <w:lang w:val="en-GB" w:eastAsia="en-GB"/>
        </w:rPr>
        <w:t xml:space="preserve"> splitting based on Article 3.</w:t>
      </w:r>
      <w:r w:rsidRPr="00013D6F">
        <w:rPr>
          <w:rFonts w:asciiTheme="minorHAnsi" w:eastAsia="Times New Roman" w:hAnsiTheme="minorHAnsi" w:cs="Times New Roman"/>
          <w:color w:val="auto"/>
          <w:sz w:val="20"/>
          <w:lang w:val="en-GB" w:eastAsia="en-GB"/>
        </w:rPr>
        <w:t xml:space="preserve">1(f) of this </w:t>
      </w:r>
      <w:r w:rsidR="005C4EA1">
        <w:rPr>
          <w:rFonts w:asciiTheme="minorHAnsi" w:eastAsia="Times New Roman" w:hAnsiTheme="minorHAnsi" w:cs="Times New Roman"/>
          <w:color w:val="auto"/>
          <w:sz w:val="20"/>
          <w:lang w:val="en-GB" w:eastAsia="en-GB"/>
        </w:rPr>
        <w:t>Agreement</w:t>
      </w:r>
    </w:p>
    <w:p w:rsidR="003F0D8E" w:rsidRPr="00013D6F" w:rsidRDefault="003F0D8E" w:rsidP="0003590F">
      <w:pPr>
        <w:spacing w:after="120" w:line="240" w:lineRule="atLeast"/>
        <w:ind w:left="284" w:hanging="284"/>
        <w:rPr>
          <w:rFonts w:asciiTheme="minorHAnsi" w:eastAsia="Times New Roman" w:hAnsiTheme="minorHAnsi" w:cs="Times New Roman"/>
          <w:b/>
          <w:color w:val="auto"/>
          <w:sz w:val="20"/>
          <w:lang w:val="en-GB" w:eastAsia="en-GB"/>
        </w:rPr>
      </w:pPr>
      <w:r w:rsidRPr="00013D6F">
        <w:rPr>
          <w:rFonts w:asciiTheme="minorHAnsi" w:eastAsia="Times New Roman" w:hAnsiTheme="minorHAnsi" w:cs="Times New Roman"/>
          <w:color w:val="auto"/>
          <w:sz w:val="20"/>
          <w:lang w:val="en-GB" w:eastAsia="en-GB"/>
        </w:rPr>
        <w:t>** The Kingdom of Norway commits to provide the necessary Norwegian national funding and co-financing, subject to the budget authority adopting the annual funds.</w:t>
      </w:r>
    </w:p>
    <w:p w:rsidR="003F0D8E" w:rsidRDefault="003F0D8E" w:rsidP="003F0D8E">
      <w:pPr>
        <w:jc w:val="both"/>
        <w:rPr>
          <w:rFonts w:asciiTheme="minorHAnsi" w:hAnsiTheme="minorHAnsi"/>
          <w:lang w:val="en-GB"/>
        </w:rPr>
      </w:pPr>
    </w:p>
    <w:p w:rsidR="00AD18EC" w:rsidRDefault="00AD18EC" w:rsidP="003F0D8E">
      <w:pPr>
        <w:jc w:val="both"/>
        <w:rPr>
          <w:rFonts w:asciiTheme="minorHAnsi" w:hAnsiTheme="minorHAnsi"/>
          <w:lang w:val="en-GB"/>
        </w:rPr>
      </w:pPr>
    </w:p>
    <w:p w:rsidR="00AD18EC" w:rsidRDefault="009E4894" w:rsidP="00AD18EC">
      <w:pPr>
        <w:rPr>
          <w:rFonts w:ascii="Times New Roman" w:hAnsi="Times New Roman"/>
          <w:color w:val="auto"/>
          <w:sz w:val="20"/>
        </w:rPr>
      </w:pPr>
      <w:proofErr w:type="gramStart"/>
      <w:r>
        <w:rPr>
          <w:rFonts w:ascii="Times New Roman" w:hAnsi="Times New Roman"/>
          <w:color w:val="auto"/>
          <w:sz w:val="20"/>
          <w:lang w:val="en-GB"/>
        </w:rPr>
        <w:t>17</w:t>
      </w:r>
      <w:r w:rsidR="005D2DE5">
        <w:rPr>
          <w:rFonts w:ascii="Times New Roman" w:hAnsi="Times New Roman"/>
          <w:color w:val="auto"/>
          <w:sz w:val="20"/>
          <w:lang w:val="en-GB"/>
        </w:rPr>
        <w:t>.09</w:t>
      </w:r>
      <w:r w:rsidR="00AD18EC">
        <w:rPr>
          <w:rFonts w:ascii="Times New Roman" w:hAnsi="Times New Roman"/>
          <w:color w:val="auto"/>
          <w:sz w:val="20"/>
        </w:rPr>
        <w:t>.15.</w:t>
      </w:r>
      <w:proofErr w:type="gramEnd"/>
      <w:r w:rsidR="00AD18EC">
        <w:rPr>
          <w:rFonts w:ascii="Times New Roman" w:hAnsi="Times New Roman"/>
          <w:color w:val="auto"/>
          <w:sz w:val="20"/>
        </w:rPr>
        <w:t xml:space="preserve"> </w:t>
      </w:r>
    </w:p>
    <w:p w:rsidR="00AD18EC" w:rsidRDefault="00AD18EC" w:rsidP="00AD18EC">
      <w:pPr>
        <w:spacing w:line="240" w:lineRule="auto"/>
        <w:ind w:left="142" w:right="226" w:hanging="142"/>
        <w:jc w:val="both"/>
        <w:rPr>
          <w:rFonts w:ascii="Times New Roman" w:hAnsi="Times New Roman"/>
          <w:color w:val="auto"/>
          <w:sz w:val="20"/>
        </w:rPr>
      </w:pPr>
      <w:r>
        <w:rPr>
          <w:rFonts w:ascii="Times New Roman" w:hAnsi="Times New Roman"/>
          <w:color w:val="auto"/>
          <w:sz w:val="20"/>
        </w:rPr>
        <w:t>7 626</w:t>
      </w:r>
    </w:p>
    <w:p w:rsidR="00AD18EC" w:rsidRDefault="00AD18EC" w:rsidP="00AD18EC">
      <w:pPr>
        <w:spacing w:line="240" w:lineRule="auto"/>
        <w:ind w:left="142" w:right="226" w:hanging="142"/>
        <w:jc w:val="both"/>
        <w:rPr>
          <w:rFonts w:ascii="Times New Roman" w:eastAsia="Times New Roman" w:hAnsi="Times New Roman"/>
          <w:color w:val="000000"/>
          <w:sz w:val="20"/>
        </w:rPr>
      </w:pPr>
      <w:r>
        <w:rPr>
          <w:rFonts w:ascii="Times New Roman" w:eastAsia="Times New Roman" w:hAnsi="Times New Roman"/>
          <w:color w:val="000000"/>
          <w:sz w:val="20"/>
        </w:rPr>
        <w:t>Ilga Gruševa</w:t>
      </w:r>
    </w:p>
    <w:p w:rsidR="00AD18EC" w:rsidRDefault="00AD18EC" w:rsidP="00AD18EC">
      <w:pPr>
        <w:spacing w:line="240" w:lineRule="auto"/>
        <w:ind w:left="142" w:right="226" w:hanging="142"/>
        <w:jc w:val="both"/>
        <w:rPr>
          <w:rFonts w:ascii="Times New Roman" w:eastAsia="Times New Roman" w:hAnsi="Times New Roman"/>
          <w:color w:val="000000"/>
          <w:sz w:val="20"/>
        </w:rPr>
      </w:pPr>
      <w:r>
        <w:rPr>
          <w:rFonts w:ascii="Times New Roman" w:eastAsia="Times New Roman" w:hAnsi="Times New Roman"/>
          <w:color w:val="000000"/>
          <w:sz w:val="20"/>
        </w:rPr>
        <w:t xml:space="preserve">Attīstības instrumentu departamenta </w:t>
      </w:r>
    </w:p>
    <w:p w:rsidR="00AD18EC" w:rsidRDefault="00AD18EC" w:rsidP="00AD18EC">
      <w:pPr>
        <w:spacing w:line="240" w:lineRule="auto"/>
        <w:ind w:left="142" w:right="226" w:hanging="142"/>
        <w:jc w:val="both"/>
        <w:rPr>
          <w:rFonts w:ascii="Times New Roman" w:eastAsia="Times New Roman" w:hAnsi="Times New Roman"/>
          <w:color w:val="000000"/>
          <w:sz w:val="20"/>
        </w:rPr>
      </w:pPr>
      <w:r>
        <w:rPr>
          <w:rFonts w:ascii="Times New Roman" w:eastAsia="Times New Roman" w:hAnsi="Times New Roman"/>
          <w:color w:val="000000"/>
          <w:sz w:val="20"/>
        </w:rPr>
        <w:t>Teritoriālās sadarbības nodaļas</w:t>
      </w:r>
    </w:p>
    <w:p w:rsidR="00AD18EC" w:rsidRDefault="00AD18EC" w:rsidP="00AD18EC">
      <w:pPr>
        <w:spacing w:line="240" w:lineRule="auto"/>
        <w:ind w:left="142" w:right="226" w:hanging="142"/>
        <w:jc w:val="both"/>
        <w:rPr>
          <w:rFonts w:ascii="Times New Roman" w:eastAsia="Times New Roman" w:hAnsi="Times New Roman"/>
          <w:color w:val="000000"/>
          <w:sz w:val="20"/>
        </w:rPr>
      </w:pPr>
      <w:r>
        <w:rPr>
          <w:rFonts w:ascii="Times New Roman" w:eastAsia="Times New Roman" w:hAnsi="Times New Roman"/>
          <w:color w:val="000000"/>
          <w:sz w:val="20"/>
        </w:rPr>
        <w:t>vecākā eksperte</w:t>
      </w:r>
    </w:p>
    <w:p w:rsidR="00AD18EC" w:rsidRDefault="00AD18EC" w:rsidP="00AD18EC">
      <w:pPr>
        <w:spacing w:line="240" w:lineRule="auto"/>
        <w:ind w:left="142" w:right="226" w:hanging="142"/>
        <w:jc w:val="both"/>
        <w:rPr>
          <w:rFonts w:ascii="Times New Roman" w:hAnsi="Times New Roman"/>
          <w:color w:val="000000"/>
          <w:sz w:val="20"/>
          <w:lang w:eastAsia="lv-LV"/>
        </w:rPr>
      </w:pPr>
      <w:r>
        <w:rPr>
          <w:rFonts w:ascii="Times New Roman" w:eastAsia="Times New Roman" w:hAnsi="Times New Roman"/>
          <w:bCs/>
          <w:color w:val="000000"/>
          <w:sz w:val="20"/>
        </w:rPr>
        <w:t>67026472</w:t>
      </w:r>
      <w:r>
        <w:rPr>
          <w:rFonts w:ascii="Times New Roman" w:eastAsia="Times New Roman" w:hAnsi="Times New Roman"/>
          <w:color w:val="000000"/>
          <w:sz w:val="20"/>
        </w:rPr>
        <w:t xml:space="preserve">, </w:t>
      </w:r>
      <w:hyperlink r:id="rId17" w:history="1">
        <w:r>
          <w:rPr>
            <w:rStyle w:val="Hyperlink"/>
            <w:rFonts w:ascii="Times New Roman" w:eastAsia="Times New Roman" w:hAnsi="Times New Roman"/>
            <w:sz w:val="20"/>
          </w:rPr>
          <w:t>ilga.gruseva@varam.gov.lv</w:t>
        </w:r>
      </w:hyperlink>
      <w:r>
        <w:rPr>
          <w:rFonts w:ascii="Times New Roman" w:eastAsia="Times New Roman" w:hAnsi="Times New Roman"/>
          <w:color w:val="000000"/>
          <w:sz w:val="20"/>
        </w:rPr>
        <w:t xml:space="preserve"> </w:t>
      </w:r>
    </w:p>
    <w:p w:rsidR="00AD18EC" w:rsidRDefault="00AD18EC" w:rsidP="00AD18EC">
      <w:pPr>
        <w:rPr>
          <w:rFonts w:ascii="Times New Roman" w:hAnsi="Times New Roman"/>
          <w:szCs w:val="24"/>
        </w:rPr>
      </w:pPr>
    </w:p>
    <w:p w:rsidR="00AD18EC" w:rsidRPr="00AD18EC" w:rsidRDefault="00AD18EC" w:rsidP="003F0D8E">
      <w:pPr>
        <w:jc w:val="both"/>
        <w:rPr>
          <w:rFonts w:asciiTheme="minorHAnsi" w:hAnsiTheme="minorHAnsi"/>
        </w:rPr>
      </w:pPr>
    </w:p>
    <w:sectPr w:rsidR="00AD18EC" w:rsidRPr="00AD18EC" w:rsidSect="00CC4DC5">
      <w:headerReference w:type="default" r:id="rId18"/>
      <w:footerReference w:type="default" r:id="rId19"/>
      <w:headerReference w:type="first" r:id="rId20"/>
      <w:footerReference w:type="first" r:id="rId21"/>
      <w:type w:val="continuous"/>
      <w:pgSz w:w="11906" w:h="16838"/>
      <w:pgMar w:top="993" w:right="1416" w:bottom="851" w:left="1276" w:header="708" w:footer="25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A7" w:rsidRDefault="00FB60A7" w:rsidP="00136F2F">
      <w:r>
        <w:separator/>
      </w:r>
    </w:p>
  </w:endnote>
  <w:endnote w:type="continuationSeparator" w:id="0">
    <w:p w:rsidR="00FB60A7" w:rsidRDefault="00FB60A7" w:rsidP="00136F2F">
      <w:r>
        <w:continuationSeparator/>
      </w:r>
    </w:p>
  </w:endnote>
  <w:endnote w:type="continuationNotice" w:id="1">
    <w:p w:rsidR="00FB60A7" w:rsidRDefault="00FB60A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embedBold r:id="rId1" w:subsetted="1" w:fontKey="{732536AF-3B51-4C6E-A2F8-CAE98C7D3E3A}"/>
  </w:font>
  <w:font w:name="Calibri-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5C" w:rsidRDefault="0063494E" w:rsidP="00C75F5C">
    <w:pPr>
      <w:pStyle w:val="Title"/>
      <w:jc w:val="both"/>
      <w:rPr>
        <w:rFonts w:ascii="Times New Roman" w:hAnsi="Times New Roman" w:cs="Times New Roman"/>
        <w:b w:val="0"/>
        <w:color w:val="auto"/>
        <w:sz w:val="20"/>
        <w:szCs w:val="20"/>
        <w:lang w:val="lv-LV"/>
      </w:rPr>
    </w:pPr>
    <w:r w:rsidRPr="0063494E">
      <w:rPr>
        <w:noProof/>
        <w:lang w:val="lv-LV" w:eastAsia="lv-LV"/>
      </w:rPr>
      <w:pict>
        <v:shapetype id="_x0000_t202" coordsize="21600,21600" o:spt="202" path="m,l,21600r21600,l21600,xe">
          <v:stroke joinstyle="miter"/>
          <v:path gradientshapeok="t" o:connecttype="rect"/>
        </v:shapetype>
        <v:shape id="Textfeld 2" o:spid="_x0000_s4106" type="#_x0000_t202" style="position:absolute;left:0;text-align:left;margin-left:-28.7pt;margin-top:-1pt;width:160.4pt;height:14.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" filled="f" stroked="f">
          <v:textbox inset="0,0,0,0">
            <w:txbxContent>
              <w:p w:rsidR="00C75F5C" w:rsidRDefault="00C75F5C" w:rsidP="00C75F5C">
                <w:pPr>
                  <w:pStyle w:val="Footer"/>
                  <w:rPr>
                    <w:color w:val="auto"/>
                  </w:rPr>
                </w:pPr>
              </w:p>
            </w:txbxContent>
          </v:textbox>
          <w10:wrap type="tight"/>
        </v:shape>
      </w:pict>
    </w:r>
    <w:r w:rsidR="000A2CBC">
      <w:rPr>
        <w:rFonts w:ascii="Times New Roman" w:hAnsi="Times New Roman" w:cs="Times New Roman"/>
        <w:b w:val="0"/>
        <w:color w:val="auto"/>
        <w:sz w:val="20"/>
        <w:szCs w:val="20"/>
      </w:rPr>
      <w:t>VARAMvienosanas_BJ</w:t>
    </w:r>
    <w:r w:rsidR="00B15C9B">
      <w:rPr>
        <w:rFonts w:ascii="Times New Roman" w:hAnsi="Times New Roman" w:cs="Times New Roman"/>
        <w:b w:val="0"/>
        <w:color w:val="auto"/>
        <w:sz w:val="20"/>
        <w:szCs w:val="20"/>
      </w:rPr>
      <w:t>R_</w:t>
    </w:r>
    <w:r w:rsidR="009E4894">
      <w:rPr>
        <w:rFonts w:ascii="Times New Roman" w:hAnsi="Times New Roman" w:cs="Times New Roman"/>
        <w:b w:val="0"/>
        <w:color w:val="auto"/>
        <w:sz w:val="20"/>
        <w:szCs w:val="20"/>
      </w:rPr>
      <w:t>17</w:t>
    </w:r>
    <w:r w:rsidR="005D2DE5">
      <w:rPr>
        <w:rFonts w:ascii="Times New Roman" w:hAnsi="Times New Roman" w:cs="Times New Roman"/>
        <w:b w:val="0"/>
        <w:color w:val="auto"/>
        <w:sz w:val="20"/>
        <w:szCs w:val="20"/>
      </w:rPr>
      <w:t>09</w:t>
    </w:r>
    <w:r w:rsidR="00C75F5C">
      <w:rPr>
        <w:rFonts w:ascii="Times New Roman" w:hAnsi="Times New Roman" w:cs="Times New Roman"/>
        <w:b w:val="0"/>
        <w:color w:val="auto"/>
        <w:sz w:val="20"/>
        <w:szCs w:val="20"/>
      </w:rPr>
      <w:t>15</w:t>
    </w:r>
    <w:r w:rsidR="009E4894">
      <w:rPr>
        <w:rFonts w:ascii="Times New Roman" w:hAnsi="Times New Roman" w:cs="Times New Roman"/>
        <w:b w:val="0"/>
        <w:color w:val="auto"/>
        <w:sz w:val="20"/>
        <w:szCs w:val="20"/>
      </w:rPr>
      <w:t>_en</w:t>
    </w:r>
    <w:r w:rsidR="00C75F5C">
      <w:rPr>
        <w:rFonts w:ascii="Times New Roman" w:hAnsi="Times New Roman" w:cs="Times New Roman"/>
        <w:b w:val="0"/>
        <w:color w:val="auto"/>
        <w:sz w:val="20"/>
        <w:szCs w:val="20"/>
      </w:rPr>
      <w:t xml:space="preserve">; </w:t>
    </w:r>
    <w:r w:rsidR="00C75F5C">
      <w:rPr>
        <w:rFonts w:ascii="Times New Roman" w:hAnsi="Times New Roman" w:cs="Times New Roman"/>
        <w:b w:val="0"/>
        <w:color w:val="auto"/>
        <w:sz w:val="20"/>
        <w:szCs w:val="20"/>
        <w:lang w:val="lv-LV"/>
      </w:rPr>
      <w:t xml:space="preserve">Vienošanās par </w:t>
    </w:r>
    <w:proofErr w:type="spellStart"/>
    <w:r w:rsidR="00133A34">
      <w:rPr>
        <w:rFonts w:ascii="Times New Roman" w:hAnsi="Times New Roman" w:cs="Times New Roman"/>
        <w:b w:val="0"/>
        <w:color w:val="auto"/>
        <w:sz w:val="20"/>
        <w:szCs w:val="20"/>
        <w:lang w:val="lv-LV"/>
      </w:rPr>
      <w:t>Interreg</w:t>
    </w:r>
    <w:proofErr w:type="spellEnd"/>
    <w:r w:rsidR="00133A34">
      <w:rPr>
        <w:rFonts w:ascii="Times New Roman" w:hAnsi="Times New Roman" w:cs="Times New Roman"/>
        <w:b w:val="0"/>
        <w:color w:val="auto"/>
        <w:sz w:val="20"/>
        <w:szCs w:val="20"/>
        <w:lang w:val="lv-LV"/>
      </w:rPr>
      <w:t xml:space="preserve"> </w:t>
    </w:r>
    <w:r w:rsidR="00C75F5C">
      <w:rPr>
        <w:rFonts w:ascii="Times New Roman" w:hAnsi="Times New Roman" w:cs="Times New Roman"/>
        <w:b w:val="0"/>
        <w:color w:val="auto"/>
        <w:sz w:val="20"/>
        <w:szCs w:val="20"/>
        <w:lang w:val="lv-LV"/>
      </w:rPr>
      <w:t xml:space="preserve">Baltijas jūras reģiona programmas </w:t>
    </w:r>
    <w:r w:rsidR="00B15C9B">
      <w:rPr>
        <w:rFonts w:ascii="Times New Roman" w:hAnsi="Times New Roman" w:cs="Times New Roman"/>
        <w:b w:val="0"/>
        <w:color w:val="auto"/>
        <w:sz w:val="20"/>
        <w:szCs w:val="20"/>
        <w:lang w:val="lv-LV"/>
      </w:rPr>
      <w:t xml:space="preserve">2014.-2020.gadam </w:t>
    </w:r>
    <w:r w:rsidR="0019542B">
      <w:rPr>
        <w:rFonts w:ascii="Times New Roman" w:hAnsi="Times New Roman" w:cs="Times New Roman"/>
        <w:b w:val="0"/>
        <w:color w:val="auto"/>
        <w:sz w:val="20"/>
        <w:szCs w:val="20"/>
        <w:lang w:val="lv-LV"/>
      </w:rPr>
      <w:t xml:space="preserve">(Baltijas jūras reģiona transnacionālās sadarbības programma) </w:t>
    </w:r>
    <w:r w:rsidR="00C75F5C">
      <w:rPr>
        <w:rFonts w:ascii="Times New Roman" w:hAnsi="Times New Roman" w:cs="Times New Roman"/>
        <w:b w:val="0"/>
        <w:color w:val="auto"/>
        <w:sz w:val="20"/>
        <w:szCs w:val="20"/>
        <w:lang w:val="lv-LV"/>
      </w:rPr>
      <w:t xml:space="preserve">pārvaldības, finanšu </w:t>
    </w:r>
    <w:proofErr w:type="gramStart"/>
    <w:r w:rsidR="00C75F5C">
      <w:rPr>
        <w:rFonts w:ascii="Times New Roman" w:hAnsi="Times New Roman" w:cs="Times New Roman"/>
        <w:b w:val="0"/>
        <w:color w:val="auto"/>
        <w:sz w:val="20"/>
        <w:szCs w:val="20"/>
        <w:lang w:val="lv-LV"/>
      </w:rPr>
      <w:t>un</w:t>
    </w:r>
    <w:proofErr w:type="gramEnd"/>
    <w:r w:rsidR="00C75F5C">
      <w:rPr>
        <w:rFonts w:ascii="Times New Roman" w:hAnsi="Times New Roman" w:cs="Times New Roman"/>
        <w:b w:val="0"/>
        <w:color w:val="auto"/>
        <w:sz w:val="20"/>
        <w:szCs w:val="20"/>
        <w:lang w:val="lv-LV"/>
      </w:rPr>
      <w:t xml:space="preserve"> kontroles sistēmām</w:t>
    </w:r>
  </w:p>
  <w:p w:rsidR="005A5622" w:rsidRPr="00C75F5C" w:rsidRDefault="005A5622" w:rsidP="00937087">
    <w:pPr>
      <w:pStyle w:val="Footer"/>
      <w:rPr>
        <w:b/>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A61281" w:rsidRDefault="0063494E" w:rsidP="00136F2F">
    <w:r w:rsidRPr="0063494E">
      <w:rPr>
        <w:noProof/>
        <w:color w:val="A1C611" w:themeColor="accent1"/>
        <w:lang w:val="lv-LV" w:eastAsia="lv-LV"/>
      </w:rPr>
      <w:pict>
        <v:shapetype id="_x0000_t202" coordsize="21600,21600" o:spt="202" path="m,l,21600r21600,l21600,xe">
          <v:stroke joinstyle="miter"/>
          <v:path gradientshapeok="t" o:connecttype="rect"/>
        </v:shapetype>
        <v:shape id="_x0000_s4103" type="#_x0000_t202" style="position:absolute;margin-left:-53.1pt;margin-top:-5.6pt;width:193.8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" filled="f" stroked="f">
          <v:textbox inset="0,0,0,0">
            <w:txbxContent>
              <w:p w:rsidR="005A5622" w:rsidRPr="00C12CC7" w:rsidRDefault="005A5622" w:rsidP="00136F2F">
                <w:r>
                  <w:t>i</w:t>
                </w:r>
                <w:r w:rsidRPr="00C12CC7">
                  <w:t>nterreg-baltic.eu</w:t>
                </w:r>
              </w:p>
            </w:txbxContent>
          </v:textbox>
          <w10:wrap type="tight"/>
        </v:shape>
      </w:pict>
    </w:r>
    <w:r>
      <w:rPr>
        <w:noProof/>
        <w:lang w:val="lv-LV" w:eastAsia="lv-LV"/>
      </w:rPr>
      <w:pict>
        <v:line id="Gerade Verbindung 1" o:spid="_x0000_s4102"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2.2pt" to="4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" strokecolor="#f5be02 [3046]">
          <o:lock v:ext="edit" shapetype="f"/>
        </v:line>
      </w:pict>
    </w:r>
    <w:r w:rsidR="005A5622" w:rsidRPr="00F2501A">
      <w:rPr>
        <w:color w:val="A1C611" w:themeColor="accent1"/>
      </w:rPr>
      <w:t xml:space="preserve"> </w:t>
    </w:r>
    <w:r w:rsidRPr="0050141D">
      <w:rPr>
        <w:b/>
        <w:color w:val="A1C611" w:themeColor="accent1"/>
      </w:rPr>
      <w:fldChar w:fldCharType="begin"/>
    </w:r>
    <w:r w:rsidR="005A5622" w:rsidRPr="0050141D">
      <w:rPr>
        <w:b/>
        <w:color w:val="A1C611" w:themeColor="accent1"/>
      </w:rPr>
      <w:instrText>PAGE  \* Arabic  \* MERGEFORMAT</w:instrText>
    </w:r>
    <w:r w:rsidRPr="0050141D">
      <w:rPr>
        <w:b/>
        <w:color w:val="A1C611" w:themeColor="accent1"/>
      </w:rPr>
      <w:fldChar w:fldCharType="separate"/>
    </w:r>
    <w:r w:rsidR="005A5622">
      <w:rPr>
        <w:b/>
        <w:noProof/>
        <w:color w:val="A1C611" w:themeColor="accent1"/>
      </w:rPr>
      <w:t>1</w:t>
    </w:r>
    <w:r w:rsidRPr="0050141D">
      <w:rPr>
        <w:b/>
        <w:color w:val="A1C611" w:themeColor="accent1"/>
      </w:rPr>
      <w:fldChar w:fldCharType="end"/>
    </w:r>
    <w:r w:rsidR="005A5622" w:rsidRPr="00F2501A">
      <w:rPr>
        <w:color w:val="A1C611" w:themeColor="accent1"/>
      </w:rPr>
      <w:t xml:space="preserve"> </w:t>
    </w:r>
    <w:r w:rsidR="005A5622" w:rsidRPr="00F2501A">
      <w:t xml:space="preserve">| </w:t>
    </w:r>
    <w:r>
      <w:fldChar w:fldCharType="begin"/>
    </w:r>
    <w:r>
      <w:instrText>NUMPAGES  \* Arabic  \* MERGEFORMAT</w:instrText>
    </w:r>
    <w:r>
      <w:fldChar w:fldCharType="separate"/>
    </w:r>
    <w:r w:rsidR="005A5622">
      <w:rPr>
        <w:noProof/>
      </w:rPr>
      <w:t>20</w:t>
    </w:r>
    <w:r>
      <w:fldChar w:fldCharType="end"/>
    </w:r>
  </w:p>
  <w:p w:rsidR="005A5622" w:rsidRDefault="0063494E" w:rsidP="00937087">
    <w:pPr>
      <w:pStyle w:val="Footer"/>
    </w:pPr>
    <w:r>
      <w:rPr>
        <w:noProof/>
        <w:lang w:val="lv-LV" w:eastAsia="lv-LV"/>
      </w:rPr>
      <w:pict>
        <v:shape id="_x0000_s4101" type="#_x0000_t202" style="position:absolute;margin-left:53pt;margin-top:-13.2pt;width:112.6pt;height:5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" filled="f" stroked="f">
          <v:textbox inset="0,0,0,0">
            <w:txbxContent>
              <w:p w:rsidR="005A5622" w:rsidRPr="000C19E3" w:rsidRDefault="005A5622" w:rsidP="00136F2F"/>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97" w:rsidRDefault="0063494E" w:rsidP="00CA6397">
    <w:pPr>
      <w:pStyle w:val="Title"/>
      <w:jc w:val="both"/>
      <w:rPr>
        <w:rFonts w:ascii="Times New Roman" w:hAnsi="Times New Roman" w:cs="Times New Roman"/>
        <w:b w:val="0"/>
        <w:color w:val="auto"/>
        <w:sz w:val="20"/>
        <w:szCs w:val="20"/>
        <w:lang w:val="lv-LV"/>
      </w:rPr>
    </w:pPr>
    <w:r w:rsidRPr="0063494E">
      <w:rPr>
        <w:noProof/>
        <w:lang w:val="lv-LV" w:eastAsia="lv-LV"/>
      </w:rPr>
      <w:pict>
        <v:shapetype id="_x0000_t202" coordsize="21600,21600" o:spt="202" path="m,l,21600r21600,l21600,xe">
          <v:stroke joinstyle="miter"/>
          <v:path gradientshapeok="t" o:connecttype="rect"/>
        </v:shapetype>
        <v:shape id="_x0000_s4099" type="#_x0000_t202" style="position:absolute;left:0;text-align:left;margin-left:-28.7pt;margin-top:-1pt;width:160.4pt;height:14.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" filled="f" stroked="f">
          <v:textbox inset="0,0,0,0">
            <w:txbxContent>
              <w:p w:rsidR="00CA6397" w:rsidRDefault="00CA6397" w:rsidP="00CA6397">
                <w:pPr>
                  <w:pStyle w:val="Footer"/>
                  <w:rPr>
                    <w:color w:val="auto"/>
                  </w:rPr>
                </w:pPr>
              </w:p>
            </w:txbxContent>
          </v:textbox>
          <w10:wrap type="tight"/>
        </v:shape>
      </w:pict>
    </w:r>
    <w:r w:rsidR="00B15C9B">
      <w:rPr>
        <w:rFonts w:ascii="Times New Roman" w:hAnsi="Times New Roman" w:cs="Times New Roman"/>
        <w:b w:val="0"/>
        <w:color w:val="auto"/>
        <w:sz w:val="20"/>
        <w:szCs w:val="20"/>
      </w:rPr>
      <w:t>VARAMvienosanas_BJR_</w:t>
    </w:r>
    <w:r w:rsidR="009E4894">
      <w:rPr>
        <w:rFonts w:ascii="Times New Roman" w:hAnsi="Times New Roman" w:cs="Times New Roman"/>
        <w:b w:val="0"/>
        <w:color w:val="auto"/>
        <w:sz w:val="20"/>
        <w:szCs w:val="20"/>
      </w:rPr>
      <w:t>17</w:t>
    </w:r>
    <w:r w:rsidR="005D2DE5">
      <w:rPr>
        <w:rFonts w:ascii="Times New Roman" w:hAnsi="Times New Roman" w:cs="Times New Roman"/>
        <w:b w:val="0"/>
        <w:color w:val="auto"/>
        <w:sz w:val="20"/>
        <w:szCs w:val="20"/>
      </w:rPr>
      <w:t>09</w:t>
    </w:r>
    <w:r w:rsidR="00B86DC3">
      <w:rPr>
        <w:rFonts w:ascii="Times New Roman" w:hAnsi="Times New Roman" w:cs="Times New Roman"/>
        <w:b w:val="0"/>
        <w:color w:val="auto"/>
        <w:sz w:val="20"/>
        <w:szCs w:val="20"/>
      </w:rPr>
      <w:t>15</w:t>
    </w:r>
    <w:r w:rsidR="009E4894">
      <w:rPr>
        <w:rFonts w:ascii="Times New Roman" w:hAnsi="Times New Roman" w:cs="Times New Roman"/>
        <w:b w:val="0"/>
        <w:color w:val="auto"/>
        <w:sz w:val="20"/>
        <w:szCs w:val="20"/>
      </w:rPr>
      <w:t>_en</w:t>
    </w:r>
    <w:r w:rsidR="00CA6397">
      <w:rPr>
        <w:rFonts w:ascii="Times New Roman" w:hAnsi="Times New Roman" w:cs="Times New Roman"/>
        <w:b w:val="0"/>
        <w:color w:val="auto"/>
        <w:sz w:val="20"/>
        <w:szCs w:val="20"/>
      </w:rPr>
      <w:t xml:space="preserve">; </w:t>
    </w:r>
    <w:r w:rsidR="00CA6397">
      <w:rPr>
        <w:rFonts w:ascii="Times New Roman" w:hAnsi="Times New Roman" w:cs="Times New Roman"/>
        <w:b w:val="0"/>
        <w:color w:val="auto"/>
        <w:sz w:val="20"/>
        <w:szCs w:val="20"/>
        <w:lang w:val="lv-LV"/>
      </w:rPr>
      <w:t xml:space="preserve">Vienošanās par </w:t>
    </w:r>
    <w:proofErr w:type="spellStart"/>
    <w:r w:rsidR="00CA6397">
      <w:rPr>
        <w:rFonts w:ascii="Times New Roman" w:hAnsi="Times New Roman" w:cs="Times New Roman"/>
        <w:b w:val="0"/>
        <w:color w:val="auto"/>
        <w:sz w:val="20"/>
        <w:szCs w:val="20"/>
        <w:lang w:val="lv-LV"/>
      </w:rPr>
      <w:t>Interreg</w:t>
    </w:r>
    <w:proofErr w:type="spellEnd"/>
    <w:r w:rsidR="00CA6397">
      <w:rPr>
        <w:rFonts w:ascii="Times New Roman" w:hAnsi="Times New Roman" w:cs="Times New Roman"/>
        <w:b w:val="0"/>
        <w:color w:val="auto"/>
        <w:sz w:val="20"/>
        <w:szCs w:val="20"/>
        <w:lang w:val="lv-LV"/>
      </w:rPr>
      <w:t xml:space="preserve"> Baltijas jūras reģiona programmas 2014.-2020.gadam </w:t>
    </w:r>
    <w:r w:rsidR="0019542B">
      <w:rPr>
        <w:rFonts w:ascii="Times New Roman" w:hAnsi="Times New Roman" w:cs="Times New Roman"/>
        <w:b w:val="0"/>
        <w:color w:val="auto"/>
        <w:sz w:val="20"/>
        <w:szCs w:val="20"/>
        <w:lang w:val="lv-LV"/>
      </w:rPr>
      <w:t xml:space="preserve">(Baltijas jūras reģiona transnacionālās sadarbības programma) </w:t>
    </w:r>
    <w:r w:rsidR="00CA6397">
      <w:rPr>
        <w:rFonts w:ascii="Times New Roman" w:hAnsi="Times New Roman" w:cs="Times New Roman"/>
        <w:b w:val="0"/>
        <w:color w:val="auto"/>
        <w:sz w:val="20"/>
        <w:szCs w:val="20"/>
        <w:lang w:val="lv-LV"/>
      </w:rPr>
      <w:t xml:space="preserve">pārvaldības, finanšu </w:t>
    </w:r>
    <w:proofErr w:type="gramStart"/>
    <w:r w:rsidR="00CA6397">
      <w:rPr>
        <w:rFonts w:ascii="Times New Roman" w:hAnsi="Times New Roman" w:cs="Times New Roman"/>
        <w:b w:val="0"/>
        <w:color w:val="auto"/>
        <w:sz w:val="20"/>
        <w:szCs w:val="20"/>
        <w:lang w:val="lv-LV"/>
      </w:rPr>
      <w:t>un</w:t>
    </w:r>
    <w:proofErr w:type="gramEnd"/>
    <w:r w:rsidR="00CA6397">
      <w:rPr>
        <w:rFonts w:ascii="Times New Roman" w:hAnsi="Times New Roman" w:cs="Times New Roman"/>
        <w:b w:val="0"/>
        <w:color w:val="auto"/>
        <w:sz w:val="20"/>
        <w:szCs w:val="20"/>
        <w:lang w:val="lv-LV"/>
      </w:rPr>
      <w:t xml:space="preserve"> kontroles sistēmām</w:t>
    </w:r>
  </w:p>
  <w:p w:rsidR="005A5622" w:rsidRPr="002E1390" w:rsidRDefault="0063494E" w:rsidP="00791FAB">
    <w:pPr>
      <w:pStyle w:val="Footer"/>
      <w:rPr>
        <w:b/>
        <w:sz w:val="20"/>
      </w:rPr>
    </w:pPr>
    <w:r w:rsidRPr="002E1390">
      <w:rPr>
        <w:b/>
        <w:color w:val="00507F" w:themeColor="background2"/>
        <w:sz w:val="20"/>
      </w:rPr>
      <w:fldChar w:fldCharType="begin"/>
    </w:r>
    <w:r w:rsidR="005A5622" w:rsidRPr="002E1390">
      <w:rPr>
        <w:b/>
        <w:color w:val="00507F" w:themeColor="background2"/>
        <w:sz w:val="20"/>
      </w:rPr>
      <w:instrText>PAGE  \* Arabic  \* MERGEFORMAT</w:instrText>
    </w:r>
    <w:r w:rsidRPr="002E1390">
      <w:rPr>
        <w:b/>
        <w:color w:val="00507F" w:themeColor="background2"/>
        <w:sz w:val="20"/>
      </w:rPr>
      <w:fldChar w:fldCharType="separate"/>
    </w:r>
    <w:r w:rsidR="009E4894">
      <w:rPr>
        <w:b/>
        <w:noProof/>
        <w:color w:val="00507F" w:themeColor="background2"/>
        <w:sz w:val="20"/>
      </w:rPr>
      <w:t>17</w:t>
    </w:r>
    <w:r w:rsidRPr="002E1390">
      <w:rPr>
        <w:b/>
        <w:color w:val="00507F" w:themeColor="background2"/>
        <w:sz w:val="20"/>
      </w:rPr>
      <w:fldChar w:fldCharType="end"/>
    </w:r>
    <w:r w:rsidR="005A5622" w:rsidRPr="002E1390">
      <w:rPr>
        <w:color w:val="00507F" w:themeColor="background2"/>
        <w:sz w:val="20"/>
      </w:rPr>
      <w:t xml:space="preserve"> </w:t>
    </w:r>
    <w:r w:rsidR="005A5622" w:rsidRPr="002E1390">
      <w:rPr>
        <w:color w:val="2CAAE1" w:themeColor="accent2"/>
        <w:sz w:val="20"/>
      </w:rPr>
      <w:t xml:space="preserve">| </w:t>
    </w:r>
    <w:r w:rsidR="005A5622">
      <w:rPr>
        <w:color w:val="2CAAE1" w:themeColor="accent2"/>
        <w:sz w:val="20"/>
      </w:rPr>
      <w:t>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2E1390" w:rsidRDefault="005A5622" w:rsidP="0003590F">
    <w:pPr>
      <w:pStyle w:val="Footer"/>
      <w:jc w:val="center"/>
      <w:rPr>
        <w:b/>
        <w:sz w:val="20"/>
      </w:rPr>
    </w:pPr>
    <w:r>
      <w:tab/>
    </w:r>
    <w:r w:rsidRPr="0003590F">
      <w:rPr>
        <w:color w:val="2CAAE1" w:themeColor="accent2"/>
        <w:sz w:val="20"/>
      </w:rPr>
      <w:t>Annex</w:t>
    </w:r>
    <w:r>
      <w:rPr>
        <w:color w:val="2CAAE1" w:themeColor="accent2"/>
        <w:sz w:val="20"/>
      </w:rPr>
      <w:t xml:space="preserve">: </w:t>
    </w:r>
    <w:r>
      <w:rPr>
        <w:b/>
        <w:color w:val="00507F" w:themeColor="background2"/>
        <w:sz w:val="20"/>
      </w:rPr>
      <w:t>1</w:t>
    </w:r>
    <w:r w:rsidRPr="002E1390">
      <w:rPr>
        <w:color w:val="00507F" w:themeColor="background2"/>
        <w:sz w:val="20"/>
      </w:rPr>
      <w:t xml:space="preserve"> </w:t>
    </w:r>
    <w:r w:rsidRPr="002E1390">
      <w:rPr>
        <w:color w:val="2CAAE1" w:themeColor="accent2"/>
        <w:sz w:val="20"/>
      </w:rPr>
      <w:t xml:space="preserve">| </w:t>
    </w:r>
    <w:r>
      <w:rPr>
        <w:color w:val="2CAAE1" w:themeColor="accent2"/>
        <w:sz w:val="20"/>
      </w:rPr>
      <w:t>1</w:t>
    </w:r>
  </w:p>
  <w:p w:rsidR="00CA6397" w:rsidRDefault="0063494E" w:rsidP="00CA6397">
    <w:pPr>
      <w:pStyle w:val="Title"/>
      <w:jc w:val="both"/>
      <w:rPr>
        <w:rFonts w:ascii="Times New Roman" w:hAnsi="Times New Roman" w:cs="Times New Roman"/>
        <w:b w:val="0"/>
        <w:color w:val="auto"/>
        <w:sz w:val="20"/>
        <w:szCs w:val="20"/>
        <w:lang w:val="lv-LV"/>
      </w:rPr>
    </w:pPr>
    <w:r w:rsidRPr="0063494E">
      <w:rPr>
        <w:noProof/>
        <w:lang w:val="lv-LV" w:eastAsia="lv-LV"/>
      </w:rPr>
      <w:pict>
        <v:shapetype id="_x0000_t202" coordsize="21600,21600" o:spt="202" path="m,l,21600r21600,l21600,xe">
          <v:stroke joinstyle="miter"/>
          <v:path gradientshapeok="t" o:connecttype="rect"/>
        </v:shapetype>
        <v:shape id="_x0000_s4097" type="#_x0000_t202" style="position:absolute;left:0;text-align:left;margin-left:-28.7pt;margin-top:-1pt;width:160.4pt;height:14.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" filled="f" stroked="f">
          <v:textbox inset="0,0,0,0">
            <w:txbxContent>
              <w:p w:rsidR="00CA6397" w:rsidRDefault="00CA6397" w:rsidP="00CA6397">
                <w:pPr>
                  <w:pStyle w:val="Footer"/>
                  <w:rPr>
                    <w:color w:val="auto"/>
                  </w:rPr>
                </w:pPr>
              </w:p>
            </w:txbxContent>
          </v:textbox>
          <w10:wrap type="tight"/>
        </v:shape>
      </w:pict>
    </w:r>
    <w:r w:rsidR="009E4894">
      <w:rPr>
        <w:rFonts w:ascii="Times New Roman" w:hAnsi="Times New Roman" w:cs="Times New Roman"/>
        <w:b w:val="0"/>
        <w:color w:val="auto"/>
        <w:sz w:val="20"/>
        <w:szCs w:val="20"/>
        <w:lang w:val="de-DE"/>
      </w:rPr>
      <w:t>VARAMvienosanas_BJR_170915_en</w:t>
    </w:r>
    <w:r w:rsidR="00CA6397" w:rsidRPr="00CA6397">
      <w:rPr>
        <w:rFonts w:ascii="Times New Roman" w:hAnsi="Times New Roman" w:cs="Times New Roman"/>
        <w:b w:val="0"/>
        <w:color w:val="auto"/>
        <w:sz w:val="20"/>
        <w:szCs w:val="20"/>
        <w:lang w:val="de-DE"/>
      </w:rPr>
      <w:t xml:space="preserve">; </w:t>
    </w:r>
    <w:r w:rsidR="00CA6397">
      <w:rPr>
        <w:rFonts w:ascii="Times New Roman" w:hAnsi="Times New Roman" w:cs="Times New Roman"/>
        <w:b w:val="0"/>
        <w:color w:val="auto"/>
        <w:sz w:val="20"/>
        <w:szCs w:val="20"/>
        <w:lang w:val="lv-LV"/>
      </w:rPr>
      <w:t xml:space="preserve">Vienošanās par </w:t>
    </w:r>
    <w:proofErr w:type="spellStart"/>
    <w:r w:rsidR="00CA6397">
      <w:rPr>
        <w:rFonts w:ascii="Times New Roman" w:hAnsi="Times New Roman" w:cs="Times New Roman"/>
        <w:b w:val="0"/>
        <w:color w:val="auto"/>
        <w:sz w:val="20"/>
        <w:szCs w:val="20"/>
        <w:lang w:val="lv-LV"/>
      </w:rPr>
      <w:t>Interreg</w:t>
    </w:r>
    <w:proofErr w:type="spellEnd"/>
    <w:r w:rsidR="00CA6397">
      <w:rPr>
        <w:rFonts w:ascii="Times New Roman" w:hAnsi="Times New Roman" w:cs="Times New Roman"/>
        <w:b w:val="0"/>
        <w:color w:val="auto"/>
        <w:sz w:val="20"/>
        <w:szCs w:val="20"/>
        <w:lang w:val="lv-LV"/>
      </w:rPr>
      <w:t xml:space="preserve"> Baltijas jūras reģiona programmas 2014.-2020.gadam (</w:t>
    </w:r>
    <w:r w:rsidR="0019542B">
      <w:rPr>
        <w:rFonts w:ascii="Times New Roman" w:hAnsi="Times New Roman" w:cs="Times New Roman"/>
        <w:b w:val="0"/>
        <w:color w:val="auto"/>
        <w:sz w:val="20"/>
        <w:szCs w:val="20"/>
        <w:lang w:val="lv-LV"/>
      </w:rPr>
      <w:t>Baltijas jūras reģiona transnacionālās sadarbības programma</w:t>
    </w:r>
    <w:r w:rsidR="00CA6397">
      <w:rPr>
        <w:rFonts w:ascii="Times New Roman" w:hAnsi="Times New Roman" w:cs="Times New Roman"/>
        <w:b w:val="0"/>
        <w:color w:val="auto"/>
        <w:sz w:val="20"/>
        <w:szCs w:val="20"/>
        <w:lang w:val="lv-LV"/>
      </w:rPr>
      <w:t>) pārvaldības, finanšu un kontroles sistēmām</w:t>
    </w:r>
  </w:p>
  <w:p w:rsidR="005A5622" w:rsidRPr="00C75F5C" w:rsidRDefault="005A5622" w:rsidP="00C75F5C">
    <w:pPr>
      <w:pStyle w:val="Footer"/>
      <w:tabs>
        <w:tab w:val="left" w:pos="5115"/>
      </w:tabs>
      <w:rPr>
        <w:lang w:val="lv-LV"/>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F104DD" w:rsidRDefault="005A5622" w:rsidP="00CC4DC5">
    <w:pPr>
      <w:pStyle w:val="Footer"/>
      <w:jc w:val="center"/>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A7" w:rsidRDefault="00FB60A7" w:rsidP="00136F2F">
      <w:r>
        <w:separator/>
      </w:r>
    </w:p>
  </w:footnote>
  <w:footnote w:type="continuationSeparator" w:id="0">
    <w:p w:rsidR="00FB60A7" w:rsidRDefault="00FB60A7" w:rsidP="00136F2F">
      <w:r>
        <w:continuationSeparator/>
      </w:r>
    </w:p>
  </w:footnote>
  <w:footnote w:type="continuationNotice" w:id="1">
    <w:p w:rsidR="00FB60A7" w:rsidRDefault="00FB60A7">
      <w:pPr>
        <w:spacing w:line="240" w:lineRule="auto"/>
      </w:pPr>
    </w:p>
  </w:footnote>
  <w:footnote w:id="2">
    <w:p w:rsidR="005A5622" w:rsidRPr="00013D6F" w:rsidRDefault="005A5622" w:rsidP="008A0B65">
      <w:pPr>
        <w:pStyle w:val="FootnoteText"/>
        <w:jc w:val="both"/>
        <w:rPr>
          <w:rFonts w:asciiTheme="minorHAnsi" w:hAnsiTheme="minorHAnsi"/>
        </w:rPr>
      </w:pPr>
      <w:r w:rsidRPr="00013D6F">
        <w:rPr>
          <w:rStyle w:val="FootnoteReference"/>
          <w:rFonts w:asciiTheme="minorHAnsi" w:hAnsiTheme="minorHAnsi"/>
        </w:rPr>
        <w:footnoteRef/>
      </w:r>
      <w:r w:rsidRPr="00013D6F">
        <w:rPr>
          <w:rFonts w:asciiTheme="minorHAnsi" w:hAnsiTheme="minorHAnsi"/>
        </w:rPr>
        <w:t xml:space="preserve"> According to Article 7(7) of Regulation (EU) No 232/2014 OF EUROPEAN PARLIAMENT AND OF THE COUNCIL of 11 March 2014 establishing a European Neighbourhood Instrument (ENI Regulation) funding under this Regulation can be pooled together with funding of other relevant Union </w:t>
      </w:r>
      <w:r>
        <w:rPr>
          <w:rFonts w:asciiTheme="minorHAnsi" w:hAnsiTheme="minorHAnsi"/>
        </w:rPr>
        <w:t>r</w:t>
      </w:r>
      <w:r w:rsidRPr="00013D6F">
        <w:rPr>
          <w:rFonts w:asciiTheme="minorHAnsi" w:hAnsiTheme="minorHAnsi"/>
        </w:rPr>
        <w:t xml:space="preserve">egulations. This allows transferring funding from ENI Regulation to programmes financed under Regulation (EU) No 1299/2013. ENI allocation to the </w:t>
      </w:r>
      <w:r>
        <w:rPr>
          <w:rFonts w:asciiTheme="minorHAnsi" w:hAnsiTheme="minorHAnsi"/>
        </w:rPr>
        <w:t>P</w:t>
      </w:r>
      <w:r w:rsidRPr="00013D6F">
        <w:rPr>
          <w:rFonts w:asciiTheme="minorHAnsi" w:hAnsiTheme="minorHAnsi"/>
        </w:rPr>
        <w:t xml:space="preserve">rogramme is subject to signing </w:t>
      </w:r>
      <w:r>
        <w:rPr>
          <w:rFonts w:asciiTheme="minorHAnsi" w:hAnsiTheme="minorHAnsi"/>
        </w:rPr>
        <w:t>F</w:t>
      </w:r>
      <w:r w:rsidRPr="00013D6F">
        <w:rPr>
          <w:rFonts w:asciiTheme="minorHAnsi" w:hAnsiTheme="minorHAnsi"/>
        </w:rPr>
        <w:t xml:space="preserve">inancing </w:t>
      </w:r>
      <w:r>
        <w:rPr>
          <w:rFonts w:asciiTheme="minorHAnsi" w:hAnsiTheme="minorHAnsi"/>
        </w:rPr>
        <w:t>A</w:t>
      </w:r>
      <w:r w:rsidRPr="00013D6F">
        <w:rPr>
          <w:rFonts w:asciiTheme="minorHAnsi" w:hAnsiTheme="minorHAnsi"/>
        </w:rPr>
        <w:t xml:space="preserve">greements related to the participation of Russia and Belarus in the </w:t>
      </w:r>
      <w:r>
        <w:rPr>
          <w:rFonts w:asciiTheme="minorHAnsi" w:hAnsiTheme="minorHAnsi"/>
        </w:rPr>
        <w:t>P</w:t>
      </w:r>
      <w:r w:rsidRPr="00013D6F">
        <w:rPr>
          <w:rFonts w:asciiTheme="minorHAnsi" w:hAnsiTheme="minorHAnsi"/>
        </w:rPr>
        <w:t>rogramme.</w:t>
      </w:r>
    </w:p>
  </w:footnote>
  <w:footnote w:id="3">
    <w:p w:rsidR="005A5622" w:rsidRPr="00013D6F" w:rsidRDefault="005A5622" w:rsidP="00FC5E0F">
      <w:pPr>
        <w:pStyle w:val="FootnoteText"/>
        <w:jc w:val="both"/>
        <w:rPr>
          <w:rFonts w:asciiTheme="minorHAnsi" w:hAnsiTheme="minorHAnsi"/>
        </w:rPr>
      </w:pPr>
      <w:r w:rsidRPr="00013D6F">
        <w:rPr>
          <w:rStyle w:val="FootnoteReference"/>
          <w:rFonts w:asciiTheme="minorHAnsi" w:hAnsiTheme="minorHAnsi"/>
        </w:rPr>
        <w:footnoteRef/>
      </w:r>
      <w:r w:rsidRPr="00013D6F">
        <w:rPr>
          <w:rFonts w:asciiTheme="minorHAnsi" w:hAnsiTheme="minorHAnsi"/>
        </w:rPr>
        <w:t xml:space="preserve"> According to Article 7(7) of Regulation (EU) No 232/2014 establishing the ENI funding under this Regulation can be pooled together with funding of other relevant Union </w:t>
      </w:r>
      <w:r>
        <w:rPr>
          <w:rFonts w:asciiTheme="minorHAnsi" w:hAnsiTheme="minorHAnsi"/>
        </w:rPr>
        <w:t>r</w:t>
      </w:r>
      <w:r w:rsidRPr="00013D6F">
        <w:rPr>
          <w:rFonts w:asciiTheme="minorHAnsi" w:hAnsiTheme="minorHAnsi"/>
        </w:rPr>
        <w:t xml:space="preserve">egulations. This allows transferring funding from ENI Regulation to programmes financed under Regulation (EU) No 1299/2013. ENI allocation to the </w:t>
      </w:r>
      <w:r>
        <w:rPr>
          <w:rFonts w:asciiTheme="minorHAnsi" w:hAnsiTheme="minorHAnsi"/>
        </w:rPr>
        <w:t>P</w:t>
      </w:r>
      <w:r w:rsidRPr="00013D6F">
        <w:rPr>
          <w:rFonts w:asciiTheme="minorHAnsi" w:hAnsiTheme="minorHAnsi"/>
        </w:rPr>
        <w:t xml:space="preserve">rogramme is subject to signing financing agreements related to the participation of Russia and Belarus in the </w:t>
      </w:r>
      <w:r>
        <w:rPr>
          <w:rFonts w:asciiTheme="minorHAnsi" w:hAnsiTheme="minorHAnsi"/>
        </w:rPr>
        <w:t>P</w:t>
      </w:r>
      <w:r w:rsidRPr="00013D6F">
        <w:rPr>
          <w:rFonts w:asciiTheme="minorHAnsi" w:hAnsiTheme="minorHAnsi"/>
        </w:rPr>
        <w:t>rogramme.</w:t>
      </w:r>
    </w:p>
  </w:footnote>
  <w:footnote w:id="4">
    <w:p w:rsidR="005A5622" w:rsidRPr="008A0B65" w:rsidRDefault="005A5622" w:rsidP="00434BD7">
      <w:pPr>
        <w:pStyle w:val="FootnoteText"/>
        <w:spacing w:before="120"/>
        <w:jc w:val="both"/>
        <w:rPr>
          <w:rFonts w:asciiTheme="minorHAnsi" w:hAnsiTheme="minorHAnsi"/>
          <w:color w:val="5A5A5A"/>
        </w:rPr>
      </w:pPr>
      <w:r w:rsidRPr="00013D6F">
        <w:rPr>
          <w:rStyle w:val="FootnoteReference"/>
          <w:rFonts w:asciiTheme="minorHAnsi" w:hAnsiTheme="minorHAnsi"/>
        </w:rPr>
        <w:footnoteRef/>
      </w:r>
      <w:r w:rsidRPr="00013D6F">
        <w:rPr>
          <w:rStyle w:val="FootnoteReference"/>
          <w:rFonts w:asciiTheme="minorHAnsi" w:hAnsiTheme="minorHAnsi"/>
        </w:rPr>
        <w:t xml:space="preserve"> </w:t>
      </w:r>
      <w:r w:rsidRPr="00013D6F">
        <w:rPr>
          <w:rFonts w:asciiTheme="minorHAnsi" w:hAnsiTheme="minorHAnsi"/>
        </w:rPr>
        <w:t xml:space="preserve">The final Russian and </w:t>
      </w:r>
      <w:proofErr w:type="spellStart"/>
      <w:r w:rsidRPr="00013D6F">
        <w:rPr>
          <w:rFonts w:asciiTheme="minorHAnsi" w:hAnsiTheme="minorHAnsi"/>
        </w:rPr>
        <w:t>Belarussian</w:t>
      </w:r>
      <w:proofErr w:type="spellEnd"/>
      <w:r w:rsidRPr="00013D6F">
        <w:rPr>
          <w:rFonts w:asciiTheme="minorHAnsi" w:hAnsiTheme="minorHAnsi"/>
        </w:rPr>
        <w:t xml:space="preserve"> co-financing to TA originating from ENI is subject to signing </w:t>
      </w:r>
      <w:r>
        <w:rPr>
          <w:rFonts w:asciiTheme="minorHAnsi" w:hAnsiTheme="minorHAnsi"/>
        </w:rPr>
        <w:t>F</w:t>
      </w:r>
      <w:r w:rsidRPr="00013D6F">
        <w:rPr>
          <w:rFonts w:asciiTheme="minorHAnsi" w:hAnsiTheme="minorHAnsi"/>
        </w:rPr>
        <w:t xml:space="preserve">inancing </w:t>
      </w:r>
      <w:r>
        <w:rPr>
          <w:rFonts w:asciiTheme="minorHAnsi" w:hAnsiTheme="minorHAnsi"/>
        </w:rPr>
        <w:t>A</w:t>
      </w:r>
      <w:r w:rsidRPr="00013D6F">
        <w:rPr>
          <w:rFonts w:asciiTheme="minorHAnsi" w:hAnsiTheme="minorHAnsi"/>
        </w:rPr>
        <w:t xml:space="preserve">greements related to the participation of Russia and Belarus in the </w:t>
      </w:r>
      <w:r>
        <w:rPr>
          <w:rFonts w:asciiTheme="minorHAnsi" w:hAnsiTheme="minorHAnsi"/>
        </w:rPr>
        <w:t>P</w:t>
      </w:r>
      <w:r w:rsidRPr="00013D6F">
        <w:rPr>
          <w:rFonts w:asciiTheme="minorHAnsi" w:hAnsiTheme="minorHAnsi"/>
        </w:rPr>
        <w:t>rogramme.</w:t>
      </w:r>
    </w:p>
  </w:footnote>
  <w:footnote w:id="5">
    <w:p w:rsidR="005A5622" w:rsidRPr="002E1390" w:rsidRDefault="005A5622" w:rsidP="003F0D8E">
      <w:pPr>
        <w:pStyle w:val="FootnoteText"/>
        <w:rPr>
          <w:rFonts w:asciiTheme="minorHAnsi" w:hAnsiTheme="minorHAnsi"/>
        </w:rPr>
      </w:pPr>
      <w:r w:rsidRPr="00D20313">
        <w:rPr>
          <w:rStyle w:val="FootnoteReference"/>
          <w:rFonts w:asciiTheme="minorHAnsi" w:hAnsiTheme="minorHAnsi"/>
        </w:rPr>
        <w:footnoteRef/>
      </w:r>
      <w:r w:rsidRPr="00D20313">
        <w:rPr>
          <w:rFonts w:asciiTheme="minorHAnsi" w:hAnsiTheme="minorHAnsi"/>
        </w:rPr>
        <w:t xml:space="preserve"> In case Russian national funds shall be administered by IB.SH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FC6ECE" w:rsidRDefault="005A5622" w:rsidP="005D69BE">
    <w:pPr>
      <w:pStyle w:val="Header"/>
      <w:rPr>
        <w:lang w:val="en-GB"/>
      </w:rPr>
    </w:pPr>
    <w:r w:rsidRPr="00FC6ECE">
      <w:rPr>
        <w:lang w:val="en-GB"/>
      </w:rPr>
      <w:t xml:space="preserve"> </w:t>
    </w:r>
  </w:p>
  <w:p w:rsidR="005A5622" w:rsidRDefault="005A5622" w:rsidP="00A14A2F">
    <w:pPr>
      <w:pStyle w:val="Header"/>
      <w:spacing w:line="240" w:lineRule="auto"/>
      <w:rPr>
        <w:color w:val="2CAAE1" w:themeColor="accent2"/>
        <w:sz w:val="20"/>
        <w:szCs w:val="20"/>
        <w:lang w:val="en-GB"/>
      </w:rPr>
    </w:pPr>
    <w:r>
      <w:rPr>
        <w:noProof/>
        <w:lang w:val="lv-LV" w:eastAsia="lv-LV"/>
      </w:rPr>
      <w:drawing>
        <wp:anchor distT="0" distB="0" distL="114300" distR="114300" simplePos="0" relativeHeight="251690496" behindDoc="1" locked="0" layoutInCell="1" allowOverlap="1">
          <wp:simplePos x="0" y="0"/>
          <wp:positionH relativeFrom="column">
            <wp:posOffset>4686935</wp:posOffset>
          </wp:positionH>
          <wp:positionV relativeFrom="paragraph">
            <wp:posOffset>117475</wp:posOffset>
          </wp:positionV>
          <wp:extent cx="1009650" cy="347980"/>
          <wp:effectExtent l="0" t="0" r="0" b="0"/>
          <wp:wrapTight wrapText="bothSides">
            <wp:wrapPolygon edited="0">
              <wp:start x="0" y="0"/>
              <wp:lineTo x="0" y="20102"/>
              <wp:lineTo x="21192" y="20102"/>
              <wp:lineTo x="21192" y="0"/>
              <wp:lineTo x="0" y="0"/>
            </wp:wrapPolygon>
          </wp:wrapTight>
          <wp:docPr id="15" name="Grafik 26" descr="C:\Users\stegmann\Desktop\BSR template\bsrp_logo_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gmann\Desktop\BSR template\bsrp_logo_conten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347980"/>
                  </a:xfrm>
                  <a:prstGeom prst="rect">
                    <a:avLst/>
                  </a:prstGeom>
                  <a:noFill/>
                  <a:ln>
                    <a:noFill/>
                  </a:ln>
                </pic:spPr>
              </pic:pic>
            </a:graphicData>
          </a:graphic>
        </wp:anchor>
      </w:drawing>
    </w:r>
  </w:p>
  <w:p w:rsidR="005A5622" w:rsidRPr="00FC6ECE" w:rsidRDefault="0063494E" w:rsidP="00A14A2F">
    <w:pPr>
      <w:pStyle w:val="Header"/>
      <w:spacing w:line="240" w:lineRule="auto"/>
      <w:rPr>
        <w:color w:val="2CAAE1" w:themeColor="accent2"/>
        <w:sz w:val="20"/>
        <w:szCs w:val="20"/>
        <w:lang w:val="en-GB"/>
      </w:rPr>
    </w:pPr>
    <w:r w:rsidRPr="0063494E">
      <w:rPr>
        <w:noProof/>
        <w:lang w:val="lv-LV" w:eastAsia="lv-LV"/>
      </w:rPr>
      <w:pict>
        <v:line id="Gerade Verbindung 25" o:spid="_x0000_s4107"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85pt,19.5pt" to="38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" strokecolor="#2caae1" strokeweight="1pt">
          <o:lock v:ext="edit" shapetype="f"/>
        </v:line>
      </w:pict>
    </w:r>
    <w:r w:rsidR="005A5622">
      <w:rPr>
        <w:noProof/>
        <w:lang w:val="lv-LV" w:eastAsia="lv-LV"/>
      </w:rPr>
      <w:drawing>
        <wp:anchor distT="0" distB="0" distL="114300" distR="114300" simplePos="0" relativeHeight="251696640" behindDoc="1" locked="0" layoutInCell="1" allowOverlap="1">
          <wp:simplePos x="0" y="0"/>
          <wp:positionH relativeFrom="column">
            <wp:posOffset>-1350645</wp:posOffset>
          </wp:positionH>
          <wp:positionV relativeFrom="paragraph">
            <wp:posOffset>2580640</wp:posOffset>
          </wp:positionV>
          <wp:extent cx="265430" cy="1612265"/>
          <wp:effectExtent l="0" t="0" r="1270" b="6985"/>
          <wp:wrapTight wrapText="bothSides">
            <wp:wrapPolygon edited="0">
              <wp:start x="0" y="0"/>
              <wp:lineTo x="0" y="21438"/>
              <wp:lineTo x="20153" y="21438"/>
              <wp:lineTo x="20153" y="0"/>
              <wp:lineTo x="0" y="0"/>
            </wp:wrapPolygon>
          </wp:wrapTight>
          <wp:docPr id="14" name="Grafik 5" descr="C:\Users\stegmann\Desktop\BSR template\bsrp_grip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gmann\Desktop\BSR template\bsrp_grip_3c.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 cy="1612265"/>
                  </a:xfrm>
                  <a:prstGeom prst="rect">
                    <a:avLst/>
                  </a:prstGeom>
                  <a:noFill/>
                  <a:ln>
                    <a:noFill/>
                  </a:ln>
                </pic:spPr>
              </pic:pic>
            </a:graphicData>
          </a:graphic>
        </wp:anchor>
      </w:drawing>
    </w:r>
    <w:r w:rsidR="005A5622" w:rsidRPr="00FC6ECE">
      <w:rPr>
        <w:color w:val="2CAAE1" w:themeColor="accent2"/>
        <w:sz w:val="20"/>
        <w:szCs w:val="20"/>
        <w:lang w:val="en-GB"/>
      </w:rPr>
      <w:t xml:space="preserve">Final version </w:t>
    </w:r>
    <w:r w:rsidR="005A5622">
      <w:rPr>
        <w:color w:val="2CAAE1" w:themeColor="accent2"/>
        <w:sz w:val="20"/>
        <w:szCs w:val="20"/>
        <w:lang w:val="en-GB"/>
      </w:rPr>
      <w:t>– table of content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6C42C5" w:rsidRDefault="0063494E" w:rsidP="005D69BE">
    <w:pPr>
      <w:pStyle w:val="Header"/>
    </w:pPr>
    <w:r>
      <w:rPr>
        <w:noProof/>
        <w:lang w:val="lv-LV" w:eastAsia="lv-LV"/>
      </w:rPr>
      <w:pict>
        <v:shapetype id="_x0000_t202" coordsize="21600,21600" o:spt="202" path="m,l,21600r21600,l21600,xe">
          <v:stroke joinstyle="miter"/>
          <v:path gradientshapeok="t" o:connecttype="rect"/>
        </v:shapetype>
        <v:shape id="_x0000_s4105" type="#_x0000_t202" style="position:absolute;margin-left:177.05pt;margin-top:62.3pt;width:259.65pt;height:29.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" stroked="f">
          <v:textbox inset="0,0,0,0">
            <w:txbxContent>
              <w:p w:rsidR="005A5622" w:rsidRPr="00A7191A" w:rsidRDefault="0063494E" w:rsidP="00136F2F">
                <w:r w:rsidRPr="0063494E">
                  <w:fldChar w:fldCharType="begin"/>
                </w:r>
                <w:r w:rsidR="006E0E80">
                  <w:instrText xml:space="preserve"> STYLEREF  "Heading 1" \l \n  \* MERGEFORMAT </w:instrText>
                </w:r>
                <w:r w:rsidRPr="0063494E">
                  <w:fldChar w:fldCharType="separate"/>
                </w:r>
                <w:proofErr w:type="gramStart"/>
                <w:r w:rsidR="005A5622" w:rsidRPr="00F02383">
                  <w:rPr>
                    <w:b/>
                    <w:bCs/>
                    <w:noProof/>
                    <w:lang w:val="en-US"/>
                  </w:rPr>
                  <w:t>0</w:t>
                </w:r>
                <w:r>
                  <w:rPr>
                    <w:b/>
                    <w:bCs/>
                    <w:noProof/>
                    <w:lang w:val="en-US"/>
                  </w:rPr>
                  <w:fldChar w:fldCharType="end"/>
                </w:r>
                <w:r w:rsidR="005A5622" w:rsidRPr="001D4966">
                  <w:rPr>
                    <w:lang w:val="en-GB"/>
                  </w:rPr>
                  <w:t xml:space="preserve">  </w:t>
                </w:r>
                <w:r w:rsidRPr="0063494E">
                  <w:fldChar w:fldCharType="begin"/>
                </w:r>
                <w:r w:rsidR="006E0E80">
                  <w:instrText xml:space="preserve"> STYLEREF  "Heading 1"  \* MERGEFORMAT </w:instrText>
                </w:r>
                <w:r w:rsidRPr="0063494E">
                  <w:fldChar w:fldCharType="separate"/>
                </w:r>
                <w:r w:rsidR="005A5622" w:rsidRPr="00F02383">
                  <w:rPr>
                    <w:b/>
                    <w:bCs/>
                    <w:noProof/>
                    <w:lang w:val="en-US"/>
                  </w:rPr>
                  <w:t>Preamble</w:t>
                </w:r>
                <w:proofErr w:type="gramEnd"/>
                <w:r>
                  <w:rPr>
                    <w:b/>
                    <w:bCs/>
                    <w:noProof/>
                    <w:lang w:val="en-US"/>
                  </w:rPr>
                  <w:fldChar w:fldCharType="end"/>
                </w:r>
              </w:p>
            </w:txbxContent>
          </v:textbox>
          <w10:wrap type="tight"/>
        </v:shape>
      </w:pict>
    </w:r>
    <w:r w:rsidR="005A5622">
      <w:rPr>
        <w:noProof/>
        <w:lang w:val="lv-LV" w:eastAsia="lv-LV"/>
      </w:rPr>
      <w:drawing>
        <wp:anchor distT="0" distB="0" distL="114300" distR="114300" simplePos="0" relativeHeight="251668992" behindDoc="1" locked="0" layoutInCell="1" allowOverlap="1">
          <wp:simplePos x="0" y="0"/>
          <wp:positionH relativeFrom="column">
            <wp:posOffset>-1350645</wp:posOffset>
          </wp:positionH>
          <wp:positionV relativeFrom="paragraph">
            <wp:posOffset>2738120</wp:posOffset>
          </wp:positionV>
          <wp:extent cx="265430" cy="1626235"/>
          <wp:effectExtent l="0" t="0" r="1270" b="0"/>
          <wp:wrapTight wrapText="bothSides">
            <wp:wrapPolygon edited="0">
              <wp:start x="0" y="0"/>
              <wp:lineTo x="0" y="21254"/>
              <wp:lineTo x="20153" y="21254"/>
              <wp:lineTo x="20153" y="0"/>
              <wp:lineTo x="0" y="0"/>
            </wp:wrapPolygon>
          </wp:wrapTight>
          <wp:docPr id="17" name="Grafik 290" descr="C:\Users\stegmann\Desktop\BSR template\bsrp_grip_balticsea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gmann\Desktop\BSR template\bsrp_grip_balticseablu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 cy="1626235"/>
                  </a:xfrm>
                  <a:prstGeom prst="rect">
                    <a:avLst/>
                  </a:prstGeom>
                  <a:noFill/>
                  <a:ln>
                    <a:noFill/>
                  </a:ln>
                </pic:spPr>
              </pic:pic>
            </a:graphicData>
          </a:graphic>
        </wp:anchor>
      </w:drawing>
    </w:r>
    <w:r w:rsidR="005A5622" w:rsidRPr="004E646A">
      <w:t xml:space="preserve"> </w:t>
    </w:r>
    <w:r w:rsidR="005A5622">
      <w:rPr>
        <w:noProof/>
        <w:lang w:val="lv-LV" w:eastAsia="lv-LV"/>
      </w:rPr>
      <w:drawing>
        <wp:anchor distT="0" distB="0" distL="114300" distR="114300" simplePos="0" relativeHeight="251665920" behindDoc="1" locked="0" layoutInCell="1" allowOverlap="1">
          <wp:simplePos x="0" y="0"/>
          <wp:positionH relativeFrom="column">
            <wp:posOffset>-654050</wp:posOffset>
          </wp:positionH>
          <wp:positionV relativeFrom="paragraph">
            <wp:posOffset>442595</wp:posOffset>
          </wp:positionV>
          <wp:extent cx="1362075" cy="314325"/>
          <wp:effectExtent l="0" t="0" r="9525" b="9525"/>
          <wp:wrapTight wrapText="bothSides">
            <wp:wrapPolygon edited="0">
              <wp:start x="0" y="0"/>
              <wp:lineTo x="0" y="20945"/>
              <wp:lineTo x="21449" y="20945"/>
              <wp:lineTo x="21449" y="0"/>
              <wp:lineTo x="0" y="0"/>
            </wp:wrapPolygon>
          </wp:wrapTight>
          <wp:docPr id="18" name="Grafik 288" descr="C:\Users\stegmann\Desktop\BSR template\bsrp_logo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gmann\Desktop\BSR template\bsrp_logo_EU.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314325"/>
                  </a:xfrm>
                  <a:prstGeom prst="rect">
                    <a:avLst/>
                  </a:prstGeom>
                  <a:noFill/>
                  <a:ln>
                    <a:noFill/>
                  </a:ln>
                </pic:spPr>
              </pic:pic>
            </a:graphicData>
          </a:graphic>
        </wp:anchor>
      </w:drawing>
    </w:r>
    <w:r>
      <w:rPr>
        <w:noProof/>
        <w:lang w:val="lv-LV" w:eastAsia="lv-LV"/>
      </w:rPr>
      <w:pict>
        <v:shape id="_x0000_s4104" type="#_x0000_t202" style="position:absolute;margin-left:114.25pt;margin-top:47.75pt;width:320.85pt;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" filled="f" stroked="f">
          <v:textbox inset="0,0,0,0">
            <w:txbxContent>
              <w:p w:rsidR="005A5622" w:rsidRPr="00E818E0" w:rsidRDefault="005A5622" w:rsidP="00136F2F">
                <w:pPr>
                  <w:rPr>
                    <w:lang w:val="en-GB"/>
                  </w:rPr>
                </w:pPr>
                <w:r w:rsidRPr="00E818E0">
                  <w:rPr>
                    <w:lang w:val="en-GB"/>
                  </w:rPr>
                  <w:t xml:space="preserve">Annex 3_AP7, 4th JPC meeting, 11–12 June 2013 </w:t>
                </w:r>
                <w:r w:rsidRPr="00E818E0">
                  <w:rPr>
                    <w:color w:val="4DDAFF"/>
                    <w:lang w:val="en-GB"/>
                  </w:rPr>
                  <w:t>| 31.10.2014</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6C42C5" w:rsidRDefault="005A5622" w:rsidP="005D69BE">
    <w:pPr>
      <w:pStyle w:val="Header"/>
    </w:pPr>
    <w:r w:rsidRPr="004E646A">
      <w:t xml:space="preserve"> </w:t>
    </w:r>
  </w:p>
  <w:p w:rsidR="005A5622" w:rsidRDefault="0063494E" w:rsidP="00622BCD">
    <w:pPr>
      <w:pStyle w:val="Header"/>
    </w:pPr>
    <w:r>
      <w:rPr>
        <w:noProof/>
        <w:lang w:val="lv-LV" w:eastAsia="lv-LV"/>
      </w:rPr>
      <w:pict>
        <v:line id="_x0000_s4100"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5pt,33.1pt" to="392.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" strokecolor="#2caae1" strokeweight="1pt">
          <o:lock v:ext="edit" shapetype="f"/>
        </v:line>
      </w:pict>
    </w:r>
    <w:r w:rsidR="005A5622">
      <w:rPr>
        <w:noProof/>
        <w:lang w:val="lv-LV" w:eastAsia="lv-LV"/>
      </w:rPr>
      <w:drawing>
        <wp:anchor distT="0" distB="0" distL="114300" distR="114300" simplePos="0" relativeHeight="251700736" behindDoc="1" locked="0" layoutInCell="1" allowOverlap="1">
          <wp:simplePos x="0" y="0"/>
          <wp:positionH relativeFrom="column">
            <wp:posOffset>4784725</wp:posOffset>
          </wp:positionH>
          <wp:positionV relativeFrom="paragraph">
            <wp:posOffset>76200</wp:posOffset>
          </wp:positionV>
          <wp:extent cx="1191260" cy="410845"/>
          <wp:effectExtent l="0" t="0" r="8890" b="8255"/>
          <wp:wrapTight wrapText="bothSides">
            <wp:wrapPolygon edited="0">
              <wp:start x="0" y="0"/>
              <wp:lineTo x="0" y="21032"/>
              <wp:lineTo x="21416" y="21032"/>
              <wp:lineTo x="21416" y="0"/>
              <wp:lineTo x="0" y="0"/>
            </wp:wrapPolygon>
          </wp:wrapTight>
          <wp:docPr id="27" name="Grafik 26" descr="C:\Users\stegmann\Desktop\BSR template\bsrp_logo_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gmann\Desktop\BSR template\bsrp_logo_conten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1260" cy="410845"/>
                  </a:xfrm>
                  <a:prstGeom prst="rect">
                    <a:avLst/>
                  </a:prstGeom>
                  <a:noFill/>
                  <a:ln>
                    <a:noFill/>
                  </a:ln>
                </pic:spPr>
              </pic:pic>
            </a:graphicData>
          </a:graphic>
        </wp:anchor>
      </w:drawing>
    </w:r>
    <w:r w:rsidR="005A5622">
      <w:rPr>
        <w:noProof/>
        <w:lang w:val="lv-LV" w:eastAsia="lv-LV"/>
      </w:rPr>
      <w:drawing>
        <wp:anchor distT="0" distB="0" distL="114300" distR="114300" simplePos="0" relativeHeight="251701760" behindDoc="1" locked="0" layoutInCell="1" allowOverlap="1">
          <wp:simplePos x="0" y="0"/>
          <wp:positionH relativeFrom="column">
            <wp:posOffset>-1350645</wp:posOffset>
          </wp:positionH>
          <wp:positionV relativeFrom="paragraph">
            <wp:posOffset>2580640</wp:posOffset>
          </wp:positionV>
          <wp:extent cx="265430" cy="1612265"/>
          <wp:effectExtent l="0" t="0" r="1270" b="6985"/>
          <wp:wrapTight wrapText="bothSides">
            <wp:wrapPolygon edited="0">
              <wp:start x="0" y="0"/>
              <wp:lineTo x="0" y="21438"/>
              <wp:lineTo x="20153" y="21438"/>
              <wp:lineTo x="20153" y="0"/>
              <wp:lineTo x="0" y="0"/>
            </wp:wrapPolygon>
          </wp:wrapTight>
          <wp:docPr id="28" name="Grafik 5" descr="C:\Users\stegmann\Desktop\BSR template\bsrp_grip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gmann\Desktop\BSR template\bsrp_grip_3c.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 cy="1612265"/>
                  </a:xfrm>
                  <a:prstGeom prst="rect">
                    <a:avLst/>
                  </a:prstGeom>
                  <a:noFill/>
                  <a:ln>
                    <a:noFill/>
                  </a:ln>
                </pic:spPr>
              </pic:pic>
            </a:graphicData>
          </a:graphic>
        </wp:anchor>
      </w:drawing>
    </w:r>
    <w:r w:rsidR="005A5622">
      <w:br/>
    </w:r>
  </w:p>
  <w:p w:rsidR="005A5622" w:rsidRDefault="005A5622" w:rsidP="00622B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B77E2F" w:rsidRDefault="0063494E" w:rsidP="00B77E2F">
    <w:pPr>
      <w:pStyle w:val="Header"/>
      <w:spacing w:before="120"/>
      <w:jc w:val="center"/>
      <w:rPr>
        <w:lang w:val="en-GB"/>
      </w:rPr>
    </w:pPr>
    <w:r w:rsidRPr="0063494E">
      <w:rPr>
        <w:noProof/>
        <w:color w:val="2CAAE1" w:themeColor="accent2"/>
        <w:sz w:val="20"/>
        <w:szCs w:val="20"/>
        <w:lang w:val="lv-LV" w:eastAsia="lv-LV"/>
      </w:rPr>
      <w:pict>
        <v:line id="_x0000_s4098" style="position:absolute;left:0;text-align:left;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27.05pt" to="483.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" strokecolor="#2caae1" strokeweight="1pt">
          <o:lock v:ext="edit" shapetype="f"/>
        </v:line>
      </w:pict>
    </w:r>
    <w:r w:rsidR="005A5622" w:rsidRPr="00B77E2F">
      <w:rPr>
        <w:color w:val="2CAAE1" w:themeColor="accent2"/>
        <w:sz w:val="20"/>
        <w:szCs w:val="20"/>
        <w:lang w:val="en-GB"/>
      </w:rPr>
      <w:t xml:space="preserve">Agreement on the </w:t>
    </w:r>
    <w:r w:rsidR="005A5622">
      <w:rPr>
        <w:color w:val="2CAAE1" w:themeColor="accent2"/>
        <w:sz w:val="20"/>
        <w:szCs w:val="20"/>
        <w:lang w:val="en-GB"/>
      </w:rPr>
      <w:t>M</w:t>
    </w:r>
    <w:r w:rsidR="005A5622" w:rsidRPr="00B77E2F">
      <w:rPr>
        <w:color w:val="2CAAE1" w:themeColor="accent2"/>
        <w:sz w:val="20"/>
        <w:szCs w:val="20"/>
        <w:lang w:val="en-GB"/>
      </w:rPr>
      <w:t xml:space="preserve">anagement, </w:t>
    </w:r>
    <w:r w:rsidR="005A5622">
      <w:rPr>
        <w:color w:val="2CAAE1" w:themeColor="accent2"/>
        <w:sz w:val="20"/>
        <w:szCs w:val="20"/>
        <w:lang w:val="en-GB"/>
      </w:rPr>
      <w:t>F</w:t>
    </w:r>
    <w:r w:rsidR="005A5622" w:rsidRPr="00B77E2F">
      <w:rPr>
        <w:color w:val="2CAAE1" w:themeColor="accent2"/>
        <w:sz w:val="20"/>
        <w:szCs w:val="20"/>
        <w:lang w:val="en-GB"/>
      </w:rPr>
      <w:t xml:space="preserve">inancial and </w:t>
    </w:r>
    <w:r w:rsidR="005A5622">
      <w:rPr>
        <w:color w:val="2CAAE1" w:themeColor="accent2"/>
        <w:sz w:val="20"/>
        <w:szCs w:val="20"/>
        <w:lang w:val="en-GB"/>
      </w:rPr>
      <w:t>C</w:t>
    </w:r>
    <w:r w:rsidR="005A5622" w:rsidRPr="00B77E2F">
      <w:rPr>
        <w:color w:val="2CAAE1" w:themeColor="accent2"/>
        <w:sz w:val="20"/>
        <w:szCs w:val="20"/>
        <w:lang w:val="en-GB"/>
      </w:rPr>
      <w:t xml:space="preserve">ontrol </w:t>
    </w:r>
    <w:r w:rsidR="005A5622">
      <w:rPr>
        <w:color w:val="2CAAE1" w:themeColor="accent2"/>
        <w:sz w:val="20"/>
        <w:szCs w:val="20"/>
        <w:lang w:val="en-GB"/>
      </w:rPr>
      <w:t>S</w:t>
    </w:r>
    <w:r w:rsidR="005A5622" w:rsidRPr="00B77E2F">
      <w:rPr>
        <w:color w:val="2CAAE1" w:themeColor="accent2"/>
        <w:sz w:val="20"/>
        <w:szCs w:val="20"/>
        <w:lang w:val="en-GB"/>
      </w:rPr>
      <w:t xml:space="preserve">ystems of </w:t>
    </w:r>
    <w:proofErr w:type="spellStart"/>
    <w:r w:rsidR="005A5622" w:rsidRPr="00B77E2F">
      <w:rPr>
        <w:color w:val="2CAAE1" w:themeColor="accent2"/>
        <w:sz w:val="20"/>
        <w:szCs w:val="20"/>
        <w:lang w:val="en-GB"/>
      </w:rPr>
      <w:t>Interreg</w:t>
    </w:r>
    <w:proofErr w:type="spellEnd"/>
    <w:r w:rsidR="005A5622" w:rsidRPr="00B77E2F">
      <w:rPr>
        <w:color w:val="2CAAE1" w:themeColor="accent2"/>
        <w:sz w:val="20"/>
        <w:szCs w:val="20"/>
        <w:lang w:val="en-GB"/>
      </w:rPr>
      <w:t xml:space="preserve"> Baltic Sea Region</w:t>
    </w:r>
    <w:r w:rsidR="005A5622">
      <w:rPr>
        <w:noProof/>
        <w:lang w:val="lv-LV" w:eastAsia="lv-LV"/>
      </w:rPr>
      <w:drawing>
        <wp:anchor distT="0" distB="0" distL="114300" distR="114300" simplePos="0" relativeHeight="251708928" behindDoc="1" locked="0" layoutInCell="1" allowOverlap="1">
          <wp:simplePos x="0" y="0"/>
          <wp:positionH relativeFrom="column">
            <wp:posOffset>-1350645</wp:posOffset>
          </wp:positionH>
          <wp:positionV relativeFrom="paragraph">
            <wp:posOffset>2580640</wp:posOffset>
          </wp:positionV>
          <wp:extent cx="265430" cy="1612265"/>
          <wp:effectExtent l="0" t="0" r="1270" b="6985"/>
          <wp:wrapTight wrapText="bothSides">
            <wp:wrapPolygon edited="0">
              <wp:start x="0" y="0"/>
              <wp:lineTo x="0" y="21438"/>
              <wp:lineTo x="20153" y="21438"/>
              <wp:lineTo x="20153" y="0"/>
              <wp:lineTo x="0" y="0"/>
            </wp:wrapPolygon>
          </wp:wrapTight>
          <wp:docPr id="10" name="Grafik 5" descr="C:\Users\stegmann\Desktop\BSR template\bsrp_grip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gmann\Desktop\BSR template\bsrp_grip_3c.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 cy="1612265"/>
                  </a:xfrm>
                  <a:prstGeom prst="rect">
                    <a:avLst/>
                  </a:prstGeom>
                  <a:noFill/>
                  <a:ln>
                    <a:noFill/>
                  </a:ln>
                </pic:spPr>
              </pic:pic>
            </a:graphicData>
          </a:graphic>
        </wp:anchor>
      </w:drawing>
    </w:r>
    <w:r w:rsidR="005A5622" w:rsidRPr="00B77E2F">
      <w:rPr>
        <w:color w:val="2CAAE1" w:themeColor="accent2"/>
        <w:sz w:val="20"/>
        <w:szCs w:val="20"/>
        <w:lang w:val="en-GB"/>
      </w:rPr>
      <w:t xml:space="preserve"> (2014-2020)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Pr="00CC5C1C" w:rsidRDefault="005A5622" w:rsidP="00CC4DC5">
    <w:pPr>
      <w:pStyle w:val="Header"/>
      <w:rPr>
        <w:rFonts w:eastAsia="SimSu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2" w:rsidRDefault="005A5622" w:rsidP="00CC4DC5">
    <w:pPr>
      <w:spacing w:after="200" w:line="276" w:lineRule="auto"/>
      <w:rPr>
        <w:rFonts w:ascii="Verdana" w:eastAsia="SimSun" w:hAnsi="Verdana"/>
        <w:b/>
        <w:sz w:val="21"/>
        <w:szCs w:val="21"/>
        <w:lang w:eastAsia="zh-CN"/>
      </w:rPr>
    </w:pPr>
    <w:r w:rsidRPr="00F63B60">
      <w:rPr>
        <w:rFonts w:ascii="Verdana" w:eastAsia="SimSun" w:hAnsi="Verdana"/>
        <w:noProof/>
        <w:sz w:val="22"/>
        <w:szCs w:val="22"/>
        <w:lang w:val="lv-LV" w:eastAsia="lv-LV"/>
      </w:rPr>
      <w:drawing>
        <wp:inline distT="0" distB="0" distL="0" distR="0">
          <wp:extent cx="1296035" cy="485140"/>
          <wp:effectExtent l="0" t="0" r="0" b="0"/>
          <wp:docPr id="31" name="Picture 2" descr="bsr_logo_t_cmyk_A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r_logo_t_cmyk_A4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485140"/>
                  </a:xfrm>
                  <a:prstGeom prst="rect">
                    <a:avLst/>
                  </a:prstGeom>
                  <a:noFill/>
                  <a:ln>
                    <a:noFill/>
                  </a:ln>
                </pic:spPr>
              </pic:pic>
            </a:graphicData>
          </a:graphic>
        </wp:inline>
      </w:drawing>
    </w:r>
    <w:r w:rsidRPr="00F63B60">
      <w:rPr>
        <w:rFonts w:ascii="Verdana" w:eastAsia="SimSun" w:hAnsi="Verdana"/>
        <w:b/>
        <w:sz w:val="21"/>
        <w:szCs w:val="21"/>
        <w:lang w:eastAsia="zh-CN"/>
      </w:rPr>
      <w:tab/>
    </w:r>
    <w:r>
      <w:rPr>
        <w:rFonts w:ascii="Verdana" w:eastAsia="SimSun" w:hAnsi="Verdana"/>
        <w:b/>
        <w:sz w:val="21"/>
        <w:szCs w:val="21"/>
        <w:lang w:eastAsia="zh-CN"/>
      </w:rPr>
      <w:tab/>
    </w:r>
  </w:p>
  <w:p w:rsidR="005A5622" w:rsidRPr="003F0D8E" w:rsidRDefault="005A5622" w:rsidP="00CC4DC5">
    <w:pPr>
      <w:spacing w:after="200" w:line="276" w:lineRule="auto"/>
      <w:rPr>
        <w:rFonts w:ascii="Verdana" w:hAnsi="Verdana"/>
        <w:b/>
        <w:sz w:val="21"/>
        <w:szCs w:val="21"/>
        <w:lang w:val="en-GB"/>
      </w:rPr>
    </w:pPr>
    <w:r w:rsidRPr="003F0D8E">
      <w:rPr>
        <w:rFonts w:ascii="Verdana" w:hAnsi="Verdana"/>
        <w:b/>
        <w:sz w:val="21"/>
        <w:szCs w:val="21"/>
        <w:lang w:val="en-GB"/>
      </w:rPr>
      <w:t>Annex 5_AP 6, 6</w:t>
    </w:r>
    <w:r w:rsidRPr="003F0D8E">
      <w:rPr>
        <w:rFonts w:ascii="Verdana" w:hAnsi="Verdana"/>
        <w:b/>
        <w:sz w:val="21"/>
        <w:szCs w:val="21"/>
        <w:vertAlign w:val="superscript"/>
        <w:lang w:val="en-GB"/>
      </w:rPr>
      <w:t>th</w:t>
    </w:r>
    <w:r w:rsidRPr="003F0D8E">
      <w:rPr>
        <w:rFonts w:ascii="Verdana" w:hAnsi="Verdana"/>
        <w:b/>
        <w:sz w:val="21"/>
        <w:szCs w:val="21"/>
        <w:lang w:val="en-GB"/>
      </w:rPr>
      <w:t xml:space="preserve"> PTF meeting, 10-11 April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931"/>
    <w:multiLevelType w:val="hybridMultilevel"/>
    <w:tmpl w:val="66064992"/>
    <w:lvl w:ilvl="0" w:tplc="BEB84000">
      <w:start w:val="1"/>
      <w:numFmt w:val="lowerLetter"/>
      <w:lvlText w:val="%1."/>
      <w:lvlJc w:val="left"/>
      <w:pPr>
        <w:ind w:left="360" w:hanging="360"/>
      </w:pPr>
      <w:rPr>
        <w:rFonts w:hint="default"/>
        <w:color w:val="00507F"/>
        <w:sz w:val="24"/>
        <w:szCs w:val="24"/>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086C39"/>
    <w:multiLevelType w:val="hybridMultilevel"/>
    <w:tmpl w:val="86CE0462"/>
    <w:lvl w:ilvl="0" w:tplc="F9FCDA7C">
      <w:start w:val="1"/>
      <w:numFmt w:val="decimal"/>
      <w:lvlText w:val="4.%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
    <w:nsid w:val="0F5C78E7"/>
    <w:multiLevelType w:val="hybridMultilevel"/>
    <w:tmpl w:val="F54CEE3E"/>
    <w:lvl w:ilvl="0" w:tplc="75FCE684">
      <w:start w:val="1"/>
      <w:numFmt w:val="lowerLetter"/>
      <w:lvlText w:val="%1."/>
      <w:lvlJc w:val="left"/>
      <w:pPr>
        <w:ind w:left="360" w:hanging="360"/>
      </w:pPr>
      <w:rPr>
        <w:rFonts w:hint="default"/>
        <w:color w:val="00507F"/>
        <w:sz w:val="24"/>
        <w:szCs w:val="24"/>
      </w:rPr>
    </w:lvl>
    <w:lvl w:ilvl="1" w:tplc="0809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233F87"/>
    <w:multiLevelType w:val="hybridMultilevel"/>
    <w:tmpl w:val="27BA54AE"/>
    <w:lvl w:ilvl="0" w:tplc="2E9ECB5A">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2D2E5C"/>
    <w:multiLevelType w:val="hybridMultilevel"/>
    <w:tmpl w:val="1F844F3C"/>
    <w:lvl w:ilvl="0" w:tplc="AF1C7A28">
      <w:start w:val="1"/>
      <w:numFmt w:val="decimal"/>
      <w:pStyle w:val="Heading2"/>
      <w:lvlText w:val="2.%1"/>
      <w:lvlJc w:val="left"/>
      <w:pPr>
        <w:ind w:left="3338" w:hanging="360"/>
      </w:pPr>
      <w:rPr>
        <w:rFonts w:hint="default"/>
        <w:color w:val="00507F"/>
        <w:sz w:val="24"/>
        <w:szCs w:val="24"/>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5">
    <w:nsid w:val="1B7D3938"/>
    <w:multiLevelType w:val="hybridMultilevel"/>
    <w:tmpl w:val="9492518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32B5B08"/>
    <w:multiLevelType w:val="hybridMultilevel"/>
    <w:tmpl w:val="46CA081A"/>
    <w:lvl w:ilvl="0" w:tplc="168A095A">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2760D4"/>
    <w:multiLevelType w:val="hybridMultilevel"/>
    <w:tmpl w:val="C7D6D356"/>
    <w:lvl w:ilvl="0" w:tplc="D5EEA29C">
      <w:start w:val="1"/>
      <w:numFmt w:val="decimal"/>
      <w:lvlText w:val="5.%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8">
    <w:nsid w:val="2DF13B34"/>
    <w:multiLevelType w:val="hybridMultilevel"/>
    <w:tmpl w:val="3872CF06"/>
    <w:lvl w:ilvl="0" w:tplc="9570892E">
      <w:start w:val="1"/>
      <w:numFmt w:val="decimal"/>
      <w:lvlText w:val="2.%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9">
    <w:nsid w:val="2EA64DC8"/>
    <w:multiLevelType w:val="hybridMultilevel"/>
    <w:tmpl w:val="F95AA09E"/>
    <w:lvl w:ilvl="0" w:tplc="3CA273F0">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FC09A5"/>
    <w:multiLevelType w:val="hybridMultilevel"/>
    <w:tmpl w:val="B4EAF544"/>
    <w:lvl w:ilvl="0" w:tplc="CF70925E">
      <w:start w:val="1"/>
      <w:numFmt w:val="lowerLetter"/>
      <w:lvlText w:val="%1."/>
      <w:lvlJc w:val="left"/>
      <w:pPr>
        <w:ind w:left="360" w:hanging="360"/>
      </w:pPr>
      <w:rPr>
        <w:rFonts w:asciiTheme="minorHAnsi" w:hAnsiTheme="minorHAnsi" w:hint="default"/>
        <w:i w:val="0"/>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D1388A"/>
    <w:multiLevelType w:val="hybridMultilevel"/>
    <w:tmpl w:val="93C68736"/>
    <w:lvl w:ilvl="0" w:tplc="855EE330">
      <w:start w:val="1"/>
      <w:numFmt w:val="lowerLetter"/>
      <w:lvlText w:val="%1."/>
      <w:lvlJc w:val="left"/>
      <w:pPr>
        <w:ind w:left="360" w:hanging="360"/>
      </w:pPr>
      <w:rPr>
        <w:rFonts w:hint="default"/>
        <w:color w:val="00507F"/>
        <w:sz w:val="24"/>
        <w:szCs w:val="24"/>
      </w:rPr>
    </w:lvl>
    <w:lvl w:ilvl="1" w:tplc="0809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5B1663"/>
    <w:multiLevelType w:val="hybridMultilevel"/>
    <w:tmpl w:val="6B5AFC16"/>
    <w:lvl w:ilvl="0" w:tplc="722CA6F4">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66794B"/>
    <w:multiLevelType w:val="hybridMultilevel"/>
    <w:tmpl w:val="680273B8"/>
    <w:lvl w:ilvl="0" w:tplc="D658ADBE">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3F0D28"/>
    <w:multiLevelType w:val="hybridMultilevel"/>
    <w:tmpl w:val="C1A6721E"/>
    <w:lvl w:ilvl="0" w:tplc="2B220222">
      <w:start w:val="1"/>
      <w:numFmt w:val="decimal"/>
      <w:lvlText w:val="3.%1"/>
      <w:lvlJc w:val="left"/>
      <w:pPr>
        <w:ind w:left="3338" w:hanging="360"/>
      </w:pPr>
      <w:rPr>
        <w:rFonts w:hint="default"/>
        <w:color w:val="00507F"/>
        <w:sz w:val="24"/>
        <w:szCs w:val="24"/>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5">
    <w:nsid w:val="4BA00723"/>
    <w:multiLevelType w:val="hybridMultilevel"/>
    <w:tmpl w:val="45EE4A26"/>
    <w:lvl w:ilvl="0" w:tplc="E0B89566">
      <w:start w:val="1"/>
      <w:numFmt w:val="lowerLetter"/>
      <w:lvlText w:val="%1."/>
      <w:lvlJc w:val="left"/>
      <w:pPr>
        <w:ind w:left="360" w:hanging="360"/>
      </w:pPr>
      <w:rPr>
        <w:rFonts w:hint="default"/>
        <w:color w:val="00507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DB0CDB"/>
    <w:multiLevelType w:val="hybridMultilevel"/>
    <w:tmpl w:val="96BAED6A"/>
    <w:lvl w:ilvl="0" w:tplc="A5C298D6">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EE5AC7"/>
    <w:multiLevelType w:val="hybridMultilevel"/>
    <w:tmpl w:val="95E02000"/>
    <w:lvl w:ilvl="0" w:tplc="E4485276">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0D0B0A"/>
    <w:multiLevelType w:val="hybridMultilevel"/>
    <w:tmpl w:val="FF24A2AE"/>
    <w:lvl w:ilvl="0" w:tplc="8398F3B4">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895C54"/>
    <w:multiLevelType w:val="hybridMultilevel"/>
    <w:tmpl w:val="BC54565A"/>
    <w:lvl w:ilvl="0" w:tplc="4BB02B96">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8A60F79"/>
    <w:multiLevelType w:val="hybridMultilevel"/>
    <w:tmpl w:val="C332E8E4"/>
    <w:lvl w:ilvl="0" w:tplc="14182F88">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5D601DC"/>
    <w:multiLevelType w:val="hybridMultilevel"/>
    <w:tmpl w:val="F5DA67BC"/>
    <w:lvl w:ilvl="0" w:tplc="F84063DC">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6051B68"/>
    <w:multiLevelType w:val="hybridMultilevel"/>
    <w:tmpl w:val="29620D3C"/>
    <w:lvl w:ilvl="0" w:tplc="003C454A">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7975EA2"/>
    <w:multiLevelType w:val="hybridMultilevel"/>
    <w:tmpl w:val="0B1C9E62"/>
    <w:lvl w:ilvl="0" w:tplc="2B220222">
      <w:start w:val="1"/>
      <w:numFmt w:val="decimal"/>
      <w:lvlText w:val="3.%1"/>
      <w:lvlJc w:val="left"/>
      <w:pPr>
        <w:ind w:left="995"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4">
    <w:nsid w:val="68723808"/>
    <w:multiLevelType w:val="hybridMultilevel"/>
    <w:tmpl w:val="E8127F84"/>
    <w:lvl w:ilvl="0" w:tplc="D5EEA29C">
      <w:start w:val="1"/>
      <w:numFmt w:val="decimal"/>
      <w:lvlText w:val="5.%1"/>
      <w:lvlJc w:val="left"/>
      <w:pPr>
        <w:ind w:left="3338" w:hanging="360"/>
      </w:pPr>
      <w:rPr>
        <w:rFonts w:hint="default"/>
        <w:color w:val="00507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533AC5"/>
    <w:multiLevelType w:val="hybridMultilevel"/>
    <w:tmpl w:val="EFCADE86"/>
    <w:lvl w:ilvl="0" w:tplc="33A80B5C">
      <w:start w:val="1"/>
      <w:numFmt w:val="lowerLetter"/>
      <w:lvlText w:val="%1."/>
      <w:lvlJc w:val="left"/>
      <w:pPr>
        <w:ind w:left="360" w:hanging="360"/>
      </w:pPr>
      <w:rPr>
        <w:rFonts w:hint="default"/>
        <w:color w:val="00507F"/>
        <w:sz w:val="24"/>
        <w:szCs w:val="24"/>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AC01D57"/>
    <w:multiLevelType w:val="hybridMultilevel"/>
    <w:tmpl w:val="6236473A"/>
    <w:lvl w:ilvl="0" w:tplc="05C847D0">
      <w:start w:val="1"/>
      <w:numFmt w:val="decimal"/>
      <w:pStyle w:val="Listnumbered"/>
      <w:lvlText w:val="%1."/>
      <w:lvlJc w:val="left"/>
      <w:pPr>
        <w:ind w:left="720" w:hanging="360"/>
      </w:pPr>
      <w:rPr>
        <w:rFonts w:hint="default"/>
        <w:color w:val="00507F"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4B5598"/>
    <w:multiLevelType w:val="hybridMultilevel"/>
    <w:tmpl w:val="DB304F02"/>
    <w:lvl w:ilvl="0" w:tplc="61D81A9A">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CA42A8"/>
    <w:multiLevelType w:val="hybridMultilevel"/>
    <w:tmpl w:val="00040010"/>
    <w:lvl w:ilvl="0" w:tplc="AC48B8D6">
      <w:start w:val="1"/>
      <w:numFmt w:val="bullet"/>
      <w:pStyle w:val="Listbulletpoints"/>
      <w:lvlText w:val=""/>
      <w:lvlJc w:val="left"/>
      <w:pPr>
        <w:ind w:left="720" w:hanging="360"/>
      </w:pPr>
      <w:rPr>
        <w:rFonts w:ascii="Symbol" w:hAnsi="Symbol" w:hint="default"/>
        <w:color w:val="00507F" w:themeColor="background2"/>
        <w:u w:color="00507F"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C82311"/>
    <w:multiLevelType w:val="hybridMultilevel"/>
    <w:tmpl w:val="4BFC82C6"/>
    <w:lvl w:ilvl="0" w:tplc="8312BD1C">
      <w:start w:val="1"/>
      <w:numFmt w:val="lowerLetter"/>
      <w:lvlText w:val="%1."/>
      <w:lvlJc w:val="left"/>
      <w:pPr>
        <w:ind w:left="360" w:hanging="360"/>
      </w:pPr>
      <w:rPr>
        <w:rFonts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1243B5"/>
    <w:multiLevelType w:val="hybridMultilevel"/>
    <w:tmpl w:val="C026ED6C"/>
    <w:lvl w:ilvl="0" w:tplc="0324B964">
      <w:start w:val="1"/>
      <w:numFmt w:val="lowerLetter"/>
      <w:lvlText w:val="%1."/>
      <w:lvlJc w:val="left"/>
      <w:pPr>
        <w:ind w:left="360" w:hanging="360"/>
      </w:pPr>
      <w:rPr>
        <w:rFonts w:hint="default"/>
        <w:color w:val="00507F"/>
        <w:sz w:val="24"/>
        <w:szCs w:val="24"/>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DD37EA"/>
    <w:multiLevelType w:val="hybridMultilevel"/>
    <w:tmpl w:val="630060F2"/>
    <w:lvl w:ilvl="0" w:tplc="11BC984E">
      <w:start w:val="1"/>
      <w:numFmt w:val="decimal"/>
      <w:lvlText w:val="4.%1"/>
      <w:lvlJc w:val="left"/>
      <w:pPr>
        <w:ind w:left="3338" w:hanging="360"/>
      </w:pPr>
      <w:rPr>
        <w:rFonts w:hint="default"/>
        <w:color w:val="00507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2C5D51"/>
    <w:multiLevelType w:val="hybridMultilevel"/>
    <w:tmpl w:val="2DD24FFC"/>
    <w:lvl w:ilvl="0" w:tplc="55A651EA">
      <w:start w:val="1"/>
      <w:numFmt w:val="decimal"/>
      <w:lvlText w:val="%1."/>
      <w:lvlJc w:val="left"/>
      <w:pPr>
        <w:ind w:left="720" w:hanging="360"/>
      </w:pPr>
      <w:rPr>
        <w:rFonts w:ascii="Verdana" w:hAnsi="Verdana" w:hint="default"/>
        <w:color w:val="00507F"/>
        <w:sz w:val="20"/>
        <w:szCs w:val="20"/>
      </w:rPr>
    </w:lvl>
    <w:lvl w:ilvl="1" w:tplc="3230B97A">
      <w:start w:val="1"/>
      <w:numFmt w:val="bullet"/>
      <w:lvlText w:val="o"/>
      <w:lvlJc w:val="left"/>
      <w:pPr>
        <w:ind w:left="1440" w:hanging="360"/>
      </w:pPr>
      <w:rPr>
        <w:rFonts w:ascii="Calibri" w:hAnsi="Calibri"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EA0388"/>
    <w:multiLevelType w:val="hybridMultilevel"/>
    <w:tmpl w:val="2E281D26"/>
    <w:lvl w:ilvl="0" w:tplc="08090019">
      <w:start w:val="1"/>
      <w:numFmt w:val="lowerLetter"/>
      <w:lvlText w:val="%1."/>
      <w:lvlJc w:val="left"/>
      <w:pPr>
        <w:ind w:left="360" w:hanging="360"/>
      </w:pPr>
      <w:rPr>
        <w:rFonts w:hint="default"/>
        <w:color w:val="E96363" w:themeColor="text2" w:themeTint="99"/>
        <w:sz w:val="20"/>
        <w:szCs w:val="20"/>
      </w:rPr>
    </w:lvl>
    <w:lvl w:ilvl="1" w:tplc="0809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D271D91"/>
    <w:multiLevelType w:val="hybridMultilevel"/>
    <w:tmpl w:val="21E82DD4"/>
    <w:lvl w:ilvl="0" w:tplc="65D8AF42">
      <w:start w:val="1"/>
      <w:numFmt w:val="lowerLetter"/>
      <w:lvlText w:val="%1."/>
      <w:lvlJc w:val="left"/>
      <w:pPr>
        <w:ind w:left="502" w:hanging="360"/>
      </w:pPr>
      <w:rPr>
        <w:rFonts w:asciiTheme="minorHAnsi" w:hAnsiTheme="minorHAnsi" w:hint="default"/>
        <w:color w:val="00507F"/>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6"/>
  </w:num>
  <w:num w:numId="3">
    <w:abstractNumId w:val="8"/>
  </w:num>
  <w:num w:numId="4">
    <w:abstractNumId w:val="5"/>
  </w:num>
  <w:num w:numId="5">
    <w:abstractNumId w:val="34"/>
  </w:num>
  <w:num w:numId="6">
    <w:abstractNumId w:val="4"/>
  </w:num>
  <w:num w:numId="7">
    <w:abstractNumId w:val="10"/>
  </w:num>
  <w:num w:numId="8">
    <w:abstractNumId w:val="22"/>
  </w:num>
  <w:num w:numId="9">
    <w:abstractNumId w:val="9"/>
  </w:num>
  <w:num w:numId="10">
    <w:abstractNumId w:val="17"/>
  </w:num>
  <w:num w:numId="11">
    <w:abstractNumId w:val="33"/>
  </w:num>
  <w:num w:numId="12">
    <w:abstractNumId w:val="2"/>
  </w:num>
  <w:num w:numId="13">
    <w:abstractNumId w:val="29"/>
  </w:num>
  <w:num w:numId="14">
    <w:abstractNumId w:val="21"/>
  </w:num>
  <w:num w:numId="15">
    <w:abstractNumId w:val="11"/>
  </w:num>
  <w:num w:numId="16">
    <w:abstractNumId w:val="12"/>
  </w:num>
  <w:num w:numId="17">
    <w:abstractNumId w:val="20"/>
  </w:num>
  <w:num w:numId="18">
    <w:abstractNumId w:val="3"/>
  </w:num>
  <w:num w:numId="19">
    <w:abstractNumId w:val="16"/>
  </w:num>
  <w:num w:numId="20">
    <w:abstractNumId w:val="27"/>
  </w:num>
  <w:num w:numId="21">
    <w:abstractNumId w:val="13"/>
  </w:num>
  <w:num w:numId="22">
    <w:abstractNumId w:val="30"/>
  </w:num>
  <w:num w:numId="23">
    <w:abstractNumId w:val="19"/>
  </w:num>
  <w:num w:numId="24">
    <w:abstractNumId w:val="18"/>
  </w:num>
  <w:num w:numId="25">
    <w:abstractNumId w:val="6"/>
  </w:num>
  <w:num w:numId="26">
    <w:abstractNumId w:val="0"/>
  </w:num>
  <w:num w:numId="27">
    <w:abstractNumId w:val="25"/>
  </w:num>
  <w:num w:numId="28">
    <w:abstractNumId w:val="15"/>
  </w:num>
  <w:num w:numId="29">
    <w:abstractNumId w:val="32"/>
  </w:num>
  <w:num w:numId="30">
    <w:abstractNumId w:val="23"/>
  </w:num>
  <w:num w:numId="31">
    <w:abstractNumId w:val="1"/>
  </w:num>
  <w:num w:numId="32">
    <w:abstractNumId w:val="7"/>
  </w:num>
  <w:num w:numId="33">
    <w:abstractNumId w:val="14"/>
  </w:num>
  <w:num w:numId="34">
    <w:abstractNumId w:val="31"/>
  </w:num>
  <w:num w:numId="35">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1021"/>
  <w:stylePaneSortMethod w:val="0000"/>
  <w:documentProtection w:edit="forms" w:formatting="1" w:enforcement="0"/>
  <w:defaultTabStop w:val="142"/>
  <w:hyphenationZone w:val="425"/>
  <w:drawingGridHorizontalSpacing w:val="1083"/>
  <w:drawingGridVerticalSpacing w:val="1531"/>
  <w:doNotUseMarginsForDrawingGridOrigin/>
  <w:drawingGridHorizontalOrigin w:val="0"/>
  <w:drawingGridVerticalOrigin w:val="0"/>
  <w:characterSpacingControl w:val="doNotCompress"/>
  <w:hdrShapeDefaults>
    <o:shapedefaults v:ext="edit" spidmax="4113"/>
    <o:shapelayout v:ext="edit">
      <o:idmap v:ext="edit" data="4"/>
    </o:shapelayout>
  </w:hdrShapeDefaults>
  <w:footnotePr>
    <w:footnote w:id="-1"/>
    <w:footnote w:id="0"/>
    <w:footnote w:id="1"/>
  </w:footnotePr>
  <w:endnotePr>
    <w:endnote w:id="-1"/>
    <w:endnote w:id="0"/>
    <w:endnote w:id="1"/>
  </w:endnotePr>
  <w:compat/>
  <w:rsids>
    <w:rsidRoot w:val="005D69BE"/>
    <w:rsid w:val="00011EA8"/>
    <w:rsid w:val="000132E8"/>
    <w:rsid w:val="00013D6F"/>
    <w:rsid w:val="00016A6D"/>
    <w:rsid w:val="00022074"/>
    <w:rsid w:val="00023CFB"/>
    <w:rsid w:val="000250C4"/>
    <w:rsid w:val="0003590F"/>
    <w:rsid w:val="00054F23"/>
    <w:rsid w:val="00061E03"/>
    <w:rsid w:val="0006677E"/>
    <w:rsid w:val="00092CFA"/>
    <w:rsid w:val="000A09EB"/>
    <w:rsid w:val="000A2643"/>
    <w:rsid w:val="000A2CBC"/>
    <w:rsid w:val="000C19E3"/>
    <w:rsid w:val="000D65C8"/>
    <w:rsid w:val="000F2503"/>
    <w:rsid w:val="00107E46"/>
    <w:rsid w:val="0011097A"/>
    <w:rsid w:val="00111CC0"/>
    <w:rsid w:val="00124A3B"/>
    <w:rsid w:val="00133A34"/>
    <w:rsid w:val="00136F2F"/>
    <w:rsid w:val="001602A7"/>
    <w:rsid w:val="001610A5"/>
    <w:rsid w:val="00167CB5"/>
    <w:rsid w:val="001746A2"/>
    <w:rsid w:val="00180394"/>
    <w:rsid w:val="00181F93"/>
    <w:rsid w:val="0019542B"/>
    <w:rsid w:val="00195F86"/>
    <w:rsid w:val="001B283A"/>
    <w:rsid w:val="001C458B"/>
    <w:rsid w:val="001C6979"/>
    <w:rsid w:val="001D4966"/>
    <w:rsid w:val="001E312A"/>
    <w:rsid w:val="00206456"/>
    <w:rsid w:val="00227F8E"/>
    <w:rsid w:val="00235A3C"/>
    <w:rsid w:val="00240166"/>
    <w:rsid w:val="00264468"/>
    <w:rsid w:val="00292420"/>
    <w:rsid w:val="00294957"/>
    <w:rsid w:val="002B21F6"/>
    <w:rsid w:val="002B7C31"/>
    <w:rsid w:val="002D2973"/>
    <w:rsid w:val="002E1390"/>
    <w:rsid w:val="00302E91"/>
    <w:rsid w:val="00303543"/>
    <w:rsid w:val="00306BCC"/>
    <w:rsid w:val="00314926"/>
    <w:rsid w:val="00314995"/>
    <w:rsid w:val="0031628F"/>
    <w:rsid w:val="003174F8"/>
    <w:rsid w:val="00326957"/>
    <w:rsid w:val="003409A4"/>
    <w:rsid w:val="003433FE"/>
    <w:rsid w:val="003501AC"/>
    <w:rsid w:val="003613DF"/>
    <w:rsid w:val="00372230"/>
    <w:rsid w:val="0037251D"/>
    <w:rsid w:val="00380818"/>
    <w:rsid w:val="003B01A0"/>
    <w:rsid w:val="003B0AAD"/>
    <w:rsid w:val="003B1428"/>
    <w:rsid w:val="003B6433"/>
    <w:rsid w:val="003E5C20"/>
    <w:rsid w:val="003F0D8E"/>
    <w:rsid w:val="00426DF1"/>
    <w:rsid w:val="0042737A"/>
    <w:rsid w:val="00434BD7"/>
    <w:rsid w:val="0044661D"/>
    <w:rsid w:val="00447DFD"/>
    <w:rsid w:val="004874D1"/>
    <w:rsid w:val="00494734"/>
    <w:rsid w:val="004A1366"/>
    <w:rsid w:val="004A29AD"/>
    <w:rsid w:val="004A49B8"/>
    <w:rsid w:val="004A54A7"/>
    <w:rsid w:val="004C32F1"/>
    <w:rsid w:val="004E646A"/>
    <w:rsid w:val="004F66F5"/>
    <w:rsid w:val="004F69AF"/>
    <w:rsid w:val="004F753C"/>
    <w:rsid w:val="005005BC"/>
    <w:rsid w:val="0050141D"/>
    <w:rsid w:val="00502424"/>
    <w:rsid w:val="00503582"/>
    <w:rsid w:val="00527A8F"/>
    <w:rsid w:val="00534D1E"/>
    <w:rsid w:val="00540360"/>
    <w:rsid w:val="00541148"/>
    <w:rsid w:val="0054366F"/>
    <w:rsid w:val="005449B4"/>
    <w:rsid w:val="00556E88"/>
    <w:rsid w:val="0055718C"/>
    <w:rsid w:val="005636B6"/>
    <w:rsid w:val="00564330"/>
    <w:rsid w:val="00565283"/>
    <w:rsid w:val="00570647"/>
    <w:rsid w:val="00571E67"/>
    <w:rsid w:val="005A5622"/>
    <w:rsid w:val="005C4EA1"/>
    <w:rsid w:val="005D296C"/>
    <w:rsid w:val="005D2DE5"/>
    <w:rsid w:val="005D69BE"/>
    <w:rsid w:val="005D7E60"/>
    <w:rsid w:val="005F17FF"/>
    <w:rsid w:val="00600E76"/>
    <w:rsid w:val="00610D95"/>
    <w:rsid w:val="00621B70"/>
    <w:rsid w:val="00622BCD"/>
    <w:rsid w:val="00627232"/>
    <w:rsid w:val="00633F70"/>
    <w:rsid w:val="0063494E"/>
    <w:rsid w:val="006367E2"/>
    <w:rsid w:val="0064020B"/>
    <w:rsid w:val="00646A3C"/>
    <w:rsid w:val="00667CAB"/>
    <w:rsid w:val="00674443"/>
    <w:rsid w:val="006875A0"/>
    <w:rsid w:val="00694205"/>
    <w:rsid w:val="006B348D"/>
    <w:rsid w:val="006B6DCE"/>
    <w:rsid w:val="006B7C7E"/>
    <w:rsid w:val="006C3680"/>
    <w:rsid w:val="006C42C5"/>
    <w:rsid w:val="006D29F7"/>
    <w:rsid w:val="006D7098"/>
    <w:rsid w:val="006E0E80"/>
    <w:rsid w:val="006E1333"/>
    <w:rsid w:val="007035CA"/>
    <w:rsid w:val="00705F56"/>
    <w:rsid w:val="00724C3A"/>
    <w:rsid w:val="00742F1A"/>
    <w:rsid w:val="00755693"/>
    <w:rsid w:val="00762895"/>
    <w:rsid w:val="007634B6"/>
    <w:rsid w:val="00765630"/>
    <w:rsid w:val="00775AFE"/>
    <w:rsid w:val="00782DB7"/>
    <w:rsid w:val="00787543"/>
    <w:rsid w:val="00791FAB"/>
    <w:rsid w:val="00796F5E"/>
    <w:rsid w:val="007A5373"/>
    <w:rsid w:val="007D5060"/>
    <w:rsid w:val="00800FE8"/>
    <w:rsid w:val="00807DB7"/>
    <w:rsid w:val="008111C8"/>
    <w:rsid w:val="00825232"/>
    <w:rsid w:val="00825690"/>
    <w:rsid w:val="00833445"/>
    <w:rsid w:val="00843896"/>
    <w:rsid w:val="00850922"/>
    <w:rsid w:val="00864CBD"/>
    <w:rsid w:val="00891D81"/>
    <w:rsid w:val="008A0B65"/>
    <w:rsid w:val="008B3DBC"/>
    <w:rsid w:val="008B5A79"/>
    <w:rsid w:val="008D1D70"/>
    <w:rsid w:val="008D6C47"/>
    <w:rsid w:val="008E1F27"/>
    <w:rsid w:val="008E4807"/>
    <w:rsid w:val="008F78DC"/>
    <w:rsid w:val="00917454"/>
    <w:rsid w:val="00917539"/>
    <w:rsid w:val="00930EBA"/>
    <w:rsid w:val="009340FE"/>
    <w:rsid w:val="00937087"/>
    <w:rsid w:val="00945384"/>
    <w:rsid w:val="009517C0"/>
    <w:rsid w:val="00962158"/>
    <w:rsid w:val="009625D1"/>
    <w:rsid w:val="00980CE3"/>
    <w:rsid w:val="009913E3"/>
    <w:rsid w:val="009A16FA"/>
    <w:rsid w:val="009E4894"/>
    <w:rsid w:val="009F2BCA"/>
    <w:rsid w:val="00A14A2F"/>
    <w:rsid w:val="00A15CB8"/>
    <w:rsid w:val="00A25848"/>
    <w:rsid w:val="00A265FD"/>
    <w:rsid w:val="00A37C5E"/>
    <w:rsid w:val="00A408FD"/>
    <w:rsid w:val="00A50941"/>
    <w:rsid w:val="00A61281"/>
    <w:rsid w:val="00A7191A"/>
    <w:rsid w:val="00A75E99"/>
    <w:rsid w:val="00A817BB"/>
    <w:rsid w:val="00A9683E"/>
    <w:rsid w:val="00AA613E"/>
    <w:rsid w:val="00AA7DBA"/>
    <w:rsid w:val="00AB2933"/>
    <w:rsid w:val="00AC4C5B"/>
    <w:rsid w:val="00AD18EC"/>
    <w:rsid w:val="00AD45DB"/>
    <w:rsid w:val="00AD46CB"/>
    <w:rsid w:val="00AE59D7"/>
    <w:rsid w:val="00AF17C7"/>
    <w:rsid w:val="00B15C9B"/>
    <w:rsid w:val="00B250AB"/>
    <w:rsid w:val="00B3136F"/>
    <w:rsid w:val="00B31BDD"/>
    <w:rsid w:val="00B41AAA"/>
    <w:rsid w:val="00B4283E"/>
    <w:rsid w:val="00B46745"/>
    <w:rsid w:val="00B556C3"/>
    <w:rsid w:val="00B619A8"/>
    <w:rsid w:val="00B62357"/>
    <w:rsid w:val="00B77E2F"/>
    <w:rsid w:val="00B80884"/>
    <w:rsid w:val="00B86DC3"/>
    <w:rsid w:val="00B91D1F"/>
    <w:rsid w:val="00BA25B5"/>
    <w:rsid w:val="00BB28FB"/>
    <w:rsid w:val="00BC3F25"/>
    <w:rsid w:val="00BD1BA0"/>
    <w:rsid w:val="00BD4414"/>
    <w:rsid w:val="00BE3D6C"/>
    <w:rsid w:val="00BE5829"/>
    <w:rsid w:val="00BF43E5"/>
    <w:rsid w:val="00C11BE7"/>
    <w:rsid w:val="00C12CC7"/>
    <w:rsid w:val="00C1554F"/>
    <w:rsid w:val="00C60B2E"/>
    <w:rsid w:val="00C6362B"/>
    <w:rsid w:val="00C72F42"/>
    <w:rsid w:val="00C75F5C"/>
    <w:rsid w:val="00C86D86"/>
    <w:rsid w:val="00C902F7"/>
    <w:rsid w:val="00C95CC7"/>
    <w:rsid w:val="00C961FD"/>
    <w:rsid w:val="00CA5BBC"/>
    <w:rsid w:val="00CA6397"/>
    <w:rsid w:val="00CA6E04"/>
    <w:rsid w:val="00CC4BD9"/>
    <w:rsid w:val="00CC4DC5"/>
    <w:rsid w:val="00CC6EFE"/>
    <w:rsid w:val="00CD3EA9"/>
    <w:rsid w:val="00CE4BA1"/>
    <w:rsid w:val="00CF40A0"/>
    <w:rsid w:val="00D15EC5"/>
    <w:rsid w:val="00D20313"/>
    <w:rsid w:val="00D3139F"/>
    <w:rsid w:val="00D4612F"/>
    <w:rsid w:val="00D51479"/>
    <w:rsid w:val="00D56A0D"/>
    <w:rsid w:val="00D7275C"/>
    <w:rsid w:val="00D87DB8"/>
    <w:rsid w:val="00D94208"/>
    <w:rsid w:val="00D975F6"/>
    <w:rsid w:val="00DA264D"/>
    <w:rsid w:val="00DB1358"/>
    <w:rsid w:val="00DB1B9B"/>
    <w:rsid w:val="00DB1F89"/>
    <w:rsid w:val="00DB2103"/>
    <w:rsid w:val="00DC18AE"/>
    <w:rsid w:val="00DD1AD2"/>
    <w:rsid w:val="00DF0847"/>
    <w:rsid w:val="00DF6A5D"/>
    <w:rsid w:val="00E154D2"/>
    <w:rsid w:val="00E25181"/>
    <w:rsid w:val="00E54F93"/>
    <w:rsid w:val="00E565DD"/>
    <w:rsid w:val="00E812A0"/>
    <w:rsid w:val="00E818E0"/>
    <w:rsid w:val="00E9368B"/>
    <w:rsid w:val="00EA268E"/>
    <w:rsid w:val="00EA3894"/>
    <w:rsid w:val="00EA5813"/>
    <w:rsid w:val="00EA67D1"/>
    <w:rsid w:val="00EA7213"/>
    <w:rsid w:val="00EB3002"/>
    <w:rsid w:val="00EB33E8"/>
    <w:rsid w:val="00EC0A72"/>
    <w:rsid w:val="00ED18B7"/>
    <w:rsid w:val="00ED3F58"/>
    <w:rsid w:val="00ED6243"/>
    <w:rsid w:val="00EE7D41"/>
    <w:rsid w:val="00EE7E71"/>
    <w:rsid w:val="00EF6BC3"/>
    <w:rsid w:val="00F02383"/>
    <w:rsid w:val="00F142E3"/>
    <w:rsid w:val="00F16307"/>
    <w:rsid w:val="00F16561"/>
    <w:rsid w:val="00F2501A"/>
    <w:rsid w:val="00F663AB"/>
    <w:rsid w:val="00F73538"/>
    <w:rsid w:val="00F8059C"/>
    <w:rsid w:val="00F82029"/>
    <w:rsid w:val="00FA13BF"/>
    <w:rsid w:val="00FA4952"/>
    <w:rsid w:val="00FB2CCE"/>
    <w:rsid w:val="00FB4DC0"/>
    <w:rsid w:val="00FB60A7"/>
    <w:rsid w:val="00FB7DDE"/>
    <w:rsid w:val="00FC5E0F"/>
    <w:rsid w:val="00FC60E2"/>
    <w:rsid w:val="00FC6ECE"/>
    <w:rsid w:val="00FF0BEF"/>
    <w:rsid w:val="00FF49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33F70"/>
    <w:pPr>
      <w:autoSpaceDE w:val="0"/>
      <w:autoSpaceDN w:val="0"/>
      <w:adjustRightInd w:val="0"/>
      <w:spacing w:line="280" w:lineRule="atLeast"/>
    </w:pPr>
    <w:rPr>
      <w:rFonts w:cs="Calibri"/>
      <w:color w:val="5A5A5A"/>
      <w:sz w:val="24"/>
    </w:rPr>
  </w:style>
  <w:style w:type="paragraph" w:styleId="Heading1">
    <w:name w:val="heading 1"/>
    <w:basedOn w:val="Normal"/>
    <w:next w:val="Normal"/>
    <w:link w:val="Heading1Char"/>
    <w:uiPriority w:val="9"/>
    <w:rsid w:val="00633F70"/>
    <w:pPr>
      <w:spacing w:after="280" w:line="240" w:lineRule="atLeast"/>
      <w:outlineLvl w:val="0"/>
    </w:pPr>
    <w:rPr>
      <w:rFonts w:cs="Calibri-Bold"/>
      <w:b/>
      <w:bCs/>
      <w:color w:val="00507F"/>
      <w:sz w:val="28"/>
      <w:szCs w:val="28"/>
    </w:rPr>
  </w:style>
  <w:style w:type="paragraph" w:styleId="Heading2">
    <w:name w:val="heading 2"/>
    <w:basedOn w:val="Normal"/>
    <w:next w:val="Normal"/>
    <w:link w:val="Heading2Char"/>
    <w:uiPriority w:val="9"/>
    <w:unhideWhenUsed/>
    <w:rsid w:val="00633F70"/>
    <w:pPr>
      <w:numPr>
        <w:numId w:val="6"/>
      </w:numPr>
      <w:spacing w:before="280" w:after="80" w:line="240" w:lineRule="atLeast"/>
      <w:outlineLvl w:val="1"/>
    </w:pPr>
    <w:rPr>
      <w:rFonts w:asciiTheme="minorHAnsi" w:hAnsiTheme="minorHAnsi" w:cs="Calibri-Bold"/>
      <w:b/>
      <w:bCs/>
      <w:color w:val="00507F"/>
      <w:szCs w:val="24"/>
    </w:rPr>
  </w:style>
  <w:style w:type="paragraph" w:styleId="Heading3">
    <w:name w:val="heading 3"/>
    <w:basedOn w:val="Normal"/>
    <w:next w:val="Normal"/>
    <w:link w:val="Heading3Char"/>
    <w:uiPriority w:val="9"/>
    <w:unhideWhenUsed/>
    <w:qFormat/>
    <w:rsid w:val="009A16FA"/>
    <w:pPr>
      <w:spacing w:before="280" w:after="80" w:line="240" w:lineRule="atLeast"/>
      <w:outlineLvl w:val="2"/>
    </w:pPr>
    <w:rPr>
      <w:rFonts w:asciiTheme="minorHAnsi" w:hAnsiTheme="minorHAnsi" w:cs="Calibri-Bold"/>
      <w:b/>
      <w:bCs/>
      <w:color w:val="00507F"/>
      <w:szCs w:val="24"/>
    </w:rPr>
  </w:style>
  <w:style w:type="paragraph" w:styleId="Heading4">
    <w:name w:val="heading 4"/>
    <w:basedOn w:val="Normal"/>
    <w:next w:val="Normal"/>
    <w:link w:val="Heading4Char"/>
    <w:uiPriority w:val="9"/>
    <w:unhideWhenUsed/>
    <w:qFormat/>
    <w:rsid w:val="00633F70"/>
    <w:pPr>
      <w:spacing w:before="280" w:after="80" w:line="240" w:lineRule="atLeast"/>
      <w:outlineLvl w:val="3"/>
    </w:pPr>
    <w:rPr>
      <w:rFonts w:asciiTheme="minorHAnsi" w:hAnsiTheme="minorHAnsi" w:cs="Calibri-Bold"/>
      <w:b/>
      <w:bCs/>
      <w:szCs w:val="24"/>
    </w:rPr>
  </w:style>
  <w:style w:type="paragraph" w:styleId="Heading5">
    <w:name w:val="heading 5"/>
    <w:basedOn w:val="Normal"/>
    <w:next w:val="Normal"/>
    <w:link w:val="Heading5Char"/>
    <w:uiPriority w:val="9"/>
    <w:semiHidden/>
    <w:unhideWhenUsed/>
    <w:qFormat/>
    <w:rsid w:val="00633F70"/>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3F70"/>
    <w:rPr>
      <w:rFonts w:cs="Calibri-Bold"/>
      <w:b/>
      <w:bCs/>
      <w:color w:val="00507F"/>
      <w:sz w:val="28"/>
      <w:szCs w:val="28"/>
    </w:rPr>
  </w:style>
  <w:style w:type="paragraph" w:styleId="BalloonText">
    <w:name w:val="Balloon Text"/>
    <w:basedOn w:val="Normal"/>
    <w:link w:val="BalloonTextChar"/>
    <w:uiPriority w:val="99"/>
    <w:semiHidden/>
    <w:unhideWhenUsed/>
    <w:rsid w:val="00962158"/>
    <w:rPr>
      <w:rFonts w:ascii="Tahoma" w:hAnsi="Tahoma" w:cs="Tahoma"/>
      <w:sz w:val="16"/>
      <w:szCs w:val="16"/>
    </w:rPr>
  </w:style>
  <w:style w:type="character" w:customStyle="1" w:styleId="BalloonTextChar">
    <w:name w:val="Balloon Text Char"/>
    <w:link w:val="BalloonText"/>
    <w:uiPriority w:val="99"/>
    <w:semiHidden/>
    <w:rsid w:val="00962158"/>
    <w:rPr>
      <w:rFonts w:ascii="Tahoma" w:hAnsi="Tahoma" w:cs="Tahoma"/>
      <w:sz w:val="16"/>
      <w:szCs w:val="16"/>
    </w:rPr>
  </w:style>
  <w:style w:type="paragraph" w:styleId="Header">
    <w:name w:val="header"/>
    <w:basedOn w:val="Normal"/>
    <w:link w:val="HeaderChar"/>
    <w:uiPriority w:val="99"/>
    <w:unhideWhenUsed/>
    <w:rsid w:val="005D69BE"/>
    <w:rPr>
      <w:sz w:val="21"/>
      <w:szCs w:val="21"/>
    </w:rPr>
  </w:style>
  <w:style w:type="character" w:customStyle="1" w:styleId="HeaderChar">
    <w:name w:val="Header Char"/>
    <w:basedOn w:val="DefaultParagraphFont"/>
    <w:link w:val="Header"/>
    <w:uiPriority w:val="99"/>
    <w:rsid w:val="005D69BE"/>
    <w:rPr>
      <w:rFonts w:cs="Calibri"/>
      <w:color w:val="5A5A5A"/>
      <w:sz w:val="21"/>
      <w:szCs w:val="21"/>
    </w:rPr>
  </w:style>
  <w:style w:type="paragraph" w:styleId="Footer">
    <w:name w:val="footer"/>
    <w:basedOn w:val="Normal"/>
    <w:link w:val="FooterChar"/>
    <w:uiPriority w:val="99"/>
    <w:unhideWhenUsed/>
    <w:rsid w:val="00937087"/>
  </w:style>
  <w:style w:type="character" w:customStyle="1" w:styleId="FooterChar">
    <w:name w:val="Footer Char"/>
    <w:basedOn w:val="DefaultParagraphFont"/>
    <w:link w:val="Footer"/>
    <w:uiPriority w:val="99"/>
    <w:rsid w:val="00937087"/>
    <w:rPr>
      <w:rFonts w:cs="Calibri"/>
      <w:color w:val="535353" w:themeColor="text1"/>
      <w:sz w:val="24"/>
    </w:rPr>
  </w:style>
  <w:style w:type="character" w:styleId="Hyperlink">
    <w:name w:val="Hyperlink"/>
    <w:uiPriority w:val="99"/>
    <w:unhideWhenUsed/>
    <w:rsid w:val="00EA5813"/>
    <w:rPr>
      <w:color w:val="00507F"/>
      <w:u w:val="single"/>
    </w:rPr>
  </w:style>
  <w:style w:type="character" w:styleId="Strong">
    <w:name w:val="Strong"/>
    <w:uiPriority w:val="22"/>
    <w:rsid w:val="00937087"/>
    <w:rPr>
      <w:rFonts w:asciiTheme="minorHAnsi" w:hAnsiTheme="minorHAnsi"/>
      <w:b/>
      <w:sz w:val="24"/>
    </w:rPr>
  </w:style>
  <w:style w:type="character" w:customStyle="1" w:styleId="Heading2Char">
    <w:name w:val="Heading 2 Char"/>
    <w:basedOn w:val="DefaultParagraphFont"/>
    <w:link w:val="Heading2"/>
    <w:uiPriority w:val="9"/>
    <w:rsid w:val="00633F70"/>
    <w:rPr>
      <w:rFonts w:asciiTheme="minorHAnsi" w:hAnsiTheme="minorHAnsi" w:cs="Calibri-Bold"/>
      <w:b/>
      <w:bCs/>
      <w:color w:val="00507F"/>
      <w:sz w:val="24"/>
      <w:szCs w:val="24"/>
    </w:rPr>
  </w:style>
  <w:style w:type="character" w:customStyle="1" w:styleId="Heading3Char">
    <w:name w:val="Heading 3 Char"/>
    <w:basedOn w:val="DefaultParagraphFont"/>
    <w:link w:val="Heading3"/>
    <w:uiPriority w:val="9"/>
    <w:rsid w:val="00633F70"/>
    <w:rPr>
      <w:rFonts w:asciiTheme="minorHAnsi" w:hAnsiTheme="minorHAnsi" w:cs="Calibri-Bold"/>
      <w:b/>
      <w:bCs/>
      <w:color w:val="00507F"/>
      <w:sz w:val="24"/>
      <w:szCs w:val="24"/>
    </w:rPr>
  </w:style>
  <w:style w:type="paragraph" w:styleId="Title">
    <w:name w:val="Title"/>
    <w:basedOn w:val="Normal"/>
    <w:next w:val="Normal"/>
    <w:link w:val="TitleChar"/>
    <w:uiPriority w:val="10"/>
    <w:qFormat/>
    <w:rsid w:val="00937087"/>
    <w:pPr>
      <w:spacing w:before="80" w:after="80" w:line="240" w:lineRule="atLeast"/>
      <w:contextualSpacing/>
      <w:jc w:val="center"/>
    </w:pPr>
    <w:rPr>
      <w:rFonts w:asciiTheme="minorHAnsi" w:hAnsiTheme="minorHAnsi" w:cs="Calibri-Bold"/>
      <w:b/>
      <w:bCs/>
      <w:color w:val="2CAAE1" w:themeColor="accent2"/>
      <w:sz w:val="40"/>
      <w:szCs w:val="40"/>
      <w:lang w:val="en-IE"/>
    </w:rPr>
  </w:style>
  <w:style w:type="character" w:customStyle="1" w:styleId="Heading4Char">
    <w:name w:val="Heading 4 Char"/>
    <w:basedOn w:val="DefaultParagraphFont"/>
    <w:link w:val="Heading4"/>
    <w:uiPriority w:val="9"/>
    <w:rsid w:val="00633F70"/>
    <w:rPr>
      <w:rFonts w:asciiTheme="minorHAnsi" w:hAnsiTheme="minorHAnsi" w:cs="Calibri-Bold"/>
      <w:b/>
      <w:bCs/>
      <w:color w:val="535353" w:themeColor="text1"/>
      <w:sz w:val="24"/>
      <w:szCs w:val="24"/>
    </w:rPr>
  </w:style>
  <w:style w:type="character" w:customStyle="1" w:styleId="TitleChar">
    <w:name w:val="Title Char"/>
    <w:basedOn w:val="DefaultParagraphFont"/>
    <w:link w:val="Title"/>
    <w:uiPriority w:val="10"/>
    <w:rsid w:val="00937087"/>
    <w:rPr>
      <w:rFonts w:asciiTheme="minorHAnsi" w:hAnsiTheme="minorHAnsi" w:cs="Calibri-Bold"/>
      <w:b/>
      <w:bCs/>
      <w:color w:val="2CAAE1" w:themeColor="accent2"/>
      <w:sz w:val="40"/>
      <w:szCs w:val="40"/>
      <w:lang w:val="en-IE"/>
    </w:rPr>
  </w:style>
  <w:style w:type="paragraph" w:styleId="Subtitle">
    <w:name w:val="Subtitle"/>
    <w:basedOn w:val="Normal"/>
    <w:next w:val="Normal"/>
    <w:link w:val="SubtitleChar"/>
    <w:uiPriority w:val="11"/>
    <w:rsid w:val="00633F70"/>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SubtitleChar">
    <w:name w:val="Subtitle Char"/>
    <w:basedOn w:val="DefaultParagraphFont"/>
    <w:link w:val="Subtitle"/>
    <w:uiPriority w:val="11"/>
    <w:rsid w:val="00937087"/>
    <w:rPr>
      <w:rFonts w:asciiTheme="minorHAnsi" w:hAnsiTheme="minorHAnsi" w:cs="Calibri-Bold"/>
      <w:b/>
      <w:bCs/>
      <w:color w:val="00507F"/>
      <w:sz w:val="24"/>
      <w:szCs w:val="24"/>
      <w:lang w:val="en-IE"/>
    </w:rPr>
  </w:style>
  <w:style w:type="character" w:customStyle="1" w:styleId="Heading5Char">
    <w:name w:val="Heading 5 Char"/>
    <w:basedOn w:val="DefaultParagraphFont"/>
    <w:link w:val="Heading5"/>
    <w:uiPriority w:val="9"/>
    <w:semiHidden/>
    <w:rsid w:val="00633F70"/>
    <w:rPr>
      <w:rFonts w:asciiTheme="majorHAnsi" w:eastAsiaTheme="majorEastAsia" w:hAnsiTheme="majorHAnsi" w:cstheme="majorBidi"/>
      <w:color w:val="535353" w:themeColor="text1"/>
      <w:sz w:val="24"/>
    </w:rPr>
  </w:style>
  <w:style w:type="paragraph" w:customStyle="1" w:styleId="Listnumbered">
    <w:name w:val="List numbered"/>
    <w:basedOn w:val="Listbulletpoints"/>
    <w:rsid w:val="00633F70"/>
    <w:pPr>
      <w:numPr>
        <w:numId w:val="2"/>
      </w:numPr>
      <w:ind w:left="714" w:hanging="357"/>
    </w:pPr>
  </w:style>
  <w:style w:type="table" w:styleId="TableGrid">
    <w:name w:val="Table Grid"/>
    <w:basedOn w:val="TableNormal"/>
    <w:uiPriority w:val="39"/>
    <w:rsid w:val="0016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167CB5"/>
    <w:rPr>
      <w:color w:val="1981B0" w:themeColor="accent2" w:themeShade="BF"/>
    </w:rPr>
    <w:tblPr>
      <w:tblStyleRowBandSize w:val="1"/>
      <w:tblStyleColBandSize w:val="1"/>
      <w:tblInd w:w="0" w:type="dxa"/>
      <w:tblBorders>
        <w:top w:val="single" w:sz="8" w:space="0" w:color="2CAAE1" w:themeColor="accent2"/>
        <w:bottom w:val="single" w:sz="8" w:space="0" w:color="2CAAE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AAE1" w:themeColor="accent2"/>
          <w:left w:val="nil"/>
          <w:bottom w:val="single" w:sz="8" w:space="0" w:color="2CAAE1" w:themeColor="accent2"/>
          <w:right w:val="nil"/>
          <w:insideH w:val="nil"/>
          <w:insideV w:val="nil"/>
        </w:tcBorders>
      </w:tcPr>
    </w:tblStylePr>
    <w:tblStylePr w:type="lastRow">
      <w:pPr>
        <w:spacing w:before="0" w:after="0" w:line="240" w:lineRule="auto"/>
      </w:pPr>
      <w:rPr>
        <w:b/>
        <w:bCs/>
      </w:rPr>
      <w:tblPr/>
      <w:tcPr>
        <w:tcBorders>
          <w:top w:val="single" w:sz="8" w:space="0" w:color="2CAAE1" w:themeColor="accent2"/>
          <w:left w:val="nil"/>
          <w:bottom w:val="single" w:sz="8" w:space="0" w:color="2CAAE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9F7" w:themeFill="accent2" w:themeFillTint="3F"/>
      </w:tcPr>
    </w:tblStylePr>
    <w:tblStylePr w:type="band1Horz">
      <w:tblPr/>
      <w:tcPr>
        <w:tcBorders>
          <w:left w:val="nil"/>
          <w:right w:val="nil"/>
          <w:insideH w:val="nil"/>
          <w:insideV w:val="nil"/>
        </w:tcBorders>
        <w:shd w:val="clear" w:color="auto" w:fill="CAE9F7" w:themeFill="accent2" w:themeFillTint="3F"/>
      </w:tcPr>
    </w:tblStylePr>
  </w:style>
  <w:style w:type="table" w:styleId="MediumGrid2">
    <w:name w:val="Medium Grid 2"/>
    <w:basedOn w:val="TableNormal"/>
    <w:uiPriority w:val="68"/>
    <w:rsid w:val="0050141D"/>
    <w:rPr>
      <w:rFonts w:asciiTheme="majorHAnsi" w:eastAsiaTheme="majorEastAsia" w:hAnsiTheme="majorHAnsi" w:cstheme="majorBidi"/>
      <w:color w:val="535353" w:themeColor="text1"/>
    </w:rPr>
    <w:tblPr>
      <w:tblStyleRowBandSize w:val="1"/>
      <w:tblStyleColBandSize w:val="1"/>
      <w:tblInd w:w="0" w:type="dxa"/>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CellMar>
        <w:top w:w="0" w:type="dxa"/>
        <w:left w:w="108" w:type="dxa"/>
        <w:bottom w:w="0" w:type="dxa"/>
        <w:right w:w="108" w:type="dxa"/>
      </w:tblCellMar>
    </w:tblPr>
    <w:tcPr>
      <w:shd w:val="clear" w:color="auto" w:fill="D4D4D4" w:themeFill="text1" w:themeFillTint="3F"/>
    </w:tcPr>
    <w:tblStylePr w:type="firstRow">
      <w:rPr>
        <w:b/>
        <w:bCs/>
        <w:color w:val="535353" w:themeColor="text1"/>
      </w:rPr>
      <w:tblPr/>
      <w:tcPr>
        <w:shd w:val="clear" w:color="auto" w:fill="EEEEEE" w:themeFill="text1" w:themeFillTint="19"/>
      </w:tcPr>
    </w:tblStylePr>
    <w:tblStylePr w:type="lastRow">
      <w:rPr>
        <w:b/>
        <w:bCs/>
        <w:color w:val="535353" w:themeColor="text1"/>
      </w:rPr>
      <w:tblPr/>
      <w:tcPr>
        <w:tcBorders>
          <w:top w:val="single" w:sz="12" w:space="0" w:color="535353" w:themeColor="text1"/>
          <w:left w:val="nil"/>
          <w:bottom w:val="nil"/>
          <w:right w:val="nil"/>
          <w:insideH w:val="nil"/>
          <w:insideV w:val="nil"/>
        </w:tcBorders>
        <w:shd w:val="clear" w:color="auto" w:fill="FFFFFF" w:themeFill="background1"/>
      </w:tcPr>
    </w:tblStylePr>
    <w:tblStylePr w:type="firstCol">
      <w:rPr>
        <w:b/>
        <w:bCs/>
        <w:color w:val="5353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35353" w:themeColor="text1"/>
      </w:rPr>
      <w:tblPr/>
      <w:tcPr>
        <w:tcBorders>
          <w:top w:val="nil"/>
          <w:left w:val="nil"/>
          <w:bottom w:val="nil"/>
          <w:right w:val="nil"/>
          <w:insideH w:val="nil"/>
          <w:insideV w:val="nil"/>
        </w:tcBorders>
        <w:shd w:val="clear" w:color="auto" w:fill="DCDCDC" w:themeFill="text1" w:themeFillTint="33"/>
      </w:tcPr>
    </w:tblStylePr>
    <w:tblStylePr w:type="band1Vert">
      <w:tblPr/>
      <w:tcPr>
        <w:shd w:val="clear" w:color="auto" w:fill="A9A9A9" w:themeFill="text1" w:themeFillTint="7F"/>
      </w:tcPr>
    </w:tblStylePr>
    <w:tblStylePr w:type="band1Horz">
      <w:tblPr/>
      <w:tcPr>
        <w:tcBorders>
          <w:insideH w:val="single" w:sz="6" w:space="0" w:color="535353" w:themeColor="text1"/>
          <w:insideV w:val="single" w:sz="6" w:space="0" w:color="535353" w:themeColor="text1"/>
        </w:tcBorders>
        <w:shd w:val="clear" w:color="auto" w:fill="A9A9A9" w:themeFill="text1" w:themeFillTint="7F"/>
      </w:tcPr>
    </w:tblStylePr>
    <w:tblStylePr w:type="nwCell">
      <w:tblPr/>
      <w:tcPr>
        <w:shd w:val="clear" w:color="auto" w:fill="FFFFFF" w:themeFill="background1"/>
      </w:tcPr>
    </w:tblStylePr>
  </w:style>
  <w:style w:type="table" w:styleId="MediumList1">
    <w:name w:val="Medium List 1"/>
    <w:basedOn w:val="TableNormal"/>
    <w:uiPriority w:val="65"/>
    <w:rsid w:val="0050141D"/>
    <w:rPr>
      <w:color w:val="535353" w:themeColor="text1"/>
    </w:rPr>
    <w:tblPr>
      <w:tblStyleRowBandSize w:val="1"/>
      <w:tblStyleColBandSize w:val="1"/>
      <w:tblInd w:w="0" w:type="dxa"/>
      <w:tblBorders>
        <w:top w:val="single" w:sz="8" w:space="0" w:color="535353" w:themeColor="text1"/>
        <w:bottom w:val="single" w:sz="8" w:space="0" w:color="535353"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5353" w:themeColor="text1"/>
        </w:tcBorders>
      </w:tcPr>
    </w:tblStylePr>
    <w:tblStylePr w:type="lastRow">
      <w:rPr>
        <w:b/>
        <w:bCs/>
        <w:color w:val="BD1A1A" w:themeColor="text2"/>
      </w:rPr>
      <w:tblPr/>
      <w:tcPr>
        <w:tcBorders>
          <w:top w:val="single" w:sz="8" w:space="0" w:color="535353" w:themeColor="text1"/>
          <w:bottom w:val="single" w:sz="8" w:space="0" w:color="535353" w:themeColor="text1"/>
        </w:tcBorders>
      </w:tcPr>
    </w:tblStylePr>
    <w:tblStylePr w:type="firstCol">
      <w:rPr>
        <w:b/>
        <w:bCs/>
      </w:rPr>
    </w:tblStylePr>
    <w:tblStylePr w:type="lastCol">
      <w:rPr>
        <w:b/>
        <w:bCs/>
      </w:rPr>
      <w:tblPr/>
      <w:tcPr>
        <w:tcBorders>
          <w:top w:val="single" w:sz="8" w:space="0" w:color="535353" w:themeColor="text1"/>
          <w:bottom w:val="single" w:sz="8" w:space="0" w:color="535353" w:themeColor="text1"/>
        </w:tcBorders>
      </w:tcPr>
    </w:tblStylePr>
    <w:tblStylePr w:type="band1Vert">
      <w:tblPr/>
      <w:tcPr>
        <w:shd w:val="clear" w:color="auto" w:fill="D4D4D4" w:themeFill="text1" w:themeFillTint="3F"/>
      </w:tcPr>
    </w:tblStylePr>
    <w:tblStylePr w:type="band1Horz">
      <w:tblPr/>
      <w:tcPr>
        <w:shd w:val="clear" w:color="auto" w:fill="D4D4D4" w:themeFill="text1" w:themeFillTint="3F"/>
      </w:tcPr>
    </w:tblStylePr>
  </w:style>
  <w:style w:type="table" w:styleId="LightShading">
    <w:name w:val="Light Shading"/>
    <w:basedOn w:val="TableNormal"/>
    <w:uiPriority w:val="60"/>
    <w:rsid w:val="0050141D"/>
    <w:rPr>
      <w:color w:val="3E3E3E" w:themeColor="text1" w:themeShade="BF"/>
    </w:rPr>
    <w:tblPr>
      <w:tblStyleRowBandSize w:val="1"/>
      <w:tblStyleColBandSize w:val="1"/>
      <w:tblInd w:w="0" w:type="dxa"/>
      <w:tblBorders>
        <w:top w:val="single" w:sz="8" w:space="0" w:color="535353" w:themeColor="text1"/>
        <w:bottom w:val="single" w:sz="8" w:space="0" w:color="535353"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lastRow">
      <w:pPr>
        <w:spacing w:before="0" w:after="0" w:line="240" w:lineRule="auto"/>
      </w:pPr>
      <w:rPr>
        <w:b/>
        <w:bCs/>
      </w:rPr>
      <w:tblPr/>
      <w:tcPr>
        <w:tcBorders>
          <w:top w:val="single" w:sz="8" w:space="0" w:color="535353" w:themeColor="text1"/>
          <w:left w:val="nil"/>
          <w:bottom w:val="single" w:sz="8" w:space="0" w:color="5353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left w:val="nil"/>
          <w:right w:val="nil"/>
          <w:insideH w:val="nil"/>
          <w:insideV w:val="nil"/>
        </w:tcBorders>
        <w:shd w:val="clear" w:color="auto" w:fill="D4D4D4" w:themeFill="text1" w:themeFillTint="3F"/>
      </w:tcPr>
    </w:tblStylePr>
  </w:style>
  <w:style w:type="table" w:styleId="LightList-Accent1">
    <w:name w:val="Light List Accent 1"/>
    <w:basedOn w:val="TableNormal"/>
    <w:uiPriority w:val="61"/>
    <w:rsid w:val="00B250AB"/>
    <w:tblPr>
      <w:tblStyleRowBandSize w:val="1"/>
      <w:tblStyleColBandSize w:val="1"/>
      <w:tblInd w:w="0" w:type="dxa"/>
      <w:tblBorders>
        <w:top w:val="single" w:sz="8" w:space="0" w:color="A1C611" w:themeColor="accent1"/>
        <w:left w:val="single" w:sz="8" w:space="0" w:color="A1C611" w:themeColor="accent1"/>
        <w:bottom w:val="single" w:sz="8" w:space="0" w:color="A1C611" w:themeColor="accent1"/>
        <w:right w:val="single" w:sz="8" w:space="0" w:color="A1C61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C611" w:themeFill="accent1"/>
      </w:tcPr>
    </w:tblStylePr>
    <w:tblStylePr w:type="lastRow">
      <w:pPr>
        <w:spacing w:before="0" w:after="0" w:line="240" w:lineRule="auto"/>
      </w:pPr>
      <w:rPr>
        <w:b/>
        <w:bCs/>
      </w:rPr>
      <w:tblPr/>
      <w:tcPr>
        <w:tcBorders>
          <w:top w:val="double" w:sz="6" w:space="0" w:color="A1C611" w:themeColor="accent1"/>
          <w:left w:val="single" w:sz="8" w:space="0" w:color="A1C611" w:themeColor="accent1"/>
          <w:bottom w:val="single" w:sz="8" w:space="0" w:color="A1C611" w:themeColor="accent1"/>
          <w:right w:val="single" w:sz="8" w:space="0" w:color="A1C611" w:themeColor="accent1"/>
        </w:tcBorders>
      </w:tcPr>
    </w:tblStylePr>
    <w:tblStylePr w:type="firstCol">
      <w:rPr>
        <w:b/>
        <w:bCs/>
      </w:rPr>
    </w:tblStylePr>
    <w:tblStylePr w:type="lastCol">
      <w:rPr>
        <w:b/>
        <w:bCs/>
      </w:rPr>
    </w:tblStylePr>
    <w:tblStylePr w:type="band1Vert">
      <w:tblPr/>
      <w:tcPr>
        <w:tcBorders>
          <w:top w:val="single" w:sz="8" w:space="0" w:color="A1C611" w:themeColor="accent1"/>
          <w:left w:val="single" w:sz="8" w:space="0" w:color="A1C611" w:themeColor="accent1"/>
          <w:bottom w:val="single" w:sz="8" w:space="0" w:color="A1C611" w:themeColor="accent1"/>
          <w:right w:val="single" w:sz="8" w:space="0" w:color="A1C611" w:themeColor="accent1"/>
        </w:tcBorders>
      </w:tcPr>
    </w:tblStylePr>
    <w:tblStylePr w:type="band1Horz">
      <w:tblPr/>
      <w:tcPr>
        <w:tcBorders>
          <w:top w:val="single" w:sz="8" w:space="0" w:color="A1C611" w:themeColor="accent1"/>
          <w:left w:val="single" w:sz="8" w:space="0" w:color="A1C611" w:themeColor="accent1"/>
          <w:bottom w:val="single" w:sz="8" w:space="0" w:color="A1C611" w:themeColor="accent1"/>
          <w:right w:val="single" w:sz="8" w:space="0" w:color="A1C611" w:themeColor="accent1"/>
        </w:tcBorders>
      </w:tcPr>
    </w:tblStylePr>
  </w:style>
  <w:style w:type="table" w:styleId="LightGrid">
    <w:name w:val="Light Grid"/>
    <w:aliases w:val="BSR Table"/>
    <w:basedOn w:val="TableNormal"/>
    <w:uiPriority w:val="62"/>
    <w:rsid w:val="00235A3C"/>
    <w:pPr>
      <w:spacing w:before="40" w:after="40"/>
    </w:pPr>
    <w:rPr>
      <w:color w:val="535353" w:themeColor="text1"/>
    </w:rPr>
    <w:tblPr>
      <w:tblStyleRowBandSize w:val="1"/>
      <w:tblStyleColBandSize w:val="1"/>
      <w:tblInd w:w="0" w:type="dxa"/>
      <w:tblBorders>
        <w:top w:val="single" w:sz="8" w:space="0" w:color="535353" w:themeColor="text1"/>
        <w:left w:val="single" w:sz="8" w:space="0" w:color="535353" w:themeColor="text1"/>
        <w:bottom w:val="single" w:sz="8" w:space="0" w:color="535353" w:themeColor="text1"/>
        <w:right w:val="single" w:sz="8" w:space="0" w:color="535353" w:themeColor="text1"/>
        <w:insideH w:val="single" w:sz="8" w:space="0" w:color="535353" w:themeColor="text1"/>
        <w:insideV w:val="single" w:sz="8" w:space="0" w:color="535353" w:themeColor="text1"/>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contextualSpacing w:val="0"/>
      </w:pPr>
      <w:rPr>
        <w:rFonts w:ascii="Calibri" w:eastAsiaTheme="majorEastAsia" w:hAnsi="Calibri" w:cstheme="majorBidi"/>
        <w:b/>
        <w:bCs/>
        <w:sz w:val="20"/>
      </w:rPr>
      <w:tblPr/>
      <w:tcPr>
        <w:shd w:val="clear" w:color="auto" w:fill="FFFFFF" w:themeFill="background1"/>
      </w:tcPr>
    </w:tblStylePr>
    <w:tblStylePr w:type="lastRow">
      <w:pPr>
        <w:spacing w:before="0" w:after="0" w:line="240" w:lineRule="auto"/>
      </w:pPr>
      <w:rPr>
        <w:rFonts w:ascii="Calibri" w:eastAsiaTheme="majorEastAsia" w:hAnsi="Calibri" w:cstheme="majorBidi"/>
        <w:b w:val="0"/>
        <w:bCs/>
        <w:sz w:val="20"/>
      </w:rPr>
      <w:tblPr/>
      <w:tcPr>
        <w:tcBorders>
          <w:top w:val="double" w:sz="6" w:space="0" w:color="535353" w:themeColor="text1"/>
          <w:left w:val="single" w:sz="8" w:space="0" w:color="535353" w:themeColor="text1"/>
          <w:bottom w:val="single" w:sz="8" w:space="0" w:color="535353" w:themeColor="text1"/>
          <w:right w:val="single" w:sz="8" w:space="0" w:color="535353" w:themeColor="text1"/>
          <w:insideH w:val="nil"/>
          <w:insideV w:val="single" w:sz="8" w:space="0" w:color="535353" w:themeColor="text1"/>
        </w:tcBorders>
      </w:tcPr>
    </w:tblStylePr>
    <w:tblStylePr w:type="firstCol">
      <w:rPr>
        <w:rFonts w:ascii="Calibri" w:eastAsiaTheme="majorEastAsia" w:hAnsi="Calibri" w:cstheme="majorBidi"/>
        <w:b w:val="0"/>
        <w:bCs/>
        <w:sz w:val="20"/>
      </w:rPr>
    </w:tblStylePr>
    <w:tblStylePr w:type="lastCol">
      <w:rPr>
        <w:rFonts w:ascii="Calibri" w:eastAsiaTheme="majorEastAsia" w:hAnsi="Calibri" w:cstheme="majorBidi"/>
        <w:b w:val="0"/>
        <w:bCs/>
        <w:sz w:val="20"/>
      </w:rPr>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Vert">
      <w:rPr>
        <w:rFonts w:ascii="Calibri" w:hAnsi="Calibri"/>
        <w:sz w:val="20"/>
      </w:rPr>
      <w:tblPr/>
      <w:tcPr>
        <w:tcBorders>
          <w:top w:val="single" w:sz="8" w:space="0" w:color="535353" w:themeColor="text1"/>
          <w:left w:val="single" w:sz="8" w:space="0" w:color="535353" w:themeColor="text1"/>
          <w:bottom w:val="single" w:sz="8" w:space="0" w:color="535353" w:themeColor="text1"/>
          <w:right w:val="single" w:sz="8" w:space="0" w:color="535353" w:themeColor="text1"/>
        </w:tcBorders>
        <w:shd w:val="clear" w:color="auto" w:fill="D4D4D4" w:themeFill="text1" w:themeFillTint="3F"/>
      </w:tcPr>
    </w:tblStylePr>
    <w:tblStylePr w:type="band2Vert">
      <w:rPr>
        <w:rFonts w:ascii="Calibri" w:hAnsi="Calibri"/>
        <w:sz w:val="20"/>
      </w:rPr>
    </w:tblStylePr>
    <w:tblStylePr w:type="band1Horz">
      <w:rPr>
        <w:rFonts w:ascii="Calibri" w:hAnsi="Calibri"/>
        <w:sz w:val="20"/>
      </w:rPr>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shd w:val="clear" w:color="auto" w:fill="D4D4D4" w:themeFill="text1" w:themeFillTint="3F"/>
      </w:tcPr>
    </w:tblStylePr>
    <w:tblStylePr w:type="band2Horz">
      <w:rPr>
        <w:rFonts w:ascii="Calibri" w:hAnsi="Calibri"/>
        <w:sz w:val="20"/>
      </w:rPr>
      <w:tblPr/>
      <w:tcPr>
        <w:tcBorders>
          <w:top w:val="single" w:sz="8" w:space="0" w:color="535353" w:themeColor="text1"/>
          <w:left w:val="single" w:sz="8" w:space="0" w:color="535353" w:themeColor="text1"/>
          <w:bottom w:val="single" w:sz="8" w:space="0" w:color="535353" w:themeColor="text1"/>
          <w:right w:val="single" w:sz="8" w:space="0" w:color="535353" w:themeColor="text1"/>
          <w:insideV w:val="single" w:sz="8" w:space="0" w:color="535353" w:themeColor="text1"/>
        </w:tcBorders>
      </w:tcPr>
    </w:tblStylePr>
    <w:tblStylePr w:type="neCell">
      <w:rPr>
        <w:rFonts w:ascii="Calibri" w:hAnsi="Calibri"/>
        <w:sz w:val="20"/>
      </w:rPr>
    </w:tblStylePr>
    <w:tblStylePr w:type="nwCell">
      <w:rPr>
        <w:rFonts w:ascii="Calibri" w:hAnsi="Calibri"/>
        <w:sz w:val="20"/>
      </w:rPr>
    </w:tblStylePr>
    <w:tblStylePr w:type="seCell">
      <w:rPr>
        <w:rFonts w:ascii="Calibri" w:hAnsi="Calibri"/>
        <w:sz w:val="20"/>
      </w:rPr>
      <w:tblPr/>
      <w:tcPr>
        <w:vAlign w:val="center"/>
      </w:tcPr>
    </w:tblStylePr>
    <w:tblStylePr w:type="swCell">
      <w:rPr>
        <w:rFonts w:ascii="Calibri" w:hAnsi="Calibri"/>
        <w:sz w:val="20"/>
      </w:rPr>
    </w:tblStylePr>
  </w:style>
  <w:style w:type="table" w:styleId="LightList">
    <w:name w:val="Light List"/>
    <w:basedOn w:val="TableNormal"/>
    <w:uiPriority w:val="61"/>
    <w:rsid w:val="00326957"/>
    <w:tblPr>
      <w:tblStyleRowBandSize w:val="1"/>
      <w:tblStyleColBandSize w:val="1"/>
      <w:tblInd w:w="0" w:type="dxa"/>
      <w:tblBorders>
        <w:top w:val="single" w:sz="8" w:space="0" w:color="535353" w:themeColor="text1"/>
        <w:left w:val="single" w:sz="8" w:space="0" w:color="535353" w:themeColor="text1"/>
        <w:bottom w:val="single" w:sz="8" w:space="0" w:color="535353" w:themeColor="text1"/>
        <w:right w:val="single" w:sz="8" w:space="0" w:color="535353"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353" w:themeFill="text1"/>
      </w:tcPr>
    </w:tblStylePr>
    <w:tblStylePr w:type="lastRow">
      <w:pPr>
        <w:spacing w:before="0" w:after="0" w:line="240" w:lineRule="auto"/>
      </w:pPr>
      <w:rPr>
        <w:b/>
        <w:bCs/>
      </w:rPr>
      <w:tblPr/>
      <w:tcPr>
        <w:tcBorders>
          <w:top w:val="double" w:sz="6" w:space="0" w:color="535353" w:themeColor="text1"/>
          <w:left w:val="single" w:sz="8" w:space="0" w:color="535353" w:themeColor="text1"/>
          <w:bottom w:val="single" w:sz="8" w:space="0" w:color="535353" w:themeColor="text1"/>
          <w:right w:val="single" w:sz="8" w:space="0" w:color="535353" w:themeColor="text1"/>
        </w:tcBorders>
      </w:tcPr>
    </w:tblStylePr>
    <w:tblStylePr w:type="firstCol">
      <w:rPr>
        <w:b/>
        <w:bCs/>
      </w:rPr>
    </w:tblStylePr>
    <w:tblStylePr w:type="lastCol">
      <w:rPr>
        <w:b/>
        <w:bCs/>
      </w:rPr>
    </w:tblStylePr>
    <w:tblStylePr w:type="band1Vert">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tblStylePr w:type="band1Horz">
      <w:tblPr/>
      <w:tcPr>
        <w:tcBorders>
          <w:top w:val="single" w:sz="8" w:space="0" w:color="535353" w:themeColor="text1"/>
          <w:left w:val="single" w:sz="8" w:space="0" w:color="535353" w:themeColor="text1"/>
          <w:bottom w:val="single" w:sz="8" w:space="0" w:color="535353" w:themeColor="text1"/>
          <w:right w:val="single" w:sz="8" w:space="0" w:color="535353" w:themeColor="text1"/>
        </w:tcBorders>
      </w:tcPr>
    </w:tblStylePr>
  </w:style>
  <w:style w:type="table" w:styleId="ColorfulGrid-Accent6">
    <w:name w:val="Colorful Grid Accent 6"/>
    <w:basedOn w:val="TableNormal"/>
    <w:uiPriority w:val="73"/>
    <w:rsid w:val="00326957"/>
    <w:rPr>
      <w:color w:val="535353"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EDEA" w:themeFill="accent6" w:themeFillTint="33"/>
    </w:tcPr>
    <w:tblStylePr w:type="firstRow">
      <w:rPr>
        <w:b/>
        <w:bCs/>
      </w:rPr>
      <w:tblPr/>
      <w:tcPr>
        <w:shd w:val="clear" w:color="auto" w:fill="DADCD6" w:themeFill="accent6" w:themeFillTint="66"/>
      </w:tcPr>
    </w:tblStylePr>
    <w:tblStylePr w:type="lastRow">
      <w:rPr>
        <w:b/>
        <w:bCs/>
        <w:color w:val="535353" w:themeColor="text1"/>
      </w:rPr>
      <w:tblPr/>
      <w:tcPr>
        <w:shd w:val="clear" w:color="auto" w:fill="DADCD6" w:themeFill="accent6" w:themeFillTint="66"/>
      </w:tcPr>
    </w:tblStylePr>
    <w:tblStylePr w:type="firstCol">
      <w:rPr>
        <w:color w:val="FFFFFF" w:themeColor="background1"/>
      </w:rPr>
      <w:tblPr/>
      <w:tcPr>
        <w:shd w:val="clear" w:color="auto" w:fill="7C826E" w:themeFill="accent6" w:themeFillShade="BF"/>
      </w:tcPr>
    </w:tblStylePr>
    <w:tblStylePr w:type="lastCol">
      <w:rPr>
        <w:color w:val="FFFFFF" w:themeColor="background1"/>
      </w:rPr>
      <w:tblPr/>
      <w:tcPr>
        <w:shd w:val="clear" w:color="auto" w:fill="7C826E" w:themeFill="accent6" w:themeFillShade="BF"/>
      </w:tcPr>
    </w:tblStylePr>
    <w:tblStylePr w:type="band1Vert">
      <w:tblPr/>
      <w:tcPr>
        <w:shd w:val="clear" w:color="auto" w:fill="D1D4CC" w:themeFill="accent6" w:themeFillTint="7F"/>
      </w:tcPr>
    </w:tblStylePr>
    <w:tblStylePr w:type="band1Horz">
      <w:tblPr/>
      <w:tcPr>
        <w:shd w:val="clear" w:color="auto" w:fill="D1D4CC" w:themeFill="accent6" w:themeFillTint="7F"/>
      </w:tcPr>
    </w:tblStylePr>
  </w:style>
  <w:style w:type="paragraph" w:customStyle="1" w:styleId="Listbulletpoints">
    <w:name w:val="List bullet points"/>
    <w:basedOn w:val="Normal"/>
    <w:link w:val="ListbulletpointsChar"/>
    <w:qFormat/>
    <w:rsid w:val="00633F70"/>
    <w:pPr>
      <w:numPr>
        <w:numId w:val="1"/>
      </w:numPr>
      <w:spacing w:before="120" w:after="120"/>
      <w:ind w:left="714" w:hanging="357"/>
      <w:contextualSpacing/>
    </w:pPr>
  </w:style>
  <w:style w:type="character" w:customStyle="1" w:styleId="ListbulletpointsChar">
    <w:name w:val="List bullet points Char"/>
    <w:basedOn w:val="DefaultParagraphFont"/>
    <w:link w:val="Listbulletpoints"/>
    <w:rsid w:val="00633F70"/>
    <w:rPr>
      <w:rFonts w:cs="Calibri"/>
      <w:color w:val="5A5A5A"/>
      <w:sz w:val="24"/>
    </w:rPr>
  </w:style>
  <w:style w:type="paragraph" w:customStyle="1" w:styleId="Titleadditionalinfo">
    <w:name w:val="Title additional info"/>
    <w:basedOn w:val="Normal"/>
    <w:rsid w:val="00633F70"/>
    <w:pPr>
      <w:spacing w:before="80" w:after="80" w:line="240" w:lineRule="atLeast"/>
      <w:contextualSpacing/>
      <w:jc w:val="center"/>
    </w:pPr>
    <w:rPr>
      <w:rFonts w:asciiTheme="minorHAnsi" w:hAnsiTheme="minorHAnsi" w:cs="Calibri-Bold"/>
      <w:b/>
      <w:bCs/>
      <w:i/>
      <w:szCs w:val="24"/>
      <w:lang w:val="en-IE"/>
    </w:rPr>
  </w:style>
  <w:style w:type="paragraph" w:customStyle="1" w:styleId="Listnumbered-widespace">
    <w:name w:val="List numbered - wide space"/>
    <w:basedOn w:val="Listnumbered"/>
    <w:rsid w:val="005D69BE"/>
    <w:pPr>
      <w:contextualSpacing w:val="0"/>
    </w:pPr>
    <w:rPr>
      <w:b/>
    </w:rPr>
  </w:style>
  <w:style w:type="paragraph" w:styleId="ListParagraph">
    <w:name w:val="List Paragraph"/>
    <w:basedOn w:val="Normal"/>
    <w:uiPriority w:val="34"/>
    <w:qFormat/>
    <w:rsid w:val="00011EA8"/>
    <w:pPr>
      <w:autoSpaceDE/>
      <w:autoSpaceDN/>
      <w:adjustRightInd/>
      <w:spacing w:line="240" w:lineRule="auto"/>
      <w:ind w:left="720"/>
    </w:pPr>
    <w:rPr>
      <w:rFonts w:ascii="Times New Roman" w:eastAsia="PMingLiU" w:hAnsi="Times New Roman" w:cs="Times New Roman"/>
      <w:color w:val="auto"/>
      <w:szCs w:val="24"/>
      <w:lang w:val="en-GB" w:eastAsia="en-US"/>
    </w:rPr>
  </w:style>
  <w:style w:type="paragraph" w:customStyle="1" w:styleId="Tableleadcolumnrow">
    <w:name w:val="Table lead column/row"/>
    <w:basedOn w:val="Normal"/>
    <w:qFormat/>
    <w:rsid w:val="00B3136F"/>
    <w:pPr>
      <w:autoSpaceDE/>
      <w:autoSpaceDN/>
      <w:adjustRightInd/>
      <w:spacing w:before="60" w:after="60" w:line="240" w:lineRule="auto"/>
      <w:ind w:left="1"/>
    </w:pPr>
    <w:rPr>
      <w:rFonts w:asciiTheme="minorHAnsi" w:eastAsiaTheme="minorEastAsia" w:hAnsiTheme="minorHAnsi" w:cs="Times New Roman"/>
      <w:b/>
      <w:bCs/>
      <w:color w:val="FFFFFF" w:themeColor="background1"/>
      <w:sz w:val="21"/>
      <w:szCs w:val="21"/>
      <w:lang w:val="en-GB" w:eastAsia="zh-CN"/>
    </w:rPr>
  </w:style>
  <w:style w:type="paragraph" w:customStyle="1" w:styleId="Tabletext">
    <w:name w:val="Table text"/>
    <w:basedOn w:val="Normal"/>
    <w:qFormat/>
    <w:rsid w:val="00B3136F"/>
    <w:pPr>
      <w:autoSpaceDE/>
      <w:autoSpaceDN/>
      <w:adjustRightInd/>
      <w:spacing w:before="60" w:after="60" w:line="240" w:lineRule="auto"/>
      <w:ind w:left="1" w:right="-86"/>
    </w:pPr>
    <w:rPr>
      <w:rFonts w:asciiTheme="minorHAnsi" w:eastAsiaTheme="minorEastAsia" w:hAnsiTheme="minorHAnsi" w:cs="Times New Roman"/>
      <w:color w:val="00507F"/>
      <w:sz w:val="21"/>
      <w:lang w:val="en-GB" w:eastAsia="zh-CN"/>
    </w:rPr>
  </w:style>
  <w:style w:type="paragraph" w:customStyle="1" w:styleId="Tableandimagecaption">
    <w:name w:val="Table and image caption"/>
    <w:basedOn w:val="Tabletext"/>
    <w:qFormat/>
    <w:rsid w:val="00B3136F"/>
    <w:pPr>
      <w:ind w:left="0"/>
    </w:pPr>
    <w:rPr>
      <w:i/>
      <w:iCs/>
    </w:rPr>
  </w:style>
  <w:style w:type="paragraph" w:styleId="FootnoteText">
    <w:name w:val="footnote text"/>
    <w:aliases w:val="Fußnote"/>
    <w:basedOn w:val="Normal"/>
    <w:link w:val="FootnoteTextChar"/>
    <w:rsid w:val="00EE7D41"/>
    <w:pPr>
      <w:autoSpaceDE/>
      <w:autoSpaceDN/>
      <w:adjustRightInd/>
      <w:spacing w:line="240" w:lineRule="auto"/>
    </w:pPr>
    <w:rPr>
      <w:rFonts w:ascii="Times New Roman" w:eastAsia="Times New Roman" w:hAnsi="Times New Roman" w:cs="Times New Roman"/>
      <w:color w:val="auto"/>
      <w:sz w:val="20"/>
      <w:lang w:val="en-GB" w:eastAsia="en-GB"/>
    </w:rPr>
  </w:style>
  <w:style w:type="character" w:customStyle="1" w:styleId="FootnoteTextChar">
    <w:name w:val="Footnote Text Char"/>
    <w:aliases w:val="Fußnote Char"/>
    <w:basedOn w:val="DefaultParagraphFont"/>
    <w:link w:val="FootnoteText"/>
    <w:rsid w:val="00EE7D41"/>
    <w:rPr>
      <w:rFonts w:ascii="Times New Roman" w:eastAsia="Times New Roman" w:hAnsi="Times New Roman"/>
      <w:lang w:val="en-GB" w:eastAsia="en-GB"/>
    </w:rPr>
  </w:style>
  <w:style w:type="character" w:styleId="FootnoteReference">
    <w:name w:val="footnote reference"/>
    <w:basedOn w:val="DefaultParagraphFont"/>
    <w:rsid w:val="00EE7D41"/>
    <w:rPr>
      <w:vertAlign w:val="superscript"/>
    </w:rPr>
  </w:style>
  <w:style w:type="character" w:styleId="CommentReference">
    <w:name w:val="annotation reference"/>
    <w:basedOn w:val="DefaultParagraphFont"/>
    <w:uiPriority w:val="99"/>
    <w:rsid w:val="006D29F7"/>
    <w:rPr>
      <w:sz w:val="16"/>
      <w:szCs w:val="16"/>
    </w:rPr>
  </w:style>
  <w:style w:type="paragraph" w:styleId="CommentText">
    <w:name w:val="annotation text"/>
    <w:basedOn w:val="Normal"/>
    <w:link w:val="CommentTextChar"/>
    <w:uiPriority w:val="99"/>
    <w:rsid w:val="006D29F7"/>
    <w:pPr>
      <w:autoSpaceDE/>
      <w:autoSpaceDN/>
      <w:adjustRightInd/>
      <w:spacing w:line="240" w:lineRule="auto"/>
    </w:pPr>
    <w:rPr>
      <w:rFonts w:ascii="Times New Roman" w:eastAsia="Times New Roman" w:hAnsi="Times New Roman" w:cs="Times New Roman"/>
      <w:color w:val="auto"/>
      <w:sz w:val="20"/>
      <w:lang w:val="en-GB" w:eastAsia="en-GB"/>
    </w:rPr>
  </w:style>
  <w:style w:type="character" w:customStyle="1" w:styleId="CommentTextChar">
    <w:name w:val="Comment Text Char"/>
    <w:basedOn w:val="DefaultParagraphFont"/>
    <w:link w:val="CommentText"/>
    <w:uiPriority w:val="99"/>
    <w:rsid w:val="006D29F7"/>
    <w:rPr>
      <w:rFonts w:ascii="Times New Roman" w:eastAsia="Times New Roman" w:hAnsi="Times New Roman"/>
      <w:lang w:val="en-GB" w:eastAsia="en-GB"/>
    </w:rPr>
  </w:style>
  <w:style w:type="paragraph" w:styleId="BodyText">
    <w:name w:val="Body Text"/>
    <w:aliases w:val="b,Standard paragraph"/>
    <w:basedOn w:val="Normal"/>
    <w:link w:val="BodyTextChar"/>
    <w:rsid w:val="00CC4DC5"/>
    <w:pPr>
      <w:autoSpaceDE/>
      <w:autoSpaceDN/>
      <w:adjustRightInd/>
      <w:spacing w:line="240" w:lineRule="auto"/>
      <w:jc w:val="both"/>
    </w:pPr>
    <w:rPr>
      <w:rFonts w:ascii="Times New Roman" w:eastAsia="Times New Roman" w:hAnsi="Times New Roman" w:cs="Times New Roman"/>
      <w:color w:val="auto"/>
      <w:lang w:val="en-GB" w:eastAsia="en-US"/>
    </w:rPr>
  </w:style>
  <w:style w:type="character" w:customStyle="1" w:styleId="BodyTextChar">
    <w:name w:val="Body Text Char"/>
    <w:aliases w:val="b Char,Standard paragraph Char"/>
    <w:basedOn w:val="DefaultParagraphFont"/>
    <w:link w:val="BodyText"/>
    <w:rsid w:val="00CC4DC5"/>
    <w:rPr>
      <w:rFonts w:ascii="Times New Roman" w:eastAsia="Times New Roman" w:hAnsi="Times New Roman"/>
      <w:sz w:val="24"/>
      <w:lang w:val="en-GB" w:eastAsia="en-US"/>
    </w:rPr>
  </w:style>
  <w:style w:type="paragraph" w:styleId="CommentSubject">
    <w:name w:val="annotation subject"/>
    <w:basedOn w:val="CommentText"/>
    <w:next w:val="CommentText"/>
    <w:link w:val="CommentSubjectChar"/>
    <w:uiPriority w:val="99"/>
    <w:semiHidden/>
    <w:unhideWhenUsed/>
    <w:rsid w:val="00D56A0D"/>
    <w:pPr>
      <w:autoSpaceDE w:val="0"/>
      <w:autoSpaceDN w:val="0"/>
      <w:adjustRightInd w:val="0"/>
    </w:pPr>
    <w:rPr>
      <w:rFonts w:ascii="Calibri" w:eastAsia="Calibri" w:hAnsi="Calibri" w:cs="Calibri"/>
      <w:b/>
      <w:bCs/>
      <w:color w:val="5A5A5A"/>
      <w:lang w:val="de-DE" w:eastAsia="de-DE"/>
    </w:rPr>
  </w:style>
  <w:style w:type="character" w:customStyle="1" w:styleId="CommentSubjectChar">
    <w:name w:val="Comment Subject Char"/>
    <w:basedOn w:val="CommentTextChar"/>
    <w:link w:val="CommentSubject"/>
    <w:uiPriority w:val="99"/>
    <w:semiHidden/>
    <w:rsid w:val="00D56A0D"/>
    <w:rPr>
      <w:rFonts w:ascii="Times New Roman" w:eastAsia="Times New Roman" w:hAnsi="Times New Roman" w:cs="Calibri"/>
      <w:b/>
      <w:bCs/>
      <w:color w:val="5A5A5A"/>
      <w:lang w:val="en-GB" w:eastAsia="en-GB"/>
    </w:rPr>
  </w:style>
  <w:style w:type="paragraph" w:styleId="Revision">
    <w:name w:val="Revision"/>
    <w:hidden/>
    <w:uiPriority w:val="99"/>
    <w:semiHidden/>
    <w:rsid w:val="00D87DB8"/>
    <w:rPr>
      <w:rFonts w:cs="Calibri"/>
      <w:color w:val="5A5A5A"/>
      <w:sz w:val="24"/>
    </w:rPr>
  </w:style>
</w:styles>
</file>

<file path=word/webSettings.xml><?xml version="1.0" encoding="utf-8"?>
<w:webSettings xmlns:r="http://schemas.openxmlformats.org/officeDocument/2006/relationships" xmlns:w="http://schemas.openxmlformats.org/wordprocessingml/2006/main">
  <w:divs>
    <w:div w:id="746850851">
      <w:bodyDiv w:val="1"/>
      <w:marLeft w:val="0"/>
      <w:marRight w:val="0"/>
      <w:marTop w:val="0"/>
      <w:marBottom w:val="0"/>
      <w:divBdr>
        <w:top w:val="none" w:sz="0" w:space="0" w:color="auto"/>
        <w:left w:val="none" w:sz="0" w:space="0" w:color="auto"/>
        <w:bottom w:val="none" w:sz="0" w:space="0" w:color="auto"/>
        <w:right w:val="none" w:sz="0" w:space="0" w:color="auto"/>
      </w:divBdr>
    </w:div>
    <w:div w:id="978922088">
      <w:bodyDiv w:val="1"/>
      <w:marLeft w:val="0"/>
      <w:marRight w:val="0"/>
      <w:marTop w:val="0"/>
      <w:marBottom w:val="0"/>
      <w:divBdr>
        <w:top w:val="none" w:sz="0" w:space="0" w:color="auto"/>
        <w:left w:val="none" w:sz="0" w:space="0" w:color="auto"/>
        <w:bottom w:val="none" w:sz="0" w:space="0" w:color="auto"/>
        <w:right w:val="none" w:sz="0" w:space="0" w:color="auto"/>
      </w:divBdr>
    </w:div>
    <w:div w:id="19221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lga.gruseva@varam.gov.l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baltic.net/Managing_Authority.5423.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baltic.net/Monitoring_Committee.5441.html?"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SR">
  <a:themeElements>
    <a:clrScheme name="BSR">
      <a:dk1>
        <a:srgbClr val="535353"/>
      </a:dk1>
      <a:lt1>
        <a:sysClr val="window" lastClr="FFFFFF"/>
      </a:lt1>
      <a:dk2>
        <a:srgbClr val="BD1A1A"/>
      </a:dk2>
      <a:lt2>
        <a:srgbClr val="00507F"/>
      </a:lt2>
      <a:accent1>
        <a:srgbClr val="A1C611"/>
      </a:accent1>
      <a:accent2>
        <a:srgbClr val="2CAAE1"/>
      </a:accent2>
      <a:accent3>
        <a:srgbClr val="FDC608"/>
      </a:accent3>
      <a:accent4>
        <a:srgbClr val="45802F"/>
      </a:accent4>
      <a:accent5>
        <a:srgbClr val="0679AC"/>
      </a:accent5>
      <a:accent6>
        <a:srgbClr val="A4A999"/>
      </a:accent6>
      <a:hlink>
        <a:srgbClr val="2CAAE1"/>
      </a:hlink>
      <a:folHlink>
        <a:srgbClr val="00507F"/>
      </a:folHlink>
    </a:clrScheme>
    <a:fontScheme name="BS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9B51-72CA-4E5F-ACC1-0B31A6BC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7445</Words>
  <Characters>40840</Characters>
  <Application>Microsoft Office Word</Application>
  <DocSecurity>0</DocSecurity>
  <Lines>750</Lines>
  <Paragraphs>312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Maack, Stefanie</dc:creator>
  <cp:lastModifiedBy>Julija Jakovleva</cp:lastModifiedBy>
  <cp:revision>2</cp:revision>
  <cp:lastPrinted>2015-02-04T10:48:00Z</cp:lastPrinted>
  <dcterms:created xsi:type="dcterms:W3CDTF">2015-09-16T13:26:00Z</dcterms:created>
  <dcterms:modified xsi:type="dcterms:W3CDTF">2015-09-16T13:26:00Z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-854147782</vt:i4>
  </property>
</Properties>
</file>