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A3A" w:rsidRPr="006F2A53" w:rsidRDefault="00726A3A" w:rsidP="00726A3A">
      <w:pPr>
        <w:pStyle w:val="Normal1"/>
        <w:jc w:val="right"/>
        <w:rPr>
          <w:rFonts w:ascii="Times New Roman" w:eastAsia="Times New Roman" w:hAnsi="Times New Roman" w:cs="Times New Roman"/>
          <w:i/>
          <w:sz w:val="24"/>
          <w:lang w:val="lv-LV"/>
        </w:rPr>
      </w:pPr>
      <w:r w:rsidRPr="006F2A53">
        <w:rPr>
          <w:rFonts w:ascii="Times New Roman" w:eastAsia="Times New Roman" w:hAnsi="Times New Roman" w:cs="Times New Roman"/>
          <w:i/>
          <w:sz w:val="24"/>
          <w:lang w:val="lv-LV"/>
        </w:rPr>
        <w:t>Pielikums Nr.</w:t>
      </w:r>
      <w:r w:rsidR="005139CA" w:rsidRPr="006F2A53">
        <w:rPr>
          <w:rFonts w:ascii="Times New Roman" w:eastAsia="Times New Roman" w:hAnsi="Times New Roman" w:cs="Times New Roman"/>
          <w:i/>
          <w:sz w:val="24"/>
          <w:lang w:val="lv-LV"/>
        </w:rPr>
        <w:t>1</w:t>
      </w:r>
    </w:p>
    <w:p w:rsidR="00726A3A" w:rsidRPr="006F2A53" w:rsidRDefault="00726A3A" w:rsidP="00726A3A">
      <w:pPr>
        <w:pStyle w:val="Normal1"/>
        <w:jc w:val="center"/>
        <w:rPr>
          <w:rFonts w:ascii="Times New Roman" w:eastAsia="Times New Roman" w:hAnsi="Times New Roman" w:cs="Times New Roman"/>
          <w:b/>
          <w:sz w:val="24"/>
          <w:lang w:val="lv-LV"/>
        </w:rPr>
      </w:pPr>
      <w:r w:rsidRPr="006F2A53">
        <w:rPr>
          <w:rFonts w:ascii="Times New Roman" w:eastAsia="Times New Roman" w:hAnsi="Times New Roman" w:cs="Times New Roman"/>
          <w:b/>
          <w:color w:val="333333"/>
          <w:sz w:val="24"/>
          <w:lang w:val="lv-LV"/>
        </w:rPr>
        <w:t>Detalizēts papildu amata vietu pienākumu apraksts un to nepieciešamības pamatojums</w:t>
      </w:r>
    </w:p>
    <w:tbl>
      <w:tblPr>
        <w:tblW w:w="8779" w:type="dxa"/>
        <w:tblInd w:w="-23" w:type="dxa"/>
        <w:tblCellMar>
          <w:left w:w="0" w:type="dxa"/>
          <w:right w:w="0" w:type="dxa"/>
        </w:tblCellMar>
        <w:tblLook w:val="04A0" w:firstRow="1" w:lastRow="0" w:firstColumn="1" w:lastColumn="0" w:noHBand="0" w:noVBand="1"/>
      </w:tblPr>
      <w:tblGrid>
        <w:gridCol w:w="4100"/>
        <w:gridCol w:w="742"/>
        <w:gridCol w:w="705"/>
        <w:gridCol w:w="691"/>
        <w:gridCol w:w="849"/>
        <w:gridCol w:w="1692"/>
      </w:tblGrid>
      <w:tr w:rsidR="00B07A2C" w:rsidRPr="006F2A53" w:rsidTr="00B07A2C">
        <w:trPr>
          <w:trHeight w:val="570"/>
        </w:trPr>
        <w:tc>
          <w:tcPr>
            <w:tcW w:w="410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B07A2C" w:rsidRPr="006F2A53" w:rsidRDefault="00B56B6F">
            <w:pPr>
              <w:rPr>
                <w:rFonts w:ascii="Calibri" w:hAnsi="Calibri"/>
                <w:color w:val="000000"/>
              </w:rPr>
            </w:pPr>
            <w:r w:rsidRPr="006F2A53">
              <w:rPr>
                <w:rFonts w:ascii="Calibri" w:hAnsi="Calibri"/>
                <w:color w:val="000000"/>
                <w:sz w:val="22"/>
                <w:szCs w:val="22"/>
              </w:rPr>
              <w:t>Papildu nepieciešamo amata vietu skaits (kumulatīvi)</w:t>
            </w:r>
          </w:p>
        </w:tc>
        <w:tc>
          <w:tcPr>
            <w:tcW w:w="742"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B07A2C" w:rsidRPr="006F2A53" w:rsidRDefault="00B56B6F">
            <w:pPr>
              <w:rPr>
                <w:rFonts w:ascii="Calibri" w:hAnsi="Calibri"/>
                <w:color w:val="000000"/>
              </w:rPr>
            </w:pPr>
            <w:r w:rsidRPr="006F2A53">
              <w:rPr>
                <w:rFonts w:ascii="Calibri" w:hAnsi="Calibri"/>
                <w:color w:val="000000"/>
                <w:sz w:val="22"/>
                <w:szCs w:val="22"/>
              </w:rPr>
              <w:t> </w:t>
            </w:r>
          </w:p>
        </w:tc>
        <w:tc>
          <w:tcPr>
            <w:tcW w:w="705"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B07A2C" w:rsidRPr="006F2A53" w:rsidRDefault="00B56B6F">
            <w:pPr>
              <w:rPr>
                <w:rFonts w:ascii="Calibri" w:hAnsi="Calibri"/>
                <w:color w:val="000000"/>
              </w:rPr>
            </w:pPr>
            <w:r w:rsidRPr="006F2A53">
              <w:rPr>
                <w:rFonts w:ascii="Calibri" w:hAnsi="Calibri"/>
                <w:color w:val="000000"/>
                <w:sz w:val="22"/>
                <w:szCs w:val="22"/>
              </w:rPr>
              <w:t> </w:t>
            </w:r>
          </w:p>
        </w:tc>
        <w:tc>
          <w:tcPr>
            <w:tcW w:w="691"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B07A2C" w:rsidRPr="006F2A53" w:rsidRDefault="00B56B6F">
            <w:pPr>
              <w:rPr>
                <w:rFonts w:ascii="Calibri" w:hAnsi="Calibri"/>
                <w:color w:val="000000"/>
              </w:rPr>
            </w:pPr>
            <w:r w:rsidRPr="006F2A53">
              <w:rPr>
                <w:rFonts w:ascii="Calibri" w:hAnsi="Calibri"/>
                <w:color w:val="000000"/>
                <w:sz w:val="22"/>
                <w:szCs w:val="22"/>
              </w:rPr>
              <w:t> </w:t>
            </w:r>
          </w:p>
        </w:tc>
        <w:tc>
          <w:tcPr>
            <w:tcW w:w="84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rPr>
                <w:rFonts w:ascii="Calibri" w:hAnsi="Calibri"/>
                <w:color w:val="000000"/>
              </w:rPr>
            </w:pPr>
            <w:r w:rsidRPr="006F2A53">
              <w:rPr>
                <w:rFonts w:ascii="Calibri" w:hAnsi="Calibri"/>
                <w:color w:val="000000"/>
                <w:sz w:val="22"/>
                <w:szCs w:val="22"/>
              </w:rPr>
              <w:t> </w:t>
            </w:r>
          </w:p>
        </w:tc>
        <w:tc>
          <w:tcPr>
            <w:tcW w:w="1692" w:type="dxa"/>
            <w:vMerge w:val="restart"/>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vAlign w:val="bottom"/>
            <w:hideMark/>
          </w:tcPr>
          <w:p w:rsidR="00B07A2C" w:rsidRPr="006F2A53" w:rsidRDefault="00B56B6F">
            <w:pPr>
              <w:rPr>
                <w:rFonts w:ascii="Calibri" w:hAnsi="Calibri"/>
                <w:color w:val="000000"/>
              </w:rPr>
            </w:pPr>
            <w:r w:rsidRPr="006F2A53">
              <w:rPr>
                <w:rFonts w:ascii="Calibri" w:hAnsi="Calibri"/>
                <w:color w:val="000000"/>
                <w:sz w:val="22"/>
                <w:szCs w:val="22"/>
              </w:rPr>
              <w:t>Esošā administratīvā kapacitāte funkcijas nodrošināšanai</w:t>
            </w:r>
            <w:r w:rsidR="00A43F7B">
              <w:rPr>
                <w:rFonts w:ascii="Calibri" w:hAnsi="Calibri"/>
                <w:color w:val="000000"/>
                <w:sz w:val="22"/>
                <w:szCs w:val="22"/>
              </w:rPr>
              <w:t xml:space="preserve"> </w:t>
            </w:r>
            <w:r w:rsidR="00A43F7B" w:rsidRPr="00A43F7B">
              <w:rPr>
                <w:rStyle w:val="FootnoteReference"/>
                <w:rFonts w:ascii="Calibri" w:hAnsi="Calibri"/>
                <w:color w:val="000000"/>
              </w:rPr>
              <w:footnoteReference w:customMarkFollows="1" w:id="1"/>
              <w:sym w:font="Symbol" w:char="F02A"/>
            </w:r>
          </w:p>
        </w:tc>
      </w:tr>
      <w:tr w:rsidR="00B07A2C" w:rsidRPr="006F2A53" w:rsidTr="00B07A2C">
        <w:trPr>
          <w:trHeight w:val="300"/>
        </w:trPr>
        <w:tc>
          <w:tcPr>
            <w:tcW w:w="4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rPr>
                <w:rFonts w:ascii="Calibri" w:hAnsi="Calibri"/>
                <w:color w:val="000000"/>
              </w:rPr>
            </w:pPr>
            <w:r w:rsidRPr="006F2A53">
              <w:rPr>
                <w:rFonts w:ascii="Calibri" w:hAnsi="Calibri"/>
                <w:color w:val="000000"/>
                <w:sz w:val="22"/>
                <w:szCs w:val="22"/>
              </w:rPr>
              <w:t> </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center"/>
              <w:rPr>
                <w:rFonts w:ascii="Calibri" w:hAnsi="Calibri"/>
                <w:b/>
                <w:bCs/>
                <w:color w:val="000000"/>
              </w:rPr>
            </w:pPr>
            <w:r w:rsidRPr="006F2A53">
              <w:rPr>
                <w:rFonts w:ascii="Calibri" w:hAnsi="Calibri"/>
                <w:b/>
                <w:bCs/>
                <w:color w:val="000000"/>
                <w:sz w:val="22"/>
                <w:szCs w:val="22"/>
              </w:rPr>
              <w:t>201</w:t>
            </w:r>
            <w:r w:rsidR="00FC5CD1">
              <w:rPr>
                <w:rFonts w:ascii="Calibri" w:hAnsi="Calibri"/>
                <w:b/>
                <w:bCs/>
                <w:color w:val="000000"/>
                <w:sz w:val="22"/>
                <w:szCs w:val="22"/>
              </w:rPr>
              <w:t>7</w:t>
            </w:r>
          </w:p>
        </w:tc>
        <w:tc>
          <w:tcPr>
            <w:tcW w:w="7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center"/>
              <w:rPr>
                <w:rFonts w:ascii="Calibri" w:hAnsi="Calibri"/>
                <w:b/>
                <w:bCs/>
                <w:color w:val="000000"/>
              </w:rPr>
            </w:pPr>
            <w:r w:rsidRPr="006F2A53">
              <w:rPr>
                <w:rFonts w:ascii="Calibri" w:hAnsi="Calibri"/>
                <w:b/>
                <w:bCs/>
                <w:color w:val="000000"/>
                <w:sz w:val="22"/>
                <w:szCs w:val="22"/>
              </w:rPr>
              <w:t>201</w:t>
            </w:r>
            <w:r w:rsidR="00FC5CD1">
              <w:rPr>
                <w:rFonts w:ascii="Calibri" w:hAnsi="Calibri"/>
                <w:b/>
                <w:bCs/>
                <w:color w:val="000000"/>
                <w:sz w:val="22"/>
                <w:szCs w:val="22"/>
              </w:rPr>
              <w:t>8</w:t>
            </w:r>
          </w:p>
        </w:tc>
        <w:tc>
          <w:tcPr>
            <w:tcW w:w="6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center"/>
              <w:rPr>
                <w:rFonts w:ascii="Calibri" w:hAnsi="Calibri"/>
                <w:b/>
                <w:bCs/>
                <w:color w:val="000000"/>
              </w:rPr>
            </w:pPr>
            <w:r w:rsidRPr="006F2A53">
              <w:rPr>
                <w:rFonts w:ascii="Calibri" w:hAnsi="Calibri"/>
                <w:b/>
                <w:bCs/>
                <w:color w:val="000000"/>
                <w:sz w:val="22"/>
                <w:szCs w:val="22"/>
              </w:rPr>
              <w:t>201</w:t>
            </w:r>
            <w:r w:rsidR="00FC5CD1">
              <w:rPr>
                <w:rFonts w:ascii="Calibri" w:hAnsi="Calibri"/>
                <w:b/>
                <w:bCs/>
                <w:color w:val="000000"/>
                <w:sz w:val="22"/>
                <w:szCs w:val="22"/>
              </w:rPr>
              <w:t>9</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center"/>
              <w:rPr>
                <w:rFonts w:ascii="Calibri" w:hAnsi="Calibri"/>
                <w:b/>
                <w:bCs/>
                <w:color w:val="000000"/>
              </w:rPr>
            </w:pPr>
            <w:r w:rsidRPr="006F2A53">
              <w:rPr>
                <w:rFonts w:ascii="Calibri" w:hAnsi="Calibri"/>
                <w:b/>
                <w:bCs/>
                <w:color w:val="000000"/>
                <w:sz w:val="22"/>
                <w:szCs w:val="22"/>
              </w:rPr>
              <w:t>kopā</w:t>
            </w:r>
          </w:p>
        </w:tc>
        <w:tc>
          <w:tcPr>
            <w:tcW w:w="1692" w:type="dxa"/>
            <w:vMerge/>
            <w:tcBorders>
              <w:top w:val="single" w:sz="8" w:space="0" w:color="auto"/>
              <w:left w:val="nil"/>
              <w:bottom w:val="single" w:sz="8" w:space="0" w:color="auto"/>
              <w:right w:val="single" w:sz="8" w:space="0" w:color="auto"/>
            </w:tcBorders>
            <w:vAlign w:val="center"/>
            <w:hideMark/>
          </w:tcPr>
          <w:p w:rsidR="00B07A2C" w:rsidRPr="006F2A53" w:rsidRDefault="00B07A2C">
            <w:pPr>
              <w:rPr>
                <w:rFonts w:ascii="Calibri" w:hAnsi="Calibri"/>
                <w:color w:val="000000"/>
              </w:rPr>
            </w:pPr>
          </w:p>
        </w:tc>
      </w:tr>
      <w:tr w:rsidR="00B07A2C" w:rsidRPr="006F2A53" w:rsidTr="00B07A2C">
        <w:trPr>
          <w:trHeight w:val="300"/>
        </w:trPr>
        <w:tc>
          <w:tcPr>
            <w:tcW w:w="4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rPr>
                <w:rFonts w:ascii="Calibri" w:hAnsi="Calibri"/>
                <w:b/>
                <w:bCs/>
                <w:color w:val="000000"/>
              </w:rPr>
            </w:pPr>
            <w:r w:rsidRPr="006F2A53">
              <w:rPr>
                <w:rFonts w:ascii="Calibri" w:hAnsi="Calibri"/>
                <w:b/>
                <w:bCs/>
                <w:color w:val="000000"/>
                <w:sz w:val="22"/>
                <w:szCs w:val="22"/>
              </w:rPr>
              <w:t xml:space="preserve">Elektroniskās adreses nodrošināšanai: </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b/>
                <w:bCs/>
                <w:color w:val="000000"/>
              </w:rPr>
            </w:pPr>
            <w:r w:rsidRPr="006F2A53">
              <w:rPr>
                <w:rFonts w:ascii="Calibri" w:hAnsi="Calibri"/>
                <w:b/>
                <w:bCs/>
                <w:color w:val="000000"/>
                <w:sz w:val="22"/>
                <w:szCs w:val="22"/>
              </w:rPr>
              <w:t>2</w:t>
            </w:r>
          </w:p>
        </w:tc>
        <w:tc>
          <w:tcPr>
            <w:tcW w:w="7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b/>
                <w:bCs/>
                <w:color w:val="000000"/>
              </w:rPr>
            </w:pPr>
            <w:r w:rsidRPr="006F2A53">
              <w:rPr>
                <w:rFonts w:ascii="Calibri" w:hAnsi="Calibri"/>
                <w:b/>
                <w:bCs/>
                <w:color w:val="000000"/>
                <w:sz w:val="22"/>
                <w:szCs w:val="22"/>
              </w:rPr>
              <w:t>5</w:t>
            </w:r>
          </w:p>
        </w:tc>
        <w:tc>
          <w:tcPr>
            <w:tcW w:w="6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b/>
                <w:bCs/>
                <w:color w:val="000000"/>
              </w:rPr>
            </w:pPr>
            <w:r w:rsidRPr="006F2A53">
              <w:rPr>
                <w:rFonts w:ascii="Calibri" w:hAnsi="Calibri"/>
                <w:b/>
                <w:bCs/>
                <w:color w:val="000000"/>
                <w:sz w:val="22"/>
                <w:szCs w:val="22"/>
              </w:rPr>
              <w:t>5</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b/>
                <w:bCs/>
                <w:color w:val="000000"/>
              </w:rPr>
            </w:pPr>
            <w:r w:rsidRPr="006F2A53">
              <w:rPr>
                <w:rFonts w:ascii="Calibri" w:hAnsi="Calibri"/>
                <w:b/>
                <w:bCs/>
                <w:color w:val="000000"/>
                <w:sz w:val="22"/>
                <w:szCs w:val="22"/>
              </w:rPr>
              <w:t>5</w:t>
            </w:r>
          </w:p>
        </w:tc>
        <w:tc>
          <w:tcPr>
            <w:tcW w:w="1692" w:type="dxa"/>
            <w:tcBorders>
              <w:top w:val="nil"/>
              <w:left w:val="nil"/>
              <w:bottom w:val="single" w:sz="8" w:space="0" w:color="auto"/>
              <w:right w:val="single" w:sz="8" w:space="0" w:color="auto"/>
            </w:tcBorders>
            <w:shd w:val="clear" w:color="auto" w:fill="A5A5A5"/>
            <w:noWrap/>
            <w:tcMar>
              <w:top w:w="0" w:type="dxa"/>
              <w:left w:w="108" w:type="dxa"/>
              <w:bottom w:w="0" w:type="dxa"/>
              <w:right w:w="108" w:type="dxa"/>
            </w:tcMar>
            <w:vAlign w:val="bottom"/>
            <w:hideMark/>
          </w:tcPr>
          <w:p w:rsidR="00B07A2C" w:rsidRPr="006F2A53" w:rsidRDefault="00B56B6F">
            <w:pPr>
              <w:rPr>
                <w:rFonts w:ascii="Calibri" w:hAnsi="Calibri"/>
                <w:b/>
                <w:bCs/>
                <w:color w:val="000000"/>
              </w:rPr>
            </w:pPr>
            <w:r w:rsidRPr="006F2A53">
              <w:rPr>
                <w:rFonts w:ascii="Calibri" w:hAnsi="Calibri"/>
                <w:b/>
                <w:bCs/>
                <w:color w:val="000000"/>
                <w:sz w:val="22"/>
                <w:szCs w:val="22"/>
              </w:rPr>
              <w:t> </w:t>
            </w:r>
          </w:p>
        </w:tc>
      </w:tr>
      <w:tr w:rsidR="00B07A2C" w:rsidRPr="006F2A53" w:rsidTr="00B07A2C">
        <w:trPr>
          <w:trHeight w:val="300"/>
        </w:trPr>
        <w:tc>
          <w:tcPr>
            <w:tcW w:w="4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 xml:space="preserve">sistēmu </w:t>
            </w:r>
            <w:r w:rsidR="005F19B9" w:rsidRPr="006F2A53">
              <w:rPr>
                <w:rFonts w:ascii="Calibri" w:hAnsi="Calibri"/>
                <w:color w:val="000000"/>
                <w:sz w:val="22"/>
                <w:szCs w:val="22"/>
              </w:rPr>
              <w:t>analītiķis</w:t>
            </w:r>
            <w:r w:rsidRPr="006F2A53">
              <w:rPr>
                <w:rFonts w:ascii="Calibri" w:hAnsi="Calibri"/>
                <w:color w:val="000000"/>
                <w:sz w:val="22"/>
                <w:szCs w:val="22"/>
              </w:rPr>
              <w:t xml:space="preserve"> </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2</w:t>
            </w:r>
          </w:p>
        </w:tc>
        <w:tc>
          <w:tcPr>
            <w:tcW w:w="7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3</w:t>
            </w:r>
          </w:p>
        </w:tc>
        <w:tc>
          <w:tcPr>
            <w:tcW w:w="6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3</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3</w:t>
            </w:r>
          </w:p>
        </w:tc>
        <w:tc>
          <w:tcPr>
            <w:tcW w:w="1692" w:type="dxa"/>
            <w:tcBorders>
              <w:top w:val="nil"/>
              <w:left w:val="nil"/>
              <w:bottom w:val="single" w:sz="8" w:space="0" w:color="auto"/>
              <w:right w:val="single" w:sz="8" w:space="0" w:color="auto"/>
            </w:tcBorders>
            <w:shd w:val="clear" w:color="auto" w:fill="A5A5A5"/>
            <w:noWrap/>
            <w:tcMar>
              <w:top w:w="0" w:type="dxa"/>
              <w:left w:w="108" w:type="dxa"/>
              <w:bottom w:w="0" w:type="dxa"/>
              <w:right w:w="108" w:type="dxa"/>
            </w:tcMar>
            <w:vAlign w:val="bottom"/>
            <w:hideMark/>
          </w:tcPr>
          <w:p w:rsidR="00B07A2C" w:rsidRPr="006F2A53" w:rsidRDefault="00B56B6F">
            <w:pPr>
              <w:rPr>
                <w:rFonts w:ascii="Calibri" w:hAnsi="Calibri"/>
                <w:color w:val="000000"/>
              </w:rPr>
            </w:pPr>
            <w:r w:rsidRPr="006F2A53">
              <w:rPr>
                <w:rFonts w:ascii="Calibri" w:hAnsi="Calibri"/>
                <w:color w:val="000000"/>
                <w:sz w:val="22"/>
                <w:szCs w:val="22"/>
              </w:rPr>
              <w:t> </w:t>
            </w:r>
          </w:p>
        </w:tc>
      </w:tr>
      <w:tr w:rsidR="00B07A2C" w:rsidRPr="006F2A53" w:rsidTr="00B07A2C">
        <w:trPr>
          <w:trHeight w:val="300"/>
        </w:trPr>
        <w:tc>
          <w:tcPr>
            <w:tcW w:w="4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sistēmu administrators</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0</w:t>
            </w:r>
          </w:p>
        </w:tc>
        <w:tc>
          <w:tcPr>
            <w:tcW w:w="7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2</w:t>
            </w:r>
          </w:p>
        </w:tc>
        <w:tc>
          <w:tcPr>
            <w:tcW w:w="6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2</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2</w:t>
            </w:r>
          </w:p>
        </w:tc>
        <w:tc>
          <w:tcPr>
            <w:tcW w:w="1692" w:type="dxa"/>
            <w:tcBorders>
              <w:top w:val="nil"/>
              <w:left w:val="nil"/>
              <w:bottom w:val="single" w:sz="8" w:space="0" w:color="auto"/>
              <w:right w:val="single" w:sz="8" w:space="0" w:color="auto"/>
            </w:tcBorders>
            <w:shd w:val="clear" w:color="auto" w:fill="A5A5A5"/>
            <w:noWrap/>
            <w:tcMar>
              <w:top w:w="0" w:type="dxa"/>
              <w:left w:w="108" w:type="dxa"/>
              <w:bottom w:w="0" w:type="dxa"/>
              <w:right w:w="108" w:type="dxa"/>
            </w:tcMar>
            <w:vAlign w:val="bottom"/>
            <w:hideMark/>
          </w:tcPr>
          <w:p w:rsidR="00B07A2C" w:rsidRPr="006F2A53" w:rsidRDefault="00B56B6F">
            <w:pPr>
              <w:rPr>
                <w:rFonts w:ascii="Calibri" w:hAnsi="Calibri"/>
                <w:color w:val="000000"/>
              </w:rPr>
            </w:pPr>
            <w:r w:rsidRPr="006F2A53">
              <w:rPr>
                <w:rFonts w:ascii="Calibri" w:hAnsi="Calibri"/>
                <w:color w:val="000000"/>
                <w:sz w:val="22"/>
                <w:szCs w:val="22"/>
              </w:rPr>
              <w:t> </w:t>
            </w:r>
          </w:p>
        </w:tc>
      </w:tr>
      <w:tr w:rsidR="00B07A2C" w:rsidRPr="006F2A53" w:rsidTr="00B07A2C">
        <w:trPr>
          <w:trHeight w:val="300"/>
        </w:trPr>
        <w:tc>
          <w:tcPr>
            <w:tcW w:w="4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rPr>
                <w:rFonts w:ascii="Calibri" w:hAnsi="Calibri"/>
                <w:b/>
                <w:bCs/>
                <w:color w:val="000000"/>
              </w:rPr>
            </w:pPr>
            <w:r w:rsidRPr="006F2A53">
              <w:rPr>
                <w:rFonts w:ascii="Calibri" w:hAnsi="Calibri"/>
                <w:b/>
                <w:bCs/>
                <w:color w:val="000000"/>
                <w:sz w:val="22"/>
                <w:szCs w:val="22"/>
              </w:rPr>
              <w:t xml:space="preserve">Ģeoportāla pārziņa funkciju nodrošināšanai: </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b/>
                <w:bCs/>
                <w:color w:val="000000"/>
              </w:rPr>
            </w:pPr>
            <w:r w:rsidRPr="006F2A53">
              <w:rPr>
                <w:rFonts w:ascii="Calibri" w:hAnsi="Calibri"/>
                <w:b/>
                <w:bCs/>
                <w:color w:val="000000"/>
                <w:sz w:val="22"/>
                <w:szCs w:val="22"/>
              </w:rPr>
              <w:t>3</w:t>
            </w:r>
          </w:p>
        </w:tc>
        <w:tc>
          <w:tcPr>
            <w:tcW w:w="7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b/>
                <w:bCs/>
                <w:color w:val="000000"/>
              </w:rPr>
            </w:pPr>
            <w:r w:rsidRPr="006F2A53">
              <w:rPr>
                <w:rFonts w:ascii="Calibri" w:hAnsi="Calibri"/>
                <w:b/>
                <w:bCs/>
                <w:color w:val="000000"/>
                <w:sz w:val="22"/>
                <w:szCs w:val="22"/>
              </w:rPr>
              <w:t>3</w:t>
            </w:r>
          </w:p>
        </w:tc>
        <w:tc>
          <w:tcPr>
            <w:tcW w:w="6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b/>
                <w:bCs/>
                <w:color w:val="000000"/>
              </w:rPr>
            </w:pPr>
            <w:r w:rsidRPr="006F2A53">
              <w:rPr>
                <w:rFonts w:ascii="Calibri" w:hAnsi="Calibri"/>
                <w:b/>
                <w:bCs/>
                <w:color w:val="000000"/>
                <w:sz w:val="22"/>
                <w:szCs w:val="22"/>
              </w:rPr>
              <w:t>3</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b/>
                <w:bCs/>
                <w:color w:val="000000"/>
              </w:rPr>
            </w:pPr>
            <w:r w:rsidRPr="006F2A53">
              <w:rPr>
                <w:rFonts w:ascii="Calibri" w:hAnsi="Calibri"/>
                <w:b/>
                <w:bCs/>
                <w:color w:val="000000"/>
                <w:sz w:val="22"/>
                <w:szCs w:val="22"/>
              </w:rPr>
              <w:t>3</w:t>
            </w:r>
          </w:p>
        </w:tc>
        <w:tc>
          <w:tcPr>
            <w:tcW w:w="1692" w:type="dxa"/>
            <w:tcBorders>
              <w:top w:val="nil"/>
              <w:left w:val="nil"/>
              <w:bottom w:val="single" w:sz="8" w:space="0" w:color="auto"/>
              <w:right w:val="single" w:sz="8" w:space="0" w:color="auto"/>
            </w:tcBorders>
            <w:shd w:val="clear" w:color="auto" w:fill="A5A5A5"/>
            <w:noWrap/>
            <w:tcMar>
              <w:top w:w="0" w:type="dxa"/>
              <w:left w:w="108" w:type="dxa"/>
              <w:bottom w:w="0" w:type="dxa"/>
              <w:right w:w="108" w:type="dxa"/>
            </w:tcMar>
            <w:vAlign w:val="bottom"/>
            <w:hideMark/>
          </w:tcPr>
          <w:p w:rsidR="00B07A2C" w:rsidRPr="006F2A53" w:rsidRDefault="00B56B6F">
            <w:pPr>
              <w:rPr>
                <w:rFonts w:ascii="Calibri" w:hAnsi="Calibri"/>
                <w:b/>
                <w:bCs/>
                <w:color w:val="000000"/>
              </w:rPr>
            </w:pPr>
            <w:r w:rsidRPr="006F2A53">
              <w:rPr>
                <w:rFonts w:ascii="Calibri" w:hAnsi="Calibri"/>
                <w:b/>
                <w:bCs/>
                <w:color w:val="000000"/>
                <w:sz w:val="22"/>
                <w:szCs w:val="22"/>
              </w:rPr>
              <w:t> </w:t>
            </w:r>
          </w:p>
        </w:tc>
      </w:tr>
      <w:tr w:rsidR="00B07A2C" w:rsidRPr="006F2A53" w:rsidTr="00B07A2C">
        <w:trPr>
          <w:trHeight w:val="300"/>
        </w:trPr>
        <w:tc>
          <w:tcPr>
            <w:tcW w:w="4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sistēmu administrators</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1</w:t>
            </w:r>
          </w:p>
        </w:tc>
        <w:tc>
          <w:tcPr>
            <w:tcW w:w="7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1</w:t>
            </w:r>
          </w:p>
        </w:tc>
        <w:tc>
          <w:tcPr>
            <w:tcW w:w="6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1</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1</w:t>
            </w:r>
          </w:p>
        </w:tc>
        <w:tc>
          <w:tcPr>
            <w:tcW w:w="1692" w:type="dxa"/>
            <w:tcBorders>
              <w:top w:val="nil"/>
              <w:left w:val="nil"/>
              <w:bottom w:val="single" w:sz="8" w:space="0" w:color="auto"/>
              <w:right w:val="single" w:sz="8" w:space="0" w:color="auto"/>
            </w:tcBorders>
            <w:shd w:val="clear" w:color="auto" w:fill="A5A5A5"/>
            <w:noWrap/>
            <w:tcMar>
              <w:top w:w="0" w:type="dxa"/>
              <w:left w:w="108" w:type="dxa"/>
              <w:bottom w:w="0" w:type="dxa"/>
              <w:right w:w="108" w:type="dxa"/>
            </w:tcMar>
            <w:vAlign w:val="bottom"/>
            <w:hideMark/>
          </w:tcPr>
          <w:p w:rsidR="00B07A2C" w:rsidRPr="006F2A53" w:rsidRDefault="00B56B6F">
            <w:pPr>
              <w:rPr>
                <w:rFonts w:ascii="Calibri" w:hAnsi="Calibri"/>
                <w:color w:val="000000"/>
              </w:rPr>
            </w:pPr>
            <w:r w:rsidRPr="006F2A53">
              <w:rPr>
                <w:rFonts w:ascii="Calibri" w:hAnsi="Calibri"/>
                <w:color w:val="000000"/>
                <w:sz w:val="22"/>
                <w:szCs w:val="22"/>
              </w:rPr>
              <w:t> </w:t>
            </w:r>
          </w:p>
        </w:tc>
      </w:tr>
      <w:tr w:rsidR="00B07A2C" w:rsidRPr="006F2A53" w:rsidTr="00B07A2C">
        <w:trPr>
          <w:trHeight w:val="300"/>
        </w:trPr>
        <w:tc>
          <w:tcPr>
            <w:tcW w:w="4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lietotāju atbalsta speciālists</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2</w:t>
            </w:r>
          </w:p>
        </w:tc>
        <w:tc>
          <w:tcPr>
            <w:tcW w:w="7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2</w:t>
            </w:r>
          </w:p>
        </w:tc>
        <w:tc>
          <w:tcPr>
            <w:tcW w:w="6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2</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2</w:t>
            </w:r>
          </w:p>
        </w:tc>
        <w:tc>
          <w:tcPr>
            <w:tcW w:w="1692" w:type="dxa"/>
            <w:tcBorders>
              <w:top w:val="nil"/>
              <w:left w:val="nil"/>
              <w:bottom w:val="single" w:sz="8" w:space="0" w:color="auto"/>
              <w:right w:val="single" w:sz="8" w:space="0" w:color="auto"/>
            </w:tcBorders>
            <w:shd w:val="clear" w:color="auto" w:fill="A5A5A5"/>
            <w:noWrap/>
            <w:tcMar>
              <w:top w:w="0" w:type="dxa"/>
              <w:left w:w="108" w:type="dxa"/>
              <w:bottom w:w="0" w:type="dxa"/>
              <w:right w:w="108" w:type="dxa"/>
            </w:tcMar>
            <w:vAlign w:val="bottom"/>
            <w:hideMark/>
          </w:tcPr>
          <w:p w:rsidR="00B07A2C" w:rsidRPr="006F2A53" w:rsidRDefault="00B56B6F">
            <w:pPr>
              <w:rPr>
                <w:rFonts w:ascii="Calibri" w:hAnsi="Calibri"/>
                <w:color w:val="000000"/>
              </w:rPr>
            </w:pPr>
            <w:r w:rsidRPr="006F2A53">
              <w:rPr>
                <w:rFonts w:ascii="Calibri" w:hAnsi="Calibri"/>
                <w:color w:val="000000"/>
                <w:sz w:val="22"/>
                <w:szCs w:val="22"/>
              </w:rPr>
              <w:t> </w:t>
            </w:r>
          </w:p>
        </w:tc>
      </w:tr>
      <w:tr w:rsidR="00B07A2C" w:rsidRPr="006F2A53" w:rsidTr="00B07A2C">
        <w:trPr>
          <w:trHeight w:val="300"/>
        </w:trPr>
        <w:tc>
          <w:tcPr>
            <w:tcW w:w="4100" w:type="dxa"/>
            <w:tcBorders>
              <w:top w:val="nil"/>
              <w:left w:val="single" w:sz="8" w:space="0" w:color="auto"/>
              <w:bottom w:val="single" w:sz="8" w:space="0" w:color="auto"/>
              <w:right w:val="single" w:sz="8" w:space="0" w:color="auto"/>
            </w:tcBorders>
            <w:shd w:val="clear" w:color="auto" w:fill="C6EFCE"/>
            <w:noWrap/>
            <w:tcMar>
              <w:top w:w="0" w:type="dxa"/>
              <w:left w:w="108" w:type="dxa"/>
              <w:bottom w:w="0" w:type="dxa"/>
              <w:right w:w="108" w:type="dxa"/>
            </w:tcMar>
            <w:vAlign w:val="bottom"/>
            <w:hideMark/>
          </w:tcPr>
          <w:p w:rsidR="00B07A2C" w:rsidRPr="006F2A53" w:rsidRDefault="00B56B6F">
            <w:pPr>
              <w:rPr>
                <w:rFonts w:ascii="Calibri" w:hAnsi="Calibri"/>
                <w:b/>
                <w:bCs/>
              </w:rPr>
            </w:pPr>
            <w:r w:rsidRPr="006F2A53">
              <w:rPr>
                <w:rFonts w:ascii="Calibri" w:hAnsi="Calibri"/>
                <w:b/>
                <w:bCs/>
                <w:sz w:val="22"/>
                <w:szCs w:val="22"/>
              </w:rPr>
              <w:t>IKT Koplietošanas platformas izveide:</w:t>
            </w:r>
          </w:p>
        </w:tc>
        <w:tc>
          <w:tcPr>
            <w:tcW w:w="742"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rsidR="00B07A2C" w:rsidRPr="006F2A53" w:rsidRDefault="00B56B6F">
            <w:pPr>
              <w:jc w:val="right"/>
              <w:rPr>
                <w:rFonts w:ascii="Calibri" w:hAnsi="Calibri"/>
                <w:color w:val="006100"/>
              </w:rPr>
            </w:pPr>
            <w:r w:rsidRPr="006F2A53">
              <w:rPr>
                <w:rFonts w:ascii="Calibri" w:hAnsi="Calibri"/>
                <w:color w:val="006100"/>
                <w:sz w:val="22"/>
                <w:szCs w:val="22"/>
              </w:rPr>
              <w:t>17</w:t>
            </w:r>
          </w:p>
        </w:tc>
        <w:tc>
          <w:tcPr>
            <w:tcW w:w="705"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rsidR="00B07A2C" w:rsidRPr="006F2A53" w:rsidRDefault="00B56B6F">
            <w:pPr>
              <w:jc w:val="right"/>
              <w:rPr>
                <w:rFonts w:ascii="Calibri" w:hAnsi="Calibri"/>
                <w:color w:val="006100"/>
              </w:rPr>
            </w:pPr>
            <w:r w:rsidRPr="006F2A53">
              <w:rPr>
                <w:rFonts w:ascii="Calibri" w:hAnsi="Calibri"/>
                <w:color w:val="006100"/>
                <w:sz w:val="22"/>
                <w:szCs w:val="22"/>
              </w:rPr>
              <w:t>17</w:t>
            </w:r>
          </w:p>
        </w:tc>
        <w:tc>
          <w:tcPr>
            <w:tcW w:w="691"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rsidR="00B07A2C" w:rsidRPr="006F2A53" w:rsidRDefault="00B56B6F">
            <w:pPr>
              <w:jc w:val="right"/>
              <w:rPr>
                <w:rFonts w:ascii="Calibri" w:hAnsi="Calibri"/>
                <w:color w:val="006100"/>
              </w:rPr>
            </w:pPr>
            <w:r w:rsidRPr="006F2A53">
              <w:rPr>
                <w:rFonts w:ascii="Calibri" w:hAnsi="Calibri"/>
                <w:color w:val="006100"/>
                <w:sz w:val="22"/>
                <w:szCs w:val="22"/>
              </w:rPr>
              <w:t>17</w:t>
            </w:r>
          </w:p>
        </w:tc>
        <w:tc>
          <w:tcPr>
            <w:tcW w:w="849"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rsidR="00B07A2C" w:rsidRPr="006F2A53" w:rsidRDefault="00B56B6F">
            <w:pPr>
              <w:jc w:val="right"/>
              <w:rPr>
                <w:rFonts w:ascii="Calibri" w:hAnsi="Calibri"/>
                <w:color w:val="006100"/>
              </w:rPr>
            </w:pPr>
            <w:r w:rsidRPr="006F2A53">
              <w:rPr>
                <w:rFonts w:ascii="Calibri" w:hAnsi="Calibri"/>
                <w:color w:val="006100"/>
                <w:sz w:val="22"/>
                <w:szCs w:val="22"/>
              </w:rPr>
              <w:t>17</w:t>
            </w:r>
          </w:p>
        </w:tc>
        <w:tc>
          <w:tcPr>
            <w:tcW w:w="16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rPr>
                <w:rFonts w:ascii="Calibri" w:hAnsi="Calibri"/>
                <w:color w:val="000000"/>
              </w:rPr>
            </w:pPr>
            <w:r w:rsidRPr="006F2A53">
              <w:rPr>
                <w:rFonts w:ascii="Calibri" w:hAnsi="Calibri"/>
                <w:color w:val="000000"/>
                <w:sz w:val="22"/>
                <w:szCs w:val="22"/>
              </w:rPr>
              <w:t> </w:t>
            </w:r>
            <w:r w:rsidR="007829C4">
              <w:rPr>
                <w:rFonts w:ascii="Calibri" w:hAnsi="Calibri"/>
                <w:color w:val="000000"/>
                <w:sz w:val="22"/>
                <w:szCs w:val="22"/>
              </w:rPr>
              <w:t>5,2</w:t>
            </w:r>
          </w:p>
        </w:tc>
      </w:tr>
      <w:tr w:rsidR="00B07A2C" w:rsidRPr="006F2A53" w:rsidTr="00B07A2C">
        <w:trPr>
          <w:trHeight w:val="900"/>
        </w:trPr>
        <w:tc>
          <w:tcPr>
            <w:tcW w:w="4100"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vAlign w:val="bottom"/>
            <w:hideMark/>
          </w:tcPr>
          <w:p w:rsidR="00B07A2C" w:rsidRPr="006F2A53" w:rsidRDefault="00B56B6F">
            <w:pPr>
              <w:ind w:firstLine="220"/>
              <w:rPr>
                <w:rFonts w:ascii="Calibri" w:hAnsi="Calibri"/>
                <w:color w:val="000000"/>
              </w:rPr>
            </w:pPr>
            <w:r w:rsidRPr="006F2A53">
              <w:rPr>
                <w:rFonts w:ascii="Calibri" w:hAnsi="Calibri"/>
                <w:color w:val="000000"/>
                <w:sz w:val="22"/>
                <w:szCs w:val="22"/>
              </w:rPr>
              <w:t xml:space="preserve">Palīdzības dienests, zvanu centrs, pieteikumu apstrādes sistēma, </w:t>
            </w:r>
            <w:r w:rsidRPr="006F2A53">
              <w:rPr>
                <w:rFonts w:ascii="Calibri" w:hAnsi="Calibri"/>
                <w:i/>
                <w:iCs/>
                <w:color w:val="000000"/>
                <w:sz w:val="22"/>
                <w:szCs w:val="22"/>
              </w:rPr>
              <w:t>Foglight</w:t>
            </w:r>
            <w:r w:rsidR="00B07A2C" w:rsidRPr="006F2A53">
              <w:rPr>
                <w:rFonts w:ascii="Calibri" w:hAnsi="Calibri"/>
                <w:i/>
                <w:iCs/>
                <w:color w:val="000000"/>
                <w:sz w:val="22"/>
                <w:szCs w:val="22"/>
              </w:rPr>
              <w:t xml:space="preserve"> </w:t>
            </w:r>
            <w:r w:rsidRPr="006F2A53">
              <w:rPr>
                <w:rFonts w:ascii="Calibri" w:hAnsi="Calibri"/>
                <w:color w:val="000000"/>
                <w:sz w:val="22"/>
                <w:szCs w:val="22"/>
              </w:rPr>
              <w:t xml:space="preserve">(IT pakalpojumu monitoringa </w:t>
            </w:r>
            <w:r w:rsidRPr="006F2A53">
              <w:rPr>
                <w:rFonts w:ascii="Calibri" w:hAnsi="Calibri"/>
                <w:color w:val="1F497D"/>
                <w:sz w:val="22"/>
                <w:szCs w:val="22"/>
              </w:rPr>
              <w:t>rīks</w:t>
            </w:r>
            <w:r w:rsidRPr="006F2A53">
              <w:rPr>
                <w:rFonts w:ascii="Calibri" w:hAnsi="Calibri"/>
                <w:color w:val="000000"/>
                <w:sz w:val="22"/>
                <w:szCs w:val="22"/>
              </w:rPr>
              <w:t>) :</w:t>
            </w:r>
          </w:p>
        </w:tc>
        <w:tc>
          <w:tcPr>
            <w:tcW w:w="742"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07A2C" w:rsidRPr="006F2A53" w:rsidRDefault="00B56B6F">
            <w:pPr>
              <w:jc w:val="right"/>
              <w:rPr>
                <w:rFonts w:ascii="Calibri" w:hAnsi="Calibri"/>
                <w:b/>
                <w:color w:val="000000"/>
              </w:rPr>
            </w:pPr>
            <w:r w:rsidRPr="006F2A53">
              <w:rPr>
                <w:rFonts w:ascii="Calibri" w:hAnsi="Calibri"/>
                <w:b/>
                <w:color w:val="000000"/>
                <w:sz w:val="22"/>
                <w:szCs w:val="22"/>
              </w:rPr>
              <w:t>3</w:t>
            </w:r>
          </w:p>
        </w:tc>
        <w:tc>
          <w:tcPr>
            <w:tcW w:w="7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07A2C" w:rsidRPr="006F2A53" w:rsidRDefault="00B56B6F">
            <w:pPr>
              <w:jc w:val="right"/>
              <w:rPr>
                <w:rFonts w:ascii="Calibri" w:hAnsi="Calibri"/>
                <w:b/>
                <w:color w:val="000000"/>
              </w:rPr>
            </w:pPr>
            <w:r w:rsidRPr="006F2A53">
              <w:rPr>
                <w:rFonts w:ascii="Calibri" w:hAnsi="Calibri"/>
                <w:b/>
                <w:color w:val="000000"/>
                <w:sz w:val="22"/>
                <w:szCs w:val="22"/>
              </w:rPr>
              <w:t>3</w:t>
            </w:r>
          </w:p>
        </w:tc>
        <w:tc>
          <w:tcPr>
            <w:tcW w:w="691"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07A2C" w:rsidRPr="006F2A53" w:rsidRDefault="00B56B6F">
            <w:pPr>
              <w:jc w:val="right"/>
              <w:rPr>
                <w:rFonts w:ascii="Calibri" w:hAnsi="Calibri"/>
                <w:b/>
                <w:color w:val="000000"/>
              </w:rPr>
            </w:pPr>
            <w:r w:rsidRPr="006F2A53">
              <w:rPr>
                <w:rFonts w:ascii="Calibri" w:hAnsi="Calibri"/>
                <w:b/>
                <w:color w:val="000000"/>
                <w:sz w:val="22"/>
                <w:szCs w:val="22"/>
              </w:rPr>
              <w:t>3</w:t>
            </w:r>
          </w:p>
        </w:tc>
        <w:tc>
          <w:tcPr>
            <w:tcW w:w="849"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07A2C" w:rsidRPr="006F2A53" w:rsidRDefault="00B56B6F">
            <w:pPr>
              <w:jc w:val="right"/>
              <w:rPr>
                <w:rFonts w:ascii="Calibri" w:hAnsi="Calibri"/>
                <w:b/>
                <w:color w:val="000000"/>
              </w:rPr>
            </w:pPr>
            <w:r w:rsidRPr="006F2A53">
              <w:rPr>
                <w:rFonts w:ascii="Calibri" w:hAnsi="Calibri"/>
                <w:b/>
                <w:color w:val="000000"/>
                <w:sz w:val="22"/>
                <w:szCs w:val="22"/>
              </w:rPr>
              <w:t>3</w:t>
            </w:r>
          </w:p>
        </w:tc>
        <w:tc>
          <w:tcPr>
            <w:tcW w:w="16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rPr>
                <w:rFonts w:ascii="Calibri" w:hAnsi="Calibri"/>
                <w:b/>
                <w:color w:val="000000"/>
              </w:rPr>
            </w:pPr>
            <w:r w:rsidRPr="006F2A53">
              <w:rPr>
                <w:rFonts w:ascii="Calibri" w:hAnsi="Calibri"/>
                <w:b/>
                <w:color w:val="000000"/>
                <w:sz w:val="22"/>
                <w:szCs w:val="22"/>
              </w:rPr>
              <w:t> </w:t>
            </w:r>
            <w:r w:rsidRPr="006F2A53">
              <w:rPr>
                <w:rFonts w:ascii="Calibri" w:hAnsi="Calibri"/>
                <w:b/>
                <w:color w:val="1F497D"/>
                <w:sz w:val="22"/>
                <w:szCs w:val="22"/>
              </w:rPr>
              <w:t>1</w:t>
            </w:r>
          </w:p>
        </w:tc>
      </w:tr>
      <w:tr w:rsidR="00B07A2C" w:rsidRPr="006F2A53" w:rsidTr="00B07A2C">
        <w:trPr>
          <w:trHeight w:val="600"/>
        </w:trPr>
        <w:tc>
          <w:tcPr>
            <w:tcW w:w="4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sistēmu administrators</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2</w:t>
            </w:r>
          </w:p>
        </w:tc>
        <w:tc>
          <w:tcPr>
            <w:tcW w:w="7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2</w:t>
            </w:r>
          </w:p>
        </w:tc>
        <w:tc>
          <w:tcPr>
            <w:tcW w:w="6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2</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2</w:t>
            </w:r>
          </w:p>
        </w:tc>
        <w:tc>
          <w:tcPr>
            <w:tcW w:w="16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rPr>
                <w:rFonts w:ascii="Calibri" w:hAnsi="Calibri"/>
                <w:color w:val="000000"/>
              </w:rPr>
            </w:pPr>
            <w:r w:rsidRPr="006F2A53">
              <w:rPr>
                <w:rFonts w:ascii="Calibri" w:hAnsi="Calibri"/>
                <w:color w:val="1F497D"/>
                <w:sz w:val="22"/>
                <w:szCs w:val="22"/>
              </w:rPr>
              <w:t>0</w:t>
            </w:r>
          </w:p>
        </w:tc>
      </w:tr>
      <w:tr w:rsidR="00B07A2C" w:rsidRPr="006F2A53" w:rsidTr="00B07A2C">
        <w:trPr>
          <w:trHeight w:val="600"/>
        </w:trPr>
        <w:tc>
          <w:tcPr>
            <w:tcW w:w="4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lietotāju atbalsta speciālists</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1</w:t>
            </w:r>
          </w:p>
        </w:tc>
        <w:tc>
          <w:tcPr>
            <w:tcW w:w="7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1</w:t>
            </w:r>
          </w:p>
        </w:tc>
        <w:tc>
          <w:tcPr>
            <w:tcW w:w="6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1</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1</w:t>
            </w:r>
          </w:p>
        </w:tc>
        <w:tc>
          <w:tcPr>
            <w:tcW w:w="16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rPr>
                <w:rFonts w:ascii="Calibri" w:hAnsi="Calibri"/>
                <w:color w:val="000000"/>
              </w:rPr>
            </w:pPr>
            <w:r w:rsidRPr="006F2A53">
              <w:rPr>
                <w:rFonts w:ascii="Calibri" w:hAnsi="Calibri"/>
                <w:color w:val="000000"/>
                <w:sz w:val="22"/>
                <w:szCs w:val="22"/>
              </w:rPr>
              <w:t> </w:t>
            </w:r>
            <w:r w:rsidRPr="006F2A53">
              <w:rPr>
                <w:rFonts w:ascii="Calibri" w:hAnsi="Calibri"/>
                <w:color w:val="1F497D"/>
                <w:sz w:val="22"/>
                <w:szCs w:val="22"/>
              </w:rPr>
              <w:t>1</w:t>
            </w:r>
          </w:p>
        </w:tc>
      </w:tr>
      <w:tr w:rsidR="00B07A2C" w:rsidRPr="006F2A53" w:rsidTr="00B07A2C">
        <w:trPr>
          <w:trHeight w:val="600"/>
        </w:trPr>
        <w:tc>
          <w:tcPr>
            <w:tcW w:w="4100"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vAlign w:val="bottom"/>
            <w:hideMark/>
          </w:tcPr>
          <w:p w:rsidR="00B07A2C" w:rsidRPr="006F2A53" w:rsidRDefault="00B56B6F">
            <w:pPr>
              <w:ind w:firstLine="220"/>
              <w:rPr>
                <w:rFonts w:ascii="Calibri" w:hAnsi="Calibri"/>
                <w:color w:val="000000"/>
              </w:rPr>
            </w:pPr>
            <w:r w:rsidRPr="006F2A53">
              <w:rPr>
                <w:rFonts w:ascii="Calibri" w:hAnsi="Calibri"/>
                <w:color w:val="000000"/>
                <w:sz w:val="22"/>
                <w:szCs w:val="22"/>
              </w:rPr>
              <w:t>IKT koplietošanas komponenšu darbības nodrošināšana un attīstība</w:t>
            </w:r>
            <w:r w:rsidRPr="006F2A53">
              <w:rPr>
                <w:rFonts w:ascii="Calibri" w:hAnsi="Calibri"/>
                <w:color w:val="1F497D"/>
                <w:sz w:val="22"/>
                <w:szCs w:val="22"/>
              </w:rPr>
              <w:t>(t.sk. IKT centralizācija)</w:t>
            </w:r>
            <w:r w:rsidRPr="006F2A53">
              <w:rPr>
                <w:rFonts w:ascii="Calibri" w:hAnsi="Calibri"/>
                <w:color w:val="000000"/>
                <w:sz w:val="22"/>
                <w:szCs w:val="22"/>
              </w:rPr>
              <w:t>:</w:t>
            </w:r>
          </w:p>
        </w:tc>
        <w:tc>
          <w:tcPr>
            <w:tcW w:w="742"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07A2C" w:rsidRPr="006F2A53" w:rsidRDefault="00B56B6F">
            <w:pPr>
              <w:jc w:val="right"/>
              <w:rPr>
                <w:rFonts w:ascii="Calibri" w:hAnsi="Calibri"/>
                <w:b/>
                <w:color w:val="000000"/>
              </w:rPr>
            </w:pPr>
            <w:r w:rsidRPr="006F2A53">
              <w:rPr>
                <w:rFonts w:ascii="Calibri" w:hAnsi="Calibri"/>
                <w:b/>
                <w:color w:val="000000"/>
                <w:sz w:val="22"/>
                <w:szCs w:val="22"/>
              </w:rPr>
              <w:t>7</w:t>
            </w:r>
          </w:p>
        </w:tc>
        <w:tc>
          <w:tcPr>
            <w:tcW w:w="7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07A2C" w:rsidRPr="006F2A53" w:rsidRDefault="00B56B6F">
            <w:pPr>
              <w:jc w:val="right"/>
              <w:rPr>
                <w:rFonts w:ascii="Calibri" w:hAnsi="Calibri"/>
                <w:b/>
                <w:color w:val="000000"/>
              </w:rPr>
            </w:pPr>
            <w:r w:rsidRPr="006F2A53">
              <w:rPr>
                <w:rFonts w:ascii="Calibri" w:hAnsi="Calibri"/>
                <w:b/>
                <w:color w:val="000000"/>
                <w:sz w:val="22"/>
                <w:szCs w:val="22"/>
              </w:rPr>
              <w:t>7</w:t>
            </w:r>
          </w:p>
        </w:tc>
        <w:tc>
          <w:tcPr>
            <w:tcW w:w="691"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07A2C" w:rsidRPr="006F2A53" w:rsidRDefault="00B56B6F">
            <w:pPr>
              <w:jc w:val="right"/>
              <w:rPr>
                <w:rFonts w:ascii="Calibri" w:hAnsi="Calibri"/>
                <w:b/>
                <w:color w:val="000000"/>
              </w:rPr>
            </w:pPr>
            <w:r w:rsidRPr="006F2A53">
              <w:rPr>
                <w:rFonts w:ascii="Calibri" w:hAnsi="Calibri"/>
                <w:b/>
                <w:color w:val="000000"/>
                <w:sz w:val="22"/>
                <w:szCs w:val="22"/>
              </w:rPr>
              <w:t>7</w:t>
            </w:r>
          </w:p>
        </w:tc>
        <w:tc>
          <w:tcPr>
            <w:tcW w:w="849"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07A2C" w:rsidRPr="006F2A53" w:rsidRDefault="00B56B6F">
            <w:pPr>
              <w:jc w:val="right"/>
              <w:rPr>
                <w:rFonts w:ascii="Calibri" w:hAnsi="Calibri"/>
                <w:b/>
                <w:color w:val="000000"/>
              </w:rPr>
            </w:pPr>
            <w:r w:rsidRPr="006F2A53">
              <w:rPr>
                <w:rFonts w:ascii="Calibri" w:hAnsi="Calibri"/>
                <w:b/>
                <w:color w:val="000000"/>
                <w:sz w:val="22"/>
                <w:szCs w:val="22"/>
              </w:rPr>
              <w:t>7</w:t>
            </w:r>
          </w:p>
        </w:tc>
        <w:tc>
          <w:tcPr>
            <w:tcW w:w="16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rPr>
                <w:rFonts w:ascii="Calibri" w:hAnsi="Calibri"/>
                <w:b/>
                <w:color w:val="000000"/>
              </w:rPr>
            </w:pPr>
            <w:r w:rsidRPr="006F2A53">
              <w:rPr>
                <w:rFonts w:ascii="Calibri" w:hAnsi="Calibri"/>
                <w:b/>
                <w:color w:val="000000"/>
                <w:sz w:val="22"/>
                <w:szCs w:val="22"/>
              </w:rPr>
              <w:t> </w:t>
            </w:r>
            <w:r w:rsidRPr="006F2A53">
              <w:rPr>
                <w:rFonts w:ascii="Calibri" w:hAnsi="Calibri"/>
                <w:b/>
                <w:color w:val="1F497D"/>
                <w:sz w:val="22"/>
                <w:szCs w:val="22"/>
              </w:rPr>
              <w:t>2</w:t>
            </w:r>
            <w:r w:rsidR="007829C4">
              <w:rPr>
                <w:rFonts w:ascii="Calibri" w:hAnsi="Calibri"/>
                <w:b/>
                <w:color w:val="1F497D"/>
                <w:sz w:val="22"/>
                <w:szCs w:val="22"/>
              </w:rPr>
              <w:t>,8</w:t>
            </w:r>
          </w:p>
        </w:tc>
      </w:tr>
      <w:tr w:rsidR="00B07A2C" w:rsidRPr="006F2A53" w:rsidTr="00B07A2C">
        <w:trPr>
          <w:trHeight w:val="600"/>
        </w:trPr>
        <w:tc>
          <w:tcPr>
            <w:tcW w:w="4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 xml:space="preserve">Maksājuma moduļa integrācijas jautājumu </w:t>
            </w:r>
            <w:r w:rsidR="005F19B9" w:rsidRPr="006F2A53">
              <w:rPr>
                <w:rFonts w:ascii="Calibri" w:hAnsi="Calibri"/>
                <w:color w:val="000000"/>
                <w:sz w:val="22"/>
                <w:szCs w:val="22"/>
              </w:rPr>
              <w:t>eksperts</w:t>
            </w:r>
            <w:r w:rsidRPr="006F2A53">
              <w:rPr>
                <w:rFonts w:ascii="Calibri" w:hAnsi="Calibri"/>
                <w:color w:val="000000"/>
                <w:sz w:val="22"/>
                <w:szCs w:val="22"/>
              </w:rPr>
              <w:t xml:space="preserve"> (sistēmu analītiķis)</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1</w:t>
            </w:r>
          </w:p>
        </w:tc>
        <w:tc>
          <w:tcPr>
            <w:tcW w:w="7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1</w:t>
            </w:r>
          </w:p>
        </w:tc>
        <w:tc>
          <w:tcPr>
            <w:tcW w:w="6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1</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1</w:t>
            </w:r>
          </w:p>
        </w:tc>
        <w:tc>
          <w:tcPr>
            <w:tcW w:w="169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07A2C" w:rsidRPr="006F2A53" w:rsidRDefault="00B56B6F">
            <w:pPr>
              <w:rPr>
                <w:rFonts w:ascii="Calibri" w:hAnsi="Calibri"/>
                <w:color w:val="000000"/>
              </w:rPr>
            </w:pPr>
            <w:r w:rsidRPr="006F2A53">
              <w:rPr>
                <w:rFonts w:ascii="Calibri" w:hAnsi="Calibri"/>
                <w:color w:val="1F497D"/>
                <w:sz w:val="22"/>
                <w:szCs w:val="22"/>
              </w:rPr>
              <w:t>0</w:t>
            </w:r>
            <w:r w:rsidR="007829C4">
              <w:rPr>
                <w:rFonts w:ascii="Calibri" w:hAnsi="Calibri"/>
                <w:color w:val="1F497D"/>
                <w:sz w:val="22"/>
                <w:szCs w:val="22"/>
              </w:rPr>
              <w:t>,5</w:t>
            </w:r>
          </w:p>
        </w:tc>
      </w:tr>
      <w:tr w:rsidR="00B07A2C" w:rsidRPr="006F2A53" w:rsidTr="00B07A2C">
        <w:trPr>
          <w:trHeight w:val="600"/>
        </w:trPr>
        <w:tc>
          <w:tcPr>
            <w:tcW w:w="4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Autentifikācijas integrācijas jautājumu eksperts (sistēmu administrators)</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1</w:t>
            </w:r>
          </w:p>
        </w:tc>
        <w:tc>
          <w:tcPr>
            <w:tcW w:w="7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1</w:t>
            </w:r>
          </w:p>
        </w:tc>
        <w:tc>
          <w:tcPr>
            <w:tcW w:w="6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1</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1</w:t>
            </w:r>
          </w:p>
        </w:tc>
        <w:tc>
          <w:tcPr>
            <w:tcW w:w="16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rPr>
                <w:rFonts w:ascii="Calibri" w:hAnsi="Calibri"/>
                <w:color w:val="000000"/>
              </w:rPr>
            </w:pPr>
            <w:r w:rsidRPr="006F2A53">
              <w:rPr>
                <w:rFonts w:ascii="Calibri" w:hAnsi="Calibri"/>
                <w:color w:val="000000"/>
                <w:sz w:val="22"/>
                <w:szCs w:val="22"/>
              </w:rPr>
              <w:t> </w:t>
            </w:r>
            <w:r w:rsidRPr="006F2A53">
              <w:rPr>
                <w:rFonts w:ascii="Calibri" w:hAnsi="Calibri"/>
                <w:color w:val="1F497D"/>
                <w:sz w:val="22"/>
                <w:szCs w:val="22"/>
              </w:rPr>
              <w:t>0,</w:t>
            </w:r>
            <w:r w:rsidR="007829C4">
              <w:rPr>
                <w:rFonts w:ascii="Calibri" w:hAnsi="Calibri"/>
                <w:color w:val="1F497D"/>
                <w:sz w:val="22"/>
                <w:szCs w:val="22"/>
              </w:rPr>
              <w:t>7</w:t>
            </w:r>
          </w:p>
        </w:tc>
      </w:tr>
      <w:tr w:rsidR="00B07A2C" w:rsidRPr="006F2A53" w:rsidTr="00B07A2C">
        <w:trPr>
          <w:trHeight w:val="600"/>
        </w:trPr>
        <w:tc>
          <w:tcPr>
            <w:tcW w:w="4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     e-pakalpojumu infrastruktūras attīstības eksperts (sistēmu arhitekts - analītiķis)</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1</w:t>
            </w:r>
          </w:p>
        </w:tc>
        <w:tc>
          <w:tcPr>
            <w:tcW w:w="7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1</w:t>
            </w:r>
          </w:p>
        </w:tc>
        <w:tc>
          <w:tcPr>
            <w:tcW w:w="6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1</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1</w:t>
            </w:r>
          </w:p>
        </w:tc>
        <w:tc>
          <w:tcPr>
            <w:tcW w:w="16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rPr>
                <w:rFonts w:ascii="Calibri" w:hAnsi="Calibri"/>
                <w:color w:val="000000"/>
              </w:rPr>
            </w:pPr>
            <w:r w:rsidRPr="006F2A53">
              <w:rPr>
                <w:rFonts w:ascii="Calibri" w:hAnsi="Calibri"/>
                <w:color w:val="000000"/>
                <w:sz w:val="22"/>
                <w:szCs w:val="22"/>
              </w:rPr>
              <w:t> </w:t>
            </w:r>
            <w:r w:rsidRPr="006F2A53">
              <w:rPr>
                <w:rFonts w:ascii="Calibri" w:hAnsi="Calibri"/>
                <w:color w:val="1F497D"/>
                <w:sz w:val="22"/>
                <w:szCs w:val="22"/>
              </w:rPr>
              <w:t>0</w:t>
            </w:r>
            <w:r w:rsidR="007829C4">
              <w:rPr>
                <w:rFonts w:ascii="Calibri" w:hAnsi="Calibri"/>
                <w:color w:val="1F497D"/>
                <w:sz w:val="22"/>
                <w:szCs w:val="22"/>
              </w:rPr>
              <w:t>,2</w:t>
            </w:r>
          </w:p>
        </w:tc>
      </w:tr>
      <w:tr w:rsidR="00B07A2C" w:rsidRPr="006F2A53" w:rsidTr="00B07A2C">
        <w:trPr>
          <w:trHeight w:val="600"/>
        </w:trPr>
        <w:tc>
          <w:tcPr>
            <w:tcW w:w="4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e-pakalpojumu integrācijas jautājumu eksperts (sistēmu analītiķis)</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2</w:t>
            </w:r>
          </w:p>
        </w:tc>
        <w:tc>
          <w:tcPr>
            <w:tcW w:w="7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2</w:t>
            </w:r>
          </w:p>
        </w:tc>
        <w:tc>
          <w:tcPr>
            <w:tcW w:w="6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2</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2</w:t>
            </w:r>
          </w:p>
        </w:tc>
        <w:tc>
          <w:tcPr>
            <w:tcW w:w="16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rPr>
                <w:rFonts w:ascii="Calibri" w:hAnsi="Calibri"/>
                <w:color w:val="000000"/>
              </w:rPr>
            </w:pPr>
            <w:r w:rsidRPr="006F2A53">
              <w:rPr>
                <w:rFonts w:ascii="Calibri" w:hAnsi="Calibri"/>
                <w:color w:val="000000"/>
                <w:sz w:val="22"/>
                <w:szCs w:val="22"/>
              </w:rPr>
              <w:t> </w:t>
            </w:r>
            <w:r w:rsidRPr="006F2A53">
              <w:rPr>
                <w:rFonts w:ascii="Calibri" w:hAnsi="Calibri"/>
                <w:color w:val="1F497D"/>
                <w:sz w:val="22"/>
                <w:szCs w:val="22"/>
              </w:rPr>
              <w:t>0</w:t>
            </w:r>
            <w:r w:rsidR="007829C4">
              <w:rPr>
                <w:rFonts w:ascii="Calibri" w:hAnsi="Calibri"/>
                <w:color w:val="1F497D"/>
                <w:sz w:val="22"/>
                <w:szCs w:val="22"/>
              </w:rPr>
              <w:t>,4</w:t>
            </w:r>
          </w:p>
        </w:tc>
      </w:tr>
      <w:tr w:rsidR="00B07A2C" w:rsidRPr="006F2A53" w:rsidTr="00B07A2C">
        <w:trPr>
          <w:trHeight w:val="600"/>
        </w:trPr>
        <w:tc>
          <w:tcPr>
            <w:tcW w:w="4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IT infrastruktūras risinājumu administrēšana (sistēmu administrators)</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2</w:t>
            </w:r>
          </w:p>
        </w:tc>
        <w:tc>
          <w:tcPr>
            <w:tcW w:w="7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2</w:t>
            </w:r>
          </w:p>
        </w:tc>
        <w:tc>
          <w:tcPr>
            <w:tcW w:w="6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2</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2</w:t>
            </w:r>
          </w:p>
        </w:tc>
        <w:tc>
          <w:tcPr>
            <w:tcW w:w="16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rPr>
                <w:rFonts w:ascii="Calibri" w:hAnsi="Calibri"/>
                <w:color w:val="000000"/>
              </w:rPr>
            </w:pPr>
            <w:r w:rsidRPr="006F2A53">
              <w:rPr>
                <w:rFonts w:ascii="Calibri" w:hAnsi="Calibri"/>
                <w:color w:val="000000"/>
                <w:sz w:val="22"/>
                <w:szCs w:val="22"/>
              </w:rPr>
              <w:t> </w:t>
            </w:r>
            <w:r w:rsidRPr="006F2A53">
              <w:rPr>
                <w:rFonts w:ascii="Calibri" w:hAnsi="Calibri"/>
                <w:color w:val="1F497D"/>
                <w:sz w:val="22"/>
                <w:szCs w:val="22"/>
              </w:rPr>
              <w:t>1</w:t>
            </w:r>
          </w:p>
        </w:tc>
      </w:tr>
      <w:tr w:rsidR="00B07A2C" w:rsidRPr="006F2A53" w:rsidTr="00B07A2C">
        <w:trPr>
          <w:trHeight w:val="300"/>
        </w:trPr>
        <w:tc>
          <w:tcPr>
            <w:tcW w:w="4100"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vAlign w:val="bottom"/>
            <w:hideMark/>
          </w:tcPr>
          <w:p w:rsidR="00B07A2C" w:rsidRPr="006F2A53" w:rsidRDefault="00B56B6F">
            <w:pPr>
              <w:ind w:firstLine="220"/>
              <w:rPr>
                <w:rFonts w:ascii="Calibri" w:hAnsi="Calibri"/>
                <w:color w:val="000000"/>
              </w:rPr>
            </w:pPr>
            <w:r w:rsidRPr="006F2A53">
              <w:rPr>
                <w:rFonts w:ascii="Calibri" w:hAnsi="Calibri"/>
                <w:color w:val="000000"/>
                <w:sz w:val="22"/>
                <w:szCs w:val="22"/>
              </w:rPr>
              <w:t>Datu apmaiņas infrastruktūra :</w:t>
            </w:r>
          </w:p>
        </w:tc>
        <w:tc>
          <w:tcPr>
            <w:tcW w:w="742"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07A2C" w:rsidRPr="006F2A53" w:rsidRDefault="00B56B6F">
            <w:pPr>
              <w:jc w:val="right"/>
              <w:rPr>
                <w:rFonts w:ascii="Calibri" w:hAnsi="Calibri"/>
                <w:b/>
                <w:color w:val="000000"/>
              </w:rPr>
            </w:pPr>
            <w:r w:rsidRPr="006F2A53">
              <w:rPr>
                <w:rFonts w:ascii="Calibri" w:hAnsi="Calibri"/>
                <w:b/>
                <w:color w:val="000000"/>
                <w:sz w:val="22"/>
                <w:szCs w:val="22"/>
              </w:rPr>
              <w:t>3</w:t>
            </w:r>
          </w:p>
        </w:tc>
        <w:tc>
          <w:tcPr>
            <w:tcW w:w="7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07A2C" w:rsidRPr="006F2A53" w:rsidRDefault="00B56B6F">
            <w:pPr>
              <w:jc w:val="right"/>
              <w:rPr>
                <w:rFonts w:ascii="Calibri" w:hAnsi="Calibri"/>
                <w:b/>
                <w:color w:val="000000"/>
              </w:rPr>
            </w:pPr>
            <w:r w:rsidRPr="006F2A53">
              <w:rPr>
                <w:rFonts w:ascii="Calibri" w:hAnsi="Calibri"/>
                <w:b/>
                <w:color w:val="000000"/>
                <w:sz w:val="22"/>
                <w:szCs w:val="22"/>
              </w:rPr>
              <w:t>3</w:t>
            </w:r>
          </w:p>
        </w:tc>
        <w:tc>
          <w:tcPr>
            <w:tcW w:w="691"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07A2C" w:rsidRPr="006F2A53" w:rsidRDefault="00B56B6F">
            <w:pPr>
              <w:jc w:val="right"/>
              <w:rPr>
                <w:rFonts w:ascii="Calibri" w:hAnsi="Calibri"/>
                <w:b/>
                <w:color w:val="000000"/>
              </w:rPr>
            </w:pPr>
            <w:r w:rsidRPr="006F2A53">
              <w:rPr>
                <w:rFonts w:ascii="Calibri" w:hAnsi="Calibri"/>
                <w:b/>
                <w:color w:val="000000"/>
                <w:sz w:val="22"/>
                <w:szCs w:val="22"/>
              </w:rPr>
              <w:t>3</w:t>
            </w:r>
          </w:p>
        </w:tc>
        <w:tc>
          <w:tcPr>
            <w:tcW w:w="849"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07A2C" w:rsidRPr="006F2A53" w:rsidRDefault="00B56B6F">
            <w:pPr>
              <w:jc w:val="right"/>
              <w:rPr>
                <w:rFonts w:ascii="Calibri" w:hAnsi="Calibri"/>
                <w:b/>
                <w:color w:val="000000"/>
              </w:rPr>
            </w:pPr>
            <w:r w:rsidRPr="006F2A53">
              <w:rPr>
                <w:rFonts w:ascii="Calibri" w:hAnsi="Calibri"/>
                <w:b/>
                <w:color w:val="000000"/>
                <w:sz w:val="22"/>
                <w:szCs w:val="22"/>
              </w:rPr>
              <w:t>3</w:t>
            </w:r>
          </w:p>
        </w:tc>
        <w:tc>
          <w:tcPr>
            <w:tcW w:w="16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rPr>
                <w:rFonts w:ascii="Calibri" w:hAnsi="Calibri"/>
                <w:b/>
                <w:color w:val="000000"/>
              </w:rPr>
            </w:pPr>
            <w:r w:rsidRPr="006F2A53">
              <w:rPr>
                <w:rFonts w:ascii="Calibri" w:hAnsi="Calibri"/>
                <w:b/>
                <w:color w:val="000000"/>
                <w:sz w:val="22"/>
                <w:szCs w:val="22"/>
              </w:rPr>
              <w:t> </w:t>
            </w:r>
            <w:r w:rsidRPr="006F2A53">
              <w:rPr>
                <w:rFonts w:ascii="Calibri" w:hAnsi="Calibri"/>
                <w:b/>
                <w:color w:val="1F497D"/>
                <w:sz w:val="22"/>
                <w:szCs w:val="22"/>
              </w:rPr>
              <w:t>0,</w:t>
            </w:r>
            <w:r w:rsidR="007829C4">
              <w:rPr>
                <w:rFonts w:ascii="Calibri" w:hAnsi="Calibri"/>
                <w:b/>
                <w:color w:val="1F497D"/>
                <w:sz w:val="22"/>
                <w:szCs w:val="22"/>
              </w:rPr>
              <w:t>6</w:t>
            </w:r>
          </w:p>
        </w:tc>
      </w:tr>
      <w:tr w:rsidR="00B07A2C" w:rsidRPr="006F2A53" w:rsidTr="00B07A2C">
        <w:trPr>
          <w:trHeight w:val="600"/>
        </w:trPr>
        <w:tc>
          <w:tcPr>
            <w:tcW w:w="4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lastRenderedPageBreak/>
              <w:t>infrastruktūras attīstības integrācijas jautājumu eksperts (sistēmu administrators)</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1</w:t>
            </w:r>
          </w:p>
        </w:tc>
        <w:tc>
          <w:tcPr>
            <w:tcW w:w="7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1</w:t>
            </w:r>
          </w:p>
        </w:tc>
        <w:tc>
          <w:tcPr>
            <w:tcW w:w="6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1</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1</w:t>
            </w:r>
          </w:p>
        </w:tc>
        <w:tc>
          <w:tcPr>
            <w:tcW w:w="16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rPr>
                <w:rFonts w:ascii="Calibri" w:hAnsi="Calibri"/>
                <w:color w:val="000000"/>
              </w:rPr>
            </w:pPr>
            <w:r w:rsidRPr="006F2A53">
              <w:rPr>
                <w:rFonts w:ascii="Calibri" w:hAnsi="Calibri"/>
                <w:color w:val="000000"/>
                <w:sz w:val="22"/>
                <w:szCs w:val="22"/>
              </w:rPr>
              <w:t> </w:t>
            </w:r>
            <w:r w:rsidRPr="006F2A53">
              <w:rPr>
                <w:rFonts w:ascii="Calibri" w:hAnsi="Calibri"/>
                <w:color w:val="1F497D"/>
                <w:sz w:val="22"/>
                <w:szCs w:val="22"/>
              </w:rPr>
              <w:t>0,2</w:t>
            </w:r>
          </w:p>
        </w:tc>
      </w:tr>
      <w:tr w:rsidR="00B07A2C" w:rsidRPr="006F2A53" w:rsidTr="00B07A2C">
        <w:trPr>
          <w:trHeight w:val="600"/>
        </w:trPr>
        <w:tc>
          <w:tcPr>
            <w:tcW w:w="4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datu apmaiņas  risinājumu ieviešanas un integrācijas jautājumu eksperts (sistēmu analītiķis)</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2</w:t>
            </w:r>
          </w:p>
        </w:tc>
        <w:tc>
          <w:tcPr>
            <w:tcW w:w="7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2</w:t>
            </w:r>
          </w:p>
        </w:tc>
        <w:tc>
          <w:tcPr>
            <w:tcW w:w="6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2</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2</w:t>
            </w:r>
          </w:p>
        </w:tc>
        <w:tc>
          <w:tcPr>
            <w:tcW w:w="16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rPr>
                <w:rFonts w:ascii="Calibri" w:hAnsi="Calibri"/>
                <w:color w:val="000000"/>
              </w:rPr>
            </w:pPr>
            <w:r w:rsidRPr="006F2A53">
              <w:rPr>
                <w:rFonts w:ascii="Calibri" w:hAnsi="Calibri"/>
                <w:color w:val="000000"/>
                <w:sz w:val="22"/>
                <w:szCs w:val="22"/>
              </w:rPr>
              <w:t> </w:t>
            </w:r>
            <w:r w:rsidRPr="006F2A53">
              <w:rPr>
                <w:rFonts w:ascii="Calibri" w:hAnsi="Calibri"/>
                <w:color w:val="1F497D"/>
                <w:sz w:val="22"/>
                <w:szCs w:val="22"/>
              </w:rPr>
              <w:t>0</w:t>
            </w:r>
            <w:r w:rsidR="007829C4">
              <w:rPr>
                <w:rFonts w:ascii="Calibri" w:hAnsi="Calibri"/>
                <w:color w:val="1F497D"/>
                <w:sz w:val="22"/>
                <w:szCs w:val="22"/>
              </w:rPr>
              <w:t>,4</w:t>
            </w:r>
          </w:p>
        </w:tc>
      </w:tr>
      <w:tr w:rsidR="00B07A2C" w:rsidRPr="006F2A53" w:rsidTr="00B07A2C">
        <w:trPr>
          <w:trHeight w:val="600"/>
        </w:trPr>
        <w:tc>
          <w:tcPr>
            <w:tcW w:w="4100"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vAlign w:val="bottom"/>
            <w:hideMark/>
          </w:tcPr>
          <w:p w:rsidR="00B07A2C" w:rsidRPr="006F2A53" w:rsidRDefault="00B56B6F">
            <w:pPr>
              <w:ind w:firstLine="220"/>
              <w:rPr>
                <w:rFonts w:ascii="Calibri" w:hAnsi="Calibri"/>
                <w:color w:val="000000"/>
              </w:rPr>
            </w:pPr>
            <w:r w:rsidRPr="006F2A53">
              <w:rPr>
                <w:rFonts w:ascii="Calibri" w:hAnsi="Calibri"/>
                <w:color w:val="000000"/>
                <w:sz w:val="22"/>
                <w:szCs w:val="22"/>
              </w:rPr>
              <w:t>Informācijas sistēmu administrēšanas nodrošināšana :</w:t>
            </w:r>
          </w:p>
        </w:tc>
        <w:tc>
          <w:tcPr>
            <w:tcW w:w="742"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07A2C" w:rsidRPr="006F2A53" w:rsidRDefault="00B56B6F">
            <w:pPr>
              <w:jc w:val="right"/>
              <w:rPr>
                <w:rFonts w:ascii="Calibri" w:hAnsi="Calibri"/>
                <w:b/>
                <w:color w:val="000000"/>
              </w:rPr>
            </w:pPr>
            <w:r w:rsidRPr="006F2A53">
              <w:rPr>
                <w:rFonts w:ascii="Calibri" w:hAnsi="Calibri"/>
                <w:b/>
                <w:color w:val="000000"/>
                <w:sz w:val="22"/>
                <w:szCs w:val="22"/>
              </w:rPr>
              <w:t>4</w:t>
            </w:r>
          </w:p>
        </w:tc>
        <w:tc>
          <w:tcPr>
            <w:tcW w:w="7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07A2C" w:rsidRPr="006F2A53" w:rsidRDefault="00B56B6F">
            <w:pPr>
              <w:jc w:val="right"/>
              <w:rPr>
                <w:rFonts w:ascii="Calibri" w:hAnsi="Calibri"/>
                <w:b/>
                <w:color w:val="000000"/>
              </w:rPr>
            </w:pPr>
            <w:r w:rsidRPr="006F2A53">
              <w:rPr>
                <w:rFonts w:ascii="Calibri" w:hAnsi="Calibri"/>
                <w:b/>
                <w:color w:val="000000"/>
                <w:sz w:val="22"/>
                <w:szCs w:val="22"/>
              </w:rPr>
              <w:t>4</w:t>
            </w:r>
          </w:p>
        </w:tc>
        <w:tc>
          <w:tcPr>
            <w:tcW w:w="691"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07A2C" w:rsidRPr="006F2A53" w:rsidRDefault="00B56B6F">
            <w:pPr>
              <w:jc w:val="right"/>
              <w:rPr>
                <w:rFonts w:ascii="Calibri" w:hAnsi="Calibri"/>
                <w:b/>
                <w:color w:val="000000"/>
              </w:rPr>
            </w:pPr>
            <w:r w:rsidRPr="006F2A53">
              <w:rPr>
                <w:rFonts w:ascii="Calibri" w:hAnsi="Calibri"/>
                <w:b/>
                <w:color w:val="000000"/>
                <w:sz w:val="22"/>
                <w:szCs w:val="22"/>
              </w:rPr>
              <w:t>4</w:t>
            </w:r>
          </w:p>
        </w:tc>
        <w:tc>
          <w:tcPr>
            <w:tcW w:w="849"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07A2C" w:rsidRPr="006F2A53" w:rsidRDefault="00B56B6F">
            <w:pPr>
              <w:jc w:val="right"/>
              <w:rPr>
                <w:rFonts w:ascii="Calibri" w:hAnsi="Calibri"/>
                <w:b/>
                <w:color w:val="000000"/>
              </w:rPr>
            </w:pPr>
            <w:r w:rsidRPr="006F2A53">
              <w:rPr>
                <w:rFonts w:ascii="Calibri" w:hAnsi="Calibri"/>
                <w:b/>
                <w:color w:val="000000"/>
                <w:sz w:val="22"/>
                <w:szCs w:val="22"/>
              </w:rPr>
              <w:t>4</w:t>
            </w:r>
          </w:p>
        </w:tc>
        <w:tc>
          <w:tcPr>
            <w:tcW w:w="16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rPr>
                <w:rFonts w:ascii="Calibri" w:hAnsi="Calibri"/>
                <w:b/>
                <w:color w:val="000000"/>
              </w:rPr>
            </w:pPr>
            <w:r w:rsidRPr="006F2A53">
              <w:rPr>
                <w:rFonts w:ascii="Calibri" w:hAnsi="Calibri"/>
                <w:b/>
                <w:color w:val="000000"/>
                <w:sz w:val="22"/>
                <w:szCs w:val="22"/>
              </w:rPr>
              <w:t> </w:t>
            </w:r>
            <w:r w:rsidRPr="006F2A53">
              <w:rPr>
                <w:rFonts w:ascii="Calibri" w:hAnsi="Calibri"/>
                <w:b/>
                <w:color w:val="1F497D"/>
                <w:sz w:val="22"/>
                <w:szCs w:val="22"/>
              </w:rPr>
              <w:t>0,</w:t>
            </w:r>
            <w:r w:rsidR="007829C4">
              <w:rPr>
                <w:rFonts w:ascii="Calibri" w:hAnsi="Calibri"/>
                <w:b/>
                <w:color w:val="1F497D"/>
                <w:sz w:val="22"/>
                <w:szCs w:val="22"/>
              </w:rPr>
              <w:t>8</w:t>
            </w:r>
          </w:p>
        </w:tc>
      </w:tr>
      <w:tr w:rsidR="00B07A2C" w:rsidRPr="006F2A53" w:rsidTr="00B07A2C">
        <w:trPr>
          <w:trHeight w:val="600"/>
        </w:trPr>
        <w:tc>
          <w:tcPr>
            <w:tcW w:w="4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Portāls Latvija.lv  (sistēmu administrators)</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1</w:t>
            </w:r>
          </w:p>
        </w:tc>
        <w:tc>
          <w:tcPr>
            <w:tcW w:w="7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1</w:t>
            </w:r>
          </w:p>
        </w:tc>
        <w:tc>
          <w:tcPr>
            <w:tcW w:w="6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1</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1</w:t>
            </w:r>
          </w:p>
        </w:tc>
        <w:tc>
          <w:tcPr>
            <w:tcW w:w="16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rPr>
                <w:rFonts w:ascii="Calibri" w:hAnsi="Calibri"/>
                <w:color w:val="000000"/>
              </w:rPr>
            </w:pPr>
            <w:r w:rsidRPr="006F2A53">
              <w:rPr>
                <w:rFonts w:ascii="Calibri" w:hAnsi="Calibri"/>
                <w:color w:val="000000"/>
                <w:sz w:val="22"/>
                <w:szCs w:val="22"/>
              </w:rPr>
              <w:t> </w:t>
            </w:r>
            <w:r w:rsidRPr="006F2A53">
              <w:rPr>
                <w:rFonts w:ascii="Calibri" w:hAnsi="Calibri"/>
                <w:color w:val="1F497D"/>
                <w:sz w:val="22"/>
                <w:szCs w:val="22"/>
              </w:rPr>
              <w:t>0,2</w:t>
            </w:r>
          </w:p>
        </w:tc>
      </w:tr>
      <w:tr w:rsidR="00B07A2C" w:rsidRPr="006F2A53" w:rsidTr="00B07A2C">
        <w:trPr>
          <w:trHeight w:val="600"/>
        </w:trPr>
        <w:tc>
          <w:tcPr>
            <w:tcW w:w="4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Publisko pakalpojumu katalogs  (sistēmu administrators)</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1</w:t>
            </w:r>
          </w:p>
        </w:tc>
        <w:tc>
          <w:tcPr>
            <w:tcW w:w="7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1</w:t>
            </w:r>
          </w:p>
        </w:tc>
        <w:tc>
          <w:tcPr>
            <w:tcW w:w="6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1</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1</w:t>
            </w:r>
          </w:p>
        </w:tc>
        <w:tc>
          <w:tcPr>
            <w:tcW w:w="16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rPr>
                <w:rFonts w:ascii="Calibri" w:hAnsi="Calibri"/>
                <w:color w:val="000000"/>
              </w:rPr>
            </w:pPr>
            <w:r w:rsidRPr="006F2A53">
              <w:rPr>
                <w:rFonts w:ascii="Calibri" w:hAnsi="Calibri"/>
                <w:color w:val="000000"/>
                <w:sz w:val="22"/>
                <w:szCs w:val="22"/>
              </w:rPr>
              <w:t> </w:t>
            </w:r>
            <w:r w:rsidRPr="006F2A53">
              <w:rPr>
                <w:rFonts w:ascii="Calibri" w:hAnsi="Calibri"/>
                <w:color w:val="1F497D"/>
                <w:sz w:val="22"/>
                <w:szCs w:val="22"/>
              </w:rPr>
              <w:t>0,2</w:t>
            </w:r>
          </w:p>
        </w:tc>
      </w:tr>
      <w:tr w:rsidR="00B07A2C" w:rsidRPr="006F2A53" w:rsidTr="00B07A2C">
        <w:trPr>
          <w:trHeight w:val="600"/>
        </w:trPr>
        <w:tc>
          <w:tcPr>
            <w:tcW w:w="4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DIV  (sistēmu administrators)</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1</w:t>
            </w:r>
          </w:p>
        </w:tc>
        <w:tc>
          <w:tcPr>
            <w:tcW w:w="7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1</w:t>
            </w:r>
          </w:p>
        </w:tc>
        <w:tc>
          <w:tcPr>
            <w:tcW w:w="6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1</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1</w:t>
            </w:r>
          </w:p>
        </w:tc>
        <w:tc>
          <w:tcPr>
            <w:tcW w:w="16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rPr>
                <w:rFonts w:ascii="Calibri" w:hAnsi="Calibri"/>
                <w:color w:val="000000"/>
              </w:rPr>
            </w:pPr>
            <w:r w:rsidRPr="006F2A53">
              <w:rPr>
                <w:rFonts w:ascii="Calibri" w:hAnsi="Calibri"/>
                <w:color w:val="000000"/>
                <w:sz w:val="22"/>
                <w:szCs w:val="22"/>
              </w:rPr>
              <w:t> </w:t>
            </w:r>
            <w:r w:rsidRPr="006F2A53">
              <w:rPr>
                <w:rFonts w:ascii="Calibri" w:hAnsi="Calibri"/>
                <w:color w:val="1F497D"/>
                <w:sz w:val="22"/>
                <w:szCs w:val="22"/>
              </w:rPr>
              <w:t>0,2</w:t>
            </w:r>
          </w:p>
        </w:tc>
      </w:tr>
      <w:tr w:rsidR="00B07A2C" w:rsidRPr="006F2A53" w:rsidTr="00B07A2C">
        <w:trPr>
          <w:trHeight w:val="600"/>
        </w:trPr>
        <w:tc>
          <w:tcPr>
            <w:tcW w:w="4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 xml:space="preserve">integrācijas jautājumu </w:t>
            </w:r>
            <w:r w:rsidR="005F19B9" w:rsidRPr="006F2A53">
              <w:rPr>
                <w:rFonts w:ascii="Calibri" w:hAnsi="Calibri"/>
                <w:color w:val="000000"/>
                <w:sz w:val="22"/>
                <w:szCs w:val="22"/>
              </w:rPr>
              <w:t>eksperts</w:t>
            </w:r>
            <w:r w:rsidRPr="006F2A53">
              <w:rPr>
                <w:rFonts w:ascii="Calibri" w:hAnsi="Calibri"/>
                <w:color w:val="000000"/>
                <w:sz w:val="22"/>
                <w:szCs w:val="22"/>
              </w:rPr>
              <w:t xml:space="preserve"> (sistēmu analītiķis)</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1</w:t>
            </w:r>
          </w:p>
        </w:tc>
        <w:tc>
          <w:tcPr>
            <w:tcW w:w="7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1</w:t>
            </w:r>
          </w:p>
        </w:tc>
        <w:tc>
          <w:tcPr>
            <w:tcW w:w="6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1</w:t>
            </w:r>
          </w:p>
        </w:tc>
        <w:tc>
          <w:tcPr>
            <w:tcW w:w="8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color w:val="000000"/>
              </w:rPr>
            </w:pPr>
            <w:r w:rsidRPr="006F2A53">
              <w:rPr>
                <w:rFonts w:ascii="Calibri" w:hAnsi="Calibri"/>
                <w:color w:val="000000"/>
                <w:sz w:val="22"/>
                <w:szCs w:val="22"/>
              </w:rPr>
              <w:t>1</w:t>
            </w:r>
          </w:p>
        </w:tc>
        <w:tc>
          <w:tcPr>
            <w:tcW w:w="16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rPr>
                <w:rFonts w:ascii="Calibri" w:hAnsi="Calibri"/>
                <w:color w:val="000000"/>
              </w:rPr>
            </w:pPr>
            <w:r w:rsidRPr="006F2A53">
              <w:rPr>
                <w:rFonts w:ascii="Calibri" w:hAnsi="Calibri"/>
                <w:color w:val="000000"/>
                <w:sz w:val="22"/>
                <w:szCs w:val="22"/>
              </w:rPr>
              <w:t> </w:t>
            </w:r>
            <w:r w:rsidRPr="006F2A53">
              <w:rPr>
                <w:rFonts w:ascii="Calibri" w:hAnsi="Calibri"/>
                <w:color w:val="1F497D"/>
                <w:sz w:val="22"/>
                <w:szCs w:val="22"/>
              </w:rPr>
              <w:t>0</w:t>
            </w:r>
            <w:r w:rsidR="007829C4">
              <w:rPr>
                <w:rFonts w:ascii="Calibri" w:hAnsi="Calibri"/>
                <w:color w:val="1F497D"/>
                <w:sz w:val="22"/>
                <w:szCs w:val="22"/>
              </w:rPr>
              <w:t>,2</w:t>
            </w:r>
          </w:p>
        </w:tc>
      </w:tr>
      <w:tr w:rsidR="00CE1E1A" w:rsidRPr="006F2A53" w:rsidTr="00555315">
        <w:trPr>
          <w:trHeight w:val="600"/>
        </w:trPr>
        <w:tc>
          <w:tcPr>
            <w:tcW w:w="4100" w:type="dxa"/>
            <w:tcBorders>
              <w:top w:val="nil"/>
              <w:left w:val="single" w:sz="8" w:space="0" w:color="auto"/>
              <w:bottom w:val="single" w:sz="8" w:space="0" w:color="auto"/>
              <w:right w:val="single" w:sz="8" w:space="0" w:color="auto"/>
            </w:tcBorders>
            <w:shd w:val="clear" w:color="auto" w:fill="00B050"/>
            <w:tcMar>
              <w:top w:w="0" w:type="dxa"/>
              <w:left w:w="108" w:type="dxa"/>
              <w:bottom w:w="0" w:type="dxa"/>
              <w:right w:w="108" w:type="dxa"/>
            </w:tcMar>
            <w:vAlign w:val="bottom"/>
            <w:hideMark/>
          </w:tcPr>
          <w:p w:rsidR="00CE1E1A" w:rsidRPr="00CE1E1A" w:rsidRDefault="00CE1E1A">
            <w:pPr>
              <w:jc w:val="right"/>
              <w:rPr>
                <w:rFonts w:ascii="Calibri" w:hAnsi="Calibri"/>
                <w:color w:val="000000"/>
              </w:rPr>
            </w:pPr>
            <w:r w:rsidRPr="00CE1E1A">
              <w:rPr>
                <w:rFonts w:ascii="Calibri" w:hAnsi="Calibri"/>
                <w:color w:val="000000"/>
                <w:sz w:val="22"/>
                <w:szCs w:val="22"/>
              </w:rPr>
              <w:t>TAPIS pārziņa funkcijas nodrošināšana (VARAM CA):</w:t>
            </w:r>
          </w:p>
        </w:tc>
        <w:tc>
          <w:tcPr>
            <w:tcW w:w="742" w:type="dxa"/>
            <w:tcBorders>
              <w:top w:val="nil"/>
              <w:left w:val="nil"/>
              <w:bottom w:val="single" w:sz="8" w:space="0" w:color="auto"/>
              <w:right w:val="single" w:sz="8" w:space="0" w:color="auto"/>
            </w:tcBorders>
            <w:shd w:val="clear" w:color="auto" w:fill="00B050"/>
            <w:noWrap/>
            <w:tcMar>
              <w:top w:w="0" w:type="dxa"/>
              <w:left w:w="108" w:type="dxa"/>
              <w:bottom w:w="0" w:type="dxa"/>
              <w:right w:w="108" w:type="dxa"/>
            </w:tcMar>
            <w:vAlign w:val="bottom"/>
            <w:hideMark/>
          </w:tcPr>
          <w:p w:rsidR="00CE1E1A" w:rsidRPr="00CE1E1A" w:rsidRDefault="00CE1E1A">
            <w:pPr>
              <w:jc w:val="right"/>
              <w:rPr>
                <w:rFonts w:ascii="Calibri" w:hAnsi="Calibri"/>
                <w:color w:val="000000"/>
              </w:rPr>
            </w:pPr>
          </w:p>
        </w:tc>
        <w:tc>
          <w:tcPr>
            <w:tcW w:w="705" w:type="dxa"/>
            <w:tcBorders>
              <w:top w:val="nil"/>
              <w:left w:val="nil"/>
              <w:bottom w:val="single" w:sz="8" w:space="0" w:color="auto"/>
              <w:right w:val="single" w:sz="8" w:space="0" w:color="auto"/>
            </w:tcBorders>
            <w:shd w:val="clear" w:color="auto" w:fill="00B050"/>
            <w:noWrap/>
            <w:tcMar>
              <w:top w:w="0" w:type="dxa"/>
              <w:left w:w="108" w:type="dxa"/>
              <w:bottom w:w="0" w:type="dxa"/>
              <w:right w:w="108" w:type="dxa"/>
            </w:tcMar>
            <w:vAlign w:val="bottom"/>
            <w:hideMark/>
          </w:tcPr>
          <w:p w:rsidR="00CE1E1A" w:rsidRPr="00CE1E1A" w:rsidRDefault="00CE1E1A">
            <w:pPr>
              <w:jc w:val="right"/>
              <w:rPr>
                <w:rFonts w:ascii="Calibri" w:hAnsi="Calibri"/>
                <w:color w:val="000000"/>
              </w:rPr>
            </w:pPr>
          </w:p>
        </w:tc>
        <w:tc>
          <w:tcPr>
            <w:tcW w:w="691" w:type="dxa"/>
            <w:tcBorders>
              <w:top w:val="nil"/>
              <w:left w:val="nil"/>
              <w:bottom w:val="single" w:sz="8" w:space="0" w:color="auto"/>
              <w:right w:val="single" w:sz="8" w:space="0" w:color="auto"/>
            </w:tcBorders>
            <w:shd w:val="clear" w:color="auto" w:fill="00B050"/>
            <w:noWrap/>
            <w:tcMar>
              <w:top w:w="0" w:type="dxa"/>
              <w:left w:w="108" w:type="dxa"/>
              <w:bottom w:w="0" w:type="dxa"/>
              <w:right w:w="108" w:type="dxa"/>
            </w:tcMar>
            <w:vAlign w:val="bottom"/>
            <w:hideMark/>
          </w:tcPr>
          <w:p w:rsidR="00CE1E1A" w:rsidRPr="00CE1E1A" w:rsidRDefault="00CE1E1A">
            <w:pPr>
              <w:jc w:val="right"/>
              <w:rPr>
                <w:rFonts w:ascii="Calibri" w:hAnsi="Calibri"/>
                <w:color w:val="000000"/>
              </w:rPr>
            </w:pPr>
          </w:p>
        </w:tc>
        <w:tc>
          <w:tcPr>
            <w:tcW w:w="849" w:type="dxa"/>
            <w:tcBorders>
              <w:top w:val="nil"/>
              <w:left w:val="nil"/>
              <w:bottom w:val="single" w:sz="8" w:space="0" w:color="auto"/>
              <w:right w:val="single" w:sz="8" w:space="0" w:color="auto"/>
            </w:tcBorders>
            <w:shd w:val="clear" w:color="auto" w:fill="00B050"/>
            <w:noWrap/>
            <w:tcMar>
              <w:top w:w="0" w:type="dxa"/>
              <w:left w:w="108" w:type="dxa"/>
              <w:bottom w:w="0" w:type="dxa"/>
              <w:right w:w="108" w:type="dxa"/>
            </w:tcMar>
            <w:vAlign w:val="bottom"/>
            <w:hideMark/>
          </w:tcPr>
          <w:p w:rsidR="00CE1E1A" w:rsidRPr="00CE1E1A" w:rsidRDefault="00CE1E1A">
            <w:pPr>
              <w:jc w:val="right"/>
              <w:rPr>
                <w:rFonts w:ascii="Calibri" w:hAnsi="Calibri"/>
                <w:color w:val="000000"/>
              </w:rPr>
            </w:pPr>
          </w:p>
        </w:tc>
        <w:tc>
          <w:tcPr>
            <w:tcW w:w="16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1E1A" w:rsidRPr="006F2A53" w:rsidRDefault="00555315">
            <w:pPr>
              <w:rPr>
                <w:rFonts w:ascii="Calibri" w:hAnsi="Calibri"/>
                <w:color w:val="000000"/>
              </w:rPr>
            </w:pPr>
            <w:r>
              <w:rPr>
                <w:rFonts w:ascii="Calibri" w:hAnsi="Calibri"/>
                <w:color w:val="000000"/>
                <w:sz w:val="22"/>
                <w:szCs w:val="22"/>
              </w:rPr>
              <w:t>1</w:t>
            </w:r>
          </w:p>
        </w:tc>
      </w:tr>
      <w:tr w:rsidR="00555315" w:rsidRPr="006F2A53" w:rsidTr="00555315">
        <w:trPr>
          <w:trHeight w:val="600"/>
        </w:trPr>
        <w:tc>
          <w:tcPr>
            <w:tcW w:w="41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55315" w:rsidRPr="00CE1E1A" w:rsidRDefault="00F32D90" w:rsidP="00C507AC">
            <w:pPr>
              <w:jc w:val="right"/>
              <w:rPr>
                <w:rFonts w:ascii="Calibri" w:hAnsi="Calibri"/>
                <w:color w:val="000000"/>
              </w:rPr>
            </w:pPr>
            <w:r>
              <w:rPr>
                <w:rFonts w:ascii="Calibri" w:hAnsi="Calibri"/>
                <w:color w:val="000000"/>
                <w:sz w:val="22"/>
                <w:szCs w:val="22"/>
              </w:rPr>
              <w:t>ve</w:t>
            </w:r>
            <w:r w:rsidR="00C507AC">
              <w:rPr>
                <w:rFonts w:ascii="Calibri" w:hAnsi="Calibri"/>
                <w:color w:val="000000"/>
                <w:sz w:val="22"/>
                <w:szCs w:val="22"/>
              </w:rPr>
              <w:t>cākais</w:t>
            </w:r>
            <w:r w:rsidRPr="006F2A53">
              <w:rPr>
                <w:rFonts w:ascii="Calibri" w:hAnsi="Calibri"/>
                <w:color w:val="000000"/>
                <w:sz w:val="22"/>
                <w:szCs w:val="22"/>
              </w:rPr>
              <w:t>  (</w:t>
            </w:r>
            <w:r w:rsidR="00C507AC">
              <w:rPr>
                <w:rFonts w:ascii="Calibri" w:hAnsi="Calibri"/>
                <w:color w:val="000000"/>
                <w:sz w:val="22"/>
                <w:szCs w:val="22"/>
              </w:rPr>
              <w:t>datu</w:t>
            </w:r>
            <w:r w:rsidRPr="006F2A53">
              <w:rPr>
                <w:rFonts w:ascii="Calibri" w:hAnsi="Calibri"/>
                <w:color w:val="000000"/>
                <w:sz w:val="22"/>
                <w:szCs w:val="22"/>
              </w:rPr>
              <w:t>)</w:t>
            </w:r>
            <w:r w:rsidR="00C507AC">
              <w:rPr>
                <w:rFonts w:ascii="Calibri" w:hAnsi="Calibri"/>
                <w:color w:val="000000"/>
                <w:sz w:val="22"/>
                <w:szCs w:val="22"/>
              </w:rPr>
              <w:t xml:space="preserve"> eksperts</w:t>
            </w:r>
          </w:p>
        </w:tc>
        <w:tc>
          <w:tcPr>
            <w:tcW w:w="74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55315" w:rsidRPr="00CE1E1A" w:rsidRDefault="003422F7">
            <w:pPr>
              <w:jc w:val="right"/>
              <w:rPr>
                <w:rFonts w:ascii="Calibri" w:hAnsi="Calibri"/>
                <w:color w:val="000000"/>
              </w:rPr>
            </w:pPr>
            <w:r>
              <w:rPr>
                <w:rFonts w:ascii="Calibri" w:hAnsi="Calibri"/>
                <w:color w:val="000000"/>
                <w:sz w:val="22"/>
                <w:szCs w:val="22"/>
              </w:rPr>
              <w:t>2</w:t>
            </w:r>
          </w:p>
        </w:tc>
        <w:tc>
          <w:tcPr>
            <w:tcW w:w="70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55315" w:rsidRPr="00CE1E1A" w:rsidRDefault="00B668FF">
            <w:pPr>
              <w:jc w:val="right"/>
              <w:rPr>
                <w:rFonts w:ascii="Calibri" w:hAnsi="Calibri"/>
                <w:color w:val="000000"/>
              </w:rPr>
            </w:pPr>
            <w:r>
              <w:rPr>
                <w:rFonts w:ascii="Calibri" w:hAnsi="Calibri"/>
                <w:color w:val="000000"/>
                <w:sz w:val="22"/>
                <w:szCs w:val="22"/>
              </w:rPr>
              <w:t>2</w:t>
            </w:r>
          </w:p>
        </w:tc>
        <w:tc>
          <w:tcPr>
            <w:tcW w:w="6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55315" w:rsidRPr="00CE1E1A" w:rsidRDefault="00B668FF">
            <w:pPr>
              <w:jc w:val="right"/>
              <w:rPr>
                <w:rFonts w:ascii="Calibri" w:hAnsi="Calibri"/>
                <w:color w:val="000000"/>
              </w:rPr>
            </w:pPr>
            <w:r>
              <w:rPr>
                <w:rFonts w:ascii="Calibri" w:hAnsi="Calibri"/>
                <w:color w:val="000000"/>
                <w:sz w:val="22"/>
                <w:szCs w:val="22"/>
              </w:rPr>
              <w:t>2</w:t>
            </w:r>
          </w:p>
        </w:tc>
        <w:tc>
          <w:tcPr>
            <w:tcW w:w="84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55315" w:rsidRPr="00CE1E1A" w:rsidRDefault="00B668FF">
            <w:pPr>
              <w:jc w:val="right"/>
              <w:rPr>
                <w:rFonts w:ascii="Calibri" w:hAnsi="Calibri"/>
                <w:color w:val="000000"/>
              </w:rPr>
            </w:pPr>
            <w:r>
              <w:rPr>
                <w:rFonts w:ascii="Calibri" w:hAnsi="Calibri"/>
                <w:color w:val="000000"/>
                <w:sz w:val="22"/>
                <w:szCs w:val="22"/>
              </w:rPr>
              <w:t>2</w:t>
            </w:r>
          </w:p>
        </w:tc>
        <w:tc>
          <w:tcPr>
            <w:tcW w:w="16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55315" w:rsidRDefault="007916C0">
            <w:pPr>
              <w:rPr>
                <w:rFonts w:ascii="Calibri" w:hAnsi="Calibri"/>
                <w:color w:val="000000"/>
              </w:rPr>
            </w:pPr>
            <w:r>
              <w:rPr>
                <w:rFonts w:ascii="Calibri" w:hAnsi="Calibri"/>
                <w:color w:val="000000"/>
                <w:sz w:val="22"/>
                <w:szCs w:val="22"/>
              </w:rPr>
              <w:t>0</w:t>
            </w:r>
          </w:p>
        </w:tc>
      </w:tr>
      <w:tr w:rsidR="00B07A2C" w:rsidRPr="006F2A53" w:rsidTr="00B07A2C">
        <w:trPr>
          <w:trHeight w:val="315"/>
        </w:trPr>
        <w:tc>
          <w:tcPr>
            <w:tcW w:w="4100" w:type="dxa"/>
            <w:noWrap/>
            <w:tcMar>
              <w:top w:w="0" w:type="dxa"/>
              <w:left w:w="108" w:type="dxa"/>
              <w:bottom w:w="0" w:type="dxa"/>
              <w:right w:w="108" w:type="dxa"/>
            </w:tcMar>
            <w:vAlign w:val="bottom"/>
            <w:hideMark/>
          </w:tcPr>
          <w:p w:rsidR="00B07A2C" w:rsidRPr="006F2A53" w:rsidRDefault="00B07A2C">
            <w:pPr>
              <w:rPr>
                <w:rFonts w:asciiTheme="minorHAnsi" w:eastAsiaTheme="minorEastAsia" w:hAnsiTheme="minorHAnsi" w:cstheme="minorBidi"/>
              </w:rPr>
            </w:pPr>
          </w:p>
        </w:tc>
        <w:tc>
          <w:tcPr>
            <w:tcW w:w="742" w:type="dxa"/>
            <w:noWrap/>
            <w:tcMar>
              <w:top w:w="0" w:type="dxa"/>
              <w:left w:w="108" w:type="dxa"/>
              <w:bottom w:w="0" w:type="dxa"/>
              <w:right w:w="108" w:type="dxa"/>
            </w:tcMar>
            <w:vAlign w:val="bottom"/>
            <w:hideMark/>
          </w:tcPr>
          <w:p w:rsidR="00B07A2C" w:rsidRPr="006F2A53" w:rsidRDefault="00B07A2C">
            <w:pPr>
              <w:rPr>
                <w:rFonts w:asciiTheme="minorHAnsi" w:eastAsiaTheme="minorEastAsia" w:hAnsiTheme="minorHAnsi" w:cstheme="minorBidi"/>
              </w:rPr>
            </w:pPr>
          </w:p>
        </w:tc>
        <w:tc>
          <w:tcPr>
            <w:tcW w:w="705" w:type="dxa"/>
            <w:noWrap/>
            <w:tcMar>
              <w:top w:w="0" w:type="dxa"/>
              <w:left w:w="108" w:type="dxa"/>
              <w:bottom w:w="0" w:type="dxa"/>
              <w:right w:w="108" w:type="dxa"/>
            </w:tcMar>
            <w:vAlign w:val="bottom"/>
            <w:hideMark/>
          </w:tcPr>
          <w:p w:rsidR="00B07A2C" w:rsidRPr="006F2A53" w:rsidRDefault="00B07A2C">
            <w:pPr>
              <w:rPr>
                <w:rFonts w:asciiTheme="minorHAnsi" w:eastAsiaTheme="minorEastAsia" w:hAnsiTheme="minorHAnsi" w:cstheme="minorBidi"/>
              </w:rPr>
            </w:pPr>
          </w:p>
        </w:tc>
        <w:tc>
          <w:tcPr>
            <w:tcW w:w="691" w:type="dxa"/>
            <w:noWrap/>
            <w:tcMar>
              <w:top w:w="0" w:type="dxa"/>
              <w:left w:w="108" w:type="dxa"/>
              <w:bottom w:w="0" w:type="dxa"/>
              <w:right w:w="108" w:type="dxa"/>
            </w:tcMar>
            <w:vAlign w:val="bottom"/>
            <w:hideMark/>
          </w:tcPr>
          <w:p w:rsidR="00B07A2C" w:rsidRPr="006F2A53" w:rsidRDefault="00B07A2C">
            <w:pPr>
              <w:rPr>
                <w:rFonts w:asciiTheme="minorHAnsi" w:eastAsiaTheme="minorEastAsia" w:hAnsiTheme="minorHAnsi" w:cstheme="minorBidi"/>
              </w:rPr>
            </w:pPr>
          </w:p>
        </w:tc>
        <w:tc>
          <w:tcPr>
            <w:tcW w:w="849" w:type="dxa"/>
            <w:noWrap/>
            <w:tcMar>
              <w:top w:w="0" w:type="dxa"/>
              <w:left w:w="108" w:type="dxa"/>
              <w:bottom w:w="0" w:type="dxa"/>
              <w:right w:w="108" w:type="dxa"/>
            </w:tcMar>
            <w:vAlign w:val="bottom"/>
            <w:hideMark/>
          </w:tcPr>
          <w:p w:rsidR="00B07A2C" w:rsidRPr="006F2A53" w:rsidRDefault="00B07A2C">
            <w:pPr>
              <w:rPr>
                <w:rFonts w:asciiTheme="minorHAnsi" w:eastAsiaTheme="minorEastAsia" w:hAnsiTheme="minorHAnsi" w:cstheme="minorBidi"/>
              </w:rPr>
            </w:pPr>
          </w:p>
        </w:tc>
        <w:tc>
          <w:tcPr>
            <w:tcW w:w="1692" w:type="dxa"/>
            <w:noWrap/>
            <w:tcMar>
              <w:top w:w="0" w:type="dxa"/>
              <w:left w:w="108" w:type="dxa"/>
              <w:bottom w:w="0" w:type="dxa"/>
              <w:right w:w="108" w:type="dxa"/>
            </w:tcMar>
            <w:vAlign w:val="bottom"/>
            <w:hideMark/>
          </w:tcPr>
          <w:p w:rsidR="00B07A2C" w:rsidRPr="006F2A53" w:rsidRDefault="00B07A2C">
            <w:pPr>
              <w:rPr>
                <w:rFonts w:asciiTheme="minorHAnsi" w:eastAsiaTheme="minorEastAsia" w:hAnsiTheme="minorHAnsi" w:cstheme="minorBidi"/>
              </w:rPr>
            </w:pPr>
          </w:p>
        </w:tc>
      </w:tr>
      <w:tr w:rsidR="00B07A2C" w:rsidRPr="006F2A53" w:rsidTr="00B07A2C">
        <w:trPr>
          <w:trHeight w:val="315"/>
        </w:trPr>
        <w:tc>
          <w:tcPr>
            <w:tcW w:w="410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B07A2C" w:rsidRPr="006F2A53" w:rsidRDefault="00B56B6F">
            <w:pPr>
              <w:jc w:val="right"/>
              <w:rPr>
                <w:rFonts w:ascii="Calibri" w:hAnsi="Calibri"/>
                <w:b/>
                <w:bCs/>
              </w:rPr>
            </w:pPr>
            <w:r w:rsidRPr="006F2A53">
              <w:rPr>
                <w:rFonts w:ascii="Calibri" w:hAnsi="Calibri"/>
                <w:b/>
                <w:bCs/>
                <w:sz w:val="22"/>
                <w:szCs w:val="22"/>
              </w:rPr>
              <w:t>KOPĀ</w:t>
            </w:r>
          </w:p>
        </w:tc>
        <w:tc>
          <w:tcPr>
            <w:tcW w:w="742"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B07A2C" w:rsidRPr="006F2A53" w:rsidRDefault="00B56B6F">
            <w:pPr>
              <w:jc w:val="right"/>
              <w:rPr>
                <w:rFonts w:ascii="Calibri" w:hAnsi="Calibri"/>
                <w:b/>
                <w:bCs/>
              </w:rPr>
            </w:pPr>
            <w:r w:rsidRPr="006F2A53">
              <w:rPr>
                <w:rFonts w:ascii="Calibri" w:hAnsi="Calibri"/>
                <w:b/>
                <w:bCs/>
                <w:sz w:val="22"/>
                <w:szCs w:val="22"/>
              </w:rPr>
              <w:t>2</w:t>
            </w:r>
            <w:r w:rsidR="00B668FF">
              <w:rPr>
                <w:rFonts w:ascii="Calibri" w:hAnsi="Calibri"/>
                <w:b/>
                <w:bCs/>
                <w:sz w:val="22"/>
                <w:szCs w:val="22"/>
              </w:rPr>
              <w:t>4</w:t>
            </w:r>
          </w:p>
        </w:tc>
        <w:tc>
          <w:tcPr>
            <w:tcW w:w="705"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B07A2C" w:rsidRPr="006F2A53" w:rsidRDefault="00B56B6F">
            <w:pPr>
              <w:jc w:val="right"/>
              <w:rPr>
                <w:rFonts w:ascii="Calibri" w:hAnsi="Calibri"/>
                <w:b/>
                <w:bCs/>
              </w:rPr>
            </w:pPr>
            <w:r w:rsidRPr="006F2A53">
              <w:rPr>
                <w:rFonts w:ascii="Calibri" w:hAnsi="Calibri"/>
                <w:b/>
                <w:bCs/>
                <w:sz w:val="22"/>
                <w:szCs w:val="22"/>
              </w:rPr>
              <w:t>2</w:t>
            </w:r>
            <w:r w:rsidR="00B668FF">
              <w:rPr>
                <w:rFonts w:ascii="Calibri" w:hAnsi="Calibri"/>
                <w:b/>
                <w:bCs/>
                <w:sz w:val="22"/>
                <w:szCs w:val="22"/>
              </w:rPr>
              <w:t>7</w:t>
            </w:r>
          </w:p>
        </w:tc>
        <w:tc>
          <w:tcPr>
            <w:tcW w:w="691"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B07A2C" w:rsidRPr="006F2A53" w:rsidRDefault="00B56B6F">
            <w:pPr>
              <w:jc w:val="right"/>
              <w:rPr>
                <w:rFonts w:ascii="Calibri" w:hAnsi="Calibri"/>
                <w:b/>
                <w:bCs/>
              </w:rPr>
            </w:pPr>
            <w:r w:rsidRPr="006F2A53">
              <w:rPr>
                <w:rFonts w:ascii="Calibri" w:hAnsi="Calibri"/>
                <w:b/>
                <w:bCs/>
                <w:sz w:val="22"/>
                <w:szCs w:val="22"/>
              </w:rPr>
              <w:t>2</w:t>
            </w:r>
            <w:r w:rsidR="00B668FF">
              <w:rPr>
                <w:rFonts w:ascii="Calibri" w:hAnsi="Calibri"/>
                <w:b/>
                <w:bCs/>
                <w:sz w:val="22"/>
                <w:szCs w:val="22"/>
              </w:rPr>
              <w:t>7</w:t>
            </w:r>
          </w:p>
        </w:tc>
        <w:tc>
          <w:tcPr>
            <w:tcW w:w="84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B56B6F">
            <w:pPr>
              <w:jc w:val="right"/>
              <w:rPr>
                <w:rFonts w:ascii="Calibri" w:hAnsi="Calibri"/>
                <w:b/>
                <w:bCs/>
              </w:rPr>
            </w:pPr>
            <w:r w:rsidRPr="006F2A53">
              <w:rPr>
                <w:rFonts w:ascii="Calibri" w:hAnsi="Calibri"/>
                <w:b/>
                <w:bCs/>
                <w:sz w:val="22"/>
                <w:szCs w:val="22"/>
              </w:rPr>
              <w:t>2</w:t>
            </w:r>
            <w:r w:rsidR="00B668FF">
              <w:rPr>
                <w:rFonts w:ascii="Calibri" w:hAnsi="Calibri"/>
                <w:b/>
                <w:bCs/>
                <w:sz w:val="22"/>
                <w:szCs w:val="22"/>
              </w:rPr>
              <w:t>7</w:t>
            </w:r>
          </w:p>
        </w:tc>
        <w:tc>
          <w:tcPr>
            <w:tcW w:w="169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B07A2C" w:rsidRPr="006F2A53" w:rsidRDefault="00AD7756" w:rsidP="007829C4">
            <w:pPr>
              <w:rPr>
                <w:rFonts w:ascii="Calibri" w:hAnsi="Calibri"/>
                <w:b/>
                <w:bCs/>
              </w:rPr>
            </w:pPr>
            <w:r>
              <w:rPr>
                <w:rFonts w:ascii="Calibri" w:hAnsi="Calibri"/>
                <w:b/>
                <w:bCs/>
                <w:color w:val="1F497D"/>
                <w:sz w:val="22"/>
                <w:szCs w:val="22"/>
              </w:rPr>
              <w:t>6</w:t>
            </w:r>
            <w:r w:rsidR="007829C4">
              <w:rPr>
                <w:rFonts w:ascii="Calibri" w:hAnsi="Calibri"/>
                <w:b/>
                <w:bCs/>
                <w:color w:val="1F497D"/>
                <w:sz w:val="22"/>
                <w:szCs w:val="22"/>
              </w:rPr>
              <w:t>,2</w:t>
            </w:r>
          </w:p>
        </w:tc>
      </w:tr>
    </w:tbl>
    <w:p w:rsidR="00726A3A" w:rsidRPr="006F2A53" w:rsidRDefault="00726A3A" w:rsidP="00726A3A">
      <w:pPr>
        <w:pStyle w:val="Normal1"/>
        <w:jc w:val="center"/>
        <w:rPr>
          <w:rFonts w:ascii="Times New Roman" w:eastAsia="Times New Roman" w:hAnsi="Times New Roman" w:cs="Times New Roman"/>
          <w:sz w:val="24"/>
          <w:lang w:val="lv-LV"/>
        </w:rPr>
      </w:pPr>
    </w:p>
    <w:p w:rsidR="00726A3A" w:rsidRPr="006F2A53" w:rsidRDefault="003001AE" w:rsidP="00B80ED9">
      <w:pPr>
        <w:pStyle w:val="Normal1"/>
        <w:jc w:val="both"/>
        <w:rPr>
          <w:lang w:val="lv-LV"/>
        </w:rPr>
      </w:pPr>
      <w:r>
        <w:rPr>
          <w:rFonts w:ascii="Times New Roman" w:eastAsia="Times New Roman" w:hAnsi="Times New Roman" w:cs="Times New Roman"/>
          <w:sz w:val="24"/>
          <w:lang w:val="lv-LV"/>
        </w:rPr>
        <w:t>2017</w:t>
      </w:r>
      <w:r w:rsidR="00726A3A" w:rsidRPr="006F2A53">
        <w:rPr>
          <w:rFonts w:ascii="Times New Roman" w:eastAsia="Times New Roman" w:hAnsi="Times New Roman" w:cs="Times New Roman"/>
          <w:sz w:val="24"/>
          <w:lang w:val="lv-LV"/>
        </w:rPr>
        <w:t xml:space="preserve">.gadā nepieciešamas VRAA papildu </w:t>
      </w:r>
      <w:r w:rsidR="00476D49" w:rsidRPr="006F2A53">
        <w:rPr>
          <w:rFonts w:ascii="Times New Roman" w:eastAsia="Times New Roman" w:hAnsi="Times New Roman" w:cs="Times New Roman"/>
          <w:sz w:val="24"/>
          <w:lang w:val="lv-LV"/>
        </w:rPr>
        <w:t xml:space="preserve">22 </w:t>
      </w:r>
      <w:r w:rsidR="00726A3A" w:rsidRPr="006F2A53">
        <w:rPr>
          <w:rFonts w:ascii="Times New Roman" w:eastAsia="Times New Roman" w:hAnsi="Times New Roman" w:cs="Times New Roman"/>
          <w:sz w:val="24"/>
          <w:lang w:val="lv-LV"/>
        </w:rPr>
        <w:t xml:space="preserve">papildu amata vietas, tajā skaitā: </w:t>
      </w:r>
    </w:p>
    <w:p w:rsidR="00726A3A" w:rsidRPr="006F2A53" w:rsidRDefault="00726A3A" w:rsidP="00726A3A">
      <w:pPr>
        <w:pStyle w:val="Normal1"/>
        <w:spacing w:after="0"/>
        <w:ind w:firstLine="720"/>
        <w:jc w:val="both"/>
        <w:rPr>
          <w:lang w:val="lv-LV"/>
        </w:rPr>
      </w:pPr>
      <w:r w:rsidRPr="006F2A53">
        <w:rPr>
          <w:rFonts w:ascii="Times New Roman" w:eastAsia="Times New Roman" w:hAnsi="Times New Roman" w:cs="Times New Roman"/>
          <w:sz w:val="24"/>
          <w:lang w:val="lv-LV"/>
        </w:rPr>
        <w:t xml:space="preserve">1) </w:t>
      </w:r>
      <w:r w:rsidRPr="006F2A53">
        <w:rPr>
          <w:rFonts w:ascii="Times New Roman" w:eastAsia="Times New Roman" w:hAnsi="Times New Roman" w:cs="Times New Roman"/>
          <w:color w:val="0F0F0F"/>
          <w:sz w:val="24"/>
          <w:highlight w:val="white"/>
          <w:lang w:val="lv-LV"/>
        </w:rPr>
        <w:t>lai nodrošinātu VRAA koplietošanas IKT platformas darbību un  ņemtu vērā „Latvijas kiberdrošības stratēģijā 2014-2018 gadiem” noteikto un VRAA valdījumā esošās IKT infrastruktūras, valsts informācijas sistēmu un sniegto servisu kritiski svarīgo nozīmi, kā arī:</w:t>
      </w:r>
    </w:p>
    <w:p w:rsidR="00726A3A" w:rsidRPr="006F2A53" w:rsidRDefault="00726A3A" w:rsidP="00726A3A">
      <w:pPr>
        <w:pStyle w:val="Normal1"/>
        <w:numPr>
          <w:ilvl w:val="0"/>
          <w:numId w:val="3"/>
        </w:numPr>
        <w:spacing w:after="0"/>
        <w:ind w:hanging="359"/>
        <w:contextualSpacing/>
        <w:jc w:val="both"/>
        <w:rPr>
          <w:rFonts w:ascii="Times New Roman" w:eastAsia="Times New Roman" w:hAnsi="Times New Roman" w:cs="Times New Roman"/>
          <w:color w:val="0F0F0F"/>
          <w:sz w:val="24"/>
          <w:highlight w:val="white"/>
          <w:lang w:val="lv-LV"/>
        </w:rPr>
      </w:pPr>
      <w:r w:rsidRPr="006F2A53">
        <w:rPr>
          <w:rFonts w:ascii="Times New Roman" w:eastAsia="Times New Roman" w:hAnsi="Times New Roman" w:cs="Times New Roman"/>
          <w:color w:val="0F0F0F"/>
          <w:sz w:val="24"/>
          <w:highlight w:val="white"/>
          <w:lang w:val="lv-LV"/>
        </w:rPr>
        <w:t>pieaugošo ar pakalpojumu atteici (DDoS) saistīto uzbrukumu draudus,</w:t>
      </w:r>
    </w:p>
    <w:p w:rsidR="00726A3A" w:rsidRPr="006F2A53" w:rsidRDefault="00726A3A" w:rsidP="00726A3A">
      <w:pPr>
        <w:pStyle w:val="Normal1"/>
        <w:numPr>
          <w:ilvl w:val="0"/>
          <w:numId w:val="3"/>
        </w:numPr>
        <w:spacing w:after="0"/>
        <w:ind w:hanging="359"/>
        <w:contextualSpacing/>
        <w:jc w:val="both"/>
        <w:rPr>
          <w:rFonts w:ascii="Times New Roman" w:eastAsia="Times New Roman" w:hAnsi="Times New Roman" w:cs="Times New Roman"/>
          <w:color w:val="0F0F0F"/>
          <w:sz w:val="24"/>
          <w:highlight w:val="white"/>
          <w:lang w:val="lv-LV"/>
        </w:rPr>
      </w:pPr>
      <w:r w:rsidRPr="006F2A53">
        <w:rPr>
          <w:rFonts w:ascii="Times New Roman" w:eastAsia="Times New Roman" w:hAnsi="Times New Roman" w:cs="Times New Roman"/>
          <w:color w:val="0F0F0F"/>
          <w:sz w:val="24"/>
          <w:highlight w:val="white"/>
          <w:lang w:val="lv-LV"/>
        </w:rPr>
        <w:t>nesankcionētas piekļuves informācijas sistēmām, un informācijas iegūšanas, sagrozīš</w:t>
      </w:r>
      <w:bookmarkStart w:id="0" w:name="_GoBack"/>
      <w:bookmarkEnd w:id="0"/>
      <w:r w:rsidRPr="006F2A53">
        <w:rPr>
          <w:rFonts w:ascii="Times New Roman" w:eastAsia="Times New Roman" w:hAnsi="Times New Roman" w:cs="Times New Roman"/>
          <w:color w:val="0F0F0F"/>
          <w:sz w:val="24"/>
          <w:highlight w:val="white"/>
          <w:lang w:val="lv-LV"/>
        </w:rPr>
        <w:t>anas vai dzēšanas apdraudējumu uzbrukumu draudus,</w:t>
      </w:r>
    </w:p>
    <w:p w:rsidR="00726A3A" w:rsidRPr="006F2A53" w:rsidRDefault="00726A3A" w:rsidP="00726A3A">
      <w:pPr>
        <w:pStyle w:val="Normal1"/>
        <w:numPr>
          <w:ilvl w:val="0"/>
          <w:numId w:val="3"/>
        </w:numPr>
        <w:spacing w:after="0"/>
        <w:ind w:hanging="359"/>
        <w:contextualSpacing/>
        <w:jc w:val="both"/>
        <w:rPr>
          <w:rFonts w:ascii="Times New Roman" w:eastAsia="Times New Roman" w:hAnsi="Times New Roman" w:cs="Times New Roman"/>
          <w:color w:val="0F0F0F"/>
          <w:sz w:val="24"/>
          <w:highlight w:val="white"/>
          <w:lang w:val="lv-LV"/>
        </w:rPr>
      </w:pPr>
      <w:r w:rsidRPr="006F2A53">
        <w:rPr>
          <w:rFonts w:ascii="Times New Roman" w:eastAsia="Times New Roman" w:hAnsi="Times New Roman" w:cs="Times New Roman"/>
          <w:color w:val="0F0F0F"/>
          <w:sz w:val="24"/>
          <w:highlight w:val="white"/>
          <w:lang w:val="lv-LV"/>
        </w:rPr>
        <w:t>iespējamās pastarpinātās piekļuves un ietekmes radīšanu uz trešo pušu saistīto valsts IS  un sniegto servisu darbību,</w:t>
      </w:r>
    </w:p>
    <w:p w:rsidR="00726A3A" w:rsidRPr="006F2A53" w:rsidRDefault="00726A3A" w:rsidP="00726A3A">
      <w:pPr>
        <w:pStyle w:val="Normal1"/>
        <w:numPr>
          <w:ilvl w:val="0"/>
          <w:numId w:val="3"/>
        </w:numPr>
        <w:spacing w:after="0"/>
        <w:ind w:hanging="359"/>
        <w:contextualSpacing/>
        <w:jc w:val="both"/>
        <w:rPr>
          <w:rFonts w:ascii="Times New Roman" w:eastAsia="Times New Roman" w:hAnsi="Times New Roman" w:cs="Times New Roman"/>
          <w:color w:val="0F0F0F"/>
          <w:sz w:val="24"/>
          <w:highlight w:val="white"/>
          <w:lang w:val="lv-LV"/>
        </w:rPr>
      </w:pPr>
      <w:r w:rsidRPr="006F2A53">
        <w:rPr>
          <w:rFonts w:ascii="Times New Roman" w:eastAsia="Times New Roman" w:hAnsi="Times New Roman" w:cs="Times New Roman"/>
          <w:color w:val="0F0F0F"/>
          <w:sz w:val="24"/>
          <w:highlight w:val="white"/>
          <w:lang w:val="lv-LV"/>
        </w:rPr>
        <w:t>kontekstā ar būtisku valsts koplietošanas IKT infrastruktūras un tās pakalpojumu izmantošanas intensitātes pieaugumu kā no sabiedrības, tā arī publiskās pārvaldes iestāžu puses,  kā rezultātā var rasties būtiski apdraudējumi Latvijas sabiedrības interesēm un drošībai, radot finansiālos zaudējumus.</w:t>
      </w:r>
    </w:p>
    <w:p w:rsidR="00476D49" w:rsidRPr="006F2A53" w:rsidRDefault="00476D49" w:rsidP="00476D49">
      <w:pPr>
        <w:pStyle w:val="Normal1"/>
        <w:spacing w:after="0"/>
        <w:jc w:val="both"/>
        <w:rPr>
          <w:rFonts w:ascii="Times New Roman" w:eastAsia="Times New Roman" w:hAnsi="Times New Roman" w:cs="Times New Roman"/>
          <w:color w:val="0F0F0F"/>
          <w:sz w:val="24"/>
          <w:highlight w:val="white"/>
          <w:lang w:val="lv-LV"/>
        </w:rPr>
      </w:pPr>
      <w:r w:rsidRPr="006F2A53">
        <w:rPr>
          <w:rFonts w:ascii="Times New Roman" w:eastAsia="Times New Roman" w:hAnsi="Times New Roman" w:cs="Times New Roman"/>
          <w:color w:val="0F0F0F"/>
          <w:sz w:val="24"/>
          <w:highlight w:val="white"/>
          <w:lang w:val="lv-LV"/>
        </w:rPr>
        <w:t>Valsts koplietošanas IKT infrastruktūras un tās pakalpojumu izmantošanas intensitātes pieaugumu raksturo šādi rādītāji:</w:t>
      </w:r>
    </w:p>
    <w:p w:rsidR="00B56B6F" w:rsidRPr="006F2A53" w:rsidRDefault="006F2A53" w:rsidP="00B56B6F">
      <w:pPr>
        <w:pStyle w:val="Normal1"/>
        <w:spacing w:after="0"/>
        <w:rPr>
          <w:rFonts w:ascii="Times New Roman" w:eastAsia="Times New Roman" w:hAnsi="Times New Roman" w:cs="Times New Roman"/>
          <w:color w:val="0F0F0F"/>
          <w:sz w:val="24"/>
          <w:highlight w:val="white"/>
          <w:lang w:val="lv-LV"/>
        </w:rPr>
      </w:pPr>
      <w:r w:rsidRPr="006F2A53">
        <w:rPr>
          <w:noProof/>
          <w:lang w:val="lv-LV" w:eastAsia="lv-LV"/>
        </w:rPr>
        <w:lastRenderedPageBreak/>
        <w:drawing>
          <wp:inline distT="0" distB="0" distL="0" distR="0">
            <wp:extent cx="5486400" cy="3568065"/>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56B6F" w:rsidRPr="006F2A53" w:rsidRDefault="00B56B6F" w:rsidP="00B56B6F">
      <w:pPr>
        <w:pStyle w:val="Normal1"/>
        <w:spacing w:after="0"/>
        <w:rPr>
          <w:rFonts w:ascii="Times New Roman" w:eastAsia="Times New Roman" w:hAnsi="Times New Roman" w:cs="Times New Roman"/>
          <w:color w:val="0F0F0F"/>
          <w:sz w:val="24"/>
          <w:highlight w:val="white"/>
          <w:lang w:val="lv-LV"/>
        </w:rPr>
      </w:pPr>
    </w:p>
    <w:p w:rsidR="00476D49" w:rsidRPr="006F2A53" w:rsidRDefault="006F2A53" w:rsidP="00476D49">
      <w:pPr>
        <w:pStyle w:val="Normal1"/>
        <w:spacing w:after="0"/>
        <w:jc w:val="both"/>
        <w:rPr>
          <w:rFonts w:ascii="Times New Roman" w:eastAsia="Times New Roman" w:hAnsi="Times New Roman" w:cs="Times New Roman"/>
          <w:color w:val="0F0F0F"/>
          <w:sz w:val="24"/>
          <w:highlight w:val="white"/>
          <w:lang w:val="lv-LV"/>
        </w:rPr>
      </w:pPr>
      <w:r w:rsidRPr="006F2A53">
        <w:rPr>
          <w:noProof/>
          <w:lang w:val="lv-LV" w:eastAsia="lv-LV"/>
        </w:rPr>
        <w:drawing>
          <wp:inline distT="0" distB="0" distL="0" distR="0">
            <wp:extent cx="5486400" cy="356806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76D49" w:rsidRPr="006F2A53" w:rsidRDefault="00476D49" w:rsidP="00476D49">
      <w:pPr>
        <w:pStyle w:val="Normal1"/>
        <w:spacing w:after="0"/>
        <w:jc w:val="both"/>
        <w:rPr>
          <w:rFonts w:ascii="Times New Roman" w:eastAsia="Times New Roman" w:hAnsi="Times New Roman" w:cs="Times New Roman"/>
          <w:color w:val="0F0F0F"/>
          <w:sz w:val="24"/>
          <w:highlight w:val="white"/>
          <w:lang w:val="lv-LV"/>
        </w:rPr>
      </w:pPr>
    </w:p>
    <w:p w:rsidR="00476D49" w:rsidRPr="006F2A53" w:rsidRDefault="006F2A53" w:rsidP="00476D49">
      <w:pPr>
        <w:pStyle w:val="Normal1"/>
        <w:spacing w:after="0"/>
        <w:jc w:val="both"/>
        <w:rPr>
          <w:rFonts w:ascii="Times New Roman" w:eastAsia="Times New Roman" w:hAnsi="Times New Roman" w:cs="Times New Roman"/>
          <w:color w:val="0F0F0F"/>
          <w:sz w:val="24"/>
          <w:highlight w:val="white"/>
          <w:lang w:val="lv-LV"/>
        </w:rPr>
      </w:pPr>
      <w:r w:rsidRPr="006F2A53">
        <w:rPr>
          <w:noProof/>
          <w:lang w:val="lv-LV" w:eastAsia="lv-LV"/>
        </w:rPr>
        <w:lastRenderedPageBreak/>
        <w:drawing>
          <wp:inline distT="0" distB="0" distL="0" distR="0">
            <wp:extent cx="5486400" cy="356806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56B6F" w:rsidRPr="006F2A53" w:rsidRDefault="00B56B6F" w:rsidP="00B56B6F">
      <w:pPr>
        <w:pStyle w:val="Normal1"/>
        <w:spacing w:after="0"/>
        <w:ind w:left="361"/>
        <w:contextualSpacing/>
        <w:jc w:val="both"/>
        <w:rPr>
          <w:rFonts w:ascii="Times New Roman" w:eastAsia="Times New Roman" w:hAnsi="Times New Roman" w:cs="Times New Roman"/>
          <w:color w:val="0F0F0F"/>
          <w:sz w:val="24"/>
          <w:highlight w:val="white"/>
          <w:lang w:val="lv-LV"/>
        </w:rPr>
      </w:pPr>
    </w:p>
    <w:p w:rsidR="00726A3A" w:rsidRPr="006F2A53" w:rsidRDefault="00726A3A" w:rsidP="00726A3A">
      <w:pPr>
        <w:pStyle w:val="Normal1"/>
        <w:spacing w:after="0"/>
        <w:jc w:val="both"/>
        <w:rPr>
          <w:lang w:val="lv-LV"/>
        </w:rPr>
      </w:pPr>
      <w:r w:rsidRPr="006F2A53">
        <w:rPr>
          <w:rFonts w:ascii="Times New Roman" w:eastAsia="Times New Roman" w:hAnsi="Times New Roman" w:cs="Times New Roman"/>
          <w:color w:val="0F0F0F"/>
          <w:sz w:val="24"/>
          <w:highlight w:val="white"/>
          <w:lang w:val="lv-LV"/>
        </w:rPr>
        <w:t>Finansējums nepieciešams VRAA, lai nodrošinātu IKT infrastruktūras  optimizāciju, informācijas sistēmu darbību, piesaistot augsti kvalificētus IT speciālistus un atbilstoši paredzot konkurētspējīgu atalgojumu.</w:t>
      </w:r>
      <w:r w:rsidRPr="006F2A53">
        <w:rPr>
          <w:rFonts w:ascii="Times New Roman" w:eastAsia="Times New Roman" w:hAnsi="Times New Roman" w:cs="Times New Roman"/>
          <w:color w:val="0F0F0F"/>
          <w:sz w:val="24"/>
          <w:lang w:val="lv-LV"/>
        </w:rPr>
        <w:t xml:space="preserve"> Tāpēc </w:t>
      </w:r>
      <w:r w:rsidRPr="006F2A53">
        <w:rPr>
          <w:rFonts w:ascii="Times New Roman" w:eastAsia="Times New Roman" w:hAnsi="Times New Roman" w:cs="Times New Roman"/>
          <w:sz w:val="24"/>
          <w:lang w:val="lv-LV"/>
        </w:rPr>
        <w:t xml:space="preserve">koplietošanas IKT platformas izveides administratīvas kapacitātes nodrošināšanai nepieciešamas </w:t>
      </w:r>
      <w:r w:rsidR="00EC4FDD" w:rsidRPr="006F2A53">
        <w:rPr>
          <w:rFonts w:ascii="Times New Roman" w:eastAsia="Times New Roman" w:hAnsi="Times New Roman" w:cs="Times New Roman"/>
          <w:sz w:val="24"/>
          <w:lang w:val="lv-LV"/>
        </w:rPr>
        <w:t xml:space="preserve">17 </w:t>
      </w:r>
      <w:r w:rsidRPr="006F2A53">
        <w:rPr>
          <w:rFonts w:ascii="Times New Roman" w:eastAsia="Times New Roman" w:hAnsi="Times New Roman" w:cs="Times New Roman"/>
          <w:sz w:val="24"/>
          <w:lang w:val="lv-LV"/>
        </w:rPr>
        <w:t>jaunas amata vietas:</w:t>
      </w:r>
    </w:p>
    <w:p w:rsidR="00726A3A" w:rsidRPr="006F2A53" w:rsidRDefault="00726A3A" w:rsidP="00726A3A">
      <w:pPr>
        <w:pStyle w:val="Normal1"/>
        <w:spacing w:after="0"/>
        <w:ind w:left="1276" w:hanging="424"/>
        <w:jc w:val="both"/>
        <w:rPr>
          <w:lang w:val="lv-LV"/>
        </w:rPr>
      </w:pPr>
      <w:r w:rsidRPr="006F2A53">
        <w:rPr>
          <w:rFonts w:ascii="Times New Roman" w:eastAsia="Times New Roman" w:hAnsi="Times New Roman" w:cs="Times New Roman"/>
          <w:sz w:val="24"/>
          <w:lang w:val="lv-LV"/>
        </w:rPr>
        <w:t xml:space="preserve"> -</w:t>
      </w:r>
      <w:r w:rsidR="0048772D" w:rsidRPr="006F2A53">
        <w:rPr>
          <w:rFonts w:ascii="Times New Roman" w:eastAsia="Times New Roman" w:hAnsi="Times New Roman" w:cs="Times New Roman"/>
          <w:sz w:val="24"/>
          <w:lang w:val="lv-LV"/>
        </w:rPr>
        <w:t>6</w:t>
      </w:r>
      <w:r w:rsidRPr="006F2A53">
        <w:rPr>
          <w:rFonts w:ascii="Times New Roman" w:eastAsia="Times New Roman" w:hAnsi="Times New Roman" w:cs="Times New Roman"/>
          <w:sz w:val="24"/>
          <w:lang w:val="lv-LV"/>
        </w:rPr>
        <w:t xml:space="preserve"> sistēmu administratori</w:t>
      </w:r>
    </w:p>
    <w:p w:rsidR="00726A3A" w:rsidRPr="006F2A53" w:rsidRDefault="00726A3A" w:rsidP="00726A3A">
      <w:pPr>
        <w:pStyle w:val="Normal1"/>
        <w:spacing w:after="0"/>
        <w:ind w:left="1276"/>
        <w:jc w:val="both"/>
        <w:rPr>
          <w:rFonts w:ascii="Times New Roman" w:eastAsia="Times New Roman" w:hAnsi="Times New Roman" w:cs="Times New Roman"/>
          <w:sz w:val="24"/>
          <w:lang w:val="lv-LV"/>
        </w:rPr>
      </w:pPr>
      <w:r w:rsidRPr="006F2A53">
        <w:rPr>
          <w:rFonts w:ascii="Times New Roman" w:eastAsia="Times New Roman" w:hAnsi="Times New Roman" w:cs="Times New Roman"/>
          <w:sz w:val="24"/>
          <w:lang w:val="lv-LV"/>
        </w:rPr>
        <w:t>Darba pienākumi:</w:t>
      </w:r>
    </w:p>
    <w:p w:rsidR="0048772D" w:rsidRPr="006F2A53" w:rsidRDefault="00E30C14" w:rsidP="00726A3A">
      <w:pPr>
        <w:pStyle w:val="Normal1"/>
        <w:numPr>
          <w:ilvl w:val="0"/>
          <w:numId w:val="1"/>
        </w:numPr>
        <w:spacing w:after="0"/>
        <w:ind w:left="1701" w:hanging="424"/>
        <w:jc w:val="both"/>
        <w:rPr>
          <w:rFonts w:ascii="Times New Roman" w:hAnsi="Times New Roman" w:cs="Times New Roman"/>
          <w:color w:val="0F0F0F"/>
          <w:sz w:val="24"/>
          <w:lang w:val="lv-LV"/>
        </w:rPr>
      </w:pPr>
      <w:r w:rsidRPr="006F2A53">
        <w:rPr>
          <w:rFonts w:ascii="Times New Roman" w:hAnsi="Times New Roman" w:cs="Times New Roman"/>
          <w:color w:val="0F0F0F"/>
          <w:sz w:val="24"/>
          <w:lang w:val="lv-LV"/>
        </w:rPr>
        <w:t>j</w:t>
      </w:r>
      <w:r w:rsidR="0048772D" w:rsidRPr="006F2A53">
        <w:rPr>
          <w:rFonts w:ascii="Times New Roman" w:hAnsi="Times New Roman" w:cs="Times New Roman"/>
          <w:color w:val="0F0F0F"/>
          <w:sz w:val="24"/>
          <w:lang w:val="lv-LV"/>
        </w:rPr>
        <w:t xml:space="preserve">aunu IS nodošana ekspluatācijā, palielinoties administrējamo sistēmu skaitam, nodrošina </w:t>
      </w:r>
      <w:r w:rsidRPr="006F2A53">
        <w:rPr>
          <w:rFonts w:ascii="Times New Roman" w:hAnsi="Times New Roman" w:cs="Times New Roman"/>
          <w:color w:val="0F0F0F"/>
          <w:sz w:val="24"/>
          <w:lang w:val="lv-LV"/>
        </w:rPr>
        <w:t>lietotāju tiesību pārvaldības apjomu;</w:t>
      </w:r>
    </w:p>
    <w:p w:rsidR="00E30C14" w:rsidRPr="006F2A53" w:rsidRDefault="00E30C14" w:rsidP="00726A3A">
      <w:pPr>
        <w:pStyle w:val="Normal1"/>
        <w:numPr>
          <w:ilvl w:val="0"/>
          <w:numId w:val="1"/>
        </w:numPr>
        <w:spacing w:after="0"/>
        <w:ind w:left="1701" w:hanging="424"/>
        <w:jc w:val="both"/>
        <w:rPr>
          <w:rFonts w:ascii="Times New Roman" w:hAnsi="Times New Roman" w:cs="Times New Roman"/>
          <w:color w:val="0F0F0F"/>
          <w:sz w:val="24"/>
          <w:lang w:val="lv-LV"/>
        </w:rPr>
      </w:pPr>
      <w:r w:rsidRPr="006F2A53">
        <w:rPr>
          <w:rFonts w:ascii="Times New Roman" w:hAnsi="Times New Roman" w:cs="Times New Roman"/>
          <w:color w:val="0F0F0F"/>
          <w:sz w:val="24"/>
          <w:lang w:val="lv-LV"/>
        </w:rPr>
        <w:t>izstrādā un pilnveido IT pakalpojumus</w:t>
      </w:r>
    </w:p>
    <w:p w:rsidR="00726A3A" w:rsidRPr="006F2A53" w:rsidRDefault="00726A3A" w:rsidP="00726A3A">
      <w:pPr>
        <w:pStyle w:val="Normal1"/>
        <w:numPr>
          <w:ilvl w:val="0"/>
          <w:numId w:val="1"/>
        </w:numPr>
        <w:spacing w:after="0"/>
        <w:ind w:left="1701" w:hanging="424"/>
        <w:jc w:val="both"/>
        <w:rPr>
          <w:color w:val="0F0F0F"/>
          <w:sz w:val="24"/>
          <w:lang w:val="lv-LV"/>
        </w:rPr>
      </w:pPr>
      <w:r w:rsidRPr="006F2A53">
        <w:rPr>
          <w:rFonts w:ascii="Times New Roman" w:eastAsia="Times New Roman" w:hAnsi="Times New Roman" w:cs="Times New Roman"/>
          <w:sz w:val="24"/>
          <w:lang w:val="lv-LV"/>
        </w:rPr>
        <w:t>vada un kontrolē sarežģītu datorsistēmu, operētājsistēmu un lietojumu (programmatūras) pakešu ar lielu lietotāju skaitu administrēšanu, iekļaujot regulārus sistēmu testus;</w:t>
      </w:r>
    </w:p>
    <w:p w:rsidR="00726A3A" w:rsidRPr="006F2A53" w:rsidRDefault="00726A3A" w:rsidP="00726A3A">
      <w:pPr>
        <w:pStyle w:val="Normal1"/>
        <w:numPr>
          <w:ilvl w:val="0"/>
          <w:numId w:val="1"/>
        </w:numPr>
        <w:spacing w:after="0"/>
        <w:ind w:left="1701" w:hanging="424"/>
        <w:jc w:val="both"/>
        <w:rPr>
          <w:color w:val="0F0F0F"/>
          <w:sz w:val="24"/>
          <w:lang w:val="lv-LV"/>
        </w:rPr>
      </w:pPr>
      <w:r w:rsidRPr="006F2A53">
        <w:rPr>
          <w:rFonts w:ascii="Times New Roman" w:eastAsia="Times New Roman" w:hAnsi="Times New Roman" w:cs="Times New Roman"/>
          <w:sz w:val="24"/>
          <w:lang w:val="lv-LV"/>
        </w:rPr>
        <w:t>organizē, vada un kontrolē citu speciālistu darbu</w:t>
      </w:r>
      <w:r w:rsidR="0048772D" w:rsidRPr="006F2A53">
        <w:rPr>
          <w:rFonts w:ascii="Times New Roman" w:eastAsia="Times New Roman" w:hAnsi="Times New Roman" w:cs="Times New Roman"/>
          <w:sz w:val="24"/>
          <w:lang w:val="lv-LV"/>
        </w:rPr>
        <w:t>; spēj aizvietot prombūtnē esošu darbinieku</w:t>
      </w:r>
      <w:r w:rsidRPr="006F2A53">
        <w:rPr>
          <w:rFonts w:ascii="Times New Roman" w:eastAsia="Times New Roman" w:hAnsi="Times New Roman" w:cs="Times New Roman"/>
          <w:sz w:val="24"/>
          <w:lang w:val="lv-LV"/>
        </w:rPr>
        <w:t>;</w:t>
      </w:r>
    </w:p>
    <w:p w:rsidR="00726A3A" w:rsidRPr="006F2A53" w:rsidRDefault="00726A3A" w:rsidP="00726A3A">
      <w:pPr>
        <w:pStyle w:val="Normal1"/>
        <w:numPr>
          <w:ilvl w:val="0"/>
          <w:numId w:val="1"/>
        </w:numPr>
        <w:spacing w:after="0"/>
        <w:ind w:left="1701" w:hanging="424"/>
        <w:jc w:val="both"/>
        <w:rPr>
          <w:color w:val="0F0F0F"/>
          <w:sz w:val="24"/>
          <w:lang w:val="lv-LV"/>
        </w:rPr>
      </w:pPr>
      <w:r w:rsidRPr="006F2A53">
        <w:rPr>
          <w:rFonts w:ascii="Times New Roman" w:eastAsia="Times New Roman" w:hAnsi="Times New Roman" w:cs="Times New Roman"/>
          <w:sz w:val="24"/>
          <w:lang w:val="lv-LV"/>
        </w:rPr>
        <w:t>piedāvā risinājumus tehnikas/programmatūras savienojamības problēmām un vada to ieviešanu;</w:t>
      </w:r>
    </w:p>
    <w:p w:rsidR="00726A3A" w:rsidRPr="006F2A53" w:rsidRDefault="00726A3A" w:rsidP="00726A3A">
      <w:pPr>
        <w:pStyle w:val="Normal1"/>
        <w:numPr>
          <w:ilvl w:val="0"/>
          <w:numId w:val="1"/>
        </w:numPr>
        <w:spacing w:after="0"/>
        <w:ind w:left="1701" w:hanging="424"/>
        <w:jc w:val="both"/>
        <w:rPr>
          <w:color w:val="0F0F0F"/>
          <w:sz w:val="24"/>
          <w:lang w:val="lv-LV"/>
        </w:rPr>
      </w:pPr>
      <w:r w:rsidRPr="006F2A53">
        <w:rPr>
          <w:rFonts w:ascii="Times New Roman" w:eastAsia="Times New Roman" w:hAnsi="Times New Roman" w:cs="Times New Roman"/>
          <w:sz w:val="24"/>
          <w:lang w:val="lv-LV"/>
        </w:rPr>
        <w:t>organizē un vada liela apjoma projektus, kas saistīti ar sistēmu attīstību un optimizāciju;</w:t>
      </w:r>
    </w:p>
    <w:p w:rsidR="00726A3A" w:rsidRPr="006F2A53" w:rsidRDefault="00726A3A" w:rsidP="00726A3A">
      <w:pPr>
        <w:pStyle w:val="Normal1"/>
        <w:numPr>
          <w:ilvl w:val="0"/>
          <w:numId w:val="1"/>
        </w:numPr>
        <w:spacing w:after="0"/>
        <w:ind w:left="1701" w:hanging="424"/>
        <w:jc w:val="both"/>
        <w:rPr>
          <w:color w:val="0F0F0F"/>
          <w:sz w:val="24"/>
          <w:lang w:val="lv-LV"/>
        </w:rPr>
      </w:pPr>
      <w:r w:rsidRPr="006F2A53">
        <w:rPr>
          <w:rFonts w:ascii="Times New Roman" w:eastAsia="Times New Roman" w:hAnsi="Times New Roman" w:cs="Times New Roman"/>
          <w:sz w:val="24"/>
          <w:lang w:val="lv-LV"/>
        </w:rPr>
        <w:t>piedalās sarunās ar piegādātājiem, kontrolē piegādes līgumu izpildi.</w:t>
      </w:r>
    </w:p>
    <w:p w:rsidR="00726A3A" w:rsidRPr="006F2A53" w:rsidRDefault="00726A3A" w:rsidP="00726A3A">
      <w:pPr>
        <w:pStyle w:val="Normal1"/>
        <w:spacing w:after="0"/>
        <w:ind w:left="1276" w:hanging="424"/>
        <w:jc w:val="both"/>
        <w:rPr>
          <w:lang w:val="lv-LV"/>
        </w:rPr>
      </w:pPr>
      <w:r w:rsidRPr="006F2A53">
        <w:rPr>
          <w:rFonts w:ascii="Times New Roman" w:eastAsia="Times New Roman" w:hAnsi="Times New Roman" w:cs="Times New Roman"/>
          <w:sz w:val="24"/>
          <w:lang w:val="lv-LV"/>
        </w:rPr>
        <w:t>-</w:t>
      </w:r>
      <w:r w:rsidR="00E30C14" w:rsidRPr="006F2A53">
        <w:rPr>
          <w:rFonts w:ascii="Times New Roman" w:eastAsia="Times New Roman" w:hAnsi="Times New Roman" w:cs="Times New Roman"/>
          <w:sz w:val="24"/>
          <w:lang w:val="lv-LV"/>
        </w:rPr>
        <w:t>6</w:t>
      </w:r>
      <w:r w:rsidRPr="006F2A53">
        <w:rPr>
          <w:rFonts w:ascii="Times New Roman" w:eastAsia="Times New Roman" w:hAnsi="Times New Roman" w:cs="Times New Roman"/>
          <w:sz w:val="24"/>
          <w:lang w:val="lv-LV"/>
        </w:rPr>
        <w:t xml:space="preserve"> sistēmu analītiķi</w:t>
      </w:r>
    </w:p>
    <w:p w:rsidR="00726A3A" w:rsidRPr="006F2A53" w:rsidRDefault="00726A3A" w:rsidP="00726A3A">
      <w:pPr>
        <w:pStyle w:val="Normal1"/>
        <w:spacing w:after="0"/>
        <w:ind w:left="1276"/>
        <w:jc w:val="both"/>
        <w:rPr>
          <w:lang w:val="lv-LV"/>
        </w:rPr>
      </w:pPr>
      <w:r w:rsidRPr="006F2A53">
        <w:rPr>
          <w:rFonts w:ascii="Times New Roman" w:eastAsia="Times New Roman" w:hAnsi="Times New Roman" w:cs="Times New Roman"/>
          <w:sz w:val="24"/>
          <w:lang w:val="lv-LV"/>
        </w:rPr>
        <w:t>Darba pienākumi:</w:t>
      </w:r>
    </w:p>
    <w:p w:rsidR="00726A3A" w:rsidRPr="006F2A53" w:rsidRDefault="00726A3A" w:rsidP="00726A3A">
      <w:pPr>
        <w:pStyle w:val="Normal1"/>
        <w:numPr>
          <w:ilvl w:val="0"/>
          <w:numId w:val="2"/>
        </w:numPr>
        <w:spacing w:after="0"/>
        <w:ind w:left="1701" w:hanging="424"/>
        <w:jc w:val="both"/>
        <w:rPr>
          <w:color w:val="0F0F0F"/>
          <w:sz w:val="24"/>
          <w:lang w:val="lv-LV"/>
        </w:rPr>
      </w:pPr>
      <w:r w:rsidRPr="006F2A53">
        <w:rPr>
          <w:rFonts w:ascii="Times New Roman" w:eastAsia="Times New Roman" w:hAnsi="Times New Roman" w:cs="Times New Roman"/>
          <w:color w:val="0F0F0F"/>
          <w:sz w:val="24"/>
          <w:lang w:val="lv-LV"/>
        </w:rPr>
        <w:lastRenderedPageBreak/>
        <w:t>vada sistēmas tehnisko un biznesa procesu prasības izstrādi – vada izveidojamās programmatūras vajadzību izpēti un apkopo tehniskās prasības pakalpojuma izveidei;</w:t>
      </w:r>
    </w:p>
    <w:p w:rsidR="00726A3A" w:rsidRPr="006F2A53" w:rsidRDefault="00726A3A" w:rsidP="00726A3A">
      <w:pPr>
        <w:pStyle w:val="Normal1"/>
        <w:numPr>
          <w:ilvl w:val="0"/>
          <w:numId w:val="2"/>
        </w:numPr>
        <w:spacing w:after="0"/>
        <w:ind w:left="1701" w:hanging="424"/>
        <w:jc w:val="both"/>
        <w:rPr>
          <w:color w:val="0F0F0F"/>
          <w:sz w:val="24"/>
          <w:lang w:val="lv-LV"/>
        </w:rPr>
      </w:pPr>
      <w:r w:rsidRPr="006F2A53">
        <w:rPr>
          <w:rFonts w:ascii="Times New Roman" w:eastAsia="Times New Roman" w:hAnsi="Times New Roman" w:cs="Times New Roman"/>
          <w:color w:val="0F0F0F"/>
          <w:sz w:val="24"/>
          <w:lang w:val="lv-LV"/>
        </w:rPr>
        <w:t>piedalās un vada izveidojamās programmatūras vajadzību izpētē un tehnisko prasību programmatūras izveidē izstrādē;</w:t>
      </w:r>
    </w:p>
    <w:p w:rsidR="00726A3A" w:rsidRPr="006F2A53" w:rsidRDefault="00726A3A" w:rsidP="00726A3A">
      <w:pPr>
        <w:pStyle w:val="Normal1"/>
        <w:numPr>
          <w:ilvl w:val="0"/>
          <w:numId w:val="2"/>
        </w:numPr>
        <w:spacing w:after="0"/>
        <w:ind w:left="1701" w:hanging="424"/>
        <w:jc w:val="both"/>
        <w:rPr>
          <w:color w:val="0F0F0F"/>
          <w:sz w:val="24"/>
          <w:lang w:val="lv-LV"/>
        </w:rPr>
      </w:pPr>
      <w:r w:rsidRPr="006F2A53">
        <w:rPr>
          <w:rFonts w:ascii="Times New Roman" w:eastAsia="Times New Roman" w:hAnsi="Times New Roman" w:cs="Times New Roman"/>
          <w:color w:val="0F0F0F"/>
          <w:sz w:val="24"/>
          <w:lang w:val="lv-LV"/>
        </w:rPr>
        <w:t>piedalās ar IS izveidi un darbību saistīto organizatorisko modeļu izveidē, kā arī plāno un organizē to izveidi un ieviešanu;</w:t>
      </w:r>
    </w:p>
    <w:p w:rsidR="00726A3A" w:rsidRPr="006F2A53" w:rsidRDefault="00726A3A" w:rsidP="00726A3A">
      <w:pPr>
        <w:pStyle w:val="Normal1"/>
        <w:numPr>
          <w:ilvl w:val="0"/>
          <w:numId w:val="2"/>
        </w:numPr>
        <w:spacing w:after="0"/>
        <w:ind w:left="1701" w:hanging="424"/>
        <w:jc w:val="both"/>
        <w:rPr>
          <w:color w:val="0F0F0F"/>
          <w:sz w:val="24"/>
          <w:lang w:val="lv-LV"/>
        </w:rPr>
      </w:pPr>
      <w:r w:rsidRPr="006F2A53">
        <w:rPr>
          <w:rFonts w:ascii="Times New Roman" w:eastAsia="Times New Roman" w:hAnsi="Times New Roman" w:cs="Times New Roman"/>
          <w:color w:val="0F0F0F"/>
          <w:sz w:val="24"/>
          <w:lang w:val="lv-LV"/>
        </w:rPr>
        <w:t>piedalās un sniedz priekšlikumus par koplietošanas komponenšu, e-pakalpojumu un IS iespēju izmantošanu IS īstenošanā;</w:t>
      </w:r>
    </w:p>
    <w:p w:rsidR="00726A3A" w:rsidRPr="006F2A53" w:rsidRDefault="00726A3A" w:rsidP="00726A3A">
      <w:pPr>
        <w:pStyle w:val="Normal1"/>
        <w:numPr>
          <w:ilvl w:val="0"/>
          <w:numId w:val="2"/>
        </w:numPr>
        <w:spacing w:after="0"/>
        <w:ind w:left="1701" w:hanging="424"/>
        <w:jc w:val="both"/>
        <w:rPr>
          <w:color w:val="0F0F0F"/>
          <w:sz w:val="24"/>
          <w:lang w:val="lv-LV"/>
        </w:rPr>
      </w:pPr>
      <w:r w:rsidRPr="006F2A53">
        <w:rPr>
          <w:rFonts w:ascii="Times New Roman" w:eastAsia="Times New Roman" w:hAnsi="Times New Roman" w:cs="Times New Roman"/>
          <w:color w:val="0F0F0F"/>
          <w:sz w:val="24"/>
          <w:lang w:val="lv-LV"/>
        </w:rPr>
        <w:t>izskata, sniedz atzinumus un pieņem ārpakalpojumu sniedzēju iesniegtos nodevumus (dokumentus un lietojumus), novērtē to atbilstību visām izteiktajām prasībām;</w:t>
      </w:r>
    </w:p>
    <w:p w:rsidR="00726A3A" w:rsidRPr="006F2A53" w:rsidRDefault="00726A3A" w:rsidP="00726A3A">
      <w:pPr>
        <w:pStyle w:val="Normal1"/>
        <w:numPr>
          <w:ilvl w:val="0"/>
          <w:numId w:val="2"/>
        </w:numPr>
        <w:spacing w:after="0"/>
        <w:ind w:left="1701" w:hanging="424"/>
        <w:jc w:val="both"/>
        <w:rPr>
          <w:color w:val="0F0F0F"/>
          <w:sz w:val="24"/>
          <w:lang w:val="lv-LV"/>
        </w:rPr>
      </w:pPr>
      <w:r w:rsidRPr="006F2A53">
        <w:rPr>
          <w:rFonts w:ascii="Times New Roman" w:eastAsia="Times New Roman" w:hAnsi="Times New Roman" w:cs="Times New Roman"/>
          <w:color w:val="0F0F0F"/>
          <w:sz w:val="24"/>
          <w:lang w:val="lv-LV"/>
        </w:rPr>
        <w:t>vada IS testēšanu un akcepttestēšanu.</w:t>
      </w:r>
    </w:p>
    <w:p w:rsidR="00726A3A" w:rsidRPr="006F2A53" w:rsidRDefault="00726A3A" w:rsidP="00726A3A">
      <w:pPr>
        <w:pStyle w:val="Normal1"/>
        <w:spacing w:after="0"/>
        <w:ind w:left="1276" w:hanging="424"/>
        <w:jc w:val="both"/>
        <w:rPr>
          <w:lang w:val="lv-LV"/>
        </w:rPr>
      </w:pPr>
      <w:r w:rsidRPr="006F2A53">
        <w:rPr>
          <w:rFonts w:ascii="Times New Roman" w:eastAsia="Times New Roman" w:hAnsi="Times New Roman" w:cs="Times New Roman"/>
          <w:sz w:val="24"/>
          <w:lang w:val="lv-LV"/>
        </w:rPr>
        <w:t>-</w:t>
      </w:r>
      <w:r w:rsidR="00F3172C" w:rsidRPr="006F2A53">
        <w:rPr>
          <w:rFonts w:ascii="Times New Roman" w:eastAsia="Times New Roman" w:hAnsi="Times New Roman" w:cs="Times New Roman"/>
          <w:sz w:val="24"/>
          <w:lang w:val="lv-LV"/>
        </w:rPr>
        <w:t>3</w:t>
      </w:r>
      <w:r w:rsidR="000B376C" w:rsidRPr="006F2A53">
        <w:rPr>
          <w:rFonts w:ascii="Times New Roman" w:eastAsia="Times New Roman" w:hAnsi="Times New Roman" w:cs="Times New Roman"/>
          <w:sz w:val="24"/>
          <w:lang w:val="lv-LV"/>
        </w:rPr>
        <w:t xml:space="preserve"> </w:t>
      </w:r>
      <w:r w:rsidRPr="006F2A53">
        <w:rPr>
          <w:rFonts w:ascii="Times New Roman" w:eastAsia="Times New Roman" w:hAnsi="Times New Roman" w:cs="Times New Roman"/>
          <w:sz w:val="24"/>
          <w:lang w:val="lv-LV"/>
        </w:rPr>
        <w:t>sistēmu administratori</w:t>
      </w:r>
    </w:p>
    <w:p w:rsidR="00726A3A" w:rsidRPr="006F2A53" w:rsidRDefault="00726A3A" w:rsidP="00726A3A">
      <w:pPr>
        <w:pStyle w:val="Normal1"/>
        <w:spacing w:after="0"/>
        <w:ind w:left="1276"/>
        <w:jc w:val="both"/>
        <w:rPr>
          <w:lang w:val="lv-LV"/>
        </w:rPr>
      </w:pPr>
      <w:r w:rsidRPr="006F2A53">
        <w:rPr>
          <w:rFonts w:ascii="Times New Roman" w:eastAsia="Times New Roman" w:hAnsi="Times New Roman" w:cs="Times New Roman"/>
          <w:sz w:val="24"/>
          <w:lang w:val="lv-LV"/>
        </w:rPr>
        <w:t>Darba pienākumi:</w:t>
      </w:r>
    </w:p>
    <w:p w:rsidR="00726A3A" w:rsidRPr="006F2A53" w:rsidRDefault="00726A3A" w:rsidP="00726A3A">
      <w:pPr>
        <w:pStyle w:val="Normal1"/>
        <w:numPr>
          <w:ilvl w:val="0"/>
          <w:numId w:val="1"/>
        </w:numPr>
        <w:spacing w:after="0"/>
        <w:ind w:left="1701" w:hanging="424"/>
        <w:jc w:val="both"/>
        <w:rPr>
          <w:color w:val="0F0F0F"/>
          <w:sz w:val="24"/>
          <w:lang w:val="lv-LV"/>
        </w:rPr>
      </w:pPr>
      <w:r w:rsidRPr="006F2A53">
        <w:rPr>
          <w:rFonts w:ascii="Times New Roman" w:eastAsia="Times New Roman" w:hAnsi="Times New Roman" w:cs="Times New Roman"/>
          <w:color w:val="0F0F0F"/>
          <w:sz w:val="24"/>
          <w:lang w:val="lv-LV"/>
        </w:rPr>
        <w:t>nodrošina informācijas sistēmas (turpmāk – IS) un tās IT infrastruktūras sagatavošanu, funkcionēšanu, programmatūras uzstādīšanu, administrēšanu un uzturēšanu;</w:t>
      </w:r>
    </w:p>
    <w:p w:rsidR="00726A3A" w:rsidRPr="006F2A53" w:rsidRDefault="00726A3A" w:rsidP="00726A3A">
      <w:pPr>
        <w:pStyle w:val="Normal1"/>
        <w:numPr>
          <w:ilvl w:val="0"/>
          <w:numId w:val="1"/>
        </w:numPr>
        <w:spacing w:after="0"/>
        <w:ind w:left="1701" w:hanging="424"/>
        <w:jc w:val="both"/>
        <w:rPr>
          <w:color w:val="0F0F0F"/>
          <w:sz w:val="24"/>
          <w:lang w:val="lv-LV"/>
        </w:rPr>
      </w:pPr>
      <w:r w:rsidRPr="006F2A53">
        <w:rPr>
          <w:rFonts w:ascii="Times New Roman" w:eastAsia="Times New Roman" w:hAnsi="Times New Roman" w:cs="Times New Roman"/>
          <w:color w:val="0F0F0F"/>
          <w:sz w:val="24"/>
          <w:lang w:val="lv-LV"/>
        </w:rPr>
        <w:t>uzrauga un analizē IS un tās IT infrastruktūras tehnisko darbību, nodrošina tās nepārtrauktu darbību;</w:t>
      </w:r>
    </w:p>
    <w:p w:rsidR="00726A3A" w:rsidRPr="006F2A53" w:rsidRDefault="00726A3A" w:rsidP="00726A3A">
      <w:pPr>
        <w:pStyle w:val="Normal1"/>
        <w:numPr>
          <w:ilvl w:val="0"/>
          <w:numId w:val="1"/>
        </w:numPr>
        <w:spacing w:after="0"/>
        <w:ind w:left="1701" w:hanging="424"/>
        <w:jc w:val="both"/>
        <w:rPr>
          <w:color w:val="0F0F0F"/>
          <w:sz w:val="24"/>
          <w:lang w:val="lv-LV"/>
        </w:rPr>
      </w:pPr>
      <w:r w:rsidRPr="006F2A53">
        <w:rPr>
          <w:rFonts w:ascii="Times New Roman" w:eastAsia="Times New Roman" w:hAnsi="Times New Roman" w:cs="Times New Roman"/>
          <w:color w:val="0F0F0F"/>
          <w:sz w:val="24"/>
          <w:lang w:val="lv-LV"/>
        </w:rPr>
        <w:t>veic IS (IT infrastruktūras, datu bāzu, operētājsistēmu, lietojumprogrammatūras) datu rezerves kopēšanu, nepieciešamības gadījumā veic to darbības atjaunošanu no rezerves kopijām;</w:t>
      </w:r>
    </w:p>
    <w:p w:rsidR="00726A3A" w:rsidRPr="006F2A53" w:rsidRDefault="00726A3A" w:rsidP="00726A3A">
      <w:pPr>
        <w:pStyle w:val="Normal1"/>
        <w:numPr>
          <w:ilvl w:val="0"/>
          <w:numId w:val="1"/>
        </w:numPr>
        <w:spacing w:after="0"/>
        <w:ind w:left="1701" w:hanging="424"/>
        <w:jc w:val="both"/>
        <w:rPr>
          <w:color w:val="0F0F0F"/>
          <w:sz w:val="24"/>
          <w:lang w:val="lv-LV"/>
        </w:rPr>
      </w:pPr>
      <w:r w:rsidRPr="006F2A53">
        <w:rPr>
          <w:rFonts w:ascii="Times New Roman" w:eastAsia="Times New Roman" w:hAnsi="Times New Roman" w:cs="Times New Roman"/>
          <w:color w:val="0F0F0F"/>
          <w:sz w:val="24"/>
          <w:lang w:val="lv-LV"/>
        </w:rPr>
        <w:t>administrē IS lietotājus;</w:t>
      </w:r>
    </w:p>
    <w:p w:rsidR="00726A3A" w:rsidRPr="006F2A53" w:rsidRDefault="00726A3A" w:rsidP="00726A3A">
      <w:pPr>
        <w:pStyle w:val="Normal1"/>
        <w:numPr>
          <w:ilvl w:val="0"/>
          <w:numId w:val="1"/>
        </w:numPr>
        <w:spacing w:after="0"/>
        <w:ind w:left="1701" w:hanging="424"/>
        <w:jc w:val="both"/>
        <w:rPr>
          <w:color w:val="0F0F0F"/>
          <w:sz w:val="24"/>
          <w:lang w:val="lv-LV"/>
        </w:rPr>
      </w:pPr>
      <w:r w:rsidRPr="006F2A53">
        <w:rPr>
          <w:rFonts w:ascii="Times New Roman" w:eastAsia="Times New Roman" w:hAnsi="Times New Roman" w:cs="Times New Roman"/>
          <w:sz w:val="24"/>
          <w:lang w:val="lv-LV"/>
        </w:rPr>
        <w:t>nodrošina IS nepārtrauktas darbības un atjaunošanas plāna izstrādi un veic pasākumus tā nodrošināšanā</w:t>
      </w:r>
      <w:r w:rsidRPr="006F2A53">
        <w:rPr>
          <w:rFonts w:ascii="Times New Roman" w:eastAsia="Times New Roman" w:hAnsi="Times New Roman" w:cs="Times New Roman"/>
          <w:color w:val="0F0F0F"/>
          <w:sz w:val="24"/>
          <w:lang w:val="lv-LV"/>
        </w:rPr>
        <w:t>;</w:t>
      </w:r>
    </w:p>
    <w:p w:rsidR="00726A3A" w:rsidRPr="006F2A53" w:rsidRDefault="00726A3A" w:rsidP="00726A3A">
      <w:pPr>
        <w:pStyle w:val="Normal1"/>
        <w:numPr>
          <w:ilvl w:val="0"/>
          <w:numId w:val="1"/>
        </w:numPr>
        <w:spacing w:after="0"/>
        <w:ind w:left="1701" w:hanging="424"/>
        <w:jc w:val="both"/>
        <w:rPr>
          <w:color w:val="0F0F0F"/>
          <w:sz w:val="24"/>
          <w:lang w:val="lv-LV"/>
        </w:rPr>
      </w:pPr>
      <w:r w:rsidRPr="006F2A53">
        <w:rPr>
          <w:rFonts w:ascii="Times New Roman" w:eastAsia="Times New Roman" w:hAnsi="Times New Roman" w:cs="Times New Roman"/>
          <w:color w:val="0F0F0F"/>
          <w:sz w:val="24"/>
          <w:lang w:val="lv-LV"/>
        </w:rPr>
        <w:t>nodrošina IS un tās infrastruktūras drošības, tehnisko un funkcionālo prasību izpildi, izstrādā priekšlikumus par šo prasību izpildes nodrošināšanai nepieciešamajiem pasākumiem;</w:t>
      </w:r>
    </w:p>
    <w:p w:rsidR="00726A3A" w:rsidRPr="006F2A53" w:rsidRDefault="00726A3A" w:rsidP="00726A3A">
      <w:pPr>
        <w:pStyle w:val="Normal1"/>
        <w:numPr>
          <w:ilvl w:val="0"/>
          <w:numId w:val="1"/>
        </w:numPr>
        <w:spacing w:after="0"/>
        <w:ind w:left="1701" w:hanging="424"/>
        <w:jc w:val="both"/>
        <w:rPr>
          <w:rFonts w:ascii="Times New Roman" w:eastAsia="Times New Roman" w:hAnsi="Times New Roman" w:cs="Times New Roman"/>
          <w:color w:val="0F0F0F"/>
          <w:sz w:val="24"/>
          <w:lang w:val="lv-LV"/>
        </w:rPr>
      </w:pPr>
      <w:r w:rsidRPr="006F2A53">
        <w:rPr>
          <w:rFonts w:ascii="Times New Roman" w:eastAsia="Times New Roman" w:hAnsi="Times New Roman" w:cs="Times New Roman"/>
          <w:color w:val="0F0F0F"/>
          <w:sz w:val="24"/>
          <w:lang w:val="lv-LV"/>
        </w:rPr>
        <w:t>sniedz konsultācijas un praktisku palīdzību IS attīstības plānošanā un ieviešanā.</w:t>
      </w:r>
    </w:p>
    <w:p w:rsidR="00476D49" w:rsidRPr="006F2A53" w:rsidRDefault="00EC4FDD">
      <w:pPr>
        <w:pStyle w:val="Normal1"/>
        <w:spacing w:after="0"/>
        <w:ind w:left="851"/>
        <w:jc w:val="both"/>
        <w:rPr>
          <w:lang w:val="lv-LV"/>
        </w:rPr>
      </w:pPr>
      <w:r w:rsidRPr="006F2A53">
        <w:rPr>
          <w:rFonts w:ascii="Times New Roman" w:eastAsia="Times New Roman" w:hAnsi="Times New Roman" w:cs="Times New Roman"/>
          <w:sz w:val="24"/>
          <w:lang w:val="lv-LV"/>
        </w:rPr>
        <w:t>-</w:t>
      </w:r>
      <w:r w:rsidR="00E30C14" w:rsidRPr="006F2A53">
        <w:rPr>
          <w:rFonts w:ascii="Times New Roman" w:eastAsia="Times New Roman" w:hAnsi="Times New Roman" w:cs="Times New Roman"/>
          <w:sz w:val="24"/>
          <w:lang w:val="lv-LV"/>
        </w:rPr>
        <w:t>1</w:t>
      </w:r>
      <w:r w:rsidRPr="006F2A53">
        <w:rPr>
          <w:rFonts w:ascii="Times New Roman" w:eastAsia="Times New Roman" w:hAnsi="Times New Roman" w:cs="Times New Roman"/>
          <w:sz w:val="24"/>
          <w:lang w:val="lv-LV"/>
        </w:rPr>
        <w:t xml:space="preserve"> sistēmu arhitekts - analītiķis</w:t>
      </w:r>
    </w:p>
    <w:p w:rsidR="006F2A53" w:rsidRPr="006F2A53" w:rsidRDefault="00EC4FDD">
      <w:pPr>
        <w:pStyle w:val="Normal1"/>
        <w:spacing w:after="0"/>
        <w:ind w:left="1080"/>
        <w:jc w:val="both"/>
        <w:rPr>
          <w:lang w:val="lv-LV"/>
        </w:rPr>
      </w:pPr>
      <w:r w:rsidRPr="006F2A53">
        <w:rPr>
          <w:rFonts w:ascii="Times New Roman" w:eastAsia="Times New Roman" w:hAnsi="Times New Roman" w:cs="Times New Roman"/>
          <w:sz w:val="24"/>
          <w:lang w:val="lv-LV"/>
        </w:rPr>
        <w:t>Darba pienākumi:</w:t>
      </w:r>
    </w:p>
    <w:p w:rsidR="00EC4FDD" w:rsidRPr="006F2A53" w:rsidRDefault="00E30C14" w:rsidP="00EC4FDD">
      <w:pPr>
        <w:pStyle w:val="Normal1"/>
        <w:numPr>
          <w:ilvl w:val="0"/>
          <w:numId w:val="1"/>
        </w:numPr>
        <w:spacing w:after="0"/>
        <w:ind w:left="1701" w:hanging="424"/>
        <w:jc w:val="both"/>
        <w:rPr>
          <w:rFonts w:ascii="Times New Roman" w:eastAsia="Times New Roman" w:hAnsi="Times New Roman" w:cs="Times New Roman"/>
          <w:color w:val="0F0F0F"/>
          <w:sz w:val="24"/>
          <w:szCs w:val="24"/>
          <w:lang w:val="lv-LV"/>
        </w:rPr>
      </w:pPr>
      <w:r w:rsidRPr="006F2A53">
        <w:rPr>
          <w:rFonts w:ascii="Times New Roman" w:hAnsi="Times New Roman" w:cs="Times New Roman"/>
          <w:iCs/>
          <w:sz w:val="24"/>
          <w:szCs w:val="24"/>
          <w:lang w:val="lv-LV"/>
        </w:rPr>
        <w:t xml:space="preserve">plāno un koordinē VRAA IS (Valsts informācijas sistēmu savietotājs; Vienotais valsts un pašvaldību pakalpojumu portāls </w:t>
      </w:r>
      <w:hyperlink r:id="rId11" w:history="1">
        <w:r w:rsidRPr="006F2A53">
          <w:rPr>
            <w:rStyle w:val="Hyperlink"/>
            <w:rFonts w:ascii="Times New Roman" w:hAnsi="Times New Roman" w:cs="Times New Roman"/>
            <w:iCs/>
            <w:sz w:val="24"/>
            <w:szCs w:val="24"/>
            <w:lang w:val="lv-LV"/>
          </w:rPr>
          <w:t>www.latvija.lv</w:t>
        </w:r>
      </w:hyperlink>
      <w:r w:rsidRPr="006F2A53">
        <w:rPr>
          <w:rFonts w:ascii="Times New Roman" w:hAnsi="Times New Roman" w:cs="Times New Roman"/>
          <w:iCs/>
          <w:sz w:val="24"/>
          <w:szCs w:val="24"/>
          <w:lang w:val="lv-LV"/>
        </w:rPr>
        <w:t>) koplietošanas infrastruktūras attīstību</w:t>
      </w:r>
      <w:r w:rsidR="003C14CD" w:rsidRPr="006F2A53">
        <w:rPr>
          <w:rFonts w:ascii="Times New Roman" w:eastAsia="Times New Roman" w:hAnsi="Times New Roman" w:cs="Times New Roman"/>
          <w:color w:val="0F0F0F"/>
          <w:sz w:val="24"/>
          <w:szCs w:val="24"/>
          <w:lang w:val="lv-LV"/>
        </w:rPr>
        <w:t>;</w:t>
      </w:r>
    </w:p>
    <w:p w:rsidR="00F3172C" w:rsidRPr="006F2A53" w:rsidRDefault="00F3172C" w:rsidP="00EC4FDD">
      <w:pPr>
        <w:pStyle w:val="Normal1"/>
        <w:numPr>
          <w:ilvl w:val="0"/>
          <w:numId w:val="1"/>
        </w:numPr>
        <w:spacing w:after="0"/>
        <w:ind w:left="1701" w:hanging="424"/>
        <w:jc w:val="both"/>
        <w:rPr>
          <w:rFonts w:ascii="Times New Roman" w:hAnsi="Times New Roman" w:cs="Times New Roman"/>
          <w:color w:val="0F0F0F"/>
          <w:sz w:val="24"/>
          <w:szCs w:val="24"/>
          <w:lang w:val="lv-LV"/>
        </w:rPr>
      </w:pPr>
      <w:r w:rsidRPr="006F2A53">
        <w:rPr>
          <w:rFonts w:ascii="Times New Roman" w:hAnsi="Times New Roman" w:cs="Times New Roman"/>
          <w:iCs/>
          <w:sz w:val="24"/>
          <w:szCs w:val="24"/>
          <w:lang w:val="lv-LV"/>
        </w:rPr>
        <w:t>vada un piedalās VRAA IS vai e-pakalpojumu tehnisko un funkcionālo procesu prasību izstrādē, sniedz tehnisko atbalstu jaunu VRAA IS biznesa procesu vai e-pakalpojumu izstrādē;</w:t>
      </w:r>
    </w:p>
    <w:p w:rsidR="003C14CD" w:rsidRPr="006F2A53" w:rsidRDefault="00E30C14" w:rsidP="00EC4FDD">
      <w:pPr>
        <w:pStyle w:val="Normal1"/>
        <w:numPr>
          <w:ilvl w:val="0"/>
          <w:numId w:val="1"/>
        </w:numPr>
        <w:spacing w:after="0"/>
        <w:ind w:left="1701" w:hanging="424"/>
        <w:jc w:val="both"/>
        <w:rPr>
          <w:rFonts w:ascii="Times New Roman" w:hAnsi="Times New Roman" w:cs="Times New Roman"/>
          <w:color w:val="0F0F0F"/>
          <w:sz w:val="24"/>
          <w:szCs w:val="24"/>
          <w:lang w:val="lv-LV"/>
        </w:rPr>
      </w:pPr>
      <w:r w:rsidRPr="006F2A53">
        <w:rPr>
          <w:rFonts w:ascii="Times New Roman" w:hAnsi="Times New Roman" w:cs="Times New Roman"/>
          <w:iCs/>
          <w:sz w:val="24"/>
          <w:szCs w:val="24"/>
          <w:lang w:val="lv-LV"/>
        </w:rPr>
        <w:lastRenderedPageBreak/>
        <w:t>veic lietotāju vajadzību izpēti, apkopo un izvērtē prasības, plāno to īstenošanu</w:t>
      </w:r>
      <w:r w:rsidR="003C14CD" w:rsidRPr="006F2A53">
        <w:rPr>
          <w:rFonts w:ascii="Times New Roman" w:hAnsi="Times New Roman" w:cs="Times New Roman"/>
          <w:color w:val="0F0F0F"/>
          <w:sz w:val="24"/>
          <w:szCs w:val="24"/>
          <w:lang w:val="lv-LV"/>
        </w:rPr>
        <w:t>;</w:t>
      </w:r>
    </w:p>
    <w:p w:rsidR="00F3172C" w:rsidRPr="006F2A53" w:rsidRDefault="00F3172C" w:rsidP="00EC4FDD">
      <w:pPr>
        <w:pStyle w:val="Normal1"/>
        <w:numPr>
          <w:ilvl w:val="0"/>
          <w:numId w:val="1"/>
        </w:numPr>
        <w:spacing w:after="0"/>
        <w:ind w:left="1701" w:hanging="424"/>
        <w:jc w:val="both"/>
        <w:rPr>
          <w:rFonts w:ascii="Times New Roman" w:hAnsi="Times New Roman" w:cs="Times New Roman"/>
          <w:color w:val="0F0F0F"/>
          <w:sz w:val="24"/>
          <w:szCs w:val="24"/>
          <w:lang w:val="lv-LV"/>
        </w:rPr>
      </w:pPr>
      <w:r w:rsidRPr="006F2A53">
        <w:rPr>
          <w:rFonts w:ascii="Times New Roman" w:hAnsi="Times New Roman" w:cs="Times New Roman"/>
          <w:iCs/>
          <w:sz w:val="24"/>
          <w:szCs w:val="24"/>
          <w:lang w:val="lv-LV"/>
        </w:rPr>
        <w:t>sniedz priekšlikumus par VRAA IS vai e-pakalpojumu izmantošanas un attīstības iespējām;</w:t>
      </w:r>
    </w:p>
    <w:p w:rsidR="003C14CD" w:rsidRPr="006F2A53" w:rsidRDefault="00F3172C" w:rsidP="00EC4FDD">
      <w:pPr>
        <w:pStyle w:val="Normal1"/>
        <w:numPr>
          <w:ilvl w:val="0"/>
          <w:numId w:val="1"/>
        </w:numPr>
        <w:spacing w:after="0"/>
        <w:ind w:left="1701" w:hanging="424"/>
        <w:jc w:val="both"/>
        <w:rPr>
          <w:rFonts w:ascii="Times New Roman" w:hAnsi="Times New Roman" w:cs="Times New Roman"/>
          <w:color w:val="0F0F0F"/>
          <w:sz w:val="24"/>
          <w:szCs w:val="24"/>
          <w:lang w:val="lv-LV"/>
        </w:rPr>
      </w:pPr>
      <w:r w:rsidRPr="006F2A53">
        <w:rPr>
          <w:rFonts w:ascii="Times New Roman" w:hAnsi="Times New Roman" w:cs="Times New Roman"/>
          <w:iCs/>
          <w:sz w:val="24"/>
          <w:szCs w:val="24"/>
          <w:lang w:val="lv-LV"/>
        </w:rPr>
        <w:t>organizē un piedalās VRAA IS vai e-pakalpojumu akcepttestēšanā.</w:t>
      </w:r>
    </w:p>
    <w:p w:rsidR="00476D49" w:rsidRPr="006F2A53" w:rsidRDefault="00EC4FDD">
      <w:pPr>
        <w:pStyle w:val="Normal1"/>
        <w:spacing w:after="0"/>
        <w:ind w:left="1080" w:hanging="229"/>
        <w:jc w:val="both"/>
        <w:rPr>
          <w:lang w:val="lv-LV"/>
        </w:rPr>
      </w:pPr>
      <w:r w:rsidRPr="006F2A53">
        <w:rPr>
          <w:rFonts w:ascii="Times New Roman" w:eastAsia="Times New Roman" w:hAnsi="Times New Roman" w:cs="Times New Roman"/>
          <w:sz w:val="24"/>
          <w:lang w:val="lv-LV"/>
        </w:rPr>
        <w:t>-</w:t>
      </w:r>
      <w:r w:rsidR="00F3172C" w:rsidRPr="006F2A53">
        <w:rPr>
          <w:rFonts w:ascii="Times New Roman" w:eastAsia="Times New Roman" w:hAnsi="Times New Roman" w:cs="Times New Roman"/>
          <w:sz w:val="24"/>
          <w:lang w:val="lv-LV"/>
        </w:rPr>
        <w:t>1</w:t>
      </w:r>
      <w:r w:rsidRPr="006F2A53">
        <w:rPr>
          <w:rFonts w:ascii="Times New Roman" w:eastAsia="Times New Roman" w:hAnsi="Times New Roman" w:cs="Times New Roman"/>
          <w:sz w:val="24"/>
          <w:lang w:val="lv-LV"/>
        </w:rPr>
        <w:t xml:space="preserve"> lietotāju atbalsta speciālists</w:t>
      </w:r>
    </w:p>
    <w:p w:rsidR="00476D49" w:rsidRPr="006F2A53" w:rsidRDefault="00EC4FDD">
      <w:pPr>
        <w:pStyle w:val="Normal1"/>
        <w:spacing w:after="0"/>
        <w:ind w:left="1277"/>
        <w:jc w:val="both"/>
        <w:rPr>
          <w:color w:val="0F0F0F"/>
          <w:sz w:val="24"/>
          <w:lang w:val="lv-LV"/>
        </w:rPr>
      </w:pPr>
      <w:r w:rsidRPr="006F2A53">
        <w:rPr>
          <w:rFonts w:ascii="Times New Roman" w:eastAsia="Times New Roman" w:hAnsi="Times New Roman" w:cs="Times New Roman"/>
          <w:sz w:val="24"/>
          <w:lang w:val="lv-LV"/>
        </w:rPr>
        <w:t>Darba pienākumi:</w:t>
      </w:r>
    </w:p>
    <w:p w:rsidR="004A6C95" w:rsidRPr="006F2A53" w:rsidRDefault="004A6C95" w:rsidP="00EC4FDD">
      <w:pPr>
        <w:pStyle w:val="Normal1"/>
        <w:numPr>
          <w:ilvl w:val="0"/>
          <w:numId w:val="1"/>
        </w:numPr>
        <w:spacing w:after="0"/>
        <w:ind w:left="1701" w:hanging="424"/>
        <w:jc w:val="both"/>
        <w:rPr>
          <w:color w:val="0F0F0F"/>
          <w:sz w:val="24"/>
          <w:lang w:val="lv-LV"/>
        </w:rPr>
      </w:pPr>
      <w:r w:rsidRPr="006F2A53">
        <w:rPr>
          <w:rFonts w:ascii="Times New Roman" w:eastAsia="Times New Roman" w:hAnsi="Times New Roman" w:cs="Times New Roman"/>
          <w:color w:val="0F0F0F"/>
          <w:sz w:val="24"/>
          <w:lang w:val="lv-LV"/>
        </w:rPr>
        <w:t>p</w:t>
      </w:r>
      <w:r w:rsidR="003C14CD" w:rsidRPr="006F2A53">
        <w:rPr>
          <w:rFonts w:ascii="Times New Roman" w:eastAsia="Times New Roman" w:hAnsi="Times New Roman" w:cs="Times New Roman"/>
          <w:color w:val="0F0F0F"/>
          <w:sz w:val="24"/>
          <w:lang w:val="lv-LV"/>
        </w:rPr>
        <w:t>ieņem, apstrādā IKT pakalpojumu lietotāju un monitoringa sistēmu pieteikumus</w:t>
      </w:r>
      <w:r w:rsidRPr="006F2A53">
        <w:rPr>
          <w:rFonts w:ascii="Times New Roman" w:eastAsia="Times New Roman" w:hAnsi="Times New Roman" w:cs="Times New Roman"/>
          <w:color w:val="0F0F0F"/>
          <w:sz w:val="24"/>
          <w:lang w:val="lv-LV"/>
        </w:rPr>
        <w:t>;</w:t>
      </w:r>
    </w:p>
    <w:p w:rsidR="004A6C95" w:rsidRPr="006F2A53" w:rsidRDefault="004A6C95" w:rsidP="00EC4FDD">
      <w:pPr>
        <w:pStyle w:val="Normal1"/>
        <w:numPr>
          <w:ilvl w:val="0"/>
          <w:numId w:val="1"/>
        </w:numPr>
        <w:spacing w:after="0"/>
        <w:ind w:left="1701" w:hanging="424"/>
        <w:jc w:val="both"/>
        <w:rPr>
          <w:color w:val="0F0F0F"/>
          <w:sz w:val="24"/>
          <w:lang w:val="lv-LV"/>
        </w:rPr>
      </w:pPr>
      <w:r w:rsidRPr="006F2A53">
        <w:rPr>
          <w:rFonts w:ascii="Times New Roman" w:eastAsia="Times New Roman" w:hAnsi="Times New Roman" w:cs="Times New Roman"/>
          <w:color w:val="0F0F0F"/>
          <w:sz w:val="24"/>
          <w:lang w:val="lv-LV"/>
        </w:rPr>
        <w:t>sniedz pirmā līmeņa atbalstu IKT pakalpojumu lietotājiem;</w:t>
      </w:r>
    </w:p>
    <w:p w:rsidR="00EC4FDD" w:rsidRPr="006F2A53" w:rsidRDefault="004A6C95" w:rsidP="00EC4FDD">
      <w:pPr>
        <w:pStyle w:val="Normal1"/>
        <w:numPr>
          <w:ilvl w:val="0"/>
          <w:numId w:val="1"/>
        </w:numPr>
        <w:spacing w:after="0"/>
        <w:ind w:left="1701" w:hanging="424"/>
        <w:jc w:val="both"/>
        <w:rPr>
          <w:color w:val="0F0F0F"/>
          <w:sz w:val="24"/>
          <w:lang w:val="lv-LV"/>
        </w:rPr>
      </w:pPr>
      <w:r w:rsidRPr="006F2A53">
        <w:rPr>
          <w:rFonts w:ascii="Times New Roman" w:eastAsia="Times New Roman" w:hAnsi="Times New Roman" w:cs="Times New Roman"/>
          <w:color w:val="0F0F0F"/>
          <w:sz w:val="24"/>
          <w:lang w:val="lv-LV"/>
        </w:rPr>
        <w:t xml:space="preserve">uztur sadarbību ar ārpakalpojuma </w:t>
      </w:r>
      <w:r w:rsidR="000B376C" w:rsidRPr="006F2A53">
        <w:rPr>
          <w:rFonts w:ascii="Times New Roman" w:eastAsia="Times New Roman" w:hAnsi="Times New Roman" w:cs="Times New Roman"/>
          <w:color w:val="0F0F0F"/>
          <w:sz w:val="24"/>
          <w:lang w:val="lv-LV"/>
        </w:rPr>
        <w:t xml:space="preserve"> sniedzēju atbalsta dienestiem.</w:t>
      </w:r>
      <w:r w:rsidRPr="006F2A53">
        <w:rPr>
          <w:rFonts w:ascii="Times New Roman" w:eastAsia="Times New Roman" w:hAnsi="Times New Roman" w:cs="Times New Roman"/>
          <w:color w:val="0F0F0F"/>
          <w:sz w:val="24"/>
          <w:lang w:val="lv-LV"/>
        </w:rPr>
        <w:t xml:space="preserve"> </w:t>
      </w:r>
      <w:r w:rsidR="003700E0" w:rsidRPr="006F2A53">
        <w:rPr>
          <w:rFonts w:ascii="Times New Roman" w:eastAsia="Times New Roman" w:hAnsi="Times New Roman" w:cs="Times New Roman"/>
          <w:color w:val="0F0F0F"/>
          <w:sz w:val="24"/>
          <w:lang w:val="lv-LV"/>
        </w:rPr>
        <w:t xml:space="preserve"> </w:t>
      </w:r>
    </w:p>
    <w:p w:rsidR="00F3172C" w:rsidRPr="006F2A53" w:rsidRDefault="00F3172C" w:rsidP="00F3172C">
      <w:pPr>
        <w:pStyle w:val="Normal1"/>
        <w:rPr>
          <w:rFonts w:ascii="Times New Roman" w:eastAsia="Times New Roman" w:hAnsi="Times New Roman" w:cs="Times New Roman"/>
          <w:sz w:val="24"/>
          <w:lang w:val="lv-LV"/>
        </w:rPr>
      </w:pPr>
    </w:p>
    <w:p w:rsidR="00F3172C" w:rsidRPr="006F2A53" w:rsidRDefault="00F3172C" w:rsidP="00F3172C">
      <w:pPr>
        <w:pStyle w:val="Normal1"/>
        <w:rPr>
          <w:rFonts w:ascii="Times New Roman" w:hAnsi="Times New Roman" w:cs="Times New Roman"/>
          <w:b/>
          <w:sz w:val="24"/>
          <w:szCs w:val="24"/>
          <w:lang w:val="lv-LV"/>
        </w:rPr>
      </w:pPr>
      <w:r w:rsidRPr="006F2A53">
        <w:rPr>
          <w:rFonts w:ascii="Times New Roman" w:eastAsia="Times New Roman" w:hAnsi="Times New Roman" w:cs="Times New Roman"/>
          <w:sz w:val="24"/>
          <w:szCs w:val="24"/>
          <w:lang w:val="lv-LV"/>
        </w:rPr>
        <w:t>Galvenie rādītāji, kas raksturo papildus cilvēkresursu nepieciešamību:</w:t>
      </w:r>
      <w:r w:rsidR="00B56B6F" w:rsidRPr="006F2A53">
        <w:rPr>
          <w:rFonts w:ascii="Times New Roman" w:hAnsi="Times New Roman" w:cs="Times New Roman"/>
          <w:b/>
          <w:sz w:val="24"/>
          <w:szCs w:val="24"/>
          <w:lang w:val="lv-LV"/>
        </w:rPr>
        <w:t xml:space="preserve"> </w:t>
      </w:r>
    </w:p>
    <w:p w:rsidR="00651E44" w:rsidRPr="006F2A53" w:rsidRDefault="00F3172C" w:rsidP="00F3172C">
      <w:pPr>
        <w:pStyle w:val="NoSpacing"/>
        <w:numPr>
          <w:ilvl w:val="0"/>
          <w:numId w:val="5"/>
        </w:numPr>
        <w:rPr>
          <w:rFonts w:ascii="Times New Roman" w:hAnsi="Times New Roman"/>
          <w:sz w:val="24"/>
          <w:szCs w:val="24"/>
        </w:rPr>
      </w:pPr>
      <w:r w:rsidRPr="006F2A53">
        <w:rPr>
          <w:rFonts w:ascii="Times New Roman" w:hAnsi="Times New Roman"/>
          <w:sz w:val="24"/>
          <w:szCs w:val="24"/>
        </w:rPr>
        <w:t>Jaunu sistēmu nodošana ekspluatācijā skaits, kas palielina</w:t>
      </w:r>
      <w:r w:rsidR="00651E44" w:rsidRPr="006F2A53">
        <w:rPr>
          <w:rFonts w:ascii="Times New Roman" w:hAnsi="Times New Roman"/>
          <w:sz w:val="24"/>
          <w:szCs w:val="24"/>
        </w:rPr>
        <w:t>:</w:t>
      </w:r>
    </w:p>
    <w:p w:rsidR="00651E44" w:rsidRPr="006F2A53" w:rsidRDefault="00E80A6D" w:rsidP="00651E44">
      <w:pPr>
        <w:pStyle w:val="NoSpacing"/>
        <w:numPr>
          <w:ilvl w:val="1"/>
          <w:numId w:val="5"/>
        </w:numPr>
        <w:rPr>
          <w:rFonts w:ascii="Times New Roman" w:hAnsi="Times New Roman"/>
          <w:sz w:val="24"/>
          <w:szCs w:val="24"/>
        </w:rPr>
      </w:pPr>
      <w:r w:rsidRPr="006F2A53">
        <w:rPr>
          <w:rFonts w:ascii="Times New Roman" w:hAnsi="Times New Roman"/>
          <w:sz w:val="24"/>
          <w:szCs w:val="24"/>
        </w:rPr>
        <w:t>administrējamo sistēmu skaitu;</w:t>
      </w:r>
    </w:p>
    <w:p w:rsidR="00651E44" w:rsidRPr="006F2A53" w:rsidRDefault="001854F1" w:rsidP="00651E44">
      <w:pPr>
        <w:pStyle w:val="NoSpacing"/>
        <w:numPr>
          <w:ilvl w:val="1"/>
          <w:numId w:val="5"/>
        </w:numPr>
        <w:rPr>
          <w:rFonts w:ascii="Times New Roman" w:hAnsi="Times New Roman"/>
          <w:sz w:val="24"/>
          <w:szCs w:val="24"/>
        </w:rPr>
      </w:pPr>
      <w:r w:rsidRPr="006F2A53">
        <w:rPr>
          <w:rFonts w:ascii="Times New Roman" w:hAnsi="Times New Roman"/>
          <w:sz w:val="24"/>
          <w:szCs w:val="24"/>
        </w:rPr>
        <w:t>IT infrastruktūras administrējamo tehnisko resursu skaitu;</w:t>
      </w:r>
    </w:p>
    <w:p w:rsidR="00651E44" w:rsidRPr="006F2A53" w:rsidRDefault="00B56B6F" w:rsidP="00651E44">
      <w:pPr>
        <w:pStyle w:val="NoSpacing"/>
        <w:numPr>
          <w:ilvl w:val="1"/>
          <w:numId w:val="5"/>
        </w:numPr>
        <w:rPr>
          <w:rFonts w:ascii="Times New Roman" w:hAnsi="Times New Roman"/>
          <w:sz w:val="24"/>
          <w:szCs w:val="24"/>
        </w:rPr>
      </w:pPr>
      <w:r w:rsidRPr="006F2A53">
        <w:rPr>
          <w:rFonts w:ascii="Times New Roman" w:hAnsi="Times New Roman"/>
          <w:sz w:val="24"/>
          <w:szCs w:val="24"/>
        </w:rPr>
        <w:t>lietotāju tiesību pārvaldības apjomus;</w:t>
      </w:r>
    </w:p>
    <w:p w:rsidR="00651E44" w:rsidRPr="006F2A53" w:rsidRDefault="00B56B6F" w:rsidP="00651E44">
      <w:pPr>
        <w:pStyle w:val="NoSpacing"/>
        <w:numPr>
          <w:ilvl w:val="1"/>
          <w:numId w:val="5"/>
        </w:numPr>
        <w:rPr>
          <w:rFonts w:ascii="Times New Roman" w:hAnsi="Times New Roman"/>
          <w:sz w:val="24"/>
          <w:szCs w:val="24"/>
        </w:rPr>
      </w:pPr>
      <w:r w:rsidRPr="006F2A53">
        <w:rPr>
          <w:rFonts w:ascii="Times New Roman" w:hAnsi="Times New Roman"/>
          <w:sz w:val="24"/>
          <w:szCs w:val="24"/>
        </w:rPr>
        <w:t>potenciāli novēršamo kļūdu skaitu;</w:t>
      </w:r>
    </w:p>
    <w:p w:rsidR="00651E44" w:rsidRPr="006F2A53" w:rsidRDefault="00B56B6F" w:rsidP="00651E44">
      <w:pPr>
        <w:pStyle w:val="NoSpacing"/>
        <w:numPr>
          <w:ilvl w:val="1"/>
          <w:numId w:val="5"/>
        </w:numPr>
        <w:rPr>
          <w:rFonts w:ascii="Times New Roman" w:hAnsi="Times New Roman"/>
          <w:sz w:val="24"/>
          <w:szCs w:val="24"/>
        </w:rPr>
      </w:pPr>
      <w:r w:rsidRPr="006F2A53">
        <w:rPr>
          <w:rFonts w:ascii="Times New Roman" w:hAnsi="Times New Roman"/>
          <w:sz w:val="24"/>
          <w:szCs w:val="24"/>
        </w:rPr>
        <w:t>lietotāju pieteikumu skaitu;</w:t>
      </w:r>
    </w:p>
    <w:p w:rsidR="00651E44" w:rsidRPr="006F2A53" w:rsidRDefault="00B56B6F" w:rsidP="00651E44">
      <w:pPr>
        <w:pStyle w:val="NoSpacing"/>
        <w:numPr>
          <w:ilvl w:val="1"/>
          <w:numId w:val="5"/>
        </w:numPr>
        <w:rPr>
          <w:rFonts w:ascii="Times New Roman" w:hAnsi="Times New Roman"/>
          <w:sz w:val="24"/>
          <w:szCs w:val="24"/>
        </w:rPr>
      </w:pPr>
      <w:r w:rsidRPr="006F2A53">
        <w:rPr>
          <w:rFonts w:ascii="Times New Roman" w:hAnsi="Times New Roman"/>
          <w:sz w:val="24"/>
          <w:szCs w:val="24"/>
        </w:rPr>
        <w:t>paplašina monitorējamo IT pakalpojumu komponenšu skaitu.</w:t>
      </w:r>
    </w:p>
    <w:p w:rsidR="00651E44" w:rsidRPr="006F2A53" w:rsidRDefault="00B56B6F" w:rsidP="00F3172C">
      <w:pPr>
        <w:pStyle w:val="NoSpacing"/>
        <w:numPr>
          <w:ilvl w:val="0"/>
          <w:numId w:val="5"/>
        </w:numPr>
        <w:rPr>
          <w:rFonts w:ascii="Times New Roman" w:hAnsi="Times New Roman"/>
          <w:sz w:val="24"/>
          <w:szCs w:val="24"/>
        </w:rPr>
      </w:pPr>
      <w:r w:rsidRPr="006F2A53">
        <w:rPr>
          <w:rFonts w:ascii="Times New Roman" w:hAnsi="Times New Roman"/>
          <w:sz w:val="24"/>
          <w:szCs w:val="24"/>
        </w:rPr>
        <w:t xml:space="preserve"> Izstrādājamo un pilnveidojamo IT pakalpojumu (IS un e-pakalpojumu) skaits, kas palielina:</w:t>
      </w:r>
    </w:p>
    <w:p w:rsidR="00651E44" w:rsidRPr="006F2A53" w:rsidRDefault="00B56B6F" w:rsidP="00651E44">
      <w:pPr>
        <w:pStyle w:val="NoSpacing"/>
        <w:numPr>
          <w:ilvl w:val="1"/>
          <w:numId w:val="5"/>
        </w:numPr>
        <w:rPr>
          <w:rFonts w:ascii="Times New Roman" w:hAnsi="Times New Roman"/>
          <w:sz w:val="24"/>
          <w:szCs w:val="24"/>
        </w:rPr>
      </w:pPr>
      <w:r w:rsidRPr="006F2A53">
        <w:rPr>
          <w:rFonts w:ascii="Times New Roman" w:hAnsi="Times New Roman"/>
          <w:sz w:val="24"/>
          <w:szCs w:val="24"/>
        </w:rPr>
        <w:t xml:space="preserve"> piegādāto produktu uzstādīšanas skaitu; </w:t>
      </w:r>
    </w:p>
    <w:p w:rsidR="00651E44" w:rsidRPr="006F2A53" w:rsidRDefault="00B56B6F" w:rsidP="00651E44">
      <w:pPr>
        <w:pStyle w:val="NoSpacing"/>
        <w:numPr>
          <w:ilvl w:val="1"/>
          <w:numId w:val="5"/>
        </w:numPr>
        <w:rPr>
          <w:rFonts w:ascii="Times New Roman" w:hAnsi="Times New Roman"/>
          <w:sz w:val="24"/>
          <w:szCs w:val="24"/>
        </w:rPr>
      </w:pPr>
      <w:r w:rsidRPr="006F2A53">
        <w:rPr>
          <w:rFonts w:ascii="Times New Roman" w:hAnsi="Times New Roman"/>
          <w:sz w:val="24"/>
          <w:szCs w:val="24"/>
        </w:rPr>
        <w:t>IT infrastruktūras resursu skaitu, kas nepieciešami IT pakalpojumu izstrādes, testēšanas un ekspluatācijas nodrošināšanai;</w:t>
      </w:r>
    </w:p>
    <w:p w:rsidR="00651E44" w:rsidRPr="006F2A53" w:rsidRDefault="00B56B6F" w:rsidP="00651E44">
      <w:pPr>
        <w:pStyle w:val="NoSpacing"/>
        <w:numPr>
          <w:ilvl w:val="1"/>
          <w:numId w:val="5"/>
        </w:numPr>
        <w:rPr>
          <w:rFonts w:ascii="Times New Roman" w:hAnsi="Times New Roman"/>
          <w:sz w:val="24"/>
          <w:szCs w:val="24"/>
        </w:rPr>
      </w:pPr>
      <w:r w:rsidRPr="006F2A53">
        <w:rPr>
          <w:rFonts w:ascii="Times New Roman" w:hAnsi="Times New Roman"/>
          <w:sz w:val="24"/>
          <w:szCs w:val="24"/>
        </w:rPr>
        <w:t>testēšanas apjomus;</w:t>
      </w:r>
    </w:p>
    <w:p w:rsidR="00F3172C" w:rsidRPr="006F2A53" w:rsidRDefault="00B56B6F" w:rsidP="00651E44">
      <w:pPr>
        <w:pStyle w:val="NoSpacing"/>
        <w:numPr>
          <w:ilvl w:val="1"/>
          <w:numId w:val="5"/>
        </w:numPr>
        <w:rPr>
          <w:rFonts w:ascii="Times New Roman" w:hAnsi="Times New Roman"/>
          <w:sz w:val="24"/>
          <w:szCs w:val="24"/>
        </w:rPr>
      </w:pPr>
      <w:r w:rsidRPr="006F2A53">
        <w:rPr>
          <w:rFonts w:ascii="Times New Roman" w:hAnsi="Times New Roman"/>
          <w:sz w:val="24"/>
          <w:szCs w:val="24"/>
        </w:rPr>
        <w:t xml:space="preserve"> novēršamo kļūdu skaitu;</w:t>
      </w:r>
    </w:p>
    <w:p w:rsidR="00651E44" w:rsidRPr="006F2A53" w:rsidRDefault="00B56B6F" w:rsidP="00651E44">
      <w:pPr>
        <w:pStyle w:val="NoSpacing"/>
        <w:numPr>
          <w:ilvl w:val="1"/>
          <w:numId w:val="5"/>
        </w:numPr>
        <w:rPr>
          <w:rFonts w:ascii="Times New Roman" w:hAnsi="Times New Roman"/>
          <w:sz w:val="24"/>
          <w:szCs w:val="24"/>
        </w:rPr>
      </w:pPr>
      <w:r w:rsidRPr="006F2A53">
        <w:rPr>
          <w:rFonts w:ascii="Times New Roman" w:hAnsi="Times New Roman"/>
          <w:sz w:val="24"/>
          <w:szCs w:val="24"/>
        </w:rPr>
        <w:t>Pieteikumu apstrādes sistēmā reģistrējamās informācijas daudzumu;</w:t>
      </w:r>
    </w:p>
    <w:p w:rsidR="00651E44" w:rsidRPr="006F2A53" w:rsidRDefault="00B56B6F" w:rsidP="00651E44">
      <w:pPr>
        <w:pStyle w:val="NoSpacing"/>
        <w:numPr>
          <w:ilvl w:val="1"/>
          <w:numId w:val="5"/>
        </w:numPr>
        <w:rPr>
          <w:rFonts w:ascii="Times New Roman" w:hAnsi="Times New Roman"/>
          <w:sz w:val="24"/>
          <w:szCs w:val="24"/>
        </w:rPr>
      </w:pPr>
      <w:r w:rsidRPr="006F2A53">
        <w:rPr>
          <w:rFonts w:ascii="Times New Roman" w:hAnsi="Times New Roman"/>
          <w:sz w:val="24"/>
          <w:szCs w:val="24"/>
        </w:rPr>
        <w:t>sagatavojamo atskaišu skaitu par IT pakalpojumu sniegšanas kvalitāti.</w:t>
      </w:r>
    </w:p>
    <w:p w:rsidR="00B07A2C" w:rsidRPr="006F2A53" w:rsidRDefault="00B56B6F" w:rsidP="00651E44">
      <w:pPr>
        <w:pStyle w:val="NoSpacing"/>
        <w:numPr>
          <w:ilvl w:val="0"/>
          <w:numId w:val="5"/>
        </w:numPr>
        <w:rPr>
          <w:rFonts w:ascii="Times New Roman" w:hAnsi="Times New Roman"/>
          <w:sz w:val="24"/>
          <w:szCs w:val="24"/>
        </w:rPr>
      </w:pPr>
      <w:r w:rsidRPr="006F2A53">
        <w:rPr>
          <w:rFonts w:ascii="Times New Roman" w:hAnsi="Times New Roman"/>
          <w:sz w:val="24"/>
          <w:szCs w:val="24"/>
        </w:rPr>
        <w:t>Jaunu IT infrastruktūras risinājumu izstrādes/paplašināšanas, ieviešanas un uzturēšanas skaits, piemēram, datu rezerves kopēšana, e-pasts, failu glabāšana, monitorinaga rīki (Zabix), IT drošības risinājumi.</w:t>
      </w:r>
    </w:p>
    <w:p w:rsidR="00B56B6F" w:rsidRPr="006F2A53" w:rsidRDefault="00B56B6F" w:rsidP="00B56B6F">
      <w:pPr>
        <w:pStyle w:val="NoSpacing"/>
        <w:ind w:left="720"/>
      </w:pPr>
    </w:p>
    <w:p w:rsidR="00726A3A" w:rsidRPr="006F2A53" w:rsidRDefault="00726A3A" w:rsidP="00726A3A">
      <w:pPr>
        <w:pStyle w:val="Normal1"/>
        <w:spacing w:after="0"/>
        <w:ind w:firstLine="720"/>
        <w:jc w:val="both"/>
        <w:rPr>
          <w:lang w:val="lv-LV"/>
        </w:rPr>
      </w:pPr>
      <w:r w:rsidRPr="006F2A53">
        <w:rPr>
          <w:rFonts w:ascii="Times New Roman" w:eastAsia="Times New Roman" w:hAnsi="Times New Roman" w:cs="Times New Roman"/>
          <w:sz w:val="24"/>
          <w:lang w:val="lv-LV"/>
        </w:rPr>
        <w:t xml:space="preserve">2) Ģeoportāla pārziņa un turētāja funkciju nodrošināšanai 3 jaunas amata vietas. Ņemot vērā, ka atbilstoši grozījumiem Ģeotelpiskās informācijas likuma 28.pantā: </w:t>
      </w:r>
    </w:p>
    <w:p w:rsidR="00726A3A" w:rsidRPr="006F2A53" w:rsidRDefault="00726A3A" w:rsidP="00726A3A">
      <w:pPr>
        <w:pStyle w:val="Normal1"/>
        <w:spacing w:after="0"/>
        <w:jc w:val="both"/>
        <w:rPr>
          <w:lang w:val="lv-LV"/>
        </w:rPr>
      </w:pPr>
      <w:r w:rsidRPr="006F2A53">
        <w:rPr>
          <w:rFonts w:ascii="Times New Roman" w:eastAsia="Times New Roman" w:hAnsi="Times New Roman" w:cs="Times New Roman"/>
          <w:sz w:val="24"/>
          <w:lang w:val="lv-LV"/>
        </w:rPr>
        <w:t>“Ģeoportāla pārzinis ir VRAA. Tās funkcijas un uzdevumus, ģeoportālā ietveramās ģeotelpisko datu kopas, meta datus, kā arī ģeotelpisko datu kopu turētājiem izvirzāmās prasības un viņu pienākumus, lai nodrošinātu ģeotelpisko datu kopu un to meta datu pieejamību ģeoportālā un izmantošanu, kā arī ģeoportālā ietvertās ģeotelpiskās informācijas izmantošanas noteikumus reglamentē Ministru kabinets.”</w:t>
      </w:r>
    </w:p>
    <w:p w:rsidR="00726A3A" w:rsidRPr="006F2A53" w:rsidRDefault="00726A3A" w:rsidP="00726A3A">
      <w:pPr>
        <w:pStyle w:val="Normal1"/>
        <w:spacing w:after="0"/>
        <w:jc w:val="both"/>
        <w:rPr>
          <w:rFonts w:ascii="Times New Roman" w:eastAsia="Times New Roman" w:hAnsi="Times New Roman" w:cs="Times New Roman"/>
          <w:sz w:val="24"/>
          <w:lang w:val="lv-LV"/>
        </w:rPr>
      </w:pPr>
      <w:r w:rsidRPr="006F2A53">
        <w:rPr>
          <w:rFonts w:ascii="Times New Roman" w:eastAsia="Times New Roman" w:hAnsi="Times New Roman" w:cs="Times New Roman"/>
          <w:sz w:val="24"/>
          <w:u w:val="single"/>
          <w:lang w:val="lv-LV"/>
        </w:rPr>
        <w:lastRenderedPageBreak/>
        <w:t>Šī ir jauna funkcija, kuru jāīsteno VRAA, un tā nav saistīta ar ERAF projekta</w:t>
      </w:r>
      <w:r w:rsidRPr="006F2A53">
        <w:rPr>
          <w:rFonts w:ascii="Times New Roman" w:eastAsia="Times New Roman" w:hAnsi="Times New Roman" w:cs="Times New Roman"/>
          <w:sz w:val="24"/>
          <w:shd w:val="clear" w:color="auto" w:fill="F1F1F1"/>
          <w:lang w:val="lv-LV"/>
        </w:rPr>
        <w:t xml:space="preserve"> </w:t>
      </w:r>
      <w:r w:rsidRPr="006F2A53">
        <w:rPr>
          <w:rFonts w:ascii="Times New Roman" w:eastAsia="Times New Roman" w:hAnsi="Times New Roman" w:cs="Times New Roman"/>
          <w:sz w:val="24"/>
          <w:lang w:val="lv-LV"/>
        </w:rPr>
        <w:t>„Vienotā ģeotelpiskās informācijas portāla izveidošana un nozaru ĢIS sasaiste ar portālu" īstenošanu.</w:t>
      </w:r>
    </w:p>
    <w:p w:rsidR="00726A3A" w:rsidRPr="006F2A53" w:rsidRDefault="00726A3A" w:rsidP="00726A3A">
      <w:pPr>
        <w:pStyle w:val="Normal1"/>
        <w:spacing w:after="0"/>
        <w:jc w:val="both"/>
        <w:rPr>
          <w:lang w:val="lv-LV"/>
        </w:rPr>
      </w:pPr>
    </w:p>
    <w:p w:rsidR="00726A3A" w:rsidRPr="006F2A53" w:rsidRDefault="00726A3A" w:rsidP="00726A3A">
      <w:pPr>
        <w:pStyle w:val="Normal1"/>
        <w:spacing w:after="0"/>
        <w:jc w:val="both"/>
        <w:rPr>
          <w:lang w:val="lv-LV"/>
        </w:rPr>
      </w:pPr>
      <w:r w:rsidRPr="006F2A53">
        <w:rPr>
          <w:rFonts w:ascii="Times New Roman" w:eastAsia="Times New Roman" w:hAnsi="Times New Roman" w:cs="Times New Roman"/>
          <w:sz w:val="24"/>
          <w:lang w:val="lv-LV"/>
        </w:rPr>
        <w:t>3 jaunas amata vietas:</w:t>
      </w:r>
    </w:p>
    <w:p w:rsidR="00726A3A" w:rsidRPr="006F2A53" w:rsidRDefault="00726A3A" w:rsidP="00726A3A">
      <w:pPr>
        <w:pStyle w:val="Normal1"/>
        <w:spacing w:after="0"/>
        <w:ind w:left="1276" w:hanging="424"/>
        <w:jc w:val="both"/>
        <w:rPr>
          <w:lang w:val="lv-LV"/>
        </w:rPr>
      </w:pPr>
      <w:r w:rsidRPr="006F2A53">
        <w:rPr>
          <w:rFonts w:ascii="Times New Roman" w:eastAsia="Times New Roman" w:hAnsi="Times New Roman" w:cs="Times New Roman"/>
          <w:sz w:val="24"/>
          <w:lang w:val="lv-LV"/>
        </w:rPr>
        <w:t xml:space="preserve"> -1 sistēmu administrators </w:t>
      </w:r>
    </w:p>
    <w:p w:rsidR="00726A3A" w:rsidRPr="006F2A53" w:rsidRDefault="00726A3A" w:rsidP="00726A3A">
      <w:pPr>
        <w:pStyle w:val="Normal1"/>
        <w:spacing w:after="0"/>
        <w:ind w:left="1276"/>
        <w:jc w:val="both"/>
        <w:rPr>
          <w:rFonts w:ascii="Times New Roman" w:eastAsia="Times New Roman" w:hAnsi="Times New Roman" w:cs="Times New Roman"/>
          <w:sz w:val="24"/>
          <w:lang w:val="lv-LV"/>
        </w:rPr>
      </w:pPr>
      <w:r w:rsidRPr="006F2A53">
        <w:rPr>
          <w:rFonts w:ascii="Times New Roman" w:eastAsia="Times New Roman" w:hAnsi="Times New Roman" w:cs="Times New Roman"/>
          <w:sz w:val="24"/>
          <w:lang w:val="lv-LV"/>
        </w:rPr>
        <w:t>Darba pienākumi - Nodrošināt ģeotelpisko informācijas sistēmu Ģeoportāls un ĢDS (turpmāk, IS) administrēšanu, sistēmas administratoram būs jānodrošina šādu funkciju izpilde:</w:t>
      </w:r>
    </w:p>
    <w:p w:rsidR="00726A3A" w:rsidRPr="006F2A53" w:rsidRDefault="00726A3A" w:rsidP="00726A3A">
      <w:pPr>
        <w:pStyle w:val="Normal1"/>
        <w:numPr>
          <w:ilvl w:val="0"/>
          <w:numId w:val="1"/>
        </w:numPr>
        <w:spacing w:after="0"/>
        <w:ind w:left="1701" w:hanging="424"/>
        <w:jc w:val="both"/>
        <w:rPr>
          <w:color w:val="0F0F0F"/>
          <w:sz w:val="24"/>
          <w:lang w:val="lv-LV"/>
        </w:rPr>
      </w:pPr>
      <w:r w:rsidRPr="006F2A53">
        <w:rPr>
          <w:rFonts w:ascii="Times New Roman" w:eastAsia="Times New Roman" w:hAnsi="Times New Roman" w:cs="Times New Roman"/>
          <w:sz w:val="24"/>
          <w:lang w:val="lv-LV"/>
        </w:rPr>
        <w:t>jāuzstāda programmatūras piegādes.</w:t>
      </w:r>
    </w:p>
    <w:p w:rsidR="00726A3A" w:rsidRPr="006F2A53" w:rsidRDefault="00726A3A" w:rsidP="00726A3A">
      <w:pPr>
        <w:pStyle w:val="Normal1"/>
        <w:numPr>
          <w:ilvl w:val="0"/>
          <w:numId w:val="1"/>
        </w:numPr>
        <w:spacing w:after="0"/>
        <w:ind w:left="1701" w:hanging="424"/>
        <w:jc w:val="both"/>
        <w:rPr>
          <w:color w:val="0F0F0F"/>
          <w:sz w:val="24"/>
          <w:lang w:val="lv-LV"/>
        </w:rPr>
      </w:pPr>
      <w:r w:rsidRPr="006F2A53">
        <w:rPr>
          <w:rFonts w:ascii="Times New Roman" w:eastAsia="Times New Roman" w:hAnsi="Times New Roman" w:cs="Times New Roman"/>
          <w:sz w:val="24"/>
          <w:lang w:val="lv-LV"/>
        </w:rPr>
        <w:t>jānodrošina lietojuma darbības monitorings, kļūdu ziņojumu izpēte un analīze, kļūdu novēršana.</w:t>
      </w:r>
    </w:p>
    <w:p w:rsidR="00726A3A" w:rsidRPr="006F2A53" w:rsidRDefault="00726A3A" w:rsidP="00726A3A">
      <w:pPr>
        <w:pStyle w:val="Normal1"/>
        <w:numPr>
          <w:ilvl w:val="0"/>
          <w:numId w:val="1"/>
        </w:numPr>
        <w:spacing w:after="0"/>
        <w:ind w:left="1701" w:hanging="424"/>
        <w:jc w:val="both"/>
        <w:rPr>
          <w:color w:val="0F0F0F"/>
          <w:sz w:val="24"/>
          <w:lang w:val="lv-LV"/>
        </w:rPr>
      </w:pPr>
      <w:r w:rsidRPr="006F2A53">
        <w:rPr>
          <w:rFonts w:ascii="Times New Roman" w:eastAsia="Times New Roman" w:hAnsi="Times New Roman" w:cs="Times New Roman"/>
          <w:sz w:val="24"/>
          <w:lang w:val="lv-LV"/>
        </w:rPr>
        <w:t>jāsniedz 2.līmeņa atbalsts iestāžu, kuras izmantos IS, lietotājiem, apstrādājot pieteikumus par sistēmas darbības kļūdām, lokalizējot tās un nepieciešamības gadījumā piesakot IS kļūdu novēršanu programmatūras uzturētājiem.</w:t>
      </w:r>
    </w:p>
    <w:p w:rsidR="00726A3A" w:rsidRPr="006F2A53" w:rsidRDefault="00726A3A" w:rsidP="00726A3A">
      <w:pPr>
        <w:pStyle w:val="Normal1"/>
        <w:numPr>
          <w:ilvl w:val="0"/>
          <w:numId w:val="1"/>
        </w:numPr>
        <w:spacing w:after="0"/>
        <w:ind w:left="1701" w:hanging="424"/>
        <w:jc w:val="both"/>
        <w:rPr>
          <w:color w:val="0F0F0F"/>
          <w:sz w:val="24"/>
          <w:lang w:val="lv-LV"/>
        </w:rPr>
      </w:pPr>
      <w:r w:rsidRPr="006F2A53">
        <w:rPr>
          <w:rFonts w:ascii="Times New Roman" w:eastAsia="Times New Roman" w:hAnsi="Times New Roman" w:cs="Times New Roman"/>
          <w:sz w:val="24"/>
          <w:lang w:val="lv-LV"/>
        </w:rPr>
        <w:t>jānodrošina ģeotelpisko tīmekļa pakalpojumu administrēšana.</w:t>
      </w:r>
    </w:p>
    <w:p w:rsidR="00726A3A" w:rsidRPr="006F2A53" w:rsidRDefault="00726A3A" w:rsidP="00726A3A">
      <w:pPr>
        <w:pStyle w:val="Normal1"/>
        <w:numPr>
          <w:ilvl w:val="0"/>
          <w:numId w:val="1"/>
        </w:numPr>
        <w:spacing w:after="0"/>
        <w:ind w:left="1701" w:hanging="424"/>
        <w:jc w:val="both"/>
        <w:rPr>
          <w:color w:val="0F0F0F"/>
          <w:sz w:val="24"/>
          <w:lang w:val="lv-LV"/>
        </w:rPr>
      </w:pPr>
      <w:r w:rsidRPr="006F2A53">
        <w:rPr>
          <w:rFonts w:ascii="Times New Roman" w:eastAsia="Times New Roman" w:hAnsi="Times New Roman" w:cs="Times New Roman"/>
          <w:sz w:val="24"/>
          <w:lang w:val="lv-LV"/>
        </w:rPr>
        <w:t>jānodrošina IS lietotāju tiesību administrēšana (~ 300 ĢDS lietotāji).</w:t>
      </w:r>
    </w:p>
    <w:p w:rsidR="00726A3A" w:rsidRPr="006F2A53" w:rsidRDefault="00726A3A" w:rsidP="00726A3A">
      <w:pPr>
        <w:pStyle w:val="Normal1"/>
        <w:spacing w:after="0"/>
        <w:ind w:left="1276" w:hanging="424"/>
        <w:jc w:val="both"/>
        <w:rPr>
          <w:lang w:val="lv-LV"/>
        </w:rPr>
      </w:pPr>
      <w:r w:rsidRPr="006F2A53">
        <w:rPr>
          <w:rFonts w:ascii="Times New Roman" w:eastAsia="Times New Roman" w:hAnsi="Times New Roman" w:cs="Times New Roman"/>
          <w:sz w:val="24"/>
          <w:lang w:val="lv-LV"/>
        </w:rPr>
        <w:t xml:space="preserve">-2 lietotāju atbalsta speciālisti </w:t>
      </w:r>
    </w:p>
    <w:p w:rsidR="00726A3A" w:rsidRPr="006F2A53" w:rsidRDefault="00726A3A" w:rsidP="00726A3A">
      <w:pPr>
        <w:pStyle w:val="Normal1"/>
        <w:spacing w:after="0"/>
        <w:ind w:left="1276"/>
        <w:jc w:val="both"/>
        <w:rPr>
          <w:rFonts w:ascii="Times New Roman" w:eastAsia="Times New Roman" w:hAnsi="Times New Roman" w:cs="Times New Roman"/>
          <w:sz w:val="24"/>
          <w:lang w:val="lv-LV"/>
        </w:rPr>
      </w:pPr>
      <w:r w:rsidRPr="006F2A53">
        <w:rPr>
          <w:rFonts w:ascii="Times New Roman" w:eastAsia="Times New Roman" w:hAnsi="Times New Roman" w:cs="Times New Roman"/>
          <w:sz w:val="24"/>
          <w:lang w:val="lv-LV"/>
        </w:rPr>
        <w:t>Darba pienākumi - IS ārējo un iekšējo lietotāju atbalsta nodrošināšana, lietotāju atbalsta speciālistam būs jānodrošina šādu funkciju izpilde:</w:t>
      </w:r>
    </w:p>
    <w:p w:rsidR="00726A3A" w:rsidRPr="006F2A53" w:rsidRDefault="00726A3A" w:rsidP="00726A3A">
      <w:pPr>
        <w:pStyle w:val="Normal1"/>
        <w:numPr>
          <w:ilvl w:val="0"/>
          <w:numId w:val="1"/>
        </w:numPr>
        <w:spacing w:after="0"/>
        <w:ind w:left="1701" w:hanging="424"/>
        <w:jc w:val="both"/>
        <w:rPr>
          <w:color w:val="0F0F0F"/>
          <w:sz w:val="24"/>
          <w:lang w:val="lv-LV"/>
        </w:rPr>
      </w:pPr>
      <w:r w:rsidRPr="006F2A53">
        <w:rPr>
          <w:rFonts w:ascii="Times New Roman" w:eastAsia="Times New Roman" w:hAnsi="Times New Roman" w:cs="Times New Roman"/>
          <w:sz w:val="24"/>
          <w:lang w:val="lv-LV"/>
        </w:rPr>
        <w:t>pieņemt un apstrādāt IS lietotāju un monitoringa sistēmu pieteikumus (reģistrēt, koordinēt to risināšanu, kontrolēt risināšanas termiņus, slēgt pieteikumus);</w:t>
      </w:r>
    </w:p>
    <w:p w:rsidR="00726A3A" w:rsidRPr="006F2A53" w:rsidRDefault="00726A3A" w:rsidP="00726A3A">
      <w:pPr>
        <w:pStyle w:val="Normal1"/>
        <w:numPr>
          <w:ilvl w:val="0"/>
          <w:numId w:val="1"/>
        </w:numPr>
        <w:spacing w:after="0"/>
        <w:ind w:left="1701" w:hanging="424"/>
        <w:jc w:val="both"/>
        <w:rPr>
          <w:color w:val="0F0F0F"/>
          <w:sz w:val="24"/>
          <w:lang w:val="lv-LV"/>
        </w:rPr>
      </w:pPr>
      <w:r w:rsidRPr="006F2A53">
        <w:rPr>
          <w:rFonts w:ascii="Times New Roman" w:eastAsia="Times New Roman" w:hAnsi="Times New Roman" w:cs="Times New Roman"/>
          <w:sz w:val="24"/>
          <w:lang w:val="lv-LV"/>
        </w:rPr>
        <w:t>sniegt pirmā līmeņa atbalstu IS lietotājiem kļūdu novēršanā;</w:t>
      </w:r>
    </w:p>
    <w:p w:rsidR="00726A3A" w:rsidRPr="006F2A53" w:rsidRDefault="00726A3A" w:rsidP="00726A3A">
      <w:pPr>
        <w:pStyle w:val="Normal1"/>
        <w:numPr>
          <w:ilvl w:val="0"/>
          <w:numId w:val="1"/>
        </w:numPr>
        <w:spacing w:after="0"/>
        <w:ind w:left="1701" w:hanging="424"/>
        <w:jc w:val="both"/>
        <w:rPr>
          <w:color w:val="0F0F0F"/>
          <w:sz w:val="24"/>
          <w:lang w:val="lv-LV"/>
        </w:rPr>
      </w:pPr>
      <w:r w:rsidRPr="006F2A53">
        <w:rPr>
          <w:rFonts w:ascii="Times New Roman" w:eastAsia="Times New Roman" w:hAnsi="Times New Roman" w:cs="Times New Roman"/>
          <w:sz w:val="24"/>
          <w:lang w:val="lv-LV"/>
        </w:rPr>
        <w:t>savas kompetences robežās sniegt konsultācijas par darbu ar IS.</w:t>
      </w:r>
    </w:p>
    <w:p w:rsidR="00726A3A" w:rsidRPr="006F2A53" w:rsidRDefault="00726A3A" w:rsidP="00726A3A">
      <w:pPr>
        <w:pStyle w:val="Normal1"/>
        <w:spacing w:after="0"/>
        <w:rPr>
          <w:lang w:val="lv-LV"/>
        </w:rPr>
      </w:pPr>
    </w:p>
    <w:p w:rsidR="00726A3A" w:rsidRPr="006F2A53" w:rsidRDefault="00726A3A" w:rsidP="00726A3A">
      <w:pPr>
        <w:pStyle w:val="Normal1"/>
        <w:spacing w:after="0"/>
        <w:ind w:firstLine="720"/>
        <w:rPr>
          <w:lang w:val="lv-LV"/>
        </w:rPr>
      </w:pPr>
      <w:r w:rsidRPr="006F2A53">
        <w:rPr>
          <w:rFonts w:ascii="Times New Roman" w:eastAsia="Times New Roman" w:hAnsi="Times New Roman" w:cs="Times New Roman"/>
          <w:sz w:val="24"/>
          <w:lang w:val="lv-LV"/>
        </w:rPr>
        <w:t xml:space="preserve">3) Elektroniskās adreses nodrošināšanai 2 jaunas amata vietas </w:t>
      </w:r>
    </w:p>
    <w:p w:rsidR="00726A3A" w:rsidRPr="006F2A53" w:rsidRDefault="00726A3A" w:rsidP="00726A3A">
      <w:pPr>
        <w:pStyle w:val="Normal1"/>
        <w:spacing w:after="0"/>
        <w:rPr>
          <w:lang w:val="lv-LV"/>
        </w:rPr>
      </w:pPr>
      <w:r w:rsidRPr="006F2A53">
        <w:rPr>
          <w:rFonts w:ascii="Times New Roman" w:eastAsia="Times New Roman" w:hAnsi="Times New Roman" w:cs="Times New Roman"/>
          <w:sz w:val="24"/>
          <w:u w:val="single"/>
          <w:lang w:val="lv-LV"/>
        </w:rPr>
        <w:t>Šī ir jauna funkcija, kuru jāīsteno VRAA, ar esošajiem resursiem VRAA šo funkciju nevar uzsākt</w:t>
      </w:r>
      <w:r w:rsidRPr="006F2A53">
        <w:rPr>
          <w:rFonts w:ascii="Times New Roman" w:eastAsia="Times New Roman" w:hAnsi="Times New Roman" w:cs="Times New Roman"/>
          <w:sz w:val="24"/>
          <w:lang w:val="lv-LV"/>
        </w:rPr>
        <w:t>:</w:t>
      </w:r>
    </w:p>
    <w:p w:rsidR="00726A3A" w:rsidRPr="006F2A53" w:rsidRDefault="00726A3A" w:rsidP="00726A3A">
      <w:pPr>
        <w:pStyle w:val="Normal1"/>
        <w:spacing w:after="0"/>
        <w:ind w:left="1276" w:hanging="424"/>
        <w:jc w:val="both"/>
        <w:rPr>
          <w:lang w:val="lv-LV"/>
        </w:rPr>
      </w:pPr>
      <w:r w:rsidRPr="006F2A53">
        <w:rPr>
          <w:rFonts w:ascii="Times New Roman" w:eastAsia="Times New Roman" w:hAnsi="Times New Roman" w:cs="Times New Roman"/>
          <w:sz w:val="24"/>
          <w:lang w:val="lv-LV"/>
        </w:rPr>
        <w:t>- 2 sistēmu analītiķi</w:t>
      </w:r>
    </w:p>
    <w:p w:rsidR="00B56B6F" w:rsidRDefault="00726A3A" w:rsidP="00B56B6F">
      <w:pPr>
        <w:pStyle w:val="Normal1"/>
        <w:spacing w:after="0"/>
        <w:ind w:left="1276"/>
        <w:jc w:val="both"/>
        <w:rPr>
          <w:rFonts w:ascii="Times New Roman" w:eastAsia="Times New Roman" w:hAnsi="Times New Roman" w:cs="Times New Roman"/>
          <w:sz w:val="24"/>
          <w:lang w:val="lv-LV"/>
        </w:rPr>
      </w:pPr>
      <w:r w:rsidRPr="006F2A53">
        <w:rPr>
          <w:rFonts w:ascii="Times New Roman" w:eastAsia="Times New Roman" w:hAnsi="Times New Roman" w:cs="Times New Roman"/>
          <w:sz w:val="24"/>
          <w:lang w:val="lv-LV"/>
        </w:rPr>
        <w:t>Darba pienākumi - izstrādās un ieviesīs e-adreses 1.kārtas tehnisko risinājumu, nodrošinās atbalsta funkcijas (sistēmas uzturēšana, programmēšana)</w:t>
      </w:r>
      <w:r w:rsidR="000D66C3" w:rsidRPr="006F2A53">
        <w:rPr>
          <w:rFonts w:ascii="Times New Roman" w:eastAsia="Times New Roman" w:hAnsi="Times New Roman" w:cs="Times New Roman"/>
          <w:sz w:val="24"/>
          <w:lang w:val="lv-LV"/>
        </w:rPr>
        <w:t xml:space="preserve">. </w:t>
      </w:r>
    </w:p>
    <w:p w:rsidR="009F0770" w:rsidRDefault="009F0770" w:rsidP="00B56B6F">
      <w:pPr>
        <w:pStyle w:val="Normal1"/>
        <w:spacing w:after="0"/>
        <w:ind w:left="1276"/>
        <w:jc w:val="both"/>
        <w:rPr>
          <w:rFonts w:ascii="Times New Roman" w:eastAsia="Times New Roman" w:hAnsi="Times New Roman" w:cs="Times New Roman"/>
          <w:sz w:val="24"/>
          <w:lang w:val="lv-LV"/>
        </w:rPr>
      </w:pPr>
    </w:p>
    <w:p w:rsidR="009F0770" w:rsidRPr="006F2A53" w:rsidRDefault="009F0770" w:rsidP="00B56B6F">
      <w:pPr>
        <w:pStyle w:val="Normal1"/>
        <w:spacing w:after="0"/>
        <w:ind w:left="1276"/>
        <w:jc w:val="both"/>
        <w:rPr>
          <w:lang w:val="lv-LV"/>
        </w:rPr>
      </w:pPr>
    </w:p>
    <w:p w:rsidR="00B56B6F" w:rsidRPr="006F2A53" w:rsidRDefault="003001AE" w:rsidP="001628CA">
      <w:pPr>
        <w:pStyle w:val="Normal1"/>
        <w:jc w:val="both"/>
        <w:rPr>
          <w:lang w:val="lv-LV"/>
        </w:rPr>
      </w:pPr>
      <w:r>
        <w:rPr>
          <w:rFonts w:ascii="Times New Roman" w:eastAsia="Times New Roman" w:hAnsi="Times New Roman" w:cs="Times New Roman"/>
          <w:sz w:val="24"/>
          <w:lang w:val="lv-LV"/>
        </w:rPr>
        <w:t>2018</w:t>
      </w:r>
      <w:r w:rsidR="00726A3A" w:rsidRPr="006F2A53">
        <w:rPr>
          <w:rFonts w:ascii="Times New Roman" w:eastAsia="Times New Roman" w:hAnsi="Times New Roman" w:cs="Times New Roman"/>
          <w:sz w:val="24"/>
          <w:lang w:val="lv-LV"/>
        </w:rPr>
        <w:t>.</w:t>
      </w:r>
      <w:r w:rsidR="00600AF6" w:rsidRPr="006F2A53">
        <w:rPr>
          <w:rFonts w:ascii="Times New Roman" w:eastAsia="Times New Roman" w:hAnsi="Times New Roman" w:cs="Times New Roman"/>
          <w:sz w:val="24"/>
          <w:lang w:val="lv-LV"/>
        </w:rPr>
        <w:t xml:space="preserve"> </w:t>
      </w:r>
      <w:r w:rsidR="00726A3A" w:rsidRPr="006F2A53">
        <w:rPr>
          <w:rFonts w:ascii="Times New Roman" w:eastAsia="Times New Roman" w:hAnsi="Times New Roman" w:cs="Times New Roman"/>
          <w:sz w:val="24"/>
          <w:lang w:val="lv-LV"/>
        </w:rPr>
        <w:t xml:space="preserve">gadā nepieciešamas VRAA papildu </w:t>
      </w:r>
      <w:r w:rsidR="001628CA">
        <w:rPr>
          <w:rFonts w:ascii="Times New Roman" w:eastAsia="Times New Roman" w:hAnsi="Times New Roman" w:cs="Times New Roman"/>
          <w:sz w:val="24"/>
          <w:lang w:val="lv-LV"/>
        </w:rPr>
        <w:t>3</w:t>
      </w:r>
      <w:r w:rsidR="00726A3A" w:rsidRPr="006F2A53">
        <w:rPr>
          <w:rFonts w:ascii="Times New Roman" w:eastAsia="Times New Roman" w:hAnsi="Times New Roman" w:cs="Times New Roman"/>
          <w:sz w:val="24"/>
          <w:lang w:val="lv-LV"/>
        </w:rPr>
        <w:t xml:space="preserve"> amata vietas, tajā skaitā: </w:t>
      </w:r>
      <w:r w:rsidR="00967246" w:rsidRPr="006F2A53" w:rsidDel="00967246">
        <w:rPr>
          <w:rFonts w:ascii="Times New Roman" w:eastAsia="Times New Roman" w:hAnsi="Times New Roman" w:cs="Times New Roman"/>
          <w:sz w:val="24"/>
          <w:lang w:val="lv-LV"/>
        </w:rPr>
        <w:t xml:space="preserve"> </w:t>
      </w:r>
    </w:p>
    <w:p w:rsidR="00726A3A" w:rsidRPr="006F2A53" w:rsidRDefault="00726A3A" w:rsidP="00726A3A">
      <w:pPr>
        <w:pStyle w:val="Normal1"/>
        <w:spacing w:after="0"/>
        <w:ind w:firstLine="720"/>
        <w:jc w:val="both"/>
        <w:rPr>
          <w:lang w:val="lv-LV"/>
        </w:rPr>
      </w:pPr>
      <w:r w:rsidRPr="006F2A53">
        <w:rPr>
          <w:rFonts w:ascii="Times New Roman" w:eastAsia="Times New Roman" w:hAnsi="Times New Roman" w:cs="Times New Roman"/>
          <w:sz w:val="24"/>
          <w:lang w:val="lv-LV"/>
        </w:rPr>
        <w:t xml:space="preserve">Elektroniskās adreses nodrošināšanai </w:t>
      </w:r>
      <w:r w:rsidR="003C471F" w:rsidRPr="006F2A53">
        <w:rPr>
          <w:rFonts w:ascii="Times New Roman" w:eastAsia="Times New Roman" w:hAnsi="Times New Roman" w:cs="Times New Roman"/>
          <w:sz w:val="24"/>
          <w:lang w:val="lv-LV"/>
        </w:rPr>
        <w:t xml:space="preserve">3 </w:t>
      </w:r>
      <w:r w:rsidRPr="006F2A53">
        <w:rPr>
          <w:rFonts w:ascii="Times New Roman" w:eastAsia="Times New Roman" w:hAnsi="Times New Roman" w:cs="Times New Roman"/>
          <w:sz w:val="24"/>
          <w:lang w:val="lv-LV"/>
        </w:rPr>
        <w:t xml:space="preserve"> jaunas amata vietas, </w:t>
      </w:r>
    </w:p>
    <w:p w:rsidR="00726A3A" w:rsidRPr="006F2A53" w:rsidRDefault="00726A3A" w:rsidP="00726A3A">
      <w:pPr>
        <w:pStyle w:val="Normal1"/>
        <w:spacing w:after="0"/>
        <w:ind w:left="1276" w:hanging="424"/>
        <w:jc w:val="both"/>
        <w:rPr>
          <w:lang w:val="lv-LV"/>
        </w:rPr>
      </w:pPr>
      <w:r w:rsidRPr="006F2A53">
        <w:rPr>
          <w:rFonts w:ascii="Times New Roman" w:eastAsia="Times New Roman" w:hAnsi="Times New Roman" w:cs="Times New Roman"/>
          <w:sz w:val="24"/>
          <w:lang w:val="lv-LV"/>
        </w:rPr>
        <w:t xml:space="preserve">- </w:t>
      </w:r>
      <w:r w:rsidR="00E00DB0" w:rsidRPr="006F2A53">
        <w:rPr>
          <w:rFonts w:ascii="Times New Roman" w:eastAsia="Times New Roman" w:hAnsi="Times New Roman" w:cs="Times New Roman"/>
          <w:sz w:val="24"/>
          <w:lang w:val="lv-LV"/>
        </w:rPr>
        <w:t xml:space="preserve">1 </w:t>
      </w:r>
      <w:r w:rsidRPr="006F2A53">
        <w:rPr>
          <w:rFonts w:ascii="Times New Roman" w:eastAsia="Times New Roman" w:hAnsi="Times New Roman" w:cs="Times New Roman"/>
          <w:sz w:val="24"/>
          <w:lang w:val="lv-LV"/>
        </w:rPr>
        <w:t>sistēmu analītiķis</w:t>
      </w:r>
      <w:r w:rsidR="003C471F" w:rsidRPr="006F2A53">
        <w:rPr>
          <w:rFonts w:ascii="Times New Roman" w:eastAsia="Times New Roman" w:hAnsi="Times New Roman" w:cs="Times New Roman"/>
          <w:sz w:val="24"/>
          <w:lang w:val="lv-LV"/>
        </w:rPr>
        <w:t>:</w:t>
      </w:r>
    </w:p>
    <w:p w:rsidR="00726A3A" w:rsidRPr="006F2A53" w:rsidRDefault="00726A3A" w:rsidP="00726A3A">
      <w:pPr>
        <w:pStyle w:val="Normal1"/>
        <w:spacing w:after="0"/>
        <w:ind w:left="1276"/>
        <w:jc w:val="both"/>
        <w:rPr>
          <w:lang w:val="lv-LV"/>
        </w:rPr>
      </w:pPr>
      <w:r w:rsidRPr="006F2A53">
        <w:rPr>
          <w:rFonts w:ascii="Times New Roman" w:eastAsia="Times New Roman" w:hAnsi="Times New Roman" w:cs="Times New Roman"/>
          <w:sz w:val="24"/>
          <w:lang w:val="lv-LV"/>
        </w:rPr>
        <w:lastRenderedPageBreak/>
        <w:t>Darba pienākumi - izstrādās un ieviesīs e-adreses</w:t>
      </w:r>
      <w:r w:rsidR="000D66C3" w:rsidRPr="006F2A53">
        <w:rPr>
          <w:rFonts w:ascii="Times New Roman" w:eastAsia="Times New Roman" w:hAnsi="Times New Roman" w:cs="Times New Roman"/>
          <w:sz w:val="24"/>
          <w:lang w:val="lv-LV"/>
        </w:rPr>
        <w:t xml:space="preserve"> 2.</w:t>
      </w:r>
      <w:r w:rsidRPr="006F2A53">
        <w:rPr>
          <w:rFonts w:ascii="Times New Roman" w:eastAsia="Times New Roman" w:hAnsi="Times New Roman" w:cs="Times New Roman"/>
          <w:sz w:val="24"/>
          <w:lang w:val="lv-LV"/>
        </w:rPr>
        <w:t>kārtas tehnisko risinājumu, nodrošinās atbalsta funkcijas (sistēmas uzturēšana, programmēšana)</w:t>
      </w:r>
      <w:r w:rsidR="000D66C3" w:rsidRPr="006F2A53">
        <w:rPr>
          <w:rFonts w:ascii="Times New Roman" w:eastAsia="Times New Roman" w:hAnsi="Times New Roman" w:cs="Times New Roman"/>
          <w:sz w:val="24"/>
          <w:lang w:val="lv-LV"/>
        </w:rPr>
        <w:t xml:space="preserve"> .</w:t>
      </w:r>
    </w:p>
    <w:p w:rsidR="00967246" w:rsidRPr="006F2A53" w:rsidRDefault="00967246" w:rsidP="00726A3A">
      <w:pPr>
        <w:pStyle w:val="Normal1"/>
        <w:spacing w:after="0"/>
        <w:ind w:left="1276" w:hanging="424"/>
        <w:jc w:val="both"/>
        <w:rPr>
          <w:lang w:val="lv-LV"/>
        </w:rPr>
      </w:pPr>
      <w:r w:rsidRPr="006F2A53">
        <w:rPr>
          <w:rFonts w:ascii="Times New Roman" w:eastAsia="Times New Roman" w:hAnsi="Times New Roman" w:cs="Times New Roman"/>
          <w:sz w:val="24"/>
          <w:lang w:val="lv-LV"/>
        </w:rPr>
        <w:t>- </w:t>
      </w:r>
      <w:r w:rsidR="00726A3A" w:rsidRPr="006F2A53">
        <w:rPr>
          <w:rFonts w:ascii="Times New Roman" w:eastAsia="Times New Roman" w:hAnsi="Times New Roman" w:cs="Times New Roman"/>
          <w:sz w:val="24"/>
          <w:lang w:val="lv-LV"/>
        </w:rPr>
        <w:t>2 sistēmu administratori</w:t>
      </w:r>
    </w:p>
    <w:p w:rsidR="00B56B6F" w:rsidRDefault="00726A3A" w:rsidP="00B56B6F">
      <w:pPr>
        <w:pStyle w:val="Normal1"/>
        <w:spacing w:after="0"/>
        <w:ind w:firstLine="720"/>
        <w:jc w:val="both"/>
        <w:rPr>
          <w:rFonts w:ascii="Times New Roman" w:eastAsia="Times New Roman" w:hAnsi="Times New Roman" w:cs="Times New Roman"/>
          <w:sz w:val="24"/>
          <w:lang w:val="lv-LV"/>
        </w:rPr>
      </w:pPr>
      <w:r w:rsidRPr="006F2A53">
        <w:rPr>
          <w:rFonts w:ascii="Times New Roman" w:eastAsia="Times New Roman" w:hAnsi="Times New Roman" w:cs="Times New Roman"/>
          <w:sz w:val="24"/>
          <w:lang w:val="lv-LV"/>
        </w:rPr>
        <w:t>Darba pienākumi - izstrādās un ieviesīs e-adreses 1.kārtas tehnisko risinājumu, nodrošinās atbalsta funkcijas (sistēmas uzturēšana, programmēšana), izstrādās un ieviesīs 2.kārtas tehnisko risinājumu.</w:t>
      </w:r>
    </w:p>
    <w:p w:rsidR="00AC4E76" w:rsidRDefault="00AC4E76" w:rsidP="00B56B6F">
      <w:pPr>
        <w:pStyle w:val="Normal1"/>
        <w:spacing w:after="0"/>
        <w:ind w:firstLine="720"/>
        <w:jc w:val="both"/>
        <w:rPr>
          <w:rFonts w:ascii="Times New Roman" w:eastAsia="Times New Roman" w:hAnsi="Times New Roman" w:cs="Times New Roman"/>
          <w:sz w:val="24"/>
          <w:lang w:val="lv-LV"/>
        </w:rPr>
      </w:pPr>
    </w:p>
    <w:p w:rsidR="00BC21A2" w:rsidRDefault="00BC21A2" w:rsidP="00017EF7">
      <w:pPr>
        <w:pStyle w:val="Normal1"/>
        <w:spacing w:line="240" w:lineRule="auto"/>
        <w:jc w:val="both"/>
        <w:rPr>
          <w:rFonts w:ascii="Times New Roman" w:eastAsia="Times New Roman" w:hAnsi="Times New Roman" w:cs="Times New Roman"/>
          <w:sz w:val="24"/>
          <w:lang w:val="lv-LV"/>
        </w:rPr>
      </w:pPr>
    </w:p>
    <w:p w:rsidR="00017EF7" w:rsidRDefault="009F0770" w:rsidP="002F6B61">
      <w:pPr>
        <w:pStyle w:val="Normal1"/>
        <w:jc w:val="both"/>
        <w:rPr>
          <w:rFonts w:ascii="Times New Roman" w:hAnsi="Times New Roman" w:cs="Times New Roman"/>
          <w:sz w:val="24"/>
          <w:szCs w:val="24"/>
          <w:lang w:val="lv-LV"/>
        </w:rPr>
      </w:pPr>
      <w:r>
        <w:rPr>
          <w:rFonts w:ascii="Times New Roman" w:eastAsia="Times New Roman" w:hAnsi="Times New Roman" w:cs="Times New Roman"/>
          <w:sz w:val="24"/>
          <w:lang w:val="lv-LV"/>
        </w:rPr>
        <w:t>2017</w:t>
      </w:r>
      <w:r w:rsidR="00AC4E76" w:rsidRPr="006F2A53">
        <w:rPr>
          <w:rFonts w:ascii="Times New Roman" w:eastAsia="Times New Roman" w:hAnsi="Times New Roman" w:cs="Times New Roman"/>
          <w:sz w:val="24"/>
          <w:lang w:val="lv-LV"/>
        </w:rPr>
        <w:t>.gadā nepieciešamas V</w:t>
      </w:r>
      <w:r w:rsidR="00AC4E76">
        <w:rPr>
          <w:rFonts w:ascii="Times New Roman" w:eastAsia="Times New Roman" w:hAnsi="Times New Roman" w:cs="Times New Roman"/>
          <w:sz w:val="24"/>
          <w:lang w:val="lv-LV"/>
        </w:rPr>
        <w:t>ARAM CA</w:t>
      </w:r>
      <w:r w:rsidR="00AC4E76" w:rsidRPr="006F2A53">
        <w:rPr>
          <w:rFonts w:ascii="Times New Roman" w:eastAsia="Times New Roman" w:hAnsi="Times New Roman" w:cs="Times New Roman"/>
          <w:sz w:val="24"/>
          <w:lang w:val="lv-LV"/>
        </w:rPr>
        <w:t xml:space="preserve"> </w:t>
      </w:r>
      <w:r w:rsidR="00017EF7">
        <w:rPr>
          <w:rFonts w:ascii="Times New Roman" w:hAnsi="Times New Roman" w:cs="Times New Roman"/>
          <w:sz w:val="24"/>
          <w:szCs w:val="24"/>
          <w:lang w:val="lv-LV"/>
        </w:rPr>
        <w:t xml:space="preserve">finansējums </w:t>
      </w:r>
      <w:r w:rsidR="00017EF7" w:rsidRPr="00F75BB8">
        <w:rPr>
          <w:rFonts w:ascii="Times New Roman" w:hAnsi="Times New Roman" w:cs="Times New Roman"/>
          <w:sz w:val="24"/>
          <w:szCs w:val="24"/>
          <w:lang w:val="lv-LV"/>
        </w:rPr>
        <w:t>2 amata vietām</w:t>
      </w:r>
      <w:r w:rsidR="00017EF7">
        <w:rPr>
          <w:rFonts w:ascii="Times New Roman" w:hAnsi="Times New Roman" w:cs="Times New Roman"/>
          <w:sz w:val="24"/>
          <w:szCs w:val="24"/>
          <w:lang w:val="lv-LV"/>
        </w:rPr>
        <w:t>:</w:t>
      </w:r>
    </w:p>
    <w:p w:rsidR="00AF071F" w:rsidRDefault="00017EF7" w:rsidP="002F6B61">
      <w:pPr>
        <w:pStyle w:val="tv213"/>
        <w:spacing w:line="276" w:lineRule="auto"/>
        <w:jc w:val="both"/>
      </w:pPr>
      <w:r w:rsidRPr="00BC21A2">
        <w:t xml:space="preserve">4) </w:t>
      </w:r>
      <w:r w:rsidR="00BA1E8E" w:rsidRPr="00BC21A2">
        <w:t xml:space="preserve">ņemot vērā to, ka VARAM ir TAPIS sistēmas pārzinis, sistēmas darbības nodrošināšanai un tik sarežģītas un komplicētas informācijas sistēmas biznesa procesu vadībai un attīstībai </w:t>
      </w:r>
      <w:r w:rsidR="00DB6290" w:rsidRPr="00BC21A2">
        <w:t>ar</w:t>
      </w:r>
      <w:r w:rsidR="00BA1E8E" w:rsidRPr="00BC21A2">
        <w:t xml:space="preserve"> </w:t>
      </w:r>
      <w:r w:rsidR="00DB6290" w:rsidRPr="00BC21A2">
        <w:t>projekta ieviešanas uzsākšanu</w:t>
      </w:r>
      <w:r w:rsidR="007D2F69" w:rsidRPr="00BC21A2">
        <w:t xml:space="preserve"> </w:t>
      </w:r>
      <w:r w:rsidR="00554670" w:rsidRPr="00BC21A2">
        <w:t>no apropriācijas (</w:t>
      </w:r>
      <w:r w:rsidR="00FF0EA1" w:rsidRPr="00BC21A2">
        <w:t xml:space="preserve">VARAM </w:t>
      </w:r>
      <w:r w:rsidR="00554670" w:rsidRPr="00BC21A2">
        <w:t>t</w:t>
      </w:r>
      <w:r w:rsidR="007D2F69" w:rsidRPr="00BC21A2">
        <w:t>ehniskās palīdzības</w:t>
      </w:r>
      <w:r w:rsidR="00554670" w:rsidRPr="00BC21A2">
        <w:t xml:space="preserve">) </w:t>
      </w:r>
      <w:r w:rsidR="00DB6290" w:rsidRPr="00BC21A2">
        <w:t xml:space="preserve">līdzekļiem </w:t>
      </w:r>
      <w:r w:rsidR="00BA1E8E" w:rsidRPr="00BC21A2">
        <w:t xml:space="preserve">vecākajam ekspertam </w:t>
      </w:r>
      <w:r w:rsidR="00554670" w:rsidRPr="00BC21A2">
        <w:t>tika paredzēts finansējums darba vietas iekārtošanai</w:t>
      </w:r>
      <w:r w:rsidR="009F0770">
        <w:t xml:space="preserve">, </w:t>
      </w:r>
      <w:r w:rsidR="002750AA">
        <w:t>uzturēšanai</w:t>
      </w:r>
      <w:r w:rsidR="00C47AF4">
        <w:t xml:space="preserve"> un atlīdzībai</w:t>
      </w:r>
      <w:r w:rsidR="00554670" w:rsidRPr="00BC21A2">
        <w:t xml:space="preserve">. </w:t>
      </w:r>
      <w:r w:rsidR="003C0024" w:rsidRPr="00BC21A2">
        <w:t xml:space="preserve">Līdz ar projektu noslēgšanos šai </w:t>
      </w:r>
      <w:r w:rsidR="0058287C">
        <w:t>amata</w:t>
      </w:r>
      <w:r w:rsidR="00C710C1">
        <w:t xml:space="preserve"> </w:t>
      </w:r>
      <w:r w:rsidR="0058287C">
        <w:t>vietai</w:t>
      </w:r>
      <w:r w:rsidR="00C90C8A">
        <w:t xml:space="preserve"> nepieciešams finansējums darba vietas uzturēšanai un at</w:t>
      </w:r>
      <w:r w:rsidR="00C47AF4">
        <w:t>līdzībai</w:t>
      </w:r>
      <w:r w:rsidR="00C90C8A">
        <w:t>, kā arī finansējums vēl vienas</w:t>
      </w:r>
      <w:r w:rsidR="003C0024" w:rsidRPr="00BC21A2">
        <w:t xml:space="preserve"> papildus </w:t>
      </w:r>
      <w:r w:rsidR="00407221" w:rsidRPr="00BC21A2">
        <w:t>vecākā eksperta amata</w:t>
      </w:r>
      <w:r w:rsidR="003C0024" w:rsidRPr="00BC21A2">
        <w:t xml:space="preserve"> viet</w:t>
      </w:r>
      <w:r w:rsidR="00C90C8A">
        <w:t>as</w:t>
      </w:r>
      <w:r w:rsidR="00C710C1">
        <w:t xml:space="preserve"> izveidei, uzturēšanai un algošanai</w:t>
      </w:r>
      <w:r w:rsidR="003C0024" w:rsidRPr="00BC21A2">
        <w:t>.</w:t>
      </w:r>
      <w:r w:rsidR="00407221" w:rsidRPr="00BC21A2">
        <w:t xml:space="preserve"> </w:t>
      </w:r>
    </w:p>
    <w:p w:rsidR="00BC21A2" w:rsidRPr="00BC21A2" w:rsidRDefault="00BC21A2" w:rsidP="002F6B61">
      <w:pPr>
        <w:pStyle w:val="tv213"/>
        <w:spacing w:line="276" w:lineRule="auto"/>
        <w:jc w:val="both"/>
      </w:pPr>
      <w:r w:rsidRPr="00BC21A2">
        <w:t xml:space="preserve">Ņemot vērā apstākli, ka  Teritorijas attīstības plānošanas likuma </w:t>
      </w:r>
      <w:r w:rsidRPr="00BC21A2">
        <w:rPr>
          <w:bCs/>
        </w:rPr>
        <w:t xml:space="preserve">6.pants. </w:t>
      </w:r>
      <w:r w:rsidRPr="002F6B61">
        <w:rPr>
          <w:bCs/>
          <w:i/>
        </w:rPr>
        <w:t>Teritorijas attīstības plānošanas informācijas sistēma</w:t>
      </w:r>
      <w:r w:rsidRPr="00BC21A2">
        <w:rPr>
          <w:bCs/>
        </w:rPr>
        <w:t xml:space="preserve"> nosaka :</w:t>
      </w:r>
    </w:p>
    <w:p w:rsidR="00BC21A2" w:rsidRPr="00BC21A2" w:rsidRDefault="00BC21A2" w:rsidP="002F6B61">
      <w:pPr>
        <w:pStyle w:val="tv213"/>
        <w:spacing w:line="276" w:lineRule="auto"/>
        <w:jc w:val="both"/>
      </w:pPr>
      <w:r w:rsidRPr="00BC21A2">
        <w:t>(1) Teritorijas attīstības plānošanas informācijas sistēmas mērķis ir nodrošināt visu līmeņu teritorijas attīstības plānošanas dokumentu un ar teritorijas plānošanu saistītās informācijas uzkrāšanu, apstrādi un publisku pieejamību. Teritorijas attīstības plānošanas informācijas sistēma nodrošina piekļuvi citu valsts informācijas sistēmu datiem, kas tiek izmantoti teritorijas attīstības plānošanas dokumentu izstrādei.</w:t>
      </w:r>
    </w:p>
    <w:p w:rsidR="00BC21A2" w:rsidRPr="00BC21A2" w:rsidRDefault="00BC21A2" w:rsidP="002F6B61">
      <w:pPr>
        <w:pStyle w:val="tv213"/>
        <w:spacing w:line="276" w:lineRule="auto"/>
        <w:jc w:val="both"/>
      </w:pPr>
      <w:r w:rsidRPr="00BC21A2">
        <w:t>(2) Teritorijas attīstības plānošanas informācijas sistēmas pārzinis ir par teritorijas attīstības plānošanu atbildīgā ministrija.</w:t>
      </w:r>
    </w:p>
    <w:p w:rsidR="00BC21A2" w:rsidRPr="00BC21A2" w:rsidRDefault="00BC21A2" w:rsidP="002F6B61">
      <w:pPr>
        <w:pStyle w:val="tv213"/>
        <w:spacing w:line="276" w:lineRule="auto"/>
        <w:jc w:val="both"/>
      </w:pPr>
      <w:r w:rsidRPr="00BC21A2">
        <w:t>(3) Teritorijas attīstības plānošanas informācijas sistēmā ievietotie teritorijas attīstības plānošanas dokumenti un dati ir publiski pieejami bez maksas, izņemot datus, kuru pieejamība ir ierobežota saskaņā ar normatīvajiem aktiem.</w:t>
      </w:r>
    </w:p>
    <w:p w:rsidR="00BA1E8E" w:rsidRPr="00583832" w:rsidRDefault="00BC21A2" w:rsidP="002F6B61">
      <w:pPr>
        <w:pStyle w:val="naisnod"/>
        <w:spacing w:before="0" w:after="0" w:line="276" w:lineRule="auto"/>
        <w:ind w:left="57" w:right="57"/>
        <w:jc w:val="both"/>
        <w:rPr>
          <w:b w:val="0"/>
        </w:rPr>
      </w:pPr>
      <w:r w:rsidRPr="00FC5CD1">
        <w:rPr>
          <w:b w:val="0"/>
        </w:rPr>
        <w:t>(4</w:t>
      </w:r>
      <w:r w:rsidRPr="00583832">
        <w:rPr>
          <w:b w:val="0"/>
        </w:rPr>
        <w:t>) No teritorijas attīstības plānošanas informācijas sistēmas lejupielādētas ģeotelpisko datu kopas vai tādas ģeotelpisko datu kopas, kurām ir nodrošināta tieša piekļuve no citām informācijas sistēmām, izmanto atbilstoši ģeotelpisko datu kopas turētāja reglamentētajiem noteikumiem.</w:t>
      </w:r>
    </w:p>
    <w:p w:rsidR="00AF071F" w:rsidRDefault="00AF071F" w:rsidP="002F6B61">
      <w:pPr>
        <w:spacing w:line="276" w:lineRule="auto"/>
        <w:jc w:val="both"/>
      </w:pPr>
    </w:p>
    <w:p w:rsidR="002F6B61" w:rsidRPr="00583832" w:rsidRDefault="00583832" w:rsidP="002F6B61">
      <w:pPr>
        <w:spacing w:line="276" w:lineRule="auto"/>
        <w:jc w:val="both"/>
      </w:pPr>
      <w:r w:rsidRPr="00583832">
        <w:lastRenderedPageBreak/>
        <w:t xml:space="preserve">Ņemot vērā arī </w:t>
      </w:r>
      <w:r w:rsidR="00CD7C66" w:rsidRPr="00583832">
        <w:t xml:space="preserve">to, </w:t>
      </w:r>
      <w:r w:rsidR="00CE3635" w:rsidRPr="00583832">
        <w:t>ka  TAPIS sistēma</w:t>
      </w:r>
      <w:r w:rsidR="002F6B61" w:rsidRPr="00583832">
        <w:t xml:space="preserve"> </w:t>
      </w:r>
      <w:r w:rsidR="00CE3635" w:rsidRPr="00583832">
        <w:t>ar šī gada maiju</w:t>
      </w:r>
      <w:r w:rsidR="002F6B61" w:rsidRPr="00583832">
        <w:t xml:space="preserve"> ir obligāti lietojama visās Latvijas pašvaldībās veicot Teritorijas attīstības plānošanas dokumentu izstrādi, tajā skaitā teritorijas plānojumu izstrādi un grafisko datu ielādi atbilstoši MK noteikumos noteiktajiem zonējuma  standartiem, darba apjoms pašvaldību konsul</w:t>
      </w:r>
      <w:r w:rsidR="00CE6415" w:rsidRPr="00583832">
        <w:t>tēšanā laika  periodā no 2015. gada maija līdz 2021. g</w:t>
      </w:r>
      <w:r w:rsidR="002F6B61" w:rsidRPr="00583832">
        <w:t>adam ģeometriski pieaugs, līdz sistēma vismaz par 50% bū</w:t>
      </w:r>
      <w:r w:rsidR="00CE6415" w:rsidRPr="00583832">
        <w:t>s uzpil</w:t>
      </w:r>
      <w:r w:rsidR="005C2084">
        <w:t>dīta ar datiem.</w:t>
      </w:r>
      <w:r w:rsidR="00CE6415" w:rsidRPr="00583832">
        <w:t xml:space="preserve"> Bez tam s</w:t>
      </w:r>
      <w:r w:rsidR="002F6B61" w:rsidRPr="00583832">
        <w:t xml:space="preserve">istēma ir integrēta ar citām lielām valsts IS (kadastrs, ATIS, LĢIA karšu serviss, Ozols, Meliorācijas datu sistēma, u.c.) un tās radītie dati ir nepieciešami INSPIRE direktīvas prasību ieviešanai (VARAM pārziņā esošo datu kopu ģenerēšanai). Tā kā datu ražošanu un ievadi </w:t>
      </w:r>
      <w:r w:rsidR="008564E2" w:rsidRPr="00583832">
        <w:t>nodrošina pašvaldības, visām 119</w:t>
      </w:r>
      <w:r w:rsidR="002F6B61" w:rsidRPr="00583832">
        <w:t xml:space="preserve"> pašvaldībām šajā laikā būs nepieciešamas intensīvas konsultācijas par datu ievadi un apstrādi, ko veic sistēmas pārzinis (VARAM). Lai nodrošinātu šo funkciju veikšanu, ir nepieciešami vismaz 2 datu eksperti, kas </w:t>
      </w:r>
      <w:r w:rsidR="00CD7C66" w:rsidRPr="00583832">
        <w:t>pārzina</w:t>
      </w:r>
      <w:r w:rsidR="002F6B61" w:rsidRPr="00583832">
        <w:t xml:space="preserve"> sistēmas uzbūvi, funkcionalitāti un attiecīgos biznesa procesus.</w:t>
      </w:r>
    </w:p>
    <w:p w:rsidR="002F6B61" w:rsidRPr="00583832" w:rsidRDefault="002F6B61" w:rsidP="00BC21A2">
      <w:pPr>
        <w:pStyle w:val="naisnod"/>
        <w:spacing w:before="0" w:after="0"/>
        <w:ind w:left="57" w:right="57"/>
        <w:jc w:val="both"/>
        <w:rPr>
          <w:b w:val="0"/>
        </w:rPr>
      </w:pPr>
    </w:p>
    <w:p w:rsidR="00017EF7" w:rsidRPr="00E670CD" w:rsidRDefault="00017EF7" w:rsidP="00017EF7">
      <w:pPr>
        <w:pStyle w:val="Normal1"/>
        <w:spacing w:line="240" w:lineRule="auto"/>
        <w:jc w:val="both"/>
        <w:rPr>
          <w:rFonts w:ascii="Times New Roman" w:hAnsi="Times New Roman" w:cs="Times New Roman"/>
          <w:sz w:val="24"/>
          <w:szCs w:val="24"/>
          <w:lang w:val="lv-LV"/>
        </w:rPr>
      </w:pPr>
    </w:p>
    <w:p w:rsidR="00AC4E76" w:rsidRPr="006F2A53" w:rsidRDefault="00AC4E76" w:rsidP="00B56B6F">
      <w:pPr>
        <w:pStyle w:val="Normal1"/>
        <w:spacing w:after="0"/>
        <w:ind w:firstLine="720"/>
        <w:jc w:val="both"/>
        <w:rPr>
          <w:lang w:val="lv-LV"/>
        </w:rPr>
      </w:pPr>
    </w:p>
    <w:sectPr w:rsidR="00AC4E76" w:rsidRPr="006F2A53" w:rsidSect="00B07A2C">
      <w:headerReference w:type="default" r:id="rId12"/>
      <w:footerReference w:type="default" r:id="rId13"/>
      <w:footerReference w:type="first" r:id="rId14"/>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954" w:rsidRDefault="008C1954" w:rsidP="00726A3A">
      <w:r>
        <w:separator/>
      </w:r>
    </w:p>
  </w:endnote>
  <w:endnote w:type="continuationSeparator" w:id="0">
    <w:p w:rsidR="008C1954" w:rsidRDefault="008C1954" w:rsidP="00726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0AA" w:rsidRPr="00A5431F" w:rsidRDefault="001C38B0" w:rsidP="00A5431F">
    <w:pPr>
      <w:pStyle w:val="Normal1"/>
      <w:spacing w:line="240" w:lineRule="auto"/>
      <w:jc w:val="both"/>
      <w:rPr>
        <w:rFonts w:ascii="Times New Roman" w:eastAsia="Times New Roman" w:hAnsi="Times New Roman" w:cs="Times New Roman"/>
        <w:sz w:val="20"/>
        <w:lang w:val="lv-LV"/>
      </w:rPr>
    </w:pPr>
    <w:r>
      <w:rPr>
        <w:rFonts w:ascii="Times New Roman" w:eastAsia="Times New Roman" w:hAnsi="Times New Roman" w:cs="Times New Roman"/>
        <w:sz w:val="20"/>
        <w:lang w:val="lv-LV"/>
      </w:rPr>
      <w:t>VARAMZino_0307</w:t>
    </w:r>
    <w:r w:rsidR="002750AA">
      <w:rPr>
        <w:rFonts w:ascii="Times New Roman" w:eastAsia="Times New Roman" w:hAnsi="Times New Roman" w:cs="Times New Roman"/>
        <w:sz w:val="20"/>
        <w:lang w:val="lv-LV"/>
      </w:rPr>
      <w:t>15_IKT_Piel_1; Konceptuāls ziņojums par koncepcijas "Valsts informācijas un komunikācijas tehnoloģiju pārvaldības organizatoriskais modelis" īstenošanas gaitu līdz 2015.gada 15.jūnijam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0AA" w:rsidRPr="00A5431F" w:rsidRDefault="00AF0CC6" w:rsidP="00A5431F">
    <w:pPr>
      <w:pStyle w:val="Normal1"/>
      <w:spacing w:line="240" w:lineRule="auto"/>
      <w:jc w:val="both"/>
      <w:rPr>
        <w:rFonts w:ascii="Times New Roman" w:eastAsia="Times New Roman" w:hAnsi="Times New Roman" w:cs="Times New Roman"/>
        <w:sz w:val="20"/>
        <w:lang w:val="lv-LV"/>
      </w:rPr>
    </w:pPr>
    <w:r>
      <w:rPr>
        <w:rFonts w:ascii="Times New Roman" w:eastAsia="Times New Roman" w:hAnsi="Times New Roman" w:cs="Times New Roman"/>
        <w:sz w:val="20"/>
        <w:lang w:val="lv-LV"/>
      </w:rPr>
      <w:t>VARAMZino_0307</w:t>
    </w:r>
    <w:r w:rsidR="002750AA">
      <w:rPr>
        <w:rFonts w:ascii="Times New Roman" w:eastAsia="Times New Roman" w:hAnsi="Times New Roman" w:cs="Times New Roman"/>
        <w:sz w:val="20"/>
        <w:lang w:val="lv-LV"/>
      </w:rPr>
      <w:t>15_IKT_Piel_1; Konceptuāls ziņojums par koncepcijas "Valsts informācijas un komunikācijas tehnoloģiju pārvaldības organizatoriskais modelis" īstenošanas gaitu līdz 2015.gada 15.jūnijam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954" w:rsidRDefault="008C1954" w:rsidP="00726A3A">
      <w:r>
        <w:separator/>
      </w:r>
    </w:p>
  </w:footnote>
  <w:footnote w:type="continuationSeparator" w:id="0">
    <w:p w:rsidR="008C1954" w:rsidRDefault="008C1954" w:rsidP="00726A3A">
      <w:r>
        <w:continuationSeparator/>
      </w:r>
    </w:p>
  </w:footnote>
  <w:footnote w:id="1">
    <w:p w:rsidR="002750AA" w:rsidRDefault="002750AA">
      <w:pPr>
        <w:pStyle w:val="FootnoteText"/>
      </w:pPr>
      <w:r w:rsidRPr="00A43F7B">
        <w:rPr>
          <w:rStyle w:val="FootnoteReference"/>
        </w:rPr>
        <w:sym w:font="Symbol" w:char="F02A"/>
      </w:r>
      <w:r>
        <w:t xml:space="preserve"> </w:t>
      </w:r>
      <w:r w:rsidRPr="002E1494">
        <w:rPr>
          <w:iCs/>
          <w:sz w:val="18"/>
          <w:szCs w:val="18"/>
        </w:rPr>
        <w:t>Esošo darbinieku slodze funkcijas veikšanā</w:t>
      </w:r>
      <w:r>
        <w:rPr>
          <w:iCs/>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8090"/>
      <w:docPartObj>
        <w:docPartGallery w:val="Page Numbers (Top of Page)"/>
        <w:docPartUnique/>
      </w:docPartObj>
    </w:sdtPr>
    <w:sdtEndPr/>
    <w:sdtContent>
      <w:p w:rsidR="002750AA" w:rsidRDefault="00856C8E">
        <w:pPr>
          <w:pStyle w:val="Header"/>
          <w:jc w:val="center"/>
        </w:pPr>
        <w:r>
          <w:fldChar w:fldCharType="begin"/>
        </w:r>
        <w:r>
          <w:instrText xml:space="preserve"> PAGE   \* MERGEFORMAT </w:instrText>
        </w:r>
        <w:r>
          <w:fldChar w:fldCharType="separate"/>
        </w:r>
        <w:r w:rsidR="001C38B0">
          <w:rPr>
            <w:noProof/>
          </w:rPr>
          <w:t>2</w:t>
        </w:r>
        <w:r>
          <w:rPr>
            <w:noProof/>
          </w:rPr>
          <w:fldChar w:fldCharType="end"/>
        </w:r>
      </w:p>
    </w:sdtContent>
  </w:sdt>
  <w:p w:rsidR="002750AA" w:rsidRDefault="002750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20779"/>
    <w:multiLevelType w:val="hybridMultilevel"/>
    <w:tmpl w:val="E190E6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4617A2F"/>
    <w:multiLevelType w:val="hybridMultilevel"/>
    <w:tmpl w:val="E190E6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BC46B89"/>
    <w:multiLevelType w:val="hybridMultilevel"/>
    <w:tmpl w:val="1AEAD40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0C90562"/>
    <w:multiLevelType w:val="multilevel"/>
    <w:tmpl w:val="6150C8C2"/>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62BE5742"/>
    <w:multiLevelType w:val="multilevel"/>
    <w:tmpl w:val="979A81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71B50CC7"/>
    <w:multiLevelType w:val="multilevel"/>
    <w:tmpl w:val="DBFCED84"/>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26A3A"/>
    <w:rsid w:val="000156B7"/>
    <w:rsid w:val="00017EF7"/>
    <w:rsid w:val="00081110"/>
    <w:rsid w:val="000B376C"/>
    <w:rsid w:val="000B781D"/>
    <w:rsid w:val="000C1A5D"/>
    <w:rsid w:val="000D4132"/>
    <w:rsid w:val="000D66C3"/>
    <w:rsid w:val="00120F62"/>
    <w:rsid w:val="00157D9A"/>
    <w:rsid w:val="001628CA"/>
    <w:rsid w:val="001854F1"/>
    <w:rsid w:val="001C38B0"/>
    <w:rsid w:val="002750AA"/>
    <w:rsid w:val="002E1494"/>
    <w:rsid w:val="002F551E"/>
    <w:rsid w:val="002F6B61"/>
    <w:rsid w:val="003001AE"/>
    <w:rsid w:val="00306398"/>
    <w:rsid w:val="003422F7"/>
    <w:rsid w:val="00351ABC"/>
    <w:rsid w:val="003700E0"/>
    <w:rsid w:val="003A2122"/>
    <w:rsid w:val="003C0024"/>
    <w:rsid w:val="003C14CD"/>
    <w:rsid w:val="003C27F6"/>
    <w:rsid w:val="003C471F"/>
    <w:rsid w:val="003D7D57"/>
    <w:rsid w:val="00407221"/>
    <w:rsid w:val="00415ACB"/>
    <w:rsid w:val="00466B1B"/>
    <w:rsid w:val="00476D49"/>
    <w:rsid w:val="00484BC9"/>
    <w:rsid w:val="0048772D"/>
    <w:rsid w:val="004A6C95"/>
    <w:rsid w:val="004D59DE"/>
    <w:rsid w:val="004E5152"/>
    <w:rsid w:val="005139CA"/>
    <w:rsid w:val="00554670"/>
    <w:rsid w:val="00555315"/>
    <w:rsid w:val="0058287C"/>
    <w:rsid w:val="00583832"/>
    <w:rsid w:val="005C2084"/>
    <w:rsid w:val="005F19B9"/>
    <w:rsid w:val="005F5F6A"/>
    <w:rsid w:val="00600AF6"/>
    <w:rsid w:val="00630BE0"/>
    <w:rsid w:val="00640158"/>
    <w:rsid w:val="00644911"/>
    <w:rsid w:val="00651E44"/>
    <w:rsid w:val="006E725A"/>
    <w:rsid w:val="006F2A53"/>
    <w:rsid w:val="006F7A01"/>
    <w:rsid w:val="00726A3A"/>
    <w:rsid w:val="00736D64"/>
    <w:rsid w:val="007829C4"/>
    <w:rsid w:val="007916C0"/>
    <w:rsid w:val="007D2F69"/>
    <w:rsid w:val="00814EC0"/>
    <w:rsid w:val="00842C5C"/>
    <w:rsid w:val="008564E2"/>
    <w:rsid w:val="00856C8E"/>
    <w:rsid w:val="008C1954"/>
    <w:rsid w:val="009248B1"/>
    <w:rsid w:val="00967246"/>
    <w:rsid w:val="009F0770"/>
    <w:rsid w:val="00A22738"/>
    <w:rsid w:val="00A43F7B"/>
    <w:rsid w:val="00A5431F"/>
    <w:rsid w:val="00A8395F"/>
    <w:rsid w:val="00A85887"/>
    <w:rsid w:val="00A91FE9"/>
    <w:rsid w:val="00AC4E76"/>
    <w:rsid w:val="00AD7756"/>
    <w:rsid w:val="00AD7DAB"/>
    <w:rsid w:val="00AF071F"/>
    <w:rsid w:val="00AF0CC6"/>
    <w:rsid w:val="00AF6191"/>
    <w:rsid w:val="00B07A2C"/>
    <w:rsid w:val="00B41988"/>
    <w:rsid w:val="00B56B6F"/>
    <w:rsid w:val="00B668FF"/>
    <w:rsid w:val="00B80ED9"/>
    <w:rsid w:val="00BA1E8E"/>
    <w:rsid w:val="00BA69BE"/>
    <w:rsid w:val="00BC21A2"/>
    <w:rsid w:val="00C00D8F"/>
    <w:rsid w:val="00C14DF6"/>
    <w:rsid w:val="00C24B6A"/>
    <w:rsid w:val="00C47AF4"/>
    <w:rsid w:val="00C507AC"/>
    <w:rsid w:val="00C710C1"/>
    <w:rsid w:val="00C87613"/>
    <w:rsid w:val="00C90C8A"/>
    <w:rsid w:val="00CD1937"/>
    <w:rsid w:val="00CD7C66"/>
    <w:rsid w:val="00CE1E1A"/>
    <w:rsid w:val="00CE3635"/>
    <w:rsid w:val="00CE6415"/>
    <w:rsid w:val="00D15ACE"/>
    <w:rsid w:val="00D61AB9"/>
    <w:rsid w:val="00D738C9"/>
    <w:rsid w:val="00D80BE0"/>
    <w:rsid w:val="00DB6290"/>
    <w:rsid w:val="00DE5747"/>
    <w:rsid w:val="00DF41C1"/>
    <w:rsid w:val="00E00DB0"/>
    <w:rsid w:val="00E30C14"/>
    <w:rsid w:val="00E80A6D"/>
    <w:rsid w:val="00E84304"/>
    <w:rsid w:val="00EC4FDD"/>
    <w:rsid w:val="00ED553F"/>
    <w:rsid w:val="00F1480F"/>
    <w:rsid w:val="00F3172C"/>
    <w:rsid w:val="00F32D90"/>
    <w:rsid w:val="00F36560"/>
    <w:rsid w:val="00FC5CD1"/>
    <w:rsid w:val="00FD2367"/>
    <w:rsid w:val="00FF0E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50CD52-D28D-4F11-A7FA-6FC66447E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A2C"/>
    <w:pPr>
      <w:spacing w:after="0" w:line="240" w:lineRule="auto"/>
    </w:pPr>
    <w:rPr>
      <w:rFonts w:ascii="Times New Roman" w:hAnsi="Times New Roman" w:cs="Times New Roman"/>
      <w:sz w:val="24"/>
      <w:szCs w:val="24"/>
      <w:lang w:val="lv-LV"/>
    </w:rPr>
  </w:style>
  <w:style w:type="paragraph" w:styleId="Heading1">
    <w:name w:val="heading 1"/>
    <w:basedOn w:val="Normal"/>
    <w:next w:val="Normal"/>
    <w:link w:val="Heading1Char"/>
    <w:uiPriority w:val="99"/>
    <w:qFormat/>
    <w:rsid w:val="00644911"/>
    <w:pPr>
      <w:keepNext/>
      <w:suppressAutoHyphens/>
      <w:jc w:val="center"/>
      <w:outlineLvl w:val="0"/>
    </w:pPr>
    <w:rPr>
      <w:rFonts w:eastAsia="Times New Roman"/>
      <w:b/>
      <w:szCs w:val="20"/>
      <w:lang w:eastAsia="ar-SA"/>
    </w:rPr>
  </w:style>
  <w:style w:type="paragraph" w:styleId="Heading2">
    <w:name w:val="heading 2"/>
    <w:basedOn w:val="Normal"/>
    <w:next w:val="Normal"/>
    <w:link w:val="Heading2Char"/>
    <w:uiPriority w:val="9"/>
    <w:unhideWhenUsed/>
    <w:qFormat/>
    <w:rsid w:val="00644911"/>
    <w:pPr>
      <w:keepNext/>
      <w:keepLines/>
      <w:suppressAutoHyphens/>
      <w:spacing w:before="200" w:line="276" w:lineRule="auto"/>
      <w:outlineLvl w:val="1"/>
    </w:pPr>
    <w:rPr>
      <w:rFonts w:asciiTheme="majorHAnsi" w:eastAsiaTheme="majorEastAsia" w:hAnsiTheme="majorHAnsi" w:cstheme="majorBidi"/>
      <w:b/>
      <w:bCs/>
      <w:color w:val="4F81BD" w:themeColor="accent1"/>
      <w:sz w:val="26"/>
      <w:szCs w:val="26"/>
      <w:lang w:eastAsia="ar-SA"/>
    </w:rPr>
  </w:style>
  <w:style w:type="paragraph" w:styleId="Heading3">
    <w:name w:val="heading 3"/>
    <w:basedOn w:val="Normal"/>
    <w:next w:val="Normal"/>
    <w:link w:val="Heading3Char"/>
    <w:uiPriority w:val="9"/>
    <w:semiHidden/>
    <w:unhideWhenUsed/>
    <w:qFormat/>
    <w:rsid w:val="00644911"/>
    <w:pPr>
      <w:keepNext/>
      <w:keepLines/>
      <w:suppressAutoHyphens/>
      <w:spacing w:before="200" w:line="276" w:lineRule="auto"/>
      <w:outlineLvl w:val="2"/>
    </w:pPr>
    <w:rPr>
      <w:rFonts w:asciiTheme="majorHAnsi" w:eastAsiaTheme="majorEastAsia" w:hAnsiTheme="majorHAnsi" w:cstheme="majorBidi"/>
      <w:b/>
      <w:bCs/>
      <w:color w:val="4F81BD" w:themeColor="accent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44911"/>
    <w:rPr>
      <w:rFonts w:ascii="Times New Roman" w:eastAsia="Times New Roman" w:hAnsi="Times New Roman" w:cs="Times New Roman"/>
      <w:b/>
      <w:sz w:val="24"/>
      <w:szCs w:val="20"/>
      <w:lang w:val="lv-LV" w:eastAsia="ar-SA"/>
    </w:rPr>
  </w:style>
  <w:style w:type="character" w:customStyle="1" w:styleId="Heading1Char1">
    <w:name w:val="Heading 1 Char1"/>
    <w:uiPriority w:val="99"/>
    <w:locked/>
    <w:rsid w:val="00644911"/>
    <w:rPr>
      <w:rFonts w:ascii="Times New Roman" w:eastAsia="Times New Roman" w:hAnsi="Times New Roman" w:cs="Times New Roman"/>
      <w:b/>
      <w:sz w:val="24"/>
      <w:szCs w:val="20"/>
      <w:lang w:val="lv-LV" w:eastAsia="ar-SA"/>
    </w:rPr>
  </w:style>
  <w:style w:type="character" w:customStyle="1" w:styleId="Heading2Char">
    <w:name w:val="Heading 2 Char"/>
    <w:basedOn w:val="DefaultParagraphFont"/>
    <w:link w:val="Heading2"/>
    <w:uiPriority w:val="9"/>
    <w:rsid w:val="00644911"/>
    <w:rPr>
      <w:rFonts w:asciiTheme="majorHAnsi" w:eastAsiaTheme="majorEastAsia" w:hAnsiTheme="majorHAnsi" w:cstheme="majorBidi"/>
      <w:b/>
      <w:bCs/>
      <w:color w:val="4F81BD" w:themeColor="accent1"/>
      <w:sz w:val="26"/>
      <w:szCs w:val="26"/>
      <w:lang w:val="lv-LV" w:eastAsia="ar-SA"/>
    </w:rPr>
  </w:style>
  <w:style w:type="character" w:customStyle="1" w:styleId="Heading3Char">
    <w:name w:val="Heading 3 Char"/>
    <w:basedOn w:val="DefaultParagraphFont"/>
    <w:link w:val="Heading3"/>
    <w:uiPriority w:val="9"/>
    <w:semiHidden/>
    <w:rsid w:val="00644911"/>
    <w:rPr>
      <w:rFonts w:asciiTheme="majorHAnsi" w:eastAsiaTheme="majorEastAsia" w:hAnsiTheme="majorHAnsi" w:cstheme="majorBidi"/>
      <w:b/>
      <w:bCs/>
      <w:color w:val="4F81BD" w:themeColor="accent1"/>
      <w:lang w:val="lv-LV" w:eastAsia="ar-SA"/>
    </w:rPr>
  </w:style>
  <w:style w:type="paragraph" w:styleId="Title">
    <w:name w:val="Title"/>
    <w:basedOn w:val="Normal"/>
    <w:next w:val="Normal"/>
    <w:link w:val="TitleChar"/>
    <w:uiPriority w:val="10"/>
    <w:qFormat/>
    <w:rsid w:val="00644911"/>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TitleChar">
    <w:name w:val="Title Char"/>
    <w:basedOn w:val="DefaultParagraphFont"/>
    <w:link w:val="Title"/>
    <w:uiPriority w:val="10"/>
    <w:rsid w:val="00644911"/>
    <w:rPr>
      <w:rFonts w:asciiTheme="majorHAnsi" w:eastAsiaTheme="majorEastAsia" w:hAnsiTheme="majorHAnsi" w:cstheme="majorBidi"/>
      <w:color w:val="17365D" w:themeColor="text2" w:themeShade="BF"/>
      <w:spacing w:val="5"/>
      <w:kern w:val="28"/>
      <w:sz w:val="52"/>
      <w:szCs w:val="52"/>
      <w:lang w:val="lv-LV" w:eastAsia="ar-SA"/>
    </w:rPr>
  </w:style>
  <w:style w:type="paragraph" w:styleId="Subtitle">
    <w:name w:val="Subtitle"/>
    <w:basedOn w:val="Normal"/>
    <w:next w:val="Normal"/>
    <w:link w:val="SubtitleChar"/>
    <w:uiPriority w:val="11"/>
    <w:qFormat/>
    <w:rsid w:val="00644911"/>
    <w:pPr>
      <w:numPr>
        <w:ilvl w:val="1"/>
      </w:numPr>
      <w:suppressAutoHyphens/>
      <w:spacing w:after="200" w:line="276" w:lineRule="auto"/>
    </w:pPr>
    <w:rPr>
      <w:rFonts w:asciiTheme="majorHAnsi" w:eastAsiaTheme="majorEastAsia" w:hAnsiTheme="majorHAnsi" w:cstheme="majorBidi"/>
      <w:i/>
      <w:iCs/>
      <w:color w:val="4F81BD" w:themeColor="accent1"/>
      <w:spacing w:val="15"/>
      <w:lang w:eastAsia="ar-SA"/>
    </w:rPr>
  </w:style>
  <w:style w:type="character" w:customStyle="1" w:styleId="SubtitleChar">
    <w:name w:val="Subtitle Char"/>
    <w:basedOn w:val="DefaultParagraphFont"/>
    <w:link w:val="Subtitle"/>
    <w:uiPriority w:val="11"/>
    <w:rsid w:val="00644911"/>
    <w:rPr>
      <w:rFonts w:asciiTheme="majorHAnsi" w:eastAsiaTheme="majorEastAsia" w:hAnsiTheme="majorHAnsi" w:cstheme="majorBidi"/>
      <w:i/>
      <w:iCs/>
      <w:color w:val="4F81BD" w:themeColor="accent1"/>
      <w:spacing w:val="15"/>
      <w:sz w:val="24"/>
      <w:szCs w:val="24"/>
      <w:lang w:val="lv-LV" w:eastAsia="ar-SA"/>
    </w:rPr>
  </w:style>
  <w:style w:type="character" w:styleId="Strong">
    <w:name w:val="Strong"/>
    <w:basedOn w:val="DefaultParagraphFont"/>
    <w:uiPriority w:val="22"/>
    <w:qFormat/>
    <w:rsid w:val="00644911"/>
    <w:rPr>
      <w:b/>
      <w:bCs/>
    </w:rPr>
  </w:style>
  <w:style w:type="character" w:styleId="Emphasis">
    <w:name w:val="Emphasis"/>
    <w:basedOn w:val="DefaultParagraphFont"/>
    <w:uiPriority w:val="20"/>
    <w:qFormat/>
    <w:rsid w:val="00644911"/>
    <w:rPr>
      <w:i/>
      <w:iCs/>
    </w:rPr>
  </w:style>
  <w:style w:type="paragraph" w:styleId="NoSpacing">
    <w:name w:val="No Spacing"/>
    <w:uiPriority w:val="1"/>
    <w:qFormat/>
    <w:rsid w:val="00644911"/>
    <w:pPr>
      <w:suppressAutoHyphens/>
      <w:spacing w:after="0" w:line="240" w:lineRule="auto"/>
    </w:pPr>
    <w:rPr>
      <w:rFonts w:ascii="Calibri" w:eastAsia="Times New Roman" w:hAnsi="Calibri" w:cs="Times New Roman"/>
      <w:lang w:val="lv-LV" w:eastAsia="ar-SA"/>
    </w:rPr>
  </w:style>
  <w:style w:type="paragraph" w:styleId="ListParagraph">
    <w:name w:val="List Paragraph"/>
    <w:basedOn w:val="Normal"/>
    <w:link w:val="ListParagraphChar"/>
    <w:uiPriority w:val="34"/>
    <w:qFormat/>
    <w:rsid w:val="00644911"/>
    <w:pPr>
      <w:ind w:left="720"/>
      <w:contextualSpacing/>
    </w:pPr>
    <w:rPr>
      <w:rFonts w:eastAsia="Times New Roman"/>
    </w:rPr>
  </w:style>
  <w:style w:type="character" w:customStyle="1" w:styleId="ListParagraphChar">
    <w:name w:val="List Paragraph Char"/>
    <w:link w:val="ListParagraph"/>
    <w:uiPriority w:val="34"/>
    <w:locked/>
    <w:rsid w:val="00644911"/>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644911"/>
    <w:pPr>
      <w:suppressAutoHyphens/>
      <w:spacing w:after="200" w:line="276" w:lineRule="auto"/>
    </w:pPr>
    <w:rPr>
      <w:rFonts w:ascii="Calibri" w:eastAsia="Times New Roman" w:hAnsi="Calibri"/>
      <w:i/>
      <w:iCs/>
      <w:color w:val="000000" w:themeColor="text1"/>
      <w:sz w:val="22"/>
      <w:szCs w:val="22"/>
      <w:lang w:eastAsia="ar-SA"/>
    </w:rPr>
  </w:style>
  <w:style w:type="character" w:customStyle="1" w:styleId="QuoteChar">
    <w:name w:val="Quote Char"/>
    <w:basedOn w:val="DefaultParagraphFont"/>
    <w:link w:val="Quote"/>
    <w:uiPriority w:val="29"/>
    <w:rsid w:val="00644911"/>
    <w:rPr>
      <w:rFonts w:ascii="Calibri" w:eastAsia="Times New Roman" w:hAnsi="Calibri" w:cs="Times New Roman"/>
      <w:i/>
      <w:iCs/>
      <w:color w:val="000000" w:themeColor="text1"/>
      <w:lang w:val="lv-LV" w:eastAsia="ar-SA"/>
    </w:rPr>
  </w:style>
  <w:style w:type="paragraph" w:styleId="IntenseQuote">
    <w:name w:val="Intense Quote"/>
    <w:basedOn w:val="Normal"/>
    <w:next w:val="Normal"/>
    <w:link w:val="IntenseQuoteChar"/>
    <w:uiPriority w:val="30"/>
    <w:qFormat/>
    <w:rsid w:val="00644911"/>
    <w:pPr>
      <w:pBdr>
        <w:bottom w:val="single" w:sz="4" w:space="4" w:color="4F81BD" w:themeColor="accent1"/>
      </w:pBdr>
      <w:suppressAutoHyphens/>
      <w:spacing w:before="200" w:after="280" w:line="276" w:lineRule="auto"/>
      <w:ind w:left="936" w:right="936"/>
    </w:pPr>
    <w:rPr>
      <w:rFonts w:ascii="Calibri" w:eastAsia="Times New Roman" w:hAnsi="Calibri"/>
      <w:b/>
      <w:bCs/>
      <w:i/>
      <w:iCs/>
      <w:color w:val="4F81BD" w:themeColor="accent1"/>
      <w:sz w:val="22"/>
      <w:szCs w:val="22"/>
      <w:lang w:eastAsia="ar-SA"/>
    </w:rPr>
  </w:style>
  <w:style w:type="character" w:customStyle="1" w:styleId="IntenseQuoteChar">
    <w:name w:val="Intense Quote Char"/>
    <w:basedOn w:val="DefaultParagraphFont"/>
    <w:link w:val="IntenseQuote"/>
    <w:uiPriority w:val="30"/>
    <w:rsid w:val="00644911"/>
    <w:rPr>
      <w:rFonts w:ascii="Calibri" w:eastAsia="Times New Roman" w:hAnsi="Calibri" w:cs="Times New Roman"/>
      <w:b/>
      <w:bCs/>
      <w:i/>
      <w:iCs/>
      <w:color w:val="4F81BD" w:themeColor="accent1"/>
      <w:lang w:val="lv-LV" w:eastAsia="ar-SA"/>
    </w:rPr>
  </w:style>
  <w:style w:type="character" w:styleId="SubtleEmphasis">
    <w:name w:val="Subtle Emphasis"/>
    <w:basedOn w:val="DefaultParagraphFont"/>
    <w:uiPriority w:val="19"/>
    <w:qFormat/>
    <w:rsid w:val="00644911"/>
    <w:rPr>
      <w:i/>
      <w:iCs/>
      <w:color w:val="808080" w:themeColor="text1" w:themeTint="7F"/>
    </w:rPr>
  </w:style>
  <w:style w:type="character" w:styleId="IntenseEmphasis">
    <w:name w:val="Intense Emphasis"/>
    <w:basedOn w:val="DefaultParagraphFont"/>
    <w:uiPriority w:val="21"/>
    <w:qFormat/>
    <w:rsid w:val="00644911"/>
    <w:rPr>
      <w:b/>
      <w:bCs/>
      <w:i/>
      <w:iCs/>
      <w:color w:val="4F81BD" w:themeColor="accent1"/>
    </w:rPr>
  </w:style>
  <w:style w:type="character" w:styleId="SubtleReference">
    <w:name w:val="Subtle Reference"/>
    <w:basedOn w:val="DefaultParagraphFont"/>
    <w:uiPriority w:val="31"/>
    <w:qFormat/>
    <w:rsid w:val="00644911"/>
    <w:rPr>
      <w:smallCaps/>
      <w:color w:val="C0504D" w:themeColor="accent2"/>
      <w:u w:val="single"/>
    </w:rPr>
  </w:style>
  <w:style w:type="character" w:styleId="IntenseReference">
    <w:name w:val="Intense Reference"/>
    <w:basedOn w:val="DefaultParagraphFont"/>
    <w:uiPriority w:val="32"/>
    <w:qFormat/>
    <w:rsid w:val="00644911"/>
    <w:rPr>
      <w:b/>
      <w:bCs/>
      <w:smallCaps/>
      <w:color w:val="C0504D" w:themeColor="accent2"/>
      <w:spacing w:val="5"/>
      <w:u w:val="single"/>
    </w:rPr>
  </w:style>
  <w:style w:type="character" w:styleId="BookTitle">
    <w:name w:val="Book Title"/>
    <w:basedOn w:val="DefaultParagraphFont"/>
    <w:uiPriority w:val="33"/>
    <w:qFormat/>
    <w:rsid w:val="00644911"/>
    <w:rPr>
      <w:b/>
      <w:bCs/>
      <w:smallCaps/>
      <w:spacing w:val="5"/>
    </w:rPr>
  </w:style>
  <w:style w:type="paragraph" w:customStyle="1" w:styleId="Normal1">
    <w:name w:val="Normal1"/>
    <w:rsid w:val="00726A3A"/>
    <w:rPr>
      <w:rFonts w:ascii="Calibri" w:eastAsia="Calibri" w:hAnsi="Calibri" w:cs="Calibri"/>
      <w:color w:val="000000"/>
      <w:szCs w:val="20"/>
    </w:rPr>
  </w:style>
  <w:style w:type="paragraph" w:styleId="Header">
    <w:name w:val="header"/>
    <w:basedOn w:val="Normal"/>
    <w:link w:val="HeaderChar"/>
    <w:uiPriority w:val="99"/>
    <w:unhideWhenUsed/>
    <w:rsid w:val="00726A3A"/>
    <w:pPr>
      <w:tabs>
        <w:tab w:val="center" w:pos="4320"/>
        <w:tab w:val="right" w:pos="8640"/>
      </w:tabs>
      <w:suppressAutoHyphens/>
    </w:pPr>
    <w:rPr>
      <w:rFonts w:ascii="Calibri" w:hAnsi="Calibri" w:cstheme="minorBidi"/>
      <w:sz w:val="22"/>
      <w:szCs w:val="22"/>
      <w:lang w:eastAsia="ar-SA"/>
    </w:rPr>
  </w:style>
  <w:style w:type="character" w:customStyle="1" w:styleId="HeaderChar">
    <w:name w:val="Header Char"/>
    <w:basedOn w:val="DefaultParagraphFont"/>
    <w:link w:val="Header"/>
    <w:uiPriority w:val="99"/>
    <w:rsid w:val="00726A3A"/>
    <w:rPr>
      <w:rFonts w:ascii="Calibri" w:hAnsi="Calibri"/>
      <w:lang w:val="lv-LV" w:eastAsia="ar-SA"/>
    </w:rPr>
  </w:style>
  <w:style w:type="paragraph" w:styleId="Footer">
    <w:name w:val="footer"/>
    <w:basedOn w:val="Normal"/>
    <w:link w:val="FooterChar"/>
    <w:uiPriority w:val="99"/>
    <w:unhideWhenUsed/>
    <w:rsid w:val="00726A3A"/>
    <w:pPr>
      <w:tabs>
        <w:tab w:val="center" w:pos="4320"/>
        <w:tab w:val="right" w:pos="8640"/>
      </w:tabs>
      <w:suppressAutoHyphens/>
    </w:pPr>
    <w:rPr>
      <w:rFonts w:ascii="Calibri" w:hAnsi="Calibri" w:cstheme="minorBidi"/>
      <w:sz w:val="22"/>
      <w:szCs w:val="22"/>
      <w:lang w:eastAsia="ar-SA"/>
    </w:rPr>
  </w:style>
  <w:style w:type="character" w:customStyle="1" w:styleId="FooterChar">
    <w:name w:val="Footer Char"/>
    <w:basedOn w:val="DefaultParagraphFont"/>
    <w:link w:val="Footer"/>
    <w:uiPriority w:val="99"/>
    <w:rsid w:val="00726A3A"/>
    <w:rPr>
      <w:rFonts w:ascii="Calibri" w:hAnsi="Calibri"/>
      <w:lang w:val="lv-LV" w:eastAsia="ar-SA"/>
    </w:rPr>
  </w:style>
  <w:style w:type="paragraph" w:styleId="BalloonText">
    <w:name w:val="Balloon Text"/>
    <w:basedOn w:val="Normal"/>
    <w:link w:val="BalloonTextChar"/>
    <w:uiPriority w:val="99"/>
    <w:semiHidden/>
    <w:unhideWhenUsed/>
    <w:rsid w:val="004D59DE"/>
    <w:pPr>
      <w:suppressAutoHyphens/>
    </w:pPr>
    <w:rPr>
      <w:rFonts w:ascii="Segoe UI" w:hAnsi="Segoe UI" w:cs="Segoe UI"/>
      <w:sz w:val="18"/>
      <w:szCs w:val="18"/>
      <w:lang w:eastAsia="ar-SA"/>
    </w:rPr>
  </w:style>
  <w:style w:type="character" w:customStyle="1" w:styleId="BalloonTextChar">
    <w:name w:val="Balloon Text Char"/>
    <w:basedOn w:val="DefaultParagraphFont"/>
    <w:link w:val="BalloonText"/>
    <w:uiPriority w:val="99"/>
    <w:semiHidden/>
    <w:rsid w:val="004D59DE"/>
    <w:rPr>
      <w:rFonts w:ascii="Segoe UI" w:hAnsi="Segoe UI" w:cs="Segoe UI"/>
      <w:sz w:val="18"/>
      <w:szCs w:val="18"/>
      <w:lang w:val="lv-LV" w:eastAsia="ar-SA"/>
    </w:rPr>
  </w:style>
  <w:style w:type="character" w:styleId="CommentReference">
    <w:name w:val="annotation reference"/>
    <w:basedOn w:val="DefaultParagraphFont"/>
    <w:uiPriority w:val="99"/>
    <w:semiHidden/>
    <w:unhideWhenUsed/>
    <w:rsid w:val="00415ACB"/>
    <w:rPr>
      <w:sz w:val="16"/>
      <w:szCs w:val="16"/>
    </w:rPr>
  </w:style>
  <w:style w:type="paragraph" w:styleId="CommentText">
    <w:name w:val="annotation text"/>
    <w:basedOn w:val="Normal"/>
    <w:link w:val="CommentTextChar"/>
    <w:uiPriority w:val="99"/>
    <w:semiHidden/>
    <w:unhideWhenUsed/>
    <w:rsid w:val="00415ACB"/>
    <w:pPr>
      <w:suppressAutoHyphens/>
      <w:spacing w:after="200"/>
    </w:pPr>
    <w:rPr>
      <w:rFonts w:ascii="Calibri" w:hAnsi="Calibri" w:cstheme="minorBidi"/>
      <w:sz w:val="20"/>
      <w:szCs w:val="20"/>
      <w:lang w:eastAsia="ar-SA"/>
    </w:rPr>
  </w:style>
  <w:style w:type="character" w:customStyle="1" w:styleId="CommentTextChar">
    <w:name w:val="Comment Text Char"/>
    <w:basedOn w:val="DefaultParagraphFont"/>
    <w:link w:val="CommentText"/>
    <w:uiPriority w:val="99"/>
    <w:semiHidden/>
    <w:rsid w:val="00415ACB"/>
    <w:rPr>
      <w:rFonts w:ascii="Calibri" w:hAnsi="Calibri"/>
      <w:sz w:val="20"/>
      <w:szCs w:val="20"/>
      <w:lang w:val="lv-LV" w:eastAsia="ar-SA"/>
    </w:rPr>
  </w:style>
  <w:style w:type="paragraph" w:styleId="CommentSubject">
    <w:name w:val="annotation subject"/>
    <w:basedOn w:val="CommentText"/>
    <w:next w:val="CommentText"/>
    <w:link w:val="CommentSubjectChar"/>
    <w:uiPriority w:val="99"/>
    <w:semiHidden/>
    <w:unhideWhenUsed/>
    <w:rsid w:val="00415ACB"/>
    <w:rPr>
      <w:b/>
      <w:bCs/>
    </w:rPr>
  </w:style>
  <w:style w:type="character" w:customStyle="1" w:styleId="CommentSubjectChar">
    <w:name w:val="Comment Subject Char"/>
    <w:basedOn w:val="CommentTextChar"/>
    <w:link w:val="CommentSubject"/>
    <w:uiPriority w:val="99"/>
    <w:semiHidden/>
    <w:rsid w:val="00415ACB"/>
    <w:rPr>
      <w:rFonts w:ascii="Calibri" w:hAnsi="Calibri"/>
      <w:b/>
      <w:bCs/>
      <w:sz w:val="20"/>
      <w:szCs w:val="20"/>
      <w:lang w:val="lv-LV" w:eastAsia="ar-SA"/>
    </w:rPr>
  </w:style>
  <w:style w:type="character" w:styleId="Hyperlink">
    <w:name w:val="Hyperlink"/>
    <w:basedOn w:val="DefaultParagraphFont"/>
    <w:rsid w:val="00E30C14"/>
    <w:rPr>
      <w:color w:val="0000FF"/>
      <w:u w:val="single"/>
    </w:rPr>
  </w:style>
  <w:style w:type="paragraph" w:styleId="EndnoteText">
    <w:name w:val="endnote text"/>
    <w:basedOn w:val="Normal"/>
    <w:link w:val="EndnoteTextChar"/>
    <w:uiPriority w:val="99"/>
    <w:semiHidden/>
    <w:unhideWhenUsed/>
    <w:rsid w:val="00A43F7B"/>
    <w:rPr>
      <w:sz w:val="20"/>
      <w:szCs w:val="20"/>
    </w:rPr>
  </w:style>
  <w:style w:type="character" w:customStyle="1" w:styleId="EndnoteTextChar">
    <w:name w:val="Endnote Text Char"/>
    <w:basedOn w:val="DefaultParagraphFont"/>
    <w:link w:val="EndnoteText"/>
    <w:uiPriority w:val="99"/>
    <w:semiHidden/>
    <w:rsid w:val="00A43F7B"/>
    <w:rPr>
      <w:rFonts w:ascii="Times New Roman" w:hAnsi="Times New Roman" w:cs="Times New Roman"/>
      <w:sz w:val="20"/>
      <w:szCs w:val="20"/>
      <w:lang w:val="lv-LV"/>
    </w:rPr>
  </w:style>
  <w:style w:type="character" w:styleId="EndnoteReference">
    <w:name w:val="endnote reference"/>
    <w:basedOn w:val="DefaultParagraphFont"/>
    <w:uiPriority w:val="99"/>
    <w:semiHidden/>
    <w:unhideWhenUsed/>
    <w:rsid w:val="00A43F7B"/>
    <w:rPr>
      <w:vertAlign w:val="superscript"/>
    </w:rPr>
  </w:style>
  <w:style w:type="paragraph" w:styleId="FootnoteText">
    <w:name w:val="footnote text"/>
    <w:basedOn w:val="Normal"/>
    <w:link w:val="FootnoteTextChar"/>
    <w:uiPriority w:val="99"/>
    <w:semiHidden/>
    <w:unhideWhenUsed/>
    <w:rsid w:val="00A43F7B"/>
    <w:rPr>
      <w:sz w:val="20"/>
      <w:szCs w:val="20"/>
    </w:rPr>
  </w:style>
  <w:style w:type="character" w:customStyle="1" w:styleId="FootnoteTextChar">
    <w:name w:val="Footnote Text Char"/>
    <w:basedOn w:val="DefaultParagraphFont"/>
    <w:link w:val="FootnoteText"/>
    <w:uiPriority w:val="99"/>
    <w:semiHidden/>
    <w:rsid w:val="00A43F7B"/>
    <w:rPr>
      <w:rFonts w:ascii="Times New Roman" w:hAnsi="Times New Roman" w:cs="Times New Roman"/>
      <w:sz w:val="20"/>
      <w:szCs w:val="20"/>
      <w:lang w:val="lv-LV"/>
    </w:rPr>
  </w:style>
  <w:style w:type="character" w:styleId="FootnoteReference">
    <w:name w:val="footnote reference"/>
    <w:basedOn w:val="DefaultParagraphFont"/>
    <w:uiPriority w:val="99"/>
    <w:semiHidden/>
    <w:unhideWhenUsed/>
    <w:rsid w:val="00A43F7B"/>
    <w:rPr>
      <w:vertAlign w:val="superscript"/>
    </w:rPr>
  </w:style>
  <w:style w:type="paragraph" w:customStyle="1" w:styleId="naisnod">
    <w:name w:val="naisnod"/>
    <w:basedOn w:val="Normal"/>
    <w:rsid w:val="00BA1E8E"/>
    <w:pPr>
      <w:spacing w:before="150" w:after="150"/>
      <w:jc w:val="center"/>
    </w:pPr>
    <w:rPr>
      <w:rFonts w:eastAsia="Times New Roman"/>
      <w:b/>
      <w:bCs/>
      <w:lang w:eastAsia="lv-LV"/>
    </w:rPr>
  </w:style>
  <w:style w:type="paragraph" w:customStyle="1" w:styleId="tv213">
    <w:name w:val="tv213"/>
    <w:basedOn w:val="Normal"/>
    <w:rsid w:val="00BC21A2"/>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972431">
      <w:bodyDiv w:val="1"/>
      <w:marLeft w:val="0"/>
      <w:marRight w:val="0"/>
      <w:marTop w:val="0"/>
      <w:marBottom w:val="0"/>
      <w:divBdr>
        <w:top w:val="none" w:sz="0" w:space="0" w:color="auto"/>
        <w:left w:val="none" w:sz="0" w:space="0" w:color="auto"/>
        <w:bottom w:val="none" w:sz="0" w:space="0" w:color="auto"/>
        <w:right w:val="none" w:sz="0" w:space="0" w:color="auto"/>
      </w:divBdr>
    </w:div>
    <w:div w:id="738672731">
      <w:bodyDiv w:val="1"/>
      <w:marLeft w:val="0"/>
      <w:marRight w:val="0"/>
      <w:marTop w:val="0"/>
      <w:marBottom w:val="0"/>
      <w:divBdr>
        <w:top w:val="none" w:sz="0" w:space="0" w:color="auto"/>
        <w:left w:val="none" w:sz="0" w:space="0" w:color="auto"/>
        <w:bottom w:val="none" w:sz="0" w:space="0" w:color="auto"/>
        <w:right w:val="none" w:sz="0" w:space="0" w:color="auto"/>
      </w:divBdr>
    </w:div>
    <w:div w:id="895049513">
      <w:bodyDiv w:val="1"/>
      <w:marLeft w:val="0"/>
      <w:marRight w:val="0"/>
      <w:marTop w:val="0"/>
      <w:marBottom w:val="0"/>
      <w:divBdr>
        <w:top w:val="none" w:sz="0" w:space="0" w:color="auto"/>
        <w:left w:val="none" w:sz="0" w:space="0" w:color="auto"/>
        <w:bottom w:val="none" w:sz="0" w:space="0" w:color="auto"/>
        <w:right w:val="none" w:sz="0" w:space="0" w:color="auto"/>
      </w:divBdr>
    </w:div>
    <w:div w:id="1443768510">
      <w:bodyDiv w:val="1"/>
      <w:marLeft w:val="0"/>
      <w:marRight w:val="0"/>
      <w:marTop w:val="0"/>
      <w:marBottom w:val="0"/>
      <w:divBdr>
        <w:top w:val="none" w:sz="0" w:space="0" w:color="auto"/>
        <w:left w:val="none" w:sz="0" w:space="0" w:color="auto"/>
        <w:bottom w:val="none" w:sz="0" w:space="0" w:color="auto"/>
        <w:right w:val="none" w:sz="0" w:space="0" w:color="auto"/>
      </w:divBdr>
    </w:div>
    <w:div w:id="1970935846">
      <w:bodyDiv w:val="1"/>
      <w:marLeft w:val="0"/>
      <w:marRight w:val="0"/>
      <w:marTop w:val="0"/>
      <w:marBottom w:val="0"/>
      <w:divBdr>
        <w:top w:val="none" w:sz="0" w:space="0" w:color="auto"/>
        <w:left w:val="none" w:sz="0" w:space="0" w:color="auto"/>
        <w:bottom w:val="none" w:sz="0" w:space="0" w:color="auto"/>
        <w:right w:val="none" w:sz="0" w:space="0" w:color="auto"/>
      </w:divBdr>
    </w:div>
    <w:div w:id="2075664449">
      <w:bodyDiv w:val="1"/>
      <w:marLeft w:val="0"/>
      <w:marRight w:val="0"/>
      <w:marTop w:val="0"/>
      <w:marBottom w:val="0"/>
      <w:divBdr>
        <w:top w:val="none" w:sz="0" w:space="0" w:color="auto"/>
        <w:left w:val="none" w:sz="0" w:space="0" w:color="auto"/>
        <w:bottom w:val="none" w:sz="0" w:space="0" w:color="auto"/>
        <w:right w:val="none" w:sz="0" w:space="0" w:color="auto"/>
      </w:divBdr>
    </w:div>
    <w:div w:id="2110345533">
      <w:bodyDiv w:val="1"/>
      <w:marLeft w:val="0"/>
      <w:marRight w:val="0"/>
      <w:marTop w:val="0"/>
      <w:marBottom w:val="0"/>
      <w:divBdr>
        <w:top w:val="none" w:sz="0" w:space="0" w:color="auto"/>
        <w:left w:val="none" w:sz="0" w:space="0" w:color="auto"/>
        <w:bottom w:val="none" w:sz="0" w:space="0" w:color="auto"/>
        <w:right w:val="none" w:sz="0" w:space="0" w:color="auto"/>
      </w:divBdr>
    </w:div>
    <w:div w:id="214056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ris.junga\AppData\Local\Microsoft\Windows\INetCache\Content.Outlook\2YRJP2AM\ePak_VRAA%20-%20grafiki%20(2014-12-31)%20-%20ePak%20dinamika%20-%20V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ris.junga\AppData\Local\Microsoft\Windows\INetCache\Content.Outlook\2YRJP2AM\MM%20-%20no%20Intranet%20re&#291;istra%20%20paGadiem%20-%20V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aris.junga\AppData\Local\Microsoft\Windows\INetCache\Content.Outlook\2YRJP2AM\VP%20-%20no%20Intranet%20re&#291;istra%20%20paGadiem%20-%20V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lv-LV" sz="1200"/>
              <a:t>E-pakalpojumu ieviešanas dinamika un skaits</a:t>
            </a:r>
            <a:r>
              <a:rPr lang="lv-LV" sz="1200" baseline="0"/>
              <a:t> portālā Latvija.lv</a:t>
            </a:r>
            <a:endParaRPr lang="lv-LV" sz="1200"/>
          </a:p>
        </c:rich>
      </c:tx>
      <c:overlay val="0"/>
      <c:spPr>
        <a:noFill/>
        <a:ln>
          <a:noFill/>
        </a:ln>
        <a:effectLst/>
      </c:spPr>
    </c:title>
    <c:autoTitleDeleted val="0"/>
    <c:plotArea>
      <c:layout/>
      <c:barChart>
        <c:barDir val="col"/>
        <c:grouping val="clustered"/>
        <c:varyColors val="0"/>
        <c:ser>
          <c:idx val="0"/>
          <c:order val="0"/>
          <c:tx>
            <c:strRef>
              <c:f>paGadiem!$B$23</c:f>
              <c:strCache>
                <c:ptCount val="1"/>
                <c:pt idx="0">
                  <c:v>skaits gadā</c:v>
                </c:pt>
              </c:strCache>
            </c:strRef>
          </c:tx>
          <c:spPr>
            <a:solidFill>
              <a:schemeClr val="accent3"/>
            </a:solidFill>
            <a:ln>
              <a:noFill/>
            </a:ln>
            <a:effectLst/>
          </c:spPr>
          <c:invertIfNegative val="0"/>
          <c:dLbls>
            <c:dLbl>
              <c:idx val="0"/>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paGadiem!$A$24:$A$30</c:f>
              <c:numCache>
                <c:formatCode>General</c:formatCode>
                <c:ptCount val="7"/>
                <c:pt idx="0">
                  <c:v>2008</c:v>
                </c:pt>
                <c:pt idx="1">
                  <c:v>2009</c:v>
                </c:pt>
                <c:pt idx="2">
                  <c:v>2010</c:v>
                </c:pt>
                <c:pt idx="3">
                  <c:v>2011</c:v>
                </c:pt>
                <c:pt idx="4">
                  <c:v>2012</c:v>
                </c:pt>
                <c:pt idx="5">
                  <c:v>2013</c:v>
                </c:pt>
                <c:pt idx="6">
                  <c:v>2014</c:v>
                </c:pt>
              </c:numCache>
            </c:numRef>
          </c:cat>
          <c:val>
            <c:numRef>
              <c:f>paGadiem!$B$24:$B$30</c:f>
              <c:numCache>
                <c:formatCode>General</c:formatCode>
                <c:ptCount val="7"/>
                <c:pt idx="1">
                  <c:v>1</c:v>
                </c:pt>
                <c:pt idx="2">
                  <c:v>4</c:v>
                </c:pt>
                <c:pt idx="3">
                  <c:v>14</c:v>
                </c:pt>
                <c:pt idx="4">
                  <c:v>13</c:v>
                </c:pt>
                <c:pt idx="5">
                  <c:v>13</c:v>
                </c:pt>
                <c:pt idx="6">
                  <c:v>28</c:v>
                </c:pt>
              </c:numCache>
            </c:numRef>
          </c:val>
        </c:ser>
        <c:dLbls>
          <c:showLegendKey val="0"/>
          <c:showVal val="0"/>
          <c:showCatName val="0"/>
          <c:showSerName val="0"/>
          <c:showPercent val="0"/>
          <c:showBubbleSize val="0"/>
        </c:dLbls>
        <c:gapWidth val="219"/>
        <c:overlap val="-27"/>
        <c:axId val="422184480"/>
        <c:axId val="422185264"/>
      </c:barChart>
      <c:lineChart>
        <c:grouping val="stacked"/>
        <c:varyColors val="0"/>
        <c:ser>
          <c:idx val="1"/>
          <c:order val="1"/>
          <c:tx>
            <c:strRef>
              <c:f>paGadiem!$C$23</c:f>
              <c:strCache>
                <c:ptCount val="1"/>
                <c:pt idx="0">
                  <c:v>uzkrājošā summa</c:v>
                </c:pt>
              </c:strCache>
            </c:strRef>
          </c:tx>
          <c:spPr>
            <a:ln w="28575" cap="rnd">
              <a:solidFill>
                <a:schemeClr val="accent2"/>
              </a:solidFill>
              <a:round/>
            </a:ln>
            <a:effectLst/>
          </c:spPr>
          <c:marker>
            <c:symbol val="circle"/>
            <c:size val="5"/>
            <c:spPr>
              <a:solidFill>
                <a:schemeClr val="accent6"/>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paGadiem!$A$24:$A$30</c:f>
              <c:numCache>
                <c:formatCode>General</c:formatCode>
                <c:ptCount val="7"/>
                <c:pt idx="0">
                  <c:v>2008</c:v>
                </c:pt>
                <c:pt idx="1">
                  <c:v>2009</c:v>
                </c:pt>
                <c:pt idx="2">
                  <c:v>2010</c:v>
                </c:pt>
                <c:pt idx="3">
                  <c:v>2011</c:v>
                </c:pt>
                <c:pt idx="4">
                  <c:v>2012</c:v>
                </c:pt>
                <c:pt idx="5">
                  <c:v>2013</c:v>
                </c:pt>
                <c:pt idx="6">
                  <c:v>2014</c:v>
                </c:pt>
              </c:numCache>
            </c:numRef>
          </c:cat>
          <c:val>
            <c:numRef>
              <c:f>paGadiem!$C$24:$C$30</c:f>
              <c:numCache>
                <c:formatCode>General</c:formatCode>
                <c:ptCount val="7"/>
                <c:pt idx="0">
                  <c:v>20</c:v>
                </c:pt>
                <c:pt idx="1">
                  <c:v>21</c:v>
                </c:pt>
                <c:pt idx="2">
                  <c:v>25</c:v>
                </c:pt>
                <c:pt idx="3">
                  <c:v>39</c:v>
                </c:pt>
                <c:pt idx="4">
                  <c:v>52</c:v>
                </c:pt>
                <c:pt idx="5">
                  <c:v>65</c:v>
                </c:pt>
                <c:pt idx="6">
                  <c:v>93</c:v>
                </c:pt>
              </c:numCache>
            </c:numRef>
          </c:val>
          <c:smooth val="0"/>
        </c:ser>
        <c:dLbls>
          <c:showLegendKey val="0"/>
          <c:showVal val="0"/>
          <c:showCatName val="0"/>
          <c:showSerName val="0"/>
          <c:showPercent val="0"/>
          <c:showBubbleSize val="0"/>
        </c:dLbls>
        <c:marker val="1"/>
        <c:smooth val="0"/>
        <c:axId val="422184480"/>
        <c:axId val="422185264"/>
      </c:lineChart>
      <c:catAx>
        <c:axId val="422184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crossAx val="422185264"/>
        <c:crosses val="autoZero"/>
        <c:auto val="1"/>
        <c:lblAlgn val="ctr"/>
        <c:lblOffset val="100"/>
        <c:noMultiLvlLbl val="0"/>
      </c:catAx>
      <c:valAx>
        <c:axId val="422185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crossAx val="422184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lv-LV" sz="1200" b="0" i="0" baseline="0">
                <a:effectLst/>
              </a:rPr>
              <a:t>Maksājuma moduļa ieviešana ārējos portālos skaits</a:t>
            </a:r>
            <a:endParaRPr lang="lv-LV" sz="1200">
              <a:effectLst/>
            </a:endParaRPr>
          </a:p>
        </c:rich>
      </c:tx>
      <c:overlay val="0"/>
      <c:spPr>
        <a:noFill/>
        <a:ln>
          <a:noFill/>
        </a:ln>
        <a:effectLst/>
      </c:spPr>
    </c:title>
    <c:autoTitleDeleted val="0"/>
    <c:plotArea>
      <c:layout/>
      <c:barChart>
        <c:barDir val="col"/>
        <c:grouping val="clustered"/>
        <c:varyColors val="0"/>
        <c:ser>
          <c:idx val="0"/>
          <c:order val="0"/>
          <c:tx>
            <c:strRef>
              <c:f>'ieviešana Pa gadiem'!$B$20</c:f>
              <c:strCache>
                <c:ptCount val="1"/>
                <c:pt idx="0">
                  <c:v>skaits gadā</c:v>
                </c:pt>
              </c:strCache>
            </c:strRef>
          </c:tx>
          <c:spPr>
            <a:solidFill>
              <a:schemeClr val="accent6"/>
            </a:solidFill>
            <a:ln>
              <a:noFill/>
            </a:ln>
            <a:effectLst/>
          </c:spPr>
          <c:invertIfNegative val="0"/>
          <c:dLbls>
            <c:dLbl>
              <c:idx val="1"/>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lv-LV"/>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'ieviešana Pa gadiem'!$A$21:$A$23</c:f>
              <c:numCache>
                <c:formatCode>General</c:formatCode>
                <c:ptCount val="3"/>
                <c:pt idx="0">
                  <c:v>2010</c:v>
                </c:pt>
                <c:pt idx="1">
                  <c:v>2013</c:v>
                </c:pt>
                <c:pt idx="2">
                  <c:v>2014</c:v>
                </c:pt>
              </c:numCache>
            </c:numRef>
          </c:cat>
          <c:val>
            <c:numRef>
              <c:f>'ieviešana Pa gadiem'!$B$21:$B$23</c:f>
              <c:numCache>
                <c:formatCode>General</c:formatCode>
                <c:ptCount val="3"/>
                <c:pt idx="0">
                  <c:v>1</c:v>
                </c:pt>
                <c:pt idx="1">
                  <c:v>2</c:v>
                </c:pt>
                <c:pt idx="2">
                  <c:v>5</c:v>
                </c:pt>
              </c:numCache>
            </c:numRef>
          </c:val>
        </c:ser>
        <c:dLbls>
          <c:showLegendKey val="0"/>
          <c:showVal val="0"/>
          <c:showCatName val="0"/>
          <c:showSerName val="0"/>
          <c:showPercent val="0"/>
          <c:showBubbleSize val="0"/>
        </c:dLbls>
        <c:gapWidth val="219"/>
        <c:overlap val="-27"/>
        <c:axId val="422887984"/>
        <c:axId val="422888376"/>
      </c:barChart>
      <c:lineChart>
        <c:grouping val="stacked"/>
        <c:varyColors val="0"/>
        <c:ser>
          <c:idx val="1"/>
          <c:order val="1"/>
          <c:tx>
            <c:strRef>
              <c:f>'ieviešana Pa gadiem'!$C$20</c:f>
              <c:strCache>
                <c:ptCount val="1"/>
                <c:pt idx="0">
                  <c:v>uzkrājošā summa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'ieviešana Pa gadiem'!$A$21:$A$23</c:f>
              <c:numCache>
                <c:formatCode>General</c:formatCode>
                <c:ptCount val="3"/>
                <c:pt idx="0">
                  <c:v>2010</c:v>
                </c:pt>
                <c:pt idx="1">
                  <c:v>2013</c:v>
                </c:pt>
                <c:pt idx="2">
                  <c:v>2014</c:v>
                </c:pt>
              </c:numCache>
            </c:numRef>
          </c:cat>
          <c:val>
            <c:numRef>
              <c:f>'ieviešana Pa gadiem'!$C$21:$C$23</c:f>
              <c:numCache>
                <c:formatCode>General</c:formatCode>
                <c:ptCount val="3"/>
                <c:pt idx="0">
                  <c:v>1</c:v>
                </c:pt>
                <c:pt idx="1">
                  <c:v>3</c:v>
                </c:pt>
                <c:pt idx="2">
                  <c:v>8</c:v>
                </c:pt>
              </c:numCache>
            </c:numRef>
          </c:val>
          <c:smooth val="0"/>
        </c:ser>
        <c:dLbls>
          <c:showLegendKey val="0"/>
          <c:showVal val="0"/>
          <c:showCatName val="0"/>
          <c:showSerName val="0"/>
          <c:showPercent val="0"/>
          <c:showBubbleSize val="0"/>
        </c:dLbls>
        <c:marker val="1"/>
        <c:smooth val="0"/>
        <c:axId val="422887984"/>
        <c:axId val="422888376"/>
      </c:lineChart>
      <c:catAx>
        <c:axId val="422887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crossAx val="422888376"/>
        <c:crosses val="autoZero"/>
        <c:auto val="1"/>
        <c:lblAlgn val="ctr"/>
        <c:lblOffset val="100"/>
        <c:noMultiLvlLbl val="0"/>
      </c:catAx>
      <c:valAx>
        <c:axId val="422888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crossAx val="422887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Vienotās pieteikšanās (latvija.lv autentifikācija) ieviešana ārējos portālos</a:t>
            </a:r>
            <a:r>
              <a:rPr lang="lv-LV" baseline="0"/>
              <a:t> skaits</a:t>
            </a:r>
            <a:endParaRPr lang="lv-LV"/>
          </a:p>
          <a:p>
            <a:pPr>
              <a:defRPr sz="1400" b="0" i="0" u="none" strike="noStrike" kern="1200" spc="0" baseline="0">
                <a:solidFill>
                  <a:schemeClr val="tx1">
                    <a:lumMod val="65000"/>
                    <a:lumOff val="35000"/>
                  </a:schemeClr>
                </a:solidFill>
                <a:latin typeface="+mn-lt"/>
                <a:ea typeface="+mn-ea"/>
                <a:cs typeface="+mn-cs"/>
              </a:defRPr>
            </a:pPr>
            <a:endParaRPr lang="lv-LV"/>
          </a:p>
        </c:rich>
      </c:tx>
      <c:overlay val="0"/>
      <c:spPr>
        <a:noFill/>
        <a:ln>
          <a:noFill/>
        </a:ln>
        <a:effectLst/>
      </c:spPr>
    </c:title>
    <c:autoTitleDeleted val="0"/>
    <c:plotArea>
      <c:layout/>
      <c:barChart>
        <c:barDir val="col"/>
        <c:grouping val="clustered"/>
        <c:varyColors val="0"/>
        <c:ser>
          <c:idx val="0"/>
          <c:order val="0"/>
          <c:tx>
            <c:strRef>
              <c:f>'ieviešana Pa gadiem'!$B$20</c:f>
              <c:strCache>
                <c:ptCount val="1"/>
                <c:pt idx="0">
                  <c:v>skaits gadā</c:v>
                </c:pt>
              </c:strCache>
            </c:strRef>
          </c:tx>
          <c:spPr>
            <a:solidFill>
              <a:schemeClr val="accent6"/>
            </a:solidFill>
            <a:ln>
              <a:noFill/>
            </a:ln>
            <a:effectLst/>
          </c:spPr>
          <c:invertIfNegative val="0"/>
          <c:dLbls>
            <c:dLbl>
              <c:idx val="3"/>
              <c:showLegendKey val="0"/>
              <c:showVal val="1"/>
              <c:showCatName val="0"/>
              <c:showSerName val="0"/>
              <c:showPercent val="0"/>
              <c:showBubbleSize val="0"/>
              <c:extLst>
                <c:ext xmlns:c15="http://schemas.microsoft.com/office/drawing/2012/chart" uri="{CE6537A1-D6FC-4f65-9D91-7224C49458BB}"/>
              </c:extLst>
            </c:dLbl>
            <c:dLbl>
              <c:idx val="4"/>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lv-LV"/>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'ieviešana Pa gadiem'!$A$21:$A$25</c:f>
              <c:numCache>
                <c:formatCode>General</c:formatCode>
                <c:ptCount val="5"/>
                <c:pt idx="0">
                  <c:v>2006</c:v>
                </c:pt>
                <c:pt idx="1">
                  <c:v>2011</c:v>
                </c:pt>
                <c:pt idx="2">
                  <c:v>2012</c:v>
                </c:pt>
                <c:pt idx="3">
                  <c:v>2013</c:v>
                </c:pt>
                <c:pt idx="4">
                  <c:v>2014</c:v>
                </c:pt>
              </c:numCache>
            </c:numRef>
          </c:cat>
          <c:val>
            <c:numRef>
              <c:f>'ieviešana Pa gadiem'!$B$21:$B$25</c:f>
              <c:numCache>
                <c:formatCode>General</c:formatCode>
                <c:ptCount val="5"/>
                <c:pt idx="0">
                  <c:v>1</c:v>
                </c:pt>
                <c:pt idx="1">
                  <c:v>1</c:v>
                </c:pt>
                <c:pt idx="2">
                  <c:v>1</c:v>
                </c:pt>
                <c:pt idx="3">
                  <c:v>8</c:v>
                </c:pt>
                <c:pt idx="4">
                  <c:v>9</c:v>
                </c:pt>
              </c:numCache>
            </c:numRef>
          </c:val>
        </c:ser>
        <c:dLbls>
          <c:showLegendKey val="0"/>
          <c:showVal val="0"/>
          <c:showCatName val="0"/>
          <c:showSerName val="0"/>
          <c:showPercent val="0"/>
          <c:showBubbleSize val="0"/>
        </c:dLbls>
        <c:gapWidth val="219"/>
        <c:overlap val="-27"/>
        <c:axId val="422889160"/>
        <c:axId val="455555528"/>
      </c:barChart>
      <c:lineChart>
        <c:grouping val="stacked"/>
        <c:varyColors val="0"/>
        <c:ser>
          <c:idx val="1"/>
          <c:order val="1"/>
          <c:tx>
            <c:strRef>
              <c:f>'ieviešana Pa gadiem'!$C$20</c:f>
              <c:strCache>
                <c:ptCount val="1"/>
                <c:pt idx="0">
                  <c:v>uzkrājošā summa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'ieviešana Pa gadiem'!$A$21:$A$25</c:f>
              <c:numCache>
                <c:formatCode>General</c:formatCode>
                <c:ptCount val="5"/>
                <c:pt idx="0">
                  <c:v>2006</c:v>
                </c:pt>
                <c:pt idx="1">
                  <c:v>2011</c:v>
                </c:pt>
                <c:pt idx="2">
                  <c:v>2012</c:v>
                </c:pt>
                <c:pt idx="3">
                  <c:v>2013</c:v>
                </c:pt>
                <c:pt idx="4">
                  <c:v>2014</c:v>
                </c:pt>
              </c:numCache>
            </c:numRef>
          </c:cat>
          <c:val>
            <c:numRef>
              <c:f>'ieviešana Pa gadiem'!$C$21:$C$25</c:f>
              <c:numCache>
                <c:formatCode>General</c:formatCode>
                <c:ptCount val="5"/>
                <c:pt idx="0">
                  <c:v>1</c:v>
                </c:pt>
                <c:pt idx="1">
                  <c:v>2</c:v>
                </c:pt>
                <c:pt idx="2">
                  <c:v>3</c:v>
                </c:pt>
                <c:pt idx="3">
                  <c:v>11</c:v>
                </c:pt>
                <c:pt idx="4">
                  <c:v>20</c:v>
                </c:pt>
              </c:numCache>
            </c:numRef>
          </c:val>
          <c:smooth val="0"/>
        </c:ser>
        <c:dLbls>
          <c:showLegendKey val="0"/>
          <c:showVal val="0"/>
          <c:showCatName val="0"/>
          <c:showSerName val="0"/>
          <c:showPercent val="0"/>
          <c:showBubbleSize val="0"/>
        </c:dLbls>
        <c:marker val="1"/>
        <c:smooth val="0"/>
        <c:axId val="422889160"/>
        <c:axId val="455555528"/>
      </c:lineChart>
      <c:catAx>
        <c:axId val="422889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55555528"/>
        <c:crosses val="autoZero"/>
        <c:auto val="1"/>
        <c:lblAlgn val="ctr"/>
        <c:lblOffset val="100"/>
        <c:noMultiLvlLbl val="0"/>
      </c:catAx>
      <c:valAx>
        <c:axId val="455555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22889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EA9B89-2730-43AB-A389-C6BBAD61F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8533</Words>
  <Characters>4864</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raivisz</dc:creator>
  <cp:lastModifiedBy>Eduards Harčuks</cp:lastModifiedBy>
  <cp:revision>9</cp:revision>
  <cp:lastPrinted>2015-07-01T13:00:00Z</cp:lastPrinted>
  <dcterms:created xsi:type="dcterms:W3CDTF">2015-06-12T08:30:00Z</dcterms:created>
  <dcterms:modified xsi:type="dcterms:W3CDTF">2015-07-01T13:00:00Z</dcterms:modified>
</cp:coreProperties>
</file>