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E5BB" w14:textId="77777777" w:rsidR="00960EE2" w:rsidRPr="00EE33CE" w:rsidRDefault="00D23877" w:rsidP="00765547">
      <w:pPr>
        <w:spacing w:after="120"/>
        <w:jc w:val="center"/>
        <w:rPr>
          <w:b/>
          <w:caps/>
        </w:rPr>
      </w:pPr>
      <w:r w:rsidRPr="00EE33CE">
        <w:rPr>
          <w:b/>
          <w:caps/>
        </w:rPr>
        <w:t>Informatīvais ziņojums</w:t>
      </w:r>
    </w:p>
    <w:p w14:paraId="59793A95" w14:textId="77777777" w:rsidR="00D23877" w:rsidRPr="00EE33CE" w:rsidRDefault="005305B8" w:rsidP="00765547">
      <w:pPr>
        <w:pStyle w:val="BodyTextIndent"/>
        <w:spacing w:after="120"/>
        <w:ind w:firstLine="0"/>
        <w:jc w:val="center"/>
        <w:rPr>
          <w:sz w:val="24"/>
          <w:szCs w:val="24"/>
        </w:rPr>
      </w:pPr>
      <w:r>
        <w:rPr>
          <w:sz w:val="24"/>
          <w:szCs w:val="24"/>
        </w:rPr>
        <w:t xml:space="preserve"> </w:t>
      </w:r>
      <w:r w:rsidR="00D23877" w:rsidRPr="00EE33CE">
        <w:rPr>
          <w:sz w:val="24"/>
          <w:szCs w:val="24"/>
        </w:rPr>
        <w:t xml:space="preserve">Par </w:t>
      </w:r>
      <w:r w:rsidR="002F1A3F" w:rsidRPr="00EE33CE">
        <w:rPr>
          <w:sz w:val="24"/>
          <w:szCs w:val="24"/>
        </w:rPr>
        <w:t>201</w:t>
      </w:r>
      <w:r>
        <w:rPr>
          <w:sz w:val="24"/>
          <w:szCs w:val="24"/>
        </w:rPr>
        <w:t>5</w:t>
      </w:r>
      <w:r w:rsidR="002F1A3F" w:rsidRPr="00EE33CE">
        <w:rPr>
          <w:sz w:val="24"/>
          <w:szCs w:val="24"/>
        </w:rPr>
        <w:t xml:space="preserve">.gada </w:t>
      </w:r>
      <w:r w:rsidR="001E5E37">
        <w:rPr>
          <w:sz w:val="24"/>
          <w:szCs w:val="24"/>
        </w:rPr>
        <w:t>26.oktobra</w:t>
      </w:r>
      <w:r w:rsidR="00996F2C" w:rsidRPr="00EE33CE">
        <w:rPr>
          <w:sz w:val="24"/>
          <w:szCs w:val="24"/>
        </w:rPr>
        <w:t xml:space="preserve"> </w:t>
      </w:r>
      <w:r w:rsidR="00D23877" w:rsidRPr="00EE33CE">
        <w:rPr>
          <w:sz w:val="24"/>
          <w:szCs w:val="24"/>
        </w:rPr>
        <w:t xml:space="preserve">Eiropas Savienības </w:t>
      </w:r>
      <w:r w:rsidR="00E222E4" w:rsidRPr="00EE33CE">
        <w:rPr>
          <w:sz w:val="24"/>
          <w:szCs w:val="24"/>
        </w:rPr>
        <w:t xml:space="preserve">Vides </w:t>
      </w:r>
      <w:r w:rsidR="00D23877" w:rsidRPr="00EE33CE">
        <w:rPr>
          <w:sz w:val="24"/>
          <w:szCs w:val="24"/>
        </w:rPr>
        <w:t>ministru padom</w:t>
      </w:r>
      <w:r w:rsidR="002F1A3F" w:rsidRPr="00EE33CE">
        <w:rPr>
          <w:sz w:val="24"/>
          <w:szCs w:val="24"/>
        </w:rPr>
        <w:t>ē izskatāmajiem jautājumiem</w:t>
      </w:r>
    </w:p>
    <w:p w14:paraId="1AC94584" w14:textId="77777777" w:rsidR="005305B8" w:rsidRPr="00960EE2" w:rsidRDefault="005305B8" w:rsidP="00765547">
      <w:pPr>
        <w:spacing w:after="120"/>
        <w:jc w:val="both"/>
        <w:rPr>
          <w:b/>
          <w:u w:val="single"/>
        </w:rPr>
      </w:pPr>
    </w:p>
    <w:p w14:paraId="367C9532" w14:textId="77777777" w:rsidR="00F81925" w:rsidRDefault="005305B8" w:rsidP="00765547">
      <w:pPr>
        <w:spacing w:after="120"/>
        <w:ind w:firstLine="360"/>
        <w:jc w:val="both"/>
      </w:pPr>
      <w:r w:rsidRPr="00032497">
        <w:t xml:space="preserve">2015.gada </w:t>
      </w:r>
      <w:r w:rsidR="007C76DF">
        <w:t>26.oktobrī</w:t>
      </w:r>
      <w:r w:rsidR="00F81925">
        <w:t xml:space="preserve"> paredzēta ES Vides ministru</w:t>
      </w:r>
      <w:r w:rsidRPr="00032497">
        <w:t xml:space="preserve"> sanāksme </w:t>
      </w:r>
      <w:r w:rsidR="007C76DF">
        <w:t>Luksemburgā</w:t>
      </w:r>
      <w:r w:rsidR="00151ADB">
        <w:t>.</w:t>
      </w:r>
      <w:r w:rsidR="00151ADB" w:rsidRPr="00032497">
        <w:t xml:space="preserve"> </w:t>
      </w:r>
      <w:r w:rsidR="00F81925">
        <w:t xml:space="preserve"> </w:t>
      </w:r>
      <w:r w:rsidR="00151ADB">
        <w:t xml:space="preserve">Tajā </w:t>
      </w:r>
      <w:r w:rsidR="007C76DF">
        <w:t xml:space="preserve">plānotas politikas debates par priekšlikumu </w:t>
      </w:r>
      <w:r w:rsidR="007C76DF" w:rsidRPr="001E1558">
        <w:t>Eiropas Parlamenta un Padomes Direktīva</w:t>
      </w:r>
      <w:r w:rsidR="00600076">
        <w:t>i</w:t>
      </w:r>
      <w:r w:rsidR="007C76DF" w:rsidRPr="001E1558">
        <w:t>, ar ko groza Direktīvu 2003/87/EK, lai sekmētu emisiju izmaksefektīvu samazināšanu un investīcijas mazoglekļa risinājumos</w:t>
      </w:r>
      <w:r w:rsidR="007C76DF">
        <w:t xml:space="preserve">. Padomē notiks viedokļu apmaiņa par </w:t>
      </w:r>
      <w:r w:rsidR="00F81925">
        <w:t xml:space="preserve"> </w:t>
      </w:r>
      <w:r w:rsidR="007C76DF" w:rsidRPr="001E1558">
        <w:t xml:space="preserve">Eiropas pusgada </w:t>
      </w:r>
      <w:r w:rsidR="007C76DF">
        <w:t>zaļināšanu</w:t>
      </w:r>
      <w:r w:rsidR="007C76DF" w:rsidRPr="001E1558">
        <w:t> </w:t>
      </w:r>
      <w:r w:rsidR="007C76DF">
        <w:t>attiecībā uz</w:t>
      </w:r>
      <w:r w:rsidR="007C76DF" w:rsidRPr="001E1558">
        <w:t xml:space="preserve"> videi kaitīg</w:t>
      </w:r>
      <w:r w:rsidR="007C76DF">
        <w:t>ajām</w:t>
      </w:r>
      <w:r w:rsidR="007C76DF" w:rsidRPr="001E1558">
        <w:t xml:space="preserve"> subsīdij</w:t>
      </w:r>
      <w:r w:rsidR="007C76DF">
        <w:t>ām</w:t>
      </w:r>
      <w:r w:rsidR="007C76DF" w:rsidRPr="001E1558">
        <w:t xml:space="preserve"> un vides tiesību aktu īstenošan</w:t>
      </w:r>
      <w:r w:rsidR="007C76DF">
        <w:t xml:space="preserve">u, kā arī par </w:t>
      </w:r>
      <w:r w:rsidR="007C76DF" w:rsidRPr="001E1558">
        <w:t>Rīcības programm</w:t>
      </w:r>
      <w:r w:rsidR="007C76DF">
        <w:t>u</w:t>
      </w:r>
      <w:r w:rsidR="007C76DF" w:rsidRPr="001E1558">
        <w:t xml:space="preserve"> ilgtspējīgai attīstībai laikposmā līdz 2030. gadam</w:t>
      </w:r>
      <w:r w:rsidR="007C76DF">
        <w:t xml:space="preserve"> “</w:t>
      </w:r>
      <w:r w:rsidR="007C76DF" w:rsidRPr="001E1558">
        <w:t>Pārveidosim mūsu pasauli</w:t>
      </w:r>
      <w:r w:rsidR="001D59F3">
        <w:t xml:space="preserve">” </w:t>
      </w:r>
      <w:r w:rsidR="007C76DF">
        <w:t>attiecībā uz</w:t>
      </w:r>
      <w:r w:rsidR="007C76DF" w:rsidRPr="001E1558">
        <w:t xml:space="preserve"> vides jom</w:t>
      </w:r>
      <w:r w:rsidR="007C76DF">
        <w:t>u.</w:t>
      </w:r>
    </w:p>
    <w:p w14:paraId="64747A80" w14:textId="77777777" w:rsidR="0071379A" w:rsidRPr="0071379A" w:rsidRDefault="0071379A" w:rsidP="00765547">
      <w:pPr>
        <w:spacing w:after="120"/>
        <w:ind w:firstLine="360"/>
        <w:jc w:val="both"/>
        <w:rPr>
          <w:color w:val="000000"/>
        </w:rPr>
      </w:pPr>
    </w:p>
    <w:p w14:paraId="638C6A72" w14:textId="77777777" w:rsidR="007C76DF" w:rsidRPr="002B04DF" w:rsidRDefault="002B04DF" w:rsidP="00765547">
      <w:pPr>
        <w:pStyle w:val="PointManual"/>
        <w:numPr>
          <w:ilvl w:val="0"/>
          <w:numId w:val="2"/>
        </w:numPr>
        <w:shd w:val="clear" w:color="auto" w:fill="BFBFBF" w:themeFill="background1" w:themeFillShade="BF"/>
        <w:spacing w:before="0" w:after="120"/>
        <w:ind w:left="0" w:firstLine="0"/>
        <w:jc w:val="both"/>
        <w:rPr>
          <w:b/>
        </w:rPr>
      </w:pPr>
      <w:r w:rsidRPr="002B04DF">
        <w:rPr>
          <w:b/>
        </w:rPr>
        <w:t>Priekšlikums Eiropas Parlamenta un Padomes Direktīvai, ar ko groza Direktīvu 2003/87/EK, lai sekmētu emisiju izmaksefektīvu samazināšanu un investīcijas mazoglekļa risinājumos</w:t>
      </w:r>
      <w:r w:rsidR="00EB158C">
        <w:rPr>
          <w:b/>
        </w:rPr>
        <w:t xml:space="preserve"> - </w:t>
      </w:r>
      <w:r w:rsidR="00EB158C" w:rsidRPr="001E1558">
        <w:t>politikas debates</w:t>
      </w:r>
    </w:p>
    <w:p w14:paraId="1CDC917A" w14:textId="77777777" w:rsidR="0071379A" w:rsidRPr="005C0B8A" w:rsidRDefault="0071379A" w:rsidP="00765547">
      <w:pPr>
        <w:pStyle w:val="BodyText2"/>
        <w:widowControl w:val="0"/>
        <w:spacing w:line="240" w:lineRule="auto"/>
        <w:ind w:firstLine="426"/>
        <w:jc w:val="both"/>
      </w:pPr>
      <w:r w:rsidRPr="005C0B8A">
        <w:t>Eiropadome 2014.gada 24.oktobrī pieņ</w:t>
      </w:r>
      <w:r>
        <w:t xml:space="preserve">ēma secinājumus „Par klimata un </w:t>
      </w:r>
      <w:r w:rsidRPr="005C0B8A">
        <w:t xml:space="preserve">enerģētikas politikas satvaru laikposmam no 2020.gada līdz 2030.gadam” (turpmāk – Eiropadomes secinājumi), kā arī noteica nosacījumus </w:t>
      </w:r>
      <w:r>
        <w:t xml:space="preserve">Klimata un Enerģētikas politikas satvaram laikaposmam līdz 2030.gadam (turpmāk – </w:t>
      </w:r>
      <w:r w:rsidRPr="005C0B8A">
        <w:t>KEPS2030</w:t>
      </w:r>
      <w:r>
        <w:t>)</w:t>
      </w:r>
      <w:r w:rsidRPr="005C0B8A">
        <w:t xml:space="preserve"> noteikto mērķu īstenošanai</w:t>
      </w:r>
      <w:r>
        <w:t>.</w:t>
      </w:r>
      <w:r w:rsidRPr="005C0B8A">
        <w:t xml:space="preserve"> </w:t>
      </w:r>
      <w:r>
        <w:t>Tie paredz</w:t>
      </w:r>
      <w:r w:rsidRPr="005C0B8A">
        <w:t>, ka Eiropas Savienības Emisijas kvotu tirdzniecības sistēma (turpmāk – ES ETS), kas tika izveidota ar Eiropas Parlamenta un Padomes 2003.gada 13.oktobra direktīvu Nr.2003/87/EK, ar kuru nosaka sistēmu siltumnīcas efektu izraisošo gāzu emisijas kvotu tirdzniecībai Kopienā un groza Padomes Direktīvu 96/61/EK (turpmāk – ETS direktīva)</w:t>
      </w:r>
      <w:r>
        <w:t>,</w:t>
      </w:r>
      <w:r w:rsidRPr="005C0B8A">
        <w:t xml:space="preserve"> ir jāreformē un jānodrošina ES ETS lab</w:t>
      </w:r>
      <w:r>
        <w:t>a</w:t>
      </w:r>
      <w:r w:rsidRPr="005C0B8A">
        <w:t xml:space="preserve"> un efektīv</w:t>
      </w:r>
      <w:r>
        <w:t>a</w:t>
      </w:r>
      <w:r w:rsidRPr="005C0B8A">
        <w:t xml:space="preserve"> funkcionēšan</w:t>
      </w:r>
      <w:r w:rsidR="00527871">
        <w:t>a</w:t>
      </w:r>
      <w:r w:rsidRPr="005C0B8A">
        <w:t>.</w:t>
      </w:r>
    </w:p>
    <w:p w14:paraId="54C5A4AD" w14:textId="77777777" w:rsidR="0071379A" w:rsidRDefault="0071379A" w:rsidP="00765547">
      <w:pPr>
        <w:pStyle w:val="BodyText2"/>
        <w:widowControl w:val="0"/>
        <w:spacing w:line="240" w:lineRule="auto"/>
        <w:ind w:firstLine="426"/>
        <w:jc w:val="both"/>
      </w:pPr>
      <w:r w:rsidRPr="005C0B8A">
        <w:t>2015.gada 15.jūlijā EK</w:t>
      </w:r>
      <w:r>
        <w:t xml:space="preserve"> Enerģētikas Vasaras pakotnes</w:t>
      </w:r>
      <w:r>
        <w:rPr>
          <w:rStyle w:val="FootnoteReference"/>
        </w:rPr>
        <w:footnoteReference w:id="1"/>
      </w:r>
      <w:r>
        <w:t xml:space="preserve"> ietvaros</w:t>
      </w:r>
      <w:r w:rsidRPr="005C0B8A">
        <w:t xml:space="preserve"> publicēja Eiropas Parlamenta un Padomes direktīvas projektu, ar ko groza Direktīvu 2003/87/EK, lai sekmētu emisiju izmaksefektīvu samazināšanu un investīcijas mazoglekļa risinājumos (turpmāk – Direktīvas projekts). Direktīvas projekts ir sagatavots, ņemot vērā Eiropadomes secinājumos noteiktos principus attiecībā uz ES ETS darbību</w:t>
      </w:r>
      <w:r>
        <w:t>.</w:t>
      </w:r>
    </w:p>
    <w:p w14:paraId="3D4B52E5" w14:textId="77777777" w:rsidR="0071379A" w:rsidRDefault="0071379A" w:rsidP="00765547">
      <w:pPr>
        <w:spacing w:after="120"/>
        <w:ind w:firstLine="426"/>
        <w:jc w:val="both"/>
      </w:pPr>
      <w:r>
        <w:t xml:space="preserve">Latvijas </w:t>
      </w:r>
      <w:r w:rsidR="0001676B">
        <w:t xml:space="preserve">nacionālā </w:t>
      </w:r>
      <w:r>
        <w:t>pozīcija Nr.1 „</w:t>
      </w:r>
      <w:r w:rsidRPr="00687AA9">
        <w:t>Par Priekšlikumu Eiropas Parlamenta un Padomes direktīvai, ar ko groza Direktīvu 2003/87/EK, lai sekmētu emisiju izmaksefektīvu samazināšanu un investīcijas mazoglekļa risinājumos</w:t>
      </w:r>
      <w:r>
        <w:t>” tika apstiprināta 2015.gada 13.oktobra Ministru kabineta sēdē.</w:t>
      </w:r>
    </w:p>
    <w:p w14:paraId="0DB7F110" w14:textId="77777777" w:rsidR="00F06E3A" w:rsidRDefault="00F06E3A" w:rsidP="00765547">
      <w:pPr>
        <w:spacing w:after="120"/>
        <w:ind w:firstLine="426"/>
        <w:jc w:val="both"/>
      </w:pPr>
    </w:p>
    <w:p w14:paraId="64A7AC6E" w14:textId="77777777" w:rsidR="0071379A" w:rsidRDefault="0071379A" w:rsidP="00765547">
      <w:pPr>
        <w:spacing w:after="120"/>
        <w:ind w:firstLine="426"/>
        <w:jc w:val="both"/>
      </w:pPr>
      <w:r>
        <w:t xml:space="preserve">Padomē notiks politikas debates par </w:t>
      </w:r>
      <w:r w:rsidR="00377744">
        <w:t xml:space="preserve">šādiem </w:t>
      </w:r>
      <w:r>
        <w:t>diskusiju jautājumiem:</w:t>
      </w:r>
    </w:p>
    <w:p w14:paraId="0F8EEBF4" w14:textId="77777777" w:rsidR="0071379A" w:rsidRPr="00B43F4D" w:rsidRDefault="0071379A" w:rsidP="00765547">
      <w:pPr>
        <w:pStyle w:val="ListParagraph"/>
        <w:numPr>
          <w:ilvl w:val="0"/>
          <w:numId w:val="8"/>
        </w:numPr>
        <w:spacing w:after="120"/>
        <w:ind w:left="0" w:firstLine="0"/>
        <w:contextualSpacing w:val="0"/>
        <w:jc w:val="both"/>
        <w:rPr>
          <w:i/>
        </w:rPr>
      </w:pPr>
      <w:r w:rsidRPr="00B43F4D">
        <w:rPr>
          <w:i/>
        </w:rPr>
        <w:t>Vai ierosinātās reformas kopā ar nesen pieņemto tirgus stabilitātes rezervi pienācīgi stiprina ES ETS, lai tā varētu būt galvenais instruments, ar kuru nākamo desmit gadu laikā sasniedz Eiropas mērķus klimata jomā, ietverot finansējumu klimata pārmaiņu jomā neaizsargātām trešām valstīm?</w:t>
      </w:r>
    </w:p>
    <w:p w14:paraId="78FEAA02" w14:textId="77777777" w:rsidR="00377744" w:rsidRDefault="00377744" w:rsidP="00765547">
      <w:pPr>
        <w:pStyle w:val="ListParagraph"/>
        <w:suppressAutoHyphens/>
        <w:autoSpaceDN w:val="0"/>
        <w:spacing w:after="120"/>
        <w:ind w:left="0" w:firstLine="567"/>
        <w:contextualSpacing w:val="0"/>
        <w:jc w:val="both"/>
        <w:textAlignment w:val="baseline"/>
      </w:pPr>
      <w:r>
        <w:t xml:space="preserve">ES ETS ir ļoti būtiskas instruments ES klimata politikā. Ņemot vērā tirgus stabilitātes </w:t>
      </w:r>
      <w:r w:rsidR="004D7221" w:rsidRPr="00524A1D">
        <w:t>mehānisma</w:t>
      </w:r>
      <w:r w:rsidR="004D7221">
        <w:t xml:space="preserve"> </w:t>
      </w:r>
      <w:r>
        <w:t>izveidi un darbības uzsākšanu no 2019.gada, tirgū pieejamais neizmantoto emisijas kvotu pārpalikums samazināsies</w:t>
      </w:r>
      <w:r w:rsidR="004D7221">
        <w:t>.</w:t>
      </w:r>
      <w:r>
        <w:t xml:space="preserve"> </w:t>
      </w:r>
      <w:r w:rsidR="004D7221">
        <w:t>T</w:t>
      </w:r>
      <w:r>
        <w:t xml:space="preserve">ādējādi prognozējams emisijas kvotu cenu pieaugums, kas </w:t>
      </w:r>
      <w:r>
        <w:lastRenderedPageBreak/>
        <w:t xml:space="preserve">stimulēs operatorus veikt papildus investīcijas </w:t>
      </w:r>
      <w:r w:rsidR="004D7221">
        <w:t>siltumnīcefekta gāzu (</w:t>
      </w:r>
      <w:r>
        <w:t>SEG</w:t>
      </w:r>
      <w:r w:rsidR="004D7221">
        <w:t>)</w:t>
      </w:r>
      <w:r>
        <w:t xml:space="preserve"> emisiju samazināšanas pasākumiem.</w:t>
      </w:r>
    </w:p>
    <w:p w14:paraId="5CCCFBAC" w14:textId="1229523C" w:rsidR="00757373" w:rsidRDefault="0071379A" w:rsidP="00765547">
      <w:pPr>
        <w:pStyle w:val="ListParagraph"/>
        <w:suppressAutoHyphens/>
        <w:autoSpaceDN w:val="0"/>
        <w:spacing w:after="120"/>
        <w:ind w:left="0" w:firstLine="567"/>
        <w:contextualSpacing w:val="0"/>
        <w:jc w:val="both"/>
        <w:textAlignment w:val="baseline"/>
      </w:pPr>
      <w:r w:rsidRPr="00426863">
        <w:t xml:space="preserve">Latvijai ir būtiski, lai Direktīvas projektā iekļautie nosacījumi </w:t>
      </w:r>
      <w:r>
        <w:t xml:space="preserve">negatīvi </w:t>
      </w:r>
      <w:r w:rsidRPr="00426863">
        <w:t xml:space="preserve">neietekmētu </w:t>
      </w:r>
      <w:r w:rsidR="004D7221">
        <w:t xml:space="preserve">emisijas kvotu </w:t>
      </w:r>
      <w:r w:rsidRPr="00426863">
        <w:t>tirgus stabilitāti</w:t>
      </w:r>
      <w:r w:rsidR="0096541F">
        <w:t>,</w:t>
      </w:r>
      <w:r w:rsidRPr="00426863">
        <w:t xml:space="preserve"> ES ETS operatoru stabilitāti un ilglaicīgo darbības plānošanu</w:t>
      </w:r>
      <w:r>
        <w:t xml:space="preserve">. </w:t>
      </w:r>
      <w:r w:rsidR="0096541F">
        <w:t xml:space="preserve">Tāpat </w:t>
      </w:r>
      <w:r>
        <w:t xml:space="preserve">Latvijai </w:t>
      </w:r>
      <w:r w:rsidR="0096541F">
        <w:t xml:space="preserve">ir </w:t>
      </w:r>
      <w:r>
        <w:t>svarīgi,</w:t>
      </w:r>
      <w:r w:rsidRPr="00426863">
        <w:t xml:space="preserve"> lai ES ETS operatoriem būtu pilnīga sk</w:t>
      </w:r>
      <w:r>
        <w:t xml:space="preserve">aidrība par ES ETS </w:t>
      </w:r>
      <w:r w:rsidR="00377744">
        <w:t xml:space="preserve">darbības </w:t>
      </w:r>
      <w:r>
        <w:t>nosacījumiem.</w:t>
      </w:r>
    </w:p>
    <w:p w14:paraId="3EDFD385" w14:textId="77777777" w:rsidR="0071379A" w:rsidRPr="00A422F9" w:rsidRDefault="0071379A" w:rsidP="00765547">
      <w:pPr>
        <w:pStyle w:val="ListParagraph"/>
        <w:suppressAutoHyphens/>
        <w:autoSpaceDN w:val="0"/>
        <w:spacing w:after="120"/>
        <w:ind w:left="0" w:firstLine="567"/>
        <w:contextualSpacing w:val="0"/>
        <w:jc w:val="both"/>
        <w:textAlignment w:val="baseline"/>
      </w:pPr>
      <w:r w:rsidRPr="0001676B">
        <w:t>Eiropadomes secinājum</w:t>
      </w:r>
      <w:r w:rsidR="0096541F" w:rsidRPr="0001676B">
        <w:t xml:space="preserve">os </w:t>
      </w:r>
      <w:r w:rsidR="004D7221" w:rsidRPr="00A422F9">
        <w:t xml:space="preserve">un direktīvas projektā </w:t>
      </w:r>
      <w:r w:rsidR="0096541F" w:rsidRPr="00A422F9">
        <w:t>noteikts, ka</w:t>
      </w:r>
      <w:r w:rsidRPr="00A422F9">
        <w:t xml:space="preserve"> ar 2021.gadu ikgadējais emisijas kvotu kopapjoma samazinājuma koeficients tiks palielināts no 1,74% līdz 2,2%, kā arī līmeņatzīmes tiks pārskatītas, ievērojot nozaru tehnoloģisko progresu. Tādējādi ES ETS </w:t>
      </w:r>
      <w:r w:rsidR="000F2AC6" w:rsidRPr="00A422F9">
        <w:t>ļaus sasniegt būtisku</w:t>
      </w:r>
      <w:r w:rsidR="00377744" w:rsidRPr="00A422F9">
        <w:t xml:space="preserve"> SEG emisiju samazinājum</w:t>
      </w:r>
      <w:r w:rsidR="000F2AC6" w:rsidRPr="00A422F9">
        <w:t xml:space="preserve">u un sniegt ieguldījumu ES klimata mērķu izpildē periodā līdz 2030.gadam. </w:t>
      </w:r>
      <w:r w:rsidR="004D7221" w:rsidRPr="00A422F9">
        <w:t>Attīstot</w:t>
      </w:r>
      <w:r w:rsidRPr="00A422F9">
        <w:t xml:space="preserve"> pietiekamus stimulus ES ETS operatoriem samazināt emisijas, </w:t>
      </w:r>
      <w:r w:rsidR="00DF69DD" w:rsidRPr="00A422F9">
        <w:t>vienlaikus ir jānodrošina</w:t>
      </w:r>
      <w:r w:rsidRPr="00A422F9">
        <w:t xml:space="preserve">, lai ES uzņēmumi nezaudētu savu konkurētspēju globālajā tirgū, kā arī </w:t>
      </w:r>
      <w:r w:rsidR="00DF69DD" w:rsidRPr="00A422F9">
        <w:t xml:space="preserve">netiktu kropļota uzņēmumu konkurence </w:t>
      </w:r>
      <w:r w:rsidRPr="00A422F9">
        <w:t>ES iekšienē</w:t>
      </w:r>
      <w:r w:rsidR="00DF69DD" w:rsidRPr="00A422F9">
        <w:t>.</w:t>
      </w:r>
    </w:p>
    <w:p w14:paraId="2BC26D95" w14:textId="77777777" w:rsidR="0071379A" w:rsidRDefault="0096541F" w:rsidP="00765547">
      <w:pPr>
        <w:suppressAutoHyphens/>
        <w:autoSpaceDN w:val="0"/>
        <w:spacing w:after="120"/>
        <w:ind w:firstLine="567"/>
        <w:jc w:val="both"/>
        <w:textAlignment w:val="baseline"/>
      </w:pPr>
      <w:r w:rsidRPr="00A422F9">
        <w:t xml:space="preserve">Latvija </w:t>
      </w:r>
      <w:r w:rsidR="004D7221" w:rsidRPr="00A422F9">
        <w:t xml:space="preserve">uzskata, ka emisijas kvotu izsolēs gūto ieņēmumu izmantošanai jāpaliek katras dalībvalsts kompetencē. Tādēļ nebūtu </w:t>
      </w:r>
      <w:r w:rsidR="00EB158C" w:rsidRPr="00A422F9">
        <w:t>pieņemama</w:t>
      </w:r>
      <w:r w:rsidR="0071379A" w:rsidRPr="00A422F9">
        <w:t>obligāt</w:t>
      </w:r>
      <w:r w:rsidR="004D7221" w:rsidRPr="00A422F9">
        <w:t>a</w:t>
      </w:r>
      <w:r w:rsidR="00232CD1" w:rsidRPr="00A422F9">
        <w:t xml:space="preserve"> prasība</w:t>
      </w:r>
      <w:r w:rsidR="0071379A" w:rsidRPr="00A422F9">
        <w:t xml:space="preserve"> </w:t>
      </w:r>
      <w:r w:rsidR="00232CD1" w:rsidRPr="00A422F9">
        <w:t xml:space="preserve">šos ieņēmumus </w:t>
      </w:r>
      <w:r w:rsidR="0071379A" w:rsidRPr="00A422F9">
        <w:t>izmanto</w:t>
      </w:r>
      <w:r w:rsidR="00232CD1" w:rsidRPr="00A422F9">
        <w:t>t</w:t>
      </w:r>
      <w:r w:rsidR="0071379A" w:rsidRPr="00A422F9">
        <w:t xml:space="preserve">, lai finansētu klimata pasākumus neaizsargātajās </w:t>
      </w:r>
      <w:r w:rsidRPr="00A422F9">
        <w:t>valstīs</w:t>
      </w:r>
      <w:r w:rsidR="0071379A" w:rsidRPr="00A422F9">
        <w:t>, kas atrodas ārpus ES, tai skaitā arī, lai finansētu pielāgošanās klimata pārmaiņām pasākumus.</w:t>
      </w:r>
      <w:r w:rsidR="0071379A">
        <w:t xml:space="preserve"> </w:t>
      </w:r>
      <w:r w:rsidR="0071379A" w:rsidRPr="009A1C12">
        <w:t xml:space="preserve"> </w:t>
      </w:r>
    </w:p>
    <w:p w14:paraId="5CF2C5EB" w14:textId="77777777" w:rsidR="00F06E3A" w:rsidRDefault="00F06E3A" w:rsidP="00765547">
      <w:pPr>
        <w:suppressAutoHyphens/>
        <w:autoSpaceDN w:val="0"/>
        <w:spacing w:after="120"/>
        <w:ind w:firstLine="567"/>
        <w:jc w:val="both"/>
        <w:textAlignment w:val="baseline"/>
      </w:pPr>
    </w:p>
    <w:p w14:paraId="689FAB93" w14:textId="77777777" w:rsidR="0071379A" w:rsidRPr="00B43F4D" w:rsidRDefault="0071379A" w:rsidP="00765547">
      <w:pPr>
        <w:pStyle w:val="ListParagraph"/>
        <w:numPr>
          <w:ilvl w:val="0"/>
          <w:numId w:val="8"/>
        </w:numPr>
        <w:spacing w:after="120"/>
        <w:ind w:left="0" w:firstLine="0"/>
        <w:contextualSpacing w:val="0"/>
        <w:jc w:val="both"/>
        <w:rPr>
          <w:i/>
        </w:rPr>
      </w:pPr>
      <w:r w:rsidRPr="00B43F4D">
        <w:rPr>
          <w:i/>
        </w:rPr>
        <w:t>Vai ar ierosinātajiem noteikumiem par bezmaksas kvotu piešķiršanu var panākt pareizo līdzsvaru starp oglekļa emisiju pārvirzes riska novēršanu, lai saglabātu energoietilpīgu rūpniecības nozaru konkurētspēju, un stimulu pastiprināšanu nolūkā ieviest inovācijas pārejā uz mazoglekļa ekonomiku?</w:t>
      </w:r>
    </w:p>
    <w:p w14:paraId="5086131F" w14:textId="77777777" w:rsidR="0071379A" w:rsidRPr="0096541F" w:rsidRDefault="0071379A" w:rsidP="00765547">
      <w:pPr>
        <w:pStyle w:val="ListParagraph"/>
        <w:suppressAutoHyphens/>
        <w:autoSpaceDN w:val="0"/>
        <w:spacing w:after="120"/>
        <w:ind w:left="0" w:firstLine="567"/>
        <w:contextualSpacing w:val="0"/>
        <w:jc w:val="both"/>
        <w:textAlignment w:val="baseline"/>
      </w:pPr>
      <w:r>
        <w:t xml:space="preserve">Ir svarīgi, lai piedāvātie instrumenti SEG emisiju samazināšanai ETS sektorā veicinātu iniciatīvas investīcijām oglekļa mazietilpīgā ekonomikā, </w:t>
      </w:r>
      <w:r w:rsidRPr="0096541F">
        <w:t>tajā pat laikā neapdraudot ES ETS operatoru kā lielāko ES uzņēmumu attīstības iespējas un konkurenci ar ne-ES valstu uzņēmumiem.</w:t>
      </w:r>
    </w:p>
    <w:p w14:paraId="42987B9B" w14:textId="77777777" w:rsidR="0071379A" w:rsidRPr="00A422F9" w:rsidRDefault="0071379A" w:rsidP="00765547">
      <w:pPr>
        <w:suppressAutoHyphens/>
        <w:autoSpaceDN w:val="0"/>
        <w:spacing w:after="120"/>
        <w:ind w:firstLine="567"/>
        <w:jc w:val="both"/>
        <w:textAlignment w:val="baseline"/>
      </w:pPr>
      <w:r w:rsidRPr="00A422F9">
        <w:t xml:space="preserve">Latvijai </w:t>
      </w:r>
      <w:r w:rsidR="00DF69DD" w:rsidRPr="00A422F9">
        <w:t xml:space="preserve">ir </w:t>
      </w:r>
      <w:r w:rsidRPr="00A422F9">
        <w:t>svarīg</w:t>
      </w:r>
      <w:r w:rsidR="00DF69DD" w:rsidRPr="00A422F9">
        <w:t>i, lai arī</w:t>
      </w:r>
      <w:r w:rsidR="00524A1D" w:rsidRPr="00A422F9">
        <w:t xml:space="preserve"> </w:t>
      </w:r>
      <w:r w:rsidRPr="00A422F9">
        <w:t>turpmāk visām ES ETS iekārtām</w:t>
      </w:r>
      <w:r w:rsidR="00DF69DD" w:rsidRPr="00A422F9">
        <w:t xml:space="preserve"> tiktu piešķirtas bezmaksas emisiju kvotas noteiktā apjomā. Attiecībā uz elektroenerģijas ražošanu </w:t>
      </w:r>
      <w:r w:rsidRPr="00A422F9">
        <w:t xml:space="preserve">Latvijai </w:t>
      </w:r>
      <w:r w:rsidR="00DF69DD" w:rsidRPr="00A422F9">
        <w:t xml:space="preserve">ir </w:t>
      </w:r>
      <w:r w:rsidRPr="00A422F9">
        <w:t>būtiski, lai bezmaksas emisijas kvotas elektroenerģijas ražošanas iekārtām</w:t>
      </w:r>
      <w:r w:rsidR="00116304" w:rsidRPr="00A422F9">
        <w:t xml:space="preserve"> (izņēmums attiecībā uz 8 ES dalībvalstīm)</w:t>
      </w:r>
      <w:r w:rsidRPr="00A422F9">
        <w:t xml:space="preserve"> tiktu piešķirtas tikai par to elektroenerģijas apjomu, kas tiek saražots pašmāju (nacionālajam) elektroenerģijas patēriņam, tādējādi nesubsidējot eksportam saražoto elektroenerģijas apjomu.</w:t>
      </w:r>
    </w:p>
    <w:p w14:paraId="6ECAC000" w14:textId="77777777" w:rsidR="0071379A" w:rsidRDefault="0071379A" w:rsidP="00765547">
      <w:pPr>
        <w:pStyle w:val="ListParagraph"/>
        <w:suppressAutoHyphens/>
        <w:autoSpaceDN w:val="0"/>
        <w:spacing w:after="120"/>
        <w:ind w:left="0" w:firstLine="567"/>
        <w:contextualSpacing w:val="0"/>
        <w:jc w:val="both"/>
        <w:textAlignment w:val="baseline"/>
      </w:pPr>
      <w:r w:rsidRPr="00A422F9">
        <w:t>Latvijai ir īpaši svarīga 100% bezmaksas emisijas kvotu piešķiršana nozarēm, kas pakļautas oglekļa pārvirzes riskam, jo Latvija atrodas pie ES austrumu robežas un risks nevienlīdzīgai konkurencei ar ne-ES valstīm, kurās nav līdzvērtīgu instrumentu ES ETS, ir īpaši liels</w:t>
      </w:r>
      <w:r w:rsidR="0096541F" w:rsidRPr="00A422F9">
        <w:t>.</w:t>
      </w:r>
    </w:p>
    <w:p w14:paraId="7E343343" w14:textId="77777777" w:rsidR="00382BB7" w:rsidRPr="00883BBB" w:rsidRDefault="00382BB7" w:rsidP="00382BB7">
      <w:pPr>
        <w:ind w:firstLine="567"/>
        <w:jc w:val="both"/>
        <w:rPr>
          <w:iCs/>
        </w:rPr>
      </w:pPr>
      <w:r w:rsidRPr="00883BBB">
        <w:rPr>
          <w:iCs/>
        </w:rPr>
        <w:t xml:space="preserve">Latvijai svarīgi nodrošināt, ka paralēli ES ETS reformai un tās iespējamajai ietekmei uz rūpniecības uzņēmumiem, jo īpaši energoietilpīgajām nozarēm (piemēram, tērauda rūpniecība, cementa ražošana), tiek </w:t>
      </w:r>
      <w:r>
        <w:rPr>
          <w:iCs/>
        </w:rPr>
        <w:t>vērtēta a</w:t>
      </w:r>
      <w:r w:rsidRPr="00883BBB">
        <w:rPr>
          <w:iCs/>
        </w:rPr>
        <w:t>rī iespējamā ietekme, ko varētu radīt elektrības cenu kāpums, kas var ietekmēt šo uzņēmumu konkurētspēju un pakļaut oglekļa</w:t>
      </w:r>
      <w:r>
        <w:rPr>
          <w:iCs/>
        </w:rPr>
        <w:t xml:space="preserve"> dioksīda pārvizes riskam</w:t>
      </w:r>
      <w:r w:rsidRPr="00883BBB">
        <w:rPr>
          <w:iCs/>
        </w:rPr>
        <w:t>.</w:t>
      </w:r>
    </w:p>
    <w:p w14:paraId="060EBB4D" w14:textId="77777777" w:rsidR="00382BB7" w:rsidRPr="00A422F9" w:rsidRDefault="00382BB7" w:rsidP="003C793A">
      <w:pPr>
        <w:suppressAutoHyphens/>
        <w:autoSpaceDN w:val="0"/>
        <w:spacing w:after="120"/>
        <w:jc w:val="both"/>
        <w:textAlignment w:val="baseline"/>
      </w:pPr>
    </w:p>
    <w:p w14:paraId="73349FE8" w14:textId="77777777" w:rsidR="0071379A" w:rsidRPr="00A422F9" w:rsidRDefault="0071379A" w:rsidP="00765547">
      <w:pPr>
        <w:pStyle w:val="ListParagraph"/>
        <w:suppressAutoHyphens/>
        <w:autoSpaceDN w:val="0"/>
        <w:spacing w:after="120"/>
        <w:ind w:left="0" w:firstLine="567"/>
        <w:contextualSpacing w:val="0"/>
        <w:jc w:val="both"/>
        <w:textAlignment w:val="baseline"/>
      </w:pPr>
      <w:r w:rsidRPr="00A422F9">
        <w:t xml:space="preserve">Nosakot oglekļa pārvirzes riskam pakļauto nozaru sarakstu, nepieciešams ņemt vērā un izvērtēt nozaru īpatnības, uzņēmumu ģeogrāfisko novietojumu, kā arī uzņēmumu iespējas samazināt emisijas, nepieļaujot konkurences ierobežošanu ES iekšienē. Latvija vēlētos, lai oglekļa pārvizes riskam pakļauto nozaru saraksta izveidošanā tiktu izmantotas vairākas pieejas </w:t>
      </w:r>
      <w:r w:rsidRPr="00A422F9">
        <w:lastRenderedPageBreak/>
        <w:t>un dati (nevis tikai Direktīvas projektā noteiktā tirgus intensitāte kombinācijā ar emisiju intensitāti).</w:t>
      </w:r>
    </w:p>
    <w:p w14:paraId="44E7744D" w14:textId="77777777" w:rsidR="0071379A" w:rsidRDefault="0071379A" w:rsidP="00765547">
      <w:pPr>
        <w:pStyle w:val="ListParagraph"/>
        <w:suppressAutoHyphens/>
        <w:autoSpaceDN w:val="0"/>
        <w:spacing w:after="120"/>
        <w:ind w:left="0" w:firstLine="567"/>
        <w:contextualSpacing w:val="0"/>
        <w:jc w:val="both"/>
        <w:textAlignment w:val="baseline"/>
      </w:pPr>
      <w:r w:rsidRPr="00A422F9">
        <w:t xml:space="preserve">Latvijai ir būtiski, lai līmeņatzīmju pārskatīšana būtu samērīga un </w:t>
      </w:r>
      <w:r w:rsidR="00DF69DD" w:rsidRPr="00A422F9">
        <w:t xml:space="preserve">neradītu būtisku negatīvu ietekmi uz </w:t>
      </w:r>
      <w:r w:rsidRPr="00A422F9">
        <w:t>ES ETS operatoru</w:t>
      </w:r>
      <w:r w:rsidR="00DF69DD" w:rsidRPr="00A422F9">
        <w:t xml:space="preserve"> darbību</w:t>
      </w:r>
      <w:r w:rsidRPr="00A422F9">
        <w:t>. Ņemot vērā to, ka līmeņatzīmju pārskatīšanu pēc jaunākajiem nozaru datiem un veiktā tehnoloģiskā progresa nosaka Eiropadomes</w:t>
      </w:r>
      <w:r w:rsidRPr="00426863">
        <w:t xml:space="preserve"> </w:t>
      </w:r>
      <w:r>
        <w:t>secinājumi, šiem nosacījumiem ir jānodrošina atbilstošs bezmaksas emisijas kvotu piešķīruma samazinājums, neradot nepamatotus emisijas kvotu pārpalikumus un nodrošinot emisijas kvotu piešķīrumu noteiktajā apjomā.</w:t>
      </w:r>
    </w:p>
    <w:p w14:paraId="7E6592E6" w14:textId="77777777" w:rsidR="00BA4956" w:rsidRDefault="00BA4956" w:rsidP="00A422F9">
      <w:pPr>
        <w:suppressAutoHyphens/>
        <w:autoSpaceDN w:val="0"/>
        <w:spacing w:after="120"/>
        <w:ind w:firstLine="567"/>
        <w:jc w:val="both"/>
        <w:textAlignment w:val="baseline"/>
      </w:pPr>
      <w:r>
        <w:t>Latvijai ir būtiski, lai netiktu pieļauta dalībvalstu neproporcionāla un nesamērīga ietekme, tāpēc oglekļa dioksīda pārvirzes riska novēršanas jautājumi ir jārisina ES līmenī. Tāpēc mēs nevaram atbalstīt, ka oglekļa dioksīda pārvirzes riskam pakļauto ES ETS tiešo un netiešo izmaksu kompensācija obligāti ir jāveic dalībvalstīm. Tāpat nevaram arī atbalstīt, ka tiek noteikts kā dalībvalstu obligāts pienākums kompensēt šīs tiešās un netiešās izmaksas no dalībvalstu emisijas kvotu izsolīšanas ieņēmumiem</w:t>
      </w:r>
      <w:r w:rsidR="000E199A">
        <w:t>. Šobrīd mēs neredzam, kā šie nosacījumi atbilst Eiropadomes secinājumu 2.4.apakšpunktā iekļautajiem nosacījumiem.</w:t>
      </w:r>
    </w:p>
    <w:p w14:paraId="19C17519" w14:textId="32C0942B" w:rsidR="000E199A" w:rsidRPr="00A422F9" w:rsidRDefault="00BA4956" w:rsidP="00A422F9">
      <w:pPr>
        <w:suppressAutoHyphens/>
        <w:autoSpaceDN w:val="0"/>
        <w:spacing w:after="120"/>
        <w:jc w:val="both"/>
        <w:textAlignment w:val="baseline"/>
        <w:rPr>
          <w:i/>
          <w:sz w:val="22"/>
          <w:szCs w:val="22"/>
        </w:rPr>
      </w:pPr>
      <w:r w:rsidRPr="00A422F9">
        <w:rPr>
          <w:i/>
          <w:sz w:val="22"/>
          <w:szCs w:val="22"/>
        </w:rPr>
        <w:t xml:space="preserve">Informācija: </w:t>
      </w:r>
      <w:r w:rsidR="000E199A">
        <w:rPr>
          <w:i/>
          <w:sz w:val="22"/>
          <w:szCs w:val="22"/>
        </w:rPr>
        <w:t>Eiropadomes secinājumu 2.4.apakšpunkta konkrētie nosacījumi: „</w:t>
      </w:r>
      <w:r w:rsidR="000E199A" w:rsidRPr="000E199A">
        <w:rPr>
          <w:i/>
          <w:sz w:val="22"/>
          <w:szCs w:val="22"/>
        </w:rPr>
        <w:t>Saskaņā ar</w:t>
      </w:r>
      <w:r w:rsidR="000E199A">
        <w:rPr>
          <w:i/>
          <w:sz w:val="22"/>
          <w:szCs w:val="22"/>
        </w:rPr>
        <w:t xml:space="preserve"> </w:t>
      </w:r>
      <w:r w:rsidR="000E199A" w:rsidRPr="000E199A">
        <w:rPr>
          <w:i/>
          <w:sz w:val="22"/>
          <w:szCs w:val="22"/>
        </w:rPr>
        <w:t>ES valsts atbalsta noteikumiem tiks ņemtas vērā gan tiešās, gan netiešās oglekļa emisiju</w:t>
      </w:r>
      <w:r w:rsidR="000E199A">
        <w:rPr>
          <w:i/>
          <w:sz w:val="22"/>
          <w:szCs w:val="22"/>
        </w:rPr>
        <w:t xml:space="preserve"> </w:t>
      </w:r>
      <w:r w:rsidR="000E199A" w:rsidRPr="000E199A">
        <w:rPr>
          <w:i/>
          <w:sz w:val="22"/>
          <w:szCs w:val="22"/>
        </w:rPr>
        <w:t>izmaksas, lai nodrošinātu vienlīdzīgus konkurences apstākļus. Lai saglabātu</w:t>
      </w:r>
      <w:r w:rsidR="000E199A">
        <w:rPr>
          <w:i/>
          <w:sz w:val="22"/>
          <w:szCs w:val="22"/>
        </w:rPr>
        <w:t xml:space="preserve"> </w:t>
      </w:r>
      <w:r w:rsidR="000E199A" w:rsidRPr="000E199A">
        <w:rPr>
          <w:i/>
          <w:sz w:val="22"/>
          <w:szCs w:val="22"/>
        </w:rPr>
        <w:t>starptautisko konkurētspēju, visefektīvākajām iekārtām šajās nozarēs nevajadzētu</w:t>
      </w:r>
      <w:r w:rsidR="000E199A">
        <w:rPr>
          <w:i/>
          <w:sz w:val="22"/>
          <w:szCs w:val="22"/>
        </w:rPr>
        <w:t xml:space="preserve"> </w:t>
      </w:r>
      <w:r w:rsidR="000E199A" w:rsidRPr="000E199A">
        <w:rPr>
          <w:i/>
          <w:sz w:val="22"/>
          <w:szCs w:val="22"/>
        </w:rPr>
        <w:t>saskarties ar nepamatotām oglekļa dioksīda izmaksām, kas radītu oglekļa emisiju</w:t>
      </w:r>
      <w:r w:rsidR="000E199A">
        <w:rPr>
          <w:i/>
          <w:sz w:val="22"/>
          <w:szCs w:val="22"/>
        </w:rPr>
        <w:t xml:space="preserve"> </w:t>
      </w:r>
      <w:r w:rsidR="000E199A" w:rsidRPr="000E199A">
        <w:rPr>
          <w:i/>
          <w:sz w:val="22"/>
          <w:szCs w:val="22"/>
        </w:rPr>
        <w:t>pārvirzi.</w:t>
      </w:r>
      <w:r w:rsidR="000E199A">
        <w:rPr>
          <w:i/>
          <w:sz w:val="22"/>
          <w:szCs w:val="22"/>
        </w:rPr>
        <w:t>”</w:t>
      </w:r>
    </w:p>
    <w:p w14:paraId="2DB5F728" w14:textId="77777777" w:rsidR="00F06E3A" w:rsidRPr="005C0B8A" w:rsidRDefault="00F06E3A" w:rsidP="00765547">
      <w:pPr>
        <w:spacing w:after="120"/>
        <w:jc w:val="both"/>
      </w:pPr>
    </w:p>
    <w:p w14:paraId="38D7806A" w14:textId="77777777" w:rsidR="0071379A" w:rsidRPr="00765547" w:rsidRDefault="00765547" w:rsidP="00765547">
      <w:pPr>
        <w:spacing w:after="120"/>
        <w:jc w:val="both"/>
        <w:rPr>
          <w:rFonts w:eastAsia="Calibri" w:cs="Arial"/>
          <w:i/>
          <w:iCs/>
        </w:rPr>
      </w:pPr>
      <w:r>
        <w:rPr>
          <w:rFonts w:eastAsia="Calibri" w:cs="Arial"/>
          <w:i/>
          <w:iCs/>
        </w:rPr>
        <w:t>3)</w:t>
      </w:r>
      <w:r>
        <w:rPr>
          <w:rFonts w:eastAsia="Calibri" w:cs="Arial"/>
          <w:i/>
          <w:iCs/>
        </w:rPr>
        <w:tab/>
      </w:r>
      <w:r w:rsidR="0071379A" w:rsidRPr="00765547">
        <w:rPr>
          <w:rFonts w:eastAsia="Calibri" w:cs="Arial"/>
          <w:i/>
          <w:iCs/>
        </w:rPr>
        <w:t>Vai ierosinātie mazoglekļa pasākumu finansēšanas mehānismi rūpnieciskas inovācijas projektiem un enerģētikas nozares modernizācijai ir pietiekams stimuls publiskām un privātām investīcijām, kas nepieciešamas, lai sasniegtu 2030. gada mērķi klimata jomā?</w:t>
      </w:r>
    </w:p>
    <w:p w14:paraId="3E6635E7" w14:textId="77777777" w:rsidR="0071379A" w:rsidRPr="00D8583A" w:rsidRDefault="0071379A" w:rsidP="00765547">
      <w:pPr>
        <w:pStyle w:val="ListParagraph"/>
        <w:suppressAutoHyphens/>
        <w:autoSpaceDN w:val="0"/>
        <w:spacing w:after="120"/>
        <w:ind w:left="0" w:firstLine="567"/>
        <w:contextualSpacing w:val="0"/>
        <w:jc w:val="both"/>
        <w:textAlignment w:val="baseline"/>
      </w:pPr>
      <w:r w:rsidRPr="00D8583A">
        <w:t xml:space="preserve">Latvijai ir būtiski, lai ES ETS ietvaros izveidotie finansēšanas mehānismi – Inovāciju fonds, Modernizācijas fonds un emisijas kvotu izsolīšana – būtu pieejami un reāli izmantojami </w:t>
      </w:r>
      <w:r>
        <w:t xml:space="preserve">visās dalībvalstīs un lai </w:t>
      </w:r>
      <w:r w:rsidRPr="00D8583A">
        <w:t xml:space="preserve">visās </w:t>
      </w:r>
      <w:r>
        <w:t>dalībvalstīs</w:t>
      </w:r>
      <w:r w:rsidRPr="00D8583A">
        <w:t xml:space="preserve"> finansējumu emisiju samazināšanai var saņemt </w:t>
      </w:r>
      <w:r>
        <w:t xml:space="preserve">arī </w:t>
      </w:r>
      <w:r w:rsidRPr="00D8583A">
        <w:t>maza mēroga projekti</w:t>
      </w:r>
      <w:r>
        <w:t>, t.sk. ārpus ES ETS īstenojami projekti.</w:t>
      </w:r>
      <w:r w:rsidRPr="00D8583A">
        <w:t xml:space="preserve"> </w:t>
      </w:r>
    </w:p>
    <w:p w14:paraId="722EBF20" w14:textId="77777777" w:rsidR="0071379A" w:rsidRDefault="0071379A" w:rsidP="00765547">
      <w:pPr>
        <w:pStyle w:val="ListParagraph"/>
        <w:suppressAutoHyphens/>
        <w:autoSpaceDN w:val="0"/>
        <w:spacing w:after="120"/>
        <w:ind w:left="0" w:firstLine="567"/>
        <w:contextualSpacing w:val="0"/>
        <w:jc w:val="both"/>
        <w:textAlignment w:val="baseline"/>
      </w:pPr>
      <w:r>
        <w:t>Nepieciešam</w:t>
      </w:r>
      <w:r w:rsidR="00746F06">
        <w:t>a</w:t>
      </w:r>
      <w:r>
        <w:t xml:space="preserve"> disku</w:t>
      </w:r>
      <w:r w:rsidR="00746F06">
        <w:t>sij</w:t>
      </w:r>
      <w:r w:rsidR="00232CD1">
        <w:t>a</w:t>
      </w:r>
      <w:r w:rsidR="00746F06">
        <w:t xml:space="preserve"> par to</w:t>
      </w:r>
      <w:r>
        <w:t xml:space="preserve">, kādās nozarēs </w:t>
      </w:r>
      <w:r w:rsidR="00232CD1">
        <w:t xml:space="preserve">un kādiem projektiem </w:t>
      </w:r>
      <w:r>
        <w:t>bū</w:t>
      </w:r>
      <w:r w:rsidR="00746F06">
        <w:t>s</w:t>
      </w:r>
      <w:r>
        <w:t xml:space="preserve"> iespējams </w:t>
      </w:r>
      <w:r w:rsidR="00746F06">
        <w:t xml:space="preserve">izmantot </w:t>
      </w:r>
      <w:r>
        <w:t xml:space="preserve">jaunizveidoto finansēšanas mehānismu līdzekļus. Tas </w:t>
      </w:r>
      <w:r w:rsidR="00746F06">
        <w:t xml:space="preserve">dalībvalstīm </w:t>
      </w:r>
      <w:r>
        <w:t xml:space="preserve">dotu lielāku skaidrību par pieejamo finansējumu un būtu iespējams laicīgi to sasaistīt ar emisiju samazināšanas plāniem un nepieciešamo privātā finansējuma </w:t>
      </w:r>
      <w:r w:rsidR="00232CD1">
        <w:t>p</w:t>
      </w:r>
      <w:r>
        <w:t>iesaisti.</w:t>
      </w:r>
    </w:p>
    <w:p w14:paraId="06671129" w14:textId="77777777" w:rsidR="0071379A" w:rsidRDefault="0071379A" w:rsidP="00765547">
      <w:pPr>
        <w:pStyle w:val="ListParagraph"/>
        <w:suppressAutoHyphens/>
        <w:autoSpaceDN w:val="0"/>
        <w:spacing w:after="120"/>
        <w:ind w:left="0" w:firstLine="567"/>
        <w:contextualSpacing w:val="0"/>
        <w:jc w:val="both"/>
        <w:textAlignment w:val="baseline"/>
      </w:pPr>
      <w:r>
        <w:t xml:space="preserve">Būtiski, lai svarīgākie ES ETS ietvaros izveidoto finansēšanas mehānismu nosacījumi būtu iekļauti Direktīvā,  </w:t>
      </w:r>
      <w:r w:rsidR="00EB158C">
        <w:t xml:space="preserve">sniedzot skaidrību par šo </w:t>
      </w:r>
      <w:r>
        <w:t>finanšu mehānismu darbīb</w:t>
      </w:r>
      <w:r w:rsidR="00EB158C">
        <w:t>u</w:t>
      </w:r>
      <w:r>
        <w:t xml:space="preserve"> un atbalstāmo projektu nosacījumi</w:t>
      </w:r>
      <w:r w:rsidR="00EB158C">
        <w:t>em</w:t>
      </w:r>
      <w:r>
        <w:t>.</w:t>
      </w:r>
    </w:p>
    <w:p w14:paraId="3B09FFFA" w14:textId="77777777" w:rsidR="0071379A" w:rsidRDefault="00746F06" w:rsidP="00765547">
      <w:pPr>
        <w:pStyle w:val="ListParagraph"/>
        <w:suppressAutoHyphens/>
        <w:autoSpaceDN w:val="0"/>
        <w:spacing w:after="120"/>
        <w:ind w:left="0" w:firstLine="567"/>
        <w:contextualSpacing w:val="0"/>
        <w:jc w:val="both"/>
        <w:textAlignment w:val="baseline"/>
      </w:pPr>
      <w:r w:rsidRPr="00A422F9">
        <w:t>Lai stimulētu publiskās un privātās investīcijas, n</w:t>
      </w:r>
      <w:r w:rsidR="0071379A" w:rsidRPr="00A422F9">
        <w:t>epieciešams nodrošināt dažādo ES</w:t>
      </w:r>
      <w:r w:rsidR="0071379A">
        <w:t xml:space="preserve"> ETS instrumentu finansiālo līdzekļu plānošanas un izlietojuma caurspīdīgumu, ilgtermiņa skatījumu un pastāvīgumu, tādējādi nodrošinot augstāku investīciju atdevi un emisiju samazinājumus. Investoriem ir nepieciešama pārliecība un skaidrība par visiem „spēles nosacījumiem”, un tos nedrīkst mainīt ES ETS perioda vidū.</w:t>
      </w:r>
    </w:p>
    <w:p w14:paraId="09ADE880" w14:textId="77777777" w:rsidR="0071379A" w:rsidRDefault="0071379A" w:rsidP="00765547">
      <w:pPr>
        <w:pStyle w:val="ListParagraph"/>
        <w:suppressAutoHyphens/>
        <w:autoSpaceDN w:val="0"/>
        <w:spacing w:after="120"/>
        <w:ind w:left="0" w:firstLine="567"/>
        <w:contextualSpacing w:val="0"/>
        <w:jc w:val="both"/>
        <w:textAlignment w:val="baseline"/>
      </w:pPr>
      <w:r>
        <w:t>2030.gada SEG emisiju samazināšanas mērķis visām ES dalībvalstīm ir ambiciozs un daudzām dalībvalstīm mērķi būs ļoti grūti sasniedzami, tāpēc publiskās un privātās investīcijas varētu būt ļoti svarīgs nosacījums. Tas varētu palīdzēt dalībvalstīm gan veicināt SEG emisiju samazināšanu ES ETS, gan nodrošināt ne-ETS darbību SEG emisiju samazināšanu.</w:t>
      </w:r>
    </w:p>
    <w:p w14:paraId="6FBD1F55" w14:textId="77777777" w:rsidR="0071379A" w:rsidRDefault="0071379A" w:rsidP="00765547">
      <w:pPr>
        <w:pStyle w:val="Dash1"/>
        <w:numPr>
          <w:ilvl w:val="0"/>
          <w:numId w:val="0"/>
        </w:numPr>
        <w:spacing w:after="120"/>
        <w:ind w:left="1080"/>
      </w:pPr>
    </w:p>
    <w:p w14:paraId="4567FFDB" w14:textId="77777777" w:rsidR="002B04DF" w:rsidRPr="002B04DF" w:rsidRDefault="002B04DF" w:rsidP="00765547">
      <w:pPr>
        <w:pStyle w:val="PointManual"/>
        <w:numPr>
          <w:ilvl w:val="0"/>
          <w:numId w:val="2"/>
        </w:numPr>
        <w:shd w:val="clear" w:color="auto" w:fill="BFBFBF" w:themeFill="background1" w:themeFillShade="BF"/>
        <w:spacing w:before="0" w:after="120"/>
        <w:ind w:left="0" w:firstLine="0"/>
        <w:jc w:val="both"/>
        <w:rPr>
          <w:b/>
        </w:rPr>
      </w:pPr>
      <w:r w:rsidRPr="002B04DF">
        <w:rPr>
          <w:b/>
        </w:rPr>
        <w:lastRenderedPageBreak/>
        <w:t xml:space="preserve">Eiropas pusgada </w:t>
      </w:r>
      <w:r>
        <w:rPr>
          <w:b/>
        </w:rPr>
        <w:t>zaļināšana</w:t>
      </w:r>
      <w:r w:rsidRPr="002B04DF">
        <w:rPr>
          <w:b/>
        </w:rPr>
        <w:t> – videi kaitīgas subsīdijas un vides tiesību aktu īstenošana</w:t>
      </w:r>
      <w:r w:rsidR="00EB158C">
        <w:rPr>
          <w:b/>
        </w:rPr>
        <w:t xml:space="preserve"> - </w:t>
      </w:r>
      <w:r w:rsidR="00EB158C" w:rsidRPr="001E1558">
        <w:t>viedokļu apmaiņa</w:t>
      </w:r>
    </w:p>
    <w:p w14:paraId="41CF57B0" w14:textId="77777777" w:rsidR="00455C2B" w:rsidRPr="00EE4935" w:rsidRDefault="00455C2B" w:rsidP="00765547">
      <w:pPr>
        <w:spacing w:after="120"/>
        <w:ind w:firstLine="720"/>
        <w:jc w:val="both"/>
      </w:pPr>
      <w:r>
        <w:t xml:space="preserve">Saistībā ar aktivitātēm ES Semestra zaļināšanas </w:t>
      </w:r>
      <w:r w:rsidR="00EE4935">
        <w:t>ietvarā,</w:t>
      </w:r>
      <w:r>
        <w:t xml:space="preserve"> </w:t>
      </w:r>
      <w:r w:rsidR="00EE4935">
        <w:t>2014.gada</w:t>
      </w:r>
      <w:r>
        <w:t xml:space="preserve"> oktobrī pieņemtajiem </w:t>
      </w:r>
      <w:r w:rsidR="00EE4935">
        <w:t xml:space="preserve">Vides padomes </w:t>
      </w:r>
      <w:r>
        <w:t>secinājumiem</w:t>
      </w:r>
      <w:r w:rsidR="00EE4935">
        <w:t xml:space="preserve"> un Ikgadējo izaugsmes ziņojumu 2015, kā arī plānoto Ikgadējo izaugsmes ziņojumu 2016, Vides ministru padomē plānota viedokļu apmaiņa.Šo diskusiju apkopojums būs kā ieguldījums 2016.gada marta Eiropadomē.</w:t>
      </w:r>
    </w:p>
    <w:p w14:paraId="4A63E0B1" w14:textId="77777777" w:rsidR="00D81D6F" w:rsidRDefault="00F3089F" w:rsidP="00765547">
      <w:pPr>
        <w:spacing w:after="120"/>
        <w:ind w:firstLine="720"/>
        <w:jc w:val="both"/>
      </w:pPr>
      <w:r>
        <w:t>Par ES Semestra zaļināšanu ir izstrādātas nacionālās pozīcijas uz 2014.gada 3.marta un 28.oktobra Vides padomēm.</w:t>
      </w:r>
      <w:r w:rsidR="00EE4935">
        <w:t xml:space="preserve"> </w:t>
      </w:r>
    </w:p>
    <w:p w14:paraId="74AFB366" w14:textId="77777777" w:rsidR="00295C09" w:rsidRDefault="00EE4935" w:rsidP="00765547">
      <w:pPr>
        <w:spacing w:after="120"/>
        <w:ind w:firstLine="720"/>
        <w:jc w:val="both"/>
      </w:pPr>
      <w:r>
        <w:t>Viedokļu apmaiņa notiks divos jautājumu blokos</w:t>
      </w:r>
      <w:r w:rsidR="00F3089F">
        <w:t xml:space="preserve"> </w:t>
      </w:r>
      <w:r>
        <w:t xml:space="preserve">par videi kaitīgajām subsīdijām un </w:t>
      </w:r>
      <w:r w:rsidRPr="00EE4935">
        <w:t>par vides jautājumu iekļaušanu Semestra procesā un vides likumdošanas īstenošanas uzlabošanu</w:t>
      </w:r>
      <w:r>
        <w:t>.</w:t>
      </w:r>
    </w:p>
    <w:p w14:paraId="13824CBD" w14:textId="77777777" w:rsidR="00295C09" w:rsidRDefault="00EE4935" w:rsidP="00765547">
      <w:pPr>
        <w:spacing w:after="120"/>
        <w:jc w:val="both"/>
        <w:rPr>
          <w:b/>
        </w:rPr>
      </w:pPr>
      <w:r>
        <w:rPr>
          <w:b/>
        </w:rPr>
        <w:t>Par videi kaitīgām subsīdijām</w:t>
      </w:r>
    </w:p>
    <w:p w14:paraId="08C6ABBB" w14:textId="77777777" w:rsidR="00295C09" w:rsidRPr="00295C09" w:rsidRDefault="00295C09" w:rsidP="00765547">
      <w:pPr>
        <w:numPr>
          <w:ilvl w:val="0"/>
          <w:numId w:val="9"/>
        </w:numPr>
        <w:spacing w:after="120"/>
        <w:ind w:left="0" w:firstLine="0"/>
        <w:jc w:val="both"/>
        <w:rPr>
          <w:i/>
        </w:rPr>
      </w:pPr>
      <w:r w:rsidRPr="00295C09">
        <w:rPr>
          <w:i/>
        </w:rPr>
        <w:t xml:space="preserve">Kādas ir barjeras kaitīgu subsīdiju izskaušanai un kā tās ir pārvarētas jūsu valstī? Kādi faktori (piem., pārejas noteikumi, pastiprināta caurskatāmība/publicitāte par ieguvējiem, inovatīvas shēmas, saskarsmes vadīšana ar īpašām interešu grupām) un kādas interešu grupas pēc jūsu pieredzes ir veiksmīgas videi kaitīgo subsīdiju reformas virzītājas. </w:t>
      </w:r>
    </w:p>
    <w:p w14:paraId="48B6D9D5" w14:textId="77777777" w:rsidR="00295C09" w:rsidRPr="00295C09" w:rsidRDefault="00295C09" w:rsidP="00765547">
      <w:pPr>
        <w:numPr>
          <w:ilvl w:val="0"/>
          <w:numId w:val="9"/>
        </w:numPr>
        <w:spacing w:after="120"/>
        <w:ind w:left="0" w:firstLine="0"/>
        <w:jc w:val="both"/>
        <w:rPr>
          <w:i/>
        </w:rPr>
      </w:pPr>
      <w:r w:rsidRPr="00295C09">
        <w:rPr>
          <w:i/>
        </w:rPr>
        <w:t>Kā un ar kādiem instrumentiem labāk integrēt videi kaitīgo subsīdiju reformu plašākos ES centienos veicināt konkurētspēju, izaugsmi un nodarbinātību? Vai labāka likumdošana un lielāka politikas jomu saskaņotība varētu būt videi kaitīgo subsīdiju reformas virzītājspēki? Kāda ir jūsu valsts pieredze?</w:t>
      </w:r>
    </w:p>
    <w:p w14:paraId="118844A5" w14:textId="05919357" w:rsidR="0097635D" w:rsidRPr="003C793A" w:rsidRDefault="00295C09" w:rsidP="003C793A">
      <w:pPr>
        <w:pStyle w:val="CommentText"/>
        <w:ind w:firstLine="567"/>
        <w:jc w:val="both"/>
        <w:rPr>
          <w:sz w:val="24"/>
          <w:szCs w:val="24"/>
        </w:rPr>
      </w:pPr>
      <w:r w:rsidRPr="003C793A">
        <w:rPr>
          <w:sz w:val="24"/>
          <w:szCs w:val="24"/>
        </w:rPr>
        <w:t>Latvijā nepastāv tiešas subsīdijas fosilajam kurināmajam vai citiem neatjaunojamiem resursiem, kas varētu kropļot tirgu un veicināt izšķērdīgu resursu izlietojumu. Pēdējos gados atceltas arī vairākas nodokļu atlaides, piemēram, dabasgāzei.</w:t>
      </w:r>
      <w:r w:rsidR="0097635D" w:rsidRPr="003C793A">
        <w:rPr>
          <w:sz w:val="24"/>
          <w:szCs w:val="24"/>
        </w:rPr>
        <w:t>Piemēram</w:t>
      </w:r>
      <w:r w:rsidR="0097635D">
        <w:rPr>
          <w:sz w:val="24"/>
          <w:szCs w:val="24"/>
        </w:rPr>
        <w:t>,</w:t>
      </w:r>
      <w:r w:rsidR="0097635D" w:rsidRPr="003C793A">
        <w:rPr>
          <w:sz w:val="24"/>
          <w:szCs w:val="24"/>
        </w:rPr>
        <w:t xml:space="preserve"> iepriekš komersanti varēja iegūt tiesības uz atbalstu (elektroenerģijas obligāto iepirkumu vai garantētu maksu par elektrostacijā uzstādīto jaudu) elektroenerģijas ražošanai koģenerācijas elektrostacijās, kas izmanto fosilos energoresursus.</w:t>
      </w:r>
      <w:r w:rsidR="0097635D" w:rsidRPr="0097635D">
        <w:t xml:space="preserve"> </w:t>
      </w:r>
      <w:r w:rsidR="0097635D" w:rsidRPr="003C793A">
        <w:rPr>
          <w:sz w:val="24"/>
          <w:szCs w:val="24"/>
        </w:rPr>
        <w:t>Daļai koģenerācijas elektrostaciju šis atbalsts beigsies jau 2017. gada 1.jūlijā.</w:t>
      </w:r>
    </w:p>
    <w:p w14:paraId="29CFA35C" w14:textId="77777777" w:rsidR="00746F06" w:rsidRDefault="00295C09" w:rsidP="00765547">
      <w:pPr>
        <w:spacing w:after="120"/>
        <w:ind w:firstLine="567"/>
        <w:jc w:val="both"/>
      </w:pPr>
      <w:r>
        <w:t xml:space="preserve">Joprojām saglabājas nodokļu atlaides lauksaimniecībā un zivsaimniecībā izmantotajai dīzeļdegvielai. Kā būtiskas barjeras tālākām reformām ir uzskaitāmas ietekme uz konkurētspēju, ja līdzvērtīgas reformas neveic arī citas dalībvalstis, sociālā ietekme, kas izriet no zemas maksātspējas, kā arī sasaiste ar ES līmeņa politikām. Uzskatām, ka šie jautājumi būtu jāapskata Kopējās lauksaimniecības politikas un Kopējās zivsaimniecības politikas reformu kontekstā. </w:t>
      </w:r>
    </w:p>
    <w:p w14:paraId="1DBAD83E" w14:textId="77777777" w:rsidR="00746F06" w:rsidRDefault="00295C09" w:rsidP="00765547">
      <w:pPr>
        <w:spacing w:after="120"/>
        <w:ind w:firstLine="567"/>
        <w:jc w:val="both"/>
      </w:pPr>
      <w:r>
        <w:t xml:space="preserve">Kā pozitīvu piemēru fiskālajam pasākumam varam minēt Dabas resursu nodokli, kas darbojas jau kopš 1991.gada, laika gaitā vairākkārt grozot gan nodokļu likmes, gan paplašinot objektu grupas. Nodokļa likme ietekmē produkta cenu un attiecīgi var ietekmēt patēriņu un mainīt tirgus pieprasījumu, nodrošināt efektīvu resursu izmantošanu un veicināt piesārņojuma samazināšanu. </w:t>
      </w:r>
    </w:p>
    <w:p w14:paraId="62C97C6E" w14:textId="551EE1AF" w:rsidR="00085A18" w:rsidRPr="003C793A" w:rsidRDefault="00085A18" w:rsidP="003C793A">
      <w:pPr>
        <w:ind w:firstLine="720"/>
        <w:rPr>
          <w:sz w:val="22"/>
          <w:szCs w:val="22"/>
        </w:rPr>
      </w:pPr>
      <w:r>
        <w:t xml:space="preserve">Kā vēl viens pozitīvs piemērs ir minams, ka ar 2015.gadu Kopējās lauksaimniecības politikas ietvaros ieviesta zaļināšanas komponente, kas palielina lauksaimnieku ieguldījumu vides un klimata pārmaiņu mazināšanas mērķu sasniegšanā. </w:t>
      </w:r>
    </w:p>
    <w:p w14:paraId="24067181" w14:textId="77777777" w:rsidR="00295C09" w:rsidRDefault="00746F06" w:rsidP="00765547">
      <w:pPr>
        <w:spacing w:after="120"/>
        <w:ind w:firstLine="567"/>
        <w:jc w:val="both"/>
      </w:pPr>
      <w:r w:rsidRPr="00A422F9">
        <w:t>Lai nodrošinātu, ka ekonomiskie instrumenti sasniedz mērķi efektīvāk izmantot dabas resursu</w:t>
      </w:r>
      <w:r w:rsidR="00EB158C" w:rsidRPr="00A422F9">
        <w:t>s</w:t>
      </w:r>
      <w:r w:rsidRPr="00A422F9">
        <w:t>, nepieciešams periodiski pārvērtēt nodokļa likmju apmēru vai pamatotību. Latvijā no</w:t>
      </w:r>
      <w:r>
        <w:t xml:space="preserve"> </w:t>
      </w:r>
      <w:r w:rsidR="00295C09">
        <w:t>2014.gada 1.janvār</w:t>
      </w:r>
      <w:r>
        <w:t>a</w:t>
      </w:r>
      <w:r w:rsidR="00295C09">
        <w:t xml:space="preserve"> dabas resursu nodokļa likmes dažiem nodokļa objektiem ir palielinātas par 20%-25% un ar nodokli tiek aplikti divi jauni objekti: uguņošanas ierīces un par ūdens resursu </w:t>
      </w:r>
      <w:r w:rsidR="00295C09" w:rsidRPr="00746F06">
        <w:t>lietošanu elektroenerģijas ražošanai hidroelektrostacijās ar jaudu &lt;2MW</w:t>
      </w:r>
      <w:r w:rsidR="00295C09">
        <w:t>.</w:t>
      </w:r>
      <w:r>
        <w:t xml:space="preserve"> </w:t>
      </w:r>
    </w:p>
    <w:p w14:paraId="263D376F" w14:textId="77777777" w:rsidR="00746F06" w:rsidRDefault="00295C09" w:rsidP="00765547">
      <w:pPr>
        <w:spacing w:after="120"/>
        <w:ind w:firstLine="567"/>
        <w:jc w:val="both"/>
      </w:pPr>
      <w:r>
        <w:lastRenderedPageBreak/>
        <w:t>Otrs būtisks ekonomiskais instruments ir akcīzes nodoklis par naftas produktiem, kura likmes, tajā skaitā arī dabasgāzei, ir augstākas nekā ES noteiktie minimālie līmeņi attiecīgajiem produktu veidiem. Ik pa laikam tiek pārskatīta minētā nodokļa piemērošana un attiecīgi paaugstināts akcīzes nodoklis.</w:t>
      </w:r>
    </w:p>
    <w:p w14:paraId="15846170" w14:textId="77777777" w:rsidR="00F06E3A" w:rsidRDefault="00F06E3A" w:rsidP="00765547">
      <w:pPr>
        <w:spacing w:after="120"/>
        <w:ind w:firstLine="567"/>
        <w:jc w:val="both"/>
      </w:pPr>
    </w:p>
    <w:p w14:paraId="129ABD70" w14:textId="77777777" w:rsidR="00295C09" w:rsidRDefault="00295C09" w:rsidP="00765547">
      <w:pPr>
        <w:spacing w:after="120"/>
        <w:jc w:val="both"/>
        <w:rPr>
          <w:b/>
        </w:rPr>
      </w:pPr>
      <w:r>
        <w:rPr>
          <w:b/>
        </w:rPr>
        <w:t>Par vides jautājumu iekļaušanu Semestra procesā un vides liku</w:t>
      </w:r>
      <w:r w:rsidR="00EE4935">
        <w:rPr>
          <w:b/>
        </w:rPr>
        <w:t>mdošanas īstenošanas uzlabošanu</w:t>
      </w:r>
      <w:r>
        <w:rPr>
          <w:b/>
        </w:rPr>
        <w:t xml:space="preserve"> </w:t>
      </w:r>
    </w:p>
    <w:p w14:paraId="55622A8F" w14:textId="77777777" w:rsidR="00295C09" w:rsidRPr="00EE4935" w:rsidRDefault="00295C09" w:rsidP="00765547">
      <w:pPr>
        <w:numPr>
          <w:ilvl w:val="0"/>
          <w:numId w:val="9"/>
        </w:numPr>
        <w:spacing w:after="120"/>
        <w:ind w:left="0" w:firstLine="0"/>
        <w:jc w:val="both"/>
        <w:rPr>
          <w:i/>
        </w:rPr>
      </w:pPr>
      <w:r w:rsidRPr="00EE4935">
        <w:rPr>
          <w:i/>
        </w:rPr>
        <w:t>Vai uzskatāt, ka pāreju uz jaunu ekonomikas modeli, kas pamatojas uz aprites ekonomiku un ir iedvesmots no visiem piemērojamiem Ilgtspējīgas attīstības mērķiem, ir jāatspoguļo Ikgadējā izaugsmes novērtējumā 2016. un nākamajos gados?</w:t>
      </w:r>
    </w:p>
    <w:p w14:paraId="3207849F" w14:textId="77777777" w:rsidR="00295C09" w:rsidRPr="00EE4935" w:rsidRDefault="00295C09" w:rsidP="00765547">
      <w:pPr>
        <w:numPr>
          <w:ilvl w:val="0"/>
          <w:numId w:val="9"/>
        </w:numPr>
        <w:spacing w:after="120"/>
        <w:ind w:left="0" w:firstLine="0"/>
        <w:jc w:val="both"/>
        <w:rPr>
          <w:i/>
        </w:rPr>
      </w:pPr>
      <w:r w:rsidRPr="00EE4935">
        <w:rPr>
          <w:i/>
        </w:rPr>
        <w:t xml:space="preserve">Ņemot vērā pieredzi politiku un likumdošanas īstenošanā, vai būtu lietderīgi uzsākt strukturētas stratēģiskas politikas diskusijas Padomē par iemesliem, kas rada būtiskus un izplatītus sistēmiskus ES acquis un pieņemto politiku īstenošanas trūkumus, balstoties uz šādu trūkumu analīzi? </w:t>
      </w:r>
    </w:p>
    <w:p w14:paraId="657784FA" w14:textId="77777777" w:rsidR="00295C09" w:rsidRDefault="00295C09" w:rsidP="00765547">
      <w:pPr>
        <w:spacing w:after="120"/>
        <w:ind w:firstLine="567"/>
        <w:jc w:val="both"/>
      </w:pPr>
      <w:r>
        <w:t xml:space="preserve">Tā kā resursu efektīvāka izmantošana un materiālu otrreizējas un ilgstošākas izmantošanas veicināšana var palielināt ES valstu konkurētspēju un sniegt būtisku ieguldījumu ilgtspējīgā izaugsmē, piekrītam, ka šie aspekti ir jāapskata ikgadējā ES izaugsmes novērtējuma ziņojumā. </w:t>
      </w:r>
    </w:p>
    <w:p w14:paraId="35355405" w14:textId="77777777" w:rsidR="00295C09" w:rsidRDefault="00295C09" w:rsidP="00765547">
      <w:pPr>
        <w:spacing w:after="120"/>
        <w:ind w:firstLine="567"/>
        <w:jc w:val="both"/>
      </w:pPr>
      <w:r>
        <w:t xml:space="preserve">2015.gada 25. septembrī ANO apstiprināja 17 Ilgtspējīgas attīstības mērķus, kas ir universāli piemērojami visām ANO dalībvalstīm. Tātad arī ES būs jānodrošina šo mērķu īstenošana un šī uzdevuma integrēšana ES vispārējā izaugsmes un nodarbinātības darba kārtībā ir atbalstāma. </w:t>
      </w:r>
    </w:p>
    <w:p w14:paraId="59E51E8E" w14:textId="77777777" w:rsidR="00295C09" w:rsidRDefault="00295C09" w:rsidP="00765547">
      <w:pPr>
        <w:spacing w:after="120"/>
        <w:ind w:firstLine="567"/>
        <w:jc w:val="both"/>
      </w:pPr>
      <w:r>
        <w:t xml:space="preserve">Latvija kopumā atbalsta pieeju koncentrēties uz jau pieņemtās ES vides likumdošanas labāku īstenošanu, kā arī pozitīvi vērtē EK iniciatīvu veikt stratēģisku analīzi par dalībvalstīm kopīgām īstenošanas grūtībām un diskutēt par tām Padomē. Vienlaikus uzskatām, ka ir nepieciešams dialogs ar EK, kura ietvaros esošās īstenošanas grūtības vispirms apspriest kopīgi ar attiecīgo dalībvalsti, lai labāk izprastu to cēloņus un valsts īpašo situāciju. Analītiskajiem ziņojumiem Padomē būtu jābūt vispārīgiem, jākoncentrējas uz gadījumiem, kad ar līdzīgām grūtībām sastopas vairākas dalībvalstis, kā arī to mērķim jābūt risinājumu meklēšanai un atbalstam valstīm. </w:t>
      </w:r>
    </w:p>
    <w:p w14:paraId="45D20627" w14:textId="77777777" w:rsidR="00295C09" w:rsidRPr="001E1558" w:rsidRDefault="00295C09" w:rsidP="00765547">
      <w:pPr>
        <w:pStyle w:val="PointManual"/>
        <w:spacing w:before="0" w:after="120"/>
        <w:ind w:left="1440" w:firstLine="0"/>
      </w:pPr>
    </w:p>
    <w:p w14:paraId="2542D478" w14:textId="77777777" w:rsidR="002B04DF" w:rsidRPr="002B04DF" w:rsidRDefault="002B04DF" w:rsidP="00765547">
      <w:pPr>
        <w:pStyle w:val="PointManual"/>
        <w:numPr>
          <w:ilvl w:val="0"/>
          <w:numId w:val="2"/>
        </w:numPr>
        <w:shd w:val="clear" w:color="auto" w:fill="BFBFBF" w:themeFill="background1" w:themeFillShade="BF"/>
        <w:spacing w:before="0" w:after="120"/>
        <w:ind w:left="0" w:firstLine="0"/>
        <w:jc w:val="both"/>
        <w:rPr>
          <w:b/>
        </w:rPr>
      </w:pPr>
      <w:r w:rsidRPr="002B04DF">
        <w:rPr>
          <w:b/>
        </w:rPr>
        <w:t>Rīcības programma ilgtspējīgai attīstībai laikposmā līdz 2030. gadam "Pārveidosim mūsu pasauli" un tās skatījums vides jomā</w:t>
      </w:r>
      <w:r w:rsidR="00765547">
        <w:t xml:space="preserve"> - </w:t>
      </w:r>
      <w:r w:rsidR="00765547" w:rsidRPr="001E1558">
        <w:t>viedokļu apmaiņa</w:t>
      </w:r>
    </w:p>
    <w:p w14:paraId="0FDDD251" w14:textId="77777777" w:rsidR="00876CC7" w:rsidRDefault="00876CC7" w:rsidP="00765547">
      <w:pPr>
        <w:spacing w:after="120"/>
        <w:ind w:firstLine="720"/>
        <w:jc w:val="both"/>
      </w:pPr>
      <w:r>
        <w:t xml:space="preserve">ANO Ģenerālās asamblejas Ilgtspējīgas attīstības samita laikā 2015.gada 25.-27.septembrī Ņujorkā tika apstiprināts jauns pasaules ilgtspējīgas attīstības ietvars 2030 Agenda (turpmāk - 2030 Dienaskārtība). Noslēguma dokuments sastāv no 4 daļām: </w:t>
      </w:r>
    </w:p>
    <w:p w14:paraId="4BDA3548" w14:textId="77777777" w:rsidR="00876CC7" w:rsidRDefault="00876CC7" w:rsidP="00765547">
      <w:pPr>
        <w:spacing w:after="120"/>
        <w:jc w:val="both"/>
      </w:pPr>
      <w:r>
        <w:t xml:space="preserve">1) deklarācija ar preambulu, </w:t>
      </w:r>
    </w:p>
    <w:p w14:paraId="0D3AEC6B" w14:textId="77777777" w:rsidR="00876CC7" w:rsidRDefault="00876CC7" w:rsidP="00765547">
      <w:pPr>
        <w:spacing w:after="120"/>
        <w:jc w:val="both"/>
      </w:pPr>
      <w:r>
        <w:t xml:space="preserve">2) 17 ilgtspējīgas attīstības mērķi (Sustainable Development Goals - SDGs), </w:t>
      </w:r>
    </w:p>
    <w:p w14:paraId="288C6F82" w14:textId="77777777" w:rsidR="00876CC7" w:rsidRDefault="00876CC7" w:rsidP="00765547">
      <w:pPr>
        <w:spacing w:after="120"/>
        <w:jc w:val="both"/>
      </w:pPr>
      <w:r>
        <w:t xml:space="preserve">3) SDGs īstenošanas līdzekļi (Means of Implementation jeb MoI), </w:t>
      </w:r>
    </w:p>
    <w:p w14:paraId="2E9E8F44" w14:textId="77777777" w:rsidR="00876CC7" w:rsidRDefault="00876CC7" w:rsidP="00765547">
      <w:pPr>
        <w:spacing w:after="120"/>
        <w:jc w:val="both"/>
      </w:pPr>
      <w:r>
        <w:t>4) īstenošanas uzraudzība un novērtēšana.</w:t>
      </w:r>
    </w:p>
    <w:p w14:paraId="13EAF0A8" w14:textId="77777777" w:rsidR="00876CC7" w:rsidRDefault="00876CC7" w:rsidP="00765547">
      <w:pPr>
        <w:spacing w:after="120"/>
        <w:ind w:firstLine="720"/>
        <w:jc w:val="both"/>
      </w:pPr>
      <w:r>
        <w:t xml:space="preserve">Galvenās 2030 Dienaskārtības iezīmes ir universālais raksturs, nevienlīdzības mazināšana visā pasaulē, rīcība visos līmeņos (pašvaldību, nacionālajā, reģionālajā, starptautiskajā), plaša iesaiste (valsts sektors, privātais sektors, NVO, pilsoniskā sabiedrība u.c.), ir nodrošināts līdzsvars starp visām trim ilgtspējīgas attīstības dimensijām (ekonomiskā, </w:t>
      </w:r>
      <w:r>
        <w:lastRenderedPageBreak/>
        <w:t>sociālā, vides), plaša īstenošanas līdzekļu programma un jaunas globālās partnerības (visu pušu sadarbības) koncepts.</w:t>
      </w:r>
    </w:p>
    <w:p w14:paraId="371F256A" w14:textId="77777777" w:rsidR="00876CC7" w:rsidRDefault="00876CC7" w:rsidP="00765547">
      <w:pPr>
        <w:spacing w:after="120"/>
        <w:ind w:firstLine="720"/>
        <w:jc w:val="both"/>
      </w:pPr>
      <w:r>
        <w:t>2030 Dienaskārtīb</w:t>
      </w:r>
      <w:r w:rsidR="00E50116">
        <w:t>ā v</w:t>
      </w:r>
      <w:r>
        <w:t xml:space="preserve">ides dimensija tiešā veidā tiek atspoguļota 5 ilgtspējīgas attīstības mērķos: </w:t>
      </w:r>
    </w:p>
    <w:p w14:paraId="40EB18D1" w14:textId="77777777" w:rsidR="00876CC7" w:rsidRDefault="00876CC7" w:rsidP="00765547">
      <w:pPr>
        <w:spacing w:after="120"/>
        <w:jc w:val="both"/>
      </w:pPr>
      <w:r>
        <w:t>1) nodrošināt ūdens un sanitārijas pieejamību un ilgtspējīgu pārvaldību</w:t>
      </w:r>
      <w:r w:rsidR="00765547">
        <w:t xml:space="preserve"> (6.mērķis)</w:t>
      </w:r>
      <w:r>
        <w:t>;</w:t>
      </w:r>
    </w:p>
    <w:p w14:paraId="1623E471" w14:textId="77777777" w:rsidR="00876CC7" w:rsidRDefault="00876CC7" w:rsidP="00765547">
      <w:pPr>
        <w:spacing w:after="120"/>
        <w:jc w:val="both"/>
      </w:pPr>
      <w:r>
        <w:t>2) nodrošināt ilgtspējīgus patēriņa un ražošanas modeļus</w:t>
      </w:r>
      <w:r w:rsidR="00765547">
        <w:t xml:space="preserve"> (12.mērķis)</w:t>
      </w:r>
      <w:r>
        <w:t>;</w:t>
      </w:r>
    </w:p>
    <w:p w14:paraId="79FF86B5" w14:textId="77777777" w:rsidR="00876CC7" w:rsidRDefault="00876CC7" w:rsidP="00765547">
      <w:pPr>
        <w:spacing w:after="120"/>
        <w:jc w:val="both"/>
      </w:pPr>
      <w:r>
        <w:t>3) veikt steidzamus pasākumus, lai cīnītos pret klimata pārmaiņām un to ietekmi</w:t>
      </w:r>
      <w:r w:rsidR="00765547">
        <w:t xml:space="preserve"> (13.mērķis)</w:t>
      </w:r>
      <w:r>
        <w:t>;</w:t>
      </w:r>
    </w:p>
    <w:p w14:paraId="5ADFCEC7" w14:textId="77777777" w:rsidR="00876CC7" w:rsidRDefault="00876CC7" w:rsidP="00765547">
      <w:pPr>
        <w:spacing w:after="120"/>
        <w:jc w:val="both"/>
      </w:pPr>
      <w:r>
        <w:t>4) saglabāt un ilgtspējīgi izmantot okeānus, jūras un to resursus, lai nodrošinātu ilgtspējīgu attīstību</w:t>
      </w:r>
      <w:r w:rsidR="00765547">
        <w:t xml:space="preserve"> (14.mērķis)</w:t>
      </w:r>
      <w:r>
        <w:t>;</w:t>
      </w:r>
    </w:p>
    <w:p w14:paraId="570CA067" w14:textId="77777777" w:rsidR="00876CC7" w:rsidRDefault="00876CC7" w:rsidP="00765547">
      <w:pPr>
        <w:spacing w:after="120"/>
        <w:jc w:val="both"/>
      </w:pPr>
      <w:r>
        <w:t>5) aizsargāt, atjaunot un veicināt sauszemes ekosistēmu ilgtspējīgu izmantošanu, ilgtspējīgi pārvaldīt mežus, apkarot pārtuksnešošanos un novērst zemes degradāciju, veicināt tās atjaunošanu un apstādināt bioloģiskās daudzveidības izzušanu</w:t>
      </w:r>
      <w:r w:rsidR="00765547">
        <w:t xml:space="preserve"> (15.mērķis)</w:t>
      </w:r>
      <w:r>
        <w:t>.</w:t>
      </w:r>
    </w:p>
    <w:p w14:paraId="1A726FC7" w14:textId="77777777" w:rsidR="00876CC7" w:rsidRDefault="00876CC7" w:rsidP="00765547">
      <w:pPr>
        <w:spacing w:after="120"/>
        <w:ind w:firstLine="720"/>
        <w:jc w:val="both"/>
      </w:pPr>
      <w:r>
        <w:t xml:space="preserve">Jaunie mērķi un apakšmērķi stāsies spēkā ar 2016.gada 1.janvāri. Attiecīgi visām pasaules valstīm ir jāuzsāk to ieviešanas plānošana. 2030 Dienaskārtības ieviešana notiks globālā, ES un nacionālā līmenī. </w:t>
      </w:r>
    </w:p>
    <w:p w14:paraId="3336EF66" w14:textId="77777777" w:rsidR="00E50116" w:rsidRDefault="00876CC7" w:rsidP="00765547">
      <w:pPr>
        <w:spacing w:after="120"/>
        <w:ind w:firstLine="720"/>
        <w:jc w:val="both"/>
      </w:pPr>
      <w:r>
        <w:t xml:space="preserve">Lai pilnvērtīgi ieviestu 2030 Dienaskārtību, ir nepieciešams globāls indikatoru ietvars ar izmērāmiem indikatoriem. Pašlaik ANO notiek tehnisks darbs ekspertu līmenī. Indikatorus ANO līmenī plānots pieņemt 2016.gada martā. Izmērāmi indikatori ļaus novērtēt ieviešanas progresu reģionālā, nacionālā un globālā līmenī. </w:t>
      </w:r>
    </w:p>
    <w:p w14:paraId="5D8AE82E" w14:textId="77777777" w:rsidR="00E50116" w:rsidRDefault="00876CC7" w:rsidP="00765547">
      <w:pPr>
        <w:spacing w:after="120"/>
        <w:ind w:firstLine="720"/>
        <w:jc w:val="both"/>
      </w:pPr>
      <w:r>
        <w:t>2030 Dienaskārtības sasniegtā progresa pārskatu, politisko vadību un atskaitīšanās procesu koordinēs ANO Augsta līmeņa politikas forums par ilgtspējīgu attīstību (HLPF - High Level Political Forum for sustainable development). HLPF tiek rīkots Ekonomisko un sociālo lietu padomes (ECOSOC) aizbildniecībā un tā ir galvenā ANO platforma, kas atbild par ilgtspējīgu attīstību. Nākamais HLPF notiks 2016.gadā no 11. līdz 20. jūlijam.</w:t>
      </w:r>
    </w:p>
    <w:p w14:paraId="34FA1B88" w14:textId="77777777" w:rsidR="00876CC7" w:rsidRDefault="00876CC7" w:rsidP="00765547">
      <w:pPr>
        <w:spacing w:after="120"/>
        <w:ind w:firstLine="720"/>
        <w:jc w:val="both"/>
      </w:pPr>
      <w:r>
        <w:t>2030 Dienaskārtībā noteikto globālo mērķu īstenošanā liela nozīme būs arī starptautiskajām vides konvencijām. Piemēram, ANO Vispārējās konvencijas par klimata pārmaiņām Līgumslēdzēju pušu konferences 21.sesijā (COP21, norisināsies Parīzē š.g. no 30.novembra līdz 11.decembrim), paredzēts noslēgt jaunu starptautisku vienošanos klimata pārmaiņu ierobežošanai pēc 2020.gada, un tas sniegs vērā ņemamu ieguldījumu 13. ilgtspējīgas attīstības mērķa īstenošanā.</w:t>
      </w:r>
    </w:p>
    <w:p w14:paraId="79FEFCAE" w14:textId="77777777" w:rsidR="00876CC7" w:rsidRDefault="00876CC7" w:rsidP="00765547">
      <w:pPr>
        <w:spacing w:after="120"/>
        <w:ind w:firstLine="720"/>
        <w:jc w:val="both"/>
      </w:pPr>
      <w:r>
        <w:t xml:space="preserve">Lai nodrošinātu 2030 Dienaskārtības ieviešanu ES, Eiropas Komisija plāno sagatavot komunikāciju. Tā izvērtēs ES stratēģiskos dokumentus (piemēram, Eiropa 2020 Stratēģija, ES Ilgtspējīgas Attīstības Stratēģija, Septītais ES Vides Rīcības Plāns), jo to konsekvence un saskanība ar 2030 Dienaskārtību būs vitāli svarīga. </w:t>
      </w:r>
    </w:p>
    <w:p w14:paraId="46309BF7" w14:textId="77777777" w:rsidR="00765547" w:rsidRDefault="00765547" w:rsidP="00765547">
      <w:pPr>
        <w:spacing w:after="120"/>
        <w:ind w:firstLine="720"/>
        <w:jc w:val="both"/>
      </w:pPr>
    </w:p>
    <w:p w14:paraId="51DC3D34" w14:textId="77777777" w:rsidR="00876CC7" w:rsidRDefault="00876CC7" w:rsidP="00765547">
      <w:pPr>
        <w:spacing w:after="120"/>
        <w:ind w:firstLine="720"/>
        <w:jc w:val="both"/>
      </w:pPr>
      <w:r>
        <w:t>Luksemburgas prezidentūra Vides padomē organizē diskusiju par 2030 Dienaskārtības vides aspektiem. Lai strukturētu diskusijas, tika sagatavoti trīs diskusiju jautājumi:</w:t>
      </w:r>
    </w:p>
    <w:p w14:paraId="0924D201" w14:textId="77777777" w:rsidR="00876CC7" w:rsidRPr="00876CC7" w:rsidRDefault="00876CC7" w:rsidP="00765547">
      <w:pPr>
        <w:spacing w:after="120"/>
        <w:jc w:val="both"/>
        <w:rPr>
          <w:i/>
        </w:rPr>
      </w:pPr>
      <w:r w:rsidRPr="00876CC7">
        <w:rPr>
          <w:i/>
        </w:rPr>
        <w:t>1)</w:t>
      </w:r>
      <w:r w:rsidRPr="00876CC7">
        <w:rPr>
          <w:i/>
        </w:rPr>
        <w:tab/>
        <w:t>Lai arī ES ir izstrādāts plašs politiku klāsts SDGs aptvertajās jomās, tomēr ir nepieciešams izvērtēt vai un kur varētu būt nepieciešami tālāki pasākumi. Ko jūs redzat kā galvenās ES prioritātes 2030 Dienaskārtības īstenošanai no vides perspektīvas, gan attiecībā uz vides mērķiem, gan citiem mērķiem ar izteiktu vides dimensiju (piemēram, veselība, transports, enerģētika, lauksaimniecība, pilsētas)?</w:t>
      </w:r>
    </w:p>
    <w:p w14:paraId="6499293B" w14:textId="77777777" w:rsidR="00E50116" w:rsidRDefault="00876CC7" w:rsidP="00765547">
      <w:pPr>
        <w:spacing w:after="120"/>
        <w:ind w:firstLine="720"/>
        <w:jc w:val="both"/>
      </w:pPr>
      <w:r>
        <w:t>Esošajos ES stratēģi</w:t>
      </w:r>
      <w:r w:rsidR="00E50116">
        <w:t>skajos plānošanas</w:t>
      </w:r>
      <w:r>
        <w:t xml:space="preserve"> dokumentos</w:t>
      </w:r>
      <w:r w:rsidR="00E50116">
        <w:t xml:space="preserve"> un procesos</w:t>
      </w:r>
      <w:r>
        <w:t xml:space="preserve"> jau ir integrēti </w:t>
      </w:r>
      <w:r w:rsidR="00E50116">
        <w:t xml:space="preserve">dažādi </w:t>
      </w:r>
      <w:r>
        <w:t>elementi, kas palīdzēs īstenot 2030 Dienaskārtības mērķus. Mūsu rīcībā ir Septīt</w:t>
      </w:r>
      <w:r w:rsidR="00A422F9">
        <w:t>ā</w:t>
      </w:r>
      <w:r>
        <w:t xml:space="preserve"> ES Vides </w:t>
      </w:r>
      <w:r w:rsidR="00A422F9">
        <w:lastRenderedPageBreak/>
        <w:t>r</w:t>
      </w:r>
      <w:r>
        <w:t xml:space="preserve">īcības </w:t>
      </w:r>
      <w:r w:rsidR="00A422F9">
        <w:t>programma</w:t>
      </w:r>
      <w:r>
        <w:t xml:space="preserve"> (7th Environment Action </w:t>
      </w:r>
      <w:r w:rsidR="00A422F9">
        <w:t>Programme</w:t>
      </w:r>
      <w:r>
        <w:t xml:space="preserve">), Eiropas Semestris (The European Semester), ES Ilgtspējīgas Attīstības Stratēģija (The European Sustainable Development Strategy), Eiropa 2020 Stratēģija (Europe 2020 Strategy). </w:t>
      </w:r>
      <w:r w:rsidR="00E50116">
        <w:t xml:space="preserve"> </w:t>
      </w:r>
    </w:p>
    <w:p w14:paraId="62CFB777" w14:textId="77777777" w:rsidR="00876CC7" w:rsidRDefault="00E50116" w:rsidP="00765547">
      <w:pPr>
        <w:spacing w:after="120"/>
        <w:ind w:firstLine="720"/>
        <w:jc w:val="both"/>
      </w:pPr>
      <w:r>
        <w:t>Plānojot 2030 Dienaskārtības ieviešanu, ir jāveic</w:t>
      </w:r>
      <w:r w:rsidR="00876CC7">
        <w:t xml:space="preserve"> šo politiku </w:t>
      </w:r>
      <w:r>
        <w:t xml:space="preserve">un procesu </w:t>
      </w:r>
      <w:r w:rsidR="00876CC7">
        <w:t xml:space="preserve">izvērtējumus </w:t>
      </w:r>
      <w:r>
        <w:t xml:space="preserve">par </w:t>
      </w:r>
      <w:r w:rsidR="00876CC7">
        <w:t>to saskaņotīb</w:t>
      </w:r>
      <w:r>
        <w:t>u</w:t>
      </w:r>
      <w:r w:rsidR="00876CC7">
        <w:t xml:space="preserve"> un pienesum</w:t>
      </w:r>
      <w:r>
        <w:t>u</w:t>
      </w:r>
      <w:r w:rsidR="00876CC7">
        <w:t xml:space="preserve"> 2030 Dienaskārtībai. Piemēram, Septītais ES Vides </w:t>
      </w:r>
      <w:r w:rsidR="00A422F9">
        <w:t>r</w:t>
      </w:r>
      <w:r w:rsidR="00876CC7">
        <w:t xml:space="preserve">īcības </w:t>
      </w:r>
      <w:r w:rsidR="00A422F9">
        <w:t>programma</w:t>
      </w:r>
      <w:r w:rsidR="00876CC7">
        <w:t xml:space="preserve"> jau identificē trīs galvenos vides aizsardzības mērķus, kas sniedz vērā ņemamu pienesumu SDGs un 2030 Dienaskārtības ieviešanā. Un tie ir: aizsargāt ES dabas kapitālu, pārveidot ES ekonomiku par resursu efektīvu ekonomiku, kā arī aizsargāt ES pilsoņus no riskiem, kas saistīti ar vides kvalitāti. Ieviešot 2030 Dienaskārtību, vienai no galvenajām ES prioritātēm vides jomā būtu jābūt pārejai uz </w:t>
      </w:r>
      <w:r w:rsidR="00511F25">
        <w:t xml:space="preserve">aprites </w:t>
      </w:r>
      <w:r w:rsidR="00876CC7">
        <w:t>ekonomiku, kas Eiropā ir galvenais dzinējs visaptverošai pieejai no ilgtspējīgas attīstības viedokļa. Tāpat īpaša uzmanība būtu jāvelta arī pārejai uz zema oglekļa ekonomiku, ilgtspējīgam patēriņam un ražošanai, kā arī klimata pārmaiņu politikai.</w:t>
      </w:r>
    </w:p>
    <w:p w14:paraId="55BE33CF" w14:textId="77777777" w:rsidR="00876CC7" w:rsidRDefault="00876CC7" w:rsidP="00765547">
      <w:pPr>
        <w:spacing w:after="120"/>
        <w:jc w:val="both"/>
      </w:pPr>
    </w:p>
    <w:p w14:paraId="7CD67565" w14:textId="77777777" w:rsidR="00876CC7" w:rsidRPr="00876CC7" w:rsidRDefault="00876CC7" w:rsidP="00765547">
      <w:pPr>
        <w:spacing w:after="120"/>
        <w:jc w:val="both"/>
        <w:rPr>
          <w:i/>
        </w:rPr>
      </w:pPr>
      <w:r w:rsidRPr="00876CC7">
        <w:rPr>
          <w:i/>
        </w:rPr>
        <w:t>2)</w:t>
      </w:r>
      <w:r w:rsidRPr="00876CC7">
        <w:rPr>
          <w:i/>
        </w:rPr>
        <w:tab/>
        <w:t>Politiku saskaņotība būs būtiska, lai sasniegtu ilgtspējīgu attīstību un SDGs. Kā ES varētu nodrošināt labāku politiku saskaņotību ilgtspējīgai attīstībai? Kā varētu nodrošināt saskaņotību starp nacionālo un ES līmeni? Kādas ir labākās prakses Komisijā un dalībvalstīs?</w:t>
      </w:r>
    </w:p>
    <w:p w14:paraId="4A62A4CB" w14:textId="77777777" w:rsidR="00511F25" w:rsidRDefault="00876CC7" w:rsidP="00765547">
      <w:pPr>
        <w:spacing w:after="120"/>
        <w:ind w:firstLine="720"/>
        <w:jc w:val="both"/>
      </w:pPr>
      <w:r>
        <w:t xml:space="preserve">ES ir līderis ilgtspējīgas attīstības veicināšanā. ES politiku saskaņotība būs pamatā veiksmīgai ilgtspējīgas attīstības, t.sk. SDGs, ieviešanai. Mēs sagaidām no Eiropas Komisijas izvērtējumu un priekšlikumus par nepieciešamajiem pasākumiem ES līmenī, lai pēc iespējas efektīvāk īstenotu 2030 Dienaskārtību. </w:t>
      </w:r>
    </w:p>
    <w:p w14:paraId="4558D863" w14:textId="77777777" w:rsidR="00876CC7" w:rsidRDefault="00876CC7" w:rsidP="00765547">
      <w:pPr>
        <w:spacing w:after="120"/>
        <w:ind w:firstLine="720"/>
        <w:jc w:val="both"/>
      </w:pPr>
      <w:r>
        <w:t xml:space="preserve">Papildus jāuzsver, ka svarīgi būtu iesaistīt pēc iespējas vairāk dažādu nozaru speciālistu no valsts sektora, privātiem uzņēmumiem, pilsoniskās sabiedrības, nevalstiskām organizācijām, tā kā politiku saskaņotības pamatā ir iekļaujoša pārvaldība. Protams, būtiski ir veikt arī pasākumus valstu nacionālā līmenī. Svarīgi nodrošināt visu trīs ilgtspējīgas attīstības dimensiju līdzsvaru, lai arī vides aspektu integrēšana nacionālajās valstu stratēģijās varētu būt izaicinājums. Latvijas vides prioritātes 2030 Dienaskārtības ietvarā ir sauszemes ekosistēmu aizsargāšana un atjaunošana, bioloģiskās daudzveidības zuduma apstādināšana, kā arī ilgtspējīgs patēriņš un ražošana. </w:t>
      </w:r>
      <w:r w:rsidR="004E6DD3">
        <w:t xml:space="preserve"> </w:t>
      </w:r>
    </w:p>
    <w:p w14:paraId="7C72233B" w14:textId="77777777" w:rsidR="004E6DD3" w:rsidRDefault="004E6DD3" w:rsidP="00765547">
      <w:pPr>
        <w:spacing w:after="120"/>
        <w:ind w:firstLine="720"/>
        <w:jc w:val="both"/>
      </w:pPr>
      <w:r>
        <w:t xml:space="preserve">Latvijai tāpat kā citām ES dalībvalstīm 2030 Dienaskārtība būs jāievieš nacionāli un starptautiski. Lai veiksmīgi īstenotu 2030 Dienaskārtību, ir nepieciešama laba sadarbība starp institūcijām nacionālā līmenī. Ilgtspējīgas attīstības jautājumus Latvijā koordinē Pārresoru koordinācijas centrs (PKC). Jau šobrīd Latvijas ilgtspējīgas attīstības stratēģijā līdz 2030.gadam „Latvija2030” ir integrēti daudzi esošie mehānismi, kas atbalsta SDGs efektīvu ieviešanu. Sagaidāms, ka tiks veikti nacionālo politikas dokumentu (piemēram, Nacionālais attīstības plāns 2014.-2020.gadam „NAP2020”, Vides politikas pamatnostādnes 2014-2020) izvērtējums, lai pielāgotu un saskaņotu tos ar jauno 2030 Dienaskārtību. </w:t>
      </w:r>
    </w:p>
    <w:p w14:paraId="41BE8366" w14:textId="77777777" w:rsidR="00876CC7" w:rsidRDefault="00876CC7" w:rsidP="00765547">
      <w:pPr>
        <w:spacing w:after="120"/>
        <w:jc w:val="both"/>
      </w:pPr>
    </w:p>
    <w:p w14:paraId="44C3A85C" w14:textId="77777777" w:rsidR="00876CC7" w:rsidRPr="00876CC7" w:rsidRDefault="00876CC7" w:rsidP="00765547">
      <w:pPr>
        <w:spacing w:after="120"/>
        <w:jc w:val="both"/>
        <w:rPr>
          <w:i/>
        </w:rPr>
      </w:pPr>
      <w:r w:rsidRPr="00876CC7">
        <w:rPr>
          <w:i/>
        </w:rPr>
        <w:t>3)</w:t>
      </w:r>
      <w:r w:rsidRPr="00876CC7">
        <w:rPr>
          <w:i/>
        </w:rPr>
        <w:tab/>
        <w:t>ES ambīcijas un apņemšanās 2030 Dienaskārtības ietvarā nozīmē nepārtrauktu līderību globālā līmenī arī īstenošanā un monitoringā. Kā ES visefektīvāk varētu ziņot par pasākumiem un progresu, ieskaitot HLPF, izmantojot cik iespējams esošo ES ziņošanas sistēmu?</w:t>
      </w:r>
    </w:p>
    <w:p w14:paraId="211EB621" w14:textId="77777777" w:rsidR="00876CC7" w:rsidRDefault="00876CC7" w:rsidP="00F06E3A">
      <w:pPr>
        <w:spacing w:after="120"/>
        <w:ind w:firstLine="720"/>
        <w:jc w:val="both"/>
      </w:pPr>
      <w:r>
        <w:t xml:space="preserve">Lai nodrošinātu vienotu, visaptverošu, reālistisku un caurskatāmu uzraudzības un atskaitīšanās mehānismu, ir jāpabeidz darbs pie Indikatoriem ANO līmenī, kas reizē būs gan tehniska, gan politiska rakstura darbs. Indikatoriem ir jāspēj atspoguļot dažādus ilgtspējas aspektus. HLPF būtu jāsaglabā sava vadošā koordinatora loma 2030 Dienaskārtības ieviešanas procesā globālā līmenī. Papildus, mēs sagaidām iniciatīvas no Eiropas Komisijas par skaidru </w:t>
      </w:r>
      <w:r>
        <w:lastRenderedPageBreak/>
        <w:t xml:space="preserve">un pārskatāmu uzraudzības un atskaitīšanās mehānisma izstrādi ES līmenī, paturot prātā esošās ziņošanas prasības un mehānismus, lai neradītu papildus administratīvo slogu. </w:t>
      </w:r>
    </w:p>
    <w:p w14:paraId="323DC843" w14:textId="77777777" w:rsidR="004E6DD3" w:rsidRDefault="004E6DD3" w:rsidP="00765547">
      <w:pPr>
        <w:spacing w:after="120"/>
        <w:jc w:val="both"/>
      </w:pPr>
    </w:p>
    <w:p w14:paraId="073875A1" w14:textId="77777777" w:rsidR="004C3AB5" w:rsidRPr="009C2A7E" w:rsidRDefault="009C2A7E" w:rsidP="00F06E3A">
      <w:pPr>
        <w:shd w:val="clear" w:color="auto" w:fill="BFBFBF" w:themeFill="background1" w:themeFillShade="BF"/>
        <w:spacing w:after="120"/>
        <w:jc w:val="both"/>
        <w:rPr>
          <w:b/>
        </w:rPr>
      </w:pPr>
      <w:r w:rsidRPr="009C2A7E">
        <w:rPr>
          <w:b/>
        </w:rPr>
        <w:t>Citi jautājumi</w:t>
      </w:r>
      <w:r>
        <w:rPr>
          <w:b/>
        </w:rPr>
        <w:t>:</w:t>
      </w:r>
    </w:p>
    <w:p w14:paraId="1C055950" w14:textId="77777777" w:rsidR="00CA7E80" w:rsidRPr="009C2A7E" w:rsidRDefault="004C3AB5" w:rsidP="00765547">
      <w:pPr>
        <w:spacing w:after="120"/>
        <w:ind w:firstLine="720"/>
        <w:jc w:val="both"/>
        <w:rPr>
          <w:b/>
        </w:rPr>
      </w:pPr>
      <w:r>
        <w:t>ES Vides ministr</w:t>
      </w:r>
      <w:r w:rsidR="009C2A7E">
        <w:t>u sanāksmes darba kārtībā iekļauts</w:t>
      </w:r>
      <w:r>
        <w:t xml:space="preserve"> </w:t>
      </w:r>
      <w:r w:rsidR="009C2A7E">
        <w:rPr>
          <w:b/>
        </w:rPr>
        <w:t>Citi</w:t>
      </w:r>
      <w:r w:rsidR="009C2A7E" w:rsidRPr="009C2A7E">
        <w:rPr>
          <w:b/>
        </w:rPr>
        <w:t xml:space="preserve"> jautājumi</w:t>
      </w:r>
      <w:r w:rsidR="009C2A7E">
        <w:rPr>
          <w:b/>
        </w:rPr>
        <w:t xml:space="preserve"> - </w:t>
      </w:r>
      <w:r>
        <w:t xml:space="preserve"> </w:t>
      </w:r>
      <w:r w:rsidR="009C2A7E" w:rsidRPr="009C2A7E">
        <w:rPr>
          <w:b/>
        </w:rPr>
        <w:t>B</w:t>
      </w:r>
      <w:r w:rsidRPr="009C2A7E">
        <w:rPr>
          <w:b/>
        </w:rPr>
        <w:t>raukšanas režīma faktisk</w:t>
      </w:r>
      <w:r w:rsidR="009C2A7E" w:rsidRPr="009C2A7E">
        <w:rPr>
          <w:b/>
        </w:rPr>
        <w:t xml:space="preserve">ās </w:t>
      </w:r>
      <w:r w:rsidRPr="009C2A7E">
        <w:rPr>
          <w:b/>
        </w:rPr>
        <w:t>emisij</w:t>
      </w:r>
      <w:r w:rsidR="009C2A7E" w:rsidRPr="009C2A7E">
        <w:rPr>
          <w:b/>
        </w:rPr>
        <w:t>as</w:t>
      </w:r>
      <w:r w:rsidRPr="009C2A7E">
        <w:rPr>
          <w:b/>
        </w:rPr>
        <w:t xml:space="preserve"> un automašīnu emisiju kontroles sistēmu viltojumi, kā būtisk</w:t>
      </w:r>
      <w:r w:rsidR="009C2A7E">
        <w:rPr>
          <w:b/>
        </w:rPr>
        <w:t>s</w:t>
      </w:r>
      <w:r w:rsidRPr="009C2A7E">
        <w:rPr>
          <w:b/>
        </w:rPr>
        <w:t xml:space="preserve"> šķērsli</w:t>
      </w:r>
      <w:r w:rsidR="009C2A7E">
        <w:rPr>
          <w:b/>
        </w:rPr>
        <w:t xml:space="preserve">s </w:t>
      </w:r>
      <w:r w:rsidRPr="009C2A7E">
        <w:rPr>
          <w:b/>
        </w:rPr>
        <w:t>gaisa kvalitātes uzlabošanai Eiropas Savienībā</w:t>
      </w:r>
      <w:r w:rsidR="009C2A7E">
        <w:rPr>
          <w:b/>
        </w:rPr>
        <w:t xml:space="preserve"> </w:t>
      </w:r>
      <w:r w:rsidR="009C2A7E" w:rsidRPr="009C2A7E">
        <w:t>saistībā ar</w:t>
      </w:r>
      <w:r w:rsidR="009C2A7E">
        <w:rPr>
          <w:b/>
        </w:rPr>
        <w:t xml:space="preserve"> </w:t>
      </w:r>
      <w:r w:rsidR="009C2A7E" w:rsidRPr="00E150C9">
        <w:t>ASV Vides aizsardzības aģentūra</w:t>
      </w:r>
      <w:r w:rsidR="009C2A7E">
        <w:t>s</w:t>
      </w:r>
      <w:r w:rsidR="009C2A7E" w:rsidRPr="00E150C9">
        <w:t xml:space="preserve"> paziņojumu</w:t>
      </w:r>
      <w:r w:rsidR="009C2A7E">
        <w:t xml:space="preserve"> par</w:t>
      </w:r>
      <w:r w:rsidR="009C2A7E" w:rsidRPr="00E150C9">
        <w:t xml:space="preserve"> vācu autobūves</w:t>
      </w:r>
      <w:r w:rsidR="009C2A7E">
        <w:t xml:space="preserve"> uzņēmuma “Volkswagen” atsevišķie</w:t>
      </w:r>
      <w:r w:rsidR="009C2A7E" w:rsidRPr="00E150C9">
        <w:t>m dīzeļdzinēju autom</w:t>
      </w:r>
      <w:r w:rsidR="009C2A7E">
        <w:t>obiļiem</w:t>
      </w:r>
      <w:r w:rsidR="009C2A7E" w:rsidRPr="00E150C9">
        <w:t xml:space="preserve"> uzstād</w:t>
      </w:r>
      <w:r w:rsidR="009C2A7E">
        <w:t>īto programmatūru auto izplūdes gāzu emisiju kontrolei.</w:t>
      </w:r>
    </w:p>
    <w:p w14:paraId="144011E8" w14:textId="77777777" w:rsidR="004C3AB5" w:rsidRDefault="009C2A7E" w:rsidP="00765547">
      <w:pPr>
        <w:spacing w:after="120"/>
        <w:ind w:firstLine="720"/>
        <w:jc w:val="both"/>
      </w:pPr>
      <w:r>
        <w:t>N</w:t>
      </w:r>
      <w:r w:rsidR="004C3AB5">
        <w:t>av</w:t>
      </w:r>
      <w:r>
        <w:t xml:space="preserve"> pilnīga informācija</w:t>
      </w:r>
      <w:r w:rsidR="004C3AB5">
        <w:t>, kas raksturotu ar dīzeļdzinējiem aprīkotu vieglo automobiļu radīto NOx emisiju īpatsvaru</w:t>
      </w:r>
      <w:r>
        <w:t xml:space="preserve"> Latvijā</w:t>
      </w:r>
      <w:r w:rsidR="004C3AB5">
        <w:t>, taču transporta radīto NOx izmešu ietekme uz gaisa kvalitāti ir neapšaubāma – ceļu transports kopumā rada gandrīz 70% NOx izmešu.</w:t>
      </w:r>
    </w:p>
    <w:p w14:paraId="78FB9B76" w14:textId="77777777" w:rsidR="004C3AB5" w:rsidRDefault="004C3AB5" w:rsidP="00765547">
      <w:pPr>
        <w:spacing w:after="120"/>
        <w:ind w:firstLine="720"/>
        <w:jc w:val="both"/>
      </w:pPr>
      <w:r>
        <w:t xml:space="preserve">NOx un citu </w:t>
      </w:r>
      <w:r w:rsidR="0014432C">
        <w:t>emisiju</w:t>
      </w:r>
      <w:r w:rsidR="00A46333">
        <w:t>, izņemot CO</w:t>
      </w:r>
      <w:r w:rsidR="00A46333" w:rsidRPr="00A46333">
        <w:rPr>
          <w:vertAlign w:val="subscript"/>
        </w:rPr>
        <w:t>2</w:t>
      </w:r>
      <w:r w:rsidR="00A46333">
        <w:t xml:space="preserve">, </w:t>
      </w:r>
      <w:r>
        <w:t xml:space="preserve">daudzums Latvijā netiek izmantots vieglajiem automobiļiem piemērojamo nodokļu aprēķinos. </w:t>
      </w:r>
    </w:p>
    <w:p w14:paraId="6788082F" w14:textId="77777777" w:rsidR="004C3AB5" w:rsidRDefault="00C40544" w:rsidP="00765547">
      <w:pPr>
        <w:spacing w:after="120"/>
        <w:ind w:firstLine="720"/>
        <w:jc w:val="both"/>
      </w:pPr>
      <w:r>
        <w:t>P</w:t>
      </w:r>
      <w:r w:rsidRPr="00C40544">
        <w:t>riekšlikum</w:t>
      </w:r>
      <w:r>
        <w:t>a</w:t>
      </w:r>
      <w:r w:rsidRPr="00C40544">
        <w:t xml:space="preserve"> Eiropas Parlamenta un Padomes direktīvai par dažu atmosfēru piesārņojošo vielu emisiju samazināšanu un Direktīvas 2003/35/EK grozīšanu</w:t>
      </w:r>
      <w:r>
        <w:t xml:space="preserve"> ietekmes izvērtējumā </w:t>
      </w:r>
      <w:r w:rsidR="004C3AB5">
        <w:t>tika veikti aprēķini par esošā gaisa piesārņojuma radītajām izmaksām veselībai un ekonomikai</w:t>
      </w:r>
      <w:r w:rsidR="00B048CA">
        <w:t>, par pamatu ņemot pieņēmumus</w:t>
      </w:r>
      <w:r w:rsidR="004C3AB5">
        <w:t>, ka visumā pastāv atbilstība esošajam normām un tādēļ nepieciešams tās stiprināt. Tagad ir atklājies, ka reālais izmešu līmenis faktiski ir bijis lielāks, nekā bijis pieņemts. Tāpēc Latvijai ir svarīgi sekot diskusijas attīstībai un tālākiem nolēmumiem un rīcībām šajā jautājumā.</w:t>
      </w:r>
    </w:p>
    <w:p w14:paraId="68AED8E6" w14:textId="77777777" w:rsidR="00955B73" w:rsidRDefault="004C3AB5" w:rsidP="00765547">
      <w:pPr>
        <w:spacing w:after="120"/>
        <w:ind w:firstLine="720"/>
        <w:jc w:val="both"/>
      </w:pPr>
      <w:r>
        <w:t xml:space="preserve">Atklātais autoražotāju pārkāpums vairāku gadu garumā ir deformējis patieso NOx emisiju apjomu, tādējādi politikas veidotājiem liedzot iespēju adekvāti izvērtēt un izveidot politiku paskābināšanos un eitrofikāciju veicinošā emisiju veida ierobežošanai. Latviju interesētu, </w:t>
      </w:r>
      <w:r w:rsidR="00B048CA">
        <w:t xml:space="preserve">Eiropas Komisijas </w:t>
      </w:r>
      <w:r>
        <w:t>turpmāki</w:t>
      </w:r>
      <w:r w:rsidR="00B048CA">
        <w:t>e</w:t>
      </w:r>
      <w:r>
        <w:t xml:space="preserve"> soļi emisiju krāpniecības radīt</w:t>
      </w:r>
      <w:r w:rsidR="00B048CA">
        <w:t>ās</w:t>
      </w:r>
      <w:r>
        <w:t xml:space="preserve"> ietekm</w:t>
      </w:r>
      <w:r w:rsidR="00B048CA">
        <w:t>es</w:t>
      </w:r>
      <w:r>
        <w:t xml:space="preserve"> uz gaisa </w:t>
      </w:r>
      <w:r w:rsidR="0014432C">
        <w:t xml:space="preserve">un klimata pārmaiņu </w:t>
      </w:r>
      <w:r>
        <w:t xml:space="preserve">politikas jomu </w:t>
      </w:r>
      <w:r w:rsidR="00B048CA">
        <w:t xml:space="preserve">izvērtēšanā, </w:t>
      </w:r>
      <w:r>
        <w:t xml:space="preserve">vai jauno faktu gaismā </w:t>
      </w:r>
      <w:r w:rsidR="00B048CA">
        <w:t xml:space="preserve">tiks </w:t>
      </w:r>
      <w:r>
        <w:t>koriģē</w:t>
      </w:r>
      <w:r w:rsidR="00B048CA">
        <w:t>ti</w:t>
      </w:r>
      <w:r>
        <w:t xml:space="preserve"> līdz šim uzstādītie kopējo izmešu atskaites punkti, to radītā ietekme vai to samazinājuma mērķi.</w:t>
      </w:r>
    </w:p>
    <w:p w14:paraId="16C3E9FE" w14:textId="77777777" w:rsidR="00C40544" w:rsidRDefault="00C40544" w:rsidP="00765547">
      <w:pPr>
        <w:spacing w:after="120"/>
        <w:ind w:firstLine="720"/>
        <w:jc w:val="both"/>
      </w:pPr>
      <w:r>
        <w:t>Vieglo automobiļu, uz kuriem attiecas emisiju datu neatbilstoša uzrādīšana pārbaudēs, skaits Latvijā provizoriski veido nelielu daļa no kopējā Latvijā reģistrēto vieglo automobiļu skaita</w:t>
      </w:r>
      <w:r w:rsidR="007007DD">
        <w:t>, kā arī SEG emisiju aprēķins par ceļu transportu tiek veikts, izmantojot statistikas datus par automobiļos iepildīto degvielas apjomu un automobiļu veikto nobraukumu,</w:t>
      </w:r>
      <w:r>
        <w:t xml:space="preserve">un līdz ar to  </w:t>
      </w:r>
      <w:r w:rsidR="007007DD">
        <w:t xml:space="preserve"> nav sagaidāms </w:t>
      </w:r>
      <w:r>
        <w:t>būtisk</w:t>
      </w:r>
      <w:r w:rsidR="007007DD">
        <w:t>s</w:t>
      </w:r>
      <w:r>
        <w:t xml:space="preserve"> SEG emisiju palielinājum</w:t>
      </w:r>
      <w:r w:rsidR="007007DD">
        <w:t>s</w:t>
      </w:r>
      <w:r>
        <w:t xml:space="preserve"> Latvijas kopējā SEG emisiju apjomā.</w:t>
      </w:r>
    </w:p>
    <w:p w14:paraId="74F4611B" w14:textId="58B99016" w:rsidR="00A422F9" w:rsidRPr="00A422F9" w:rsidRDefault="00A422F9" w:rsidP="00765547">
      <w:pPr>
        <w:spacing w:after="120"/>
        <w:ind w:firstLine="720"/>
        <w:jc w:val="both"/>
      </w:pPr>
      <w:r w:rsidRPr="00A422F9">
        <w:t xml:space="preserve">LV ir </w:t>
      </w:r>
      <w:r w:rsidR="00054E9B">
        <w:t>ieinteresēta pēc iespējas drīz</w:t>
      </w:r>
      <w:r w:rsidRPr="00A422F9">
        <w:t xml:space="preserve"> ES līmenī sakārtot reālo emisiju jautājumu, lai nākotnē mazinātu gaisa piesārņojumu no autotransporta. Transporta emisijas ir </w:t>
      </w:r>
      <w:r w:rsidR="00E551A5">
        <w:t xml:space="preserve">viens no </w:t>
      </w:r>
      <w:r w:rsidR="00054E9B">
        <w:t xml:space="preserve"> būtiskiem </w:t>
      </w:r>
      <w:r w:rsidR="00E551A5">
        <w:t>f</w:t>
      </w:r>
      <w:r w:rsidRPr="00A422F9">
        <w:t>aktor</w:t>
      </w:r>
      <w:r w:rsidR="00E551A5">
        <w:t>iem</w:t>
      </w:r>
      <w:r w:rsidRPr="00A422F9">
        <w:t xml:space="preserve"> esošajiem gaisa kvalitātes prasību pārsniegumiem pilsētās.</w:t>
      </w:r>
    </w:p>
    <w:p w14:paraId="5E3E2C9D" w14:textId="08DDDDC5" w:rsidR="003C793A" w:rsidRDefault="003C793A">
      <w:pPr>
        <w:spacing w:after="200" w:line="276" w:lineRule="auto"/>
      </w:pPr>
      <w:r>
        <w:br w:type="page"/>
      </w:r>
    </w:p>
    <w:p w14:paraId="12425AC8" w14:textId="77777777" w:rsidR="00B7472F" w:rsidRPr="00EE33CE" w:rsidRDefault="00B7472F" w:rsidP="00765547">
      <w:pPr>
        <w:spacing w:after="120"/>
      </w:pPr>
      <w:r w:rsidRPr="00EE33CE">
        <w:rPr>
          <w:b/>
        </w:rPr>
        <w:lastRenderedPageBreak/>
        <w:t>Latvijas delegācija</w:t>
      </w:r>
      <w:r w:rsidRPr="00EE33CE">
        <w:t>:</w:t>
      </w:r>
    </w:p>
    <w:p w14:paraId="16A152AC" w14:textId="77777777" w:rsidR="00B7472F" w:rsidRPr="00EE33CE" w:rsidRDefault="00B7472F" w:rsidP="00765547">
      <w:pPr>
        <w:tabs>
          <w:tab w:val="left" w:pos="2835"/>
        </w:tabs>
        <w:spacing w:after="120"/>
        <w:ind w:left="2835" w:hanging="2835"/>
        <w:jc w:val="both"/>
      </w:pPr>
      <w:r w:rsidRPr="00EE33CE">
        <w:t>Delegācij</w:t>
      </w:r>
      <w:r w:rsidR="00526471">
        <w:t>as vadītājs</w:t>
      </w:r>
      <w:r w:rsidRPr="00EE33CE">
        <w:t xml:space="preserve"> -</w:t>
      </w:r>
      <w:r w:rsidR="007B2E76" w:rsidRPr="00EE33CE">
        <w:t xml:space="preserve"> </w:t>
      </w:r>
      <w:r w:rsidR="007B2E76" w:rsidRPr="00EE33CE">
        <w:tab/>
      </w:r>
      <w:r w:rsidR="00EF0628">
        <w:rPr>
          <w:b/>
        </w:rPr>
        <w:t>E</w:t>
      </w:r>
      <w:r w:rsidR="00CA1990">
        <w:rPr>
          <w:b/>
        </w:rPr>
        <w:t xml:space="preserve">dgars </w:t>
      </w:r>
      <w:r w:rsidR="00EF0628">
        <w:rPr>
          <w:b/>
        </w:rPr>
        <w:t>Tavars</w:t>
      </w:r>
      <w:r w:rsidRPr="00EE33CE">
        <w:t xml:space="preserve">, </w:t>
      </w:r>
      <w:r w:rsidR="0069686B">
        <w:t>V</w:t>
      </w:r>
      <w:r w:rsidRPr="00EE33CE">
        <w:t>ides aizsardzības un reģionālās attīstības ministr</w:t>
      </w:r>
      <w:r w:rsidR="00EF0628">
        <w:t>ijas parlamentārais sekretārs</w:t>
      </w:r>
    </w:p>
    <w:p w14:paraId="45ED43CF" w14:textId="77777777" w:rsidR="00647AC6" w:rsidRDefault="00EC0385" w:rsidP="00765547">
      <w:pPr>
        <w:spacing w:after="120"/>
        <w:ind w:left="2880" w:hanging="2880"/>
        <w:jc w:val="both"/>
      </w:pPr>
      <w:r>
        <w:t>Delegācijas dalībnieki -</w:t>
      </w:r>
      <w:r>
        <w:tab/>
      </w:r>
      <w:r w:rsidR="00647AC6" w:rsidRPr="001D4A7C">
        <w:rPr>
          <w:b/>
        </w:rPr>
        <w:t>Juris Štālmeistars</w:t>
      </w:r>
      <w:r w:rsidR="00647AC6" w:rsidRPr="001D4A7C">
        <w:t>, vēstnieks, Latvijas Republikas Pastāvīgā pārstāvja vietnieks Eiropas Savienībā;</w:t>
      </w:r>
    </w:p>
    <w:p w14:paraId="3A4F464C" w14:textId="77777777" w:rsidR="00600076" w:rsidRPr="001D4A7C" w:rsidRDefault="00600076" w:rsidP="00765547">
      <w:pPr>
        <w:spacing w:after="120"/>
        <w:ind w:left="2880" w:hanging="45"/>
        <w:jc w:val="both"/>
      </w:pPr>
      <w:r w:rsidRPr="00600076">
        <w:rPr>
          <w:b/>
        </w:rPr>
        <w:t>Alda Ozola</w:t>
      </w:r>
      <w:r>
        <w:t xml:space="preserve">, </w:t>
      </w:r>
      <w:r w:rsidRPr="001D4A7C">
        <w:t>Vides aizsardzības un reģionālās attīstības ministrijas</w:t>
      </w:r>
      <w:r>
        <w:t xml:space="preserve"> valsts sekretāra vietniece;</w:t>
      </w:r>
    </w:p>
    <w:p w14:paraId="0E48B33F" w14:textId="77777777" w:rsidR="00922CE2" w:rsidRDefault="00600076" w:rsidP="00765547">
      <w:pPr>
        <w:spacing w:after="120"/>
        <w:ind w:left="2835"/>
        <w:jc w:val="both"/>
      </w:pPr>
      <w:r>
        <w:rPr>
          <w:b/>
        </w:rPr>
        <w:t>Helēna Rimša</w:t>
      </w:r>
      <w:r w:rsidR="00922CE2" w:rsidRPr="001D4A7C">
        <w:t xml:space="preserve">, Vides aizsardzības un reģionālās attīstības ministrijas </w:t>
      </w:r>
      <w:r w:rsidR="00EF0628" w:rsidRPr="001D4A7C">
        <w:t>Klimata pārmaiņu departamenta</w:t>
      </w:r>
      <w:r>
        <w:t xml:space="preserve"> Klimata pārmaiņu un adaptācijas politikas nodaļas vecākā eksperte</w:t>
      </w:r>
      <w:r w:rsidR="00EF0628" w:rsidRPr="001D4A7C">
        <w:t>;</w:t>
      </w:r>
    </w:p>
    <w:p w14:paraId="16111F01" w14:textId="77777777" w:rsidR="00600076" w:rsidRPr="00600076" w:rsidRDefault="00600076" w:rsidP="00765547">
      <w:pPr>
        <w:spacing w:after="120"/>
        <w:ind w:left="2835"/>
        <w:jc w:val="both"/>
      </w:pPr>
      <w:r>
        <w:rPr>
          <w:b/>
        </w:rPr>
        <w:t xml:space="preserve">Evita Stanga, </w:t>
      </w:r>
      <w:r w:rsidRPr="001D4A7C">
        <w:t>Vides aizsardzības un reģionālās attīstības ministrijas</w:t>
      </w:r>
      <w:r w:rsidRPr="00600076">
        <w:t xml:space="preserve"> Koordinācijas departamenta Starptautiskās sadarbības un ES koordinācijas nodaļas vadītāja;</w:t>
      </w:r>
    </w:p>
    <w:p w14:paraId="29DF15CC" w14:textId="77777777" w:rsidR="00600076" w:rsidRPr="001D4A7C" w:rsidRDefault="00600076" w:rsidP="00765547">
      <w:pPr>
        <w:spacing w:after="120"/>
        <w:ind w:left="2835"/>
        <w:jc w:val="both"/>
      </w:pPr>
      <w:r>
        <w:rPr>
          <w:b/>
        </w:rPr>
        <w:t xml:space="preserve">Anna Popkova, </w:t>
      </w:r>
      <w:r w:rsidRPr="001D4A7C">
        <w:t>Vides aizsardzības un reģionālās attīstības ministrijas</w:t>
      </w:r>
      <w:r w:rsidRPr="00600076">
        <w:t xml:space="preserve"> Koordinācijas departamenta Starptautiskās sadarbības un ES koordinācijas nodaļas vecākā eksperte;</w:t>
      </w:r>
    </w:p>
    <w:p w14:paraId="6E5401EE" w14:textId="77777777" w:rsidR="00B7472F" w:rsidRDefault="007C76DF" w:rsidP="00765547">
      <w:pPr>
        <w:spacing w:after="120"/>
        <w:ind w:left="2835"/>
        <w:jc w:val="both"/>
      </w:pPr>
      <w:r>
        <w:rPr>
          <w:b/>
        </w:rPr>
        <w:t>Anita Drondina</w:t>
      </w:r>
      <w:r w:rsidR="007B2E76" w:rsidRPr="001D4A7C">
        <w:rPr>
          <w:b/>
        </w:rPr>
        <w:t xml:space="preserve">, </w:t>
      </w:r>
      <w:r w:rsidR="007B2E76" w:rsidRPr="001D4A7C">
        <w:t>Vides un reģ</w:t>
      </w:r>
      <w:r w:rsidR="00E71632" w:rsidRPr="001D4A7C">
        <w:t xml:space="preserve">ionālās attīstības ministrijas </w:t>
      </w:r>
      <w:r w:rsidR="00647AC6" w:rsidRPr="001D4A7C">
        <w:t>nozares padomniece</w:t>
      </w:r>
      <w:r w:rsidR="001D4A7C">
        <w:t>.</w:t>
      </w:r>
    </w:p>
    <w:p w14:paraId="27DB0AF6" w14:textId="77777777" w:rsidR="00526471" w:rsidRDefault="00526471" w:rsidP="00F06E3A">
      <w:pPr>
        <w:spacing w:after="120"/>
        <w:jc w:val="both"/>
      </w:pPr>
    </w:p>
    <w:p w14:paraId="194050D1" w14:textId="77777777" w:rsidR="00630E2F" w:rsidRDefault="00444D94" w:rsidP="00F06E3A">
      <w:pPr>
        <w:spacing w:after="120"/>
      </w:pPr>
      <w:r w:rsidRPr="00EE33CE">
        <w:t>Vides aizsardzības un</w:t>
      </w:r>
      <w:r w:rsidR="00F06E3A">
        <w:br/>
      </w:r>
      <w:r w:rsidRPr="00EE33CE">
        <w:t>reģionālās attīstības ministr</w:t>
      </w:r>
      <w:r w:rsidR="00630E2F">
        <w:t>a vietā</w:t>
      </w:r>
    </w:p>
    <w:p w14:paraId="53692669" w14:textId="77777777" w:rsidR="00444D94" w:rsidRPr="00EE33CE" w:rsidRDefault="00630E2F" w:rsidP="00F06E3A">
      <w:pPr>
        <w:spacing w:after="120"/>
        <w:jc w:val="both"/>
      </w:pPr>
      <w:r>
        <w:t>iekšlietu ministrs</w:t>
      </w:r>
      <w:r w:rsidR="00444D94" w:rsidRPr="00EE33CE">
        <w:tab/>
      </w:r>
      <w:r w:rsidR="00444D94" w:rsidRPr="00EE33CE">
        <w:tab/>
      </w:r>
      <w:r w:rsidR="00444D94" w:rsidRPr="00EE33CE">
        <w:tab/>
      </w:r>
      <w:r w:rsidR="00444D94" w:rsidRPr="00EE33CE">
        <w:tab/>
      </w:r>
      <w:r w:rsidR="00444D94" w:rsidRPr="00EE33CE">
        <w:tab/>
      </w:r>
      <w:r w:rsidR="00444D94" w:rsidRPr="00EE33CE">
        <w:tab/>
      </w:r>
      <w:r w:rsidR="00444D94" w:rsidRPr="00EE33CE">
        <w:tab/>
      </w:r>
      <w:r w:rsidR="00F06E3A">
        <w:tab/>
      </w:r>
      <w:r>
        <w:t>R.Kozlovskis</w:t>
      </w:r>
    </w:p>
    <w:p w14:paraId="03F364BD" w14:textId="77777777" w:rsidR="00444D94" w:rsidRPr="00EE33CE" w:rsidRDefault="00444D94" w:rsidP="00F06E3A">
      <w:pPr>
        <w:spacing w:after="120"/>
        <w:jc w:val="both"/>
      </w:pPr>
    </w:p>
    <w:p w14:paraId="2B6C4AED" w14:textId="77777777" w:rsidR="00444D94" w:rsidRPr="00EE33CE" w:rsidRDefault="00444D94" w:rsidP="00F06E3A">
      <w:pPr>
        <w:spacing w:after="120"/>
        <w:jc w:val="both"/>
      </w:pPr>
    </w:p>
    <w:p w14:paraId="74833CA3" w14:textId="77777777" w:rsidR="00444D94" w:rsidRPr="00EE33CE" w:rsidRDefault="00444D94" w:rsidP="00F06E3A">
      <w:pPr>
        <w:spacing w:after="120"/>
        <w:jc w:val="both"/>
      </w:pPr>
      <w:r w:rsidRPr="00EE33CE">
        <w:t>Vīza:</w:t>
      </w:r>
    </w:p>
    <w:p w14:paraId="69BA318C" w14:textId="77777777" w:rsidR="00444D94" w:rsidRDefault="00444D94" w:rsidP="00F06E3A">
      <w:pPr>
        <w:spacing w:after="120"/>
      </w:pPr>
      <w:r w:rsidRPr="00EE33CE">
        <w:t>Vides aizsardzības un reģionālās attīstības ministrijas</w:t>
      </w:r>
      <w:r w:rsidR="00F06E3A">
        <w:br/>
      </w:r>
      <w:r w:rsidRPr="00EE33CE">
        <w:t>valsts sekretār</w:t>
      </w:r>
      <w:r w:rsidR="004E6DD3">
        <w:t>a p.i.</w:t>
      </w:r>
      <w:r w:rsidR="0069686B">
        <w:tab/>
      </w:r>
      <w:r w:rsidR="0069686B">
        <w:tab/>
      </w:r>
      <w:r w:rsidR="00C94449">
        <w:tab/>
      </w:r>
      <w:r w:rsidR="00C94449">
        <w:tab/>
      </w:r>
      <w:r w:rsidR="00C94449">
        <w:tab/>
      </w:r>
      <w:r w:rsidR="00C94449">
        <w:tab/>
      </w:r>
      <w:r w:rsidR="00C94449">
        <w:tab/>
      </w:r>
      <w:r w:rsidR="00C94449">
        <w:tab/>
      </w:r>
      <w:r w:rsidR="00C94449">
        <w:tab/>
      </w:r>
      <w:r w:rsidR="004E6DD3">
        <w:t>E</w:t>
      </w:r>
      <w:r w:rsidR="008E702F">
        <w:t>.</w:t>
      </w:r>
      <w:r w:rsidR="004E6DD3">
        <w:t xml:space="preserve">Turka </w:t>
      </w:r>
    </w:p>
    <w:p w14:paraId="270BBD46" w14:textId="77777777" w:rsidR="00F06E3A" w:rsidRDefault="00F06E3A" w:rsidP="00F06E3A">
      <w:pPr>
        <w:spacing w:after="120"/>
      </w:pPr>
    </w:p>
    <w:p w14:paraId="0868F21C" w14:textId="77777777" w:rsidR="00F06E3A" w:rsidRPr="00EE33CE" w:rsidRDefault="00F06E3A" w:rsidP="00F06E3A">
      <w:pPr>
        <w:spacing w:after="120"/>
      </w:pPr>
    </w:p>
    <w:p w14:paraId="3D1CE12E" w14:textId="0AB41A8B" w:rsidR="00214E0D" w:rsidRPr="00A3654D" w:rsidRDefault="008D0AD6" w:rsidP="00F06E3A">
      <w:pPr>
        <w:rPr>
          <w:noProof/>
          <w:sz w:val="20"/>
          <w:szCs w:val="20"/>
        </w:rPr>
      </w:pPr>
      <w:r>
        <w:rPr>
          <w:sz w:val="20"/>
          <w:szCs w:val="20"/>
        </w:rPr>
        <w:t>1</w:t>
      </w:r>
      <w:bookmarkStart w:id="0" w:name="_GoBack"/>
      <w:bookmarkEnd w:id="0"/>
      <w:r w:rsidR="003C793A">
        <w:rPr>
          <w:noProof/>
          <w:sz w:val="20"/>
          <w:szCs w:val="20"/>
        </w:rPr>
        <w:t>6.10.2015. 17:05</w:t>
      </w:r>
    </w:p>
    <w:p w14:paraId="17F786B8" w14:textId="48B1CFF0" w:rsidR="00C502A4" w:rsidRPr="00960EE2" w:rsidRDefault="00382BB7" w:rsidP="00F06E3A">
      <w:pPr>
        <w:rPr>
          <w:sz w:val="20"/>
          <w:szCs w:val="20"/>
        </w:rPr>
      </w:pPr>
      <w:r>
        <w:rPr>
          <w:noProof/>
          <w:sz w:val="20"/>
          <w:szCs w:val="20"/>
        </w:rPr>
        <w:t>3380</w:t>
      </w:r>
    </w:p>
    <w:p w14:paraId="0DF7EEA1" w14:textId="77777777" w:rsidR="00140408" w:rsidRPr="00960EE2" w:rsidRDefault="00FA3F75" w:rsidP="00F06E3A">
      <w:pPr>
        <w:rPr>
          <w:sz w:val="20"/>
          <w:szCs w:val="20"/>
        </w:rPr>
      </w:pPr>
      <w:r w:rsidRPr="00960EE2">
        <w:rPr>
          <w:sz w:val="20"/>
          <w:szCs w:val="20"/>
        </w:rPr>
        <w:t>S.Ķipēna,</w:t>
      </w:r>
    </w:p>
    <w:p w14:paraId="7B8A4949" w14:textId="0EDB4AB8" w:rsidR="00FA3F75" w:rsidRPr="00960EE2" w:rsidRDefault="00FA3F75" w:rsidP="00F06E3A">
      <w:pPr>
        <w:rPr>
          <w:sz w:val="20"/>
          <w:szCs w:val="20"/>
        </w:rPr>
      </w:pPr>
      <w:r w:rsidRPr="00960EE2">
        <w:rPr>
          <w:sz w:val="20"/>
          <w:szCs w:val="20"/>
        </w:rPr>
        <w:t>6</w:t>
      </w:r>
      <w:r w:rsidR="003C793A">
        <w:rPr>
          <w:sz w:val="20"/>
          <w:szCs w:val="20"/>
        </w:rPr>
        <w:t>7026452</w:t>
      </w:r>
      <w:r w:rsidRPr="00960EE2">
        <w:rPr>
          <w:sz w:val="20"/>
          <w:szCs w:val="20"/>
        </w:rPr>
        <w:t xml:space="preserve">, </w:t>
      </w:r>
      <w:hyperlink r:id="rId8" w:history="1">
        <w:r w:rsidRPr="00960EE2">
          <w:rPr>
            <w:rStyle w:val="Hyperlink"/>
            <w:sz w:val="20"/>
            <w:szCs w:val="20"/>
          </w:rPr>
          <w:t>santa.kipena@varam.gov.lv</w:t>
        </w:r>
      </w:hyperlink>
    </w:p>
    <w:sectPr w:rsidR="00FA3F75" w:rsidRPr="00960EE2" w:rsidSect="0019130F">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B061D" w14:textId="77777777" w:rsidR="00B94312" w:rsidRDefault="00B94312" w:rsidP="00AE6879">
      <w:r>
        <w:separator/>
      </w:r>
    </w:p>
  </w:endnote>
  <w:endnote w:type="continuationSeparator" w:id="0">
    <w:p w14:paraId="7383349E" w14:textId="77777777" w:rsidR="00B94312" w:rsidRDefault="00B94312" w:rsidP="00A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7CED" w14:textId="793DD0ED" w:rsidR="00141A1B" w:rsidRPr="001D4A7C" w:rsidRDefault="008E13C4" w:rsidP="003C793A">
    <w:pPr>
      <w:pStyle w:val="Footer"/>
      <w:spacing w:before="120"/>
      <w:ind w:right="357"/>
      <w:jc w:val="both"/>
    </w:pPr>
    <w:r w:rsidRPr="002F1A3F">
      <w:rPr>
        <w:sz w:val="22"/>
        <w:szCs w:val="22"/>
      </w:rPr>
      <w:fldChar w:fldCharType="begin"/>
    </w:r>
    <w:r w:rsidR="00590314" w:rsidRPr="002F1A3F">
      <w:rPr>
        <w:sz w:val="22"/>
        <w:szCs w:val="22"/>
      </w:rPr>
      <w:instrText xml:space="preserve"> FILENAME </w:instrText>
    </w:r>
    <w:r w:rsidRPr="002F1A3F">
      <w:rPr>
        <w:sz w:val="22"/>
        <w:szCs w:val="22"/>
      </w:rPr>
      <w:fldChar w:fldCharType="separate"/>
    </w:r>
    <w:r w:rsidR="00590314">
      <w:rPr>
        <w:noProof/>
        <w:sz w:val="22"/>
        <w:szCs w:val="22"/>
      </w:rPr>
      <w:t>VARAMzino_16102015</w:t>
    </w:r>
    <w:r w:rsidRPr="002F1A3F">
      <w:rPr>
        <w:sz w:val="22"/>
        <w:szCs w:val="22"/>
      </w:rPr>
      <w:fldChar w:fldCharType="end"/>
    </w:r>
    <w:r w:rsidR="003C793A">
      <w:rPr>
        <w:sz w:val="22"/>
        <w:szCs w:val="22"/>
      </w:rPr>
      <w:t>_VidesPadome</w:t>
    </w:r>
    <w:r w:rsidR="00590314" w:rsidRPr="002F1A3F">
      <w:rPr>
        <w:sz w:val="22"/>
        <w:szCs w:val="22"/>
      </w:rPr>
      <w:t>;</w:t>
    </w:r>
    <w:r w:rsidR="00590314">
      <w:rPr>
        <w:sz w:val="22"/>
        <w:szCs w:val="22"/>
      </w:rPr>
      <w:t xml:space="preserve"> </w:t>
    </w:r>
    <w:r w:rsidR="00590314" w:rsidRPr="002F1A3F">
      <w:rPr>
        <w:sz w:val="22"/>
        <w:szCs w:val="22"/>
      </w:rPr>
      <w:t>Informatīvais ziņojums „</w:t>
    </w:r>
    <w:r w:rsidR="00590314" w:rsidRPr="00444D94">
      <w:rPr>
        <w:sz w:val="22"/>
        <w:szCs w:val="22"/>
      </w:rPr>
      <w:t>Par 20</w:t>
    </w:r>
    <w:r w:rsidR="00590314">
      <w:rPr>
        <w:sz w:val="22"/>
        <w:szCs w:val="22"/>
      </w:rPr>
      <w:t>15</w:t>
    </w:r>
    <w:r w:rsidR="00590314" w:rsidRPr="00444D94">
      <w:rPr>
        <w:sz w:val="22"/>
        <w:szCs w:val="22"/>
      </w:rPr>
      <w:t xml:space="preserve">.gada </w:t>
    </w:r>
    <w:r w:rsidR="00590314">
      <w:rPr>
        <w:sz w:val="22"/>
        <w:szCs w:val="22"/>
      </w:rPr>
      <w:t>26.oktobra</w:t>
    </w:r>
    <w:r w:rsidR="00590314" w:rsidRPr="00444D94">
      <w:rPr>
        <w:sz w:val="22"/>
        <w:szCs w:val="22"/>
      </w:rPr>
      <w:t xml:space="preserve"> Eiropas Savienības Vides ministru padomē izskatāmajiem jautājumiem</w:t>
    </w:r>
    <w:r w:rsidR="00590314" w:rsidRPr="002F1A3F">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1499" w14:textId="33741F34" w:rsidR="003C793A" w:rsidRPr="002F1A3F" w:rsidRDefault="008E13C4" w:rsidP="001D4A7C">
    <w:pPr>
      <w:pStyle w:val="Footer"/>
      <w:spacing w:before="120"/>
      <w:ind w:right="357"/>
      <w:jc w:val="both"/>
      <w:rPr>
        <w:sz w:val="22"/>
        <w:szCs w:val="22"/>
      </w:rPr>
    </w:pPr>
    <w:r w:rsidRPr="002F1A3F">
      <w:rPr>
        <w:sz w:val="22"/>
        <w:szCs w:val="22"/>
      </w:rPr>
      <w:fldChar w:fldCharType="begin"/>
    </w:r>
    <w:r w:rsidR="00141A1B" w:rsidRPr="002F1A3F">
      <w:rPr>
        <w:sz w:val="22"/>
        <w:szCs w:val="22"/>
      </w:rPr>
      <w:instrText xml:space="preserve"> FILENAME </w:instrText>
    </w:r>
    <w:r w:rsidRPr="002F1A3F">
      <w:rPr>
        <w:sz w:val="22"/>
        <w:szCs w:val="22"/>
      </w:rPr>
      <w:fldChar w:fldCharType="separate"/>
    </w:r>
    <w:r w:rsidR="00141A1B">
      <w:rPr>
        <w:noProof/>
        <w:sz w:val="22"/>
        <w:szCs w:val="22"/>
      </w:rPr>
      <w:t>VARAMzino_</w:t>
    </w:r>
    <w:r w:rsidR="00DE68F1">
      <w:rPr>
        <w:noProof/>
        <w:sz w:val="22"/>
        <w:szCs w:val="22"/>
      </w:rPr>
      <w:t>1610</w:t>
    </w:r>
    <w:r w:rsidR="001D4A7C">
      <w:rPr>
        <w:noProof/>
        <w:sz w:val="22"/>
        <w:szCs w:val="22"/>
      </w:rPr>
      <w:t>2015</w:t>
    </w:r>
    <w:r w:rsidRPr="002F1A3F">
      <w:rPr>
        <w:sz w:val="22"/>
        <w:szCs w:val="22"/>
      </w:rPr>
      <w:fldChar w:fldCharType="end"/>
    </w:r>
    <w:r w:rsidR="003C793A">
      <w:rPr>
        <w:sz w:val="22"/>
        <w:szCs w:val="22"/>
      </w:rPr>
      <w:t>_VidesPadome</w:t>
    </w:r>
    <w:r w:rsidR="00141A1B" w:rsidRPr="002F1A3F">
      <w:rPr>
        <w:sz w:val="22"/>
        <w:szCs w:val="22"/>
      </w:rPr>
      <w:t>;</w:t>
    </w:r>
    <w:r w:rsidR="00141A1B">
      <w:rPr>
        <w:sz w:val="22"/>
        <w:szCs w:val="22"/>
      </w:rPr>
      <w:t xml:space="preserve"> </w:t>
    </w:r>
    <w:r w:rsidR="00141A1B" w:rsidRPr="002F1A3F">
      <w:rPr>
        <w:sz w:val="22"/>
        <w:szCs w:val="22"/>
      </w:rPr>
      <w:t>Informatīvais ziņojums „</w:t>
    </w:r>
    <w:r w:rsidR="00141A1B" w:rsidRPr="00444D94">
      <w:rPr>
        <w:sz w:val="22"/>
        <w:szCs w:val="22"/>
      </w:rPr>
      <w:t>Par 20</w:t>
    </w:r>
    <w:r w:rsidR="004E5DCB">
      <w:rPr>
        <w:sz w:val="22"/>
        <w:szCs w:val="22"/>
      </w:rPr>
      <w:t>15</w:t>
    </w:r>
    <w:r w:rsidR="00141A1B" w:rsidRPr="00444D94">
      <w:rPr>
        <w:sz w:val="22"/>
        <w:szCs w:val="22"/>
      </w:rPr>
      <w:t xml:space="preserve">.gada </w:t>
    </w:r>
    <w:r w:rsidR="00DE68F1">
      <w:rPr>
        <w:sz w:val="22"/>
        <w:szCs w:val="22"/>
      </w:rPr>
      <w:t>26.oktobra</w:t>
    </w:r>
    <w:r w:rsidR="00141A1B" w:rsidRPr="00444D94">
      <w:rPr>
        <w:sz w:val="22"/>
        <w:szCs w:val="22"/>
      </w:rPr>
      <w:t xml:space="preserve"> Eiropas Savienības Vides ministru padomē izskatāmajiem jautājumiem</w:t>
    </w:r>
    <w:r w:rsidR="00141A1B" w:rsidRPr="002F1A3F">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2F56" w14:textId="77777777" w:rsidR="00B94312" w:rsidRDefault="00B94312" w:rsidP="00AE6879">
      <w:r>
        <w:separator/>
      </w:r>
    </w:p>
  </w:footnote>
  <w:footnote w:type="continuationSeparator" w:id="0">
    <w:p w14:paraId="41FB25E1" w14:textId="77777777" w:rsidR="00B94312" w:rsidRDefault="00B94312" w:rsidP="00AE6879">
      <w:r>
        <w:continuationSeparator/>
      </w:r>
    </w:p>
  </w:footnote>
  <w:footnote w:id="1">
    <w:p w14:paraId="6700A297" w14:textId="77777777" w:rsidR="0071379A" w:rsidRPr="00DB770C" w:rsidRDefault="0071379A" w:rsidP="0071379A">
      <w:pPr>
        <w:pStyle w:val="FootnoteText"/>
        <w:spacing w:after="0" w:line="240" w:lineRule="auto"/>
        <w:jc w:val="both"/>
        <w:rPr>
          <w:rFonts w:ascii="Times New Roman" w:hAnsi="Times New Roman" w:cs="Times New Roman"/>
          <w:sz w:val="18"/>
          <w:szCs w:val="18"/>
        </w:rPr>
      </w:pPr>
      <w:r w:rsidRPr="00DB770C">
        <w:rPr>
          <w:rStyle w:val="FootnoteReference"/>
          <w:rFonts w:ascii="Times New Roman" w:hAnsi="Times New Roman" w:cs="Times New Roman"/>
          <w:sz w:val="18"/>
          <w:szCs w:val="18"/>
        </w:rPr>
        <w:footnoteRef/>
      </w:r>
      <w:r w:rsidRPr="00DB770C">
        <w:rPr>
          <w:rFonts w:ascii="Times New Roman" w:hAnsi="Times New Roman" w:cs="Times New Roman"/>
          <w:sz w:val="18"/>
          <w:szCs w:val="18"/>
        </w:rPr>
        <w:t xml:space="preserve"> http://europa.eu/rapid/press-release_IP-15-5358_lv.htm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71ED" w14:textId="77777777" w:rsidR="00141A1B" w:rsidRDefault="008E13C4"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end"/>
    </w:r>
  </w:p>
  <w:p w14:paraId="715A589D" w14:textId="77777777" w:rsidR="00141A1B" w:rsidRDefault="00141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9115" w14:textId="77777777" w:rsidR="00141A1B" w:rsidRDefault="008E13C4"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separate"/>
    </w:r>
    <w:r w:rsidR="008D0AD6">
      <w:rPr>
        <w:rStyle w:val="PageNumber"/>
        <w:noProof/>
      </w:rPr>
      <w:t>8</w:t>
    </w:r>
    <w:r>
      <w:rPr>
        <w:rStyle w:val="PageNumber"/>
      </w:rPr>
      <w:fldChar w:fldCharType="end"/>
    </w:r>
  </w:p>
  <w:p w14:paraId="2DEBA8A6" w14:textId="77777777" w:rsidR="00141A1B" w:rsidRDefault="00141A1B" w:rsidP="00B747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61D9" w14:textId="77777777" w:rsidR="00141A1B" w:rsidRDefault="00141A1B" w:rsidP="00B747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10D1"/>
    <w:multiLevelType w:val="hybridMultilevel"/>
    <w:tmpl w:val="E6AC0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B3E54"/>
    <w:multiLevelType w:val="hybridMultilevel"/>
    <w:tmpl w:val="A4DE4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1C952EF"/>
    <w:multiLevelType w:val="hybridMultilevel"/>
    <w:tmpl w:val="3C12CF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58441E"/>
    <w:multiLevelType w:val="hybridMultilevel"/>
    <w:tmpl w:val="430A4EFA"/>
    <w:lvl w:ilvl="0" w:tplc="579201C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A451CD3"/>
    <w:multiLevelType w:val="hybridMultilevel"/>
    <w:tmpl w:val="306E47C2"/>
    <w:lvl w:ilvl="0" w:tplc="3692D942">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7" w15:restartNumberingAfterBreak="0">
    <w:nsid w:val="78B80C66"/>
    <w:multiLevelType w:val="hybridMultilevel"/>
    <w:tmpl w:val="13B2D70C"/>
    <w:lvl w:ilvl="0" w:tplc="1B8C297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A53261B"/>
    <w:multiLevelType w:val="hybridMultilevel"/>
    <w:tmpl w:val="2794CDA0"/>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8A4133"/>
    <w:multiLevelType w:val="hybridMultilevel"/>
    <w:tmpl w:val="D36674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0"/>
  </w:num>
  <w:num w:numId="6">
    <w:abstractNumId w:val="9"/>
  </w:num>
  <w:num w:numId="7">
    <w:abstractNumId w:val="8"/>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77"/>
    <w:rsid w:val="00010BAC"/>
    <w:rsid w:val="00010F5F"/>
    <w:rsid w:val="0001676B"/>
    <w:rsid w:val="00021789"/>
    <w:rsid w:val="00026128"/>
    <w:rsid w:val="0002777D"/>
    <w:rsid w:val="00027D57"/>
    <w:rsid w:val="0003192C"/>
    <w:rsid w:val="00032497"/>
    <w:rsid w:val="000418C2"/>
    <w:rsid w:val="000423C7"/>
    <w:rsid w:val="000465FB"/>
    <w:rsid w:val="00054E9B"/>
    <w:rsid w:val="000624D3"/>
    <w:rsid w:val="0007524B"/>
    <w:rsid w:val="00084BF2"/>
    <w:rsid w:val="00085A18"/>
    <w:rsid w:val="0009606E"/>
    <w:rsid w:val="00096389"/>
    <w:rsid w:val="000A775D"/>
    <w:rsid w:val="000E199A"/>
    <w:rsid w:val="000E4480"/>
    <w:rsid w:val="000E76EB"/>
    <w:rsid w:val="000E7E02"/>
    <w:rsid w:val="000F2AC6"/>
    <w:rsid w:val="000F4052"/>
    <w:rsid w:val="000F5231"/>
    <w:rsid w:val="0010158C"/>
    <w:rsid w:val="00103744"/>
    <w:rsid w:val="001101EE"/>
    <w:rsid w:val="0011554A"/>
    <w:rsid w:val="00116304"/>
    <w:rsid w:val="001201A8"/>
    <w:rsid w:val="00126786"/>
    <w:rsid w:val="00135321"/>
    <w:rsid w:val="00140408"/>
    <w:rsid w:val="00140606"/>
    <w:rsid w:val="00141A1B"/>
    <w:rsid w:val="0014432C"/>
    <w:rsid w:val="00147A94"/>
    <w:rsid w:val="001500F9"/>
    <w:rsid w:val="0015025C"/>
    <w:rsid w:val="00151ADB"/>
    <w:rsid w:val="00152835"/>
    <w:rsid w:val="00156831"/>
    <w:rsid w:val="00160030"/>
    <w:rsid w:val="00172B3C"/>
    <w:rsid w:val="0018726C"/>
    <w:rsid w:val="0019130F"/>
    <w:rsid w:val="0019242A"/>
    <w:rsid w:val="00195426"/>
    <w:rsid w:val="001A125F"/>
    <w:rsid w:val="001B1C84"/>
    <w:rsid w:val="001D2C00"/>
    <w:rsid w:val="001D4A7C"/>
    <w:rsid w:val="001D59F3"/>
    <w:rsid w:val="001E2297"/>
    <w:rsid w:val="001E4454"/>
    <w:rsid w:val="001E5E37"/>
    <w:rsid w:val="001E5F42"/>
    <w:rsid w:val="001F1502"/>
    <w:rsid w:val="001F3DE8"/>
    <w:rsid w:val="001F46C7"/>
    <w:rsid w:val="002018FC"/>
    <w:rsid w:val="0020742E"/>
    <w:rsid w:val="00212C60"/>
    <w:rsid w:val="00214E0D"/>
    <w:rsid w:val="00225058"/>
    <w:rsid w:val="00225FAF"/>
    <w:rsid w:val="00226C5D"/>
    <w:rsid w:val="00232CD1"/>
    <w:rsid w:val="00234ACB"/>
    <w:rsid w:val="00235999"/>
    <w:rsid w:val="0023605B"/>
    <w:rsid w:val="00241AB8"/>
    <w:rsid w:val="00242BC6"/>
    <w:rsid w:val="0025098F"/>
    <w:rsid w:val="002714FF"/>
    <w:rsid w:val="00275433"/>
    <w:rsid w:val="00276B92"/>
    <w:rsid w:val="002808C2"/>
    <w:rsid w:val="00285A15"/>
    <w:rsid w:val="00293098"/>
    <w:rsid w:val="00293E75"/>
    <w:rsid w:val="002953CB"/>
    <w:rsid w:val="00295C09"/>
    <w:rsid w:val="002B04DF"/>
    <w:rsid w:val="002B0771"/>
    <w:rsid w:val="002C1EE4"/>
    <w:rsid w:val="002C375C"/>
    <w:rsid w:val="002C3AEB"/>
    <w:rsid w:val="002C70E4"/>
    <w:rsid w:val="002D0B77"/>
    <w:rsid w:val="002D2741"/>
    <w:rsid w:val="002E613F"/>
    <w:rsid w:val="002E6290"/>
    <w:rsid w:val="002F1A3F"/>
    <w:rsid w:val="003028E8"/>
    <w:rsid w:val="003060E9"/>
    <w:rsid w:val="003147AD"/>
    <w:rsid w:val="00317EEF"/>
    <w:rsid w:val="00330A33"/>
    <w:rsid w:val="00337232"/>
    <w:rsid w:val="00341220"/>
    <w:rsid w:val="00342A14"/>
    <w:rsid w:val="00342E1E"/>
    <w:rsid w:val="00351715"/>
    <w:rsid w:val="003635BB"/>
    <w:rsid w:val="00377744"/>
    <w:rsid w:val="00382BB7"/>
    <w:rsid w:val="003968DC"/>
    <w:rsid w:val="003A3BD6"/>
    <w:rsid w:val="003A51E8"/>
    <w:rsid w:val="003B0ED4"/>
    <w:rsid w:val="003B43B9"/>
    <w:rsid w:val="003B646B"/>
    <w:rsid w:val="003C2499"/>
    <w:rsid w:val="003C35D3"/>
    <w:rsid w:val="003C5BF3"/>
    <w:rsid w:val="003C650F"/>
    <w:rsid w:val="003C793A"/>
    <w:rsid w:val="003D62BF"/>
    <w:rsid w:val="003E2AC5"/>
    <w:rsid w:val="003E4D54"/>
    <w:rsid w:val="00404E96"/>
    <w:rsid w:val="0040646B"/>
    <w:rsid w:val="00407037"/>
    <w:rsid w:val="00415825"/>
    <w:rsid w:val="004208C1"/>
    <w:rsid w:val="00423468"/>
    <w:rsid w:val="004310CF"/>
    <w:rsid w:val="00433DE3"/>
    <w:rsid w:val="00436ED5"/>
    <w:rsid w:val="00441D12"/>
    <w:rsid w:val="00444D94"/>
    <w:rsid w:val="00445722"/>
    <w:rsid w:val="0044664C"/>
    <w:rsid w:val="00452D3D"/>
    <w:rsid w:val="00455C2B"/>
    <w:rsid w:val="0046320D"/>
    <w:rsid w:val="0047080A"/>
    <w:rsid w:val="004721BE"/>
    <w:rsid w:val="00472EB0"/>
    <w:rsid w:val="004924B2"/>
    <w:rsid w:val="00494EE2"/>
    <w:rsid w:val="00496221"/>
    <w:rsid w:val="004A3817"/>
    <w:rsid w:val="004A566A"/>
    <w:rsid w:val="004A605F"/>
    <w:rsid w:val="004B6625"/>
    <w:rsid w:val="004B7424"/>
    <w:rsid w:val="004C1694"/>
    <w:rsid w:val="004C1748"/>
    <w:rsid w:val="004C3AB5"/>
    <w:rsid w:val="004C6A01"/>
    <w:rsid w:val="004D7221"/>
    <w:rsid w:val="004E2037"/>
    <w:rsid w:val="004E5DCB"/>
    <w:rsid w:val="004E6076"/>
    <w:rsid w:val="004E6A71"/>
    <w:rsid w:val="004E6DD3"/>
    <w:rsid w:val="004F2540"/>
    <w:rsid w:val="00506E9A"/>
    <w:rsid w:val="0051198A"/>
    <w:rsid w:val="00511F25"/>
    <w:rsid w:val="00513F70"/>
    <w:rsid w:val="00524A1D"/>
    <w:rsid w:val="00525A9A"/>
    <w:rsid w:val="00526471"/>
    <w:rsid w:val="0052692D"/>
    <w:rsid w:val="00527871"/>
    <w:rsid w:val="005305B8"/>
    <w:rsid w:val="00534F74"/>
    <w:rsid w:val="00543942"/>
    <w:rsid w:val="00552058"/>
    <w:rsid w:val="005520E0"/>
    <w:rsid w:val="0055327F"/>
    <w:rsid w:val="00554B70"/>
    <w:rsid w:val="00563292"/>
    <w:rsid w:val="00563FAB"/>
    <w:rsid w:val="0057554A"/>
    <w:rsid w:val="0058170D"/>
    <w:rsid w:val="00586C32"/>
    <w:rsid w:val="00587B09"/>
    <w:rsid w:val="00590314"/>
    <w:rsid w:val="00591CA2"/>
    <w:rsid w:val="00592457"/>
    <w:rsid w:val="0059310C"/>
    <w:rsid w:val="005C1858"/>
    <w:rsid w:val="005C2437"/>
    <w:rsid w:val="005D37B2"/>
    <w:rsid w:val="005D542F"/>
    <w:rsid w:val="005E14BB"/>
    <w:rsid w:val="005F60C2"/>
    <w:rsid w:val="005F6491"/>
    <w:rsid w:val="00600076"/>
    <w:rsid w:val="00610C03"/>
    <w:rsid w:val="00611CB4"/>
    <w:rsid w:val="00623198"/>
    <w:rsid w:val="00630E2F"/>
    <w:rsid w:val="006335DF"/>
    <w:rsid w:val="00633F0B"/>
    <w:rsid w:val="00641B04"/>
    <w:rsid w:val="00641F54"/>
    <w:rsid w:val="00647AC6"/>
    <w:rsid w:val="0065173C"/>
    <w:rsid w:val="00653551"/>
    <w:rsid w:val="0065786D"/>
    <w:rsid w:val="006677A3"/>
    <w:rsid w:val="00670737"/>
    <w:rsid w:val="006755C4"/>
    <w:rsid w:val="00695ABA"/>
    <w:rsid w:val="00696244"/>
    <w:rsid w:val="0069686B"/>
    <w:rsid w:val="006A1E64"/>
    <w:rsid w:val="006A3161"/>
    <w:rsid w:val="006D38BD"/>
    <w:rsid w:val="006F279A"/>
    <w:rsid w:val="007007DD"/>
    <w:rsid w:val="0071379A"/>
    <w:rsid w:val="0072158E"/>
    <w:rsid w:val="0073421B"/>
    <w:rsid w:val="00734575"/>
    <w:rsid w:val="00735394"/>
    <w:rsid w:val="0074397B"/>
    <w:rsid w:val="007439BA"/>
    <w:rsid w:val="00746F06"/>
    <w:rsid w:val="00750F12"/>
    <w:rsid w:val="007554E6"/>
    <w:rsid w:val="00756A2D"/>
    <w:rsid w:val="00757373"/>
    <w:rsid w:val="00764DEE"/>
    <w:rsid w:val="00765547"/>
    <w:rsid w:val="00784403"/>
    <w:rsid w:val="00785764"/>
    <w:rsid w:val="00797523"/>
    <w:rsid w:val="007A25A9"/>
    <w:rsid w:val="007A3F24"/>
    <w:rsid w:val="007B2E76"/>
    <w:rsid w:val="007C2B05"/>
    <w:rsid w:val="007C76DF"/>
    <w:rsid w:val="007D4DDE"/>
    <w:rsid w:val="007E0A56"/>
    <w:rsid w:val="007E7390"/>
    <w:rsid w:val="007F247E"/>
    <w:rsid w:val="008047C6"/>
    <w:rsid w:val="00812070"/>
    <w:rsid w:val="00812D9D"/>
    <w:rsid w:val="00814117"/>
    <w:rsid w:val="00814D32"/>
    <w:rsid w:val="00815E33"/>
    <w:rsid w:val="00825F1B"/>
    <w:rsid w:val="00826462"/>
    <w:rsid w:val="00826F03"/>
    <w:rsid w:val="008317D6"/>
    <w:rsid w:val="008331FE"/>
    <w:rsid w:val="00854BB0"/>
    <w:rsid w:val="0085658D"/>
    <w:rsid w:val="00865E8A"/>
    <w:rsid w:val="0086760A"/>
    <w:rsid w:val="00875073"/>
    <w:rsid w:val="00876CC7"/>
    <w:rsid w:val="00882359"/>
    <w:rsid w:val="00883CA9"/>
    <w:rsid w:val="00885DE3"/>
    <w:rsid w:val="00891102"/>
    <w:rsid w:val="008B1D44"/>
    <w:rsid w:val="008B7301"/>
    <w:rsid w:val="008D0AD6"/>
    <w:rsid w:val="008E13C4"/>
    <w:rsid w:val="008E2311"/>
    <w:rsid w:val="008E4F23"/>
    <w:rsid w:val="008E56AF"/>
    <w:rsid w:val="008E702F"/>
    <w:rsid w:val="00904529"/>
    <w:rsid w:val="00906678"/>
    <w:rsid w:val="00922CE2"/>
    <w:rsid w:val="00933CE0"/>
    <w:rsid w:val="00935DF3"/>
    <w:rsid w:val="0094499D"/>
    <w:rsid w:val="0095278B"/>
    <w:rsid w:val="00955B73"/>
    <w:rsid w:val="00960EE2"/>
    <w:rsid w:val="0096541F"/>
    <w:rsid w:val="0097635D"/>
    <w:rsid w:val="00976B34"/>
    <w:rsid w:val="009772E2"/>
    <w:rsid w:val="00986327"/>
    <w:rsid w:val="00992CC1"/>
    <w:rsid w:val="00996203"/>
    <w:rsid w:val="00996F2C"/>
    <w:rsid w:val="009A227A"/>
    <w:rsid w:val="009A27F6"/>
    <w:rsid w:val="009A5437"/>
    <w:rsid w:val="009B0928"/>
    <w:rsid w:val="009B6B55"/>
    <w:rsid w:val="009C2A7E"/>
    <w:rsid w:val="009C5A4E"/>
    <w:rsid w:val="009C7683"/>
    <w:rsid w:val="009D056B"/>
    <w:rsid w:val="009D689F"/>
    <w:rsid w:val="009E453C"/>
    <w:rsid w:val="009E7D9E"/>
    <w:rsid w:val="00A03229"/>
    <w:rsid w:val="00A0537B"/>
    <w:rsid w:val="00A06159"/>
    <w:rsid w:val="00A147A1"/>
    <w:rsid w:val="00A3654D"/>
    <w:rsid w:val="00A4017F"/>
    <w:rsid w:val="00A40853"/>
    <w:rsid w:val="00A422F9"/>
    <w:rsid w:val="00A4308D"/>
    <w:rsid w:val="00A46333"/>
    <w:rsid w:val="00A47C07"/>
    <w:rsid w:val="00A52A93"/>
    <w:rsid w:val="00A53C06"/>
    <w:rsid w:val="00A54E53"/>
    <w:rsid w:val="00A60EBA"/>
    <w:rsid w:val="00A626C6"/>
    <w:rsid w:val="00A739D7"/>
    <w:rsid w:val="00A85D16"/>
    <w:rsid w:val="00A86D9A"/>
    <w:rsid w:val="00A91365"/>
    <w:rsid w:val="00AB40B1"/>
    <w:rsid w:val="00AC0DFE"/>
    <w:rsid w:val="00AC3C29"/>
    <w:rsid w:val="00AC5A28"/>
    <w:rsid w:val="00AD05AD"/>
    <w:rsid w:val="00AE4386"/>
    <w:rsid w:val="00AE6879"/>
    <w:rsid w:val="00B001A0"/>
    <w:rsid w:val="00B048CA"/>
    <w:rsid w:val="00B20981"/>
    <w:rsid w:val="00B2502E"/>
    <w:rsid w:val="00B37A3A"/>
    <w:rsid w:val="00B40722"/>
    <w:rsid w:val="00B41A5A"/>
    <w:rsid w:val="00B619CC"/>
    <w:rsid w:val="00B63C05"/>
    <w:rsid w:val="00B66A17"/>
    <w:rsid w:val="00B7472F"/>
    <w:rsid w:val="00B758F6"/>
    <w:rsid w:val="00B77D7E"/>
    <w:rsid w:val="00B8197E"/>
    <w:rsid w:val="00B90DAB"/>
    <w:rsid w:val="00B94312"/>
    <w:rsid w:val="00B95A2F"/>
    <w:rsid w:val="00B961C8"/>
    <w:rsid w:val="00BA2226"/>
    <w:rsid w:val="00BA3758"/>
    <w:rsid w:val="00BA4956"/>
    <w:rsid w:val="00BA5B1D"/>
    <w:rsid w:val="00BA781E"/>
    <w:rsid w:val="00BB3913"/>
    <w:rsid w:val="00BC50C4"/>
    <w:rsid w:val="00BD6E49"/>
    <w:rsid w:val="00BE6EF7"/>
    <w:rsid w:val="00BF4711"/>
    <w:rsid w:val="00C218D8"/>
    <w:rsid w:val="00C40544"/>
    <w:rsid w:val="00C4595C"/>
    <w:rsid w:val="00C462EE"/>
    <w:rsid w:val="00C502A4"/>
    <w:rsid w:val="00C73079"/>
    <w:rsid w:val="00C7609E"/>
    <w:rsid w:val="00C87E08"/>
    <w:rsid w:val="00C90189"/>
    <w:rsid w:val="00C94449"/>
    <w:rsid w:val="00C94691"/>
    <w:rsid w:val="00CA1990"/>
    <w:rsid w:val="00CA7E80"/>
    <w:rsid w:val="00CC659E"/>
    <w:rsid w:val="00CD62A7"/>
    <w:rsid w:val="00CD79CA"/>
    <w:rsid w:val="00CE26A2"/>
    <w:rsid w:val="00CE2D7E"/>
    <w:rsid w:val="00CE3A13"/>
    <w:rsid w:val="00CE59CC"/>
    <w:rsid w:val="00D0377F"/>
    <w:rsid w:val="00D113AA"/>
    <w:rsid w:val="00D145F5"/>
    <w:rsid w:val="00D23877"/>
    <w:rsid w:val="00D24B09"/>
    <w:rsid w:val="00D25EE5"/>
    <w:rsid w:val="00D40C2B"/>
    <w:rsid w:val="00D54B1F"/>
    <w:rsid w:val="00D57BA3"/>
    <w:rsid w:val="00D656BA"/>
    <w:rsid w:val="00D713B8"/>
    <w:rsid w:val="00D81D6F"/>
    <w:rsid w:val="00D833F7"/>
    <w:rsid w:val="00D967EB"/>
    <w:rsid w:val="00DA5E58"/>
    <w:rsid w:val="00DA7125"/>
    <w:rsid w:val="00DB5743"/>
    <w:rsid w:val="00DC49E3"/>
    <w:rsid w:val="00DD4467"/>
    <w:rsid w:val="00DD4D4B"/>
    <w:rsid w:val="00DE23A1"/>
    <w:rsid w:val="00DE57FA"/>
    <w:rsid w:val="00DE5E04"/>
    <w:rsid w:val="00DE68F1"/>
    <w:rsid w:val="00DE71CE"/>
    <w:rsid w:val="00DF56B7"/>
    <w:rsid w:val="00DF69DD"/>
    <w:rsid w:val="00DF6E8B"/>
    <w:rsid w:val="00E07205"/>
    <w:rsid w:val="00E07B4C"/>
    <w:rsid w:val="00E14CFC"/>
    <w:rsid w:val="00E21848"/>
    <w:rsid w:val="00E222E4"/>
    <w:rsid w:val="00E26DF8"/>
    <w:rsid w:val="00E35CF5"/>
    <w:rsid w:val="00E4113B"/>
    <w:rsid w:val="00E4195D"/>
    <w:rsid w:val="00E454D7"/>
    <w:rsid w:val="00E50116"/>
    <w:rsid w:val="00E5228F"/>
    <w:rsid w:val="00E551A5"/>
    <w:rsid w:val="00E6041B"/>
    <w:rsid w:val="00E64DF9"/>
    <w:rsid w:val="00E6598A"/>
    <w:rsid w:val="00E71632"/>
    <w:rsid w:val="00E733B0"/>
    <w:rsid w:val="00E760EF"/>
    <w:rsid w:val="00E825F7"/>
    <w:rsid w:val="00E83949"/>
    <w:rsid w:val="00E83EDE"/>
    <w:rsid w:val="00E85F68"/>
    <w:rsid w:val="00E93014"/>
    <w:rsid w:val="00E942FF"/>
    <w:rsid w:val="00EA4BCC"/>
    <w:rsid w:val="00EA5411"/>
    <w:rsid w:val="00EA7C9E"/>
    <w:rsid w:val="00EB158C"/>
    <w:rsid w:val="00EB435B"/>
    <w:rsid w:val="00EC0385"/>
    <w:rsid w:val="00EC3B8A"/>
    <w:rsid w:val="00EC73EF"/>
    <w:rsid w:val="00ED0495"/>
    <w:rsid w:val="00ED1D95"/>
    <w:rsid w:val="00ED2779"/>
    <w:rsid w:val="00ED2DB7"/>
    <w:rsid w:val="00ED5CBB"/>
    <w:rsid w:val="00EE18F6"/>
    <w:rsid w:val="00EE2F57"/>
    <w:rsid w:val="00EE33CE"/>
    <w:rsid w:val="00EE4935"/>
    <w:rsid w:val="00EF0628"/>
    <w:rsid w:val="00EF3586"/>
    <w:rsid w:val="00F06725"/>
    <w:rsid w:val="00F06E3A"/>
    <w:rsid w:val="00F12098"/>
    <w:rsid w:val="00F12D91"/>
    <w:rsid w:val="00F135C2"/>
    <w:rsid w:val="00F2387A"/>
    <w:rsid w:val="00F27376"/>
    <w:rsid w:val="00F3089F"/>
    <w:rsid w:val="00F37DC0"/>
    <w:rsid w:val="00F44075"/>
    <w:rsid w:val="00F47B41"/>
    <w:rsid w:val="00F51C0E"/>
    <w:rsid w:val="00F52903"/>
    <w:rsid w:val="00F54973"/>
    <w:rsid w:val="00F57B52"/>
    <w:rsid w:val="00F57D67"/>
    <w:rsid w:val="00F656A7"/>
    <w:rsid w:val="00F71827"/>
    <w:rsid w:val="00F72BF4"/>
    <w:rsid w:val="00F73EBE"/>
    <w:rsid w:val="00F75078"/>
    <w:rsid w:val="00F80B1B"/>
    <w:rsid w:val="00F81925"/>
    <w:rsid w:val="00FA0676"/>
    <w:rsid w:val="00FA3F75"/>
    <w:rsid w:val="00FB064E"/>
    <w:rsid w:val="00FB1C26"/>
    <w:rsid w:val="00FB4C04"/>
    <w:rsid w:val="00FC3039"/>
    <w:rsid w:val="00FC7346"/>
    <w:rsid w:val="00FD4180"/>
    <w:rsid w:val="00FE394D"/>
    <w:rsid w:val="00FE7EDA"/>
    <w:rsid w:val="00FF2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77C0"/>
  <w15:docId w15:val="{61F90093-C4C4-4A0D-B7AD-9221395C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9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iPriority w:val="99"/>
    <w:unhideWhenUsed/>
    <w:qFormat/>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E199A"/>
    <w:rPr>
      <w:rFonts w:asciiTheme="minorHAnsi" w:hAnsiTheme="minorHAnsi" w:cs="Tahoma"/>
      <w:sz w:val="22"/>
      <w:szCs w:val="16"/>
    </w:rPr>
  </w:style>
  <w:style w:type="character" w:customStyle="1" w:styleId="BalloonTextChar">
    <w:name w:val="Balloon Text Char"/>
    <w:basedOn w:val="DefaultParagraphFont"/>
    <w:link w:val="BalloonText"/>
    <w:uiPriority w:val="99"/>
    <w:semiHidden/>
    <w:rsid w:val="000E199A"/>
    <w:rPr>
      <w:rFonts w:eastAsia="Times New Roman" w:cs="Tahoma"/>
      <w:szCs w:val="16"/>
      <w:lang w:eastAsia="lv-LV"/>
    </w:rPr>
  </w:style>
  <w:style w:type="paragraph" w:styleId="NoSpacing">
    <w:name w:val="No Spacing"/>
    <w:uiPriority w:val="1"/>
    <w:qFormat/>
    <w:rsid w:val="002C70E4"/>
    <w:pPr>
      <w:spacing w:after="0" w:line="240" w:lineRule="auto"/>
    </w:pPr>
  </w:style>
  <w:style w:type="character" w:customStyle="1" w:styleId="apple-converted-space">
    <w:name w:val="apple-converted-space"/>
    <w:basedOn w:val="DefaultParagraphFont"/>
    <w:rsid w:val="002C70E4"/>
  </w:style>
  <w:style w:type="paragraph" w:customStyle="1" w:styleId="Default">
    <w:name w:val="Default"/>
    <w:rsid w:val="002C70E4"/>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D4180"/>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D54B1F"/>
    <w:pPr>
      <w:spacing w:after="120" w:line="480" w:lineRule="auto"/>
    </w:pPr>
  </w:style>
  <w:style w:type="character" w:customStyle="1" w:styleId="BodyText2Char">
    <w:name w:val="Body Text 2 Char"/>
    <w:basedOn w:val="DefaultParagraphFont"/>
    <w:link w:val="BodyText2"/>
    <w:uiPriority w:val="99"/>
    <w:rsid w:val="00D54B1F"/>
    <w:rPr>
      <w:rFonts w:ascii="Times New Roman" w:eastAsia="Times New Roman" w:hAnsi="Times New Roman" w:cs="Times New Roman"/>
      <w:sz w:val="24"/>
      <w:szCs w:val="24"/>
      <w:lang w:eastAsia="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locked/>
    <w:rsid w:val="00D54B1F"/>
    <w:rPr>
      <w:rFonts w:ascii="Times New Roman" w:eastAsia="Times New Roman" w:hAnsi="Times New Roman" w:cs="Times New Roman"/>
      <w:sz w:val="24"/>
      <w:szCs w:val="24"/>
      <w:lang w:eastAsia="lv-LV"/>
    </w:rPr>
  </w:style>
  <w:style w:type="paragraph" w:customStyle="1" w:styleId="PointManual">
    <w:name w:val="Point Manual"/>
    <w:basedOn w:val="Normal"/>
    <w:rsid w:val="00F81925"/>
    <w:pPr>
      <w:spacing w:before="200"/>
      <w:ind w:left="567" w:hanging="567"/>
    </w:pPr>
    <w:rPr>
      <w:lang w:bidi="lv-LV"/>
    </w:rPr>
  </w:style>
  <w:style w:type="paragraph" w:customStyle="1" w:styleId="Dash1">
    <w:name w:val="Dash 1"/>
    <w:basedOn w:val="Normal"/>
    <w:rsid w:val="002B04DF"/>
    <w:pPr>
      <w:numPr>
        <w:numId w:val="3"/>
      </w:numPr>
      <w:outlineLvl w:val="0"/>
    </w:pPr>
    <w:rPr>
      <w:lang w:bidi="lv-LV"/>
    </w:rPr>
  </w:style>
  <w:style w:type="paragraph" w:customStyle="1" w:styleId="FinalLineLandscape">
    <w:name w:val="Final Line (Landscape)"/>
    <w:basedOn w:val="Normal"/>
    <w:next w:val="Normal"/>
    <w:rsid w:val="002B04DF"/>
    <w:pPr>
      <w:pBdr>
        <w:bottom w:val="single" w:sz="4" w:space="0" w:color="000000"/>
      </w:pBdr>
      <w:spacing w:before="360" w:after="120"/>
      <w:ind w:left="5868" w:right="5868"/>
      <w:jc w:val="center"/>
    </w:pPr>
    <w:rPr>
      <w:b/>
      <w:lang w:bidi="lv-LV"/>
    </w:rPr>
  </w:style>
  <w:style w:type="paragraph" w:customStyle="1" w:styleId="FinalLine">
    <w:name w:val="Final Line"/>
    <w:basedOn w:val="Normal"/>
    <w:next w:val="Normal"/>
    <w:rsid w:val="002B04DF"/>
    <w:pPr>
      <w:pBdr>
        <w:bottom w:val="single" w:sz="4" w:space="0" w:color="000000"/>
      </w:pBdr>
      <w:spacing w:before="360" w:after="120"/>
      <w:ind w:left="3400" w:right="3400"/>
      <w:jc w:val="center"/>
    </w:pPr>
    <w:rPr>
      <w:b/>
      <w:lang w:bidi="lv-LV"/>
    </w:rPr>
  </w:style>
  <w:style w:type="paragraph" w:customStyle="1" w:styleId="FootnoteRefernece">
    <w:name w:val="Footnote Refernece"/>
    <w:aliases w:val="ftref,Odwołanie przypisu,Footnotes refss,Ref,de nota al pie,E,E FNZ"/>
    <w:basedOn w:val="Normal"/>
    <w:next w:val="Normal"/>
    <w:link w:val="FootnoteReference"/>
    <w:uiPriority w:val="99"/>
    <w:rsid w:val="0071379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334">
      <w:bodyDiv w:val="1"/>
      <w:marLeft w:val="0"/>
      <w:marRight w:val="0"/>
      <w:marTop w:val="0"/>
      <w:marBottom w:val="0"/>
      <w:divBdr>
        <w:top w:val="none" w:sz="0" w:space="0" w:color="auto"/>
        <w:left w:val="none" w:sz="0" w:space="0" w:color="auto"/>
        <w:bottom w:val="none" w:sz="0" w:space="0" w:color="auto"/>
        <w:right w:val="none" w:sz="0" w:space="0" w:color="auto"/>
      </w:divBdr>
    </w:div>
    <w:div w:id="197279904">
      <w:bodyDiv w:val="1"/>
      <w:marLeft w:val="0"/>
      <w:marRight w:val="0"/>
      <w:marTop w:val="0"/>
      <w:marBottom w:val="0"/>
      <w:divBdr>
        <w:top w:val="none" w:sz="0" w:space="0" w:color="auto"/>
        <w:left w:val="none" w:sz="0" w:space="0" w:color="auto"/>
        <w:bottom w:val="none" w:sz="0" w:space="0" w:color="auto"/>
        <w:right w:val="none" w:sz="0" w:space="0" w:color="auto"/>
      </w:divBdr>
    </w:div>
    <w:div w:id="332415495">
      <w:bodyDiv w:val="1"/>
      <w:marLeft w:val="0"/>
      <w:marRight w:val="0"/>
      <w:marTop w:val="0"/>
      <w:marBottom w:val="0"/>
      <w:divBdr>
        <w:top w:val="none" w:sz="0" w:space="0" w:color="auto"/>
        <w:left w:val="none" w:sz="0" w:space="0" w:color="auto"/>
        <w:bottom w:val="none" w:sz="0" w:space="0" w:color="auto"/>
        <w:right w:val="none" w:sz="0" w:space="0" w:color="auto"/>
      </w:divBdr>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02145086">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106580840">
      <w:bodyDiv w:val="1"/>
      <w:marLeft w:val="0"/>
      <w:marRight w:val="0"/>
      <w:marTop w:val="0"/>
      <w:marBottom w:val="0"/>
      <w:divBdr>
        <w:top w:val="none" w:sz="0" w:space="0" w:color="auto"/>
        <w:left w:val="none" w:sz="0" w:space="0" w:color="auto"/>
        <w:bottom w:val="none" w:sz="0" w:space="0" w:color="auto"/>
        <w:right w:val="none" w:sz="0" w:space="0" w:color="auto"/>
      </w:divBdr>
      <w:divsChild>
        <w:div w:id="1736276154">
          <w:marLeft w:val="0"/>
          <w:marRight w:val="0"/>
          <w:marTop w:val="0"/>
          <w:marBottom w:val="0"/>
          <w:divBdr>
            <w:top w:val="none" w:sz="0" w:space="0" w:color="auto"/>
            <w:left w:val="none" w:sz="0" w:space="0" w:color="auto"/>
            <w:bottom w:val="none" w:sz="0" w:space="0" w:color="auto"/>
            <w:right w:val="none" w:sz="0" w:space="0" w:color="auto"/>
          </w:divBdr>
        </w:div>
      </w:divsChild>
    </w:div>
    <w:div w:id="117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kipe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9677-70FB-4ED7-9E92-23A42B5F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17463</Words>
  <Characters>9955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Par Latvijas informatīvo ziņojumu par 2014.gada 16.-17.jūlijā neformālajā Eiropas Savienības Vides ministru padomē izskatāmajiem jautājumiem</vt:lpstr>
    </vt:vector>
  </TitlesOfParts>
  <Company>Windows User</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informatīvo ziņojumu par 2014.gada 16.-17.jūlijā neformālajā Eiropas Savienības Vides ministru padomē izskatāmajiem jautājumiem</dc:title>
  <dc:subject>Informatīvais ziņojums</dc:subject>
  <dc:creator>Laura Klimbe</dc:creator>
  <dc:description>67026582, Laura.Klimbe@varam.gov.lv</dc:description>
  <cp:lastModifiedBy>Santa Ķipēna</cp:lastModifiedBy>
  <cp:revision>7</cp:revision>
  <cp:lastPrinted>2014-07-10T13:29:00Z</cp:lastPrinted>
  <dcterms:created xsi:type="dcterms:W3CDTF">2015-10-16T13:10:00Z</dcterms:created>
  <dcterms:modified xsi:type="dcterms:W3CDTF">2015-10-19T08:26:00Z</dcterms:modified>
</cp:coreProperties>
</file>