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63C4E" w14:textId="77777777" w:rsidR="00D12371" w:rsidRPr="00ED62D2" w:rsidRDefault="00D12371" w:rsidP="005D73DE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  <w:r w:rsidRPr="00ED62D2">
        <w:rPr>
          <w:b/>
          <w:lang w:val="lv-LV"/>
        </w:rPr>
        <w:t>Ministru kabineta noteikumu projekta</w:t>
      </w:r>
    </w:p>
    <w:p w14:paraId="4BB4672F" w14:textId="6B3064C0" w:rsidR="00EB55E5" w:rsidRPr="00ED62D2" w:rsidRDefault="001B597E" w:rsidP="00EB55E5">
      <w:pPr>
        <w:jc w:val="center"/>
        <w:rPr>
          <w:rFonts w:eastAsia="Arial Unicode MS"/>
          <w:b/>
          <w:lang w:val="lv-LV"/>
        </w:rPr>
      </w:pPr>
      <w:r w:rsidRPr="00ED62D2">
        <w:rPr>
          <w:rFonts w:eastAsia="Arial Unicode MS"/>
          <w:b/>
          <w:lang w:val="lv-LV"/>
        </w:rPr>
        <w:t>„</w:t>
      </w:r>
      <w:r w:rsidR="00FE7E98" w:rsidRPr="00ED62D2">
        <w:rPr>
          <w:b/>
          <w:bCs/>
          <w:szCs w:val="28"/>
          <w:lang w:val="lv-LV"/>
        </w:rPr>
        <w:t>Prasības</w:t>
      </w:r>
      <w:r w:rsidR="00FE7E98" w:rsidRPr="00ED62D2">
        <w:rPr>
          <w:bCs/>
          <w:szCs w:val="28"/>
          <w:lang w:val="lv-LV"/>
        </w:rPr>
        <w:t xml:space="preserve"> </w:t>
      </w:r>
      <w:r w:rsidR="00FE7E98" w:rsidRPr="00ED62D2">
        <w:rPr>
          <w:rFonts w:eastAsia="Arial Unicode MS"/>
          <w:b/>
          <w:lang w:val="lv-LV"/>
        </w:rPr>
        <w:t>i</w:t>
      </w:r>
      <w:r w:rsidR="00EB55E5" w:rsidRPr="00ED62D2">
        <w:rPr>
          <w:rFonts w:eastAsia="Arial Unicode MS"/>
          <w:b/>
          <w:lang w:val="lv-LV"/>
        </w:rPr>
        <w:t>nformācijas sniegšana</w:t>
      </w:r>
      <w:r w:rsidR="00FE7E98" w:rsidRPr="00ED62D2">
        <w:rPr>
          <w:rFonts w:eastAsia="Arial Unicode MS"/>
          <w:b/>
          <w:lang w:val="lv-LV"/>
        </w:rPr>
        <w:t>i par</w:t>
      </w:r>
      <w:r w:rsidR="00EB55E5" w:rsidRPr="00ED62D2">
        <w:rPr>
          <w:rFonts w:eastAsia="Arial Unicode MS"/>
          <w:b/>
          <w:lang w:val="lv-LV"/>
        </w:rPr>
        <w:t xml:space="preserve"> nefasēt</w:t>
      </w:r>
      <w:r w:rsidR="00FE7E98" w:rsidRPr="00ED62D2">
        <w:rPr>
          <w:rFonts w:eastAsia="Arial Unicode MS"/>
          <w:b/>
          <w:lang w:val="lv-LV"/>
        </w:rPr>
        <w:t>u</w:t>
      </w:r>
      <w:r w:rsidR="00EB55E5" w:rsidRPr="00ED62D2">
        <w:rPr>
          <w:rFonts w:eastAsia="Arial Unicode MS"/>
          <w:b/>
          <w:lang w:val="lv-LV"/>
        </w:rPr>
        <w:t xml:space="preserve"> pārtik</w:t>
      </w:r>
      <w:r w:rsidR="00FE7E98" w:rsidRPr="00ED62D2">
        <w:rPr>
          <w:rFonts w:eastAsia="Arial Unicode MS"/>
          <w:b/>
          <w:lang w:val="lv-LV"/>
        </w:rPr>
        <w:t>u</w:t>
      </w:r>
      <w:r w:rsidR="00EB55E5" w:rsidRPr="00ED62D2">
        <w:rPr>
          <w:rFonts w:eastAsia="Arial Unicode MS"/>
          <w:b/>
          <w:lang w:val="lv-LV"/>
        </w:rPr>
        <w:t>”</w:t>
      </w:r>
    </w:p>
    <w:p w14:paraId="62E750A9" w14:textId="77777777" w:rsidR="00757B05" w:rsidRPr="00ED62D2" w:rsidRDefault="00E61AD5" w:rsidP="005D73DE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bookmarkStart w:id="0" w:name="OLE_LINK7"/>
      <w:bookmarkStart w:id="1" w:name="OLE_LINK8"/>
      <w:r w:rsidRPr="00ED62D2">
        <w:rPr>
          <w:b/>
          <w:lang w:val="lv-LV"/>
        </w:rPr>
        <w:t xml:space="preserve">sākotnējās </w:t>
      </w:r>
      <w:r w:rsidR="00757B05" w:rsidRPr="00ED62D2">
        <w:rPr>
          <w:b/>
          <w:lang w:val="lv-LV"/>
        </w:rPr>
        <w:t>ietekmes novērtējuma ziņojums (anotācija)</w:t>
      </w:r>
    </w:p>
    <w:p w14:paraId="5F0E5463" w14:textId="77777777" w:rsidR="00757B05" w:rsidRPr="005849C1" w:rsidRDefault="00757B05" w:rsidP="005D73DE">
      <w:pPr>
        <w:pStyle w:val="naisf"/>
        <w:spacing w:before="0" w:beforeAutospacing="0" w:after="0" w:afterAutospacing="0"/>
        <w:rPr>
          <w:b/>
          <w:sz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2C36DD" w14:paraId="71F9BD32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43C83082" w14:textId="77777777" w:rsidR="00A162FE" w:rsidRPr="005849C1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ED62D2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2C36DD" w14:paraId="24761CBA" w14:textId="77777777" w:rsidTr="00C21DCA">
        <w:tc>
          <w:tcPr>
            <w:tcW w:w="250" w:type="pct"/>
          </w:tcPr>
          <w:p w14:paraId="14DC1C6E" w14:textId="77777777" w:rsidR="00A162FE" w:rsidRPr="005849C1" w:rsidRDefault="00A162FE" w:rsidP="00C21DCA">
            <w:pPr>
              <w:jc w:val="center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5B3B65C7" w14:textId="77777777" w:rsidR="00A162FE" w:rsidRPr="005849C1" w:rsidRDefault="00A162FE" w:rsidP="005D73DE">
            <w:pPr>
              <w:jc w:val="both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10BC5784" w14:textId="26FAE5E0" w:rsidR="00A162FE" w:rsidRPr="005849C1" w:rsidRDefault="000D4F3A" w:rsidP="00B74B0B">
            <w:pPr>
              <w:jc w:val="both"/>
              <w:rPr>
                <w:lang w:val="lv-LV"/>
              </w:rPr>
            </w:pPr>
            <w:r w:rsidRPr="00E4069B">
              <w:rPr>
                <w:lang w:val="lv-LV"/>
              </w:rPr>
              <w:t>Pārtikas aprites uzraudzības likuma</w:t>
            </w:r>
            <w:r w:rsidR="00FC58EE" w:rsidRPr="00E4069B">
              <w:rPr>
                <w:lang w:val="lv-LV"/>
              </w:rPr>
              <w:t xml:space="preserve"> </w:t>
            </w:r>
            <w:proofErr w:type="gramStart"/>
            <w:r w:rsidR="009F0665">
              <w:rPr>
                <w:lang w:val="lv-LV"/>
              </w:rPr>
              <w:t>13</w:t>
            </w:r>
            <w:r w:rsidR="00E4069B">
              <w:rPr>
                <w:lang w:val="lv-LV"/>
              </w:rPr>
              <w:t>.</w:t>
            </w:r>
            <w:r w:rsidR="00231D22" w:rsidRPr="00E4069B">
              <w:rPr>
                <w:lang w:val="lv-LV"/>
              </w:rPr>
              <w:t>panta</w:t>
            </w:r>
            <w:proofErr w:type="gramEnd"/>
            <w:r w:rsidR="00E4069B">
              <w:rPr>
                <w:lang w:val="lv-LV"/>
              </w:rPr>
              <w:t xml:space="preserve"> </w:t>
            </w:r>
            <w:r w:rsidR="00B74B0B">
              <w:rPr>
                <w:lang w:val="lv-LV"/>
              </w:rPr>
              <w:t xml:space="preserve">trešās </w:t>
            </w:r>
            <w:r w:rsidR="009F0665">
              <w:rPr>
                <w:lang w:val="lv-LV"/>
              </w:rPr>
              <w:t>daļa</w:t>
            </w:r>
            <w:r w:rsidR="00B74B0B">
              <w:rPr>
                <w:lang w:val="lv-LV"/>
              </w:rPr>
              <w:t>s 2.punkts</w:t>
            </w:r>
            <w:r w:rsidR="009F0665">
              <w:rPr>
                <w:lang w:val="lv-LV"/>
              </w:rPr>
              <w:t xml:space="preserve"> </w:t>
            </w:r>
          </w:p>
        </w:tc>
      </w:tr>
      <w:tr w:rsidR="005D73DE" w:rsidRPr="00ED62D2" w14:paraId="2B043107" w14:textId="77777777" w:rsidTr="00C21DCA">
        <w:tc>
          <w:tcPr>
            <w:tcW w:w="250" w:type="pct"/>
          </w:tcPr>
          <w:p w14:paraId="6238C0C5" w14:textId="77777777" w:rsidR="00A162FE" w:rsidRPr="005849C1" w:rsidRDefault="00A162FE" w:rsidP="00C21DCA">
            <w:pPr>
              <w:jc w:val="center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36481E0F" w14:textId="6C98CB36" w:rsidR="007933FF" w:rsidRDefault="00A162FE" w:rsidP="005D73DE">
            <w:pPr>
              <w:jc w:val="both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 xml:space="preserve">Pašreizējā situācija </w:t>
            </w:r>
            <w:r w:rsidR="006A073E" w:rsidRPr="005849C1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2997F633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5D012CE8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48FC3219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363E4C2E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26DE3809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65F6CA58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4A1FA763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3A1A255B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65540D29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161A8DC7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71ED55FE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26FC68E1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6FA94A08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67EE49C7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4DF6C16D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2C341321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64AD0EDB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053C815B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6587E5AB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193AFF1F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251DB0AD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1445C4A3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230CD9E8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70EA2E4C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707F8771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1B13F7BD" w14:textId="77777777" w:rsidR="007933FF" w:rsidRPr="007933FF" w:rsidRDefault="007933FF" w:rsidP="007933FF">
            <w:pPr>
              <w:rPr>
                <w:lang w:val="lv-LV" w:eastAsia="lv-LV"/>
              </w:rPr>
            </w:pPr>
          </w:p>
          <w:p w14:paraId="3CB8BF38" w14:textId="677BFFDF" w:rsidR="00A162FE" w:rsidRPr="007933FF" w:rsidRDefault="00A162FE" w:rsidP="007933FF">
            <w:pPr>
              <w:rPr>
                <w:lang w:val="lv-LV" w:eastAsia="lv-LV"/>
              </w:rPr>
            </w:pPr>
          </w:p>
        </w:tc>
        <w:tc>
          <w:tcPr>
            <w:tcW w:w="3353" w:type="pct"/>
          </w:tcPr>
          <w:p w14:paraId="383B1576" w14:textId="15AC6F88" w:rsidR="004F6D4F" w:rsidRDefault="004F6D4F" w:rsidP="00D110AB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Saeima </w:t>
            </w:r>
            <w:proofErr w:type="gramStart"/>
            <w:r>
              <w:rPr>
                <w:bCs/>
                <w:lang w:val="lv-LV"/>
              </w:rPr>
              <w:t>2014.gada</w:t>
            </w:r>
            <w:proofErr w:type="gramEnd"/>
            <w:r>
              <w:rPr>
                <w:bCs/>
                <w:lang w:val="lv-LV"/>
              </w:rPr>
              <w:t xml:space="preserve"> 23.oktobrī pieņēma likumu „Grozījumi Pārtikas aprites uzraudzības likumā”, kas stāsies spēkā 2014.gada 26.novembrī. </w:t>
            </w:r>
            <w:r w:rsidR="00C837BE">
              <w:rPr>
                <w:bCs/>
                <w:lang w:val="lv-LV"/>
              </w:rPr>
              <w:t xml:space="preserve">Pārtikas aprites uzraudzības likuma </w:t>
            </w:r>
            <w:proofErr w:type="gramStart"/>
            <w:r w:rsidR="00C837BE">
              <w:rPr>
                <w:bCs/>
                <w:lang w:val="lv-LV"/>
              </w:rPr>
              <w:t>13.panta</w:t>
            </w:r>
            <w:proofErr w:type="gramEnd"/>
            <w:r w:rsidR="00C837BE">
              <w:rPr>
                <w:bCs/>
                <w:lang w:val="lv-LV"/>
              </w:rPr>
              <w:t xml:space="preserve"> trešās daļas 2.punkts paredz deleģējumu Ministru kabinetam noteikt prasības informācijas sniegšanai par nefasētu pārtiku</w:t>
            </w:r>
            <w:r w:rsidR="00074547">
              <w:rPr>
                <w:bCs/>
                <w:lang w:val="lv-LV"/>
              </w:rPr>
              <w:t>, un</w:t>
            </w:r>
            <w:r w:rsidR="00C837BE">
              <w:rPr>
                <w:bCs/>
                <w:lang w:val="lv-LV"/>
              </w:rPr>
              <w:t xml:space="preserve"> </w:t>
            </w:r>
            <w:r w:rsidR="00074547">
              <w:rPr>
                <w:bCs/>
                <w:lang w:val="lv-LV"/>
              </w:rPr>
              <w:t>l</w:t>
            </w:r>
            <w:r w:rsidR="00C837BE">
              <w:rPr>
                <w:bCs/>
                <w:lang w:val="lv-LV"/>
              </w:rPr>
              <w:t xml:space="preserve">ikuma pārejas noteikumu </w:t>
            </w:r>
            <w:r w:rsidR="00C837BE" w:rsidRPr="00C837BE">
              <w:rPr>
                <w:bCs/>
                <w:lang w:val="lv-LV"/>
              </w:rPr>
              <w:t>23.</w:t>
            </w:r>
            <w:r w:rsidR="00C837BE">
              <w:rPr>
                <w:bCs/>
                <w:lang w:val="lv-LV"/>
              </w:rPr>
              <w:t>punkts nosaka</w:t>
            </w:r>
            <w:r w:rsidR="00C837BE" w:rsidRPr="00C837BE">
              <w:rPr>
                <w:bCs/>
                <w:lang w:val="lv-LV"/>
              </w:rPr>
              <w:t xml:space="preserve"> līdz 2014.gada 30.novembrim izdo</w:t>
            </w:r>
            <w:r w:rsidR="00C837BE">
              <w:rPr>
                <w:bCs/>
                <w:lang w:val="lv-LV"/>
              </w:rPr>
              <w:t>t</w:t>
            </w:r>
            <w:r w:rsidR="00C837BE" w:rsidRPr="00C837BE">
              <w:rPr>
                <w:bCs/>
                <w:lang w:val="lv-LV"/>
              </w:rPr>
              <w:t xml:space="preserve"> šā</w:t>
            </w:r>
            <w:r w:rsidR="00C837BE">
              <w:rPr>
                <w:bCs/>
                <w:lang w:val="lv-LV"/>
              </w:rPr>
              <w:t>dus</w:t>
            </w:r>
            <w:r w:rsidR="00C837BE" w:rsidRPr="00C837BE">
              <w:rPr>
                <w:bCs/>
                <w:lang w:val="lv-LV"/>
              </w:rPr>
              <w:t xml:space="preserve"> noteikumus.</w:t>
            </w:r>
          </w:p>
          <w:p w14:paraId="07B5ECC9" w14:textId="133F6723" w:rsidR="00D110AB" w:rsidRPr="00D110AB" w:rsidRDefault="002B706D" w:rsidP="00D110AB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No </w:t>
            </w:r>
            <w:proofErr w:type="gramStart"/>
            <w:r>
              <w:rPr>
                <w:bCs/>
                <w:lang w:val="lv-LV"/>
              </w:rPr>
              <w:t>2014.gada</w:t>
            </w:r>
            <w:proofErr w:type="gramEnd"/>
            <w:r>
              <w:rPr>
                <w:bCs/>
                <w:lang w:val="lv-LV"/>
              </w:rPr>
              <w:t xml:space="preserve"> 13.decembra </w:t>
            </w:r>
            <w:r w:rsidR="00CD0EA6">
              <w:rPr>
                <w:bCs/>
                <w:lang w:val="lv-LV"/>
              </w:rPr>
              <w:t xml:space="preserve">ir </w:t>
            </w:r>
            <w:r>
              <w:rPr>
                <w:bCs/>
                <w:lang w:val="lv-LV"/>
              </w:rPr>
              <w:t>jāpiemēro</w:t>
            </w:r>
            <w:r w:rsidR="004E5900">
              <w:rPr>
                <w:bCs/>
                <w:lang w:val="lv-LV"/>
              </w:rPr>
              <w:t xml:space="preserve"> </w:t>
            </w:r>
            <w:r w:rsidR="00D110AB" w:rsidRPr="00D110AB">
              <w:rPr>
                <w:bCs/>
                <w:lang w:val="lv-LV"/>
              </w:rPr>
              <w:t>Eiro</w:t>
            </w:r>
            <w:r w:rsidR="00F613A5">
              <w:rPr>
                <w:bCs/>
                <w:lang w:val="lv-LV"/>
              </w:rPr>
              <w:t xml:space="preserve">pas Parlamenta un Padomes </w:t>
            </w:r>
            <w:r>
              <w:rPr>
                <w:bCs/>
                <w:lang w:val="lv-LV"/>
              </w:rPr>
              <w:t xml:space="preserve">2011.gada 25.oktobra </w:t>
            </w:r>
            <w:r w:rsidR="00F613A5">
              <w:rPr>
                <w:bCs/>
                <w:lang w:val="lv-LV"/>
              </w:rPr>
              <w:t>Regula (ES) Nr.</w:t>
            </w:r>
            <w:r w:rsidR="00D110AB" w:rsidRPr="00D110AB">
              <w:rPr>
                <w:bCs/>
                <w:lang w:val="lv-LV"/>
              </w:rPr>
              <w:t>1169/2011 par pārtikas produktu informācijas sniegšanu patērētājiem un par grozījumiem Eiropas Parlamenta un Padomes Regulās (EK) Nr. 1924/2006 un (EK) Nr. 1925/2006, un par Komisijas Direktīvas 87/250/EEK, Padomes Direktīvas 90/496/EEK, Komisijas Direktīvas 1999/10/EK, Eiropas Parlamenta un Padomes Direktīvas 2000/13/EK, Komisijas Direktīvu 2002/67/EK un 2008/5/E</w:t>
            </w:r>
            <w:r w:rsidR="00F613A5">
              <w:rPr>
                <w:bCs/>
                <w:lang w:val="lv-LV"/>
              </w:rPr>
              <w:t>K un Komisijas Regulas (EK) Nr.</w:t>
            </w:r>
            <w:r w:rsidR="00D110AB" w:rsidRPr="00D110AB">
              <w:rPr>
                <w:bCs/>
                <w:lang w:val="lv-LV"/>
              </w:rPr>
              <w:t xml:space="preserve">608/2004 atcelšanu </w:t>
            </w:r>
            <w:r w:rsidR="00D55ED7">
              <w:rPr>
                <w:bCs/>
                <w:lang w:val="lv-LV"/>
              </w:rPr>
              <w:t>(turpmāk </w:t>
            </w:r>
            <w:r w:rsidR="00074547">
              <w:rPr>
                <w:bCs/>
                <w:lang w:val="lv-LV"/>
              </w:rPr>
              <w:t xml:space="preserve">– </w:t>
            </w:r>
            <w:r w:rsidR="00D110AB">
              <w:rPr>
                <w:bCs/>
                <w:lang w:val="lv-LV"/>
              </w:rPr>
              <w:t xml:space="preserve">Regula </w:t>
            </w:r>
            <w:r w:rsidR="00D55ED7">
              <w:rPr>
                <w:bCs/>
                <w:lang w:val="lv-LV"/>
              </w:rPr>
              <w:t> Nr.</w:t>
            </w:r>
            <w:r w:rsidR="00D110AB" w:rsidRPr="00D110AB">
              <w:rPr>
                <w:bCs/>
                <w:lang w:val="lv-LV"/>
              </w:rPr>
              <w:t>1169/2011).</w:t>
            </w:r>
          </w:p>
          <w:p w14:paraId="69498B7F" w14:textId="5F2CD469" w:rsidR="00161EA7" w:rsidRDefault="008434AD" w:rsidP="00D110AB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Regulas </w:t>
            </w:r>
            <w:r w:rsidR="00D110AB" w:rsidRPr="00D110AB">
              <w:rPr>
                <w:bCs/>
                <w:lang w:val="lv-LV"/>
              </w:rPr>
              <w:t>N</w:t>
            </w:r>
            <w:r w:rsidR="00D55ED7">
              <w:rPr>
                <w:bCs/>
                <w:lang w:val="lv-LV"/>
              </w:rPr>
              <w:t>r.</w:t>
            </w:r>
            <w:r w:rsidR="007E53DD">
              <w:rPr>
                <w:bCs/>
                <w:lang w:val="lv-LV"/>
              </w:rPr>
              <w:t>1169/20</w:t>
            </w:r>
            <w:r w:rsidR="004D4A5F">
              <w:rPr>
                <w:bCs/>
                <w:lang w:val="lv-LV"/>
              </w:rPr>
              <w:t xml:space="preserve">11 </w:t>
            </w:r>
            <w:proofErr w:type="gramStart"/>
            <w:r w:rsidR="004D4A5F">
              <w:rPr>
                <w:bCs/>
                <w:lang w:val="lv-LV"/>
              </w:rPr>
              <w:t>44.panta</w:t>
            </w:r>
            <w:proofErr w:type="gramEnd"/>
            <w:r w:rsidR="004D4A5F">
              <w:rPr>
                <w:bCs/>
                <w:lang w:val="lv-LV"/>
              </w:rPr>
              <w:t xml:space="preserve"> 1.</w:t>
            </w:r>
            <w:r w:rsidR="007E53DD">
              <w:rPr>
                <w:bCs/>
                <w:lang w:val="lv-LV"/>
              </w:rPr>
              <w:t xml:space="preserve">punkta </w:t>
            </w:r>
            <w:r w:rsidR="00FE7E98">
              <w:rPr>
                <w:bCs/>
                <w:lang w:val="lv-LV"/>
              </w:rPr>
              <w:t>„</w:t>
            </w:r>
            <w:r w:rsidR="007E53DD">
              <w:rPr>
                <w:bCs/>
                <w:lang w:val="lv-LV"/>
              </w:rPr>
              <w:t>a</w:t>
            </w:r>
            <w:r w:rsidR="00FE7E98">
              <w:rPr>
                <w:bCs/>
                <w:lang w:val="lv-LV"/>
              </w:rPr>
              <w:t xml:space="preserve">” </w:t>
            </w:r>
            <w:r w:rsidR="007E53DD">
              <w:rPr>
                <w:bCs/>
                <w:lang w:val="lv-LV"/>
              </w:rPr>
              <w:t xml:space="preserve">apakšpunkts nosaka, ka </w:t>
            </w:r>
            <w:r w:rsidR="00D110AB" w:rsidRPr="00D110AB">
              <w:rPr>
                <w:bCs/>
                <w:lang w:val="lv-LV"/>
              </w:rPr>
              <w:t>attiecībā uz nefasētiem pārtikas produktiem obligāti jānorāda ziņas, kas paredzētas šī</w:t>
            </w:r>
            <w:r w:rsidR="004D4A5F">
              <w:rPr>
                <w:bCs/>
                <w:lang w:val="lv-LV"/>
              </w:rPr>
              <w:t>s regulas 9.panta 1.</w:t>
            </w:r>
            <w:r w:rsidR="00F613A5">
              <w:rPr>
                <w:bCs/>
                <w:lang w:val="lv-LV"/>
              </w:rPr>
              <w:t xml:space="preserve">punkta </w:t>
            </w:r>
            <w:r w:rsidR="00FE7E98">
              <w:rPr>
                <w:bCs/>
                <w:lang w:val="lv-LV"/>
              </w:rPr>
              <w:t>„</w:t>
            </w:r>
            <w:r w:rsidR="00F613A5">
              <w:rPr>
                <w:bCs/>
                <w:lang w:val="lv-LV"/>
              </w:rPr>
              <w:t>c</w:t>
            </w:r>
            <w:r w:rsidR="00FE7E98">
              <w:rPr>
                <w:bCs/>
                <w:lang w:val="lv-LV"/>
              </w:rPr>
              <w:t xml:space="preserve">” </w:t>
            </w:r>
            <w:r w:rsidR="00D110AB" w:rsidRPr="00D110AB">
              <w:rPr>
                <w:bCs/>
                <w:lang w:val="lv-LV"/>
              </w:rPr>
              <w:t>apakšpunktā. Tas attiecas uz ziņām par vielām vai produktiem, kas iz</w:t>
            </w:r>
            <w:r w:rsidR="00F21D33">
              <w:rPr>
                <w:bCs/>
                <w:lang w:val="lv-LV"/>
              </w:rPr>
              <w:t>raisa alerģiju vai nepanesību. Regulas</w:t>
            </w:r>
            <w:r w:rsidR="00F613A5">
              <w:rPr>
                <w:bCs/>
                <w:lang w:val="lv-LV"/>
              </w:rPr>
              <w:t xml:space="preserve"> Nr.1169/2011 </w:t>
            </w:r>
            <w:proofErr w:type="gramStart"/>
            <w:r w:rsidR="00F613A5">
              <w:rPr>
                <w:bCs/>
                <w:lang w:val="lv-LV"/>
              </w:rPr>
              <w:t>44.</w:t>
            </w:r>
            <w:r w:rsidR="00F21D33" w:rsidRPr="00F21D33">
              <w:rPr>
                <w:bCs/>
                <w:lang w:val="lv-LV"/>
              </w:rPr>
              <w:t>panta</w:t>
            </w:r>
            <w:proofErr w:type="gramEnd"/>
            <w:r w:rsidR="00F21D33" w:rsidRPr="00F21D33">
              <w:rPr>
                <w:bCs/>
                <w:lang w:val="lv-LV"/>
              </w:rPr>
              <w:t xml:space="preserve"> </w:t>
            </w:r>
            <w:r w:rsidR="00F613A5">
              <w:rPr>
                <w:bCs/>
                <w:lang w:val="lv-LV"/>
              </w:rPr>
              <w:t>1.</w:t>
            </w:r>
            <w:r w:rsidR="00F21D33">
              <w:rPr>
                <w:bCs/>
                <w:lang w:val="lv-LV"/>
              </w:rPr>
              <w:t>punkt</w:t>
            </w:r>
            <w:r>
              <w:rPr>
                <w:bCs/>
                <w:lang w:val="lv-LV"/>
              </w:rPr>
              <w:t xml:space="preserve">a </w:t>
            </w:r>
            <w:r w:rsidR="00FE7E98">
              <w:rPr>
                <w:bCs/>
                <w:lang w:val="lv-LV"/>
              </w:rPr>
              <w:t>„</w:t>
            </w:r>
            <w:r>
              <w:rPr>
                <w:bCs/>
                <w:lang w:val="lv-LV"/>
              </w:rPr>
              <w:t>b</w:t>
            </w:r>
            <w:r w:rsidR="00FE7E98">
              <w:rPr>
                <w:bCs/>
                <w:lang w:val="lv-LV"/>
              </w:rPr>
              <w:t xml:space="preserve">” </w:t>
            </w:r>
            <w:r>
              <w:rPr>
                <w:bCs/>
                <w:lang w:val="lv-LV"/>
              </w:rPr>
              <w:t xml:space="preserve">apakšpunkts nosaka, ka </w:t>
            </w:r>
            <w:r w:rsidR="00F21D33">
              <w:rPr>
                <w:bCs/>
                <w:lang w:val="lv-LV"/>
              </w:rPr>
              <w:t xml:space="preserve">Regulas </w:t>
            </w:r>
            <w:r>
              <w:rPr>
                <w:bCs/>
                <w:lang w:val="lv-LV"/>
              </w:rPr>
              <w:t xml:space="preserve"> </w:t>
            </w:r>
            <w:r w:rsidR="00F613A5">
              <w:rPr>
                <w:bCs/>
                <w:lang w:val="lv-LV"/>
              </w:rPr>
              <w:t>Nr.</w:t>
            </w:r>
            <w:r w:rsidR="00F21D33" w:rsidRPr="00F21D33">
              <w:rPr>
                <w:bCs/>
                <w:lang w:val="lv-LV"/>
              </w:rPr>
              <w:t>1169/2011</w:t>
            </w:r>
            <w:r>
              <w:rPr>
                <w:bCs/>
                <w:lang w:val="lv-LV"/>
              </w:rPr>
              <w:t xml:space="preserve"> citu 9. un 10.pantā minēto</w:t>
            </w:r>
            <w:r w:rsidR="00F21D33">
              <w:rPr>
                <w:bCs/>
                <w:lang w:val="lv-LV"/>
              </w:rPr>
              <w:t xml:space="preserve"> ziņu norāde nav obligāta, ja </w:t>
            </w:r>
            <w:r w:rsidR="004D4A5F">
              <w:rPr>
                <w:bCs/>
                <w:lang w:val="lv-LV"/>
              </w:rPr>
              <w:t xml:space="preserve">tiek </w:t>
            </w:r>
            <w:r w:rsidR="00F21D33">
              <w:rPr>
                <w:bCs/>
                <w:lang w:val="lv-LV"/>
              </w:rPr>
              <w:t>pieņem</w:t>
            </w:r>
            <w:r w:rsidR="004D4A5F">
              <w:rPr>
                <w:bCs/>
                <w:lang w:val="lv-LV"/>
              </w:rPr>
              <w:t xml:space="preserve">ti valsts pasākumi, kas </w:t>
            </w:r>
            <w:r w:rsidR="00F21D33">
              <w:rPr>
                <w:bCs/>
                <w:lang w:val="lv-LV"/>
              </w:rPr>
              <w:t>piepras</w:t>
            </w:r>
            <w:r w:rsidR="004D4A5F">
              <w:rPr>
                <w:bCs/>
                <w:lang w:val="lv-LV"/>
              </w:rPr>
              <w:t>a</w:t>
            </w:r>
            <w:r w:rsidR="00F21D33">
              <w:rPr>
                <w:bCs/>
                <w:lang w:val="lv-LV"/>
              </w:rPr>
              <w:t xml:space="preserve"> sniegt daļu </w:t>
            </w:r>
            <w:r w:rsidR="004D4A5F">
              <w:rPr>
                <w:bCs/>
                <w:lang w:val="lv-LV"/>
              </w:rPr>
              <w:t>vai visas minētās ziņas</w:t>
            </w:r>
            <w:r w:rsidR="00161EA7">
              <w:rPr>
                <w:bCs/>
                <w:lang w:val="lv-LV"/>
              </w:rPr>
              <w:t>.</w:t>
            </w:r>
          </w:p>
          <w:p w14:paraId="6242711E" w14:textId="585534E7" w:rsidR="009F24BB" w:rsidRDefault="00F613A5" w:rsidP="00F60352">
            <w:pPr>
              <w:jc w:val="both"/>
              <w:rPr>
                <w:bCs/>
                <w:lang w:val="lv-LV"/>
              </w:rPr>
            </w:pPr>
            <w:r w:rsidRPr="00F613A5">
              <w:rPr>
                <w:bCs/>
                <w:lang w:val="lv-LV"/>
              </w:rPr>
              <w:t xml:space="preserve">Sagatavotā Ministru kabineta noteikumu projekta </w:t>
            </w:r>
            <w:r w:rsidR="00786EE0">
              <w:rPr>
                <w:bCs/>
                <w:lang w:val="lv-LV"/>
              </w:rPr>
              <w:t>„</w:t>
            </w:r>
            <w:r w:rsidR="00204CDE">
              <w:rPr>
                <w:bCs/>
                <w:lang w:val="lv-LV" w:eastAsia="lv-LV"/>
              </w:rPr>
              <w:t xml:space="preserve">Prasības </w:t>
            </w:r>
            <w:r w:rsidR="00204CDE">
              <w:rPr>
                <w:bCs/>
                <w:lang w:val="lv-LV"/>
              </w:rPr>
              <w:t>i</w:t>
            </w:r>
            <w:r w:rsidR="00EB55E5" w:rsidRPr="00EB55E5">
              <w:rPr>
                <w:bCs/>
                <w:lang w:val="lv-LV"/>
              </w:rPr>
              <w:t>nformācijas sniegšana</w:t>
            </w:r>
            <w:r w:rsidR="00204CDE">
              <w:rPr>
                <w:bCs/>
                <w:lang w:val="lv-LV"/>
              </w:rPr>
              <w:t>i</w:t>
            </w:r>
            <w:r w:rsidR="00EB55E5" w:rsidRPr="00EB55E5">
              <w:rPr>
                <w:bCs/>
                <w:lang w:val="lv-LV"/>
              </w:rPr>
              <w:t xml:space="preserve"> </w:t>
            </w:r>
            <w:r w:rsidR="00204CDE">
              <w:rPr>
                <w:bCs/>
                <w:lang w:val="lv-LV"/>
              </w:rPr>
              <w:t>par</w:t>
            </w:r>
            <w:r w:rsidR="00EB55E5" w:rsidRPr="00EB55E5">
              <w:rPr>
                <w:bCs/>
                <w:lang w:val="lv-LV"/>
              </w:rPr>
              <w:t xml:space="preserve"> nefasēt</w:t>
            </w:r>
            <w:r w:rsidR="00204CDE">
              <w:rPr>
                <w:bCs/>
                <w:lang w:val="lv-LV"/>
              </w:rPr>
              <w:t>u</w:t>
            </w:r>
            <w:r w:rsidR="00EB55E5" w:rsidRPr="00EB55E5">
              <w:rPr>
                <w:bCs/>
                <w:lang w:val="lv-LV"/>
              </w:rPr>
              <w:t xml:space="preserve"> pārtik</w:t>
            </w:r>
            <w:r w:rsidR="00204CDE">
              <w:rPr>
                <w:bCs/>
                <w:lang w:val="lv-LV"/>
              </w:rPr>
              <w:t>u</w:t>
            </w:r>
            <w:r w:rsidR="00EB55E5" w:rsidRPr="00EB55E5">
              <w:rPr>
                <w:bCs/>
                <w:lang w:val="lv-LV"/>
              </w:rPr>
              <w:t>”</w:t>
            </w:r>
            <w:r w:rsidR="00EB55E5">
              <w:rPr>
                <w:b/>
                <w:bCs/>
                <w:lang w:val="lv-LV"/>
              </w:rPr>
              <w:t xml:space="preserve"> </w:t>
            </w:r>
            <w:r w:rsidRPr="00F613A5">
              <w:rPr>
                <w:bCs/>
                <w:lang w:val="lv-LV"/>
              </w:rPr>
              <w:t xml:space="preserve">(turpmāk – noteikumu projekts) mērķis ir izmantot Regulas Nr.1169/2011 </w:t>
            </w:r>
            <w:proofErr w:type="gramStart"/>
            <w:r w:rsidRPr="00F613A5">
              <w:rPr>
                <w:bCs/>
                <w:lang w:val="lv-LV"/>
              </w:rPr>
              <w:t>44.panta</w:t>
            </w:r>
            <w:proofErr w:type="gramEnd"/>
            <w:r w:rsidRPr="00F613A5">
              <w:rPr>
                <w:bCs/>
                <w:lang w:val="lv-LV"/>
              </w:rPr>
              <w:t xml:space="preserve"> </w:t>
            </w:r>
            <w:r w:rsidR="008D2D27">
              <w:rPr>
                <w:bCs/>
                <w:lang w:val="lv-LV"/>
              </w:rPr>
              <w:t xml:space="preserve">1.punkta „b” apakšpunktā un </w:t>
            </w:r>
            <w:r w:rsidRPr="00F613A5">
              <w:rPr>
                <w:bCs/>
                <w:lang w:val="lv-LV"/>
              </w:rPr>
              <w:t xml:space="preserve">2.punktā dotās tiesības dalībvalstīm izstrādāt </w:t>
            </w:r>
            <w:r w:rsidR="00786EE0">
              <w:rPr>
                <w:bCs/>
                <w:lang w:val="lv-LV"/>
              </w:rPr>
              <w:t>nacionālos</w:t>
            </w:r>
            <w:r w:rsidR="00786EE0" w:rsidRPr="00F613A5">
              <w:rPr>
                <w:bCs/>
                <w:lang w:val="lv-LV"/>
              </w:rPr>
              <w:t xml:space="preserve"> </w:t>
            </w:r>
            <w:r w:rsidRPr="00F613A5">
              <w:rPr>
                <w:bCs/>
                <w:lang w:val="lv-LV"/>
              </w:rPr>
              <w:t>noteikumus</w:t>
            </w:r>
            <w:r w:rsidR="003F6C35">
              <w:rPr>
                <w:bCs/>
                <w:lang w:val="lv-LV"/>
              </w:rPr>
              <w:t xml:space="preserve">. </w:t>
            </w:r>
          </w:p>
          <w:p w14:paraId="6ABB862B" w14:textId="0F36436A" w:rsidR="00B4767A" w:rsidRPr="001C2525" w:rsidRDefault="00B4767A" w:rsidP="00B4767A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1C2525">
              <w:rPr>
                <w:bCs/>
                <w:color w:val="000000" w:themeColor="text1"/>
                <w:lang w:val="lv-LV"/>
              </w:rPr>
              <w:t>Pamatojoties uz iepriekšminēto, lai mazinātu administratīvo un finansiālo slogu</w:t>
            </w:r>
            <w:r w:rsidR="00642706" w:rsidRPr="001C2525">
              <w:rPr>
                <w:bCs/>
                <w:color w:val="000000" w:themeColor="text1"/>
                <w:lang w:val="lv-LV"/>
              </w:rPr>
              <w:t>,</w:t>
            </w:r>
            <w:r w:rsidRPr="001C2525">
              <w:rPr>
                <w:bCs/>
                <w:color w:val="000000" w:themeColor="text1"/>
                <w:lang w:val="lv-LV"/>
              </w:rPr>
              <w:t xml:space="preserve"> īpaši sabiedriskās ēdināšanas uzņēmumiem</w:t>
            </w:r>
            <w:r w:rsidR="006C56CA" w:rsidRPr="001C2525">
              <w:rPr>
                <w:bCs/>
                <w:color w:val="000000" w:themeColor="text1"/>
                <w:lang w:val="lv-LV"/>
              </w:rPr>
              <w:t>,</w:t>
            </w:r>
            <w:r w:rsidR="00642706" w:rsidRPr="001C2525">
              <w:rPr>
                <w:bCs/>
                <w:color w:val="000000" w:themeColor="text1"/>
                <w:lang w:val="lv-LV"/>
              </w:rPr>
              <w:t xml:space="preserve"> </w:t>
            </w:r>
            <w:r w:rsidR="006C56CA" w:rsidRPr="001C2525">
              <w:rPr>
                <w:bCs/>
                <w:color w:val="000000" w:themeColor="text1"/>
                <w:lang w:val="lv-LV"/>
              </w:rPr>
              <w:t>n</w:t>
            </w:r>
            <w:r w:rsidRPr="001C2525">
              <w:rPr>
                <w:bCs/>
                <w:color w:val="000000" w:themeColor="text1"/>
                <w:lang w:val="lv-LV"/>
              </w:rPr>
              <w:t>oteikumu projekts paredz, ka uzturvērtības paziņojuma sniegšana nav obligāt</w:t>
            </w:r>
            <w:r w:rsidR="00642706" w:rsidRPr="001C2525">
              <w:rPr>
                <w:bCs/>
                <w:color w:val="000000" w:themeColor="text1"/>
                <w:lang w:val="lv-LV"/>
              </w:rPr>
              <w:t>a</w:t>
            </w:r>
            <w:r w:rsidRPr="001C2525">
              <w:rPr>
                <w:bCs/>
                <w:color w:val="000000" w:themeColor="text1"/>
                <w:lang w:val="lv-LV"/>
              </w:rPr>
              <w:t>.</w:t>
            </w:r>
          </w:p>
          <w:p w14:paraId="5384557F" w14:textId="3C86BC89" w:rsidR="003C4588" w:rsidRDefault="003C4588" w:rsidP="00F60352">
            <w:pPr>
              <w:jc w:val="both"/>
              <w:rPr>
                <w:bCs/>
                <w:lang w:val="lv-LV"/>
              </w:rPr>
            </w:pPr>
            <w:r w:rsidRPr="00494A05">
              <w:rPr>
                <w:bCs/>
                <w:lang w:val="lv-LV"/>
              </w:rPr>
              <w:t xml:space="preserve">Noteikumu projektā tiek ieviestas arī Eiropas Parlamenta un Padomes </w:t>
            </w:r>
            <w:proofErr w:type="gramStart"/>
            <w:r w:rsidRPr="00494A05">
              <w:rPr>
                <w:bCs/>
                <w:lang w:val="lv-LV"/>
              </w:rPr>
              <w:t>2011.gada</w:t>
            </w:r>
            <w:proofErr w:type="gramEnd"/>
            <w:r w:rsidRPr="00494A05">
              <w:rPr>
                <w:bCs/>
                <w:lang w:val="lv-LV"/>
              </w:rPr>
              <w:t xml:space="preserve"> 13.decembra Direktīvas 2011/91/ES par norādēm vai zīmēm, kas identificē pārtikas produktu partiju (turpmāk – Direktīva 2011/91/ES) </w:t>
            </w:r>
            <w:r>
              <w:rPr>
                <w:bCs/>
                <w:lang w:val="lv-LV"/>
              </w:rPr>
              <w:t xml:space="preserve">normas </w:t>
            </w:r>
            <w:r w:rsidRPr="00494A05">
              <w:rPr>
                <w:bCs/>
                <w:lang w:val="lv-LV"/>
              </w:rPr>
              <w:t xml:space="preserve">par </w:t>
            </w:r>
            <w:r>
              <w:rPr>
                <w:bCs/>
                <w:lang w:val="lv-LV"/>
              </w:rPr>
              <w:t>informācijas sniegšanu</w:t>
            </w:r>
            <w:r w:rsidRPr="00494A05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attiecībā uz</w:t>
            </w:r>
            <w:r w:rsidRPr="00494A05">
              <w:rPr>
                <w:bCs/>
                <w:lang w:val="lv-LV"/>
              </w:rPr>
              <w:t xml:space="preserve"> partijas numur</w:t>
            </w:r>
            <w:r>
              <w:rPr>
                <w:bCs/>
                <w:lang w:val="lv-LV"/>
              </w:rPr>
              <w:t>u</w:t>
            </w:r>
            <w:r w:rsidRPr="00494A05">
              <w:rPr>
                <w:bCs/>
                <w:lang w:val="lv-LV"/>
              </w:rPr>
              <w:t xml:space="preserve"> nefasētai pārtikai.</w:t>
            </w:r>
          </w:p>
          <w:p w14:paraId="212AC0E3" w14:textId="53D529D8" w:rsidR="00F60352" w:rsidRDefault="002D781D" w:rsidP="00F60352">
            <w:pPr>
              <w:jc w:val="both"/>
              <w:rPr>
                <w:bCs/>
                <w:lang w:val="lv-LV"/>
              </w:rPr>
            </w:pPr>
            <w:r w:rsidRPr="002D781D">
              <w:rPr>
                <w:bCs/>
                <w:lang w:val="lv-LV"/>
              </w:rPr>
              <w:t>Noteikumu projektā ir nefasētas pārti</w:t>
            </w:r>
            <w:r w:rsidR="00CC1542">
              <w:rPr>
                <w:bCs/>
                <w:lang w:val="lv-LV"/>
              </w:rPr>
              <w:t>kas definīcija un noteikts, k</w:t>
            </w:r>
            <w:r w:rsidR="002C36DD">
              <w:rPr>
                <w:bCs/>
                <w:lang w:val="lv-LV"/>
              </w:rPr>
              <w:t>ur</w:t>
            </w:r>
            <w:r w:rsidR="00CC1542">
              <w:rPr>
                <w:bCs/>
                <w:lang w:val="lv-LV"/>
              </w:rPr>
              <w:t>u</w:t>
            </w:r>
            <w:r w:rsidRPr="002D781D">
              <w:rPr>
                <w:bCs/>
                <w:lang w:val="lv-LV"/>
              </w:rPr>
              <w:t xml:space="preserve"> informāciju un kādā veidā par nefasētu pārtiku</w:t>
            </w:r>
            <w:r w:rsidR="00CC1542">
              <w:rPr>
                <w:bCs/>
                <w:lang w:val="lv-LV"/>
              </w:rPr>
              <w:t xml:space="preserve">, ko piedāvā </w:t>
            </w:r>
            <w:r w:rsidR="00CC1542">
              <w:rPr>
                <w:bCs/>
                <w:lang w:val="lv-LV"/>
              </w:rPr>
              <w:lastRenderedPageBreak/>
              <w:t>bez iesaiņojuma</w:t>
            </w:r>
            <w:r w:rsidR="006C56CA">
              <w:rPr>
                <w:bCs/>
                <w:lang w:val="lv-LV"/>
              </w:rPr>
              <w:t>,</w:t>
            </w:r>
            <w:r w:rsidR="00E54613">
              <w:rPr>
                <w:bCs/>
                <w:lang w:val="lv-LV"/>
              </w:rPr>
              <w:t xml:space="preserve"> sniedz patērētājam.</w:t>
            </w:r>
            <w:r w:rsidR="00C0540C">
              <w:rPr>
                <w:bCs/>
                <w:lang w:val="lv-LV"/>
              </w:rPr>
              <w:t xml:space="preserve"> </w:t>
            </w:r>
            <w:r w:rsidR="003F6C35">
              <w:rPr>
                <w:bCs/>
                <w:lang w:val="lv-LV"/>
              </w:rPr>
              <w:t xml:space="preserve">Lai samazinātu administratīvās izmaksas </w:t>
            </w:r>
            <w:r w:rsidR="00F60352">
              <w:rPr>
                <w:bCs/>
                <w:lang w:val="lv-LV"/>
              </w:rPr>
              <w:t>iesaistītajiem uzņēmumiem</w:t>
            </w:r>
            <w:r w:rsidR="00F60352" w:rsidRPr="00F60352">
              <w:rPr>
                <w:bCs/>
                <w:lang w:val="lv-LV"/>
              </w:rPr>
              <w:t xml:space="preserve">, </w:t>
            </w:r>
            <w:r w:rsidR="003F6C35">
              <w:rPr>
                <w:bCs/>
                <w:lang w:val="lv-LV"/>
              </w:rPr>
              <w:t>noteikumu projekts paredz, ka</w:t>
            </w:r>
            <w:r w:rsidR="00642706">
              <w:rPr>
                <w:bCs/>
                <w:lang w:val="lv-LV"/>
              </w:rPr>
              <w:t>,</w:t>
            </w:r>
            <w:r w:rsidR="003F6C35">
              <w:rPr>
                <w:bCs/>
                <w:lang w:val="lv-LV"/>
              </w:rPr>
              <w:t xml:space="preserve"> </w:t>
            </w:r>
            <w:r w:rsidR="002E6FCE">
              <w:rPr>
                <w:bCs/>
                <w:lang w:val="lv-LV"/>
              </w:rPr>
              <w:t>ievērojot noteikt</w:t>
            </w:r>
            <w:r w:rsidR="00CC1542">
              <w:rPr>
                <w:bCs/>
                <w:lang w:val="lv-LV"/>
              </w:rPr>
              <w:t>a</w:t>
            </w:r>
            <w:r w:rsidR="002E6FCE">
              <w:rPr>
                <w:bCs/>
                <w:lang w:val="lv-LV"/>
              </w:rPr>
              <w:t>s pras</w:t>
            </w:r>
            <w:r w:rsidR="00C0540C">
              <w:rPr>
                <w:bCs/>
                <w:lang w:val="lv-LV"/>
              </w:rPr>
              <w:t>ības</w:t>
            </w:r>
            <w:r w:rsidR="00642706">
              <w:rPr>
                <w:bCs/>
                <w:lang w:val="lv-LV"/>
              </w:rPr>
              <w:t>,</w:t>
            </w:r>
            <w:r w:rsidR="002E6FCE">
              <w:rPr>
                <w:bCs/>
                <w:lang w:val="lv-LV"/>
              </w:rPr>
              <w:t xml:space="preserve"> </w:t>
            </w:r>
            <w:r w:rsidR="00F60352" w:rsidRPr="00F60352">
              <w:rPr>
                <w:bCs/>
                <w:lang w:val="lv-LV"/>
              </w:rPr>
              <w:t>informāciju</w:t>
            </w:r>
            <w:r w:rsidR="00C0540C">
              <w:rPr>
                <w:bCs/>
                <w:lang w:val="lv-LV"/>
              </w:rPr>
              <w:t xml:space="preserve"> par sastāvdaļu sarakstu, j</w:t>
            </w:r>
            <w:r w:rsidR="009E498D">
              <w:rPr>
                <w:bCs/>
                <w:lang w:val="lv-LV"/>
              </w:rPr>
              <w:t xml:space="preserve">ebkurus </w:t>
            </w:r>
            <w:r w:rsidR="006F78D6" w:rsidRPr="006F78D6">
              <w:rPr>
                <w:bCs/>
                <w:lang w:val="lv-LV"/>
              </w:rPr>
              <w:t>glabāšanas vai lietošanas nosacījumus</w:t>
            </w:r>
            <w:r w:rsidR="002E6FCE">
              <w:rPr>
                <w:bCs/>
                <w:lang w:val="lv-LV"/>
              </w:rPr>
              <w:t xml:space="preserve">, </w:t>
            </w:r>
            <w:r w:rsidR="002E6FCE" w:rsidRPr="002E6FCE">
              <w:rPr>
                <w:bCs/>
                <w:lang w:val="lv-LV"/>
              </w:rPr>
              <w:t xml:space="preserve">par produkta marķējumā sniegtās informācijas </w:t>
            </w:r>
            <w:r w:rsidR="00642706">
              <w:rPr>
                <w:bCs/>
                <w:lang w:val="lv-LV"/>
              </w:rPr>
              <w:t xml:space="preserve">pareizību </w:t>
            </w:r>
            <w:r w:rsidR="002E6FCE" w:rsidRPr="002E6FCE">
              <w:rPr>
                <w:bCs/>
                <w:lang w:val="lv-LV"/>
              </w:rPr>
              <w:t xml:space="preserve">atbildīgā pārtikas uzņēmuma nosaukumu (fiziskai personai – vārdu un uzvārdu) un adresi </w:t>
            </w:r>
            <w:r w:rsidR="006F78D6">
              <w:rPr>
                <w:bCs/>
                <w:lang w:val="lv-LV"/>
              </w:rPr>
              <w:t>un faktisko alkohola saturu tilpum</w:t>
            </w:r>
            <w:r w:rsidR="009E498D">
              <w:rPr>
                <w:bCs/>
                <w:lang w:val="lv-LV"/>
              </w:rPr>
              <w:t xml:space="preserve">procentos </w:t>
            </w:r>
            <w:r w:rsidR="00F60352" w:rsidRPr="00F60352">
              <w:rPr>
                <w:bCs/>
                <w:lang w:val="lv-LV"/>
              </w:rPr>
              <w:t>pārtikas apritē iesaistītais uzņēmums</w:t>
            </w:r>
            <w:r w:rsidR="00B2097F">
              <w:rPr>
                <w:bCs/>
                <w:lang w:val="lv-LV"/>
              </w:rPr>
              <w:t xml:space="preserve"> patērētājam</w:t>
            </w:r>
            <w:r w:rsidR="00F60352" w:rsidRPr="00F60352">
              <w:rPr>
                <w:bCs/>
                <w:lang w:val="lv-LV"/>
              </w:rPr>
              <w:t xml:space="preserve"> var sniegt mutiski</w:t>
            </w:r>
            <w:r w:rsidR="00807D03">
              <w:rPr>
                <w:bCs/>
                <w:lang w:val="lv-LV"/>
              </w:rPr>
              <w:t>.</w:t>
            </w:r>
          </w:p>
          <w:p w14:paraId="755E0F7C" w14:textId="5C7D45F8" w:rsidR="00807D03" w:rsidRPr="00807D03" w:rsidRDefault="00807D03" w:rsidP="00807D03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</w:t>
            </w:r>
            <w:r w:rsidRPr="00807D03">
              <w:rPr>
                <w:bCs/>
                <w:lang w:val="lv-LV"/>
              </w:rPr>
              <w:t>ielas vai produktus, kas izraisa alerģiju vai nepanesību</w:t>
            </w:r>
            <w:r w:rsidR="00642706">
              <w:rPr>
                <w:bCs/>
                <w:lang w:val="lv-LV"/>
              </w:rPr>
              <w:t>,</w:t>
            </w:r>
            <w:r w:rsidRPr="00807D03">
              <w:rPr>
                <w:bCs/>
                <w:lang w:val="lv-LV"/>
              </w:rPr>
              <w:t xml:space="preserve"> norāda rakst</w:t>
            </w:r>
            <w:r w:rsidR="00642706">
              <w:rPr>
                <w:bCs/>
                <w:lang w:val="lv-LV"/>
              </w:rPr>
              <w:t>veidā</w:t>
            </w:r>
            <w:r w:rsidRPr="00807D03">
              <w:rPr>
                <w:bCs/>
                <w:lang w:val="lv-LV"/>
              </w:rPr>
              <w:t xml:space="preserve"> atbilstoši Regulas Nr.1169/2011 II</w:t>
            </w:r>
            <w:r w:rsidR="00642706">
              <w:rPr>
                <w:bCs/>
                <w:lang w:val="lv-LV"/>
              </w:rPr>
              <w:t> </w:t>
            </w:r>
            <w:r w:rsidRPr="00807D03">
              <w:rPr>
                <w:bCs/>
                <w:lang w:val="lv-LV"/>
              </w:rPr>
              <w:t xml:space="preserve">pielikuma un </w:t>
            </w:r>
            <w:proofErr w:type="gramStart"/>
            <w:r w:rsidRPr="00807D03">
              <w:rPr>
                <w:bCs/>
                <w:lang w:val="lv-LV"/>
              </w:rPr>
              <w:t>22.panta</w:t>
            </w:r>
            <w:proofErr w:type="gramEnd"/>
            <w:r w:rsidRPr="00807D03">
              <w:rPr>
                <w:bCs/>
                <w:lang w:val="lv-LV"/>
              </w:rPr>
              <w:t xml:space="preserve"> 1.punkta „b” apakšpunkta prasībām.</w:t>
            </w:r>
          </w:p>
          <w:p w14:paraId="3EB0B3F8" w14:textId="6E53D280" w:rsidR="00161EA7" w:rsidRDefault="00161EA7" w:rsidP="00161EA7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Noteikumu projekts paredz, ka </w:t>
            </w:r>
            <w:r w:rsidR="00233D82">
              <w:rPr>
                <w:bCs/>
                <w:lang w:val="lv-LV"/>
              </w:rPr>
              <w:t xml:space="preserve">jānorāda </w:t>
            </w:r>
            <w:r w:rsidRPr="00161EA7">
              <w:rPr>
                <w:bCs/>
                <w:lang w:val="lv-LV"/>
              </w:rPr>
              <w:t>izcelsmes valsts</w:t>
            </w:r>
            <w:r w:rsidR="00F613A5">
              <w:rPr>
                <w:bCs/>
                <w:lang w:val="lv-LV"/>
              </w:rPr>
              <w:t xml:space="preserve"> vai vieta </w:t>
            </w:r>
            <w:r w:rsidR="00F613A5" w:rsidRPr="00F613A5">
              <w:rPr>
                <w:bCs/>
                <w:lang w:val="lv-LV"/>
              </w:rPr>
              <w:t xml:space="preserve">atbilstoši </w:t>
            </w:r>
            <w:r w:rsidR="00A66A3E">
              <w:rPr>
                <w:bCs/>
                <w:lang w:val="lv-LV"/>
              </w:rPr>
              <w:t xml:space="preserve">Eiropas Savienības </w:t>
            </w:r>
            <w:r w:rsidR="00F613A5" w:rsidRPr="00F613A5">
              <w:rPr>
                <w:bCs/>
                <w:lang w:val="lv-LV"/>
              </w:rPr>
              <w:t>normatīvo aktu prasībām pārtikas jomā</w:t>
            </w:r>
            <w:r w:rsidR="00642706">
              <w:rPr>
                <w:bCs/>
                <w:lang w:val="lv-LV"/>
              </w:rPr>
              <w:t>.</w:t>
            </w:r>
            <w:r w:rsidR="00F613A5">
              <w:rPr>
                <w:bCs/>
                <w:lang w:val="lv-LV"/>
              </w:rPr>
              <w:t xml:space="preserve"> (</w:t>
            </w:r>
            <w:r w:rsidR="00642706">
              <w:rPr>
                <w:bCs/>
                <w:lang w:val="lv-LV"/>
              </w:rPr>
              <w:t>P</w:t>
            </w:r>
            <w:r w:rsidR="00F613A5">
              <w:rPr>
                <w:bCs/>
                <w:lang w:val="lv-LV"/>
              </w:rPr>
              <w:t>iemēram</w:t>
            </w:r>
            <w:r w:rsidR="00233D82">
              <w:rPr>
                <w:bCs/>
                <w:lang w:val="lv-LV"/>
              </w:rPr>
              <w:t>,</w:t>
            </w:r>
            <w:r w:rsidR="00F613A5">
              <w:rPr>
                <w:bCs/>
                <w:lang w:val="lv-LV"/>
              </w:rPr>
              <w:t xml:space="preserve"> medum izcelsmes valsts prasības ir noteiktas </w:t>
            </w:r>
            <w:r w:rsidR="009D4C71" w:rsidRPr="009D4C71">
              <w:rPr>
                <w:bCs/>
                <w:lang w:val="lv-LV"/>
              </w:rPr>
              <w:t>Eiropas Parlamenta un Padom</w:t>
            </w:r>
            <w:r w:rsidR="009D4C71">
              <w:rPr>
                <w:bCs/>
                <w:lang w:val="lv-LV"/>
              </w:rPr>
              <w:t xml:space="preserve">es </w:t>
            </w:r>
            <w:proofErr w:type="gramStart"/>
            <w:r w:rsidR="009D4C71">
              <w:rPr>
                <w:bCs/>
                <w:lang w:val="lv-LV"/>
              </w:rPr>
              <w:t>2014.gada</w:t>
            </w:r>
            <w:proofErr w:type="gramEnd"/>
            <w:r w:rsidR="009D4C71">
              <w:rPr>
                <w:bCs/>
                <w:lang w:val="lv-LV"/>
              </w:rPr>
              <w:t xml:space="preserve"> 15.maija direktīvā</w:t>
            </w:r>
            <w:r w:rsidR="009D4C71" w:rsidRPr="009D4C71">
              <w:rPr>
                <w:bCs/>
                <w:lang w:val="lv-LV"/>
              </w:rPr>
              <w:t xml:space="preserve"> Nr.2014/63/ES, ar kuru groza Padomes Direktīvu 200</w:t>
            </w:r>
            <w:r w:rsidR="009D4C71">
              <w:rPr>
                <w:bCs/>
                <w:lang w:val="lv-LV"/>
              </w:rPr>
              <w:t>1/110/EK, kas attiecas uz medu.</w:t>
            </w:r>
            <w:r w:rsidR="00F613A5">
              <w:rPr>
                <w:bCs/>
                <w:lang w:val="lv-LV"/>
              </w:rPr>
              <w:t xml:space="preserve"> Minētās prasības </w:t>
            </w:r>
            <w:r w:rsidR="004D4A5F">
              <w:rPr>
                <w:bCs/>
                <w:lang w:val="lv-LV"/>
              </w:rPr>
              <w:t xml:space="preserve">ir </w:t>
            </w:r>
            <w:r w:rsidR="00F613A5">
              <w:rPr>
                <w:bCs/>
                <w:lang w:val="lv-LV"/>
              </w:rPr>
              <w:t>pār</w:t>
            </w:r>
            <w:r w:rsidR="00A66A3E">
              <w:rPr>
                <w:bCs/>
                <w:lang w:val="lv-LV"/>
              </w:rPr>
              <w:t xml:space="preserve">ņemtas ar Ministru kabineta </w:t>
            </w:r>
            <w:proofErr w:type="gramStart"/>
            <w:r w:rsidR="00A66A3E">
              <w:rPr>
                <w:bCs/>
                <w:lang w:val="lv-LV"/>
              </w:rPr>
              <w:t>2015</w:t>
            </w:r>
            <w:r w:rsidR="00F613A5">
              <w:rPr>
                <w:bCs/>
                <w:lang w:val="lv-LV"/>
              </w:rPr>
              <w:t>.gada</w:t>
            </w:r>
            <w:proofErr w:type="gramEnd"/>
            <w:r w:rsidR="00F613A5">
              <w:rPr>
                <w:bCs/>
                <w:lang w:val="lv-LV"/>
              </w:rPr>
              <w:t xml:space="preserve"> </w:t>
            </w:r>
            <w:r w:rsidR="00A66A3E">
              <w:rPr>
                <w:bCs/>
                <w:lang w:val="lv-LV"/>
              </w:rPr>
              <w:t>26.maija</w:t>
            </w:r>
            <w:r w:rsidR="00F613A5">
              <w:rPr>
                <w:bCs/>
                <w:lang w:val="lv-LV"/>
              </w:rPr>
              <w:t xml:space="preserve"> noteikumiem Nr.</w:t>
            </w:r>
            <w:r w:rsidR="00A66A3E">
              <w:rPr>
                <w:bCs/>
                <w:lang w:val="lv-LV"/>
              </w:rPr>
              <w:t>251</w:t>
            </w:r>
            <w:r w:rsidR="00F613A5">
              <w:rPr>
                <w:bCs/>
                <w:lang w:val="lv-LV"/>
              </w:rPr>
              <w:t xml:space="preserve"> </w:t>
            </w:r>
            <w:r w:rsidR="00815EDA">
              <w:rPr>
                <w:bCs/>
                <w:lang w:val="lv-LV"/>
              </w:rPr>
              <w:t>„</w:t>
            </w:r>
            <w:r w:rsidR="00F613A5">
              <w:rPr>
                <w:bCs/>
                <w:lang w:val="lv-LV"/>
              </w:rPr>
              <w:t xml:space="preserve">Kvalitātes, klasifikācijas un </w:t>
            </w:r>
            <w:r w:rsidR="00A66A3E">
              <w:rPr>
                <w:bCs/>
                <w:lang w:val="lv-LV"/>
              </w:rPr>
              <w:t xml:space="preserve">papildu </w:t>
            </w:r>
            <w:r w:rsidR="00F613A5">
              <w:rPr>
                <w:bCs/>
                <w:lang w:val="lv-LV"/>
              </w:rPr>
              <w:t>marķējuma prasības medum</w:t>
            </w:r>
            <w:r w:rsidR="00815EDA">
              <w:rPr>
                <w:bCs/>
                <w:lang w:val="lv-LV"/>
              </w:rPr>
              <w:t>”</w:t>
            </w:r>
            <w:r w:rsidR="00642706">
              <w:rPr>
                <w:bCs/>
                <w:lang w:val="lv-LV"/>
              </w:rPr>
              <w:t>.</w:t>
            </w:r>
            <w:r w:rsidR="00F613A5">
              <w:rPr>
                <w:bCs/>
                <w:lang w:val="lv-LV"/>
              </w:rPr>
              <w:t>)</w:t>
            </w:r>
          </w:p>
          <w:p w14:paraId="3F504822" w14:textId="7CE977D4" w:rsidR="00B4767A" w:rsidRPr="001C2525" w:rsidRDefault="009F5BB1" w:rsidP="00B4767A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1C2525">
              <w:rPr>
                <w:bCs/>
                <w:color w:val="000000" w:themeColor="text1"/>
                <w:lang w:val="lv-LV"/>
              </w:rPr>
              <w:t>Visās t</w:t>
            </w:r>
            <w:r w:rsidR="00B4767A" w:rsidRPr="001C2525">
              <w:rPr>
                <w:bCs/>
                <w:color w:val="000000" w:themeColor="text1"/>
                <w:lang w:val="lv-LV"/>
              </w:rPr>
              <w:t>irdzniecības vietā</w:t>
            </w:r>
            <w:r w:rsidR="006C56CA" w:rsidRPr="001C2525">
              <w:rPr>
                <w:bCs/>
                <w:color w:val="000000" w:themeColor="text1"/>
                <w:lang w:val="lv-LV"/>
              </w:rPr>
              <w:t>s</w:t>
            </w:r>
            <w:r w:rsidR="00B4767A" w:rsidRPr="001C2525">
              <w:rPr>
                <w:bCs/>
                <w:color w:val="000000" w:themeColor="text1"/>
                <w:lang w:val="lv-LV"/>
              </w:rPr>
              <w:t>, kur</w:t>
            </w:r>
            <w:r w:rsidR="00642706" w:rsidRPr="001C2525">
              <w:rPr>
                <w:bCs/>
                <w:color w:val="000000" w:themeColor="text1"/>
                <w:lang w:val="lv-LV"/>
              </w:rPr>
              <w:t>ās</w:t>
            </w:r>
            <w:r w:rsidR="00B4767A" w:rsidRPr="001C2525">
              <w:rPr>
                <w:bCs/>
                <w:color w:val="000000" w:themeColor="text1"/>
                <w:lang w:val="lv-LV"/>
              </w:rPr>
              <w:t xml:space="preserve"> pārtiku piedāvā bez </w:t>
            </w:r>
            <w:r w:rsidR="007030A9" w:rsidRPr="001C2525">
              <w:rPr>
                <w:bCs/>
                <w:color w:val="000000" w:themeColor="text1"/>
                <w:lang w:val="lv-LV"/>
              </w:rPr>
              <w:t>iesaiņojuma</w:t>
            </w:r>
            <w:r w:rsidR="00B4767A" w:rsidRPr="001C2525">
              <w:rPr>
                <w:bCs/>
                <w:color w:val="000000" w:themeColor="text1"/>
                <w:lang w:val="lv-LV"/>
              </w:rPr>
              <w:t xml:space="preserve">, </w:t>
            </w:r>
            <w:r w:rsidRPr="001C2525">
              <w:rPr>
                <w:bCs/>
                <w:color w:val="000000" w:themeColor="text1"/>
                <w:lang w:val="lv-LV"/>
              </w:rPr>
              <w:t>rakst</w:t>
            </w:r>
            <w:r w:rsidR="00642706" w:rsidRPr="001C2525">
              <w:rPr>
                <w:bCs/>
                <w:color w:val="000000" w:themeColor="text1"/>
                <w:lang w:val="lv-LV"/>
              </w:rPr>
              <w:t>veidā</w:t>
            </w:r>
            <w:r w:rsidRPr="001C2525">
              <w:rPr>
                <w:bCs/>
                <w:color w:val="000000" w:themeColor="text1"/>
                <w:lang w:val="lv-LV"/>
              </w:rPr>
              <w:t xml:space="preserve"> norāda </w:t>
            </w:r>
            <w:r w:rsidR="007030A9" w:rsidRPr="001C2525">
              <w:rPr>
                <w:bCs/>
                <w:color w:val="000000" w:themeColor="text1"/>
                <w:lang w:val="lv-LV"/>
              </w:rPr>
              <w:t xml:space="preserve">informāciju par </w:t>
            </w:r>
            <w:r w:rsidRPr="001C2525">
              <w:rPr>
                <w:bCs/>
                <w:color w:val="000000" w:themeColor="text1"/>
                <w:lang w:val="lv-LV"/>
              </w:rPr>
              <w:t xml:space="preserve">produkta nosaukumu, </w:t>
            </w:r>
            <w:r w:rsidR="00B4767A" w:rsidRPr="001C2525">
              <w:rPr>
                <w:bCs/>
                <w:color w:val="000000" w:themeColor="text1"/>
                <w:lang w:val="lv-LV"/>
              </w:rPr>
              <w:t xml:space="preserve">vielām vai produktiem, kas </w:t>
            </w:r>
            <w:r w:rsidRPr="001C2525">
              <w:rPr>
                <w:bCs/>
                <w:color w:val="000000" w:themeColor="text1"/>
                <w:lang w:val="lv-LV"/>
              </w:rPr>
              <w:t>izraisa alerģiju vai nepanesību, m</w:t>
            </w:r>
            <w:r w:rsidR="007030A9" w:rsidRPr="001C2525">
              <w:rPr>
                <w:bCs/>
                <w:color w:val="000000" w:themeColor="text1"/>
                <w:lang w:val="lv-LV"/>
              </w:rPr>
              <w:t>inimālo derīguma termiņu</w:t>
            </w:r>
            <w:r w:rsidR="00B4767A" w:rsidRPr="001C2525">
              <w:rPr>
                <w:bCs/>
                <w:color w:val="000000" w:themeColor="text1"/>
                <w:lang w:val="lv-LV"/>
              </w:rPr>
              <w:t xml:space="preserve"> vai “izlietot līdz…”</w:t>
            </w:r>
            <w:r w:rsidR="007030A9" w:rsidRPr="001C2525">
              <w:rPr>
                <w:bCs/>
                <w:color w:val="000000" w:themeColor="text1"/>
                <w:lang w:val="lv-LV"/>
              </w:rPr>
              <w:t xml:space="preserve"> datumu</w:t>
            </w:r>
            <w:r w:rsidR="00642706" w:rsidRPr="001C2525">
              <w:rPr>
                <w:bCs/>
                <w:color w:val="000000" w:themeColor="text1"/>
                <w:lang w:val="lv-LV"/>
              </w:rPr>
              <w:t xml:space="preserve"> un,</w:t>
            </w:r>
            <w:r w:rsidRPr="001C2525">
              <w:rPr>
                <w:bCs/>
                <w:color w:val="000000" w:themeColor="text1"/>
                <w:lang w:val="lv-LV"/>
              </w:rPr>
              <w:t xml:space="preserve"> </w:t>
            </w:r>
            <w:r w:rsidR="00B4767A" w:rsidRPr="001C2525">
              <w:rPr>
                <w:bCs/>
                <w:color w:val="000000" w:themeColor="text1"/>
                <w:lang w:val="lv-LV"/>
              </w:rPr>
              <w:t>j</w:t>
            </w:r>
            <w:r w:rsidR="007030A9" w:rsidRPr="001C2525">
              <w:rPr>
                <w:bCs/>
                <w:color w:val="000000" w:themeColor="text1"/>
                <w:lang w:val="lv-LV"/>
              </w:rPr>
              <w:t xml:space="preserve">a </w:t>
            </w:r>
            <w:r w:rsidR="00642706" w:rsidRPr="001C2525">
              <w:rPr>
                <w:bCs/>
                <w:color w:val="000000" w:themeColor="text1"/>
                <w:lang w:val="lv-LV"/>
              </w:rPr>
              <w:t xml:space="preserve">to paredz </w:t>
            </w:r>
            <w:r w:rsidR="007030A9" w:rsidRPr="001C2525">
              <w:rPr>
                <w:bCs/>
                <w:color w:val="000000" w:themeColor="text1"/>
                <w:lang w:val="lv-LV"/>
              </w:rPr>
              <w:t xml:space="preserve">normatīvie akti, </w:t>
            </w:r>
            <w:r w:rsidR="00642706" w:rsidRPr="001C2525">
              <w:rPr>
                <w:bCs/>
                <w:color w:val="000000" w:themeColor="text1"/>
                <w:lang w:val="lv-LV"/>
              </w:rPr>
              <w:t>arī</w:t>
            </w:r>
            <w:r w:rsidR="00B4767A" w:rsidRPr="001C2525">
              <w:rPr>
                <w:bCs/>
                <w:color w:val="000000" w:themeColor="text1"/>
                <w:lang w:val="lv-LV"/>
              </w:rPr>
              <w:t xml:space="preserve"> </w:t>
            </w:r>
            <w:r w:rsidR="007030A9" w:rsidRPr="001C2525">
              <w:rPr>
                <w:bCs/>
                <w:color w:val="000000" w:themeColor="text1"/>
                <w:lang w:val="lv-LV"/>
              </w:rPr>
              <w:t>izcelsmes valsti vai vietu.</w:t>
            </w:r>
          </w:p>
          <w:p w14:paraId="1AD3B879" w14:textId="7B63BB41" w:rsidR="00B4767A" w:rsidRPr="001C2525" w:rsidRDefault="002C36DD" w:rsidP="00B4767A">
            <w:pPr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I</w:t>
            </w:r>
            <w:r w:rsidRPr="001C2525">
              <w:rPr>
                <w:bCs/>
                <w:color w:val="000000" w:themeColor="text1"/>
                <w:lang w:val="lv-LV"/>
              </w:rPr>
              <w:t xml:space="preserve">nformāciju </w:t>
            </w:r>
            <w:r>
              <w:rPr>
                <w:bCs/>
                <w:color w:val="000000" w:themeColor="text1"/>
                <w:lang w:val="lv-LV"/>
              </w:rPr>
              <w:t>m</w:t>
            </w:r>
            <w:r w:rsidR="009F5BB1" w:rsidRPr="001C2525">
              <w:rPr>
                <w:bCs/>
                <w:color w:val="000000" w:themeColor="text1"/>
                <w:lang w:val="lv-LV"/>
              </w:rPr>
              <w:t xml:space="preserve">utiski var sniegt par sastāvdaļu sarakstu, </w:t>
            </w:r>
            <w:r w:rsidR="00B4767A" w:rsidRPr="001C2525">
              <w:rPr>
                <w:bCs/>
                <w:color w:val="000000" w:themeColor="text1"/>
                <w:lang w:val="lv-LV"/>
              </w:rPr>
              <w:t>īpašiem glabā</w:t>
            </w:r>
            <w:r w:rsidR="009F5BB1" w:rsidRPr="001C2525">
              <w:rPr>
                <w:bCs/>
                <w:color w:val="000000" w:themeColor="text1"/>
                <w:lang w:val="lv-LV"/>
              </w:rPr>
              <w:t>šanas un lietošanas noteikumiem, u</w:t>
            </w:r>
            <w:r w:rsidR="00B4767A" w:rsidRPr="001C2525">
              <w:rPr>
                <w:bCs/>
                <w:color w:val="000000" w:themeColor="text1"/>
                <w:lang w:val="lv-LV"/>
              </w:rPr>
              <w:t>zņēmuma nosaukum</w:t>
            </w:r>
            <w:r w:rsidR="009F5BB1" w:rsidRPr="001C2525">
              <w:rPr>
                <w:bCs/>
                <w:color w:val="000000" w:themeColor="text1"/>
                <w:lang w:val="lv-LV"/>
              </w:rPr>
              <w:t>u un adresi</w:t>
            </w:r>
            <w:r w:rsidR="00642706" w:rsidRPr="001C2525">
              <w:rPr>
                <w:bCs/>
                <w:color w:val="000000" w:themeColor="text1"/>
                <w:lang w:val="lv-LV"/>
              </w:rPr>
              <w:t xml:space="preserve"> un</w:t>
            </w:r>
            <w:r w:rsidR="009F5BB1" w:rsidRPr="001C2525">
              <w:rPr>
                <w:bCs/>
                <w:color w:val="000000" w:themeColor="text1"/>
                <w:lang w:val="lv-LV"/>
              </w:rPr>
              <w:t xml:space="preserve"> </w:t>
            </w:r>
            <w:r w:rsidR="00B4767A" w:rsidRPr="001C2525">
              <w:rPr>
                <w:bCs/>
                <w:color w:val="000000" w:themeColor="text1"/>
                <w:lang w:val="lv-LV"/>
              </w:rPr>
              <w:t>alkoholiskajiem dzērieniem</w:t>
            </w:r>
            <w:r w:rsidR="006C56CA" w:rsidRPr="001C2525">
              <w:rPr>
                <w:bCs/>
                <w:color w:val="000000" w:themeColor="text1"/>
                <w:lang w:val="lv-LV"/>
              </w:rPr>
              <w:t xml:space="preserve"> – </w:t>
            </w:r>
            <w:r w:rsidR="00642706" w:rsidRPr="001C2525">
              <w:rPr>
                <w:bCs/>
                <w:color w:val="000000" w:themeColor="text1"/>
                <w:lang w:val="lv-LV"/>
              </w:rPr>
              <w:t xml:space="preserve">arī </w:t>
            </w:r>
            <w:r w:rsidR="006C56CA" w:rsidRPr="001C2525">
              <w:rPr>
                <w:bCs/>
                <w:color w:val="000000" w:themeColor="text1"/>
                <w:lang w:val="lv-LV"/>
              </w:rPr>
              <w:t xml:space="preserve">par </w:t>
            </w:r>
            <w:r w:rsidR="00B4767A" w:rsidRPr="001C2525">
              <w:rPr>
                <w:bCs/>
                <w:color w:val="000000" w:themeColor="text1"/>
                <w:lang w:val="lv-LV"/>
              </w:rPr>
              <w:t xml:space="preserve">faktisko alkohola saturu. </w:t>
            </w:r>
          </w:p>
          <w:p w14:paraId="3A18F8D8" w14:textId="3B16531C" w:rsidR="00B4767A" w:rsidRDefault="009F24BB" w:rsidP="00773FAD">
            <w:pPr>
              <w:jc w:val="both"/>
              <w:rPr>
                <w:bCs/>
                <w:lang w:val="lv-LV"/>
              </w:rPr>
            </w:pPr>
            <w:r w:rsidRPr="009F24BB">
              <w:rPr>
                <w:bCs/>
                <w:lang w:val="lv-LV"/>
              </w:rPr>
              <w:t>Ja</w:t>
            </w:r>
            <w:r w:rsidR="002D781D">
              <w:rPr>
                <w:bCs/>
                <w:lang w:val="lv-LV"/>
              </w:rPr>
              <w:t xml:space="preserve"> nefasētu</w:t>
            </w:r>
            <w:r w:rsidRPr="009F24BB">
              <w:rPr>
                <w:bCs/>
                <w:lang w:val="lv-LV"/>
              </w:rPr>
              <w:t xml:space="preserve"> pārtiku tirdzniecības vietā iesaiņo pēc patērētāj</w:t>
            </w:r>
            <w:r w:rsidR="002D781D">
              <w:rPr>
                <w:bCs/>
                <w:lang w:val="lv-LV"/>
              </w:rPr>
              <w:t>a</w:t>
            </w:r>
            <w:r w:rsidRPr="009F24BB">
              <w:rPr>
                <w:bCs/>
                <w:lang w:val="lv-LV"/>
              </w:rPr>
              <w:t xml:space="preserve"> lūguma vai piegādā tiešai pārdošanai</w:t>
            </w:r>
            <w:r w:rsidR="0021757F">
              <w:rPr>
                <w:bCs/>
                <w:lang w:val="lv-LV"/>
              </w:rPr>
              <w:t>, uz</w:t>
            </w:r>
            <w:r w:rsidR="002D781D">
              <w:rPr>
                <w:bCs/>
                <w:lang w:val="lv-LV"/>
              </w:rPr>
              <w:t>liekot</w:t>
            </w:r>
            <w:r w:rsidR="0021757F">
              <w:rPr>
                <w:bCs/>
                <w:lang w:val="lv-LV"/>
              </w:rPr>
              <w:t xml:space="preserve"> uzlīm</w:t>
            </w:r>
            <w:r w:rsidR="00773FAD">
              <w:rPr>
                <w:bCs/>
                <w:lang w:val="lv-LV"/>
              </w:rPr>
              <w:t>i</w:t>
            </w:r>
            <w:r w:rsidR="0021757F">
              <w:rPr>
                <w:bCs/>
                <w:lang w:val="lv-LV"/>
              </w:rPr>
              <w:t xml:space="preserve"> </w:t>
            </w:r>
            <w:r w:rsidR="00C0540C">
              <w:rPr>
                <w:bCs/>
                <w:lang w:val="lv-LV"/>
              </w:rPr>
              <w:t>uz iesaiņojuma</w:t>
            </w:r>
            <w:r w:rsidR="00B4767A">
              <w:rPr>
                <w:bCs/>
                <w:lang w:val="lv-LV"/>
              </w:rPr>
              <w:t>,</w:t>
            </w:r>
            <w:r w:rsidR="00C0540C">
              <w:rPr>
                <w:bCs/>
                <w:lang w:val="lv-LV"/>
              </w:rPr>
              <w:t xml:space="preserve"> </w:t>
            </w:r>
            <w:r w:rsidR="00642706">
              <w:rPr>
                <w:bCs/>
                <w:lang w:val="lv-LV"/>
              </w:rPr>
              <w:t xml:space="preserve">tajā </w:t>
            </w:r>
            <w:r w:rsidR="0021757F">
              <w:rPr>
                <w:bCs/>
                <w:lang w:val="lv-LV"/>
              </w:rPr>
              <w:t xml:space="preserve">ir jābūt vismaz pārtikas nosaukumam, </w:t>
            </w:r>
            <w:r w:rsidR="0021757F" w:rsidRPr="0021757F">
              <w:rPr>
                <w:bCs/>
                <w:lang w:val="lv-LV"/>
              </w:rPr>
              <w:t>vielām vai produktiem, kas izraisa alerģiju vai nepanesību</w:t>
            </w:r>
            <w:r w:rsidR="0021757F">
              <w:rPr>
                <w:bCs/>
                <w:lang w:val="lv-LV"/>
              </w:rPr>
              <w:t>, minimālajam derīguma termiņam vai “izlietot līdz” datumam, neto daudzumam un faktisk</w:t>
            </w:r>
            <w:r w:rsidR="00074547">
              <w:rPr>
                <w:bCs/>
                <w:lang w:val="lv-LV"/>
              </w:rPr>
              <w:t>ā</w:t>
            </w:r>
            <w:r w:rsidR="0021757F">
              <w:rPr>
                <w:bCs/>
                <w:lang w:val="lv-LV"/>
              </w:rPr>
              <w:t xml:space="preserve"> alkohola satur</w:t>
            </w:r>
            <w:r w:rsidR="00074547">
              <w:rPr>
                <w:bCs/>
                <w:lang w:val="lv-LV"/>
              </w:rPr>
              <w:t>am</w:t>
            </w:r>
            <w:r w:rsidR="0021757F">
              <w:rPr>
                <w:bCs/>
                <w:lang w:val="lv-LV"/>
              </w:rPr>
              <w:t xml:space="preserve"> tilpumprocentos alkoholiskajiem dzērieniem ar vairāk </w:t>
            </w:r>
            <w:r w:rsidR="00074547">
              <w:rPr>
                <w:bCs/>
                <w:lang w:val="lv-LV"/>
              </w:rPr>
              <w:t>ne</w:t>
            </w:r>
            <w:r w:rsidR="0021757F">
              <w:rPr>
                <w:bCs/>
                <w:lang w:val="lv-LV"/>
              </w:rPr>
              <w:t>kā 1,2</w:t>
            </w:r>
            <w:r w:rsidR="00074547">
              <w:rPr>
                <w:bCs/>
                <w:lang w:val="lv-LV"/>
              </w:rPr>
              <w:t> </w:t>
            </w:r>
            <w:r w:rsidR="0021757F">
              <w:rPr>
                <w:bCs/>
                <w:lang w:val="lv-LV"/>
              </w:rPr>
              <w:t>tilpumprocent</w:t>
            </w:r>
            <w:r w:rsidR="00074547">
              <w:rPr>
                <w:bCs/>
                <w:lang w:val="lv-LV"/>
              </w:rPr>
              <w:t>us lielu alkohola saturu</w:t>
            </w:r>
            <w:r w:rsidR="00B4767A">
              <w:rPr>
                <w:bCs/>
                <w:lang w:val="lv-LV"/>
              </w:rPr>
              <w:t>.</w:t>
            </w:r>
          </w:p>
          <w:p w14:paraId="300B8046" w14:textId="06710D39" w:rsidR="00490DA4" w:rsidRPr="001C2525" w:rsidRDefault="00642706" w:rsidP="00773FAD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1C2525">
              <w:rPr>
                <w:bCs/>
                <w:color w:val="000000" w:themeColor="text1"/>
                <w:lang w:val="lv-LV"/>
              </w:rPr>
              <w:t>Noteikumu projekts paredz prasības arī par to, kādai informācijai ir jābūt uzdrukātai uz uzlīmes, ja tirgotājs p</w:t>
            </w:r>
            <w:r w:rsidR="0077156C" w:rsidRPr="001C2525">
              <w:rPr>
                <w:bCs/>
                <w:color w:val="000000" w:themeColor="text1"/>
                <w:lang w:val="lv-LV"/>
              </w:rPr>
              <w:t xml:space="preserve">ārtiku iesaiņo </w:t>
            </w:r>
            <w:r w:rsidRPr="001C2525">
              <w:rPr>
                <w:bCs/>
                <w:color w:val="000000" w:themeColor="text1"/>
                <w:lang w:val="lv-LV"/>
              </w:rPr>
              <w:t xml:space="preserve">noteiktā daudzumā </w:t>
            </w:r>
            <w:r w:rsidR="0077156C" w:rsidRPr="001C2525">
              <w:rPr>
                <w:bCs/>
                <w:color w:val="000000" w:themeColor="text1"/>
                <w:lang w:val="lv-LV"/>
              </w:rPr>
              <w:t xml:space="preserve">pēc patērētāju lūguma vai </w:t>
            </w:r>
            <w:r w:rsidRPr="001C2525">
              <w:rPr>
                <w:bCs/>
                <w:color w:val="000000" w:themeColor="text1"/>
                <w:lang w:val="lv-LV"/>
              </w:rPr>
              <w:t xml:space="preserve">to jau </w:t>
            </w:r>
            <w:r w:rsidR="0077156C" w:rsidRPr="001C2525">
              <w:rPr>
                <w:bCs/>
                <w:color w:val="000000" w:themeColor="text1"/>
                <w:lang w:val="lv-LV"/>
              </w:rPr>
              <w:t>ir iesaiņojis un novietojis plauktā</w:t>
            </w:r>
            <w:r w:rsidR="00490DA4" w:rsidRPr="001C2525">
              <w:rPr>
                <w:bCs/>
                <w:color w:val="000000" w:themeColor="text1"/>
                <w:lang w:val="lv-LV"/>
              </w:rPr>
              <w:t xml:space="preserve">. </w:t>
            </w:r>
            <w:r w:rsidR="0077156C" w:rsidRPr="001C2525">
              <w:rPr>
                <w:bCs/>
                <w:color w:val="000000" w:themeColor="text1"/>
                <w:lang w:val="lv-LV"/>
              </w:rPr>
              <w:t xml:space="preserve"> </w:t>
            </w:r>
          </w:p>
          <w:p w14:paraId="481014AF" w14:textId="57A918D1" w:rsidR="00490DA4" w:rsidRPr="00490DA4" w:rsidRDefault="00642706" w:rsidP="00A66A3E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1C2525">
              <w:rPr>
                <w:bCs/>
                <w:color w:val="000000" w:themeColor="text1"/>
                <w:lang w:val="lv-LV"/>
              </w:rPr>
              <w:t>J</w:t>
            </w:r>
            <w:r w:rsidR="00490DA4" w:rsidRPr="001C2525">
              <w:rPr>
                <w:bCs/>
                <w:color w:val="000000" w:themeColor="text1"/>
                <w:lang w:val="lv-LV"/>
              </w:rPr>
              <w:t>a tirdzniecības vietā tehnisku iemeslu dēļ</w:t>
            </w:r>
            <w:r w:rsidR="003F4A9A" w:rsidRPr="001C2525">
              <w:rPr>
                <w:bCs/>
                <w:color w:val="000000" w:themeColor="text1"/>
                <w:lang w:val="lv-LV"/>
              </w:rPr>
              <w:t>, piemēram</w:t>
            </w:r>
            <w:r w:rsidR="003F4A9A">
              <w:rPr>
                <w:bCs/>
                <w:color w:val="000000" w:themeColor="text1"/>
                <w:lang w:val="lv-LV"/>
              </w:rPr>
              <w:t>, mazos veikalos, tirgos,</w:t>
            </w:r>
            <w:r w:rsidR="00490DA4" w:rsidRPr="00490DA4">
              <w:rPr>
                <w:bCs/>
                <w:color w:val="000000" w:themeColor="text1"/>
                <w:lang w:val="lv-LV"/>
              </w:rPr>
              <w:t xml:space="preserve"> nav iespējams uz iesaiņojuma </w:t>
            </w:r>
            <w:r>
              <w:rPr>
                <w:bCs/>
                <w:color w:val="000000" w:themeColor="text1"/>
                <w:lang w:val="lv-LV"/>
              </w:rPr>
              <w:t>uzlīmes</w:t>
            </w:r>
            <w:r w:rsidRPr="00490DA4">
              <w:rPr>
                <w:bCs/>
                <w:color w:val="000000" w:themeColor="text1"/>
                <w:lang w:val="lv-LV"/>
              </w:rPr>
              <w:t xml:space="preserve"> </w:t>
            </w:r>
            <w:r w:rsidR="00490DA4" w:rsidRPr="00490DA4">
              <w:rPr>
                <w:bCs/>
                <w:color w:val="000000" w:themeColor="text1"/>
                <w:lang w:val="lv-LV"/>
              </w:rPr>
              <w:t xml:space="preserve">uzdrukāt informāciju, tad </w:t>
            </w:r>
            <w:r>
              <w:rPr>
                <w:bCs/>
                <w:color w:val="000000" w:themeColor="text1"/>
                <w:lang w:val="lv-LV"/>
              </w:rPr>
              <w:t xml:space="preserve">šo </w:t>
            </w:r>
            <w:r w:rsidR="00490DA4" w:rsidRPr="00490DA4">
              <w:rPr>
                <w:bCs/>
                <w:color w:val="000000" w:themeColor="text1"/>
                <w:lang w:val="lv-LV"/>
              </w:rPr>
              <w:t>informāciju patērētājs var saņemt pirms pirkuma un tā ir pieejama tirdzniecības vietā</w:t>
            </w:r>
            <w:r w:rsidR="00A66A3E">
              <w:rPr>
                <w:bCs/>
                <w:color w:val="000000" w:themeColor="text1"/>
                <w:lang w:val="lv-LV"/>
              </w:rPr>
              <w:t>, bet inform</w:t>
            </w:r>
            <w:r w:rsidR="00AB1963">
              <w:rPr>
                <w:bCs/>
                <w:color w:val="000000" w:themeColor="text1"/>
                <w:lang w:val="lv-LV"/>
              </w:rPr>
              <w:t>āciju</w:t>
            </w:r>
            <w:r w:rsidR="00A66A3E">
              <w:rPr>
                <w:bCs/>
                <w:color w:val="000000" w:themeColor="text1"/>
                <w:lang w:val="lv-LV"/>
              </w:rPr>
              <w:t xml:space="preserve"> par </w:t>
            </w:r>
            <w:r w:rsidR="00A66A3E" w:rsidRPr="00A66A3E">
              <w:rPr>
                <w:bCs/>
                <w:color w:val="000000" w:themeColor="text1"/>
                <w:lang w:val="lv-LV"/>
              </w:rPr>
              <w:t>vielām vai produktiem, kas izraisa alerģiju vai nepanesību</w:t>
            </w:r>
            <w:r w:rsidR="002C36DD">
              <w:rPr>
                <w:bCs/>
                <w:color w:val="000000" w:themeColor="text1"/>
                <w:lang w:val="lv-LV"/>
              </w:rPr>
              <w:t>,</w:t>
            </w:r>
            <w:r w:rsidR="00A66A3E">
              <w:rPr>
                <w:bCs/>
                <w:color w:val="000000" w:themeColor="text1"/>
                <w:lang w:val="lv-LV"/>
              </w:rPr>
              <w:t xml:space="preserve"> </w:t>
            </w:r>
            <w:r w:rsidR="00A66A3E" w:rsidRPr="00A66A3E">
              <w:rPr>
                <w:bCs/>
                <w:color w:val="000000" w:themeColor="text1"/>
                <w:lang w:val="lv-LV"/>
              </w:rPr>
              <w:t>sniedz mutiski</w:t>
            </w:r>
            <w:r w:rsidR="002C36DD">
              <w:rPr>
                <w:bCs/>
                <w:color w:val="000000" w:themeColor="text1"/>
                <w:lang w:val="lv-LV"/>
              </w:rPr>
              <w:t>,</w:t>
            </w:r>
            <w:r w:rsidR="00A66A3E">
              <w:rPr>
                <w:bCs/>
                <w:color w:val="000000" w:themeColor="text1"/>
                <w:lang w:val="lv-LV"/>
              </w:rPr>
              <w:t xml:space="preserve"> </w:t>
            </w:r>
            <w:r w:rsidR="00A66A3E" w:rsidRPr="00A66A3E">
              <w:rPr>
                <w:bCs/>
                <w:color w:val="000000" w:themeColor="text1"/>
                <w:lang w:val="lv-LV"/>
              </w:rPr>
              <w:t xml:space="preserve">ievērojot </w:t>
            </w:r>
            <w:r w:rsidR="00A66A3E">
              <w:rPr>
                <w:bCs/>
                <w:color w:val="000000" w:themeColor="text1"/>
                <w:lang w:val="lv-LV"/>
              </w:rPr>
              <w:t>noteikum</w:t>
            </w:r>
            <w:r w:rsidR="002C36DD">
              <w:rPr>
                <w:bCs/>
                <w:color w:val="000000" w:themeColor="text1"/>
                <w:lang w:val="lv-LV"/>
              </w:rPr>
              <w:t>u projekta</w:t>
            </w:r>
            <w:r w:rsidR="00A66A3E">
              <w:rPr>
                <w:bCs/>
                <w:color w:val="000000" w:themeColor="text1"/>
                <w:lang w:val="lv-LV"/>
              </w:rPr>
              <w:t xml:space="preserve"> prasības</w:t>
            </w:r>
            <w:r w:rsidR="00A66A3E" w:rsidRPr="00A66A3E">
              <w:rPr>
                <w:bCs/>
                <w:color w:val="000000" w:themeColor="text1"/>
                <w:lang w:val="lv-LV"/>
              </w:rPr>
              <w:t>.</w:t>
            </w:r>
          </w:p>
          <w:p w14:paraId="7DFE976D" w14:textId="17EA3CF2" w:rsidR="00494A05" w:rsidRPr="00231D22" w:rsidRDefault="003C4588" w:rsidP="0033255F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 xml:space="preserve">Pārtikas aprites uzraudzības likuma </w:t>
            </w:r>
            <w:proofErr w:type="gramStart"/>
            <w:r w:rsidR="00747F81" w:rsidRPr="00747F81">
              <w:rPr>
                <w:bCs/>
                <w:lang w:val="lv-LV"/>
              </w:rPr>
              <w:t>21.pant</w:t>
            </w:r>
            <w:r>
              <w:rPr>
                <w:bCs/>
                <w:lang w:val="lv-LV"/>
              </w:rPr>
              <w:t>a</w:t>
            </w:r>
            <w:proofErr w:type="gramEnd"/>
            <w:r>
              <w:rPr>
                <w:bCs/>
                <w:lang w:val="lv-LV"/>
              </w:rPr>
              <w:t xml:space="preserve"> pirmā daļa nosaka, ka p</w:t>
            </w:r>
            <w:r w:rsidR="00747F81" w:rsidRPr="00747F81">
              <w:rPr>
                <w:bCs/>
                <w:lang w:val="lv-LV"/>
              </w:rPr>
              <w:t>ārtikas aprites valsts uzraudzību un kontroli veic Zemkopības ministrijas pārraudzībā esoša valsts pārvaldes iestāde — Pārtikas un veterinārais dienests.</w:t>
            </w:r>
            <w:r>
              <w:rPr>
                <w:bCs/>
                <w:lang w:val="lv-LV"/>
              </w:rPr>
              <w:t xml:space="preserve"> Tādējādi </w:t>
            </w:r>
            <w:r w:rsidR="0033255F" w:rsidRPr="0033255F">
              <w:rPr>
                <w:bCs/>
                <w:lang w:val="lv-LV"/>
              </w:rPr>
              <w:t>Pārtikas un veterinār</w:t>
            </w:r>
            <w:r w:rsidR="00C0540C">
              <w:rPr>
                <w:bCs/>
                <w:lang w:val="lv-LV"/>
              </w:rPr>
              <w:t xml:space="preserve">ais dienests </w:t>
            </w:r>
            <w:r w:rsidR="0033255F">
              <w:rPr>
                <w:bCs/>
                <w:lang w:val="lv-LV"/>
              </w:rPr>
              <w:t>uzraudzī</w:t>
            </w:r>
            <w:r>
              <w:rPr>
                <w:bCs/>
                <w:lang w:val="lv-LV"/>
              </w:rPr>
              <w:t>s arī</w:t>
            </w:r>
            <w:r w:rsidR="0033255F">
              <w:rPr>
                <w:bCs/>
                <w:lang w:val="lv-LV"/>
              </w:rPr>
              <w:t xml:space="preserve"> pareiz</w:t>
            </w:r>
            <w:r>
              <w:rPr>
                <w:bCs/>
                <w:lang w:val="lv-LV"/>
              </w:rPr>
              <w:t>u</w:t>
            </w:r>
            <w:r w:rsidR="0033255F">
              <w:rPr>
                <w:bCs/>
                <w:lang w:val="lv-LV"/>
              </w:rPr>
              <w:t xml:space="preserve"> un precīz</w:t>
            </w:r>
            <w:r>
              <w:rPr>
                <w:bCs/>
                <w:lang w:val="lv-LV"/>
              </w:rPr>
              <w:t>u</w:t>
            </w:r>
            <w:r w:rsidR="0033255F">
              <w:rPr>
                <w:bCs/>
                <w:lang w:val="lv-LV"/>
              </w:rPr>
              <w:t xml:space="preserve"> informācijas sniegšanu </w:t>
            </w:r>
            <w:r w:rsidR="00642706">
              <w:rPr>
                <w:bCs/>
                <w:lang w:val="lv-LV"/>
              </w:rPr>
              <w:t xml:space="preserve">par </w:t>
            </w:r>
            <w:r w:rsidR="0033255F">
              <w:rPr>
                <w:bCs/>
                <w:lang w:val="lv-LV"/>
              </w:rPr>
              <w:t>nefasēt</w:t>
            </w:r>
            <w:r w:rsidR="00642706">
              <w:rPr>
                <w:bCs/>
                <w:lang w:val="lv-LV"/>
              </w:rPr>
              <w:t>u</w:t>
            </w:r>
            <w:r w:rsidR="0033255F">
              <w:rPr>
                <w:bCs/>
                <w:lang w:val="lv-LV"/>
              </w:rPr>
              <w:t xml:space="preserve"> pārtik</w:t>
            </w:r>
            <w:r w:rsidR="00642706">
              <w:rPr>
                <w:bCs/>
                <w:lang w:val="lv-LV"/>
              </w:rPr>
              <w:t>u</w:t>
            </w:r>
            <w:r>
              <w:rPr>
                <w:bCs/>
                <w:lang w:val="lv-LV"/>
              </w:rPr>
              <w:t>.</w:t>
            </w:r>
          </w:p>
        </w:tc>
      </w:tr>
      <w:tr w:rsidR="005D73DE" w:rsidRPr="003816EE" w14:paraId="40FDC793" w14:textId="77777777" w:rsidTr="00C21DCA">
        <w:tc>
          <w:tcPr>
            <w:tcW w:w="250" w:type="pct"/>
          </w:tcPr>
          <w:p w14:paraId="5AD999E8" w14:textId="2BF65744" w:rsidR="00A162FE" w:rsidRPr="005849C1" w:rsidRDefault="00A162FE" w:rsidP="00C21DCA">
            <w:pPr>
              <w:jc w:val="center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68F2343E" w14:textId="77777777" w:rsidR="00A162FE" w:rsidRPr="005849C1" w:rsidRDefault="006A073E" w:rsidP="005D73DE">
            <w:pPr>
              <w:jc w:val="both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2ECB1BFF" w14:textId="30148C94" w:rsidR="00A162FE" w:rsidRPr="005849C1" w:rsidRDefault="00BD4960" w:rsidP="000D1609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Pārtikas un veterinārais dienests</w:t>
            </w:r>
            <w:r w:rsidR="00231D22">
              <w:rPr>
                <w:lang w:val="lv-LV" w:eastAsia="lv-LV"/>
              </w:rPr>
              <w:t xml:space="preserve"> </w:t>
            </w:r>
          </w:p>
        </w:tc>
      </w:tr>
      <w:tr w:rsidR="005D73DE" w:rsidRPr="005849C1" w14:paraId="2E5578AB" w14:textId="77777777" w:rsidTr="00C21DCA">
        <w:tc>
          <w:tcPr>
            <w:tcW w:w="250" w:type="pct"/>
          </w:tcPr>
          <w:p w14:paraId="62DE263F" w14:textId="77777777" w:rsidR="00A162FE" w:rsidRPr="005849C1" w:rsidRDefault="00A162FE" w:rsidP="00C21DCA">
            <w:pPr>
              <w:jc w:val="center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7F6E228A" w14:textId="77777777" w:rsidR="00A162FE" w:rsidRPr="005849C1" w:rsidRDefault="006A073E" w:rsidP="005D73DE">
            <w:pPr>
              <w:jc w:val="both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3F2FF84D" w14:textId="77777777" w:rsidR="00A162FE" w:rsidRPr="005849C1" w:rsidRDefault="00167ED9" w:rsidP="005D73DE">
            <w:pPr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Nav</w:t>
            </w:r>
          </w:p>
        </w:tc>
      </w:tr>
    </w:tbl>
    <w:p w14:paraId="2002F1AB" w14:textId="77777777" w:rsidR="00C21DCA" w:rsidRPr="005849C1" w:rsidRDefault="00C21DCA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6D468F" w:rsidRPr="00ED62D2" w14:paraId="487DFE25" w14:textId="77777777" w:rsidTr="004122E6">
        <w:tc>
          <w:tcPr>
            <w:tcW w:w="0" w:type="auto"/>
            <w:gridSpan w:val="3"/>
            <w:vAlign w:val="center"/>
          </w:tcPr>
          <w:p w14:paraId="2BFDF3C8" w14:textId="77777777" w:rsidR="006D468F" w:rsidRPr="005849C1" w:rsidRDefault="006D468F" w:rsidP="004122E6">
            <w:pPr>
              <w:jc w:val="center"/>
              <w:rPr>
                <w:b/>
                <w:bCs/>
                <w:lang w:val="lv-LV" w:eastAsia="lv-LV"/>
              </w:rPr>
            </w:pPr>
            <w:r w:rsidRPr="00ED62D2">
              <w:rPr>
                <w:b/>
                <w:szCs w:val="28"/>
                <w:lang w:val="lv-LV"/>
              </w:rPr>
              <w:t>II. Tiesību akta projekta ietekme uz sabiedrību,</w:t>
            </w:r>
            <w:r w:rsidRPr="00ED62D2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6D468F" w:rsidRPr="00ED62D2" w14:paraId="6E576EBA" w14:textId="77777777" w:rsidTr="004122E6">
        <w:tc>
          <w:tcPr>
            <w:tcW w:w="250" w:type="pct"/>
          </w:tcPr>
          <w:p w14:paraId="248BBE04" w14:textId="77777777" w:rsidR="006D468F" w:rsidRPr="005849C1" w:rsidRDefault="006D468F" w:rsidP="004122E6">
            <w:pPr>
              <w:jc w:val="center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20055A80" w14:textId="77777777" w:rsidR="006D468F" w:rsidRPr="005849C1" w:rsidRDefault="006D468F" w:rsidP="004122E6">
            <w:pPr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3" w:type="pct"/>
          </w:tcPr>
          <w:p w14:paraId="6F9626B2" w14:textId="11377D57" w:rsidR="006D468F" w:rsidRPr="005849C1" w:rsidRDefault="00D55ED7" w:rsidP="00E62015">
            <w:pPr>
              <w:jc w:val="both"/>
              <w:rPr>
                <w:lang w:val="lv-LV"/>
              </w:rPr>
            </w:pPr>
            <w:r>
              <w:rPr>
                <w:bCs/>
                <w:color w:val="000000"/>
                <w:lang w:val="lv-LV"/>
              </w:rPr>
              <w:t xml:space="preserve">Pārtikas apritē iesaistītie uzņēmumi, </w:t>
            </w:r>
            <w:r w:rsidR="00016777">
              <w:rPr>
                <w:bCs/>
                <w:color w:val="000000"/>
                <w:lang w:val="lv-LV"/>
              </w:rPr>
              <w:t xml:space="preserve">kas </w:t>
            </w:r>
            <w:r w:rsidR="00016777" w:rsidRPr="00016777">
              <w:rPr>
                <w:bCs/>
                <w:color w:val="000000"/>
                <w:lang w:val="lv-LV"/>
              </w:rPr>
              <w:t xml:space="preserve">piedāvā pārdošanai </w:t>
            </w:r>
            <w:r w:rsidR="00016777">
              <w:rPr>
                <w:bCs/>
                <w:color w:val="000000"/>
                <w:lang w:val="lv-LV"/>
              </w:rPr>
              <w:t xml:space="preserve">nefasētu pārtiku </w:t>
            </w:r>
            <w:r w:rsidR="00016777" w:rsidRPr="00016777">
              <w:rPr>
                <w:bCs/>
                <w:color w:val="000000"/>
                <w:lang w:val="lv-LV"/>
              </w:rPr>
              <w:t xml:space="preserve">gala patērētājiem vai </w:t>
            </w:r>
            <w:r w:rsidRPr="00D55ED7">
              <w:rPr>
                <w:bCs/>
                <w:color w:val="000000"/>
                <w:lang w:val="lv-LV"/>
              </w:rPr>
              <w:t xml:space="preserve">sabiedriskās ēdināšanas uzņēmumiem bez </w:t>
            </w:r>
            <w:r w:rsidR="00E54613">
              <w:rPr>
                <w:bCs/>
                <w:color w:val="000000"/>
                <w:lang w:val="lv-LV"/>
              </w:rPr>
              <w:t>iesaiņojuma</w:t>
            </w:r>
            <w:r w:rsidR="00E54613" w:rsidRPr="00D55ED7">
              <w:rPr>
                <w:bCs/>
                <w:color w:val="000000"/>
                <w:lang w:val="lv-LV"/>
              </w:rPr>
              <w:t xml:space="preserve"> </w:t>
            </w:r>
            <w:r w:rsidRPr="00D55ED7">
              <w:rPr>
                <w:bCs/>
                <w:color w:val="000000"/>
                <w:lang w:val="lv-LV"/>
              </w:rPr>
              <w:t xml:space="preserve">vai to </w:t>
            </w:r>
            <w:r w:rsidR="00074547" w:rsidRPr="00D55ED7">
              <w:rPr>
                <w:bCs/>
                <w:color w:val="000000"/>
                <w:lang w:val="lv-LV"/>
              </w:rPr>
              <w:t>ie</w:t>
            </w:r>
            <w:r w:rsidR="00E62015">
              <w:rPr>
                <w:bCs/>
                <w:color w:val="000000"/>
                <w:lang w:val="lv-LV"/>
              </w:rPr>
              <w:t>saiņ</w:t>
            </w:r>
            <w:r w:rsidR="00074547" w:rsidRPr="00D55ED7">
              <w:rPr>
                <w:bCs/>
                <w:color w:val="000000"/>
                <w:lang w:val="lv-LV"/>
              </w:rPr>
              <w:t xml:space="preserve">o </w:t>
            </w:r>
            <w:r w:rsidRPr="00D55ED7">
              <w:rPr>
                <w:bCs/>
                <w:color w:val="000000"/>
                <w:lang w:val="lv-LV"/>
              </w:rPr>
              <w:t>tirdzniecības vietā pēc patērētāju lūguma vai tiešai pārdošanai</w:t>
            </w:r>
            <w:r>
              <w:rPr>
                <w:bCs/>
                <w:color w:val="000000"/>
                <w:lang w:val="lv-LV"/>
              </w:rPr>
              <w:t>.</w:t>
            </w:r>
            <w:r w:rsidR="00016777" w:rsidRPr="00016777">
              <w:rPr>
                <w:bCs/>
                <w:color w:val="000000"/>
                <w:lang w:val="lv-LV"/>
              </w:rPr>
              <w:t xml:space="preserve"> Noteikumu projekts attiecas arī uz </w:t>
            </w:r>
            <w:r w:rsidR="006A5F30">
              <w:rPr>
                <w:bCs/>
                <w:color w:val="000000"/>
                <w:lang w:val="lv-LV"/>
              </w:rPr>
              <w:t>uzņēmējiem</w:t>
            </w:r>
            <w:r w:rsidR="00016777" w:rsidRPr="00016777">
              <w:rPr>
                <w:bCs/>
                <w:color w:val="000000"/>
                <w:lang w:val="lv-LV"/>
              </w:rPr>
              <w:t xml:space="preserve">, kas </w:t>
            </w:r>
            <w:r w:rsidR="006A5F30">
              <w:rPr>
                <w:bCs/>
                <w:color w:val="000000"/>
                <w:lang w:val="lv-LV"/>
              </w:rPr>
              <w:t>pārtikas produktus</w:t>
            </w:r>
            <w:r w:rsidR="00016777" w:rsidRPr="00016777">
              <w:rPr>
                <w:bCs/>
                <w:color w:val="000000"/>
                <w:lang w:val="lv-LV"/>
              </w:rPr>
              <w:t xml:space="preserve"> </w:t>
            </w:r>
            <w:r w:rsidR="00074547" w:rsidRPr="00016777">
              <w:rPr>
                <w:bCs/>
                <w:color w:val="000000"/>
                <w:lang w:val="lv-LV"/>
              </w:rPr>
              <w:t xml:space="preserve">piedāvā </w:t>
            </w:r>
            <w:r w:rsidR="00016777" w:rsidRPr="00016777">
              <w:rPr>
                <w:bCs/>
                <w:color w:val="000000"/>
                <w:lang w:val="lv-LV"/>
              </w:rPr>
              <w:t>tālpārdošanā.</w:t>
            </w:r>
          </w:p>
        </w:tc>
      </w:tr>
      <w:tr w:rsidR="006D468F" w:rsidRPr="00ED62D2" w14:paraId="5CAE8D41" w14:textId="77777777" w:rsidTr="004122E6">
        <w:tc>
          <w:tcPr>
            <w:tcW w:w="250" w:type="pct"/>
          </w:tcPr>
          <w:p w14:paraId="2B3FBD59" w14:textId="77777777" w:rsidR="006D468F" w:rsidRPr="005849C1" w:rsidRDefault="006D468F" w:rsidP="004122E6">
            <w:pPr>
              <w:jc w:val="center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474FC8D6" w14:textId="77777777" w:rsidR="006D468F" w:rsidRPr="005849C1" w:rsidRDefault="006D468F" w:rsidP="004122E6">
            <w:pPr>
              <w:widowControl w:val="0"/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</w:tcPr>
          <w:p w14:paraId="42B96042" w14:textId="72AC2F8A" w:rsidR="00E54613" w:rsidRPr="0073343E" w:rsidRDefault="00FC58EE" w:rsidP="00E54613">
            <w:pPr>
              <w:jc w:val="both"/>
              <w:rPr>
                <w:color w:val="000000"/>
                <w:lang w:val="lv-LV"/>
              </w:rPr>
            </w:pPr>
            <w:r w:rsidRPr="005849C1">
              <w:rPr>
                <w:color w:val="000000"/>
                <w:lang w:val="lv-LV"/>
              </w:rPr>
              <w:t xml:space="preserve">Samazināsies administratīvais slogs, jo </w:t>
            </w:r>
            <w:r w:rsidR="00016777">
              <w:rPr>
                <w:color w:val="000000"/>
                <w:lang w:val="lv-LV"/>
              </w:rPr>
              <w:t xml:space="preserve">informāciju par </w:t>
            </w:r>
            <w:r w:rsidR="00E54613" w:rsidRPr="00E54613">
              <w:rPr>
                <w:color w:val="000000"/>
                <w:lang w:val="lv-LV"/>
              </w:rPr>
              <w:t>sastāvdaļu sarakstu, jebkur</w:t>
            </w:r>
            <w:r w:rsidR="00642706">
              <w:rPr>
                <w:color w:val="000000"/>
                <w:lang w:val="lv-LV"/>
              </w:rPr>
              <w:t>iem</w:t>
            </w:r>
            <w:r w:rsidR="00E54613" w:rsidRPr="00E54613">
              <w:rPr>
                <w:color w:val="000000"/>
                <w:lang w:val="lv-LV"/>
              </w:rPr>
              <w:t xml:space="preserve"> glabāšanas vai lietošanas nosacījum</w:t>
            </w:r>
            <w:r w:rsidR="00642706">
              <w:rPr>
                <w:color w:val="000000"/>
                <w:lang w:val="lv-LV"/>
              </w:rPr>
              <w:t>iem</w:t>
            </w:r>
            <w:r w:rsidR="00E54613" w:rsidRPr="00E54613">
              <w:rPr>
                <w:color w:val="000000"/>
                <w:lang w:val="lv-LV"/>
              </w:rPr>
              <w:t xml:space="preserve">, par produkta marķējumā sniegtās informācijas </w:t>
            </w:r>
            <w:r w:rsidR="00642706">
              <w:rPr>
                <w:color w:val="000000"/>
                <w:lang w:val="lv-LV"/>
              </w:rPr>
              <w:t xml:space="preserve">pareizību </w:t>
            </w:r>
            <w:r w:rsidR="00E54613" w:rsidRPr="00E54613">
              <w:rPr>
                <w:color w:val="000000"/>
                <w:lang w:val="lv-LV"/>
              </w:rPr>
              <w:t xml:space="preserve">atbildīgā pārtikas uzņēmuma nosaukumu (fiziskai personai </w:t>
            </w:r>
            <w:r w:rsidR="00E54613">
              <w:rPr>
                <w:color w:val="000000"/>
                <w:lang w:val="lv-LV"/>
              </w:rPr>
              <w:t xml:space="preserve">– vārdu un uzvārdu) un adresi </w:t>
            </w:r>
            <w:r w:rsidR="00E54613" w:rsidRPr="00E54613">
              <w:rPr>
                <w:color w:val="000000"/>
                <w:lang w:val="lv-LV"/>
              </w:rPr>
              <w:t xml:space="preserve">un faktisko alkohola saturu tilpumprocentos </w:t>
            </w:r>
            <w:r w:rsidR="00642706">
              <w:rPr>
                <w:color w:val="000000"/>
                <w:lang w:val="lv-LV"/>
              </w:rPr>
              <w:t xml:space="preserve">(alkoholiskajiem dzērieniem) </w:t>
            </w:r>
            <w:r w:rsidR="00E54613" w:rsidRPr="00E54613">
              <w:rPr>
                <w:color w:val="000000"/>
                <w:lang w:val="lv-LV"/>
              </w:rPr>
              <w:t>pārtikas apritē iesaistītais uzņēmums patērētājam var sniegt mutiski.</w:t>
            </w:r>
          </w:p>
        </w:tc>
      </w:tr>
      <w:tr w:rsidR="00294B71" w:rsidRPr="005849C1" w14:paraId="0E2850C8" w14:textId="77777777" w:rsidTr="004122E6">
        <w:tc>
          <w:tcPr>
            <w:tcW w:w="250" w:type="pct"/>
          </w:tcPr>
          <w:p w14:paraId="2F6DE92E" w14:textId="77777777" w:rsidR="00294B71" w:rsidRPr="005849C1" w:rsidRDefault="00294B71" w:rsidP="00294B71">
            <w:pPr>
              <w:jc w:val="center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26975923" w14:textId="77777777" w:rsidR="00294B71" w:rsidRPr="005849C1" w:rsidRDefault="00294B71" w:rsidP="00294B7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14:paraId="17435BE0" w14:textId="77777777" w:rsidR="00294B71" w:rsidRPr="00FD674F" w:rsidRDefault="004413F1" w:rsidP="00294B7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  <w:r w:rsidR="00294B71">
              <w:rPr>
                <w:lang w:val="lv-LV"/>
              </w:rPr>
              <w:t xml:space="preserve"> </w:t>
            </w:r>
          </w:p>
        </w:tc>
      </w:tr>
      <w:tr w:rsidR="00294B71" w:rsidRPr="005849C1" w14:paraId="317AFB8C" w14:textId="77777777" w:rsidTr="004122E6">
        <w:tc>
          <w:tcPr>
            <w:tcW w:w="250" w:type="pct"/>
          </w:tcPr>
          <w:p w14:paraId="3BAFC92C" w14:textId="77777777" w:rsidR="00294B71" w:rsidRPr="005849C1" w:rsidRDefault="00294B71" w:rsidP="00294B71">
            <w:pPr>
              <w:jc w:val="center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61C55F85" w14:textId="77777777" w:rsidR="00294B71" w:rsidRPr="005849C1" w:rsidRDefault="00294B71" w:rsidP="00294B71">
            <w:pPr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Cita informācija</w:t>
            </w:r>
          </w:p>
        </w:tc>
        <w:tc>
          <w:tcPr>
            <w:tcW w:w="3353" w:type="pct"/>
          </w:tcPr>
          <w:p w14:paraId="6BEE568B" w14:textId="77777777" w:rsidR="00294B71" w:rsidRPr="005849C1" w:rsidRDefault="00294B71" w:rsidP="00294B71">
            <w:pPr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Nav</w:t>
            </w:r>
          </w:p>
        </w:tc>
      </w:tr>
    </w:tbl>
    <w:p w14:paraId="5610F6CF" w14:textId="77777777" w:rsidR="00637747" w:rsidRPr="005849C1" w:rsidRDefault="00637747" w:rsidP="005D73DE">
      <w:pPr>
        <w:jc w:val="both"/>
        <w:rPr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968"/>
        <w:gridCol w:w="2231"/>
        <w:gridCol w:w="15"/>
      </w:tblGrid>
      <w:tr w:rsidR="005D73DE" w:rsidRPr="002C36DD" w14:paraId="2329763A" w14:textId="77777777" w:rsidTr="00DA44B3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3D951F1" w14:textId="77777777" w:rsidR="009E04D3" w:rsidRPr="005849C1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ED62D2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5849C1" w14:paraId="3F718951" w14:textId="77777777" w:rsidTr="00DA44B3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A94339" w14:textId="77777777" w:rsidR="009E04D3" w:rsidRPr="005849C1" w:rsidRDefault="009E04D3" w:rsidP="005D73DE">
            <w:pPr>
              <w:rPr>
                <w:lang w:val="lv-LV"/>
              </w:rPr>
            </w:pPr>
            <w:r w:rsidRPr="005849C1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4A55E" w14:textId="77777777" w:rsidR="009E04D3" w:rsidRPr="005849C1" w:rsidRDefault="009E04D3" w:rsidP="00C21DCA">
            <w:pPr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19B7B" w14:textId="77777777" w:rsidR="00211A9A" w:rsidRDefault="00FC58EE" w:rsidP="00016777">
            <w:pPr>
              <w:jc w:val="both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Regula Nr.</w:t>
            </w:r>
            <w:r w:rsidR="00016777">
              <w:rPr>
                <w:lang w:val="lv-LV" w:eastAsia="lv-LV"/>
              </w:rPr>
              <w:t>1169/2011</w:t>
            </w:r>
          </w:p>
          <w:p w14:paraId="448BBA29" w14:textId="7AA273E3" w:rsidR="00EA0F91" w:rsidRPr="005849C1" w:rsidRDefault="00EA0F91" w:rsidP="00542018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Direktīva 2011/91/ES</w:t>
            </w:r>
          </w:p>
        </w:tc>
      </w:tr>
      <w:tr w:rsidR="005D73DE" w:rsidRPr="005849C1" w14:paraId="2293E9A7" w14:textId="77777777" w:rsidTr="00DA44B3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DBAC7" w14:textId="77777777" w:rsidR="009E04D3" w:rsidRPr="005849C1" w:rsidRDefault="009E04D3" w:rsidP="005D73DE">
            <w:pPr>
              <w:rPr>
                <w:lang w:val="lv-LV"/>
              </w:rPr>
            </w:pPr>
            <w:r w:rsidRPr="005849C1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30950" w14:textId="77777777" w:rsidR="009E04D3" w:rsidRPr="005849C1" w:rsidRDefault="009E04D3" w:rsidP="00C21DCA">
            <w:pPr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E8EB34" w14:textId="5076B05D" w:rsidR="009E04D3" w:rsidRPr="005849C1" w:rsidRDefault="00FD1AD4" w:rsidP="005D73DE">
            <w:pPr>
              <w:rPr>
                <w:lang w:val="lv-LV"/>
              </w:rPr>
            </w:pPr>
            <w:r>
              <w:rPr>
                <w:lang w:val="lv-LV"/>
              </w:rPr>
              <w:t>Projekts šo jomu neskar.</w:t>
            </w:r>
          </w:p>
        </w:tc>
      </w:tr>
      <w:tr w:rsidR="005D73DE" w:rsidRPr="005849C1" w14:paraId="1F9C5F5F" w14:textId="77777777" w:rsidTr="00DA44B3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7621B" w14:textId="77777777" w:rsidR="009E04D3" w:rsidRPr="005849C1" w:rsidRDefault="009E04D3" w:rsidP="005D73DE">
            <w:pPr>
              <w:rPr>
                <w:lang w:val="lv-LV"/>
              </w:rPr>
            </w:pPr>
            <w:r w:rsidRPr="005849C1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B6B01" w14:textId="77777777" w:rsidR="009E04D3" w:rsidRPr="005849C1" w:rsidRDefault="009E04D3" w:rsidP="00C21DCA">
            <w:pPr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4E89B" w14:textId="77777777" w:rsidR="009E04D3" w:rsidRPr="005849C1" w:rsidRDefault="00FC58EE" w:rsidP="005D73DE">
            <w:pPr>
              <w:rPr>
                <w:lang w:val="lv-LV"/>
              </w:rPr>
            </w:pPr>
            <w:r w:rsidRPr="005849C1">
              <w:rPr>
                <w:lang w:val="lv-LV"/>
              </w:rPr>
              <w:t>Nav</w:t>
            </w:r>
          </w:p>
        </w:tc>
      </w:tr>
      <w:tr w:rsidR="005D73DE" w:rsidRPr="002C36DD" w14:paraId="655C310F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14:paraId="4D0389EA" w14:textId="77777777" w:rsidR="00FB20CF" w:rsidRPr="005849C1" w:rsidRDefault="00FB20CF" w:rsidP="005D73DE">
            <w:pPr>
              <w:pStyle w:val="naisnod"/>
              <w:spacing w:before="0" w:after="0"/>
            </w:pPr>
            <w:r w:rsidRPr="005849C1">
              <w:t>1.tabula</w:t>
            </w:r>
          </w:p>
          <w:p w14:paraId="1BCEBE03" w14:textId="77777777" w:rsidR="00FB20CF" w:rsidRPr="005849C1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5849C1">
              <w:t>Tiesību akta projekta atbilstība ES tiesību aktiem</w:t>
            </w:r>
          </w:p>
        </w:tc>
      </w:tr>
      <w:tr w:rsidR="005D73DE" w:rsidRPr="006C7158" w14:paraId="21312E9A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14:paraId="1CD30097" w14:textId="6778C0C7" w:rsidR="00FB20CF" w:rsidRPr="005849C1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5849C1"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14:paraId="741ED535" w14:textId="77777777" w:rsidR="00FB20CF" w:rsidRDefault="00FD1AD4" w:rsidP="005D73DE">
            <w:pPr>
              <w:pStyle w:val="naiskr"/>
              <w:spacing w:before="0" w:beforeAutospacing="0" w:after="0" w:afterAutospacing="0"/>
            </w:pPr>
            <w:r w:rsidRPr="00FD1AD4">
              <w:t>Regula Nr.1169/2011.</w:t>
            </w:r>
          </w:p>
          <w:p w14:paraId="65CA6929" w14:textId="4544CD9E" w:rsidR="003E6A22" w:rsidRPr="005849C1" w:rsidRDefault="003E6A22" w:rsidP="00542018">
            <w:pPr>
              <w:pStyle w:val="naiskr"/>
              <w:spacing w:before="0" w:beforeAutospacing="0" w:after="0" w:afterAutospacing="0"/>
            </w:pPr>
            <w:r w:rsidRPr="003E6A22">
              <w:t>Direktīva.2011/91/ES</w:t>
            </w:r>
          </w:p>
        </w:tc>
      </w:tr>
      <w:tr w:rsidR="005D73DE" w:rsidRPr="005849C1" w14:paraId="125BB325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14:paraId="76D58237" w14:textId="77777777" w:rsidR="00FB20CF" w:rsidRPr="005849C1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5849C1">
              <w:t>A</w:t>
            </w:r>
          </w:p>
        </w:tc>
        <w:tc>
          <w:tcPr>
            <w:tcW w:w="1163" w:type="pct"/>
            <w:gridSpan w:val="2"/>
            <w:vAlign w:val="center"/>
          </w:tcPr>
          <w:p w14:paraId="77F161A0" w14:textId="77777777" w:rsidR="00FB20CF" w:rsidRPr="005849C1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5849C1">
              <w:t>B</w:t>
            </w:r>
          </w:p>
        </w:tc>
        <w:tc>
          <w:tcPr>
            <w:tcW w:w="1084" w:type="pct"/>
            <w:vAlign w:val="center"/>
          </w:tcPr>
          <w:p w14:paraId="023B3BD4" w14:textId="77777777" w:rsidR="00FB20CF" w:rsidRPr="005849C1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5849C1">
              <w:t>C</w:t>
            </w:r>
          </w:p>
        </w:tc>
        <w:tc>
          <w:tcPr>
            <w:tcW w:w="1237" w:type="pct"/>
            <w:gridSpan w:val="2"/>
            <w:vAlign w:val="center"/>
          </w:tcPr>
          <w:p w14:paraId="3572DB81" w14:textId="77777777" w:rsidR="00FB20CF" w:rsidRPr="005849C1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5849C1">
              <w:t>D</w:t>
            </w:r>
          </w:p>
        </w:tc>
      </w:tr>
      <w:tr w:rsidR="005D73DE" w:rsidRPr="00ED62D2" w14:paraId="04E7345D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14:paraId="62F43D4C" w14:textId="77777777" w:rsidR="00DC5E91" w:rsidRPr="005849C1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14:paraId="4EE088EA" w14:textId="77777777" w:rsidR="00DC5E91" w:rsidRPr="005849C1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 xml:space="preserve">Projekta vienība, kas pārņem vai ievieš katru šīs tabulas A ailē minēto ES tiesību akta vienību, vai tiesību akts, kur </w:t>
            </w:r>
            <w:r w:rsidRPr="005849C1">
              <w:lastRenderedPageBreak/>
              <w:t>attiecīgā ES tiesību akta vienība pārņemta vai ieviesta</w:t>
            </w:r>
          </w:p>
        </w:tc>
        <w:tc>
          <w:tcPr>
            <w:tcW w:w="1084" w:type="pct"/>
          </w:tcPr>
          <w:p w14:paraId="16F15FF6" w14:textId="77777777" w:rsidR="00E36E68" w:rsidRPr="005849C1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lastRenderedPageBreak/>
              <w:t xml:space="preserve">Informācija par to, vai šīs tabulas A ailē minētās ES tiesību akta vienības tiek pārņemtas vai </w:t>
            </w:r>
            <w:r w:rsidRPr="005849C1">
              <w:lastRenderedPageBreak/>
              <w:t>ieviestas pilnībā vai daļēji.</w:t>
            </w:r>
          </w:p>
          <w:p w14:paraId="44FB29DF" w14:textId="77777777" w:rsidR="00E36E68" w:rsidRPr="005849C1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Ja attiecīgā ES tiesību akta vienība tiek pārņemta vai ieviesta daļēji,</w:t>
            </w:r>
            <w:proofErr w:type="gramStart"/>
            <w:r w:rsidRPr="005849C1">
              <w:t xml:space="preserve">  </w:t>
            </w:r>
            <w:proofErr w:type="gramEnd"/>
            <w:r w:rsidRPr="005849C1">
              <w:t>sniedz attiecīgu skaidrojumu, kā arī precīzi norāda, kad un kādā veidā ES tiesību akta vienība tiks pārņemta vai ieviesta pilnībā.</w:t>
            </w:r>
          </w:p>
          <w:p w14:paraId="7282311E" w14:textId="77777777" w:rsidR="00E36E68" w:rsidRPr="005849C1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14:paraId="07A33554" w14:textId="77777777" w:rsidR="00E36E68" w:rsidRPr="005849C1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lastRenderedPageBreak/>
              <w:t xml:space="preserve">Informācija par to, vai šīs tabulas B ailē minētās projekta vienības paredz stingrākas prasības nekā šīs tabulas A ailē </w:t>
            </w:r>
            <w:r w:rsidRPr="005849C1">
              <w:lastRenderedPageBreak/>
              <w:t>minētās ES tiesību akta vienības.</w:t>
            </w:r>
          </w:p>
          <w:p w14:paraId="1B417A82" w14:textId="77777777" w:rsidR="00E36E68" w:rsidRPr="005849C1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Ja projekts satur stingrākas prasības nekā attiecīgais ES tiesību akts, norāda pamatojumu un samērīgumu.</w:t>
            </w:r>
          </w:p>
          <w:p w14:paraId="3A05A066" w14:textId="77777777" w:rsidR="00DC5E91" w:rsidRPr="005849C1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7B3356" w:rsidRPr="00E4069B" w14:paraId="78706B94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10DCCAF" w14:textId="6A479953" w:rsidR="007B3356" w:rsidRPr="00097798" w:rsidRDefault="007B3356" w:rsidP="007B335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Regulas Nr.1169/2011 </w:t>
            </w:r>
            <w:proofErr w:type="gramStart"/>
            <w:r>
              <w:rPr>
                <w:lang w:val="lv-LV"/>
              </w:rPr>
              <w:t>44.pant</w:t>
            </w:r>
            <w:r w:rsidR="00074547">
              <w:rPr>
                <w:lang w:val="lv-LV"/>
              </w:rPr>
              <w:t>s</w:t>
            </w:r>
            <w:proofErr w:type="gramEnd"/>
            <w:r>
              <w:rPr>
                <w:lang w:val="lv-LV"/>
              </w:rPr>
              <w:t xml:space="preserve"> </w:t>
            </w:r>
          </w:p>
        </w:tc>
        <w:tc>
          <w:tcPr>
            <w:tcW w:w="1163" w:type="pct"/>
            <w:gridSpan w:val="2"/>
          </w:tcPr>
          <w:p w14:paraId="2972071B" w14:textId="7B90ED81" w:rsidR="007B3356" w:rsidRDefault="007B3356" w:rsidP="003E6A22">
            <w:pPr>
              <w:pStyle w:val="naiskr"/>
              <w:spacing w:before="0" w:beforeAutospacing="0" w:after="0" w:afterAutospacing="0"/>
            </w:pPr>
            <w:r>
              <w:t xml:space="preserve">Noteikumu projekta </w:t>
            </w:r>
            <w:r w:rsidR="003E6A22">
              <w:t>2</w:t>
            </w:r>
            <w:r>
              <w:t>.punkts</w:t>
            </w:r>
          </w:p>
        </w:tc>
        <w:tc>
          <w:tcPr>
            <w:tcW w:w="1084" w:type="pct"/>
          </w:tcPr>
          <w:p w14:paraId="16874CC3" w14:textId="12B23811" w:rsidR="007B3356" w:rsidRDefault="007B3356" w:rsidP="005D73DE">
            <w:pPr>
              <w:pStyle w:val="naiskr"/>
              <w:spacing w:before="0" w:beforeAutospacing="0" w:after="0" w:afterAutospacing="0"/>
              <w:jc w:val="both"/>
            </w:pPr>
            <w:r>
              <w:t>Regulas norma</w:t>
            </w:r>
            <w:r w:rsidR="00074547">
              <w:t>s</w:t>
            </w:r>
            <w:r>
              <w:t xml:space="preserve"> ieviestas pilnībā</w:t>
            </w:r>
            <w:r w:rsidR="00074547">
              <w:t>.</w:t>
            </w:r>
          </w:p>
        </w:tc>
        <w:tc>
          <w:tcPr>
            <w:tcW w:w="1237" w:type="pct"/>
            <w:gridSpan w:val="2"/>
          </w:tcPr>
          <w:p w14:paraId="5F987FEC" w14:textId="0887A6D1" w:rsidR="007B3356" w:rsidRPr="005849C1" w:rsidRDefault="007B3356" w:rsidP="005D73DE">
            <w:pPr>
              <w:pStyle w:val="naiskr"/>
              <w:spacing w:before="0" w:beforeAutospacing="0" w:after="0" w:afterAutospacing="0"/>
              <w:jc w:val="both"/>
            </w:pPr>
            <w:r>
              <w:t>Nav paredzētas stingrākas prasības</w:t>
            </w:r>
            <w:r w:rsidR="00642706">
              <w:t>.</w:t>
            </w:r>
          </w:p>
        </w:tc>
      </w:tr>
      <w:tr w:rsidR="00815E84" w:rsidRPr="00E4069B" w14:paraId="14E362C8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8B97E78" w14:textId="52A8C0E2" w:rsidR="00815E84" w:rsidRPr="001C2525" w:rsidRDefault="00815E84" w:rsidP="00815E84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1C2525">
              <w:rPr>
                <w:color w:val="000000" w:themeColor="text1"/>
              </w:rPr>
              <w:t>Regulas</w:t>
            </w:r>
            <w:proofErr w:type="spellEnd"/>
            <w:r w:rsidRPr="001C2525">
              <w:rPr>
                <w:color w:val="000000" w:themeColor="text1"/>
              </w:rPr>
              <w:t xml:space="preserve"> Nr.1169/2011 44.pants  1.punkta </w:t>
            </w:r>
            <w:r w:rsidR="00642706" w:rsidRPr="001C2525">
              <w:rPr>
                <w:color w:val="000000" w:themeColor="text1"/>
              </w:rPr>
              <w:t>“</w:t>
            </w:r>
            <w:r w:rsidRPr="001C2525">
              <w:rPr>
                <w:color w:val="000000" w:themeColor="text1"/>
              </w:rPr>
              <w:t>b</w:t>
            </w:r>
            <w:r w:rsidR="00642706" w:rsidRPr="001C2525">
              <w:rPr>
                <w:color w:val="000000" w:themeColor="text1"/>
              </w:rPr>
              <w:t>” </w:t>
            </w:r>
            <w:proofErr w:type="spellStart"/>
            <w:r w:rsidRPr="001C2525">
              <w:rPr>
                <w:color w:val="000000" w:themeColor="text1"/>
              </w:rPr>
              <w:t>apakšpunkts</w:t>
            </w:r>
            <w:proofErr w:type="spellEnd"/>
          </w:p>
        </w:tc>
        <w:tc>
          <w:tcPr>
            <w:tcW w:w="1163" w:type="pct"/>
            <w:gridSpan w:val="2"/>
          </w:tcPr>
          <w:p w14:paraId="3F358601" w14:textId="2209C935" w:rsidR="00815E84" w:rsidRPr="001C2525" w:rsidRDefault="00815E84" w:rsidP="00815E84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1C2525">
              <w:rPr>
                <w:color w:val="000000" w:themeColor="text1"/>
              </w:rPr>
              <w:t>Noteikumu projekta 3.punkts</w:t>
            </w:r>
          </w:p>
        </w:tc>
        <w:tc>
          <w:tcPr>
            <w:tcW w:w="1084" w:type="pct"/>
          </w:tcPr>
          <w:p w14:paraId="0362A7FD" w14:textId="2AFFE22D" w:rsidR="00815E84" w:rsidRPr="001C2525" w:rsidRDefault="00815E84" w:rsidP="00815E84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2525">
              <w:rPr>
                <w:color w:val="000000" w:themeColor="text1"/>
              </w:rPr>
              <w:t>Regulas normas ieviestas pilnībā.</w:t>
            </w:r>
          </w:p>
        </w:tc>
        <w:tc>
          <w:tcPr>
            <w:tcW w:w="1237" w:type="pct"/>
            <w:gridSpan w:val="2"/>
          </w:tcPr>
          <w:p w14:paraId="7AD33D4B" w14:textId="571760D0" w:rsidR="00815E84" w:rsidRPr="001C2525" w:rsidRDefault="00815E84" w:rsidP="00815E84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2525">
              <w:rPr>
                <w:color w:val="000000" w:themeColor="text1"/>
              </w:rPr>
              <w:t>Nav paredzētas stingrākas prasības</w:t>
            </w:r>
            <w:r w:rsidR="00642706" w:rsidRPr="001C2525">
              <w:rPr>
                <w:color w:val="000000" w:themeColor="text1"/>
              </w:rPr>
              <w:t>.</w:t>
            </w:r>
          </w:p>
        </w:tc>
      </w:tr>
      <w:tr w:rsidR="005D73DE" w:rsidRPr="00E4069B" w14:paraId="7BBC5B3B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4D075F4" w14:textId="34D11B2A" w:rsidR="00FB20CF" w:rsidRPr="001C2525" w:rsidRDefault="00A57223" w:rsidP="003E6A22">
            <w:pPr>
              <w:jc w:val="both"/>
              <w:rPr>
                <w:color w:val="000000" w:themeColor="text1"/>
                <w:lang w:val="lv-LV"/>
              </w:rPr>
            </w:pPr>
            <w:r w:rsidRPr="001C2525">
              <w:rPr>
                <w:color w:val="000000" w:themeColor="text1"/>
                <w:lang w:val="lv-LV"/>
              </w:rPr>
              <w:t xml:space="preserve">Regulas Nr.1169/2011 </w:t>
            </w:r>
            <w:proofErr w:type="gramStart"/>
            <w:r w:rsidRPr="001C2525">
              <w:rPr>
                <w:color w:val="000000" w:themeColor="text1"/>
                <w:lang w:val="lv-LV"/>
              </w:rPr>
              <w:t>9.panta</w:t>
            </w:r>
            <w:proofErr w:type="gramEnd"/>
            <w:r w:rsidRPr="001C2525">
              <w:rPr>
                <w:color w:val="000000" w:themeColor="text1"/>
                <w:lang w:val="lv-LV"/>
              </w:rPr>
              <w:t xml:space="preserve"> 1.punkta „c” apakšpunkts </w:t>
            </w:r>
          </w:p>
        </w:tc>
        <w:tc>
          <w:tcPr>
            <w:tcW w:w="1163" w:type="pct"/>
            <w:gridSpan w:val="2"/>
          </w:tcPr>
          <w:p w14:paraId="3C49E4E3" w14:textId="782C5723" w:rsidR="00FB20CF" w:rsidRPr="001C2525" w:rsidRDefault="00A57223" w:rsidP="00A57223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1C2525">
              <w:rPr>
                <w:color w:val="000000" w:themeColor="text1"/>
              </w:rPr>
              <w:t>Noteikumu projekta 3.</w:t>
            </w:r>
            <w:r w:rsidR="006B0F90" w:rsidRPr="001C2525">
              <w:rPr>
                <w:color w:val="000000" w:themeColor="text1"/>
              </w:rPr>
              <w:t>3</w:t>
            </w:r>
            <w:r w:rsidRPr="001C2525">
              <w:rPr>
                <w:color w:val="000000" w:themeColor="text1"/>
              </w:rPr>
              <w:t>.</w:t>
            </w:r>
            <w:r w:rsidR="006746AC" w:rsidRPr="001C2525">
              <w:rPr>
                <w:color w:val="000000" w:themeColor="text1"/>
              </w:rPr>
              <w:t xml:space="preserve"> un 7.2. </w:t>
            </w:r>
            <w:r w:rsidRPr="001C2525">
              <w:rPr>
                <w:color w:val="000000" w:themeColor="text1"/>
              </w:rPr>
              <w:t>apakšpunkts</w:t>
            </w:r>
          </w:p>
        </w:tc>
        <w:tc>
          <w:tcPr>
            <w:tcW w:w="1084" w:type="pct"/>
          </w:tcPr>
          <w:p w14:paraId="79DEAABC" w14:textId="5A1DA477" w:rsidR="00FB20CF" w:rsidRPr="005849C1" w:rsidRDefault="006A2CC5" w:rsidP="005D73DE">
            <w:pPr>
              <w:pStyle w:val="naiskr"/>
              <w:spacing w:before="0" w:beforeAutospacing="0" w:after="0" w:afterAutospacing="0"/>
              <w:jc w:val="both"/>
            </w:pPr>
            <w:r>
              <w:t>Regulas normas ieviestas pilnībā</w:t>
            </w:r>
            <w:r w:rsidR="00074547">
              <w:t>.</w:t>
            </w:r>
          </w:p>
        </w:tc>
        <w:tc>
          <w:tcPr>
            <w:tcW w:w="1237" w:type="pct"/>
            <w:gridSpan w:val="2"/>
          </w:tcPr>
          <w:p w14:paraId="6E48D911" w14:textId="3A812C27" w:rsidR="00FB20CF" w:rsidRPr="005849C1" w:rsidRDefault="001F36B0" w:rsidP="005D73DE">
            <w:pPr>
              <w:pStyle w:val="naiskr"/>
              <w:spacing w:before="0" w:beforeAutospacing="0" w:after="0" w:afterAutospacing="0"/>
              <w:jc w:val="both"/>
            </w:pPr>
            <w:r w:rsidRPr="001F36B0">
              <w:t>Nav paredzētas stingrākas prasības</w:t>
            </w:r>
            <w:r w:rsidR="00642706">
              <w:t>.</w:t>
            </w:r>
          </w:p>
        </w:tc>
      </w:tr>
      <w:tr w:rsidR="00FC58EE" w:rsidRPr="00E4069B" w14:paraId="1466B8CF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667"/>
          <w:jc w:val="center"/>
        </w:trPr>
        <w:tc>
          <w:tcPr>
            <w:tcW w:w="1512" w:type="pct"/>
            <w:gridSpan w:val="2"/>
          </w:tcPr>
          <w:p w14:paraId="4A7593F2" w14:textId="59491938" w:rsidR="00FC58EE" w:rsidRPr="00097798" w:rsidRDefault="00016777" w:rsidP="00780D36">
            <w:pPr>
              <w:jc w:val="both"/>
              <w:rPr>
                <w:lang w:val="lv-LV"/>
              </w:rPr>
            </w:pPr>
            <w:r w:rsidRPr="00097798">
              <w:rPr>
                <w:lang w:val="lv-LV"/>
              </w:rPr>
              <w:t xml:space="preserve">Regulas </w:t>
            </w:r>
            <w:r w:rsidR="00FC58EE" w:rsidRPr="00097798">
              <w:rPr>
                <w:lang w:val="lv-LV"/>
              </w:rPr>
              <w:t>Nr.</w:t>
            </w:r>
            <w:r>
              <w:rPr>
                <w:lang w:val="lv-LV"/>
              </w:rPr>
              <w:t xml:space="preserve">1169/2011 </w:t>
            </w:r>
            <w:r w:rsidR="00780D36">
              <w:rPr>
                <w:lang w:val="lv-LV"/>
              </w:rPr>
              <w:t>II pielikums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163" w:type="pct"/>
            <w:gridSpan w:val="2"/>
          </w:tcPr>
          <w:p w14:paraId="1BB983A2" w14:textId="46AF3D89" w:rsidR="004D4A5F" w:rsidRPr="005849C1" w:rsidRDefault="004D4A5F" w:rsidP="005A7EF1">
            <w:pPr>
              <w:spacing w:before="100" w:beforeAutospacing="1" w:after="100" w:afterAutospacing="1"/>
              <w:rPr>
                <w:lang w:val="lv-LV"/>
              </w:rPr>
            </w:pPr>
            <w:r>
              <w:rPr>
                <w:lang w:val="lv-LV"/>
              </w:rPr>
              <w:t xml:space="preserve">Noteikumu projekta </w:t>
            </w:r>
            <w:r w:rsidR="00780D36">
              <w:rPr>
                <w:lang w:val="lv-LV"/>
              </w:rPr>
              <w:t>4</w:t>
            </w:r>
            <w:r w:rsidR="00D90CC9">
              <w:rPr>
                <w:lang w:val="lv-LV"/>
              </w:rPr>
              <w:t>.</w:t>
            </w:r>
            <w:r w:rsidR="005A7EF1" w:rsidDel="005A7EF1">
              <w:rPr>
                <w:lang w:val="lv-LV"/>
              </w:rPr>
              <w:t xml:space="preserve"> </w:t>
            </w:r>
            <w:r>
              <w:rPr>
                <w:lang w:val="lv-LV"/>
              </w:rPr>
              <w:t>punkts</w:t>
            </w:r>
          </w:p>
        </w:tc>
        <w:tc>
          <w:tcPr>
            <w:tcW w:w="1084" w:type="pct"/>
          </w:tcPr>
          <w:p w14:paraId="6C5F110C" w14:textId="7EC09F70" w:rsidR="00FC58EE" w:rsidRPr="005849C1" w:rsidRDefault="00016777" w:rsidP="004122E6">
            <w:pPr>
              <w:spacing w:before="100" w:beforeAutospacing="1" w:after="100" w:afterAutospacing="1"/>
              <w:rPr>
                <w:lang w:val="lv-LV"/>
              </w:rPr>
            </w:pPr>
            <w:r>
              <w:rPr>
                <w:lang w:val="lv-LV"/>
              </w:rPr>
              <w:t xml:space="preserve">Regulas </w:t>
            </w:r>
            <w:r w:rsidR="006A2CC5">
              <w:rPr>
                <w:lang w:val="lv-LV"/>
              </w:rPr>
              <w:t>norma</w:t>
            </w:r>
            <w:r w:rsidR="006A2CC5" w:rsidRPr="005849C1">
              <w:rPr>
                <w:lang w:val="lv-LV"/>
              </w:rPr>
              <w:t xml:space="preserve"> </w:t>
            </w:r>
            <w:r w:rsidR="00FC58EE" w:rsidRPr="005849C1">
              <w:rPr>
                <w:lang w:val="lv-LV"/>
              </w:rPr>
              <w:t>ieviest</w:t>
            </w:r>
            <w:r w:rsidR="006A2CC5">
              <w:rPr>
                <w:lang w:val="lv-LV"/>
              </w:rPr>
              <w:t>a</w:t>
            </w:r>
            <w:r w:rsidR="00FC58EE" w:rsidRPr="005849C1">
              <w:rPr>
                <w:lang w:val="lv-LV"/>
              </w:rPr>
              <w:t xml:space="preserve"> pilnībā</w:t>
            </w:r>
            <w:r w:rsidR="0007454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161DE855" w14:textId="2AD275BF" w:rsidR="00FC58EE" w:rsidRPr="005849C1" w:rsidRDefault="00FC58EE" w:rsidP="00F35E41">
            <w:pPr>
              <w:spacing w:before="100" w:beforeAutospacing="1" w:after="100" w:afterAutospacing="1"/>
              <w:rPr>
                <w:lang w:val="lv-LV"/>
              </w:rPr>
            </w:pPr>
            <w:r w:rsidRPr="005849C1">
              <w:rPr>
                <w:lang w:val="lv-LV"/>
              </w:rPr>
              <w:t xml:space="preserve">Nav paredzētas stingrākas </w:t>
            </w:r>
            <w:r w:rsidR="00F35E41">
              <w:rPr>
                <w:lang w:val="lv-LV"/>
              </w:rPr>
              <w:t>prasības</w:t>
            </w:r>
            <w:r w:rsidRPr="005849C1">
              <w:rPr>
                <w:lang w:val="lv-LV"/>
              </w:rPr>
              <w:t xml:space="preserve">. </w:t>
            </w:r>
          </w:p>
        </w:tc>
      </w:tr>
      <w:tr w:rsidR="00807D03" w:rsidRPr="00E4069B" w14:paraId="0AA91B6E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B9A8987" w14:textId="2EFC92C4" w:rsidR="00807D03" w:rsidRPr="00097798" w:rsidRDefault="00807D03" w:rsidP="00807D03">
            <w:pPr>
              <w:jc w:val="both"/>
              <w:rPr>
                <w:lang w:val="lv-LV"/>
              </w:rPr>
            </w:pPr>
            <w:r w:rsidRPr="002C36DD">
              <w:rPr>
                <w:lang w:val="fi-FI"/>
              </w:rPr>
              <w:t>Regulas Nr.1169/2011 22.panta 1.punkta „b” apakšpunkt</w:t>
            </w:r>
            <w:r w:rsidR="00642706" w:rsidRPr="002C36DD">
              <w:rPr>
                <w:lang w:val="fi-FI"/>
              </w:rPr>
              <w:t>s</w:t>
            </w:r>
          </w:p>
        </w:tc>
        <w:tc>
          <w:tcPr>
            <w:tcW w:w="1163" w:type="pct"/>
            <w:gridSpan w:val="2"/>
          </w:tcPr>
          <w:p w14:paraId="429AA415" w14:textId="6A59E84F" w:rsidR="00807D03" w:rsidRDefault="00807D03" w:rsidP="00807D03">
            <w:pPr>
              <w:spacing w:before="100" w:beforeAutospacing="1" w:after="100" w:afterAutospacing="1"/>
              <w:rPr>
                <w:lang w:val="lv-LV"/>
              </w:rPr>
            </w:pPr>
            <w:proofErr w:type="spellStart"/>
            <w:r w:rsidRPr="00A56D42">
              <w:t>Noteikumu</w:t>
            </w:r>
            <w:proofErr w:type="spellEnd"/>
            <w:r w:rsidRPr="00A56D42">
              <w:t xml:space="preserve"> </w:t>
            </w:r>
            <w:proofErr w:type="spellStart"/>
            <w:r w:rsidRPr="00A56D42">
              <w:t>projekta</w:t>
            </w:r>
            <w:proofErr w:type="spellEnd"/>
            <w:r w:rsidRPr="00A56D42">
              <w:t xml:space="preserve"> 4. </w:t>
            </w:r>
            <w:proofErr w:type="spellStart"/>
            <w:r w:rsidRPr="00A56D42">
              <w:t>punkts</w:t>
            </w:r>
            <w:proofErr w:type="spellEnd"/>
          </w:p>
        </w:tc>
        <w:tc>
          <w:tcPr>
            <w:tcW w:w="1084" w:type="pct"/>
          </w:tcPr>
          <w:p w14:paraId="4195A1A1" w14:textId="163215C3" w:rsidR="00807D03" w:rsidRDefault="00807D03" w:rsidP="00807D03">
            <w:pPr>
              <w:spacing w:before="100" w:beforeAutospacing="1" w:after="100" w:afterAutospacing="1"/>
              <w:rPr>
                <w:lang w:val="lv-LV"/>
              </w:rPr>
            </w:pPr>
            <w:proofErr w:type="spellStart"/>
            <w:r w:rsidRPr="00A56D42">
              <w:t>Regulas</w:t>
            </w:r>
            <w:proofErr w:type="spellEnd"/>
            <w:r w:rsidRPr="00A56D42">
              <w:t xml:space="preserve"> </w:t>
            </w:r>
            <w:proofErr w:type="spellStart"/>
            <w:r w:rsidRPr="00A56D42">
              <w:t>norma</w:t>
            </w:r>
            <w:proofErr w:type="spellEnd"/>
            <w:r w:rsidRPr="00A56D42">
              <w:t xml:space="preserve"> </w:t>
            </w:r>
            <w:proofErr w:type="spellStart"/>
            <w:r w:rsidRPr="00A56D42">
              <w:t>ieviesta</w:t>
            </w:r>
            <w:proofErr w:type="spellEnd"/>
            <w:r w:rsidRPr="00A56D42">
              <w:t xml:space="preserve"> </w:t>
            </w:r>
            <w:proofErr w:type="spellStart"/>
            <w:r w:rsidRPr="00A56D42">
              <w:t>pilnībā</w:t>
            </w:r>
            <w:proofErr w:type="spellEnd"/>
            <w:r w:rsidRPr="00A56D42">
              <w:t>.</w:t>
            </w:r>
          </w:p>
        </w:tc>
        <w:tc>
          <w:tcPr>
            <w:tcW w:w="1237" w:type="pct"/>
            <w:gridSpan w:val="2"/>
          </w:tcPr>
          <w:p w14:paraId="24667BD3" w14:textId="1A79A55F" w:rsidR="00807D03" w:rsidRPr="005849C1" w:rsidRDefault="00807D03" w:rsidP="00807D03">
            <w:pPr>
              <w:spacing w:before="100" w:beforeAutospacing="1" w:after="100" w:afterAutospacing="1"/>
              <w:rPr>
                <w:lang w:val="lv-LV"/>
              </w:rPr>
            </w:pPr>
            <w:proofErr w:type="spellStart"/>
            <w:r w:rsidRPr="00A56D42">
              <w:t>Nav</w:t>
            </w:r>
            <w:proofErr w:type="spellEnd"/>
            <w:r w:rsidRPr="00A56D42">
              <w:t xml:space="preserve"> </w:t>
            </w:r>
            <w:proofErr w:type="spellStart"/>
            <w:r w:rsidRPr="00A56D42">
              <w:t>paredzētas</w:t>
            </w:r>
            <w:proofErr w:type="spellEnd"/>
            <w:r w:rsidRPr="00A56D42">
              <w:t xml:space="preserve"> </w:t>
            </w:r>
            <w:proofErr w:type="spellStart"/>
            <w:r w:rsidRPr="00A56D42">
              <w:t>stingrākas</w:t>
            </w:r>
            <w:proofErr w:type="spellEnd"/>
            <w:r w:rsidRPr="00A56D42">
              <w:t xml:space="preserve"> </w:t>
            </w:r>
            <w:proofErr w:type="spellStart"/>
            <w:r w:rsidRPr="00A56D42">
              <w:t>prasības</w:t>
            </w:r>
            <w:proofErr w:type="spellEnd"/>
            <w:r w:rsidRPr="00A56D42">
              <w:t xml:space="preserve">. </w:t>
            </w:r>
          </w:p>
        </w:tc>
      </w:tr>
      <w:tr w:rsidR="009E5A77" w:rsidRPr="00E4069B" w14:paraId="4B1706B0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3CC8BF4" w14:textId="06E2BAF5" w:rsidR="009E5A77" w:rsidRPr="00097798" w:rsidDel="00B10418" w:rsidRDefault="00DD70F5" w:rsidP="001F36B0">
            <w:pPr>
              <w:jc w:val="both"/>
              <w:rPr>
                <w:lang w:val="lv-LV"/>
              </w:rPr>
            </w:pPr>
            <w:r w:rsidRPr="00097798">
              <w:rPr>
                <w:lang w:val="lv-LV"/>
              </w:rPr>
              <w:t>Regulas Nr.</w:t>
            </w:r>
            <w:r>
              <w:rPr>
                <w:lang w:val="lv-LV"/>
              </w:rPr>
              <w:t xml:space="preserve">1169/2011 </w:t>
            </w:r>
            <w:proofErr w:type="gramStart"/>
            <w:r w:rsidR="00780D36">
              <w:rPr>
                <w:lang w:val="lv-LV"/>
              </w:rPr>
              <w:t>36</w:t>
            </w:r>
            <w:r w:rsidR="001F36B0">
              <w:rPr>
                <w:lang w:val="lv-LV"/>
              </w:rPr>
              <w:t>.panta</w:t>
            </w:r>
            <w:proofErr w:type="gramEnd"/>
            <w:r w:rsidR="001F36B0">
              <w:rPr>
                <w:lang w:val="lv-LV"/>
              </w:rPr>
              <w:t xml:space="preserve"> 1.</w:t>
            </w:r>
            <w:r w:rsidR="00642706">
              <w:rPr>
                <w:lang w:val="lv-LV"/>
              </w:rPr>
              <w:t xml:space="preserve"> un </w:t>
            </w:r>
            <w:r w:rsidR="001F36B0">
              <w:rPr>
                <w:lang w:val="lv-LV"/>
              </w:rPr>
              <w:t>2.punkts un 37.</w:t>
            </w:r>
            <w:r w:rsidR="00780D36">
              <w:rPr>
                <w:lang w:val="lv-LV"/>
              </w:rPr>
              <w:t>pants</w:t>
            </w:r>
          </w:p>
        </w:tc>
        <w:tc>
          <w:tcPr>
            <w:tcW w:w="1163" w:type="pct"/>
            <w:gridSpan w:val="2"/>
          </w:tcPr>
          <w:p w14:paraId="1921F6AB" w14:textId="5C07AC34" w:rsidR="009E5A77" w:rsidRDefault="00F021C2" w:rsidP="00780D36">
            <w:pPr>
              <w:spacing w:before="100" w:beforeAutospacing="1" w:after="100" w:afterAutospacing="1"/>
              <w:rPr>
                <w:lang w:val="lv-LV"/>
              </w:rPr>
            </w:pPr>
            <w:r>
              <w:rPr>
                <w:lang w:val="lv-LV"/>
              </w:rPr>
              <w:t xml:space="preserve">Noteikumu projekta </w:t>
            </w:r>
            <w:r w:rsidR="00780D36">
              <w:rPr>
                <w:lang w:val="lv-LV"/>
              </w:rPr>
              <w:t>11</w:t>
            </w:r>
            <w:r w:rsidR="00B61D08"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14:paraId="4700CE98" w14:textId="3DDA3C89" w:rsidR="009E5A77" w:rsidRDefault="00DE6F32" w:rsidP="004122E6">
            <w:pPr>
              <w:spacing w:before="100" w:beforeAutospacing="1" w:after="100" w:afterAutospacing="1"/>
              <w:rPr>
                <w:lang w:val="lv-LV"/>
              </w:rPr>
            </w:pPr>
            <w:r>
              <w:rPr>
                <w:lang w:val="lv-LV"/>
              </w:rPr>
              <w:t>Regulas norma</w:t>
            </w:r>
            <w:r w:rsidRPr="005849C1">
              <w:rPr>
                <w:lang w:val="lv-LV"/>
              </w:rPr>
              <w:t xml:space="preserve"> ieviest</w:t>
            </w:r>
            <w:r>
              <w:rPr>
                <w:lang w:val="lv-LV"/>
              </w:rPr>
              <w:t>a</w:t>
            </w:r>
            <w:r w:rsidRPr="005849C1">
              <w:rPr>
                <w:lang w:val="lv-LV"/>
              </w:rPr>
              <w:t xml:space="preserve"> pilnībā</w:t>
            </w:r>
            <w:r w:rsidR="00074547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05027A35" w14:textId="2415579A" w:rsidR="009E5A77" w:rsidRPr="005849C1" w:rsidRDefault="00F35E41" w:rsidP="002E22DB">
            <w:pPr>
              <w:spacing w:before="100" w:beforeAutospacing="1" w:after="100" w:afterAutospacing="1"/>
              <w:rPr>
                <w:lang w:val="lv-LV"/>
              </w:rPr>
            </w:pPr>
            <w:r w:rsidRPr="005849C1">
              <w:rPr>
                <w:lang w:val="lv-LV"/>
              </w:rPr>
              <w:t xml:space="preserve">Nav paredzētas stingrākas </w:t>
            </w:r>
            <w:r>
              <w:rPr>
                <w:lang w:val="lv-LV"/>
              </w:rPr>
              <w:t>prasības</w:t>
            </w:r>
            <w:r w:rsidR="00642706">
              <w:rPr>
                <w:lang w:val="lv-LV"/>
              </w:rPr>
              <w:t>.</w:t>
            </w:r>
          </w:p>
        </w:tc>
      </w:tr>
      <w:tr w:rsidR="00F10E81" w:rsidRPr="00ED62D2" w14:paraId="26F98098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22C477E" w14:textId="55BF39B2" w:rsidR="00F10E81" w:rsidRPr="00807D03" w:rsidRDefault="00F10E81" w:rsidP="00F10E81">
            <w:pPr>
              <w:jc w:val="both"/>
              <w:rPr>
                <w:lang w:val="lv-LV"/>
              </w:rPr>
            </w:pPr>
            <w:r w:rsidRPr="00807D03">
              <w:rPr>
                <w:lang w:val="lv-LV"/>
              </w:rPr>
              <w:t>Direktīva</w:t>
            </w:r>
            <w:r w:rsidR="00642706">
              <w:rPr>
                <w:lang w:val="lv-LV"/>
              </w:rPr>
              <w:t>s</w:t>
            </w:r>
            <w:r w:rsidRPr="00807D03">
              <w:rPr>
                <w:lang w:val="lv-LV"/>
              </w:rPr>
              <w:t xml:space="preserve"> 2011/91/ES </w:t>
            </w:r>
            <w:proofErr w:type="gramStart"/>
            <w:r w:rsidRPr="00807D03">
              <w:rPr>
                <w:lang w:val="lv-LV"/>
              </w:rPr>
              <w:t>1.panta</w:t>
            </w:r>
            <w:proofErr w:type="gramEnd"/>
            <w:r w:rsidRPr="00807D03">
              <w:rPr>
                <w:lang w:val="lv-LV"/>
              </w:rPr>
              <w:t xml:space="preserve"> 1.punkts</w:t>
            </w:r>
          </w:p>
        </w:tc>
        <w:tc>
          <w:tcPr>
            <w:tcW w:w="3484" w:type="pct"/>
            <w:gridSpan w:val="5"/>
          </w:tcPr>
          <w:p w14:paraId="2C7F33F8" w14:textId="432B03E6" w:rsidR="00F10E81" w:rsidRPr="00807D03" w:rsidRDefault="00F10E81" w:rsidP="00F10E81">
            <w:pPr>
              <w:spacing w:before="100" w:beforeAutospacing="1" w:after="100" w:afterAutospacing="1"/>
              <w:rPr>
                <w:lang w:val="lv-LV"/>
              </w:rPr>
            </w:pPr>
            <w:r w:rsidRPr="00807D03">
              <w:rPr>
                <w:lang w:val="lv-LV"/>
              </w:rPr>
              <w:t>Tiesību norma tiks pārņemta ar Ministru kabineta noteikumiem „</w:t>
            </w:r>
            <w:r w:rsidRPr="00642706">
              <w:rPr>
                <w:lang w:val="lv-LV"/>
              </w:rPr>
              <w:t>Prasības fasētas pārtikas marķējumam</w:t>
            </w:r>
            <w:r w:rsidRPr="00807D03">
              <w:rPr>
                <w:lang w:val="lv-LV"/>
              </w:rPr>
              <w:t xml:space="preserve">” (projekts izsludināts Valsts sekretāru sanāksmē </w:t>
            </w:r>
            <w:r w:rsidR="001F36B0" w:rsidRPr="00807D03">
              <w:rPr>
                <w:color w:val="000000" w:themeColor="text1"/>
                <w:lang w:val="lv-LV"/>
              </w:rPr>
              <w:t>18.12.2014 (</w:t>
            </w:r>
            <w:proofErr w:type="gramStart"/>
            <w:r w:rsidRPr="00807D03">
              <w:rPr>
                <w:color w:val="000000" w:themeColor="text1"/>
                <w:lang w:val="lv-LV"/>
              </w:rPr>
              <w:t>VSS –1</w:t>
            </w:r>
            <w:proofErr w:type="gramEnd"/>
            <w:r w:rsidRPr="00807D03">
              <w:rPr>
                <w:color w:val="000000" w:themeColor="text1"/>
                <w:lang w:val="lv-LV"/>
              </w:rPr>
              <w:t>153)).</w:t>
            </w:r>
          </w:p>
        </w:tc>
      </w:tr>
      <w:tr w:rsidR="00494A05" w:rsidRPr="00E4069B" w14:paraId="0578A1C8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9ABE0AF" w14:textId="653C4F68" w:rsidR="00494A05" w:rsidRDefault="00494A05" w:rsidP="001B373E">
            <w:pPr>
              <w:jc w:val="both"/>
              <w:rPr>
                <w:lang w:val="lv-LV"/>
              </w:rPr>
            </w:pPr>
            <w:r w:rsidRPr="00494A05">
              <w:rPr>
                <w:lang w:val="lv-LV"/>
              </w:rPr>
              <w:t>Direktīva</w:t>
            </w:r>
            <w:r w:rsidR="00642706">
              <w:rPr>
                <w:lang w:val="lv-LV"/>
              </w:rPr>
              <w:t>s</w:t>
            </w:r>
            <w:r w:rsidRPr="00494A05">
              <w:rPr>
                <w:lang w:val="lv-LV"/>
              </w:rPr>
              <w:t xml:space="preserve"> 2011/91/ES</w:t>
            </w:r>
            <w:r>
              <w:rPr>
                <w:lang w:val="lv-LV"/>
              </w:rPr>
              <w:t xml:space="preserve"> </w:t>
            </w:r>
            <w:proofErr w:type="gramStart"/>
            <w:r>
              <w:rPr>
                <w:lang w:val="lv-LV"/>
              </w:rPr>
              <w:t>1.panta</w:t>
            </w:r>
            <w:proofErr w:type="gramEnd"/>
            <w:r>
              <w:rPr>
                <w:lang w:val="lv-LV"/>
              </w:rPr>
              <w:t xml:space="preserve"> 2.punkts</w:t>
            </w:r>
          </w:p>
        </w:tc>
        <w:tc>
          <w:tcPr>
            <w:tcW w:w="1163" w:type="pct"/>
            <w:gridSpan w:val="2"/>
          </w:tcPr>
          <w:p w14:paraId="61D78120" w14:textId="6AFEEF13" w:rsidR="00494A05" w:rsidRDefault="00494A05" w:rsidP="00B8362E">
            <w:pPr>
              <w:spacing w:before="100" w:beforeAutospacing="1" w:after="100" w:afterAutospacing="1"/>
              <w:rPr>
                <w:lang w:val="lv-LV"/>
              </w:rPr>
            </w:pPr>
            <w:r>
              <w:rPr>
                <w:lang w:val="lv-LV"/>
              </w:rPr>
              <w:t>Noteikumu projekta 1</w:t>
            </w:r>
            <w:r w:rsidR="00780D36">
              <w:rPr>
                <w:lang w:val="lv-LV"/>
              </w:rPr>
              <w:t>3</w:t>
            </w:r>
            <w:r>
              <w:rPr>
                <w:lang w:val="lv-LV"/>
              </w:rPr>
              <w:t xml:space="preserve">.punkts </w:t>
            </w:r>
          </w:p>
        </w:tc>
        <w:tc>
          <w:tcPr>
            <w:tcW w:w="1084" w:type="pct"/>
          </w:tcPr>
          <w:p w14:paraId="23818384" w14:textId="1ED64564" w:rsidR="00494A05" w:rsidRPr="007B3356" w:rsidRDefault="00494A05" w:rsidP="004122E6">
            <w:pPr>
              <w:spacing w:before="100" w:beforeAutospacing="1" w:after="100" w:afterAutospacing="1"/>
              <w:rPr>
                <w:lang w:val="lv-LV"/>
              </w:rPr>
            </w:pPr>
            <w:r>
              <w:rPr>
                <w:lang w:val="lv-LV"/>
              </w:rPr>
              <w:t>Direktīvas norma ievi</w:t>
            </w:r>
            <w:r w:rsidR="00EA0F91">
              <w:rPr>
                <w:lang w:val="lv-LV"/>
              </w:rPr>
              <w:t>e</w:t>
            </w:r>
            <w:r>
              <w:rPr>
                <w:lang w:val="lv-LV"/>
              </w:rPr>
              <w:t>sta pilnībā</w:t>
            </w:r>
            <w:r w:rsidR="00642706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3A9F1F18" w14:textId="61CE8509" w:rsidR="00494A05" w:rsidRPr="007B3356" w:rsidRDefault="00494A05" w:rsidP="002E22DB">
            <w:pPr>
              <w:spacing w:before="100" w:beforeAutospacing="1" w:after="100" w:afterAutospacing="1"/>
              <w:rPr>
                <w:lang w:val="lv-LV"/>
              </w:rPr>
            </w:pPr>
            <w:r w:rsidRPr="00494A05">
              <w:rPr>
                <w:lang w:val="lv-LV"/>
              </w:rPr>
              <w:t>Nav paredzētas stingrākas prasības</w:t>
            </w:r>
            <w:r w:rsidR="00642706">
              <w:rPr>
                <w:lang w:val="lv-LV"/>
              </w:rPr>
              <w:t>.</w:t>
            </w:r>
          </w:p>
        </w:tc>
      </w:tr>
      <w:tr w:rsidR="00532881" w:rsidRPr="00ED62D2" w14:paraId="6BDD1D60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FE1549F" w14:textId="16AC260C" w:rsidR="00815E84" w:rsidRPr="001C2525" w:rsidRDefault="00815E84" w:rsidP="001B373E">
            <w:pPr>
              <w:jc w:val="both"/>
              <w:rPr>
                <w:color w:val="000000" w:themeColor="text1"/>
                <w:lang w:val="lv-LV"/>
              </w:rPr>
            </w:pPr>
            <w:r w:rsidRPr="001C2525">
              <w:rPr>
                <w:color w:val="000000" w:themeColor="text1"/>
                <w:lang w:val="lv-LV"/>
              </w:rPr>
              <w:t>Direktīva</w:t>
            </w:r>
            <w:r w:rsidR="00642706" w:rsidRPr="001C2525">
              <w:rPr>
                <w:color w:val="000000" w:themeColor="text1"/>
                <w:lang w:val="lv-LV"/>
              </w:rPr>
              <w:t>s</w:t>
            </w:r>
            <w:r w:rsidRPr="001C2525">
              <w:rPr>
                <w:color w:val="000000" w:themeColor="text1"/>
                <w:lang w:val="lv-LV"/>
              </w:rPr>
              <w:t xml:space="preserve"> 2011/91/ES </w:t>
            </w:r>
            <w:proofErr w:type="gramStart"/>
            <w:r w:rsidRPr="001C2525">
              <w:rPr>
                <w:color w:val="000000" w:themeColor="text1"/>
                <w:lang w:val="lv-LV"/>
              </w:rPr>
              <w:t>2.panta</w:t>
            </w:r>
            <w:proofErr w:type="gramEnd"/>
            <w:r w:rsidRPr="001C2525">
              <w:rPr>
                <w:color w:val="000000" w:themeColor="text1"/>
                <w:lang w:val="lv-LV"/>
              </w:rPr>
              <w:t xml:space="preserve"> 1.punkts</w:t>
            </w:r>
          </w:p>
        </w:tc>
        <w:tc>
          <w:tcPr>
            <w:tcW w:w="3484" w:type="pct"/>
            <w:gridSpan w:val="5"/>
          </w:tcPr>
          <w:p w14:paraId="2CA25D2C" w14:textId="79877BAC" w:rsidR="00815E84" w:rsidRPr="001C2525" w:rsidRDefault="00815E84" w:rsidP="002E22DB">
            <w:pPr>
              <w:spacing w:before="100" w:beforeAutospacing="1" w:after="100" w:afterAutospacing="1"/>
              <w:rPr>
                <w:color w:val="000000" w:themeColor="text1"/>
                <w:lang w:val="lv-LV"/>
              </w:rPr>
            </w:pPr>
            <w:r w:rsidRPr="001C2525">
              <w:rPr>
                <w:color w:val="000000" w:themeColor="text1"/>
                <w:lang w:val="lv-LV"/>
              </w:rPr>
              <w:t>Tiesību norma tiks pārņemta ar Ministru kabineta noteikumiem „ Prasības fasētas pārtikas marķējumam” (projekts izsludināts Valsts sekretāru sanāksmē 18.12.2014 (</w:t>
            </w:r>
            <w:proofErr w:type="gramStart"/>
            <w:r w:rsidRPr="001C2525">
              <w:rPr>
                <w:color w:val="000000" w:themeColor="text1"/>
                <w:lang w:val="lv-LV"/>
              </w:rPr>
              <w:t>VSS –1</w:t>
            </w:r>
            <w:proofErr w:type="gramEnd"/>
            <w:r w:rsidRPr="001C2525">
              <w:rPr>
                <w:color w:val="000000" w:themeColor="text1"/>
                <w:lang w:val="lv-LV"/>
              </w:rPr>
              <w:t>153)).</w:t>
            </w:r>
          </w:p>
        </w:tc>
      </w:tr>
      <w:tr w:rsidR="00EA0F91" w:rsidRPr="00E4069B" w14:paraId="44A8A265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43046C9" w14:textId="053D2B20" w:rsidR="00EA0F91" w:rsidRPr="001C2525" w:rsidRDefault="00EA0F91" w:rsidP="00EA0F91">
            <w:pPr>
              <w:jc w:val="both"/>
              <w:rPr>
                <w:color w:val="000000" w:themeColor="text1"/>
                <w:lang w:val="lv-LV"/>
              </w:rPr>
            </w:pPr>
            <w:r w:rsidRPr="001C2525">
              <w:rPr>
                <w:color w:val="000000" w:themeColor="text1"/>
                <w:lang w:val="lv-LV"/>
              </w:rPr>
              <w:t>Direktīva</w:t>
            </w:r>
            <w:r w:rsidR="00642706" w:rsidRPr="001C2525">
              <w:rPr>
                <w:color w:val="000000" w:themeColor="text1"/>
                <w:lang w:val="lv-LV"/>
              </w:rPr>
              <w:t>s</w:t>
            </w:r>
            <w:r w:rsidRPr="001C2525">
              <w:rPr>
                <w:color w:val="000000" w:themeColor="text1"/>
                <w:lang w:val="lv-LV"/>
              </w:rPr>
              <w:t xml:space="preserve"> 2011/91/ES </w:t>
            </w:r>
            <w:proofErr w:type="gramStart"/>
            <w:r w:rsidRPr="001C2525">
              <w:rPr>
                <w:color w:val="000000" w:themeColor="text1"/>
                <w:lang w:val="lv-LV"/>
              </w:rPr>
              <w:t>2.panta</w:t>
            </w:r>
            <w:proofErr w:type="gramEnd"/>
            <w:r w:rsidRPr="001C2525">
              <w:rPr>
                <w:color w:val="000000" w:themeColor="text1"/>
                <w:lang w:val="lv-LV"/>
              </w:rPr>
              <w:t xml:space="preserve"> </w:t>
            </w:r>
            <w:r w:rsidR="001F36B0" w:rsidRPr="001C2525">
              <w:rPr>
                <w:color w:val="000000" w:themeColor="text1"/>
                <w:lang w:val="lv-LV"/>
              </w:rPr>
              <w:t xml:space="preserve">2.punkta </w:t>
            </w:r>
            <w:r w:rsidRPr="001C2525">
              <w:rPr>
                <w:color w:val="000000" w:themeColor="text1"/>
                <w:lang w:val="lv-LV"/>
              </w:rPr>
              <w:t>„a” apakšpunkts</w:t>
            </w:r>
          </w:p>
        </w:tc>
        <w:tc>
          <w:tcPr>
            <w:tcW w:w="1163" w:type="pct"/>
            <w:gridSpan w:val="2"/>
          </w:tcPr>
          <w:p w14:paraId="7B18861A" w14:textId="77801A40" w:rsidR="00EA0F91" w:rsidRPr="001C2525" w:rsidRDefault="00EA0F91" w:rsidP="00EA0F91">
            <w:pPr>
              <w:spacing w:before="100" w:beforeAutospacing="1" w:after="100" w:afterAutospacing="1"/>
              <w:rPr>
                <w:color w:val="000000" w:themeColor="text1"/>
                <w:lang w:val="lv-LV"/>
              </w:rPr>
            </w:pPr>
            <w:r w:rsidRPr="001C2525">
              <w:rPr>
                <w:color w:val="000000" w:themeColor="text1"/>
                <w:lang w:val="lv-LV"/>
              </w:rPr>
              <w:t>Noteikumu projekta 1</w:t>
            </w:r>
            <w:r w:rsidR="00780D36" w:rsidRPr="001C2525">
              <w:rPr>
                <w:color w:val="000000" w:themeColor="text1"/>
                <w:lang w:val="lv-LV"/>
              </w:rPr>
              <w:t>5</w:t>
            </w:r>
            <w:r w:rsidRPr="001C2525">
              <w:rPr>
                <w:color w:val="000000" w:themeColor="text1"/>
                <w:lang w:val="lv-LV"/>
              </w:rPr>
              <w:t>.1.</w:t>
            </w:r>
            <w:r w:rsidR="009B57F6" w:rsidRPr="001C2525">
              <w:rPr>
                <w:color w:val="000000" w:themeColor="text1"/>
                <w:lang w:val="lv-LV"/>
              </w:rPr>
              <w:t>apakš</w:t>
            </w:r>
            <w:r w:rsidRPr="001C2525">
              <w:rPr>
                <w:color w:val="000000" w:themeColor="text1"/>
                <w:lang w:val="lv-LV"/>
              </w:rPr>
              <w:t>punkts</w:t>
            </w:r>
          </w:p>
        </w:tc>
        <w:tc>
          <w:tcPr>
            <w:tcW w:w="1084" w:type="pct"/>
          </w:tcPr>
          <w:p w14:paraId="76DD81A9" w14:textId="0D30A929" w:rsidR="00EA0F91" w:rsidRPr="001C2525" w:rsidRDefault="00EA0F91" w:rsidP="00EA0F91">
            <w:pPr>
              <w:spacing w:before="100" w:beforeAutospacing="1" w:after="100" w:afterAutospacing="1"/>
              <w:rPr>
                <w:color w:val="000000" w:themeColor="text1"/>
                <w:lang w:val="lv-LV"/>
              </w:rPr>
            </w:pPr>
            <w:r w:rsidRPr="001C2525">
              <w:rPr>
                <w:color w:val="000000" w:themeColor="text1"/>
                <w:lang w:val="lv-LV"/>
              </w:rPr>
              <w:t>Direktīvas norma ieviesta pilnībā</w:t>
            </w:r>
            <w:r w:rsidR="00642706" w:rsidRPr="001C2525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2AC43817" w14:textId="4AD29F28" w:rsidR="00EA0F91" w:rsidRPr="001C2525" w:rsidRDefault="00EA0F91" w:rsidP="00EA0F91">
            <w:pPr>
              <w:spacing w:before="100" w:beforeAutospacing="1" w:after="100" w:afterAutospacing="1"/>
              <w:rPr>
                <w:color w:val="000000" w:themeColor="text1"/>
                <w:lang w:val="lv-LV"/>
              </w:rPr>
            </w:pPr>
            <w:r w:rsidRPr="001C2525">
              <w:rPr>
                <w:color w:val="000000" w:themeColor="text1"/>
                <w:lang w:val="lv-LV"/>
              </w:rPr>
              <w:t>Nav paredzētas stingrākas prasības</w:t>
            </w:r>
            <w:r w:rsidR="00642706" w:rsidRPr="001C2525">
              <w:rPr>
                <w:color w:val="000000" w:themeColor="text1"/>
                <w:lang w:val="lv-LV"/>
              </w:rPr>
              <w:t>.</w:t>
            </w:r>
          </w:p>
        </w:tc>
      </w:tr>
      <w:tr w:rsidR="00EA0F91" w:rsidRPr="00E4069B" w14:paraId="05B99D4F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52EE87F" w14:textId="26EA4A9D" w:rsidR="00EA0F91" w:rsidRDefault="00EA0F91" w:rsidP="00EA0F9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Direktīva</w:t>
            </w:r>
            <w:r w:rsidR="00642706">
              <w:rPr>
                <w:lang w:val="lv-LV"/>
              </w:rPr>
              <w:t>s</w:t>
            </w:r>
            <w:r>
              <w:rPr>
                <w:lang w:val="lv-LV"/>
              </w:rPr>
              <w:t xml:space="preserve"> 2011/91/ES </w:t>
            </w:r>
            <w:proofErr w:type="gramStart"/>
            <w:r>
              <w:rPr>
                <w:lang w:val="lv-LV"/>
              </w:rPr>
              <w:t>2.panta</w:t>
            </w:r>
            <w:proofErr w:type="gramEnd"/>
            <w:r>
              <w:rPr>
                <w:lang w:val="lv-LV"/>
              </w:rPr>
              <w:t xml:space="preserve"> </w:t>
            </w:r>
            <w:r w:rsidR="001F36B0">
              <w:rPr>
                <w:lang w:val="lv-LV"/>
              </w:rPr>
              <w:t xml:space="preserve">2.punkta </w:t>
            </w:r>
            <w:r>
              <w:rPr>
                <w:lang w:val="lv-LV"/>
              </w:rPr>
              <w:t>„b</w:t>
            </w:r>
            <w:r w:rsidRPr="00EA0F91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</w:tcPr>
          <w:p w14:paraId="239A57C2" w14:textId="161F5FF2" w:rsidR="00EA0F91" w:rsidRDefault="00EA0F91" w:rsidP="00EA0F91">
            <w:pPr>
              <w:spacing w:before="100" w:beforeAutospacing="1" w:after="100" w:afterAutospacing="1"/>
              <w:rPr>
                <w:lang w:val="lv-LV"/>
              </w:rPr>
            </w:pPr>
            <w:r w:rsidRPr="00EA0F91">
              <w:rPr>
                <w:lang w:val="lv-LV"/>
              </w:rPr>
              <w:t>Noteikumu projekta 1</w:t>
            </w:r>
            <w:r w:rsidR="00780D36">
              <w:rPr>
                <w:lang w:val="lv-LV"/>
              </w:rPr>
              <w:t>5</w:t>
            </w:r>
            <w:r>
              <w:rPr>
                <w:lang w:val="lv-LV"/>
              </w:rPr>
              <w:t>.2</w:t>
            </w:r>
            <w:r w:rsidRPr="00EA0F91">
              <w:rPr>
                <w:lang w:val="lv-LV"/>
              </w:rPr>
              <w:t>.</w:t>
            </w:r>
            <w:r w:rsidR="009B57F6">
              <w:rPr>
                <w:lang w:val="lv-LV"/>
              </w:rPr>
              <w:t>apakš</w:t>
            </w:r>
            <w:r w:rsidRPr="00EA0F91">
              <w:rPr>
                <w:lang w:val="lv-LV"/>
              </w:rPr>
              <w:t>punkts</w:t>
            </w:r>
          </w:p>
        </w:tc>
        <w:tc>
          <w:tcPr>
            <w:tcW w:w="1084" w:type="pct"/>
          </w:tcPr>
          <w:p w14:paraId="73257E9F" w14:textId="1D30C959" w:rsidR="00EA0F91" w:rsidRPr="007B3356" w:rsidRDefault="00EA0F91" w:rsidP="00EA0F91">
            <w:pPr>
              <w:spacing w:before="100" w:beforeAutospacing="1" w:after="100" w:afterAutospacing="1"/>
              <w:rPr>
                <w:lang w:val="lv-LV"/>
              </w:rPr>
            </w:pPr>
            <w:r w:rsidRPr="00EA0F91">
              <w:rPr>
                <w:lang w:val="lv-LV"/>
              </w:rPr>
              <w:t>Direktīvas norma ieviesta pilnībā</w:t>
            </w:r>
            <w:r w:rsidR="00642706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00778F1B" w14:textId="73A921C3" w:rsidR="00EA0F91" w:rsidRPr="00494A05" w:rsidRDefault="00EA0F91" w:rsidP="00EA0F91">
            <w:pPr>
              <w:spacing w:before="100" w:beforeAutospacing="1" w:after="100" w:afterAutospacing="1"/>
              <w:rPr>
                <w:lang w:val="lv-LV"/>
              </w:rPr>
            </w:pPr>
            <w:r w:rsidRPr="00EA0F91">
              <w:rPr>
                <w:lang w:val="lv-LV"/>
              </w:rPr>
              <w:t>Nav paredzētas stingrākas prasības</w:t>
            </w:r>
            <w:r w:rsidR="00642706">
              <w:rPr>
                <w:lang w:val="lv-LV"/>
              </w:rPr>
              <w:t>.</w:t>
            </w:r>
          </w:p>
        </w:tc>
      </w:tr>
      <w:tr w:rsidR="00F10E81" w:rsidRPr="00ED62D2" w14:paraId="0B353AF7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F5BCBBB" w14:textId="15B6979E" w:rsidR="00F10E81" w:rsidRPr="00807D03" w:rsidRDefault="00F10E81" w:rsidP="00EA0F91">
            <w:pPr>
              <w:jc w:val="both"/>
              <w:rPr>
                <w:lang w:val="lv-LV"/>
              </w:rPr>
            </w:pPr>
            <w:r w:rsidRPr="00807D03">
              <w:rPr>
                <w:lang w:val="lv-LV"/>
              </w:rPr>
              <w:t>Direktīva</w:t>
            </w:r>
            <w:r w:rsidR="00642706">
              <w:rPr>
                <w:lang w:val="lv-LV"/>
              </w:rPr>
              <w:t>s</w:t>
            </w:r>
            <w:r w:rsidRPr="00807D03">
              <w:rPr>
                <w:lang w:val="lv-LV"/>
              </w:rPr>
              <w:t xml:space="preserve"> 2011/91/ES </w:t>
            </w:r>
            <w:proofErr w:type="gramStart"/>
            <w:r w:rsidRPr="00807D03">
              <w:rPr>
                <w:lang w:val="lv-LV"/>
              </w:rPr>
              <w:t>2.panta</w:t>
            </w:r>
            <w:proofErr w:type="gramEnd"/>
            <w:r w:rsidR="001F36B0" w:rsidRPr="00807D03">
              <w:rPr>
                <w:lang w:val="lv-LV"/>
              </w:rPr>
              <w:t xml:space="preserve"> 2.punkta</w:t>
            </w:r>
            <w:r w:rsidRPr="00807D03">
              <w:rPr>
                <w:lang w:val="lv-LV"/>
              </w:rPr>
              <w:t xml:space="preserve"> „c” un „d” apakšpunkts</w:t>
            </w:r>
          </w:p>
        </w:tc>
        <w:tc>
          <w:tcPr>
            <w:tcW w:w="3484" w:type="pct"/>
            <w:gridSpan w:val="5"/>
          </w:tcPr>
          <w:p w14:paraId="36663CBF" w14:textId="64415F8D" w:rsidR="00F10E81" w:rsidRPr="00807D03" w:rsidRDefault="00F10E81" w:rsidP="00EA0F91">
            <w:pPr>
              <w:spacing w:before="100" w:beforeAutospacing="1" w:after="100" w:afterAutospacing="1"/>
              <w:rPr>
                <w:lang w:val="lv-LV"/>
              </w:rPr>
            </w:pPr>
            <w:r w:rsidRPr="00807D03">
              <w:rPr>
                <w:lang w:val="lv-LV"/>
              </w:rPr>
              <w:t>Tiesību norma tiks pārņemta ar Ministru kabineta noteikumiem „Prasības fasētas pārtikas marķējumam” (projekts izsludināts Valsts sekr</w:t>
            </w:r>
            <w:r w:rsidR="001F36B0" w:rsidRPr="00807D03">
              <w:rPr>
                <w:lang w:val="lv-LV"/>
              </w:rPr>
              <w:t>etāru sanāksmē 18.12.2014 (</w:t>
            </w:r>
            <w:proofErr w:type="gramStart"/>
            <w:r w:rsidRPr="00807D03">
              <w:rPr>
                <w:lang w:val="lv-LV"/>
              </w:rPr>
              <w:t>VSS –1</w:t>
            </w:r>
            <w:proofErr w:type="gramEnd"/>
            <w:r w:rsidRPr="00807D03">
              <w:rPr>
                <w:lang w:val="lv-LV"/>
              </w:rPr>
              <w:t>153)).</w:t>
            </w:r>
          </w:p>
        </w:tc>
      </w:tr>
      <w:tr w:rsidR="00807D03" w:rsidRPr="00ED62D2" w14:paraId="012092FF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D1C1A89" w14:textId="18E338F4" w:rsidR="00807D03" w:rsidRPr="00F10E81" w:rsidRDefault="00807D03" w:rsidP="00807D03">
            <w:pPr>
              <w:jc w:val="both"/>
              <w:rPr>
                <w:highlight w:val="yellow"/>
                <w:lang w:val="lv-LV"/>
              </w:rPr>
            </w:pPr>
            <w:proofErr w:type="spellStart"/>
            <w:r w:rsidRPr="00E813F9">
              <w:t>Direktīva</w:t>
            </w:r>
            <w:r w:rsidR="00642706">
              <w:t>s</w:t>
            </w:r>
            <w:proofErr w:type="spellEnd"/>
            <w:r w:rsidRPr="00E813F9">
              <w:t xml:space="preserve"> 2011/91/ES 3.panta 1.daļa</w:t>
            </w:r>
          </w:p>
        </w:tc>
        <w:tc>
          <w:tcPr>
            <w:tcW w:w="3484" w:type="pct"/>
            <w:gridSpan w:val="5"/>
          </w:tcPr>
          <w:p w14:paraId="5CC8097B" w14:textId="3AFB8BA0" w:rsidR="00807D03" w:rsidRPr="00F10E81" w:rsidRDefault="00807D03" w:rsidP="00807D03">
            <w:pPr>
              <w:spacing w:before="100" w:beforeAutospacing="1" w:after="100" w:afterAutospacing="1"/>
              <w:rPr>
                <w:highlight w:val="yellow"/>
                <w:lang w:val="lv-LV"/>
              </w:rPr>
            </w:pPr>
            <w:r w:rsidRPr="00642706">
              <w:rPr>
                <w:lang w:val="lv-LV"/>
              </w:rPr>
              <w:t>Tiesību norma tiks pārņemta ar Ministru kabineta noteikumiem „Prasības fasētas pārtikas marķējumam” (projekts izsludināts Valsts sekretāru sanāksmē 18.12.2014 (</w:t>
            </w:r>
            <w:proofErr w:type="gramStart"/>
            <w:r w:rsidRPr="00642706">
              <w:rPr>
                <w:lang w:val="lv-LV"/>
              </w:rPr>
              <w:t>VSS –1</w:t>
            </w:r>
            <w:proofErr w:type="gramEnd"/>
            <w:r w:rsidRPr="00642706">
              <w:rPr>
                <w:lang w:val="lv-LV"/>
              </w:rPr>
              <w:t>153)).</w:t>
            </w:r>
          </w:p>
        </w:tc>
      </w:tr>
      <w:tr w:rsidR="00807D03" w:rsidRPr="00E4069B" w14:paraId="7AC3AAD5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914827E" w14:textId="600CB717" w:rsidR="00807D03" w:rsidRPr="00F10E81" w:rsidRDefault="00807D03" w:rsidP="00807D03">
            <w:pPr>
              <w:jc w:val="both"/>
              <w:rPr>
                <w:highlight w:val="yellow"/>
                <w:lang w:val="lv-LV"/>
              </w:rPr>
            </w:pPr>
            <w:r w:rsidRPr="002C36DD">
              <w:rPr>
                <w:lang w:val="fi-FI"/>
              </w:rPr>
              <w:t>Direktīva</w:t>
            </w:r>
            <w:r w:rsidR="00642706" w:rsidRPr="002C36DD">
              <w:rPr>
                <w:lang w:val="fi-FI"/>
              </w:rPr>
              <w:t>s</w:t>
            </w:r>
            <w:r w:rsidRPr="002C36DD">
              <w:rPr>
                <w:lang w:val="fi-FI"/>
              </w:rPr>
              <w:t xml:space="preserve"> 2011/91/ES 3.panta otrā daļa</w:t>
            </w:r>
          </w:p>
        </w:tc>
        <w:tc>
          <w:tcPr>
            <w:tcW w:w="1163" w:type="pct"/>
            <w:gridSpan w:val="2"/>
          </w:tcPr>
          <w:p w14:paraId="62DEFFA7" w14:textId="67916C7A" w:rsidR="00807D03" w:rsidRPr="00F10E81" w:rsidRDefault="00807D03" w:rsidP="00807D03">
            <w:pPr>
              <w:spacing w:before="100" w:beforeAutospacing="1" w:after="100" w:afterAutospacing="1"/>
              <w:rPr>
                <w:highlight w:val="yellow"/>
                <w:lang w:val="lv-LV"/>
              </w:rPr>
            </w:pPr>
            <w:proofErr w:type="spellStart"/>
            <w:r w:rsidRPr="00E813F9">
              <w:t>Noteikumu</w:t>
            </w:r>
            <w:proofErr w:type="spellEnd"/>
            <w:r w:rsidRPr="00E813F9">
              <w:t xml:space="preserve"> </w:t>
            </w:r>
            <w:proofErr w:type="spellStart"/>
            <w:r w:rsidRPr="00E813F9">
              <w:t>projekta</w:t>
            </w:r>
            <w:proofErr w:type="spellEnd"/>
            <w:r w:rsidRPr="00E813F9">
              <w:t xml:space="preserve"> 14.punkts</w:t>
            </w:r>
          </w:p>
        </w:tc>
        <w:tc>
          <w:tcPr>
            <w:tcW w:w="1084" w:type="pct"/>
          </w:tcPr>
          <w:p w14:paraId="20028861" w14:textId="62D8CE03" w:rsidR="00807D03" w:rsidRPr="00F10E81" w:rsidRDefault="00807D03" w:rsidP="00807D03">
            <w:pPr>
              <w:spacing w:before="100" w:beforeAutospacing="1" w:after="100" w:afterAutospacing="1"/>
              <w:rPr>
                <w:highlight w:val="yellow"/>
                <w:lang w:val="lv-LV"/>
              </w:rPr>
            </w:pPr>
            <w:proofErr w:type="spellStart"/>
            <w:r w:rsidRPr="00E813F9">
              <w:t>Direktīvas</w:t>
            </w:r>
            <w:proofErr w:type="spellEnd"/>
            <w:r w:rsidRPr="00E813F9">
              <w:t xml:space="preserve"> </w:t>
            </w:r>
            <w:proofErr w:type="spellStart"/>
            <w:r w:rsidRPr="00E813F9">
              <w:t>norma</w:t>
            </w:r>
            <w:proofErr w:type="spellEnd"/>
            <w:r w:rsidRPr="00E813F9">
              <w:t xml:space="preserve"> </w:t>
            </w:r>
            <w:proofErr w:type="spellStart"/>
            <w:r w:rsidRPr="00E813F9">
              <w:t>ieviesta</w:t>
            </w:r>
            <w:proofErr w:type="spellEnd"/>
            <w:r w:rsidRPr="00E813F9">
              <w:t xml:space="preserve"> </w:t>
            </w:r>
            <w:proofErr w:type="spellStart"/>
            <w:r w:rsidRPr="00E813F9">
              <w:t>pilnībā</w:t>
            </w:r>
            <w:proofErr w:type="spellEnd"/>
            <w:r w:rsidR="00642706">
              <w:t>.</w:t>
            </w:r>
          </w:p>
        </w:tc>
        <w:tc>
          <w:tcPr>
            <w:tcW w:w="1237" w:type="pct"/>
            <w:gridSpan w:val="2"/>
          </w:tcPr>
          <w:p w14:paraId="1C36BB7F" w14:textId="32642F12" w:rsidR="00807D03" w:rsidRPr="00F10E81" w:rsidRDefault="00807D03" w:rsidP="00807D03">
            <w:pPr>
              <w:spacing w:before="100" w:beforeAutospacing="1" w:after="100" w:afterAutospacing="1"/>
              <w:rPr>
                <w:highlight w:val="yellow"/>
                <w:lang w:val="lv-LV"/>
              </w:rPr>
            </w:pPr>
            <w:proofErr w:type="spellStart"/>
            <w:r w:rsidRPr="00E813F9">
              <w:t>Nav</w:t>
            </w:r>
            <w:proofErr w:type="spellEnd"/>
            <w:r w:rsidRPr="00E813F9">
              <w:t xml:space="preserve"> </w:t>
            </w:r>
            <w:proofErr w:type="spellStart"/>
            <w:r w:rsidRPr="00E813F9">
              <w:t>paredzētas</w:t>
            </w:r>
            <w:proofErr w:type="spellEnd"/>
            <w:r w:rsidRPr="00E813F9">
              <w:t xml:space="preserve"> </w:t>
            </w:r>
            <w:proofErr w:type="spellStart"/>
            <w:r w:rsidRPr="00E813F9">
              <w:t>stingrākas</w:t>
            </w:r>
            <w:proofErr w:type="spellEnd"/>
            <w:r w:rsidRPr="00E813F9">
              <w:t xml:space="preserve"> </w:t>
            </w:r>
            <w:proofErr w:type="spellStart"/>
            <w:r w:rsidRPr="00E813F9">
              <w:t>prasības</w:t>
            </w:r>
            <w:proofErr w:type="spellEnd"/>
            <w:r w:rsidR="00642706">
              <w:t>.</w:t>
            </w:r>
          </w:p>
        </w:tc>
      </w:tr>
      <w:tr w:rsidR="006E4BEB" w:rsidRPr="00ED62D2" w14:paraId="05BCDCF8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BC9A129" w14:textId="486E812F" w:rsidR="006E4BEB" w:rsidRPr="00807D03" w:rsidRDefault="006E4BEB" w:rsidP="00780D36">
            <w:pPr>
              <w:jc w:val="both"/>
              <w:rPr>
                <w:lang w:val="lv-LV"/>
              </w:rPr>
            </w:pPr>
            <w:r w:rsidRPr="00807D03">
              <w:rPr>
                <w:lang w:val="lv-LV"/>
              </w:rPr>
              <w:t>Direktīva</w:t>
            </w:r>
            <w:r w:rsidR="00642706">
              <w:rPr>
                <w:lang w:val="lv-LV"/>
              </w:rPr>
              <w:t>s</w:t>
            </w:r>
            <w:r w:rsidRPr="00807D03">
              <w:rPr>
                <w:lang w:val="lv-LV"/>
              </w:rPr>
              <w:t xml:space="preserve"> 2011/91/ES </w:t>
            </w:r>
            <w:proofErr w:type="gramStart"/>
            <w:r w:rsidRPr="00807D03">
              <w:rPr>
                <w:lang w:val="lv-LV"/>
              </w:rPr>
              <w:t>4.panta</w:t>
            </w:r>
            <w:proofErr w:type="gramEnd"/>
            <w:r w:rsidRPr="00807D03">
              <w:rPr>
                <w:lang w:val="lv-LV"/>
              </w:rPr>
              <w:t xml:space="preserve"> pirmā un trešā daļa </w:t>
            </w:r>
          </w:p>
        </w:tc>
        <w:tc>
          <w:tcPr>
            <w:tcW w:w="3484" w:type="pct"/>
            <w:gridSpan w:val="5"/>
          </w:tcPr>
          <w:p w14:paraId="42DF25E0" w14:textId="5F284613" w:rsidR="006E4BEB" w:rsidRPr="00807D03" w:rsidRDefault="006E4BEB" w:rsidP="001F36B0">
            <w:pPr>
              <w:spacing w:before="100" w:beforeAutospacing="1" w:after="100" w:afterAutospacing="1"/>
              <w:rPr>
                <w:lang w:val="lv-LV"/>
              </w:rPr>
            </w:pPr>
            <w:r w:rsidRPr="00807D03">
              <w:rPr>
                <w:lang w:val="lv-LV"/>
              </w:rPr>
              <w:t>Tiesību norma tiks pārņemta ar Ministru kabineta noteikumiem „Prasības fasētas pārtikas marķējumam” (projekts izsludināts Valsts se</w:t>
            </w:r>
            <w:r w:rsidR="001F36B0" w:rsidRPr="00807D03">
              <w:rPr>
                <w:lang w:val="lv-LV"/>
              </w:rPr>
              <w:t>kretāru sanāksmē 18.12.2014 (</w:t>
            </w:r>
            <w:proofErr w:type="gramStart"/>
            <w:r w:rsidRPr="00807D03">
              <w:rPr>
                <w:lang w:val="lv-LV"/>
              </w:rPr>
              <w:t>VSS –1</w:t>
            </w:r>
            <w:proofErr w:type="gramEnd"/>
            <w:r w:rsidRPr="00807D03">
              <w:rPr>
                <w:lang w:val="lv-LV"/>
              </w:rPr>
              <w:t>153)).</w:t>
            </w:r>
          </w:p>
        </w:tc>
      </w:tr>
      <w:tr w:rsidR="006E4BEB" w:rsidRPr="00E4069B" w14:paraId="6FCCC624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47BC3FD" w14:textId="525EB207" w:rsidR="006E4BEB" w:rsidRDefault="006E4BEB" w:rsidP="006E4BE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Direktīva</w:t>
            </w:r>
            <w:r w:rsidR="00642706">
              <w:rPr>
                <w:lang w:val="lv-LV"/>
              </w:rPr>
              <w:t>s</w:t>
            </w:r>
            <w:r>
              <w:rPr>
                <w:lang w:val="lv-LV"/>
              </w:rPr>
              <w:t xml:space="preserve"> 2011/91/ES </w:t>
            </w:r>
            <w:proofErr w:type="gramStart"/>
            <w:r>
              <w:rPr>
                <w:lang w:val="lv-LV"/>
              </w:rPr>
              <w:t>4</w:t>
            </w:r>
            <w:r w:rsidRPr="00EA0F91">
              <w:rPr>
                <w:lang w:val="lv-LV"/>
              </w:rPr>
              <w:t>.panta</w:t>
            </w:r>
            <w:proofErr w:type="gramEnd"/>
            <w:r w:rsidRPr="00EA0F91">
              <w:rPr>
                <w:lang w:val="lv-LV"/>
              </w:rPr>
              <w:t xml:space="preserve"> </w:t>
            </w:r>
            <w:r>
              <w:rPr>
                <w:lang w:val="lv-LV"/>
              </w:rPr>
              <w:t>otrā daļa</w:t>
            </w:r>
          </w:p>
        </w:tc>
        <w:tc>
          <w:tcPr>
            <w:tcW w:w="1163" w:type="pct"/>
            <w:gridSpan w:val="2"/>
          </w:tcPr>
          <w:p w14:paraId="1B1A84DF" w14:textId="66D5F2EE" w:rsidR="006E4BEB" w:rsidRDefault="006E4BEB" w:rsidP="006E4BEB">
            <w:pPr>
              <w:spacing w:before="100" w:beforeAutospacing="1" w:after="100" w:afterAutospacing="1"/>
              <w:rPr>
                <w:lang w:val="lv-LV"/>
              </w:rPr>
            </w:pPr>
            <w:r w:rsidRPr="00EA0F91">
              <w:rPr>
                <w:lang w:val="lv-LV"/>
              </w:rPr>
              <w:t>Noteikumu projekta</w:t>
            </w:r>
            <w:r>
              <w:rPr>
                <w:lang w:val="lv-LV"/>
              </w:rPr>
              <w:t xml:space="preserve"> 1</w:t>
            </w:r>
            <w:r w:rsidR="00780D36">
              <w:rPr>
                <w:lang w:val="lv-LV"/>
              </w:rPr>
              <w:t>3</w:t>
            </w:r>
            <w:r w:rsidRPr="00EA0F91"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14:paraId="63682F2F" w14:textId="0A316A30" w:rsidR="006E4BEB" w:rsidRPr="007B3356" w:rsidRDefault="006E4BEB" w:rsidP="006E4BEB">
            <w:pPr>
              <w:spacing w:before="100" w:beforeAutospacing="1" w:after="100" w:afterAutospacing="1"/>
              <w:rPr>
                <w:lang w:val="lv-LV"/>
              </w:rPr>
            </w:pPr>
            <w:r w:rsidRPr="00EA0F91">
              <w:rPr>
                <w:lang w:val="lv-LV"/>
              </w:rPr>
              <w:t>Direktīvas norma ieviesta pilnībā</w:t>
            </w:r>
            <w:r w:rsidR="00642706">
              <w:rPr>
                <w:lang w:val="lv-LV"/>
              </w:rPr>
              <w:t>.</w:t>
            </w:r>
          </w:p>
        </w:tc>
        <w:tc>
          <w:tcPr>
            <w:tcW w:w="1237" w:type="pct"/>
            <w:gridSpan w:val="2"/>
          </w:tcPr>
          <w:p w14:paraId="2EE7058D" w14:textId="24C36A83" w:rsidR="006E4BEB" w:rsidRPr="00494A05" w:rsidRDefault="006E4BEB" w:rsidP="006E4BEB">
            <w:pPr>
              <w:spacing w:before="100" w:beforeAutospacing="1" w:after="100" w:afterAutospacing="1"/>
              <w:rPr>
                <w:lang w:val="lv-LV"/>
              </w:rPr>
            </w:pPr>
            <w:r w:rsidRPr="00EA0F91">
              <w:rPr>
                <w:lang w:val="lv-LV"/>
              </w:rPr>
              <w:t>Nav paredzētas stingrākas prasības</w:t>
            </w:r>
            <w:r w:rsidR="00642706">
              <w:rPr>
                <w:lang w:val="lv-LV"/>
              </w:rPr>
              <w:t>.</w:t>
            </w:r>
          </w:p>
        </w:tc>
      </w:tr>
      <w:tr w:rsidR="00807D03" w:rsidRPr="00E4069B" w14:paraId="498512A9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9CC18C6" w14:textId="15E09B1A" w:rsidR="00807D03" w:rsidRDefault="00807D03" w:rsidP="00807D03">
            <w:pPr>
              <w:jc w:val="both"/>
              <w:rPr>
                <w:lang w:val="lv-LV"/>
              </w:rPr>
            </w:pPr>
            <w:proofErr w:type="spellStart"/>
            <w:r w:rsidRPr="00177AC5">
              <w:t>Direktīva</w:t>
            </w:r>
            <w:r w:rsidR="00642706">
              <w:t>s</w:t>
            </w:r>
            <w:proofErr w:type="spellEnd"/>
            <w:r w:rsidRPr="00177AC5">
              <w:t xml:space="preserve"> 2011/91/ES 5.pants</w:t>
            </w:r>
          </w:p>
        </w:tc>
        <w:tc>
          <w:tcPr>
            <w:tcW w:w="1163" w:type="pct"/>
            <w:gridSpan w:val="2"/>
          </w:tcPr>
          <w:p w14:paraId="45DF1828" w14:textId="2CD7D786" w:rsidR="00807D03" w:rsidRPr="00EA0F91" w:rsidRDefault="00807D03" w:rsidP="00807D03">
            <w:pPr>
              <w:spacing w:before="100" w:beforeAutospacing="1" w:after="100" w:afterAutospacing="1"/>
              <w:rPr>
                <w:lang w:val="lv-LV"/>
              </w:rPr>
            </w:pPr>
            <w:proofErr w:type="spellStart"/>
            <w:r w:rsidRPr="00177AC5">
              <w:t>Noteikumu</w:t>
            </w:r>
            <w:proofErr w:type="spellEnd"/>
            <w:r w:rsidRPr="00177AC5">
              <w:t xml:space="preserve"> </w:t>
            </w:r>
            <w:proofErr w:type="spellStart"/>
            <w:r w:rsidRPr="00177AC5">
              <w:t>projekta</w:t>
            </w:r>
            <w:proofErr w:type="spellEnd"/>
            <w:r w:rsidRPr="00177AC5">
              <w:t xml:space="preserve"> 15.3.</w:t>
            </w:r>
            <w:r w:rsidR="009B57F6">
              <w:t>apakš</w:t>
            </w:r>
            <w:r w:rsidRPr="00177AC5">
              <w:t>punkts</w:t>
            </w:r>
          </w:p>
        </w:tc>
        <w:tc>
          <w:tcPr>
            <w:tcW w:w="1084" w:type="pct"/>
          </w:tcPr>
          <w:p w14:paraId="1AAE812A" w14:textId="64AADEC7" w:rsidR="00807D03" w:rsidRPr="00EA0F91" w:rsidRDefault="00807D03" w:rsidP="00807D03">
            <w:pPr>
              <w:spacing w:before="100" w:beforeAutospacing="1" w:after="100" w:afterAutospacing="1"/>
              <w:rPr>
                <w:lang w:val="lv-LV"/>
              </w:rPr>
            </w:pPr>
            <w:proofErr w:type="spellStart"/>
            <w:r w:rsidRPr="00177AC5">
              <w:t>Direktīvas</w:t>
            </w:r>
            <w:proofErr w:type="spellEnd"/>
            <w:r w:rsidRPr="00177AC5">
              <w:t xml:space="preserve"> </w:t>
            </w:r>
            <w:proofErr w:type="spellStart"/>
            <w:r w:rsidRPr="00177AC5">
              <w:t>norma</w:t>
            </w:r>
            <w:proofErr w:type="spellEnd"/>
            <w:r w:rsidRPr="00177AC5">
              <w:t xml:space="preserve"> </w:t>
            </w:r>
            <w:proofErr w:type="spellStart"/>
            <w:r w:rsidRPr="00177AC5">
              <w:t>ieviesta</w:t>
            </w:r>
            <w:proofErr w:type="spellEnd"/>
            <w:r w:rsidRPr="00177AC5">
              <w:t xml:space="preserve"> </w:t>
            </w:r>
            <w:proofErr w:type="spellStart"/>
            <w:r w:rsidRPr="00177AC5">
              <w:t>pilnībā</w:t>
            </w:r>
            <w:proofErr w:type="spellEnd"/>
            <w:r w:rsidR="00642706">
              <w:t>.</w:t>
            </w:r>
          </w:p>
        </w:tc>
        <w:tc>
          <w:tcPr>
            <w:tcW w:w="1237" w:type="pct"/>
            <w:gridSpan w:val="2"/>
          </w:tcPr>
          <w:p w14:paraId="339DD870" w14:textId="77D9EA78" w:rsidR="00807D03" w:rsidRPr="00EA0F91" w:rsidRDefault="00807D03" w:rsidP="00807D03">
            <w:pPr>
              <w:spacing w:before="100" w:beforeAutospacing="1" w:after="100" w:afterAutospacing="1"/>
              <w:rPr>
                <w:lang w:val="lv-LV"/>
              </w:rPr>
            </w:pPr>
            <w:proofErr w:type="spellStart"/>
            <w:r w:rsidRPr="00177AC5">
              <w:t>Nav</w:t>
            </w:r>
            <w:proofErr w:type="spellEnd"/>
            <w:r w:rsidRPr="00177AC5">
              <w:t xml:space="preserve"> </w:t>
            </w:r>
            <w:proofErr w:type="spellStart"/>
            <w:r w:rsidRPr="00177AC5">
              <w:t>paredzētas</w:t>
            </w:r>
            <w:proofErr w:type="spellEnd"/>
            <w:r w:rsidRPr="00177AC5">
              <w:t xml:space="preserve"> </w:t>
            </w:r>
            <w:proofErr w:type="spellStart"/>
            <w:r w:rsidRPr="00177AC5">
              <w:t>stingrākas</w:t>
            </w:r>
            <w:proofErr w:type="spellEnd"/>
            <w:r w:rsidRPr="00177AC5">
              <w:t xml:space="preserve"> </w:t>
            </w:r>
            <w:proofErr w:type="spellStart"/>
            <w:r w:rsidRPr="00177AC5">
              <w:t>prasības</w:t>
            </w:r>
            <w:proofErr w:type="spellEnd"/>
            <w:r w:rsidR="00642706">
              <w:t>.</w:t>
            </w:r>
          </w:p>
        </w:tc>
      </w:tr>
      <w:tr w:rsidR="006E4BEB" w:rsidRPr="00ED62D2" w14:paraId="6265186B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14:paraId="3B76D8DD" w14:textId="77777777" w:rsidR="006E4BEB" w:rsidRPr="005849C1" w:rsidRDefault="006E4BEB" w:rsidP="006E4BEB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5849C1">
              <w:t>Kā ir izmantota ES tiesību aktā paredzētā rīcības brīvība dalībvalstij pārņemt vai ieviest</w:t>
            </w:r>
            <w:proofErr w:type="gramEnd"/>
            <w:r w:rsidRPr="005849C1">
              <w:t xml:space="preserve"> noteiktas ES tiesību akta normas. Kādēļ?</w:t>
            </w:r>
          </w:p>
        </w:tc>
        <w:tc>
          <w:tcPr>
            <w:tcW w:w="3484" w:type="pct"/>
            <w:gridSpan w:val="5"/>
          </w:tcPr>
          <w:p w14:paraId="596A69AE" w14:textId="5F80F003" w:rsidR="006E4BEB" w:rsidRPr="005849C1" w:rsidRDefault="006E4BEB" w:rsidP="006E4BEB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>
              <w:rPr>
                <w:bCs/>
                <w:color w:val="000000"/>
                <w:lang w:val="lv-LV"/>
              </w:rPr>
              <w:t xml:space="preserve">Izmantotas </w:t>
            </w:r>
            <w:r w:rsidRPr="00097798">
              <w:rPr>
                <w:lang w:val="lv-LV"/>
              </w:rPr>
              <w:t>Regulas Nr.</w:t>
            </w:r>
            <w:r>
              <w:rPr>
                <w:lang w:val="lv-LV"/>
              </w:rPr>
              <w:t xml:space="preserve">1169/2011 </w:t>
            </w:r>
            <w:proofErr w:type="gramStart"/>
            <w:r w:rsidRPr="00F60352">
              <w:rPr>
                <w:bCs/>
                <w:color w:val="000000"/>
                <w:lang w:val="lv-LV"/>
              </w:rPr>
              <w:t>44.panta</w:t>
            </w:r>
            <w:proofErr w:type="gramEnd"/>
            <w:r w:rsidRPr="00F60352">
              <w:rPr>
                <w:bCs/>
                <w:color w:val="000000"/>
                <w:lang w:val="lv-LV"/>
              </w:rPr>
              <w:t xml:space="preserve"> 1.punkta „b” apakšpunktā un 2.punktā dotās tiesības</w:t>
            </w:r>
            <w:r>
              <w:rPr>
                <w:bCs/>
                <w:color w:val="000000"/>
                <w:lang w:val="lv-LV"/>
              </w:rPr>
              <w:t xml:space="preserve"> dalībvalstij noteikt, kura informācija </w:t>
            </w:r>
            <w:r w:rsidR="00780D36">
              <w:rPr>
                <w:bCs/>
                <w:color w:val="000000"/>
                <w:lang w:val="lv-LV"/>
              </w:rPr>
              <w:t xml:space="preserve">un kādā veidā </w:t>
            </w:r>
            <w:r>
              <w:rPr>
                <w:bCs/>
                <w:color w:val="000000"/>
                <w:lang w:val="lv-LV"/>
              </w:rPr>
              <w:t>ir jāsniedz par nefasētu pārtiku</w:t>
            </w:r>
            <w:r w:rsidRPr="005849C1">
              <w:rPr>
                <w:color w:val="000000"/>
                <w:lang w:val="lv-LV"/>
              </w:rPr>
              <w:t>.</w:t>
            </w:r>
          </w:p>
        </w:tc>
      </w:tr>
      <w:tr w:rsidR="006E4BEB" w:rsidRPr="00ED62D2" w14:paraId="52A2C8AD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14:paraId="5B66A367" w14:textId="77777777" w:rsidR="006E4BEB" w:rsidRPr="005849C1" w:rsidRDefault="006E4BEB" w:rsidP="006E4BEB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5849C1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14:paraId="0B977ACA" w14:textId="280EE49C" w:rsidR="006E4BEB" w:rsidRDefault="006E4BEB" w:rsidP="00532881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Par </w:t>
            </w:r>
            <w:proofErr w:type="gramStart"/>
            <w:r>
              <w:rPr>
                <w:bCs/>
                <w:lang w:val="lv-LV"/>
              </w:rPr>
              <w:t>šo</w:t>
            </w:r>
            <w:r w:rsidRPr="00D110AB">
              <w:rPr>
                <w:bCs/>
                <w:lang w:val="lv-LV"/>
              </w:rPr>
              <w:t xml:space="preserve"> noteikum</w:t>
            </w:r>
            <w:r>
              <w:rPr>
                <w:bCs/>
                <w:lang w:val="lv-LV"/>
              </w:rPr>
              <w:t xml:space="preserve">u projektu </w:t>
            </w:r>
            <w:r w:rsidRPr="00D55ED7">
              <w:rPr>
                <w:bCs/>
                <w:lang w:val="lv-LV"/>
              </w:rPr>
              <w:t xml:space="preserve">atbilstoši </w:t>
            </w:r>
            <w:r>
              <w:rPr>
                <w:bCs/>
                <w:lang w:val="lv-LV"/>
              </w:rPr>
              <w:t>Regulas</w:t>
            </w:r>
            <w:proofErr w:type="gramEnd"/>
            <w:r>
              <w:rPr>
                <w:bCs/>
                <w:lang w:val="lv-LV"/>
              </w:rPr>
              <w:t xml:space="preserve"> Nr.1169/2011 </w:t>
            </w:r>
            <w:r w:rsidRPr="00D55ED7">
              <w:rPr>
                <w:bCs/>
                <w:lang w:val="lv-LV"/>
              </w:rPr>
              <w:t>44. panta 3.</w:t>
            </w:r>
            <w:r>
              <w:rPr>
                <w:bCs/>
                <w:lang w:val="lv-LV"/>
              </w:rPr>
              <w:t>punktā noteiktajam</w:t>
            </w:r>
            <w:r w:rsidRPr="00D55ED7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 xml:space="preserve">paziņo </w:t>
            </w:r>
            <w:r w:rsidRPr="00D110AB">
              <w:rPr>
                <w:bCs/>
                <w:lang w:val="lv-LV"/>
              </w:rPr>
              <w:t>Eiropas Komisijai</w:t>
            </w:r>
            <w:r>
              <w:rPr>
                <w:bCs/>
                <w:lang w:val="lv-LV"/>
              </w:rPr>
              <w:t>.</w:t>
            </w:r>
          </w:p>
          <w:p w14:paraId="4D4E5F17" w14:textId="5B7FF9B1" w:rsidR="006E4BEB" w:rsidRPr="005849C1" w:rsidRDefault="006E4BEB" w:rsidP="00532881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Par šo noteikumu projektu atbilstoši </w:t>
            </w:r>
            <w:r w:rsidRPr="00A75637">
              <w:rPr>
                <w:lang w:val="lv-LV"/>
              </w:rPr>
              <w:t xml:space="preserve">Ministru kabineta </w:t>
            </w:r>
            <w:proofErr w:type="gramStart"/>
            <w:r w:rsidRPr="00A75637">
              <w:rPr>
                <w:lang w:val="lv-LV"/>
              </w:rPr>
              <w:t>2</w:t>
            </w:r>
            <w:r>
              <w:rPr>
                <w:lang w:val="lv-LV"/>
              </w:rPr>
              <w:t>010.gada</w:t>
            </w:r>
            <w:proofErr w:type="gramEnd"/>
            <w:r>
              <w:rPr>
                <w:lang w:val="lv-LV"/>
              </w:rPr>
              <w:t xml:space="preserve"> 23.februāra instrukcijai</w:t>
            </w:r>
            <w:r w:rsidRPr="00A75637">
              <w:rPr>
                <w:lang w:val="lv-LV"/>
              </w:rPr>
              <w:t xml:space="preserve"> Nr.1 "Kārtība, kādā valsts pārvaldes iestādes sniedz informāciju par</w:t>
            </w:r>
            <w:r>
              <w:rPr>
                <w:lang w:val="lv-LV"/>
              </w:rPr>
              <w:t xml:space="preserve"> tehnisko noteikumu projektiem"</w:t>
            </w:r>
            <w:r w:rsidRPr="00494A05">
              <w:rPr>
                <w:lang w:val="lv-LV"/>
              </w:rPr>
              <w:t xml:space="preserve"> </w:t>
            </w:r>
            <w:r w:rsidRPr="00A75637">
              <w:rPr>
                <w:lang w:val="lv-LV"/>
              </w:rPr>
              <w:t>noteiktajam paziņo Eiropas Komisijai.</w:t>
            </w:r>
          </w:p>
        </w:tc>
      </w:tr>
      <w:tr w:rsidR="006E4BEB" w:rsidRPr="005849C1" w14:paraId="248115F0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14:paraId="49F96E16" w14:textId="77777777" w:rsidR="006E4BEB" w:rsidRPr="005849C1" w:rsidRDefault="006E4BEB" w:rsidP="006E4BEB">
            <w:pPr>
              <w:pStyle w:val="naiskr"/>
              <w:spacing w:before="0" w:beforeAutospacing="0" w:after="0" w:afterAutospacing="0"/>
              <w:jc w:val="both"/>
            </w:pPr>
            <w:r w:rsidRPr="005849C1">
              <w:t>Cita informācija</w:t>
            </w:r>
          </w:p>
        </w:tc>
        <w:tc>
          <w:tcPr>
            <w:tcW w:w="3484" w:type="pct"/>
            <w:gridSpan w:val="5"/>
          </w:tcPr>
          <w:p w14:paraId="010128A6" w14:textId="77777777" w:rsidR="006E4BEB" w:rsidRPr="005849C1" w:rsidRDefault="006E4BEB" w:rsidP="006E4BEB">
            <w:pPr>
              <w:pStyle w:val="naiskr"/>
              <w:spacing w:before="0" w:beforeAutospacing="0" w:after="0" w:afterAutospacing="0"/>
            </w:pPr>
            <w:r w:rsidRPr="005849C1">
              <w:t>Nav</w:t>
            </w:r>
          </w:p>
        </w:tc>
      </w:tr>
      <w:tr w:rsidR="006E4BEB" w:rsidRPr="005849C1" w14:paraId="5979CCEF" w14:textId="77777777" w:rsidTr="00DA44B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54"/>
          <w:jc w:val="center"/>
        </w:trPr>
        <w:tc>
          <w:tcPr>
            <w:tcW w:w="4996" w:type="pct"/>
            <w:gridSpan w:val="7"/>
          </w:tcPr>
          <w:p w14:paraId="0733636C" w14:textId="630A4EDC" w:rsidR="006E4BEB" w:rsidRPr="005849C1" w:rsidRDefault="006E4BEB" w:rsidP="006E4BEB">
            <w:pPr>
              <w:pStyle w:val="naiskr"/>
              <w:spacing w:before="0" w:beforeAutospacing="0" w:after="0" w:afterAutospacing="0"/>
              <w:jc w:val="center"/>
            </w:pPr>
          </w:p>
        </w:tc>
      </w:tr>
    </w:tbl>
    <w:p w14:paraId="45948790" w14:textId="77777777" w:rsidR="009E04D3" w:rsidRPr="00ED62D2" w:rsidRDefault="009E04D3" w:rsidP="005D73DE">
      <w:pPr>
        <w:rPr>
          <w:sz w:val="22"/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799"/>
        <w:gridCol w:w="1479"/>
        <w:gridCol w:w="1547"/>
        <w:gridCol w:w="4805"/>
      </w:tblGrid>
      <w:tr w:rsidR="005D73DE" w:rsidRPr="00ED62D2" w14:paraId="13969156" w14:textId="77777777" w:rsidTr="0018051E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16E6F" w14:textId="77777777" w:rsidR="00E35982" w:rsidRPr="00ED62D2" w:rsidRDefault="00E35982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ED62D2">
              <w:rPr>
                <w:b/>
                <w:bCs/>
                <w:szCs w:val="28"/>
                <w:lang w:val="lv-LV" w:eastAsia="lv-LV"/>
              </w:rPr>
              <w:t xml:space="preserve">VI. Sabiedrības līdzdalība </w:t>
            </w:r>
            <w:r w:rsidR="00AC0691" w:rsidRPr="00ED62D2">
              <w:rPr>
                <w:b/>
                <w:bCs/>
                <w:szCs w:val="28"/>
                <w:lang w:val="lv-LV"/>
              </w:rPr>
              <w:t>un komunikācijas aktivitātes</w:t>
            </w:r>
          </w:p>
        </w:tc>
      </w:tr>
      <w:tr w:rsidR="005D73DE" w:rsidRPr="002C36DD" w14:paraId="6AD6EE34" w14:textId="77777777" w:rsidTr="0033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</w:tcPr>
          <w:p w14:paraId="12525135" w14:textId="77777777" w:rsidR="0013088C" w:rsidRPr="005849C1" w:rsidRDefault="0013088C" w:rsidP="005D73DE">
            <w:pPr>
              <w:pStyle w:val="naiskr"/>
              <w:spacing w:before="0" w:beforeAutospacing="0" w:after="0" w:afterAutospacing="0"/>
            </w:pPr>
            <w:r w:rsidRPr="005849C1">
              <w:t>1.</w:t>
            </w:r>
          </w:p>
        </w:tc>
        <w:tc>
          <w:tcPr>
            <w:tcW w:w="1263" w:type="pct"/>
            <w:gridSpan w:val="2"/>
          </w:tcPr>
          <w:p w14:paraId="7B02243C" w14:textId="77777777" w:rsidR="0013088C" w:rsidRPr="005849C1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Plānotās sabiedrības līdzdalības un komunikācijas aktivitātes saistībā ar projektu</w:t>
            </w:r>
          </w:p>
        </w:tc>
        <w:tc>
          <w:tcPr>
            <w:tcW w:w="3520" w:type="pct"/>
            <w:gridSpan w:val="2"/>
          </w:tcPr>
          <w:p w14:paraId="1C3504AA" w14:textId="7116EF8C" w:rsidR="00AA1496" w:rsidRDefault="00FC58EE" w:rsidP="00E21BD5">
            <w:pPr>
              <w:jc w:val="both"/>
              <w:rPr>
                <w:color w:val="000000"/>
                <w:lang w:val="lv-LV"/>
              </w:rPr>
            </w:pPr>
            <w:r w:rsidRPr="005849C1">
              <w:rPr>
                <w:color w:val="000000"/>
                <w:lang w:val="lv-LV"/>
              </w:rPr>
              <w:t xml:space="preserve">Noteikumu projekts </w:t>
            </w:r>
            <w:proofErr w:type="gramStart"/>
            <w:r w:rsidRPr="005849C1">
              <w:rPr>
                <w:color w:val="000000"/>
                <w:lang w:val="lv-LV"/>
              </w:rPr>
              <w:t xml:space="preserve">elektroniski nosūtīts </w:t>
            </w:r>
            <w:r w:rsidR="002E22DB">
              <w:rPr>
                <w:color w:val="000000"/>
                <w:lang w:val="lv-LV"/>
              </w:rPr>
              <w:t xml:space="preserve">saskaņošanai </w:t>
            </w:r>
            <w:r w:rsidRPr="005849C1">
              <w:rPr>
                <w:color w:val="000000"/>
                <w:lang w:val="lv-LV"/>
              </w:rPr>
              <w:t>biedrīb</w:t>
            </w:r>
            <w:r w:rsidR="00074547">
              <w:rPr>
                <w:color w:val="000000"/>
                <w:lang w:val="lv-LV"/>
              </w:rPr>
              <w:t>ām</w:t>
            </w:r>
            <w:proofErr w:type="gramEnd"/>
            <w:r w:rsidRPr="005849C1">
              <w:rPr>
                <w:color w:val="000000"/>
                <w:lang w:val="lv-LV"/>
              </w:rPr>
              <w:t xml:space="preserve"> „Lauksaimnieku organizāciju sadarbības padome”, „Zemnieku saeima”, </w:t>
            </w:r>
            <w:r w:rsidR="00E21BD5">
              <w:rPr>
                <w:color w:val="000000"/>
                <w:lang w:val="lv-LV"/>
              </w:rPr>
              <w:t>„</w:t>
            </w:r>
            <w:r w:rsidRPr="005849C1">
              <w:rPr>
                <w:color w:val="000000"/>
                <w:lang w:val="lv-LV"/>
              </w:rPr>
              <w:t xml:space="preserve">Latvijas </w:t>
            </w:r>
            <w:r w:rsidR="00E21BD5">
              <w:rPr>
                <w:color w:val="000000"/>
                <w:lang w:val="lv-LV"/>
              </w:rPr>
              <w:t>P</w:t>
            </w:r>
            <w:r w:rsidRPr="005849C1">
              <w:rPr>
                <w:color w:val="000000"/>
                <w:lang w:val="lv-LV"/>
              </w:rPr>
              <w:t>ārtikas tirgotāju asociācija</w:t>
            </w:r>
            <w:r w:rsidR="00E21BD5">
              <w:rPr>
                <w:color w:val="000000"/>
                <w:lang w:val="lv-LV"/>
              </w:rPr>
              <w:t>”</w:t>
            </w:r>
            <w:r w:rsidRPr="005849C1">
              <w:rPr>
                <w:color w:val="000000"/>
                <w:lang w:val="lv-LV"/>
              </w:rPr>
              <w:t>, Latvijas Pārtikas uzņēmu federācija</w:t>
            </w:r>
            <w:r w:rsidR="00E21BD5">
              <w:rPr>
                <w:color w:val="000000"/>
                <w:lang w:val="lv-LV"/>
              </w:rPr>
              <w:t>”</w:t>
            </w:r>
            <w:r w:rsidRPr="005849C1">
              <w:rPr>
                <w:color w:val="000000"/>
                <w:lang w:val="lv-LV"/>
              </w:rPr>
              <w:t xml:space="preserve">, </w:t>
            </w:r>
            <w:r w:rsidR="00E21BD5">
              <w:rPr>
                <w:color w:val="000000"/>
                <w:lang w:val="lv-LV"/>
              </w:rPr>
              <w:t>„</w:t>
            </w:r>
            <w:r w:rsidRPr="005849C1">
              <w:rPr>
                <w:color w:val="000000"/>
                <w:lang w:val="lv-LV"/>
              </w:rPr>
              <w:t>Latvijas tirgotāju asociācija</w:t>
            </w:r>
            <w:r w:rsidR="00E21BD5">
              <w:rPr>
                <w:color w:val="000000"/>
                <w:lang w:val="lv-LV"/>
              </w:rPr>
              <w:t>”</w:t>
            </w:r>
            <w:r w:rsidRPr="005849C1">
              <w:rPr>
                <w:color w:val="000000"/>
                <w:lang w:val="lv-LV"/>
              </w:rPr>
              <w:t xml:space="preserve">, </w:t>
            </w:r>
            <w:r w:rsidR="00E21BD5">
              <w:rPr>
                <w:color w:val="000000"/>
                <w:lang w:val="lv-LV"/>
              </w:rPr>
              <w:t>„</w:t>
            </w:r>
            <w:r w:rsidRPr="005849C1">
              <w:rPr>
                <w:color w:val="000000"/>
                <w:lang w:val="lv-LV"/>
              </w:rPr>
              <w:t>Izglītības iestāžu ēdinātāju asociācija</w:t>
            </w:r>
            <w:r w:rsidR="00E21BD5">
              <w:rPr>
                <w:color w:val="000000"/>
                <w:lang w:val="lv-LV"/>
              </w:rPr>
              <w:t>”</w:t>
            </w:r>
            <w:r w:rsidRPr="005849C1">
              <w:rPr>
                <w:color w:val="000000"/>
                <w:lang w:val="lv-LV"/>
              </w:rPr>
              <w:t xml:space="preserve">, </w:t>
            </w:r>
            <w:r w:rsidR="00E21BD5">
              <w:rPr>
                <w:color w:val="000000"/>
                <w:lang w:val="lv-LV"/>
              </w:rPr>
              <w:t>„</w:t>
            </w:r>
            <w:r w:rsidRPr="005849C1">
              <w:rPr>
                <w:color w:val="000000"/>
                <w:lang w:val="lv-LV"/>
              </w:rPr>
              <w:t>Latvijas viesnīcu un restorānu asociācija</w:t>
            </w:r>
            <w:r w:rsidR="00E21BD5">
              <w:rPr>
                <w:color w:val="000000"/>
                <w:lang w:val="lv-LV"/>
              </w:rPr>
              <w:t>”,</w:t>
            </w:r>
            <w:r w:rsidRPr="005849C1">
              <w:rPr>
                <w:color w:val="000000"/>
                <w:lang w:val="lv-LV"/>
              </w:rPr>
              <w:t xml:space="preserve"> </w:t>
            </w:r>
            <w:r w:rsidR="00E21BD5">
              <w:rPr>
                <w:color w:val="000000"/>
                <w:lang w:val="lv-LV"/>
              </w:rPr>
              <w:t>„</w:t>
            </w:r>
            <w:r w:rsidRPr="005849C1">
              <w:rPr>
                <w:color w:val="000000"/>
                <w:lang w:val="lv-LV"/>
              </w:rPr>
              <w:t xml:space="preserve">Latvijas </w:t>
            </w:r>
            <w:r w:rsidR="00E21BD5">
              <w:rPr>
                <w:color w:val="000000"/>
                <w:lang w:val="lv-LV"/>
              </w:rPr>
              <w:t>L</w:t>
            </w:r>
            <w:r w:rsidRPr="005849C1">
              <w:rPr>
                <w:color w:val="000000"/>
                <w:lang w:val="lv-LV"/>
              </w:rPr>
              <w:t>auksaimniecības kooperatīvu asociācija</w:t>
            </w:r>
            <w:r w:rsidR="00E21BD5">
              <w:rPr>
                <w:color w:val="000000"/>
                <w:lang w:val="lv-LV"/>
              </w:rPr>
              <w:t>”</w:t>
            </w:r>
            <w:r w:rsidRPr="005849C1">
              <w:rPr>
                <w:color w:val="000000"/>
                <w:lang w:val="lv-LV"/>
              </w:rPr>
              <w:t xml:space="preserve">, </w:t>
            </w:r>
            <w:r w:rsidR="00E21BD5">
              <w:rPr>
                <w:color w:val="000000"/>
                <w:lang w:val="lv-LV"/>
              </w:rPr>
              <w:t>„</w:t>
            </w:r>
            <w:r w:rsidR="00016777">
              <w:rPr>
                <w:color w:val="000000"/>
                <w:lang w:val="lv-LV"/>
              </w:rPr>
              <w:t xml:space="preserve">Latvijas </w:t>
            </w:r>
            <w:proofErr w:type="spellStart"/>
            <w:r w:rsidR="00016777">
              <w:rPr>
                <w:color w:val="000000"/>
                <w:lang w:val="lv-LV"/>
              </w:rPr>
              <w:t>Zivrūpnieku</w:t>
            </w:r>
            <w:proofErr w:type="spellEnd"/>
            <w:r w:rsidR="00016777">
              <w:rPr>
                <w:color w:val="000000"/>
                <w:lang w:val="lv-LV"/>
              </w:rPr>
              <w:t xml:space="preserve"> asociācija</w:t>
            </w:r>
            <w:r w:rsidR="00714213">
              <w:rPr>
                <w:color w:val="000000"/>
                <w:lang w:val="lv-LV"/>
              </w:rPr>
              <w:t>”</w:t>
            </w:r>
            <w:r w:rsidR="00642706">
              <w:rPr>
                <w:color w:val="000000"/>
                <w:lang w:val="lv-LV"/>
              </w:rPr>
              <w:t>,</w:t>
            </w:r>
            <w:r w:rsidR="00E21BD5">
              <w:rPr>
                <w:color w:val="000000"/>
                <w:lang w:val="lv-LV"/>
              </w:rPr>
              <w:t xml:space="preserve"> „</w:t>
            </w:r>
            <w:r w:rsidR="002E22DB">
              <w:rPr>
                <w:color w:val="000000"/>
                <w:lang w:val="lv-LV"/>
              </w:rPr>
              <w:t>Pārtikas amatnieki</w:t>
            </w:r>
            <w:r w:rsidR="00E21BD5">
              <w:rPr>
                <w:color w:val="000000"/>
                <w:lang w:val="lv-LV"/>
              </w:rPr>
              <w:t>”</w:t>
            </w:r>
            <w:r w:rsidR="00DA5978" w:rsidRPr="001C2525">
              <w:rPr>
                <w:lang w:val="lv-LV"/>
              </w:rPr>
              <w:t xml:space="preserve"> </w:t>
            </w:r>
            <w:r w:rsidR="00642706">
              <w:rPr>
                <w:color w:val="000000"/>
                <w:lang w:val="lv-LV"/>
              </w:rPr>
              <w:t>un „</w:t>
            </w:r>
            <w:r w:rsidR="00DA5978" w:rsidRPr="00DA5978">
              <w:rPr>
                <w:color w:val="000000"/>
                <w:lang w:val="lv-LV"/>
              </w:rPr>
              <w:t xml:space="preserve">Latvijas Patērētāju </w:t>
            </w:r>
            <w:r w:rsidR="00DA5978">
              <w:rPr>
                <w:color w:val="000000"/>
                <w:lang w:val="lv-LV"/>
              </w:rPr>
              <w:t>interešu aizstāvības asociācija</w:t>
            </w:r>
            <w:r w:rsidR="00642706">
              <w:rPr>
                <w:color w:val="000000"/>
                <w:lang w:val="lv-LV"/>
              </w:rPr>
              <w:t>”</w:t>
            </w:r>
            <w:r w:rsidR="00DA5978">
              <w:rPr>
                <w:color w:val="000000"/>
                <w:lang w:val="lv-LV"/>
              </w:rPr>
              <w:t>.</w:t>
            </w:r>
          </w:p>
          <w:p w14:paraId="3900B2C4" w14:textId="37B48CB6" w:rsidR="000152FE" w:rsidRPr="005849C1" w:rsidRDefault="006F55F8" w:rsidP="0007454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Noteikumu projekts ievietots Zemkopības ministrijas </w:t>
            </w:r>
            <w:r w:rsidR="00074547">
              <w:rPr>
                <w:lang w:val="lv-LV"/>
              </w:rPr>
              <w:t>tīmekļa vietnē</w:t>
            </w:r>
            <w:r w:rsidR="00245079">
              <w:rPr>
                <w:lang w:val="lv-LV"/>
              </w:rPr>
              <w:t xml:space="preserve"> no </w:t>
            </w:r>
            <w:proofErr w:type="gramStart"/>
            <w:r w:rsidR="006746AC">
              <w:rPr>
                <w:lang w:val="lv-LV"/>
              </w:rPr>
              <w:t>2014.gada</w:t>
            </w:r>
            <w:proofErr w:type="gramEnd"/>
            <w:r w:rsidR="006746AC">
              <w:rPr>
                <w:lang w:val="lv-LV"/>
              </w:rPr>
              <w:t xml:space="preserve"> </w:t>
            </w:r>
            <w:r w:rsidR="00245079">
              <w:rPr>
                <w:lang w:val="lv-LV"/>
              </w:rPr>
              <w:t>4. līdz 7.augustam</w:t>
            </w:r>
            <w:r w:rsidR="006B0F90">
              <w:rPr>
                <w:lang w:val="lv-LV"/>
              </w:rPr>
              <w:t>.</w:t>
            </w:r>
          </w:p>
        </w:tc>
      </w:tr>
      <w:tr w:rsidR="005D73DE" w:rsidRPr="00ED62D2" w14:paraId="07E0DB8E" w14:textId="77777777" w:rsidTr="0033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</w:tcPr>
          <w:p w14:paraId="527D3B66" w14:textId="77777777" w:rsidR="0013088C" w:rsidRPr="005849C1" w:rsidRDefault="0013088C" w:rsidP="005D73DE">
            <w:pPr>
              <w:pStyle w:val="naiskr"/>
              <w:spacing w:before="0" w:beforeAutospacing="0" w:after="0" w:afterAutospacing="0"/>
            </w:pPr>
            <w:r w:rsidRPr="005849C1">
              <w:lastRenderedPageBreak/>
              <w:t>2.</w:t>
            </w:r>
          </w:p>
        </w:tc>
        <w:tc>
          <w:tcPr>
            <w:tcW w:w="1263" w:type="pct"/>
            <w:gridSpan w:val="2"/>
          </w:tcPr>
          <w:p w14:paraId="295C914C" w14:textId="77777777" w:rsidR="0013088C" w:rsidRPr="005849C1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Sabiedrības līdzdalība projekta izstrādē</w:t>
            </w:r>
          </w:p>
        </w:tc>
        <w:tc>
          <w:tcPr>
            <w:tcW w:w="3520" w:type="pct"/>
            <w:gridSpan w:val="2"/>
          </w:tcPr>
          <w:p w14:paraId="5F3ED0E5" w14:textId="002BDA5A" w:rsidR="0013088C" w:rsidRPr="005849C1" w:rsidRDefault="00BF2035" w:rsidP="00AE61D6">
            <w:pPr>
              <w:pStyle w:val="naiskr"/>
              <w:spacing w:before="0" w:beforeAutospacing="0" w:after="0" w:afterAutospacing="0"/>
              <w:jc w:val="both"/>
            </w:pPr>
            <w:r>
              <w:rPr>
                <w:rFonts w:eastAsia="Arial Unicode MS"/>
              </w:rPr>
              <w:t>N</w:t>
            </w:r>
            <w:r w:rsidR="00AE61D6">
              <w:rPr>
                <w:rFonts w:eastAsia="Arial Unicode MS"/>
              </w:rPr>
              <w:t xml:space="preserve">oteikumu projekts tika izskatīts </w:t>
            </w:r>
            <w:proofErr w:type="gramStart"/>
            <w:r w:rsidR="00AE61D6">
              <w:rPr>
                <w:rFonts w:eastAsia="Arial Unicode MS"/>
              </w:rPr>
              <w:t>2014.gada</w:t>
            </w:r>
            <w:proofErr w:type="gramEnd"/>
            <w:r w:rsidR="00AE61D6">
              <w:rPr>
                <w:rFonts w:eastAsia="Arial Unicode MS"/>
              </w:rPr>
              <w:t xml:space="preserve"> 27.oktobra</w:t>
            </w:r>
            <w:r w:rsidR="000A7FA6">
              <w:rPr>
                <w:rFonts w:eastAsia="Arial Unicode MS"/>
              </w:rPr>
              <w:t xml:space="preserve"> </w:t>
            </w:r>
            <w:r w:rsidR="00AE61D6">
              <w:rPr>
                <w:rFonts w:eastAsia="Arial Unicode MS"/>
              </w:rPr>
              <w:t xml:space="preserve">un 2015. gada 6.janvāra </w:t>
            </w:r>
            <w:r w:rsidR="00EC2B9F">
              <w:rPr>
                <w:rFonts w:eastAsia="Arial Unicode MS"/>
              </w:rPr>
              <w:t xml:space="preserve">un 27.februāra </w:t>
            </w:r>
            <w:r w:rsidR="00AE61D6">
              <w:rPr>
                <w:rFonts w:eastAsia="Arial Unicode MS"/>
              </w:rPr>
              <w:t>sanāksmēs.</w:t>
            </w:r>
            <w:r w:rsidR="00F301B8">
              <w:rPr>
                <w:rFonts w:eastAsia="Arial Unicode MS"/>
              </w:rPr>
              <w:t xml:space="preserve"> </w:t>
            </w:r>
          </w:p>
        </w:tc>
      </w:tr>
      <w:tr w:rsidR="005D73DE" w:rsidRPr="00ED62D2" w14:paraId="5BBA565F" w14:textId="77777777" w:rsidTr="0033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</w:tcPr>
          <w:p w14:paraId="58537B73" w14:textId="77777777" w:rsidR="0013088C" w:rsidRPr="005849C1" w:rsidRDefault="0013088C" w:rsidP="005D73DE">
            <w:pPr>
              <w:pStyle w:val="naiskr"/>
              <w:spacing w:before="0" w:beforeAutospacing="0" w:after="0" w:afterAutospacing="0"/>
            </w:pPr>
            <w:r w:rsidRPr="005849C1">
              <w:t>3.</w:t>
            </w:r>
          </w:p>
        </w:tc>
        <w:tc>
          <w:tcPr>
            <w:tcW w:w="1263" w:type="pct"/>
            <w:gridSpan w:val="2"/>
          </w:tcPr>
          <w:p w14:paraId="15B3D2B5" w14:textId="77777777" w:rsidR="0013088C" w:rsidRPr="005849C1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Sabiedrības līdzdalības rezultāti</w:t>
            </w:r>
          </w:p>
        </w:tc>
        <w:tc>
          <w:tcPr>
            <w:tcW w:w="3520" w:type="pct"/>
            <w:gridSpan w:val="2"/>
          </w:tcPr>
          <w:p w14:paraId="182E453F" w14:textId="322844D1" w:rsidR="00780D36" w:rsidRDefault="007B3356" w:rsidP="000A7FA6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Pēc san</w:t>
            </w:r>
            <w:r w:rsidR="004122E6">
              <w:rPr>
                <w:rFonts w:eastAsia="Arial Unicode MS"/>
              </w:rPr>
              <w:t>āksmes tika</w:t>
            </w:r>
            <w:r>
              <w:rPr>
                <w:rFonts w:eastAsia="Arial Unicode MS"/>
              </w:rPr>
              <w:t xml:space="preserve"> saņemti </w:t>
            </w:r>
            <w:r w:rsidR="004122E6">
              <w:rPr>
                <w:rFonts w:eastAsia="Arial Unicode MS"/>
              </w:rPr>
              <w:t xml:space="preserve">un ņemti vērā </w:t>
            </w:r>
            <w:r>
              <w:rPr>
                <w:rFonts w:eastAsia="Arial Unicode MS"/>
              </w:rPr>
              <w:t>Latvijas tirgotāju asociācijas, Izglītības iestāžu ēdinātāju asociācijas, Latvijas Lauksaimnieku kooperatīvu asociācijas</w:t>
            </w:r>
            <w:r w:rsidR="00074547">
              <w:rPr>
                <w:rFonts w:eastAsia="Arial Unicode MS"/>
              </w:rPr>
              <w:t xml:space="preserve"> </w:t>
            </w:r>
            <w:r w:rsidR="004122E6" w:rsidRPr="004122E6">
              <w:rPr>
                <w:rFonts w:eastAsia="Arial Unicode MS"/>
              </w:rPr>
              <w:t>Latvijas viesnīcu un restorānu asociācija</w:t>
            </w:r>
            <w:r w:rsidR="004122E6">
              <w:rPr>
                <w:rFonts w:eastAsia="Arial Unicode MS"/>
              </w:rPr>
              <w:t>s</w:t>
            </w:r>
            <w:r w:rsidR="00074547">
              <w:rPr>
                <w:rFonts w:eastAsia="Arial Unicode MS"/>
              </w:rPr>
              <w:t xml:space="preserve"> </w:t>
            </w:r>
            <w:r w:rsidR="00642706">
              <w:rPr>
                <w:rFonts w:eastAsia="Arial Unicode MS"/>
              </w:rPr>
              <w:t xml:space="preserve">un Latvijas tirgus savienības pārstāvju </w:t>
            </w:r>
            <w:r w:rsidR="00074547">
              <w:rPr>
                <w:rFonts w:eastAsia="Arial Unicode MS"/>
              </w:rPr>
              <w:t>priekšlikumi</w:t>
            </w:r>
            <w:r w:rsidR="00DA5978">
              <w:rPr>
                <w:rFonts w:eastAsia="Arial Unicode MS"/>
              </w:rPr>
              <w:t>.</w:t>
            </w:r>
          </w:p>
          <w:p w14:paraId="2EA71AC2" w14:textId="15444102" w:rsidR="00DA5978" w:rsidRPr="005849C1" w:rsidRDefault="00DA5978" w:rsidP="000A7FA6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 </w:t>
            </w:r>
            <w:r w:rsidRPr="00DA5978">
              <w:rPr>
                <w:rFonts w:eastAsia="Arial Unicode MS"/>
              </w:rPr>
              <w:t>Latvijas Patērētāju interešu aizstāvības asociācija</w:t>
            </w:r>
            <w:r>
              <w:rPr>
                <w:rFonts w:eastAsia="Arial Unicode MS"/>
              </w:rPr>
              <w:t>s priekšlikumi un iebildumi nav saņemti</w:t>
            </w:r>
          </w:p>
        </w:tc>
      </w:tr>
      <w:tr w:rsidR="005D73DE" w:rsidRPr="005849C1" w14:paraId="4B74B8B6" w14:textId="77777777" w:rsidTr="00337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</w:tcPr>
          <w:p w14:paraId="169068CF" w14:textId="422352CF" w:rsidR="0013088C" w:rsidRPr="005849C1" w:rsidRDefault="00A96BC5" w:rsidP="005D73DE">
            <w:pPr>
              <w:pStyle w:val="naiskr"/>
              <w:spacing w:before="0" w:beforeAutospacing="0" w:after="0" w:afterAutospacing="0"/>
            </w:pPr>
            <w:r w:rsidRPr="005849C1">
              <w:t>4</w:t>
            </w:r>
            <w:r w:rsidR="0013088C" w:rsidRPr="005849C1">
              <w:t>.</w:t>
            </w:r>
          </w:p>
        </w:tc>
        <w:tc>
          <w:tcPr>
            <w:tcW w:w="1263" w:type="pct"/>
            <w:gridSpan w:val="2"/>
          </w:tcPr>
          <w:p w14:paraId="3D118F10" w14:textId="77777777" w:rsidR="0013088C" w:rsidRPr="005849C1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t>Cita informācija</w:t>
            </w:r>
          </w:p>
        </w:tc>
        <w:tc>
          <w:tcPr>
            <w:tcW w:w="3520" w:type="pct"/>
            <w:gridSpan w:val="2"/>
          </w:tcPr>
          <w:p w14:paraId="65AA25B0" w14:textId="77777777" w:rsidR="0013088C" w:rsidRPr="005849C1" w:rsidRDefault="00FC58EE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5849C1">
              <w:rPr>
                <w:sz w:val="24"/>
                <w:szCs w:val="24"/>
                <w:lang w:val="lv-LV"/>
              </w:rPr>
              <w:t>Nav</w:t>
            </w:r>
          </w:p>
        </w:tc>
      </w:tr>
      <w:tr w:rsidR="005D73DE" w:rsidRPr="005849C1" w14:paraId="23257DC9" w14:textId="77777777" w:rsidTr="0018051E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F0DE9" w14:textId="77777777" w:rsidR="00A162FE" w:rsidRPr="005849C1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ED62D2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5849C1" w14:paraId="0F72E248" w14:textId="77777777" w:rsidTr="0018051E">
        <w:tc>
          <w:tcPr>
            <w:tcW w:w="6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574F33" w14:textId="77777777" w:rsidR="002C46AC" w:rsidRPr="005849C1" w:rsidRDefault="002C46AC" w:rsidP="005D73DE">
            <w:pPr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1.</w:t>
            </w:r>
          </w:p>
        </w:tc>
        <w:tc>
          <w:tcPr>
            <w:tcW w:w="16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646CB" w14:textId="77777777" w:rsidR="002C46AC" w:rsidRPr="005849C1" w:rsidRDefault="002C46AC" w:rsidP="009E2709">
            <w:pPr>
              <w:jc w:val="both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2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6CFE9" w14:textId="67E0BB25" w:rsidR="002C46AC" w:rsidRPr="005849C1" w:rsidRDefault="00FC58E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C1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5849C1" w14:paraId="41C637C8" w14:textId="77777777" w:rsidTr="0018051E">
        <w:tc>
          <w:tcPr>
            <w:tcW w:w="6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FA651" w14:textId="77777777" w:rsidR="002C46AC" w:rsidRPr="005849C1" w:rsidRDefault="002C46AC" w:rsidP="005D73DE">
            <w:pPr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2.</w:t>
            </w:r>
          </w:p>
        </w:tc>
        <w:tc>
          <w:tcPr>
            <w:tcW w:w="16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C5A2E" w14:textId="77777777" w:rsidR="00713C15" w:rsidRPr="005849C1" w:rsidRDefault="00713C15" w:rsidP="009E2709">
            <w:pPr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1A9C47A4" w14:textId="77777777" w:rsidR="002C46AC" w:rsidRPr="005849C1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5849C1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52981" w14:textId="77777777" w:rsidR="005F1986" w:rsidRPr="005849C1" w:rsidRDefault="00FC58EE" w:rsidP="005D73DE">
            <w:pPr>
              <w:pStyle w:val="naiskr"/>
              <w:spacing w:before="0" w:beforeAutospacing="0" w:after="0" w:afterAutospacing="0"/>
              <w:jc w:val="both"/>
            </w:pPr>
            <w:r w:rsidRPr="005849C1">
              <w:rPr>
                <w:color w:val="000000"/>
              </w:rPr>
              <w:t>Projekts šo jomu neskar.</w:t>
            </w:r>
            <w:r w:rsidR="00016777">
              <w:rPr>
                <w:color w:val="000000"/>
              </w:rPr>
              <w:t xml:space="preserve"> </w:t>
            </w:r>
          </w:p>
        </w:tc>
      </w:tr>
      <w:tr w:rsidR="005D73DE" w:rsidRPr="005849C1" w14:paraId="71F51CDD" w14:textId="77777777" w:rsidTr="0018051E">
        <w:tc>
          <w:tcPr>
            <w:tcW w:w="6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56C3E7" w14:textId="77777777" w:rsidR="002C46AC" w:rsidRPr="005849C1" w:rsidRDefault="002C46AC" w:rsidP="005D73DE">
            <w:pPr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3.</w:t>
            </w:r>
          </w:p>
        </w:tc>
        <w:tc>
          <w:tcPr>
            <w:tcW w:w="16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A6635C" w14:textId="77777777" w:rsidR="002C46AC" w:rsidRPr="005849C1" w:rsidRDefault="00713C15" w:rsidP="005D73DE">
            <w:pPr>
              <w:jc w:val="both"/>
              <w:rPr>
                <w:lang w:val="lv-LV" w:eastAsia="lv-LV"/>
              </w:rPr>
            </w:pPr>
            <w:r w:rsidRPr="005849C1">
              <w:rPr>
                <w:lang w:val="lv-LV" w:eastAsia="lv-LV"/>
              </w:rPr>
              <w:t>Cita informācija</w:t>
            </w:r>
          </w:p>
        </w:tc>
        <w:tc>
          <w:tcPr>
            <w:tcW w:w="2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EB6BC" w14:textId="77777777" w:rsidR="002C46AC" w:rsidRPr="005849C1" w:rsidRDefault="00FC58E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C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636150EE" w14:textId="77777777" w:rsidR="00CC5966" w:rsidRPr="005849C1" w:rsidRDefault="00CC5966" w:rsidP="00CC5966">
      <w:pPr>
        <w:jc w:val="both"/>
        <w:rPr>
          <w:i/>
          <w:color w:val="000000" w:themeColor="text1"/>
          <w:lang w:val="lv-LV" w:eastAsia="lv-LV"/>
        </w:rPr>
      </w:pPr>
    </w:p>
    <w:p w14:paraId="276AA409" w14:textId="34913B2A" w:rsidR="00CC5966" w:rsidRPr="005849C1" w:rsidRDefault="00CC5966" w:rsidP="00CC5966">
      <w:pPr>
        <w:jc w:val="both"/>
        <w:rPr>
          <w:i/>
          <w:color w:val="000000" w:themeColor="text1"/>
          <w:lang w:val="lv-LV" w:eastAsia="lv-LV"/>
        </w:rPr>
      </w:pPr>
      <w:r w:rsidRPr="005849C1">
        <w:rPr>
          <w:i/>
          <w:color w:val="000000" w:themeColor="text1"/>
          <w:lang w:val="lv-LV" w:eastAsia="lv-LV"/>
        </w:rPr>
        <w:t>Anotācijas III</w:t>
      </w:r>
      <w:r w:rsidR="0048380D">
        <w:rPr>
          <w:i/>
          <w:color w:val="000000" w:themeColor="text1"/>
          <w:lang w:val="lv-LV" w:eastAsia="lv-LV"/>
        </w:rPr>
        <w:t>,</w:t>
      </w:r>
      <w:r w:rsidRPr="005849C1">
        <w:rPr>
          <w:i/>
          <w:color w:val="000000" w:themeColor="text1"/>
          <w:lang w:val="lv-LV" w:eastAsia="lv-LV"/>
        </w:rPr>
        <w:t xml:space="preserve"> IV sadaļa </w:t>
      </w:r>
      <w:r w:rsidR="0048380D">
        <w:rPr>
          <w:i/>
          <w:color w:val="000000" w:themeColor="text1"/>
          <w:lang w:val="lv-LV" w:eastAsia="lv-LV"/>
        </w:rPr>
        <w:t xml:space="preserve">un V sadaļas 2.tabula </w:t>
      </w:r>
      <w:r w:rsidRPr="005849C1">
        <w:rPr>
          <w:i/>
          <w:color w:val="000000" w:themeColor="text1"/>
          <w:lang w:val="lv-LV" w:eastAsia="lv-LV"/>
        </w:rPr>
        <w:t>– projekts šīs jomas neskar.</w:t>
      </w:r>
    </w:p>
    <w:p w14:paraId="4123C47C" w14:textId="77777777" w:rsidR="00F83BA3" w:rsidRPr="005849C1" w:rsidRDefault="00F83BA3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6B2F13AF" w14:textId="3EE31B37" w:rsidR="00CA1F22" w:rsidRPr="005849C1" w:rsidRDefault="009E2709" w:rsidP="003713B4">
      <w:pPr>
        <w:pStyle w:val="naisf"/>
        <w:spacing w:before="0" w:beforeAutospacing="0" w:after="0" w:afterAutospacing="0"/>
        <w:rPr>
          <w:sz w:val="28"/>
          <w:lang w:val="lv-LV"/>
        </w:rPr>
      </w:pPr>
      <w:r w:rsidRPr="005849C1">
        <w:rPr>
          <w:sz w:val="28"/>
          <w:lang w:val="lv-LV"/>
        </w:rPr>
        <w:tab/>
      </w:r>
    </w:p>
    <w:p w14:paraId="5D28AEB7" w14:textId="77777777" w:rsidR="00105AE2" w:rsidRPr="005849C1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ED62D2">
        <w:rPr>
          <w:b w:val="0"/>
          <w:sz w:val="24"/>
          <w:szCs w:val="28"/>
        </w:rPr>
        <w:t>Zemkopības ministr</w:t>
      </w:r>
      <w:r w:rsidR="00FC58EE" w:rsidRPr="00ED62D2">
        <w:rPr>
          <w:b w:val="0"/>
          <w:sz w:val="24"/>
          <w:szCs w:val="28"/>
        </w:rPr>
        <w:t>s</w:t>
      </w:r>
      <w:r w:rsidR="00105AE2" w:rsidRPr="00ED62D2">
        <w:rPr>
          <w:b w:val="0"/>
          <w:sz w:val="24"/>
          <w:szCs w:val="28"/>
        </w:rPr>
        <w:tab/>
      </w:r>
      <w:r w:rsidR="00A22819" w:rsidRPr="00ED62D2">
        <w:rPr>
          <w:b w:val="0"/>
          <w:sz w:val="24"/>
          <w:szCs w:val="28"/>
        </w:rPr>
        <w:tab/>
      </w:r>
      <w:r w:rsidR="00A22819" w:rsidRPr="00ED62D2">
        <w:rPr>
          <w:b w:val="0"/>
          <w:sz w:val="24"/>
          <w:szCs w:val="28"/>
        </w:rPr>
        <w:tab/>
      </w:r>
      <w:r w:rsidR="00A22819" w:rsidRPr="00ED62D2">
        <w:rPr>
          <w:b w:val="0"/>
          <w:sz w:val="24"/>
          <w:szCs w:val="28"/>
        </w:rPr>
        <w:tab/>
      </w:r>
      <w:r w:rsidR="00A22819" w:rsidRPr="00ED62D2">
        <w:rPr>
          <w:b w:val="0"/>
          <w:sz w:val="24"/>
          <w:szCs w:val="28"/>
        </w:rPr>
        <w:tab/>
      </w:r>
      <w:r w:rsidR="00105AE2" w:rsidRPr="00ED62D2">
        <w:rPr>
          <w:b w:val="0"/>
          <w:sz w:val="24"/>
          <w:szCs w:val="28"/>
        </w:rPr>
        <w:tab/>
      </w:r>
      <w:proofErr w:type="spellStart"/>
      <w:r w:rsidR="00FC58EE" w:rsidRPr="00ED62D2">
        <w:rPr>
          <w:b w:val="0"/>
          <w:sz w:val="24"/>
          <w:szCs w:val="28"/>
        </w:rPr>
        <w:t>J.Dūklavs</w:t>
      </w:r>
      <w:proofErr w:type="spellEnd"/>
    </w:p>
    <w:p w14:paraId="7CC39412" w14:textId="77777777" w:rsidR="002B24A9" w:rsidRPr="005849C1" w:rsidRDefault="002B24A9" w:rsidP="005D73DE">
      <w:pPr>
        <w:rPr>
          <w:lang w:val="lv-LV"/>
        </w:rPr>
      </w:pPr>
    </w:p>
    <w:p w14:paraId="33027A56" w14:textId="77777777" w:rsidR="00ED62D2" w:rsidRDefault="00ED62D2" w:rsidP="005D73DE">
      <w:pPr>
        <w:jc w:val="both"/>
        <w:rPr>
          <w:sz w:val="20"/>
          <w:lang w:val="lv-LV"/>
        </w:rPr>
      </w:pPr>
    </w:p>
    <w:p w14:paraId="011BF5D6" w14:textId="77777777" w:rsidR="00ED62D2" w:rsidRDefault="00ED62D2" w:rsidP="005D73DE">
      <w:pPr>
        <w:jc w:val="both"/>
        <w:rPr>
          <w:sz w:val="20"/>
          <w:lang w:val="lv-LV"/>
        </w:rPr>
      </w:pPr>
    </w:p>
    <w:p w14:paraId="6AF88035" w14:textId="77777777" w:rsidR="00ED62D2" w:rsidRDefault="00ED62D2" w:rsidP="005D73DE">
      <w:pPr>
        <w:jc w:val="both"/>
        <w:rPr>
          <w:sz w:val="20"/>
          <w:lang w:val="lv-LV"/>
        </w:rPr>
      </w:pPr>
      <w:r>
        <w:rPr>
          <w:sz w:val="20"/>
          <w:lang w:val="lv-LV"/>
        </w:rPr>
        <w:t>24.09.2015. 13:40</w:t>
      </w:r>
    </w:p>
    <w:p w14:paraId="543BABE3" w14:textId="77777777" w:rsidR="00ED62D2" w:rsidRDefault="00ED62D2" w:rsidP="005D73DE">
      <w:pPr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>
        <w:rPr>
          <w:noProof/>
          <w:sz w:val="20"/>
          <w:lang w:val="lv-LV"/>
        </w:rPr>
        <w:t>1725</w:t>
      </w:r>
      <w:r>
        <w:rPr>
          <w:sz w:val="20"/>
          <w:lang w:val="lv-LV"/>
        </w:rPr>
        <w:fldChar w:fldCharType="end"/>
      </w:r>
    </w:p>
    <w:p w14:paraId="2FB958A6" w14:textId="103DFA03" w:rsidR="00294063" w:rsidRPr="00F22E7D" w:rsidRDefault="001E2774" w:rsidP="005D73DE">
      <w:pPr>
        <w:jc w:val="both"/>
        <w:rPr>
          <w:sz w:val="20"/>
          <w:lang w:val="lv-LV"/>
        </w:rPr>
      </w:pPr>
      <w:bookmarkStart w:id="2" w:name="_GoBack"/>
      <w:bookmarkEnd w:id="2"/>
      <w:r w:rsidRPr="00F22E7D">
        <w:rPr>
          <w:sz w:val="20"/>
          <w:lang w:val="lv-LV"/>
        </w:rPr>
        <w:t>G.Evardsone</w:t>
      </w:r>
    </w:p>
    <w:p w14:paraId="748AA7F3" w14:textId="77777777" w:rsidR="00C20792" w:rsidRPr="00F22E7D" w:rsidRDefault="00031D97" w:rsidP="005D73DE">
      <w:pPr>
        <w:jc w:val="both"/>
        <w:rPr>
          <w:sz w:val="20"/>
          <w:lang w:val="lv-LV"/>
        </w:rPr>
      </w:pPr>
      <w:r w:rsidRPr="00F22E7D">
        <w:rPr>
          <w:sz w:val="20"/>
          <w:lang w:val="lv-LV"/>
        </w:rPr>
        <w:t>67027</w:t>
      </w:r>
      <w:r w:rsidR="001E2774" w:rsidRPr="00F22E7D">
        <w:rPr>
          <w:sz w:val="20"/>
          <w:lang w:val="lv-LV"/>
        </w:rPr>
        <w:t>629</w:t>
      </w:r>
      <w:r w:rsidR="00294063" w:rsidRPr="00F22E7D">
        <w:rPr>
          <w:sz w:val="20"/>
          <w:lang w:val="lv-LV"/>
        </w:rPr>
        <w:t xml:space="preserve">, </w:t>
      </w:r>
      <w:r w:rsidR="001E2774" w:rsidRPr="00F22E7D">
        <w:rPr>
          <w:sz w:val="20"/>
          <w:lang w:val="lv-LV"/>
        </w:rPr>
        <w:t>Gunta.Evardsone</w:t>
      </w:r>
      <w:r w:rsidR="00294063" w:rsidRPr="00F22E7D">
        <w:rPr>
          <w:sz w:val="20"/>
          <w:lang w:val="lv-LV"/>
        </w:rPr>
        <w:t>@zm.gov.lv</w:t>
      </w:r>
    </w:p>
    <w:sectPr w:rsidR="00C20792" w:rsidRPr="00F22E7D" w:rsidSect="00E576D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A257" w14:textId="77777777" w:rsidR="003439A7" w:rsidRDefault="003439A7">
      <w:r>
        <w:separator/>
      </w:r>
    </w:p>
  </w:endnote>
  <w:endnote w:type="continuationSeparator" w:id="0">
    <w:p w14:paraId="3F3A8DF6" w14:textId="77777777" w:rsidR="003439A7" w:rsidRDefault="003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9C5D" w14:textId="6A267CC0" w:rsidR="00D27E52" w:rsidRPr="00F22E7D" w:rsidRDefault="001B597E" w:rsidP="00045AB7">
    <w:pPr>
      <w:widowControl w:val="0"/>
      <w:autoSpaceDE w:val="0"/>
      <w:autoSpaceDN w:val="0"/>
      <w:adjustRightInd w:val="0"/>
      <w:jc w:val="both"/>
      <w:rPr>
        <w:color w:val="000000" w:themeColor="text1"/>
        <w:sz w:val="20"/>
        <w:szCs w:val="20"/>
        <w:lang w:val="lv-LV"/>
      </w:rPr>
    </w:pPr>
    <w:r w:rsidRPr="001B597E">
      <w:rPr>
        <w:sz w:val="20"/>
        <w:szCs w:val="20"/>
        <w:lang w:val="lv-LV"/>
      </w:rPr>
      <w:t>Z</w:t>
    </w:r>
    <w:r w:rsidR="00EB55E5">
      <w:rPr>
        <w:sz w:val="20"/>
        <w:szCs w:val="20"/>
        <w:lang w:val="lv-LV"/>
      </w:rPr>
      <w:t>M</w:t>
    </w:r>
    <w:r w:rsidR="006B0F90">
      <w:rPr>
        <w:sz w:val="20"/>
        <w:szCs w:val="20"/>
        <w:lang w:val="lv-LV"/>
      </w:rPr>
      <w:t>A</w:t>
    </w:r>
    <w:r w:rsidR="00EB55E5">
      <w:rPr>
        <w:sz w:val="20"/>
        <w:szCs w:val="20"/>
        <w:lang w:val="lv-LV"/>
      </w:rPr>
      <w:t>not_</w:t>
    </w:r>
    <w:r w:rsidR="00A66A3E">
      <w:rPr>
        <w:sz w:val="20"/>
        <w:szCs w:val="20"/>
        <w:lang w:val="lv-LV"/>
      </w:rPr>
      <w:t>0807</w:t>
    </w:r>
    <w:r w:rsidR="002E6FCE">
      <w:rPr>
        <w:sz w:val="20"/>
        <w:szCs w:val="20"/>
        <w:lang w:val="lv-LV"/>
      </w:rPr>
      <w:t>15</w:t>
    </w:r>
    <w:r w:rsidRPr="001B597E">
      <w:rPr>
        <w:sz w:val="20"/>
        <w:szCs w:val="20"/>
        <w:lang w:val="lv-LV"/>
      </w:rPr>
      <w:t>_</w:t>
    </w:r>
    <w:r w:rsidR="001E2774">
      <w:rPr>
        <w:sz w:val="20"/>
        <w:szCs w:val="20"/>
        <w:lang w:val="lv-LV"/>
      </w:rPr>
      <w:t>nefaspart</w:t>
    </w:r>
    <w:r w:rsidR="007F6E0B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Ministru kabineta noteikumu projekta </w:t>
    </w:r>
    <w:r w:rsidRPr="001B597E">
      <w:rPr>
        <w:sz w:val="20"/>
        <w:szCs w:val="20"/>
        <w:lang w:val="lv-LV"/>
      </w:rPr>
      <w:t>„</w:t>
    </w:r>
    <w:r w:rsidR="007933FF">
      <w:rPr>
        <w:sz w:val="20"/>
        <w:szCs w:val="20"/>
        <w:lang w:val="lv-LV"/>
      </w:rPr>
      <w:t>Prasības</w:t>
    </w:r>
    <w:r w:rsidR="007F6E0B" w:rsidRPr="00F22E7D">
      <w:rPr>
        <w:bCs/>
        <w:color w:val="000000" w:themeColor="text1"/>
        <w:sz w:val="20"/>
        <w:szCs w:val="20"/>
      </w:rPr>
      <w:t xml:space="preserve"> </w:t>
    </w:r>
    <w:proofErr w:type="spellStart"/>
    <w:r w:rsidR="007F6E0B" w:rsidRPr="00F22E7D">
      <w:rPr>
        <w:bCs/>
        <w:color w:val="000000" w:themeColor="text1"/>
        <w:sz w:val="20"/>
        <w:szCs w:val="20"/>
      </w:rPr>
      <w:t>informācijas</w:t>
    </w:r>
    <w:proofErr w:type="spellEnd"/>
    <w:r w:rsidR="007F6E0B" w:rsidRPr="00F22E7D">
      <w:rPr>
        <w:bCs/>
        <w:color w:val="000000" w:themeColor="text1"/>
        <w:sz w:val="20"/>
        <w:szCs w:val="20"/>
      </w:rPr>
      <w:t xml:space="preserve"> </w:t>
    </w:r>
    <w:proofErr w:type="spellStart"/>
    <w:r w:rsidR="007F6E0B" w:rsidRPr="00F22E7D">
      <w:rPr>
        <w:bCs/>
        <w:color w:val="000000" w:themeColor="text1"/>
        <w:sz w:val="20"/>
        <w:szCs w:val="20"/>
      </w:rPr>
      <w:t>sniegšanai</w:t>
    </w:r>
    <w:proofErr w:type="spellEnd"/>
    <w:r w:rsidR="007F6E0B" w:rsidRPr="00F22E7D">
      <w:rPr>
        <w:bCs/>
        <w:color w:val="000000" w:themeColor="text1"/>
        <w:sz w:val="20"/>
        <w:szCs w:val="20"/>
      </w:rPr>
      <w:t xml:space="preserve"> par </w:t>
    </w:r>
    <w:proofErr w:type="spellStart"/>
    <w:r w:rsidR="007F6E0B" w:rsidRPr="00F22E7D">
      <w:rPr>
        <w:bCs/>
        <w:color w:val="000000" w:themeColor="text1"/>
        <w:sz w:val="20"/>
        <w:szCs w:val="20"/>
      </w:rPr>
      <w:t>nefasētu</w:t>
    </w:r>
    <w:proofErr w:type="spellEnd"/>
    <w:r w:rsidR="007F6E0B" w:rsidRPr="00F22E7D">
      <w:rPr>
        <w:bCs/>
        <w:color w:val="000000" w:themeColor="text1"/>
        <w:sz w:val="20"/>
        <w:szCs w:val="20"/>
      </w:rPr>
      <w:t xml:space="preserve"> </w:t>
    </w:r>
    <w:proofErr w:type="spellStart"/>
    <w:r w:rsidR="007F6E0B" w:rsidRPr="00F22E7D">
      <w:rPr>
        <w:bCs/>
        <w:color w:val="000000" w:themeColor="text1"/>
        <w:sz w:val="20"/>
        <w:szCs w:val="20"/>
      </w:rPr>
      <w:t>pārtiku</w:t>
    </w:r>
    <w:proofErr w:type="spellEnd"/>
    <w:r w:rsidRPr="00F22E7D">
      <w:rPr>
        <w:color w:val="000000" w:themeColor="text1"/>
        <w:sz w:val="20"/>
        <w:szCs w:val="20"/>
        <w:lang w:val="lv-LV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8990" w14:textId="39220391" w:rsidR="00F22E7D" w:rsidRPr="00F22E7D" w:rsidRDefault="007933FF" w:rsidP="00F22E7D">
    <w:pPr>
      <w:widowControl w:val="0"/>
      <w:autoSpaceDE w:val="0"/>
      <w:autoSpaceDN w:val="0"/>
      <w:adjustRightInd w:val="0"/>
      <w:jc w:val="both"/>
      <w:rPr>
        <w:color w:val="000000" w:themeColor="text1"/>
        <w:sz w:val="20"/>
        <w:szCs w:val="20"/>
        <w:lang w:val="lv-LV"/>
      </w:rPr>
    </w:pPr>
    <w:r w:rsidRPr="007933FF">
      <w:rPr>
        <w:sz w:val="20"/>
        <w:szCs w:val="20"/>
        <w:lang w:val="lv-LV"/>
      </w:rPr>
      <w:t>Z</w:t>
    </w:r>
    <w:r w:rsidR="002E6FCE">
      <w:rPr>
        <w:sz w:val="20"/>
        <w:szCs w:val="20"/>
        <w:lang w:val="lv-LV"/>
      </w:rPr>
      <w:t>MAnot_</w:t>
    </w:r>
    <w:r w:rsidR="00A66A3E">
      <w:rPr>
        <w:sz w:val="20"/>
        <w:szCs w:val="20"/>
        <w:lang w:val="lv-LV"/>
      </w:rPr>
      <w:t>0807</w:t>
    </w:r>
    <w:r w:rsidR="002E6FCE">
      <w:rPr>
        <w:sz w:val="20"/>
        <w:szCs w:val="20"/>
        <w:lang w:val="lv-LV"/>
      </w:rPr>
      <w:t>15</w:t>
    </w:r>
    <w:r w:rsidRPr="007933FF">
      <w:rPr>
        <w:sz w:val="20"/>
        <w:szCs w:val="20"/>
        <w:lang w:val="lv-LV"/>
      </w:rPr>
      <w:t>_nefaspart; Ministru kabineta noteikumu projekta „Prasības informācijas sniegšanai par nefasētu pārtiku”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B83A" w14:textId="77777777" w:rsidR="003439A7" w:rsidRDefault="003439A7">
      <w:r>
        <w:separator/>
      </w:r>
    </w:p>
  </w:footnote>
  <w:footnote w:type="continuationSeparator" w:id="0">
    <w:p w14:paraId="5F09DA24" w14:textId="77777777" w:rsidR="003439A7" w:rsidRDefault="0034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C6DC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160BA4B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E1F6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D62D2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3D7739C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2B0F"/>
    <w:rsid w:val="00013C9E"/>
    <w:rsid w:val="000152FE"/>
    <w:rsid w:val="00016777"/>
    <w:rsid w:val="000168B7"/>
    <w:rsid w:val="00021873"/>
    <w:rsid w:val="0002330F"/>
    <w:rsid w:val="0002456C"/>
    <w:rsid w:val="00026D31"/>
    <w:rsid w:val="0003130D"/>
    <w:rsid w:val="00031D97"/>
    <w:rsid w:val="000323C9"/>
    <w:rsid w:val="00032DD1"/>
    <w:rsid w:val="00034F8D"/>
    <w:rsid w:val="00035AEC"/>
    <w:rsid w:val="00035F2D"/>
    <w:rsid w:val="00037C03"/>
    <w:rsid w:val="00040105"/>
    <w:rsid w:val="000404D8"/>
    <w:rsid w:val="00042DEB"/>
    <w:rsid w:val="00043915"/>
    <w:rsid w:val="00045AB7"/>
    <w:rsid w:val="000463AC"/>
    <w:rsid w:val="00054536"/>
    <w:rsid w:val="00056991"/>
    <w:rsid w:val="00057FBC"/>
    <w:rsid w:val="0006195F"/>
    <w:rsid w:val="0006719B"/>
    <w:rsid w:val="00071391"/>
    <w:rsid w:val="0007255F"/>
    <w:rsid w:val="00072622"/>
    <w:rsid w:val="00074423"/>
    <w:rsid w:val="00074547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97798"/>
    <w:rsid w:val="000A19E2"/>
    <w:rsid w:val="000A2AA7"/>
    <w:rsid w:val="000A2CED"/>
    <w:rsid w:val="000A5652"/>
    <w:rsid w:val="000A67CD"/>
    <w:rsid w:val="000A7FA6"/>
    <w:rsid w:val="000B076F"/>
    <w:rsid w:val="000B32EF"/>
    <w:rsid w:val="000B3D3E"/>
    <w:rsid w:val="000B5EAD"/>
    <w:rsid w:val="000B77B7"/>
    <w:rsid w:val="000B7AB8"/>
    <w:rsid w:val="000C0C12"/>
    <w:rsid w:val="000C0FA7"/>
    <w:rsid w:val="000C1E85"/>
    <w:rsid w:val="000C3D9E"/>
    <w:rsid w:val="000C5D0D"/>
    <w:rsid w:val="000C7A56"/>
    <w:rsid w:val="000D0329"/>
    <w:rsid w:val="000D0616"/>
    <w:rsid w:val="000D1609"/>
    <w:rsid w:val="000D3B4D"/>
    <w:rsid w:val="000D45B9"/>
    <w:rsid w:val="000D4F3A"/>
    <w:rsid w:val="000D51C7"/>
    <w:rsid w:val="000D57DA"/>
    <w:rsid w:val="000E2B78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4BFD"/>
    <w:rsid w:val="00116784"/>
    <w:rsid w:val="001177FE"/>
    <w:rsid w:val="001178E3"/>
    <w:rsid w:val="001304F1"/>
    <w:rsid w:val="0013088C"/>
    <w:rsid w:val="00131D05"/>
    <w:rsid w:val="00131D0C"/>
    <w:rsid w:val="00132004"/>
    <w:rsid w:val="001324A4"/>
    <w:rsid w:val="00132731"/>
    <w:rsid w:val="001345CB"/>
    <w:rsid w:val="001347E9"/>
    <w:rsid w:val="0013523B"/>
    <w:rsid w:val="00136C98"/>
    <w:rsid w:val="00137B2C"/>
    <w:rsid w:val="00140B4C"/>
    <w:rsid w:val="0014129D"/>
    <w:rsid w:val="0014319C"/>
    <w:rsid w:val="001466B6"/>
    <w:rsid w:val="00150011"/>
    <w:rsid w:val="0015254E"/>
    <w:rsid w:val="00153C68"/>
    <w:rsid w:val="0015551E"/>
    <w:rsid w:val="00155B89"/>
    <w:rsid w:val="001608F4"/>
    <w:rsid w:val="00161827"/>
    <w:rsid w:val="00161EA7"/>
    <w:rsid w:val="0016266C"/>
    <w:rsid w:val="00162E14"/>
    <w:rsid w:val="00164B42"/>
    <w:rsid w:val="00164C6B"/>
    <w:rsid w:val="001663CF"/>
    <w:rsid w:val="001665DD"/>
    <w:rsid w:val="00167ED9"/>
    <w:rsid w:val="00171315"/>
    <w:rsid w:val="00171BA0"/>
    <w:rsid w:val="001739AD"/>
    <w:rsid w:val="001751F5"/>
    <w:rsid w:val="00176E50"/>
    <w:rsid w:val="0018038C"/>
    <w:rsid w:val="0018051E"/>
    <w:rsid w:val="00182C1E"/>
    <w:rsid w:val="001919A5"/>
    <w:rsid w:val="001942B7"/>
    <w:rsid w:val="00195216"/>
    <w:rsid w:val="0019638F"/>
    <w:rsid w:val="00197416"/>
    <w:rsid w:val="0019798B"/>
    <w:rsid w:val="00197BFE"/>
    <w:rsid w:val="001A10EA"/>
    <w:rsid w:val="001A3B92"/>
    <w:rsid w:val="001A3FFF"/>
    <w:rsid w:val="001A6148"/>
    <w:rsid w:val="001A7C43"/>
    <w:rsid w:val="001B2F73"/>
    <w:rsid w:val="001B373E"/>
    <w:rsid w:val="001B3B95"/>
    <w:rsid w:val="001B4882"/>
    <w:rsid w:val="001B4BFF"/>
    <w:rsid w:val="001B597E"/>
    <w:rsid w:val="001C09FC"/>
    <w:rsid w:val="001C2525"/>
    <w:rsid w:val="001C2A17"/>
    <w:rsid w:val="001C4904"/>
    <w:rsid w:val="001C5F46"/>
    <w:rsid w:val="001C7CA2"/>
    <w:rsid w:val="001D06A3"/>
    <w:rsid w:val="001D180D"/>
    <w:rsid w:val="001D1B6C"/>
    <w:rsid w:val="001D5DAF"/>
    <w:rsid w:val="001D7369"/>
    <w:rsid w:val="001D7476"/>
    <w:rsid w:val="001D77D5"/>
    <w:rsid w:val="001E14E1"/>
    <w:rsid w:val="001E264B"/>
    <w:rsid w:val="001E2774"/>
    <w:rsid w:val="001E40A1"/>
    <w:rsid w:val="001E7670"/>
    <w:rsid w:val="001F0BDE"/>
    <w:rsid w:val="001F1642"/>
    <w:rsid w:val="001F36B0"/>
    <w:rsid w:val="001F373B"/>
    <w:rsid w:val="001F3E1C"/>
    <w:rsid w:val="001F5256"/>
    <w:rsid w:val="001F5C16"/>
    <w:rsid w:val="002027AF"/>
    <w:rsid w:val="00203134"/>
    <w:rsid w:val="002043DB"/>
    <w:rsid w:val="00204CDE"/>
    <w:rsid w:val="00205C1E"/>
    <w:rsid w:val="0020639A"/>
    <w:rsid w:val="00210E44"/>
    <w:rsid w:val="00211A9A"/>
    <w:rsid w:val="0021306B"/>
    <w:rsid w:val="0021364F"/>
    <w:rsid w:val="00216F64"/>
    <w:rsid w:val="0021757F"/>
    <w:rsid w:val="00222203"/>
    <w:rsid w:val="002234A1"/>
    <w:rsid w:val="00223A98"/>
    <w:rsid w:val="00224CE4"/>
    <w:rsid w:val="00230D6B"/>
    <w:rsid w:val="00230F06"/>
    <w:rsid w:val="00231888"/>
    <w:rsid w:val="00231D22"/>
    <w:rsid w:val="0023257C"/>
    <w:rsid w:val="00232D62"/>
    <w:rsid w:val="0023303C"/>
    <w:rsid w:val="00233D82"/>
    <w:rsid w:val="00243F66"/>
    <w:rsid w:val="0024492F"/>
    <w:rsid w:val="00245079"/>
    <w:rsid w:val="002465D1"/>
    <w:rsid w:val="00247ADA"/>
    <w:rsid w:val="00247BF7"/>
    <w:rsid w:val="00247D93"/>
    <w:rsid w:val="002509B6"/>
    <w:rsid w:val="00252CBC"/>
    <w:rsid w:val="00254E38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15A2"/>
    <w:rsid w:val="00294063"/>
    <w:rsid w:val="0029410D"/>
    <w:rsid w:val="00294314"/>
    <w:rsid w:val="00294367"/>
    <w:rsid w:val="0029471D"/>
    <w:rsid w:val="00294B71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6BCE"/>
    <w:rsid w:val="002B706D"/>
    <w:rsid w:val="002B7F1D"/>
    <w:rsid w:val="002C0839"/>
    <w:rsid w:val="002C11B3"/>
    <w:rsid w:val="002C2235"/>
    <w:rsid w:val="002C36DD"/>
    <w:rsid w:val="002C45E2"/>
    <w:rsid w:val="002C46AC"/>
    <w:rsid w:val="002C59C1"/>
    <w:rsid w:val="002C72FB"/>
    <w:rsid w:val="002C7637"/>
    <w:rsid w:val="002D06D5"/>
    <w:rsid w:val="002D1A3D"/>
    <w:rsid w:val="002D1D38"/>
    <w:rsid w:val="002D3FDC"/>
    <w:rsid w:val="002D4981"/>
    <w:rsid w:val="002D781D"/>
    <w:rsid w:val="002E1E2F"/>
    <w:rsid w:val="002E22DB"/>
    <w:rsid w:val="002E284E"/>
    <w:rsid w:val="002E3FFA"/>
    <w:rsid w:val="002E6FCE"/>
    <w:rsid w:val="002E7A56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474"/>
    <w:rsid w:val="003124EE"/>
    <w:rsid w:val="00315C3F"/>
    <w:rsid w:val="0031720E"/>
    <w:rsid w:val="0032141D"/>
    <w:rsid w:val="0032410F"/>
    <w:rsid w:val="00326D8C"/>
    <w:rsid w:val="003309B4"/>
    <w:rsid w:val="0033255F"/>
    <w:rsid w:val="0033350D"/>
    <w:rsid w:val="00333737"/>
    <w:rsid w:val="003353AA"/>
    <w:rsid w:val="0033742A"/>
    <w:rsid w:val="003420C9"/>
    <w:rsid w:val="00342541"/>
    <w:rsid w:val="003431FA"/>
    <w:rsid w:val="003436A4"/>
    <w:rsid w:val="003439A7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3B4"/>
    <w:rsid w:val="00371C48"/>
    <w:rsid w:val="0037422B"/>
    <w:rsid w:val="003750BF"/>
    <w:rsid w:val="003769E4"/>
    <w:rsid w:val="00376BBB"/>
    <w:rsid w:val="0038045D"/>
    <w:rsid w:val="003816EE"/>
    <w:rsid w:val="00381A6C"/>
    <w:rsid w:val="00382167"/>
    <w:rsid w:val="00384564"/>
    <w:rsid w:val="00386887"/>
    <w:rsid w:val="0038793B"/>
    <w:rsid w:val="00390386"/>
    <w:rsid w:val="00390C21"/>
    <w:rsid w:val="00394F91"/>
    <w:rsid w:val="00396612"/>
    <w:rsid w:val="00396735"/>
    <w:rsid w:val="00397649"/>
    <w:rsid w:val="003A4522"/>
    <w:rsid w:val="003A58B9"/>
    <w:rsid w:val="003A5A85"/>
    <w:rsid w:val="003B4382"/>
    <w:rsid w:val="003B4687"/>
    <w:rsid w:val="003B5E29"/>
    <w:rsid w:val="003B6C47"/>
    <w:rsid w:val="003C2517"/>
    <w:rsid w:val="003C2649"/>
    <w:rsid w:val="003C2B26"/>
    <w:rsid w:val="003C2C1B"/>
    <w:rsid w:val="003C40EB"/>
    <w:rsid w:val="003C4588"/>
    <w:rsid w:val="003C4AC2"/>
    <w:rsid w:val="003C4FAD"/>
    <w:rsid w:val="003C7F18"/>
    <w:rsid w:val="003D0D4F"/>
    <w:rsid w:val="003D1F11"/>
    <w:rsid w:val="003D62B2"/>
    <w:rsid w:val="003D676D"/>
    <w:rsid w:val="003E1930"/>
    <w:rsid w:val="003E1A05"/>
    <w:rsid w:val="003E36E3"/>
    <w:rsid w:val="003E6A22"/>
    <w:rsid w:val="003E745F"/>
    <w:rsid w:val="003F02D7"/>
    <w:rsid w:val="003F1B23"/>
    <w:rsid w:val="003F29A1"/>
    <w:rsid w:val="003F2F3C"/>
    <w:rsid w:val="003F3FBE"/>
    <w:rsid w:val="003F4446"/>
    <w:rsid w:val="003F4A9A"/>
    <w:rsid w:val="003F6C35"/>
    <w:rsid w:val="003F7FDA"/>
    <w:rsid w:val="0040036A"/>
    <w:rsid w:val="0040262E"/>
    <w:rsid w:val="00402AE9"/>
    <w:rsid w:val="0040578E"/>
    <w:rsid w:val="0040663B"/>
    <w:rsid w:val="004067FF"/>
    <w:rsid w:val="004071C3"/>
    <w:rsid w:val="00410684"/>
    <w:rsid w:val="004117F8"/>
    <w:rsid w:val="004122E6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5877"/>
    <w:rsid w:val="004260DE"/>
    <w:rsid w:val="0042741C"/>
    <w:rsid w:val="00427A1B"/>
    <w:rsid w:val="00430B69"/>
    <w:rsid w:val="004311F3"/>
    <w:rsid w:val="004326DF"/>
    <w:rsid w:val="00433382"/>
    <w:rsid w:val="004364EB"/>
    <w:rsid w:val="00437C04"/>
    <w:rsid w:val="004412D9"/>
    <w:rsid w:val="004413F1"/>
    <w:rsid w:val="00443182"/>
    <w:rsid w:val="0044545F"/>
    <w:rsid w:val="004477F4"/>
    <w:rsid w:val="00453031"/>
    <w:rsid w:val="00454E19"/>
    <w:rsid w:val="00457FF3"/>
    <w:rsid w:val="00460952"/>
    <w:rsid w:val="0046268C"/>
    <w:rsid w:val="00463A91"/>
    <w:rsid w:val="0046446B"/>
    <w:rsid w:val="004645B8"/>
    <w:rsid w:val="00467FF3"/>
    <w:rsid w:val="004706C4"/>
    <w:rsid w:val="004727CF"/>
    <w:rsid w:val="00473AB2"/>
    <w:rsid w:val="00473DBB"/>
    <w:rsid w:val="00474A28"/>
    <w:rsid w:val="004775AC"/>
    <w:rsid w:val="00480136"/>
    <w:rsid w:val="0048030D"/>
    <w:rsid w:val="00480D9E"/>
    <w:rsid w:val="004813EF"/>
    <w:rsid w:val="0048380D"/>
    <w:rsid w:val="0048533B"/>
    <w:rsid w:val="0048641E"/>
    <w:rsid w:val="00486F47"/>
    <w:rsid w:val="004878C7"/>
    <w:rsid w:val="00487CE5"/>
    <w:rsid w:val="00490A06"/>
    <w:rsid w:val="00490DA4"/>
    <w:rsid w:val="0049221B"/>
    <w:rsid w:val="0049485B"/>
    <w:rsid w:val="00494A05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C68A8"/>
    <w:rsid w:val="004D0202"/>
    <w:rsid w:val="004D0EA3"/>
    <w:rsid w:val="004D120C"/>
    <w:rsid w:val="004D249B"/>
    <w:rsid w:val="004D283F"/>
    <w:rsid w:val="004D29AD"/>
    <w:rsid w:val="004D2FD5"/>
    <w:rsid w:val="004D414B"/>
    <w:rsid w:val="004D4A5F"/>
    <w:rsid w:val="004E0F9E"/>
    <w:rsid w:val="004E202E"/>
    <w:rsid w:val="004E5900"/>
    <w:rsid w:val="004E78C9"/>
    <w:rsid w:val="004F158A"/>
    <w:rsid w:val="004F1BDB"/>
    <w:rsid w:val="004F2EFC"/>
    <w:rsid w:val="004F407F"/>
    <w:rsid w:val="004F6D4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06C3"/>
    <w:rsid w:val="00512A7E"/>
    <w:rsid w:val="0051661B"/>
    <w:rsid w:val="00516DCF"/>
    <w:rsid w:val="00517314"/>
    <w:rsid w:val="005206CF"/>
    <w:rsid w:val="00521C50"/>
    <w:rsid w:val="00526F5F"/>
    <w:rsid w:val="00532881"/>
    <w:rsid w:val="0053651B"/>
    <w:rsid w:val="00536F6E"/>
    <w:rsid w:val="00537316"/>
    <w:rsid w:val="005402D9"/>
    <w:rsid w:val="005403CF"/>
    <w:rsid w:val="00541ED4"/>
    <w:rsid w:val="00542018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4151"/>
    <w:rsid w:val="0056730B"/>
    <w:rsid w:val="00567B70"/>
    <w:rsid w:val="00571E48"/>
    <w:rsid w:val="005720AA"/>
    <w:rsid w:val="00572BC9"/>
    <w:rsid w:val="0057449E"/>
    <w:rsid w:val="00575B15"/>
    <w:rsid w:val="00581A16"/>
    <w:rsid w:val="005820CE"/>
    <w:rsid w:val="005849C1"/>
    <w:rsid w:val="00584C4B"/>
    <w:rsid w:val="005858F2"/>
    <w:rsid w:val="00585BD7"/>
    <w:rsid w:val="00585EF5"/>
    <w:rsid w:val="00587F5E"/>
    <w:rsid w:val="00591B88"/>
    <w:rsid w:val="005A061F"/>
    <w:rsid w:val="005A0978"/>
    <w:rsid w:val="005A1E5B"/>
    <w:rsid w:val="005A2853"/>
    <w:rsid w:val="005A307E"/>
    <w:rsid w:val="005A3B29"/>
    <w:rsid w:val="005A6AF8"/>
    <w:rsid w:val="005A71C2"/>
    <w:rsid w:val="005A7D0E"/>
    <w:rsid w:val="005A7EF1"/>
    <w:rsid w:val="005B0543"/>
    <w:rsid w:val="005B1B7C"/>
    <w:rsid w:val="005B20AD"/>
    <w:rsid w:val="005B34A4"/>
    <w:rsid w:val="005B4287"/>
    <w:rsid w:val="005B6F87"/>
    <w:rsid w:val="005B7245"/>
    <w:rsid w:val="005B772E"/>
    <w:rsid w:val="005C7AAB"/>
    <w:rsid w:val="005D07EB"/>
    <w:rsid w:val="005D104E"/>
    <w:rsid w:val="005D2108"/>
    <w:rsid w:val="005D29F6"/>
    <w:rsid w:val="005D341A"/>
    <w:rsid w:val="005D619A"/>
    <w:rsid w:val="005D73DE"/>
    <w:rsid w:val="005E14A7"/>
    <w:rsid w:val="005E2038"/>
    <w:rsid w:val="005E3C44"/>
    <w:rsid w:val="005E5056"/>
    <w:rsid w:val="005E61B9"/>
    <w:rsid w:val="005F1986"/>
    <w:rsid w:val="005F548A"/>
    <w:rsid w:val="00602628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45A"/>
    <w:rsid w:val="00633C24"/>
    <w:rsid w:val="00634084"/>
    <w:rsid w:val="006342C4"/>
    <w:rsid w:val="00634701"/>
    <w:rsid w:val="00637191"/>
    <w:rsid w:val="00637747"/>
    <w:rsid w:val="00640279"/>
    <w:rsid w:val="006409CE"/>
    <w:rsid w:val="00641B94"/>
    <w:rsid w:val="00642706"/>
    <w:rsid w:val="00645761"/>
    <w:rsid w:val="00646ADE"/>
    <w:rsid w:val="00650554"/>
    <w:rsid w:val="00651925"/>
    <w:rsid w:val="00653C1C"/>
    <w:rsid w:val="00655ACE"/>
    <w:rsid w:val="00655EBB"/>
    <w:rsid w:val="00656C23"/>
    <w:rsid w:val="00657962"/>
    <w:rsid w:val="00660CB0"/>
    <w:rsid w:val="0066452D"/>
    <w:rsid w:val="006662B5"/>
    <w:rsid w:val="0067321A"/>
    <w:rsid w:val="00673642"/>
    <w:rsid w:val="006746AC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5DA4"/>
    <w:rsid w:val="0069612C"/>
    <w:rsid w:val="00696562"/>
    <w:rsid w:val="006A073E"/>
    <w:rsid w:val="006A1F3F"/>
    <w:rsid w:val="006A2CC5"/>
    <w:rsid w:val="006A393C"/>
    <w:rsid w:val="006A3CD4"/>
    <w:rsid w:val="006A5F30"/>
    <w:rsid w:val="006A699B"/>
    <w:rsid w:val="006A729F"/>
    <w:rsid w:val="006B07C9"/>
    <w:rsid w:val="006B08AF"/>
    <w:rsid w:val="006B0A0D"/>
    <w:rsid w:val="006B0AC4"/>
    <w:rsid w:val="006B0D5C"/>
    <w:rsid w:val="006B0F90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525E"/>
    <w:rsid w:val="006C56CA"/>
    <w:rsid w:val="006C6551"/>
    <w:rsid w:val="006C7158"/>
    <w:rsid w:val="006D42DC"/>
    <w:rsid w:val="006D468F"/>
    <w:rsid w:val="006D4AD9"/>
    <w:rsid w:val="006D5174"/>
    <w:rsid w:val="006E0585"/>
    <w:rsid w:val="006E3915"/>
    <w:rsid w:val="006E4A20"/>
    <w:rsid w:val="006E4BEB"/>
    <w:rsid w:val="006E63AB"/>
    <w:rsid w:val="006E683C"/>
    <w:rsid w:val="006E6F98"/>
    <w:rsid w:val="006F1346"/>
    <w:rsid w:val="006F4812"/>
    <w:rsid w:val="006F55F8"/>
    <w:rsid w:val="006F630C"/>
    <w:rsid w:val="006F78D6"/>
    <w:rsid w:val="00701EAF"/>
    <w:rsid w:val="007030A9"/>
    <w:rsid w:val="00703C2C"/>
    <w:rsid w:val="00705B9B"/>
    <w:rsid w:val="00707F0C"/>
    <w:rsid w:val="00710403"/>
    <w:rsid w:val="0071060D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213"/>
    <w:rsid w:val="007144EE"/>
    <w:rsid w:val="00714A46"/>
    <w:rsid w:val="0071688E"/>
    <w:rsid w:val="00721353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43E"/>
    <w:rsid w:val="00733FEB"/>
    <w:rsid w:val="00736AAE"/>
    <w:rsid w:val="007410CE"/>
    <w:rsid w:val="00741C8B"/>
    <w:rsid w:val="007443E2"/>
    <w:rsid w:val="00744CBE"/>
    <w:rsid w:val="00744E91"/>
    <w:rsid w:val="007473F9"/>
    <w:rsid w:val="00747F81"/>
    <w:rsid w:val="00750AF4"/>
    <w:rsid w:val="00751995"/>
    <w:rsid w:val="00751C2C"/>
    <w:rsid w:val="00752674"/>
    <w:rsid w:val="007565EA"/>
    <w:rsid w:val="00757B05"/>
    <w:rsid w:val="00757B73"/>
    <w:rsid w:val="00766002"/>
    <w:rsid w:val="007671F2"/>
    <w:rsid w:val="0076750E"/>
    <w:rsid w:val="007677EC"/>
    <w:rsid w:val="0077156C"/>
    <w:rsid w:val="00773A0C"/>
    <w:rsid w:val="00773FAD"/>
    <w:rsid w:val="00774566"/>
    <w:rsid w:val="00775801"/>
    <w:rsid w:val="00775F62"/>
    <w:rsid w:val="007762A2"/>
    <w:rsid w:val="00780D36"/>
    <w:rsid w:val="00780F76"/>
    <w:rsid w:val="0078183B"/>
    <w:rsid w:val="00782D80"/>
    <w:rsid w:val="00784E48"/>
    <w:rsid w:val="00785231"/>
    <w:rsid w:val="00786EE0"/>
    <w:rsid w:val="007933FF"/>
    <w:rsid w:val="007A0796"/>
    <w:rsid w:val="007A1125"/>
    <w:rsid w:val="007A2810"/>
    <w:rsid w:val="007A3791"/>
    <w:rsid w:val="007A3B9F"/>
    <w:rsid w:val="007A514C"/>
    <w:rsid w:val="007A5211"/>
    <w:rsid w:val="007A5B59"/>
    <w:rsid w:val="007A6FA0"/>
    <w:rsid w:val="007B3356"/>
    <w:rsid w:val="007B4D27"/>
    <w:rsid w:val="007B665B"/>
    <w:rsid w:val="007C1935"/>
    <w:rsid w:val="007C3E31"/>
    <w:rsid w:val="007C4B74"/>
    <w:rsid w:val="007C67F2"/>
    <w:rsid w:val="007C77C6"/>
    <w:rsid w:val="007D0664"/>
    <w:rsid w:val="007D4BDE"/>
    <w:rsid w:val="007D62BD"/>
    <w:rsid w:val="007D677C"/>
    <w:rsid w:val="007D6FDC"/>
    <w:rsid w:val="007D7C06"/>
    <w:rsid w:val="007E234A"/>
    <w:rsid w:val="007E28EA"/>
    <w:rsid w:val="007E2F36"/>
    <w:rsid w:val="007E515D"/>
    <w:rsid w:val="007E53DD"/>
    <w:rsid w:val="007E6A41"/>
    <w:rsid w:val="007E6C81"/>
    <w:rsid w:val="007E6FC7"/>
    <w:rsid w:val="007F11E2"/>
    <w:rsid w:val="007F6E0B"/>
    <w:rsid w:val="007F7D05"/>
    <w:rsid w:val="00801836"/>
    <w:rsid w:val="00805453"/>
    <w:rsid w:val="00807460"/>
    <w:rsid w:val="00807D03"/>
    <w:rsid w:val="00810D6E"/>
    <w:rsid w:val="00811084"/>
    <w:rsid w:val="0081203D"/>
    <w:rsid w:val="00813764"/>
    <w:rsid w:val="00813C57"/>
    <w:rsid w:val="00814C6A"/>
    <w:rsid w:val="00815E84"/>
    <w:rsid w:val="00815EDA"/>
    <w:rsid w:val="008173F0"/>
    <w:rsid w:val="008208D0"/>
    <w:rsid w:val="00821BAC"/>
    <w:rsid w:val="008220EA"/>
    <w:rsid w:val="0082265D"/>
    <w:rsid w:val="00822F01"/>
    <w:rsid w:val="008231FE"/>
    <w:rsid w:val="00833431"/>
    <w:rsid w:val="00834148"/>
    <w:rsid w:val="00835193"/>
    <w:rsid w:val="00836F29"/>
    <w:rsid w:val="00843128"/>
    <w:rsid w:val="008434AD"/>
    <w:rsid w:val="00843DF3"/>
    <w:rsid w:val="0084563D"/>
    <w:rsid w:val="00846711"/>
    <w:rsid w:val="00846F1D"/>
    <w:rsid w:val="00852EA5"/>
    <w:rsid w:val="00854598"/>
    <w:rsid w:val="00856738"/>
    <w:rsid w:val="00856DA5"/>
    <w:rsid w:val="00863961"/>
    <w:rsid w:val="0086556F"/>
    <w:rsid w:val="008665A4"/>
    <w:rsid w:val="0086732B"/>
    <w:rsid w:val="00870F8E"/>
    <w:rsid w:val="00872599"/>
    <w:rsid w:val="00872E8D"/>
    <w:rsid w:val="0087471A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B0F1E"/>
    <w:rsid w:val="008B248C"/>
    <w:rsid w:val="008C33A0"/>
    <w:rsid w:val="008C6F66"/>
    <w:rsid w:val="008D04B0"/>
    <w:rsid w:val="008D05D4"/>
    <w:rsid w:val="008D28CB"/>
    <w:rsid w:val="008D2D27"/>
    <w:rsid w:val="008D336F"/>
    <w:rsid w:val="008D3438"/>
    <w:rsid w:val="008D5DC0"/>
    <w:rsid w:val="008D7832"/>
    <w:rsid w:val="008D7C17"/>
    <w:rsid w:val="008D7CB8"/>
    <w:rsid w:val="008E0C51"/>
    <w:rsid w:val="008E1329"/>
    <w:rsid w:val="008E20CF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8F71CE"/>
    <w:rsid w:val="009003B8"/>
    <w:rsid w:val="0091356D"/>
    <w:rsid w:val="0091545F"/>
    <w:rsid w:val="009154D0"/>
    <w:rsid w:val="00915777"/>
    <w:rsid w:val="00915B5F"/>
    <w:rsid w:val="00922501"/>
    <w:rsid w:val="00922CC9"/>
    <w:rsid w:val="0092335B"/>
    <w:rsid w:val="009278E8"/>
    <w:rsid w:val="00930777"/>
    <w:rsid w:val="00933742"/>
    <w:rsid w:val="009340A8"/>
    <w:rsid w:val="00940165"/>
    <w:rsid w:val="009402E4"/>
    <w:rsid w:val="00942028"/>
    <w:rsid w:val="009456AA"/>
    <w:rsid w:val="0094583B"/>
    <w:rsid w:val="00945AD3"/>
    <w:rsid w:val="00950037"/>
    <w:rsid w:val="0095029E"/>
    <w:rsid w:val="00951A15"/>
    <w:rsid w:val="00952E78"/>
    <w:rsid w:val="00953D50"/>
    <w:rsid w:val="00956E1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816F5"/>
    <w:rsid w:val="0098399E"/>
    <w:rsid w:val="00984445"/>
    <w:rsid w:val="0099066A"/>
    <w:rsid w:val="00991C99"/>
    <w:rsid w:val="009930E3"/>
    <w:rsid w:val="0099390A"/>
    <w:rsid w:val="00996A3D"/>
    <w:rsid w:val="009A24CA"/>
    <w:rsid w:val="009A49E1"/>
    <w:rsid w:val="009A5116"/>
    <w:rsid w:val="009A678E"/>
    <w:rsid w:val="009A7AFC"/>
    <w:rsid w:val="009B3D43"/>
    <w:rsid w:val="009B4F7D"/>
    <w:rsid w:val="009B57F6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4C71"/>
    <w:rsid w:val="009D6967"/>
    <w:rsid w:val="009E04D3"/>
    <w:rsid w:val="009E1934"/>
    <w:rsid w:val="009E2709"/>
    <w:rsid w:val="009E498D"/>
    <w:rsid w:val="009E4FDD"/>
    <w:rsid w:val="009E5A77"/>
    <w:rsid w:val="009E76E9"/>
    <w:rsid w:val="009F0665"/>
    <w:rsid w:val="009F24BB"/>
    <w:rsid w:val="009F3D1F"/>
    <w:rsid w:val="009F4C7E"/>
    <w:rsid w:val="009F5B68"/>
    <w:rsid w:val="009F5BB1"/>
    <w:rsid w:val="00A01405"/>
    <w:rsid w:val="00A01836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3CB"/>
    <w:rsid w:val="00A22819"/>
    <w:rsid w:val="00A25CBD"/>
    <w:rsid w:val="00A262F2"/>
    <w:rsid w:val="00A26A95"/>
    <w:rsid w:val="00A26D42"/>
    <w:rsid w:val="00A3317E"/>
    <w:rsid w:val="00A36343"/>
    <w:rsid w:val="00A37939"/>
    <w:rsid w:val="00A40717"/>
    <w:rsid w:val="00A44457"/>
    <w:rsid w:val="00A44EA9"/>
    <w:rsid w:val="00A57223"/>
    <w:rsid w:val="00A5722F"/>
    <w:rsid w:val="00A604F2"/>
    <w:rsid w:val="00A618F6"/>
    <w:rsid w:val="00A619EC"/>
    <w:rsid w:val="00A6353D"/>
    <w:rsid w:val="00A66A3E"/>
    <w:rsid w:val="00A7445D"/>
    <w:rsid w:val="00A74DE3"/>
    <w:rsid w:val="00A75637"/>
    <w:rsid w:val="00A7681E"/>
    <w:rsid w:val="00A8008A"/>
    <w:rsid w:val="00A82758"/>
    <w:rsid w:val="00A82960"/>
    <w:rsid w:val="00A83040"/>
    <w:rsid w:val="00A83A70"/>
    <w:rsid w:val="00A8466D"/>
    <w:rsid w:val="00A84A94"/>
    <w:rsid w:val="00A854B9"/>
    <w:rsid w:val="00A856EA"/>
    <w:rsid w:val="00A867C0"/>
    <w:rsid w:val="00A90B4D"/>
    <w:rsid w:val="00A92A68"/>
    <w:rsid w:val="00A92FD6"/>
    <w:rsid w:val="00A9329D"/>
    <w:rsid w:val="00A95A1F"/>
    <w:rsid w:val="00A95BDF"/>
    <w:rsid w:val="00A96BC5"/>
    <w:rsid w:val="00A97C2F"/>
    <w:rsid w:val="00AA1496"/>
    <w:rsid w:val="00AA38BF"/>
    <w:rsid w:val="00AA4615"/>
    <w:rsid w:val="00AA50DE"/>
    <w:rsid w:val="00AA5794"/>
    <w:rsid w:val="00AA5FBC"/>
    <w:rsid w:val="00AB1963"/>
    <w:rsid w:val="00AB5A60"/>
    <w:rsid w:val="00AC0691"/>
    <w:rsid w:val="00AC0735"/>
    <w:rsid w:val="00AC2439"/>
    <w:rsid w:val="00AC2F6E"/>
    <w:rsid w:val="00AC7264"/>
    <w:rsid w:val="00AD3AF0"/>
    <w:rsid w:val="00AD3FDA"/>
    <w:rsid w:val="00AE02A3"/>
    <w:rsid w:val="00AE18FB"/>
    <w:rsid w:val="00AE3ECB"/>
    <w:rsid w:val="00AE500B"/>
    <w:rsid w:val="00AE61D6"/>
    <w:rsid w:val="00AE63E9"/>
    <w:rsid w:val="00AF1735"/>
    <w:rsid w:val="00AF66A5"/>
    <w:rsid w:val="00B00ADB"/>
    <w:rsid w:val="00B01566"/>
    <w:rsid w:val="00B02802"/>
    <w:rsid w:val="00B02ED1"/>
    <w:rsid w:val="00B03835"/>
    <w:rsid w:val="00B04412"/>
    <w:rsid w:val="00B05949"/>
    <w:rsid w:val="00B10418"/>
    <w:rsid w:val="00B10F97"/>
    <w:rsid w:val="00B14407"/>
    <w:rsid w:val="00B158D4"/>
    <w:rsid w:val="00B2097F"/>
    <w:rsid w:val="00B226E6"/>
    <w:rsid w:val="00B2516E"/>
    <w:rsid w:val="00B25C20"/>
    <w:rsid w:val="00B3133E"/>
    <w:rsid w:val="00B3698C"/>
    <w:rsid w:val="00B36DAD"/>
    <w:rsid w:val="00B37526"/>
    <w:rsid w:val="00B40B98"/>
    <w:rsid w:val="00B41C6D"/>
    <w:rsid w:val="00B42144"/>
    <w:rsid w:val="00B47275"/>
    <w:rsid w:val="00B4767A"/>
    <w:rsid w:val="00B47B5C"/>
    <w:rsid w:val="00B50388"/>
    <w:rsid w:val="00B51624"/>
    <w:rsid w:val="00B55EA8"/>
    <w:rsid w:val="00B6023B"/>
    <w:rsid w:val="00B61D08"/>
    <w:rsid w:val="00B636D5"/>
    <w:rsid w:val="00B63B5F"/>
    <w:rsid w:val="00B64EEF"/>
    <w:rsid w:val="00B65FEE"/>
    <w:rsid w:val="00B66D04"/>
    <w:rsid w:val="00B67002"/>
    <w:rsid w:val="00B70CA0"/>
    <w:rsid w:val="00B71D8C"/>
    <w:rsid w:val="00B736F5"/>
    <w:rsid w:val="00B74B0B"/>
    <w:rsid w:val="00B75F5C"/>
    <w:rsid w:val="00B77BE8"/>
    <w:rsid w:val="00B82F71"/>
    <w:rsid w:val="00B8362E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6B90"/>
    <w:rsid w:val="00BA7758"/>
    <w:rsid w:val="00BB2689"/>
    <w:rsid w:val="00BB2CA5"/>
    <w:rsid w:val="00BB4D9B"/>
    <w:rsid w:val="00BB5197"/>
    <w:rsid w:val="00BC0D6B"/>
    <w:rsid w:val="00BC15F0"/>
    <w:rsid w:val="00BC1700"/>
    <w:rsid w:val="00BC33D0"/>
    <w:rsid w:val="00BC7BCD"/>
    <w:rsid w:val="00BD03CE"/>
    <w:rsid w:val="00BD44C9"/>
    <w:rsid w:val="00BD452D"/>
    <w:rsid w:val="00BD4960"/>
    <w:rsid w:val="00BD5018"/>
    <w:rsid w:val="00BD6039"/>
    <w:rsid w:val="00BD6E6E"/>
    <w:rsid w:val="00BD7395"/>
    <w:rsid w:val="00BE26B5"/>
    <w:rsid w:val="00BE2EDE"/>
    <w:rsid w:val="00BE4408"/>
    <w:rsid w:val="00BE594B"/>
    <w:rsid w:val="00BE7E71"/>
    <w:rsid w:val="00BF047C"/>
    <w:rsid w:val="00BF0AB8"/>
    <w:rsid w:val="00BF2035"/>
    <w:rsid w:val="00BF407A"/>
    <w:rsid w:val="00BF49C9"/>
    <w:rsid w:val="00C018B4"/>
    <w:rsid w:val="00C01D97"/>
    <w:rsid w:val="00C0292C"/>
    <w:rsid w:val="00C0540C"/>
    <w:rsid w:val="00C11917"/>
    <w:rsid w:val="00C11C1B"/>
    <w:rsid w:val="00C11E8B"/>
    <w:rsid w:val="00C124C7"/>
    <w:rsid w:val="00C135BF"/>
    <w:rsid w:val="00C146DA"/>
    <w:rsid w:val="00C14814"/>
    <w:rsid w:val="00C155EA"/>
    <w:rsid w:val="00C1674F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714"/>
    <w:rsid w:val="00C32D09"/>
    <w:rsid w:val="00C33C92"/>
    <w:rsid w:val="00C3404B"/>
    <w:rsid w:val="00C41D53"/>
    <w:rsid w:val="00C445FD"/>
    <w:rsid w:val="00C44D1B"/>
    <w:rsid w:val="00C47F77"/>
    <w:rsid w:val="00C50C7E"/>
    <w:rsid w:val="00C53289"/>
    <w:rsid w:val="00C5388E"/>
    <w:rsid w:val="00C5393E"/>
    <w:rsid w:val="00C55582"/>
    <w:rsid w:val="00C57115"/>
    <w:rsid w:val="00C60365"/>
    <w:rsid w:val="00C61538"/>
    <w:rsid w:val="00C61A54"/>
    <w:rsid w:val="00C63C55"/>
    <w:rsid w:val="00C71547"/>
    <w:rsid w:val="00C715FC"/>
    <w:rsid w:val="00C7191B"/>
    <w:rsid w:val="00C727B6"/>
    <w:rsid w:val="00C76CD0"/>
    <w:rsid w:val="00C837BE"/>
    <w:rsid w:val="00C86BD2"/>
    <w:rsid w:val="00C8717F"/>
    <w:rsid w:val="00C87AFB"/>
    <w:rsid w:val="00C87B21"/>
    <w:rsid w:val="00C90356"/>
    <w:rsid w:val="00C9138E"/>
    <w:rsid w:val="00C9293F"/>
    <w:rsid w:val="00C9386D"/>
    <w:rsid w:val="00C93C7D"/>
    <w:rsid w:val="00C95D24"/>
    <w:rsid w:val="00C96534"/>
    <w:rsid w:val="00C96A52"/>
    <w:rsid w:val="00CA11DD"/>
    <w:rsid w:val="00CA1AF8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542"/>
    <w:rsid w:val="00CC26BC"/>
    <w:rsid w:val="00CC2773"/>
    <w:rsid w:val="00CC55EC"/>
    <w:rsid w:val="00CC5966"/>
    <w:rsid w:val="00CC5A4B"/>
    <w:rsid w:val="00CC6D1C"/>
    <w:rsid w:val="00CC709B"/>
    <w:rsid w:val="00CD02E8"/>
    <w:rsid w:val="00CD0EA6"/>
    <w:rsid w:val="00CD3C3D"/>
    <w:rsid w:val="00CD3F5D"/>
    <w:rsid w:val="00CD4E19"/>
    <w:rsid w:val="00CD5AA6"/>
    <w:rsid w:val="00CD5C37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10AB"/>
    <w:rsid w:val="00D11B1F"/>
    <w:rsid w:val="00D12371"/>
    <w:rsid w:val="00D133F1"/>
    <w:rsid w:val="00D15172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43983"/>
    <w:rsid w:val="00D45515"/>
    <w:rsid w:val="00D509B4"/>
    <w:rsid w:val="00D52BBF"/>
    <w:rsid w:val="00D533EA"/>
    <w:rsid w:val="00D54624"/>
    <w:rsid w:val="00D54AA4"/>
    <w:rsid w:val="00D55ED7"/>
    <w:rsid w:val="00D55FDB"/>
    <w:rsid w:val="00D57613"/>
    <w:rsid w:val="00D60B64"/>
    <w:rsid w:val="00D62B78"/>
    <w:rsid w:val="00D63049"/>
    <w:rsid w:val="00D6499C"/>
    <w:rsid w:val="00D70937"/>
    <w:rsid w:val="00D70B5F"/>
    <w:rsid w:val="00D71A0D"/>
    <w:rsid w:val="00D730D2"/>
    <w:rsid w:val="00D749A7"/>
    <w:rsid w:val="00D74DA3"/>
    <w:rsid w:val="00D7509A"/>
    <w:rsid w:val="00D75468"/>
    <w:rsid w:val="00D7625E"/>
    <w:rsid w:val="00D76273"/>
    <w:rsid w:val="00D76901"/>
    <w:rsid w:val="00D76D4F"/>
    <w:rsid w:val="00D76ED1"/>
    <w:rsid w:val="00D778DF"/>
    <w:rsid w:val="00D832DE"/>
    <w:rsid w:val="00D838D3"/>
    <w:rsid w:val="00D850E8"/>
    <w:rsid w:val="00D85F84"/>
    <w:rsid w:val="00D861C7"/>
    <w:rsid w:val="00D86FF2"/>
    <w:rsid w:val="00D87C45"/>
    <w:rsid w:val="00D90CC9"/>
    <w:rsid w:val="00D92523"/>
    <w:rsid w:val="00D9475E"/>
    <w:rsid w:val="00D96580"/>
    <w:rsid w:val="00D97434"/>
    <w:rsid w:val="00DA0CB3"/>
    <w:rsid w:val="00DA138A"/>
    <w:rsid w:val="00DA44B3"/>
    <w:rsid w:val="00DA5978"/>
    <w:rsid w:val="00DB023D"/>
    <w:rsid w:val="00DB57D4"/>
    <w:rsid w:val="00DB6521"/>
    <w:rsid w:val="00DB6661"/>
    <w:rsid w:val="00DB6892"/>
    <w:rsid w:val="00DB6E53"/>
    <w:rsid w:val="00DB77C0"/>
    <w:rsid w:val="00DC1E01"/>
    <w:rsid w:val="00DC5DA0"/>
    <w:rsid w:val="00DC5E91"/>
    <w:rsid w:val="00DC707E"/>
    <w:rsid w:val="00DD1D3A"/>
    <w:rsid w:val="00DD2608"/>
    <w:rsid w:val="00DD4605"/>
    <w:rsid w:val="00DD4BEF"/>
    <w:rsid w:val="00DD4DBC"/>
    <w:rsid w:val="00DD60C1"/>
    <w:rsid w:val="00DD70F5"/>
    <w:rsid w:val="00DE180C"/>
    <w:rsid w:val="00DE295E"/>
    <w:rsid w:val="00DE36D3"/>
    <w:rsid w:val="00DE5976"/>
    <w:rsid w:val="00DE5FE6"/>
    <w:rsid w:val="00DE6046"/>
    <w:rsid w:val="00DE6F32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2727"/>
    <w:rsid w:val="00E14CDF"/>
    <w:rsid w:val="00E209AA"/>
    <w:rsid w:val="00E2125C"/>
    <w:rsid w:val="00E21BD5"/>
    <w:rsid w:val="00E2273F"/>
    <w:rsid w:val="00E22EFF"/>
    <w:rsid w:val="00E23C75"/>
    <w:rsid w:val="00E34349"/>
    <w:rsid w:val="00E34C56"/>
    <w:rsid w:val="00E34D2F"/>
    <w:rsid w:val="00E34F56"/>
    <w:rsid w:val="00E351EE"/>
    <w:rsid w:val="00E35982"/>
    <w:rsid w:val="00E36952"/>
    <w:rsid w:val="00E36E68"/>
    <w:rsid w:val="00E37FE3"/>
    <w:rsid w:val="00E4069B"/>
    <w:rsid w:val="00E40BD9"/>
    <w:rsid w:val="00E46A87"/>
    <w:rsid w:val="00E4715A"/>
    <w:rsid w:val="00E473FE"/>
    <w:rsid w:val="00E54613"/>
    <w:rsid w:val="00E56B01"/>
    <w:rsid w:val="00E576D6"/>
    <w:rsid w:val="00E57F7B"/>
    <w:rsid w:val="00E61540"/>
    <w:rsid w:val="00E61AD5"/>
    <w:rsid w:val="00E62015"/>
    <w:rsid w:val="00E63114"/>
    <w:rsid w:val="00E664C7"/>
    <w:rsid w:val="00E671F5"/>
    <w:rsid w:val="00E70891"/>
    <w:rsid w:val="00E73750"/>
    <w:rsid w:val="00E800E6"/>
    <w:rsid w:val="00E81221"/>
    <w:rsid w:val="00E82751"/>
    <w:rsid w:val="00E850A5"/>
    <w:rsid w:val="00E85136"/>
    <w:rsid w:val="00E8584F"/>
    <w:rsid w:val="00E86ACF"/>
    <w:rsid w:val="00E90845"/>
    <w:rsid w:val="00E91E35"/>
    <w:rsid w:val="00E94440"/>
    <w:rsid w:val="00E94E94"/>
    <w:rsid w:val="00E952E0"/>
    <w:rsid w:val="00E96623"/>
    <w:rsid w:val="00E96929"/>
    <w:rsid w:val="00E975A7"/>
    <w:rsid w:val="00EA0F91"/>
    <w:rsid w:val="00EA2490"/>
    <w:rsid w:val="00EA2C74"/>
    <w:rsid w:val="00EA4AD5"/>
    <w:rsid w:val="00EB078B"/>
    <w:rsid w:val="00EB346F"/>
    <w:rsid w:val="00EB395A"/>
    <w:rsid w:val="00EB4DFC"/>
    <w:rsid w:val="00EB55E5"/>
    <w:rsid w:val="00EB59AA"/>
    <w:rsid w:val="00EB64BA"/>
    <w:rsid w:val="00EB6920"/>
    <w:rsid w:val="00EB6A46"/>
    <w:rsid w:val="00EB722D"/>
    <w:rsid w:val="00EB73E8"/>
    <w:rsid w:val="00EC2B9F"/>
    <w:rsid w:val="00EC39D3"/>
    <w:rsid w:val="00EC60D4"/>
    <w:rsid w:val="00EC74AC"/>
    <w:rsid w:val="00ED62D2"/>
    <w:rsid w:val="00EE0A96"/>
    <w:rsid w:val="00EE0E6E"/>
    <w:rsid w:val="00EE1A19"/>
    <w:rsid w:val="00EE34B2"/>
    <w:rsid w:val="00EE5A45"/>
    <w:rsid w:val="00EE5B1D"/>
    <w:rsid w:val="00EE6AA3"/>
    <w:rsid w:val="00EF22FA"/>
    <w:rsid w:val="00EF3C41"/>
    <w:rsid w:val="00EF5C21"/>
    <w:rsid w:val="00F01AFC"/>
    <w:rsid w:val="00F021C2"/>
    <w:rsid w:val="00F040F5"/>
    <w:rsid w:val="00F0454C"/>
    <w:rsid w:val="00F07307"/>
    <w:rsid w:val="00F10386"/>
    <w:rsid w:val="00F10CA9"/>
    <w:rsid w:val="00F10E81"/>
    <w:rsid w:val="00F127E8"/>
    <w:rsid w:val="00F13546"/>
    <w:rsid w:val="00F15953"/>
    <w:rsid w:val="00F15B4A"/>
    <w:rsid w:val="00F20FEC"/>
    <w:rsid w:val="00F21D33"/>
    <w:rsid w:val="00F21D44"/>
    <w:rsid w:val="00F22B11"/>
    <w:rsid w:val="00F22E7D"/>
    <w:rsid w:val="00F23432"/>
    <w:rsid w:val="00F238D5"/>
    <w:rsid w:val="00F243B2"/>
    <w:rsid w:val="00F24AC3"/>
    <w:rsid w:val="00F27286"/>
    <w:rsid w:val="00F2763C"/>
    <w:rsid w:val="00F301B8"/>
    <w:rsid w:val="00F31BD0"/>
    <w:rsid w:val="00F32B1E"/>
    <w:rsid w:val="00F34B64"/>
    <w:rsid w:val="00F35C51"/>
    <w:rsid w:val="00F35E41"/>
    <w:rsid w:val="00F363E9"/>
    <w:rsid w:val="00F36FAB"/>
    <w:rsid w:val="00F431E3"/>
    <w:rsid w:val="00F43267"/>
    <w:rsid w:val="00F45E85"/>
    <w:rsid w:val="00F517A7"/>
    <w:rsid w:val="00F53357"/>
    <w:rsid w:val="00F53ADF"/>
    <w:rsid w:val="00F57AC9"/>
    <w:rsid w:val="00F57B84"/>
    <w:rsid w:val="00F60352"/>
    <w:rsid w:val="00F613A5"/>
    <w:rsid w:val="00F629B9"/>
    <w:rsid w:val="00F6312D"/>
    <w:rsid w:val="00F639BB"/>
    <w:rsid w:val="00F64F2F"/>
    <w:rsid w:val="00F652F5"/>
    <w:rsid w:val="00F66B1D"/>
    <w:rsid w:val="00F67876"/>
    <w:rsid w:val="00F67FA1"/>
    <w:rsid w:val="00F72274"/>
    <w:rsid w:val="00F76B18"/>
    <w:rsid w:val="00F776DA"/>
    <w:rsid w:val="00F80D92"/>
    <w:rsid w:val="00F83BA3"/>
    <w:rsid w:val="00F8738D"/>
    <w:rsid w:val="00F902F6"/>
    <w:rsid w:val="00F9180B"/>
    <w:rsid w:val="00F924E2"/>
    <w:rsid w:val="00F93079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58EE"/>
    <w:rsid w:val="00FC674E"/>
    <w:rsid w:val="00FC73F6"/>
    <w:rsid w:val="00FD0941"/>
    <w:rsid w:val="00FD1137"/>
    <w:rsid w:val="00FD194D"/>
    <w:rsid w:val="00FD1AD4"/>
    <w:rsid w:val="00FD1AE2"/>
    <w:rsid w:val="00FD1D47"/>
    <w:rsid w:val="00FD1FFE"/>
    <w:rsid w:val="00FD247B"/>
    <w:rsid w:val="00FD27DC"/>
    <w:rsid w:val="00FD2C22"/>
    <w:rsid w:val="00FD3CB9"/>
    <w:rsid w:val="00FD51CF"/>
    <w:rsid w:val="00FD61A0"/>
    <w:rsid w:val="00FE13C3"/>
    <w:rsid w:val="00FE3BBD"/>
    <w:rsid w:val="00FE6202"/>
    <w:rsid w:val="00FE72BC"/>
    <w:rsid w:val="00FE7E98"/>
    <w:rsid w:val="00FF00A3"/>
    <w:rsid w:val="00FF2716"/>
    <w:rsid w:val="00FF3175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3A647"/>
  <w15:docId w15:val="{06F35A79-E0D8-4160-90C2-966F045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FC58EE"/>
    <w:pPr>
      <w:jc w:val="both"/>
    </w:pPr>
    <w:rPr>
      <w:sz w:val="28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FC58EE"/>
    <w:rPr>
      <w:sz w:val="28"/>
      <w:lang w:val="en-AU"/>
    </w:rPr>
  </w:style>
  <w:style w:type="paragraph" w:styleId="Vresteksts">
    <w:name w:val="footnote text"/>
    <w:basedOn w:val="Parasts"/>
    <w:link w:val="VrestekstsRakstz"/>
    <w:semiHidden/>
    <w:unhideWhenUsed/>
    <w:rsid w:val="00D110A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110AB"/>
    <w:rPr>
      <w:lang w:val="en-GB" w:eastAsia="en-US"/>
    </w:rPr>
  </w:style>
  <w:style w:type="character" w:styleId="Vresatsauce">
    <w:name w:val="footnote reference"/>
    <w:uiPriority w:val="99"/>
    <w:semiHidden/>
    <w:rsid w:val="00D110AB"/>
    <w:rPr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54FB-D4F3-4EAB-9185-228D9F94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1745</Words>
  <Characters>12623</Characters>
  <Application>Microsoft Office Word</Application>
  <DocSecurity>0</DocSecurity>
  <Lines>504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Irita Lace</dc:creator>
  <cp:lastModifiedBy>Alise Apalupa</cp:lastModifiedBy>
  <cp:revision>4</cp:revision>
  <cp:lastPrinted>2015-01-20T06:57:00Z</cp:lastPrinted>
  <dcterms:created xsi:type="dcterms:W3CDTF">2015-09-24T08:45:00Z</dcterms:created>
  <dcterms:modified xsi:type="dcterms:W3CDTF">2015-09-24T10:40:00Z</dcterms:modified>
</cp:coreProperties>
</file>