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3848" w14:textId="77777777" w:rsidR="00116F56" w:rsidRDefault="005B6704" w:rsidP="005B6704">
      <w:pPr>
        <w:pStyle w:val="BodyText3"/>
        <w:spacing w:after="0" w:line="240" w:lineRule="auto"/>
        <w:jc w:val="center"/>
        <w:rPr>
          <w:rFonts w:ascii="Times New Roman" w:eastAsia="Times New Roman" w:hAnsi="Times New Roman" w:cs="Times New Roman"/>
          <w:b/>
          <w:sz w:val="28"/>
          <w:szCs w:val="28"/>
          <w:lang w:eastAsia="lv-LV"/>
        </w:rPr>
      </w:pPr>
      <w:r w:rsidRPr="008147F1">
        <w:rPr>
          <w:rFonts w:ascii="Times New Roman" w:eastAsia="Times New Roman" w:hAnsi="Times New Roman" w:cs="Times New Roman"/>
          <w:b/>
          <w:sz w:val="28"/>
          <w:szCs w:val="28"/>
          <w:lang w:eastAsia="lv-LV"/>
        </w:rPr>
        <w:t>Ministru kabineta noteikumu projekta</w:t>
      </w:r>
      <w:r w:rsidR="00A61510" w:rsidRPr="008147F1">
        <w:rPr>
          <w:rFonts w:ascii="Times New Roman" w:eastAsia="Times New Roman" w:hAnsi="Times New Roman" w:cs="Times New Roman"/>
          <w:b/>
          <w:sz w:val="28"/>
          <w:szCs w:val="28"/>
          <w:lang w:eastAsia="lv-LV"/>
        </w:rPr>
        <w:t xml:space="preserve"> „</w:t>
      </w:r>
      <w:r w:rsidRPr="008147F1">
        <w:rPr>
          <w:rFonts w:ascii="Times New Roman" w:hAnsi="Times New Roman" w:cs="Times New Roman"/>
          <w:b/>
          <w:bCs/>
          <w:sz w:val="28"/>
          <w:szCs w:val="28"/>
        </w:rPr>
        <w:t xml:space="preserve">Grozījumi Ministru kabineta 2006.gada 1.augusta noteikumos Nr.632 “Patērētāju tiesību aizsardzības centra nolikums”” </w:t>
      </w:r>
      <w:r w:rsidR="00A61510" w:rsidRPr="008147F1">
        <w:rPr>
          <w:rFonts w:ascii="Times New Roman" w:eastAsia="Times New Roman" w:hAnsi="Times New Roman" w:cs="Times New Roman"/>
          <w:b/>
          <w:sz w:val="28"/>
          <w:szCs w:val="28"/>
          <w:lang w:eastAsia="lv-LV"/>
        </w:rPr>
        <w:t>sākotnējās ietekmes novērtējuma ziņojums (anotācija)</w:t>
      </w:r>
      <w:r w:rsidR="007E225B">
        <w:rPr>
          <w:rFonts w:ascii="Times New Roman" w:eastAsia="Times New Roman" w:hAnsi="Times New Roman" w:cs="Times New Roman"/>
          <w:b/>
          <w:sz w:val="28"/>
          <w:szCs w:val="28"/>
          <w:lang w:eastAsia="lv-LV"/>
        </w:rPr>
        <w:t xml:space="preserve"> </w:t>
      </w:r>
    </w:p>
    <w:p w14:paraId="07D82C11" w14:textId="77777777" w:rsidR="007E225B" w:rsidRPr="008147F1" w:rsidRDefault="007E225B" w:rsidP="005B6704">
      <w:pPr>
        <w:pStyle w:val="BodyText3"/>
        <w:spacing w:after="0" w:line="240" w:lineRule="auto"/>
        <w:jc w:val="center"/>
        <w:rPr>
          <w:rFonts w:ascii="Times New Roman" w:hAnsi="Times New Roman" w:cs="Times New Roman"/>
          <w:b/>
          <w:sz w:val="28"/>
          <w:szCs w:val="28"/>
        </w:rPr>
      </w:pPr>
    </w:p>
    <w:p w14:paraId="0B1F3476" w14:textId="77777777" w:rsidR="007730EB" w:rsidRDefault="007730EB" w:rsidP="005B6704">
      <w:pPr>
        <w:spacing w:after="0" w:line="240" w:lineRule="auto"/>
        <w:jc w:val="center"/>
        <w:rPr>
          <w:rFonts w:ascii="Times New Roman" w:eastAsia="Times New Roman" w:hAnsi="Times New Roman" w:cs="Times New Roman"/>
          <w:b/>
          <w:color w:val="000000"/>
          <w:sz w:val="28"/>
          <w:szCs w:val="28"/>
        </w:rPr>
      </w:pPr>
    </w:p>
    <w:p w14:paraId="472C53C1" w14:textId="77777777" w:rsidR="007E225B" w:rsidRPr="008147F1" w:rsidRDefault="007E225B" w:rsidP="000938A2">
      <w:pPr>
        <w:spacing w:after="0" w:line="240" w:lineRule="auto"/>
        <w:rPr>
          <w:rFonts w:ascii="Times New Roman" w:eastAsia="Times New Roman" w:hAnsi="Times New Roman" w:cs="Times New Roman"/>
          <w:b/>
          <w:color w:val="000000"/>
          <w:sz w:val="28"/>
          <w:szCs w:val="28"/>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1"/>
        <w:gridCol w:w="2465"/>
        <w:gridCol w:w="6124"/>
      </w:tblGrid>
      <w:tr w:rsidR="007730EB" w:rsidRPr="008147F1" w14:paraId="366ACA66" w14:textId="77777777" w:rsidTr="00F366FD">
        <w:tc>
          <w:tcPr>
            <w:tcW w:w="5000" w:type="pct"/>
            <w:gridSpan w:val="3"/>
            <w:vAlign w:val="center"/>
          </w:tcPr>
          <w:p w14:paraId="0A95F87F" w14:textId="77777777" w:rsidR="007730EB" w:rsidRPr="008147F1" w:rsidRDefault="007730EB" w:rsidP="00F366FD">
            <w:pPr>
              <w:spacing w:after="0" w:line="240" w:lineRule="auto"/>
              <w:jc w:val="center"/>
              <w:rPr>
                <w:rFonts w:ascii="Times New Roman" w:eastAsia="Times New Roman" w:hAnsi="Times New Roman" w:cs="Times New Roman"/>
                <w:b/>
                <w:bCs/>
                <w:color w:val="000000"/>
                <w:sz w:val="28"/>
                <w:szCs w:val="28"/>
                <w:lang w:eastAsia="lv-LV"/>
              </w:rPr>
            </w:pPr>
            <w:r w:rsidRPr="008147F1">
              <w:rPr>
                <w:rFonts w:ascii="Times New Roman" w:eastAsia="Times New Roman" w:hAnsi="Times New Roman" w:cs="Times New Roman"/>
                <w:b/>
                <w:bCs/>
                <w:color w:val="000000"/>
                <w:sz w:val="28"/>
                <w:szCs w:val="28"/>
                <w:lang w:eastAsia="lv-LV"/>
              </w:rPr>
              <w:t>I. Tiesību akta projekta izstrādes nepieciešamība</w:t>
            </w:r>
          </w:p>
        </w:tc>
      </w:tr>
      <w:tr w:rsidR="007730EB" w:rsidRPr="008147F1" w14:paraId="2AF8E6BF" w14:textId="77777777" w:rsidTr="00F366FD">
        <w:tc>
          <w:tcPr>
            <w:tcW w:w="244" w:type="pct"/>
          </w:tcPr>
          <w:p w14:paraId="39E36F9D" w14:textId="77777777" w:rsidR="007730EB" w:rsidRPr="008147F1" w:rsidRDefault="007730EB" w:rsidP="00014187">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1.</w:t>
            </w:r>
          </w:p>
        </w:tc>
        <w:tc>
          <w:tcPr>
            <w:tcW w:w="1365" w:type="pct"/>
          </w:tcPr>
          <w:p w14:paraId="653DBB97"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Pamatojums</w:t>
            </w:r>
          </w:p>
        </w:tc>
        <w:tc>
          <w:tcPr>
            <w:tcW w:w="3390" w:type="pct"/>
          </w:tcPr>
          <w:p w14:paraId="0C527CBB" w14:textId="77777777" w:rsidR="00FD34BB" w:rsidRPr="008147F1" w:rsidRDefault="00AF5398" w:rsidP="00FD34BB">
            <w:pPr>
              <w:spacing w:after="0" w:line="240" w:lineRule="auto"/>
              <w:ind w:firstLine="473"/>
              <w:jc w:val="both"/>
              <w:rPr>
                <w:rFonts w:ascii="Times New Roman" w:hAnsi="Times New Roman" w:cs="Times New Roman"/>
                <w:sz w:val="28"/>
                <w:szCs w:val="28"/>
              </w:rPr>
            </w:pPr>
            <w:r w:rsidRPr="008147F1">
              <w:rPr>
                <w:rFonts w:ascii="Times New Roman" w:hAnsi="Times New Roman" w:cs="Times New Roman"/>
                <w:sz w:val="28"/>
                <w:szCs w:val="28"/>
              </w:rPr>
              <w:t>Ministru kabineta noteikumu projekts “Grozījumi Ministru kabineta 2006.gada 1.augusta noteikumos Nr.632 “Patērētāju tiesību aizsardzības centra nolikums”” (turpmāk - N</w:t>
            </w:r>
            <w:r w:rsidR="00FD34BB" w:rsidRPr="008147F1">
              <w:rPr>
                <w:rFonts w:ascii="Times New Roman" w:hAnsi="Times New Roman" w:cs="Times New Roman"/>
                <w:sz w:val="28"/>
                <w:szCs w:val="28"/>
              </w:rPr>
              <w:t>oteikumu projekts</w:t>
            </w:r>
            <w:r w:rsidRPr="008147F1">
              <w:rPr>
                <w:rFonts w:ascii="Times New Roman" w:hAnsi="Times New Roman" w:cs="Times New Roman"/>
                <w:sz w:val="28"/>
                <w:szCs w:val="28"/>
              </w:rPr>
              <w:t>)</w:t>
            </w:r>
            <w:r w:rsidR="0090089A" w:rsidRPr="008147F1">
              <w:rPr>
                <w:rFonts w:ascii="Times New Roman" w:hAnsi="Times New Roman" w:cs="Times New Roman"/>
                <w:sz w:val="28"/>
                <w:szCs w:val="28"/>
              </w:rPr>
              <w:t xml:space="preserve"> </w:t>
            </w:r>
            <w:r w:rsidR="00D221FA" w:rsidRPr="008147F1">
              <w:rPr>
                <w:rFonts w:ascii="Times New Roman" w:hAnsi="Times New Roman" w:cs="Times New Roman"/>
                <w:sz w:val="28"/>
                <w:szCs w:val="28"/>
              </w:rPr>
              <w:t>izstrādāts</w:t>
            </w:r>
            <w:r w:rsidR="0090089A" w:rsidRPr="008147F1">
              <w:rPr>
                <w:rFonts w:ascii="Times New Roman" w:hAnsi="Times New Roman" w:cs="Times New Roman"/>
                <w:sz w:val="28"/>
                <w:szCs w:val="28"/>
              </w:rPr>
              <w:t xml:space="preserve"> pamatojoties uz</w:t>
            </w:r>
            <w:r w:rsidR="00FD34BB" w:rsidRPr="008147F1">
              <w:rPr>
                <w:rFonts w:ascii="Times New Roman" w:hAnsi="Times New Roman" w:cs="Times New Roman"/>
                <w:sz w:val="28"/>
                <w:szCs w:val="28"/>
              </w:rPr>
              <w:t>:</w:t>
            </w:r>
          </w:p>
          <w:p w14:paraId="5387C27C" w14:textId="77777777" w:rsidR="00816920" w:rsidRPr="008147F1" w:rsidRDefault="003B5E7A" w:rsidP="00FD34BB">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2015.gada 18.jūnija </w:t>
            </w:r>
            <w:r w:rsidR="00FD34BB" w:rsidRPr="008147F1">
              <w:rPr>
                <w:rFonts w:ascii="Times New Roman" w:hAnsi="Times New Roman" w:cs="Times New Roman"/>
                <w:sz w:val="28"/>
                <w:szCs w:val="28"/>
              </w:rPr>
              <w:t xml:space="preserve">grozījumiem </w:t>
            </w:r>
            <w:r w:rsidR="0090089A" w:rsidRPr="008147F1">
              <w:rPr>
                <w:rFonts w:ascii="Times New Roman" w:hAnsi="Times New Roman" w:cs="Times New Roman"/>
                <w:sz w:val="28"/>
                <w:szCs w:val="28"/>
              </w:rPr>
              <w:t>Patērē</w:t>
            </w:r>
            <w:r w:rsidR="00FD34BB" w:rsidRPr="008147F1">
              <w:rPr>
                <w:rFonts w:ascii="Times New Roman" w:hAnsi="Times New Roman" w:cs="Times New Roman"/>
                <w:sz w:val="28"/>
                <w:szCs w:val="28"/>
              </w:rPr>
              <w:t>tāju tiesību aizsa</w:t>
            </w:r>
            <w:r>
              <w:rPr>
                <w:rFonts w:ascii="Times New Roman" w:hAnsi="Times New Roman" w:cs="Times New Roman"/>
                <w:sz w:val="28"/>
                <w:szCs w:val="28"/>
              </w:rPr>
              <w:t>rdzības likumā (turpmāk - PTAL)</w:t>
            </w:r>
            <w:r w:rsidR="00FD34BB" w:rsidRPr="008147F1">
              <w:rPr>
                <w:rFonts w:ascii="Times New Roman" w:hAnsi="Times New Roman" w:cs="Times New Roman"/>
                <w:sz w:val="28"/>
                <w:szCs w:val="28"/>
              </w:rPr>
              <w:t>;</w:t>
            </w:r>
          </w:p>
          <w:p w14:paraId="1A3D03DD" w14:textId="4115356B" w:rsidR="00FD34BB" w:rsidRDefault="00FD34BB" w:rsidP="000F7E0C">
            <w:pPr>
              <w:pStyle w:val="ListParagraph"/>
              <w:numPr>
                <w:ilvl w:val="0"/>
                <w:numId w:val="1"/>
              </w:numPr>
              <w:spacing w:after="0" w:line="240" w:lineRule="auto"/>
              <w:jc w:val="both"/>
              <w:rPr>
                <w:rFonts w:ascii="Times New Roman" w:hAnsi="Times New Roman" w:cs="Times New Roman"/>
                <w:sz w:val="28"/>
                <w:szCs w:val="28"/>
              </w:rPr>
            </w:pPr>
            <w:r w:rsidRPr="008147F1">
              <w:rPr>
                <w:rFonts w:ascii="Times New Roman" w:hAnsi="Times New Roman" w:cs="Times New Roman"/>
                <w:sz w:val="28"/>
                <w:szCs w:val="28"/>
              </w:rPr>
              <w:t>Eiropas Parlamenta un P</w:t>
            </w:r>
            <w:r w:rsidR="00313B76">
              <w:rPr>
                <w:rFonts w:ascii="Times New Roman" w:hAnsi="Times New Roman" w:cs="Times New Roman"/>
                <w:sz w:val="28"/>
                <w:szCs w:val="28"/>
              </w:rPr>
              <w:t>adomes 2013.gada 21.maija Regulas</w:t>
            </w:r>
            <w:r w:rsidR="004A0FCE">
              <w:rPr>
                <w:rFonts w:ascii="Times New Roman" w:hAnsi="Times New Roman" w:cs="Times New Roman"/>
                <w:sz w:val="28"/>
                <w:szCs w:val="28"/>
              </w:rPr>
              <w:t xml:space="preserve"> (ES</w:t>
            </w:r>
            <w:r w:rsidRPr="008147F1">
              <w:rPr>
                <w:rFonts w:ascii="Times New Roman" w:hAnsi="Times New Roman" w:cs="Times New Roman"/>
                <w:sz w:val="28"/>
                <w:szCs w:val="28"/>
              </w:rPr>
              <w:t xml:space="preserve">) Nr.524/2013 par patērētāju strīdu izšķiršanu tiešsaistē un ar ko groza Regulu (EK) Nr. 2006/2004 </w:t>
            </w:r>
            <w:r w:rsidR="003B5E7A">
              <w:rPr>
                <w:rFonts w:ascii="Times New Roman" w:hAnsi="Times New Roman" w:cs="Times New Roman"/>
                <w:sz w:val="28"/>
                <w:szCs w:val="28"/>
              </w:rPr>
              <w:t>un Direktīvu 2009/22/EK 7.pantu;</w:t>
            </w:r>
          </w:p>
          <w:p w14:paraId="31C9EF95" w14:textId="77777777" w:rsidR="003B5E7A" w:rsidRPr="008147F1" w:rsidRDefault="003B5E7A" w:rsidP="000F7E0C">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Patērētāju ārpustiesas strīdu risinātāju likumu.</w:t>
            </w:r>
          </w:p>
        </w:tc>
      </w:tr>
      <w:tr w:rsidR="007730EB" w:rsidRPr="008147F1" w14:paraId="25FE323A" w14:textId="77777777" w:rsidTr="00F366FD">
        <w:tc>
          <w:tcPr>
            <w:tcW w:w="244" w:type="pct"/>
          </w:tcPr>
          <w:p w14:paraId="29B8E908" w14:textId="77777777" w:rsidR="007730EB" w:rsidRPr="008147F1" w:rsidRDefault="007730EB" w:rsidP="00014187">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2.</w:t>
            </w:r>
          </w:p>
        </w:tc>
        <w:tc>
          <w:tcPr>
            <w:tcW w:w="1365" w:type="pct"/>
          </w:tcPr>
          <w:p w14:paraId="35D0A1DD" w14:textId="220335C1" w:rsidR="0025551B"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 xml:space="preserve">Pašreizējā situācija </w:t>
            </w:r>
            <w:r w:rsidRPr="008147F1">
              <w:rPr>
                <w:rFonts w:ascii="Times New Roman" w:eastAsia="Times New Roman" w:hAnsi="Times New Roman" w:cs="Times New Roman"/>
                <w:color w:val="000000"/>
                <w:sz w:val="28"/>
                <w:szCs w:val="28"/>
              </w:rPr>
              <w:t>un problēmas, kuru risināšanai tiesību akta projekts izstrādāts, tiesiskā regulējuma mērķis un būtība</w:t>
            </w:r>
          </w:p>
          <w:p w14:paraId="40F3E8E9"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3AA2F682"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22AD6B00"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6C5B971D"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5D46FE49"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27E69295"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25FC5602"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2864E04B"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540E1859"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7031F63E" w14:textId="40FD64BA" w:rsidR="007730EB" w:rsidRPr="0025551B" w:rsidRDefault="007730EB" w:rsidP="0025551B">
            <w:pPr>
              <w:spacing w:after="0" w:line="240" w:lineRule="auto"/>
              <w:jc w:val="both"/>
              <w:rPr>
                <w:rFonts w:ascii="Times New Roman" w:eastAsia="Times New Roman" w:hAnsi="Times New Roman" w:cs="Times New Roman"/>
                <w:color w:val="000000"/>
                <w:sz w:val="28"/>
                <w:szCs w:val="28"/>
                <w:lang w:eastAsia="lv-LV"/>
              </w:rPr>
            </w:pPr>
          </w:p>
        </w:tc>
        <w:tc>
          <w:tcPr>
            <w:tcW w:w="3390" w:type="pct"/>
          </w:tcPr>
          <w:p w14:paraId="1FDE597A" w14:textId="77777777" w:rsidR="00AF5398" w:rsidRPr="008147F1" w:rsidRDefault="00AF5398" w:rsidP="00AF5398">
            <w:pPr>
              <w:spacing w:after="0" w:line="240" w:lineRule="auto"/>
              <w:jc w:val="both"/>
              <w:rPr>
                <w:rFonts w:ascii="Times New Roman" w:hAnsi="Times New Roman" w:cs="Times New Roman"/>
                <w:sz w:val="28"/>
                <w:szCs w:val="28"/>
              </w:rPr>
            </w:pPr>
            <w:r w:rsidRPr="008147F1">
              <w:rPr>
                <w:rFonts w:ascii="Times New Roman" w:hAnsi="Times New Roman" w:cs="Times New Roman"/>
                <w:sz w:val="28"/>
                <w:szCs w:val="28"/>
              </w:rPr>
              <w:t>2015.gada 18.jūnijā Saeima galīgajā lasījumā pieņēma grozījumus PTAL, ar kuriem paredzēts mainīt</w:t>
            </w:r>
            <w:r w:rsidR="0054394F">
              <w:rPr>
                <w:rFonts w:ascii="Times New Roman" w:hAnsi="Times New Roman" w:cs="Times New Roman"/>
                <w:sz w:val="28"/>
                <w:szCs w:val="28"/>
              </w:rPr>
              <w:t xml:space="preserve"> līdzšinējo</w:t>
            </w:r>
            <w:r w:rsidRPr="008147F1">
              <w:rPr>
                <w:rFonts w:ascii="Times New Roman" w:hAnsi="Times New Roman" w:cs="Times New Roman"/>
                <w:sz w:val="28"/>
                <w:szCs w:val="28"/>
              </w:rPr>
              <w:t xml:space="preserve"> patērētāju sūdz</w:t>
            </w:r>
            <w:r w:rsidR="003B5E7A">
              <w:rPr>
                <w:rFonts w:ascii="Times New Roman" w:hAnsi="Times New Roman" w:cs="Times New Roman"/>
                <w:sz w:val="28"/>
                <w:szCs w:val="28"/>
              </w:rPr>
              <w:t>ību izskatīšanas kārtīb</w:t>
            </w:r>
            <w:r w:rsidR="0054394F">
              <w:rPr>
                <w:rFonts w:ascii="Times New Roman" w:hAnsi="Times New Roman" w:cs="Times New Roman"/>
                <w:sz w:val="28"/>
                <w:szCs w:val="28"/>
              </w:rPr>
              <w:t>u</w:t>
            </w:r>
            <w:r w:rsidR="003B5E7A">
              <w:rPr>
                <w:rFonts w:ascii="Times New Roman" w:hAnsi="Times New Roman" w:cs="Times New Roman"/>
                <w:sz w:val="28"/>
                <w:szCs w:val="28"/>
              </w:rPr>
              <w:t xml:space="preserve"> </w:t>
            </w:r>
            <w:r w:rsidRPr="008147F1">
              <w:rPr>
                <w:rFonts w:ascii="Times New Roman" w:hAnsi="Times New Roman" w:cs="Times New Roman"/>
                <w:sz w:val="28"/>
                <w:szCs w:val="28"/>
              </w:rPr>
              <w:t xml:space="preserve">attiecībā uz patērētāja prasījuma pieteikšanu pārdevējam vai pakalpojuma sniedzējam un ekspertīzes pieteikšanas kārtību. Tā kā </w:t>
            </w:r>
            <w:r w:rsidR="003B5E7A" w:rsidRPr="008147F1">
              <w:rPr>
                <w:rFonts w:ascii="Times New Roman" w:hAnsi="Times New Roman" w:cs="Times New Roman"/>
                <w:sz w:val="28"/>
                <w:szCs w:val="28"/>
              </w:rPr>
              <w:t>2016.gada 1.janvārī spēku zaudēs Ministru kabineta 2006.gada 1.augusta noteikumi Nr.631 “Kārtība, kādā piesakāms u</w:t>
            </w:r>
            <w:r w:rsidR="003B5E7A" w:rsidRPr="008147F1">
              <w:rPr>
                <w:rFonts w:ascii="Times New Roman" w:hAnsi="Times New Roman" w:cs="Times New Roman"/>
                <w:bCs/>
                <w:sz w:val="28"/>
                <w:szCs w:val="28"/>
                <w:shd w:val="clear" w:color="auto" w:fill="FFFFFF"/>
              </w:rPr>
              <w:t>n izskatāms patērētāja prasījums par līguma noteikumiem neatbilstošu preci vai pakalpojumu</w:t>
            </w:r>
            <w:r w:rsidR="003B5E7A" w:rsidRPr="008147F1">
              <w:rPr>
                <w:rFonts w:ascii="Times New Roman" w:hAnsi="Times New Roman" w:cs="Times New Roman"/>
                <w:sz w:val="28"/>
                <w:szCs w:val="28"/>
              </w:rPr>
              <w:t>” (turpmāk – MK noteikumi Nr.631)</w:t>
            </w:r>
            <w:r w:rsidRPr="008147F1">
              <w:rPr>
                <w:rFonts w:ascii="Times New Roman" w:hAnsi="Times New Roman" w:cs="Times New Roman"/>
                <w:sz w:val="28"/>
                <w:szCs w:val="28"/>
              </w:rPr>
              <w:t xml:space="preserve">, nepieciešams </w:t>
            </w:r>
            <w:r w:rsidR="00493FEF" w:rsidRPr="008147F1">
              <w:rPr>
                <w:rFonts w:ascii="Times New Roman" w:hAnsi="Times New Roman" w:cs="Times New Roman"/>
                <w:sz w:val="28"/>
                <w:szCs w:val="28"/>
              </w:rPr>
              <w:t xml:space="preserve">svītrot no Ministru kabineta 2006.gada 1.augusta noteikumiem Nr.632 “Patērētāju tiesību aizsardzības centra nolikums” (turpmāk – Noteikumi) normas, kas saistītas ar </w:t>
            </w:r>
            <w:r w:rsidR="0048740C" w:rsidRPr="008147F1">
              <w:rPr>
                <w:rFonts w:ascii="Times New Roman" w:hAnsi="Times New Roman" w:cs="Times New Roman"/>
                <w:sz w:val="28"/>
                <w:szCs w:val="28"/>
              </w:rPr>
              <w:t xml:space="preserve">Patērētāju tiesību aizsardzības centra (turpmāk – PTAC) </w:t>
            </w:r>
            <w:r w:rsidR="00493FEF" w:rsidRPr="008147F1">
              <w:rPr>
                <w:rFonts w:ascii="Times New Roman" w:hAnsi="Times New Roman" w:cs="Times New Roman"/>
                <w:sz w:val="28"/>
                <w:szCs w:val="28"/>
              </w:rPr>
              <w:t>pilnvarām attiecībā uz patērētāja prasījuma pieteikumu un ekspertīžu veicējiem.</w:t>
            </w:r>
          </w:p>
          <w:p w14:paraId="301B6E05" w14:textId="1490F2BE" w:rsidR="00F24844" w:rsidRPr="008147F1" w:rsidRDefault="00F24844" w:rsidP="00AF5398">
            <w:pPr>
              <w:spacing w:after="0" w:line="240" w:lineRule="auto"/>
              <w:jc w:val="both"/>
              <w:rPr>
                <w:rFonts w:ascii="Times New Roman" w:hAnsi="Times New Roman" w:cs="Times New Roman"/>
                <w:sz w:val="28"/>
                <w:szCs w:val="28"/>
              </w:rPr>
            </w:pPr>
            <w:r w:rsidRPr="008147F1">
              <w:rPr>
                <w:rFonts w:ascii="Times New Roman" w:hAnsi="Times New Roman" w:cs="Times New Roman"/>
                <w:sz w:val="28"/>
                <w:szCs w:val="28"/>
              </w:rPr>
              <w:t>Tāpat</w:t>
            </w:r>
            <w:r w:rsidR="001D374B">
              <w:rPr>
                <w:rFonts w:ascii="Times New Roman" w:hAnsi="Times New Roman" w:cs="Times New Roman"/>
                <w:sz w:val="28"/>
                <w:szCs w:val="28"/>
              </w:rPr>
              <w:t>,</w:t>
            </w:r>
            <w:r w:rsidRPr="008147F1">
              <w:rPr>
                <w:rFonts w:ascii="Times New Roman" w:hAnsi="Times New Roman" w:cs="Times New Roman"/>
                <w:sz w:val="28"/>
                <w:szCs w:val="28"/>
              </w:rPr>
              <w:t xml:space="preserve"> mainoties patērētāju sūdzību izskatīšanas kārtībai</w:t>
            </w:r>
            <w:r w:rsidR="001D374B">
              <w:rPr>
                <w:rFonts w:ascii="Times New Roman" w:hAnsi="Times New Roman" w:cs="Times New Roman"/>
                <w:sz w:val="28"/>
                <w:szCs w:val="28"/>
              </w:rPr>
              <w:t>,</w:t>
            </w:r>
            <w:r w:rsidRPr="008147F1">
              <w:rPr>
                <w:rFonts w:ascii="Times New Roman" w:hAnsi="Times New Roman" w:cs="Times New Roman"/>
                <w:sz w:val="28"/>
                <w:szCs w:val="28"/>
              </w:rPr>
              <w:t xml:space="preserve"> nepieciešams papildināt </w:t>
            </w:r>
            <w:r w:rsidR="00493270">
              <w:rPr>
                <w:rFonts w:ascii="Times New Roman" w:hAnsi="Times New Roman" w:cs="Times New Roman"/>
                <w:sz w:val="28"/>
                <w:szCs w:val="28"/>
              </w:rPr>
              <w:t>Noteikumus</w:t>
            </w:r>
            <w:r w:rsidRPr="008147F1">
              <w:rPr>
                <w:rFonts w:ascii="Times New Roman" w:hAnsi="Times New Roman" w:cs="Times New Roman"/>
                <w:sz w:val="28"/>
                <w:szCs w:val="28"/>
              </w:rPr>
              <w:t xml:space="preserve">, </w:t>
            </w:r>
            <w:r w:rsidR="00493270">
              <w:rPr>
                <w:rFonts w:ascii="Times New Roman" w:hAnsi="Times New Roman" w:cs="Times New Roman"/>
                <w:sz w:val="28"/>
                <w:szCs w:val="28"/>
              </w:rPr>
              <w:t>paredzot</w:t>
            </w:r>
            <w:r w:rsidRPr="008147F1">
              <w:rPr>
                <w:rFonts w:ascii="Times New Roman" w:hAnsi="Times New Roman" w:cs="Times New Roman"/>
                <w:sz w:val="28"/>
                <w:szCs w:val="28"/>
              </w:rPr>
              <w:t>, ka PTAC veic Patērētāju strīdu izskatīšanas komisijas sekretariāta funkc</w:t>
            </w:r>
            <w:r w:rsidR="001D374B">
              <w:rPr>
                <w:rFonts w:ascii="Times New Roman" w:hAnsi="Times New Roman" w:cs="Times New Roman"/>
                <w:sz w:val="28"/>
                <w:szCs w:val="28"/>
              </w:rPr>
              <w:t>ijas. Sekretariāta funkcijās ietilps</w:t>
            </w:r>
            <w:r w:rsidRPr="008147F1">
              <w:rPr>
                <w:rFonts w:ascii="Times New Roman" w:hAnsi="Times New Roman" w:cs="Times New Roman"/>
                <w:sz w:val="28"/>
                <w:szCs w:val="28"/>
              </w:rPr>
              <w:t xml:space="preserve"> </w:t>
            </w:r>
            <w:r w:rsidR="001D374B">
              <w:rPr>
                <w:rFonts w:ascii="Times New Roman" w:hAnsi="Times New Roman" w:cs="Times New Roman"/>
                <w:sz w:val="28"/>
                <w:szCs w:val="28"/>
              </w:rPr>
              <w:t>komisijas administratīvā darba nodrošināšana</w:t>
            </w:r>
            <w:r w:rsidRPr="008147F1">
              <w:rPr>
                <w:rFonts w:ascii="Times New Roman" w:hAnsi="Times New Roman" w:cs="Times New Roman"/>
                <w:sz w:val="28"/>
                <w:szCs w:val="28"/>
              </w:rPr>
              <w:t xml:space="preserve">, </w:t>
            </w:r>
            <w:r w:rsidR="001D374B">
              <w:rPr>
                <w:rFonts w:ascii="Times New Roman" w:hAnsi="Times New Roman" w:cs="Times New Roman"/>
                <w:sz w:val="28"/>
                <w:szCs w:val="28"/>
              </w:rPr>
              <w:t>komisijas sēžu organizēšana</w:t>
            </w:r>
            <w:r w:rsidRPr="008147F1">
              <w:rPr>
                <w:rFonts w:ascii="Times New Roman" w:hAnsi="Times New Roman" w:cs="Times New Roman"/>
                <w:sz w:val="28"/>
                <w:szCs w:val="28"/>
              </w:rPr>
              <w:t xml:space="preserve">, uzaicinot komisijas </w:t>
            </w:r>
            <w:r w:rsidRPr="008147F1">
              <w:rPr>
                <w:rFonts w:ascii="Times New Roman" w:hAnsi="Times New Roman" w:cs="Times New Roman"/>
                <w:sz w:val="28"/>
                <w:szCs w:val="28"/>
              </w:rPr>
              <w:lastRenderedPageBreak/>
              <w:t xml:space="preserve">priekšsēdētāju un komisijas locekļus konkrētu lietu izskatīšanai, </w:t>
            </w:r>
            <w:r w:rsidR="001D374B">
              <w:rPr>
                <w:rFonts w:ascii="Times New Roman" w:hAnsi="Times New Roman" w:cs="Times New Roman"/>
                <w:sz w:val="28"/>
                <w:szCs w:val="28"/>
              </w:rPr>
              <w:t>komisijas lēmuma projektu sagatavošana komisijas uzdevumā</w:t>
            </w:r>
            <w:r w:rsidRPr="008147F1">
              <w:rPr>
                <w:rFonts w:ascii="Times New Roman" w:hAnsi="Times New Roman" w:cs="Times New Roman"/>
                <w:sz w:val="28"/>
                <w:szCs w:val="28"/>
              </w:rPr>
              <w:t xml:space="preserve"> un </w:t>
            </w:r>
            <w:r w:rsidR="001D374B">
              <w:rPr>
                <w:rFonts w:ascii="Times New Roman" w:hAnsi="Times New Roman" w:cs="Times New Roman"/>
                <w:sz w:val="28"/>
                <w:szCs w:val="28"/>
              </w:rPr>
              <w:t>citu darbību veikšana</w:t>
            </w:r>
            <w:r w:rsidRPr="008147F1">
              <w:rPr>
                <w:rFonts w:ascii="Times New Roman" w:hAnsi="Times New Roman" w:cs="Times New Roman"/>
                <w:sz w:val="28"/>
                <w:szCs w:val="28"/>
              </w:rPr>
              <w:t>, kas nepi</w:t>
            </w:r>
            <w:r w:rsidR="001D374B">
              <w:rPr>
                <w:rFonts w:ascii="Times New Roman" w:hAnsi="Times New Roman" w:cs="Times New Roman"/>
                <w:sz w:val="28"/>
                <w:szCs w:val="28"/>
              </w:rPr>
              <w:t>eciešama</w:t>
            </w:r>
            <w:r w:rsidRPr="008147F1">
              <w:rPr>
                <w:rFonts w:ascii="Times New Roman" w:hAnsi="Times New Roman" w:cs="Times New Roman"/>
                <w:sz w:val="28"/>
                <w:szCs w:val="28"/>
              </w:rPr>
              <w:t xml:space="preserve"> komisijas darba nodrošināšanai.</w:t>
            </w:r>
          </w:p>
          <w:p w14:paraId="27588159" w14:textId="64AB9BAB" w:rsidR="00DE40B1" w:rsidRPr="008147F1" w:rsidRDefault="007F4037" w:rsidP="00646C9E">
            <w:pPr>
              <w:spacing w:after="0" w:line="240" w:lineRule="auto"/>
              <w:jc w:val="both"/>
              <w:rPr>
                <w:rFonts w:ascii="Times New Roman" w:hAnsi="Times New Roman" w:cs="Times New Roman"/>
                <w:sz w:val="28"/>
                <w:szCs w:val="28"/>
              </w:rPr>
            </w:pPr>
            <w:r w:rsidRPr="0030491D">
              <w:rPr>
                <w:rFonts w:ascii="Times New Roman" w:hAnsi="Times New Roman" w:cs="Times New Roman"/>
                <w:sz w:val="28"/>
                <w:szCs w:val="28"/>
              </w:rPr>
              <w:t xml:space="preserve">PTAC funkcijas tiek papildinātas arī ar kontaktpunkta uzdevumiem atbilstoši Eiropas Parlamenta un Padomes 2013.gada 21.maija Regulas (EK) Nr.524/2013 par patērētāju strīdu izšķiršanu tiešsaistē un ar ko groza Regulu (EK) Nr. 2006/2004 un Direktīvu 2009/22/EK </w:t>
            </w:r>
            <w:r w:rsidR="00347B7B">
              <w:rPr>
                <w:rFonts w:ascii="Times New Roman" w:hAnsi="Times New Roman" w:cs="Times New Roman"/>
                <w:sz w:val="28"/>
                <w:szCs w:val="28"/>
              </w:rPr>
              <w:t>(turpmāk</w:t>
            </w:r>
            <w:r w:rsidR="003F199E">
              <w:rPr>
                <w:rFonts w:ascii="Times New Roman" w:hAnsi="Times New Roman" w:cs="Times New Roman"/>
                <w:sz w:val="28"/>
                <w:szCs w:val="28"/>
              </w:rPr>
              <w:t xml:space="preserve"> arī</w:t>
            </w:r>
            <w:r w:rsidR="00347B7B">
              <w:rPr>
                <w:rFonts w:ascii="Times New Roman" w:hAnsi="Times New Roman" w:cs="Times New Roman"/>
                <w:sz w:val="28"/>
                <w:szCs w:val="28"/>
              </w:rPr>
              <w:t xml:space="preserve"> – Regula Nr.524/2013) </w:t>
            </w:r>
            <w:r w:rsidR="001D374B" w:rsidRPr="0030491D">
              <w:rPr>
                <w:rFonts w:ascii="Times New Roman" w:hAnsi="Times New Roman" w:cs="Times New Roman"/>
                <w:sz w:val="28"/>
                <w:szCs w:val="28"/>
              </w:rPr>
              <w:t>7.pantam</w:t>
            </w:r>
            <w:r w:rsidR="001D374B">
              <w:rPr>
                <w:rFonts w:ascii="Times New Roman" w:hAnsi="Times New Roman" w:cs="Times New Roman"/>
                <w:sz w:val="28"/>
                <w:szCs w:val="28"/>
              </w:rPr>
              <w:t>, kā arī vienotā kontaktpunkta uzdevumiem saskaņā ar Ārpustiesas strīdu risinātāju likuma 15.pantu.</w:t>
            </w:r>
          </w:p>
          <w:p w14:paraId="0966EA68" w14:textId="77777777" w:rsidR="00AC0782" w:rsidRPr="00313B76" w:rsidRDefault="0048740C" w:rsidP="00137AE1">
            <w:pPr>
              <w:spacing w:after="0" w:line="240" w:lineRule="auto"/>
              <w:jc w:val="both"/>
              <w:rPr>
                <w:rFonts w:ascii="Times New Roman" w:hAnsi="Times New Roman" w:cs="Times New Roman"/>
                <w:sz w:val="28"/>
                <w:szCs w:val="28"/>
              </w:rPr>
            </w:pPr>
            <w:r w:rsidRPr="008147F1">
              <w:rPr>
                <w:rFonts w:ascii="Times New Roman" w:hAnsi="Times New Roman" w:cs="Times New Roman"/>
                <w:sz w:val="28"/>
                <w:szCs w:val="28"/>
              </w:rPr>
              <w:t xml:space="preserve">Ar noteikumu projektu precizēti PTAC uzdevumi </w:t>
            </w:r>
            <w:r w:rsidRPr="00AC0782">
              <w:rPr>
                <w:rFonts w:ascii="Times New Roman" w:hAnsi="Times New Roman" w:cs="Times New Roman"/>
                <w:sz w:val="28"/>
                <w:szCs w:val="28"/>
              </w:rPr>
              <w:t>Kopienas</w:t>
            </w:r>
            <w:r w:rsidR="001D374B" w:rsidRPr="00AC0782">
              <w:rPr>
                <w:rFonts w:ascii="Times New Roman" w:hAnsi="Times New Roman" w:cs="Times New Roman"/>
                <w:sz w:val="28"/>
                <w:szCs w:val="28"/>
              </w:rPr>
              <w:t xml:space="preserve"> ātrās ziņošanas sistēmā RAPEX. </w:t>
            </w:r>
            <w:r w:rsidR="00AC0782" w:rsidRPr="00AC0782">
              <w:rPr>
                <w:rFonts w:ascii="Times New Roman" w:hAnsi="Times New Roman" w:cs="Times New Roman"/>
                <w:sz w:val="28"/>
                <w:szCs w:val="28"/>
              </w:rPr>
              <w:t xml:space="preserve">PTAC </w:t>
            </w:r>
            <w:r w:rsidR="00AC0782" w:rsidRPr="00BA5053">
              <w:rPr>
                <w:rFonts w:ascii="Times New Roman" w:hAnsi="Times New Roman" w:cs="Times New Roman"/>
                <w:sz w:val="28"/>
                <w:szCs w:val="28"/>
                <w:shd w:val="clear" w:color="auto" w:fill="FFFFFF"/>
              </w:rPr>
              <w:t xml:space="preserve">piedalās </w:t>
            </w:r>
            <w:r w:rsidR="00AC0782" w:rsidRPr="00BA5053">
              <w:rPr>
                <w:rFonts w:ascii="Times New Roman" w:hAnsi="Times New Roman" w:cs="Times New Roman"/>
                <w:sz w:val="28"/>
                <w:szCs w:val="28"/>
              </w:rPr>
              <w:t>Kopienas ātrās ziņošanas sistēmā RAPEX</w:t>
            </w:r>
            <w:r w:rsidR="00AC0782" w:rsidRPr="00A827B1">
              <w:rPr>
                <w:rFonts w:ascii="Times New Roman" w:hAnsi="Times New Roman" w:cs="Times New Roman"/>
                <w:sz w:val="28"/>
                <w:szCs w:val="28"/>
                <w:shd w:val="clear" w:color="auto" w:fill="FFFFFF"/>
              </w:rPr>
              <w:t>, lai atbilstoši savai tirgus uzraudzības kompetence</w:t>
            </w:r>
            <w:r w:rsidR="00AC0782" w:rsidRPr="00AC0782">
              <w:rPr>
                <w:rFonts w:ascii="Times New Roman" w:hAnsi="Times New Roman" w:cs="Times New Roman"/>
                <w:sz w:val="28"/>
                <w:szCs w:val="28"/>
                <w:shd w:val="clear" w:color="auto" w:fill="FFFFFF"/>
              </w:rPr>
              <w:t xml:space="preserve">i sniegtu informāciju par Latvijas tirgū atklātajām bīstamajām precēm un pārbaudītu saņemto informāciju par bīstamām precēm, </w:t>
            </w:r>
            <w:r w:rsidR="00AC0782" w:rsidRPr="00313B76">
              <w:rPr>
                <w:rFonts w:ascii="Times New Roman" w:hAnsi="Times New Roman" w:cs="Times New Roman"/>
                <w:sz w:val="28"/>
                <w:szCs w:val="28"/>
                <w:shd w:val="clear" w:color="auto" w:fill="FFFFFF"/>
              </w:rPr>
              <w:t xml:space="preserve">kā arī </w:t>
            </w:r>
            <w:r w:rsidR="00AC0782" w:rsidRPr="00313B76">
              <w:rPr>
                <w:rFonts w:ascii="Times New Roman" w:hAnsi="Times New Roman" w:cs="Times New Roman"/>
                <w:sz w:val="28"/>
                <w:szCs w:val="28"/>
              </w:rPr>
              <w:t>pilda Kopienas ātrās ziņošanas sistēmas RAPEX nacionālā kontaktpunkta funkcijas saskaņā ar Ministru kabineta 2005.gada 6.decembra noteikumiem Nr.916 “</w:t>
            </w:r>
            <w:r w:rsidR="00AC0782" w:rsidRPr="00313B76">
              <w:rPr>
                <w:rFonts w:ascii="Times New Roman" w:hAnsi="Times New Roman" w:cs="Times New Roman"/>
                <w:bCs/>
                <w:sz w:val="28"/>
                <w:szCs w:val="28"/>
                <w:shd w:val="clear" w:color="auto" w:fill="FFFFFF"/>
              </w:rPr>
              <w:t>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w:t>
            </w:r>
          </w:p>
          <w:p w14:paraId="4C0C0D99" w14:textId="2DFCE77B" w:rsidR="00C80C57" w:rsidRDefault="001D374B" w:rsidP="00137AE1">
            <w:pPr>
              <w:spacing w:after="0" w:line="240" w:lineRule="auto"/>
              <w:jc w:val="both"/>
              <w:rPr>
                <w:rFonts w:ascii="Times New Roman" w:hAnsi="Times New Roman" w:cs="Times New Roman"/>
                <w:sz w:val="28"/>
                <w:szCs w:val="28"/>
              </w:rPr>
            </w:pPr>
            <w:r w:rsidRPr="00313B76">
              <w:rPr>
                <w:rFonts w:ascii="Times New Roman" w:hAnsi="Times New Roman" w:cs="Times New Roman"/>
                <w:sz w:val="28"/>
                <w:szCs w:val="28"/>
              </w:rPr>
              <w:t xml:space="preserve">Tāpat tiek precizēts, ka PTAC uzdevumos ietilpst tā kompetencē esošu preču un pakalpojumu uzraudzība. Ņemot vērā, ka tirgus uzraudzību veic vairākas institūcijas atbilstoši to kompetencei, nepieciešams  veikt attiecīgus labojumus, precizējot, ka PTAC veic tirgus uzraudzību tikai par tā </w:t>
            </w:r>
            <w:r w:rsidRPr="00F647A0">
              <w:rPr>
                <w:rFonts w:ascii="Times New Roman" w:hAnsi="Times New Roman" w:cs="Times New Roman"/>
                <w:sz w:val="28"/>
                <w:szCs w:val="28"/>
              </w:rPr>
              <w:t>komp</w:t>
            </w:r>
            <w:r w:rsidRPr="00C80C57">
              <w:rPr>
                <w:rFonts w:ascii="Times New Roman" w:hAnsi="Times New Roman" w:cs="Times New Roman"/>
                <w:sz w:val="28"/>
                <w:szCs w:val="28"/>
              </w:rPr>
              <w:t>etencē esošajām precēm un pakalpojumiem.</w:t>
            </w:r>
            <w:r w:rsidR="00F647A0">
              <w:rPr>
                <w:rFonts w:ascii="Times New Roman" w:hAnsi="Times New Roman" w:cs="Times New Roman"/>
                <w:sz w:val="28"/>
                <w:szCs w:val="28"/>
              </w:rPr>
              <w:t xml:space="preserve"> Saskaņā ar Preču un pakalpojumu drošuma likuma 10.panta pirmo daļu likuma ievērošanu uzrauga un kontrolē PTAC un citas valsts uzraudzības un kontroles iestādes, kuru kompetencē ir noteiktu preču vai pakalpojumu uzraudzība un kontrole. </w:t>
            </w:r>
            <w:r w:rsidR="00C80C57" w:rsidRPr="00C80C57">
              <w:rPr>
                <w:rFonts w:ascii="Times New Roman" w:hAnsi="Times New Roman" w:cs="Times New Roman"/>
                <w:sz w:val="28"/>
                <w:szCs w:val="28"/>
              </w:rPr>
              <w:t xml:space="preserve">Nereti šī norma tiek tulkota </w:t>
            </w:r>
            <w:r w:rsidR="00C80C57" w:rsidRPr="00C80C57">
              <w:rPr>
                <w:rFonts w:ascii="Times New Roman" w:hAnsi="Times New Roman" w:cs="Times New Roman"/>
                <w:sz w:val="28"/>
                <w:szCs w:val="28"/>
              </w:rPr>
              <w:lastRenderedPageBreak/>
              <w:t>tādā veidā, ka</w:t>
            </w:r>
            <w:r w:rsidR="00C80C57">
              <w:rPr>
                <w:rFonts w:ascii="Times New Roman" w:hAnsi="Times New Roman" w:cs="Times New Roman"/>
                <w:sz w:val="28"/>
                <w:szCs w:val="28"/>
              </w:rPr>
              <w:t xml:space="preserve"> PTAC uzrauga visas tās preces un pakalpojumus, kas nav citu iestāžu kompetencē.</w:t>
            </w:r>
          </w:p>
          <w:p w14:paraId="4C3B5EAA" w14:textId="06464AB3" w:rsidR="001D374B" w:rsidRDefault="00C80C57" w:rsidP="00137A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Tomēr</w:t>
            </w:r>
            <w:r w:rsidR="00F647A0">
              <w:rPr>
                <w:rFonts w:ascii="Times New Roman" w:hAnsi="Times New Roman" w:cs="Times New Roman"/>
                <w:sz w:val="28"/>
                <w:szCs w:val="28"/>
              </w:rPr>
              <w:t xml:space="preserve"> </w:t>
            </w:r>
            <w:r>
              <w:rPr>
                <w:rFonts w:ascii="Times New Roman" w:hAnsi="Times New Roman" w:cs="Times New Roman"/>
                <w:sz w:val="28"/>
                <w:szCs w:val="28"/>
              </w:rPr>
              <w:t xml:space="preserve">gan PTAC, gan citām uzraudzības iestādēm </w:t>
            </w:r>
            <w:r w:rsidR="00F647A0">
              <w:rPr>
                <w:rFonts w:ascii="Times New Roman" w:hAnsi="Times New Roman" w:cs="Times New Roman"/>
                <w:sz w:val="28"/>
                <w:szCs w:val="28"/>
              </w:rPr>
              <w:t>konkrētas preču un pakalpojumu</w:t>
            </w:r>
            <w:r>
              <w:rPr>
                <w:rFonts w:ascii="Times New Roman" w:hAnsi="Times New Roman" w:cs="Times New Roman"/>
                <w:sz w:val="28"/>
                <w:szCs w:val="28"/>
              </w:rPr>
              <w:t xml:space="preserve"> grupas, ko tās uzrauga, noteiktas dažādos normatīvajos aktos. PTAC </w:t>
            </w:r>
            <w:r w:rsidR="00D67501">
              <w:rPr>
                <w:rFonts w:ascii="Times New Roman" w:hAnsi="Times New Roman" w:cs="Times New Roman"/>
                <w:sz w:val="28"/>
                <w:szCs w:val="28"/>
              </w:rPr>
              <w:t>kompetenci kopumā nosaka 13 likumi, 73 Ministru kabineta noteikumi un 32 Regulas, kurās cita starpā noteiktas preču un pakalpojumu grupas, ko uzrauga PTAC.</w:t>
            </w:r>
          </w:p>
          <w:p w14:paraId="1CAB7328" w14:textId="77777777" w:rsidR="00BA5053" w:rsidRPr="0085146E" w:rsidRDefault="00BA5053" w:rsidP="00137A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Šobrīd Noteikumos paredzētas PTAC </w:t>
            </w:r>
            <w:r w:rsidRPr="0085146E">
              <w:rPr>
                <w:rFonts w:ascii="Times New Roman" w:hAnsi="Times New Roman" w:cs="Times New Roman"/>
                <w:sz w:val="28"/>
                <w:szCs w:val="28"/>
              </w:rPr>
              <w:t xml:space="preserve">tiesības </w:t>
            </w:r>
            <w:r w:rsidRPr="0085146E">
              <w:rPr>
                <w:rFonts w:ascii="Times New Roman" w:hAnsi="Times New Roman" w:cs="Times New Roman"/>
                <w:sz w:val="28"/>
                <w:szCs w:val="28"/>
                <w:shd w:val="clear" w:color="auto" w:fill="FFFFFF"/>
              </w:rPr>
              <w:t>bez speciālas atļaujas, maksas un citiem ierobežojumiem netraucēti apmeklēt vietas, kurās lieto valsts metroloģiskajai kontrolei pakļautos mērīšanas līdzekļus un uzraudzībai un kontrolei pakļautās bīstamās iekārtas. Lai nodrošinātu, ka PTAC amatpersonas var piekļūt arī vietām, par kurām nav ziņu, ka tur tiek lietoti valsts metroloģiskajai kontrolei pakļautie mērīšanas līdzekļi un uzraudzībai un kontrolei pakļautās bīstamās iekārtas, bet ir iemesls uzskatīt, ka tie varētu tikt lietoti, nepieciešami grozījumi Noteikumu 6.1.apakšpunktā.</w:t>
            </w:r>
          </w:p>
          <w:p w14:paraId="786D7F5F" w14:textId="77777777" w:rsidR="00AC196D" w:rsidRDefault="00AC196D" w:rsidP="00137A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Noteikumu projekts paredz svītrot 6.7.5.apakšpunktu</w:t>
            </w:r>
            <w:r w:rsidR="00766D2F">
              <w:rPr>
                <w:rFonts w:ascii="Times New Roman" w:hAnsi="Times New Roman" w:cs="Times New Roman"/>
                <w:sz w:val="28"/>
                <w:szCs w:val="28"/>
              </w:rPr>
              <w:t xml:space="preserve"> atbilstoši 14.05.2014. grozījumiem PTAL 14.pantā.</w:t>
            </w:r>
          </w:p>
          <w:p w14:paraId="1BBC6869" w14:textId="77777777" w:rsidR="003113E6" w:rsidRPr="008147F1" w:rsidRDefault="0048740C" w:rsidP="00137AE1">
            <w:pPr>
              <w:spacing w:after="0" w:line="240" w:lineRule="auto"/>
              <w:jc w:val="both"/>
              <w:rPr>
                <w:rFonts w:ascii="Times New Roman" w:hAnsi="Times New Roman" w:cs="Times New Roman"/>
                <w:sz w:val="28"/>
                <w:szCs w:val="28"/>
              </w:rPr>
            </w:pPr>
            <w:r w:rsidRPr="008147F1">
              <w:rPr>
                <w:rFonts w:ascii="Times New Roman" w:hAnsi="Times New Roman" w:cs="Times New Roman"/>
                <w:sz w:val="28"/>
                <w:szCs w:val="28"/>
              </w:rPr>
              <w:t xml:space="preserve">Tāpat </w:t>
            </w:r>
            <w:r w:rsidR="00DE40B1" w:rsidRPr="008147F1">
              <w:rPr>
                <w:rFonts w:ascii="Times New Roman" w:hAnsi="Times New Roman" w:cs="Times New Roman"/>
                <w:sz w:val="28"/>
                <w:szCs w:val="28"/>
              </w:rPr>
              <w:t>veikti atsevišķi precizējumi, piemēram, svītrojot normas, kas ir PTAC tiesības, nevis uzdevumi un turklāt ir noteiktas arī citos normatīvajos aktos, kā arī precizējot terminoloģiju.</w:t>
            </w:r>
          </w:p>
        </w:tc>
      </w:tr>
      <w:tr w:rsidR="007730EB" w:rsidRPr="008147F1" w14:paraId="3B641DF0" w14:textId="77777777" w:rsidTr="00F366FD">
        <w:tc>
          <w:tcPr>
            <w:tcW w:w="244" w:type="pct"/>
          </w:tcPr>
          <w:p w14:paraId="23D9A9BF" w14:textId="77777777" w:rsidR="007730EB" w:rsidRPr="008147F1" w:rsidRDefault="007730EB" w:rsidP="00014187">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lastRenderedPageBreak/>
              <w:t>3.</w:t>
            </w:r>
          </w:p>
        </w:tc>
        <w:tc>
          <w:tcPr>
            <w:tcW w:w="1365" w:type="pct"/>
          </w:tcPr>
          <w:p w14:paraId="7051D395"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Projekta izstrādē iesaistītās institūcijas</w:t>
            </w:r>
          </w:p>
        </w:tc>
        <w:tc>
          <w:tcPr>
            <w:tcW w:w="3390" w:type="pct"/>
          </w:tcPr>
          <w:p w14:paraId="0E2EFB1C" w14:textId="77777777" w:rsidR="007730EB" w:rsidRPr="008147F1" w:rsidRDefault="00D11227" w:rsidP="00080114">
            <w:pPr>
              <w:spacing w:after="0" w:line="240" w:lineRule="auto"/>
              <w:jc w:val="both"/>
              <w:rPr>
                <w:rFonts w:ascii="Times New Roman" w:eastAsia="Times New Roman" w:hAnsi="Times New Roman" w:cs="Times New Roman"/>
                <w:color w:val="000000"/>
                <w:sz w:val="28"/>
                <w:szCs w:val="28"/>
                <w:highlight w:val="yellow"/>
                <w:lang w:eastAsia="lv-LV"/>
              </w:rPr>
            </w:pPr>
            <w:r>
              <w:rPr>
                <w:rFonts w:ascii="Times New Roman" w:eastAsia="Times New Roman" w:hAnsi="Times New Roman" w:cs="Times New Roman"/>
                <w:sz w:val="28"/>
                <w:szCs w:val="28"/>
                <w:lang w:eastAsia="lv-LV"/>
              </w:rPr>
              <w:t xml:space="preserve">Ekonomikas ministrija un </w:t>
            </w:r>
            <w:r w:rsidR="00D221FA" w:rsidRPr="008147F1">
              <w:rPr>
                <w:rFonts w:ascii="Times New Roman" w:eastAsia="Times New Roman" w:hAnsi="Times New Roman" w:cs="Times New Roman"/>
                <w:sz w:val="28"/>
                <w:szCs w:val="28"/>
                <w:lang w:eastAsia="lv-LV"/>
              </w:rPr>
              <w:t>Patērētāju tiesību aizsardzības centrs</w:t>
            </w:r>
            <w:r w:rsidR="00F43A94" w:rsidRPr="008147F1">
              <w:rPr>
                <w:rFonts w:ascii="Times New Roman" w:eastAsia="Times New Roman" w:hAnsi="Times New Roman" w:cs="Times New Roman"/>
                <w:sz w:val="28"/>
                <w:szCs w:val="28"/>
                <w:lang w:eastAsia="lv-LV"/>
              </w:rPr>
              <w:t>.</w:t>
            </w:r>
          </w:p>
        </w:tc>
      </w:tr>
      <w:tr w:rsidR="007730EB" w:rsidRPr="008147F1" w14:paraId="0F0045FB" w14:textId="77777777" w:rsidTr="00F366FD">
        <w:tc>
          <w:tcPr>
            <w:tcW w:w="244" w:type="pct"/>
          </w:tcPr>
          <w:p w14:paraId="0ADD65F2" w14:textId="77777777" w:rsidR="007730EB" w:rsidRPr="008147F1" w:rsidRDefault="007730EB" w:rsidP="00014187">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4.</w:t>
            </w:r>
          </w:p>
        </w:tc>
        <w:tc>
          <w:tcPr>
            <w:tcW w:w="1365" w:type="pct"/>
          </w:tcPr>
          <w:p w14:paraId="6A9C9BA6"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Cita informācija</w:t>
            </w:r>
          </w:p>
        </w:tc>
        <w:tc>
          <w:tcPr>
            <w:tcW w:w="3390" w:type="pct"/>
          </w:tcPr>
          <w:p w14:paraId="150C2BFD"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rPr>
            </w:pPr>
            <w:r w:rsidRPr="008147F1">
              <w:rPr>
                <w:rFonts w:ascii="Times New Roman" w:eastAsia="Times New Roman" w:hAnsi="Times New Roman" w:cs="Times New Roman"/>
                <w:color w:val="000000"/>
                <w:sz w:val="28"/>
                <w:szCs w:val="28"/>
              </w:rPr>
              <w:t>Nav.</w:t>
            </w:r>
          </w:p>
        </w:tc>
      </w:tr>
    </w:tbl>
    <w:p w14:paraId="18896316" w14:textId="77777777" w:rsidR="007E225B" w:rsidRPr="008147F1" w:rsidRDefault="007E225B" w:rsidP="00F366FD">
      <w:pPr>
        <w:spacing w:after="0" w:line="240" w:lineRule="auto"/>
        <w:rPr>
          <w:rFonts w:ascii="Times New Roman" w:eastAsia="Times New Roman" w:hAnsi="Times New Roman" w:cs="Times New Roman"/>
          <w:color w:val="000000"/>
          <w:sz w:val="28"/>
          <w:szCs w:val="28"/>
        </w:rPr>
      </w:pPr>
    </w:p>
    <w:tbl>
      <w:tblPr>
        <w:tblW w:w="5033"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26"/>
        <w:gridCol w:w="2369"/>
        <w:gridCol w:w="6079"/>
      </w:tblGrid>
      <w:tr w:rsidR="0085146E" w:rsidRPr="0085146E" w14:paraId="601CDB7C" w14:textId="77777777" w:rsidTr="00F366FD">
        <w:tc>
          <w:tcPr>
            <w:tcW w:w="5000" w:type="pct"/>
            <w:gridSpan w:val="3"/>
            <w:tcBorders>
              <w:top w:val="outset" w:sz="6" w:space="0" w:color="auto"/>
              <w:left w:val="outset" w:sz="6" w:space="0" w:color="auto"/>
              <w:bottom w:val="outset" w:sz="6" w:space="0" w:color="auto"/>
              <w:right w:val="outset" w:sz="6" w:space="0" w:color="auto"/>
            </w:tcBorders>
          </w:tcPr>
          <w:p w14:paraId="69AAFF9B" w14:textId="77777777" w:rsidR="007730EB" w:rsidRPr="0085146E" w:rsidRDefault="007730EB" w:rsidP="00F366FD">
            <w:pPr>
              <w:spacing w:after="0" w:line="240" w:lineRule="auto"/>
              <w:jc w:val="center"/>
              <w:rPr>
                <w:rFonts w:ascii="Times New Roman" w:eastAsia="Times New Roman" w:hAnsi="Times New Roman" w:cs="Times New Roman"/>
                <w:b/>
                <w:sz w:val="28"/>
                <w:szCs w:val="28"/>
              </w:rPr>
            </w:pPr>
            <w:r w:rsidRPr="0085146E">
              <w:rPr>
                <w:rFonts w:ascii="Times New Roman" w:eastAsia="Times New Roman" w:hAnsi="Times New Roman" w:cs="Times New Roman"/>
                <w:b/>
                <w:sz w:val="28"/>
                <w:szCs w:val="28"/>
              </w:rPr>
              <w:t>II. Tiesību akta projekta ietekme uz sabiedrību,</w:t>
            </w:r>
            <w:r w:rsidRPr="0085146E">
              <w:rPr>
                <w:rFonts w:ascii="Times New Roman" w:eastAsia="Times New Roman" w:hAnsi="Times New Roman" w:cs="Times New Roman"/>
                <w:b/>
                <w:bCs/>
                <w:sz w:val="28"/>
                <w:szCs w:val="28"/>
              </w:rPr>
              <w:t xml:space="preserve"> tautsaimniecības attīstību un administratīvo slogu</w:t>
            </w:r>
          </w:p>
        </w:tc>
      </w:tr>
      <w:tr w:rsidR="0085146E" w:rsidRPr="0085146E" w14:paraId="3BEE24AF" w14:textId="77777777" w:rsidTr="00F366FD">
        <w:tc>
          <w:tcPr>
            <w:tcW w:w="240" w:type="pct"/>
            <w:tcBorders>
              <w:top w:val="outset" w:sz="6" w:space="0" w:color="auto"/>
              <w:left w:val="outset" w:sz="6" w:space="0" w:color="auto"/>
              <w:right w:val="outset" w:sz="6" w:space="0" w:color="auto"/>
            </w:tcBorders>
          </w:tcPr>
          <w:p w14:paraId="4E1D1FC1" w14:textId="77777777" w:rsidR="007730EB" w:rsidRPr="0085146E" w:rsidRDefault="007730EB" w:rsidP="00014187">
            <w:pPr>
              <w:spacing w:after="0" w:line="240" w:lineRule="auto"/>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1.</w:t>
            </w:r>
          </w:p>
        </w:tc>
        <w:tc>
          <w:tcPr>
            <w:tcW w:w="1335" w:type="pct"/>
            <w:tcBorders>
              <w:top w:val="outset" w:sz="6" w:space="0" w:color="auto"/>
              <w:left w:val="outset" w:sz="6" w:space="0" w:color="auto"/>
              <w:right w:val="outset" w:sz="6" w:space="0" w:color="auto"/>
            </w:tcBorders>
          </w:tcPr>
          <w:p w14:paraId="4E5804AE" w14:textId="77777777" w:rsidR="007730EB" w:rsidRPr="0085146E" w:rsidRDefault="007730EB" w:rsidP="00F366FD">
            <w:pPr>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 xml:space="preserve">Sabiedrības </w:t>
            </w:r>
            <w:proofErr w:type="spellStart"/>
            <w:r w:rsidRPr="0085146E">
              <w:rPr>
                <w:rFonts w:ascii="Times New Roman" w:eastAsia="Times New Roman" w:hAnsi="Times New Roman" w:cs="Times New Roman"/>
                <w:sz w:val="28"/>
                <w:szCs w:val="28"/>
              </w:rPr>
              <w:t>mērķgrupas</w:t>
            </w:r>
            <w:proofErr w:type="spellEnd"/>
            <w:r w:rsidRPr="0085146E">
              <w:rPr>
                <w:rFonts w:ascii="Times New Roman" w:eastAsia="Times New Roman" w:hAnsi="Times New Roman" w:cs="Times New Roman"/>
                <w:sz w:val="28"/>
                <w:szCs w:val="28"/>
              </w:rPr>
              <w:t>, kuras tiesiskais regulējums ietekmē vai varētu ietekmēt</w:t>
            </w:r>
          </w:p>
        </w:tc>
        <w:tc>
          <w:tcPr>
            <w:tcW w:w="3425" w:type="pct"/>
            <w:tcBorders>
              <w:top w:val="outset" w:sz="6" w:space="0" w:color="auto"/>
              <w:left w:val="outset" w:sz="6" w:space="0" w:color="auto"/>
              <w:right w:val="outset" w:sz="6" w:space="0" w:color="auto"/>
            </w:tcBorders>
          </w:tcPr>
          <w:p w14:paraId="21B871B0" w14:textId="77777777" w:rsidR="00420786" w:rsidRPr="0085146E" w:rsidRDefault="004F2E3B" w:rsidP="004F2E3B">
            <w:pPr>
              <w:spacing w:after="0" w:line="240" w:lineRule="auto"/>
              <w:jc w:val="both"/>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Projekts šo jomu neskar.</w:t>
            </w:r>
          </w:p>
        </w:tc>
      </w:tr>
      <w:tr w:rsidR="0085146E" w:rsidRPr="0085146E" w14:paraId="0D9800CB" w14:textId="77777777" w:rsidTr="00F366FD">
        <w:tc>
          <w:tcPr>
            <w:tcW w:w="240" w:type="pct"/>
            <w:tcBorders>
              <w:top w:val="outset" w:sz="6" w:space="0" w:color="auto"/>
              <w:left w:val="outset" w:sz="6" w:space="0" w:color="auto"/>
              <w:right w:val="outset" w:sz="6" w:space="0" w:color="auto"/>
            </w:tcBorders>
          </w:tcPr>
          <w:p w14:paraId="3A022CCF" w14:textId="77777777" w:rsidR="007730EB" w:rsidRPr="0085146E" w:rsidRDefault="007730EB" w:rsidP="00014187">
            <w:pPr>
              <w:spacing w:after="0" w:line="240" w:lineRule="auto"/>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2.</w:t>
            </w:r>
          </w:p>
        </w:tc>
        <w:tc>
          <w:tcPr>
            <w:tcW w:w="1335" w:type="pct"/>
            <w:tcBorders>
              <w:top w:val="outset" w:sz="6" w:space="0" w:color="auto"/>
              <w:left w:val="outset" w:sz="6" w:space="0" w:color="auto"/>
              <w:right w:val="outset" w:sz="6" w:space="0" w:color="auto"/>
            </w:tcBorders>
          </w:tcPr>
          <w:p w14:paraId="007DD5DF" w14:textId="77777777" w:rsidR="007730EB" w:rsidRPr="0085146E" w:rsidRDefault="007730EB" w:rsidP="00F366FD">
            <w:pPr>
              <w:widowControl w:val="0"/>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 xml:space="preserve">Tiesiskā regulējuma </w:t>
            </w:r>
            <w:r w:rsidRPr="0085146E">
              <w:rPr>
                <w:rFonts w:ascii="Times New Roman" w:eastAsia="Times New Roman" w:hAnsi="Times New Roman" w:cs="Times New Roman"/>
                <w:sz w:val="28"/>
                <w:szCs w:val="28"/>
              </w:rPr>
              <w:lastRenderedPageBreak/>
              <w:t>ietekme uz tautsaimniecību un administratīvo slogu</w:t>
            </w:r>
          </w:p>
        </w:tc>
        <w:tc>
          <w:tcPr>
            <w:tcW w:w="3425" w:type="pct"/>
            <w:tcBorders>
              <w:top w:val="outset" w:sz="6" w:space="0" w:color="auto"/>
              <w:left w:val="outset" w:sz="6" w:space="0" w:color="auto"/>
              <w:right w:val="outset" w:sz="6" w:space="0" w:color="auto"/>
            </w:tcBorders>
          </w:tcPr>
          <w:p w14:paraId="7682893A" w14:textId="77777777" w:rsidR="006C065D" w:rsidRPr="0085146E" w:rsidRDefault="004F2E3B" w:rsidP="004F2E3B">
            <w:pPr>
              <w:widowControl w:val="0"/>
              <w:spacing w:after="0" w:line="240" w:lineRule="auto"/>
              <w:jc w:val="both"/>
              <w:rPr>
                <w:rFonts w:ascii="Times New Roman" w:hAnsi="Times New Roman" w:cs="Times New Roman"/>
                <w:sz w:val="28"/>
                <w:szCs w:val="28"/>
              </w:rPr>
            </w:pPr>
            <w:r w:rsidRPr="0085146E">
              <w:rPr>
                <w:rFonts w:ascii="Times New Roman" w:hAnsi="Times New Roman" w:cs="Times New Roman"/>
                <w:sz w:val="28"/>
                <w:szCs w:val="28"/>
              </w:rPr>
              <w:lastRenderedPageBreak/>
              <w:t xml:space="preserve">Ar tiesību aktu netiek radīts jauns administratīvais slogs. </w:t>
            </w:r>
            <w:r w:rsidR="006C065D" w:rsidRPr="0085146E">
              <w:rPr>
                <w:rFonts w:ascii="Times New Roman" w:hAnsi="Times New Roman" w:cs="Times New Roman"/>
                <w:sz w:val="28"/>
                <w:szCs w:val="28"/>
              </w:rPr>
              <w:t xml:space="preserve">Noteikumu projekts precizē esošās un nosaka </w:t>
            </w:r>
            <w:r w:rsidR="006C065D" w:rsidRPr="0085146E">
              <w:rPr>
                <w:rFonts w:ascii="Times New Roman" w:hAnsi="Times New Roman" w:cs="Times New Roman"/>
                <w:sz w:val="28"/>
                <w:szCs w:val="28"/>
              </w:rPr>
              <w:lastRenderedPageBreak/>
              <w:t>jaunas PTAC funkcijas.</w:t>
            </w:r>
          </w:p>
          <w:p w14:paraId="08D75F46" w14:textId="77777777" w:rsidR="006C065D" w:rsidRPr="0085146E" w:rsidRDefault="006C065D" w:rsidP="00E44B08">
            <w:pPr>
              <w:widowControl w:val="0"/>
              <w:spacing w:after="0" w:line="240" w:lineRule="auto"/>
              <w:ind w:firstLine="177"/>
              <w:jc w:val="both"/>
              <w:rPr>
                <w:rFonts w:ascii="Times New Roman" w:hAnsi="Times New Roman" w:cs="Times New Roman"/>
                <w:sz w:val="28"/>
                <w:szCs w:val="28"/>
              </w:rPr>
            </w:pPr>
          </w:p>
          <w:p w14:paraId="496EC058" w14:textId="77777777" w:rsidR="006C065D" w:rsidRPr="0085146E" w:rsidRDefault="006C065D" w:rsidP="00E44B08">
            <w:pPr>
              <w:widowControl w:val="0"/>
              <w:spacing w:after="0" w:line="240" w:lineRule="auto"/>
              <w:ind w:firstLine="177"/>
              <w:jc w:val="both"/>
              <w:rPr>
                <w:sz w:val="28"/>
                <w:szCs w:val="28"/>
              </w:rPr>
            </w:pPr>
          </w:p>
          <w:p w14:paraId="38D5C77C" w14:textId="77777777" w:rsidR="006C065D" w:rsidRPr="0085146E" w:rsidRDefault="006C065D" w:rsidP="00E44B08">
            <w:pPr>
              <w:widowControl w:val="0"/>
              <w:spacing w:after="0" w:line="240" w:lineRule="auto"/>
              <w:ind w:firstLine="177"/>
              <w:jc w:val="both"/>
              <w:rPr>
                <w:sz w:val="28"/>
                <w:szCs w:val="28"/>
              </w:rPr>
            </w:pPr>
          </w:p>
          <w:p w14:paraId="7C52BFE0" w14:textId="77777777" w:rsidR="007730EB" w:rsidRPr="0085146E" w:rsidRDefault="007730EB" w:rsidP="00E44B08">
            <w:pPr>
              <w:widowControl w:val="0"/>
              <w:spacing w:after="0" w:line="240" w:lineRule="auto"/>
              <w:ind w:firstLine="177"/>
              <w:jc w:val="both"/>
              <w:rPr>
                <w:rFonts w:ascii="Times New Roman" w:eastAsia="Times New Roman" w:hAnsi="Times New Roman" w:cs="Times New Roman"/>
                <w:sz w:val="28"/>
                <w:szCs w:val="28"/>
              </w:rPr>
            </w:pPr>
          </w:p>
        </w:tc>
      </w:tr>
      <w:tr w:rsidR="0085146E" w:rsidRPr="0085146E" w14:paraId="019C5A83" w14:textId="77777777" w:rsidTr="00F366FD">
        <w:tc>
          <w:tcPr>
            <w:tcW w:w="240" w:type="pct"/>
            <w:tcBorders>
              <w:top w:val="outset" w:sz="6" w:space="0" w:color="auto"/>
              <w:left w:val="outset" w:sz="6" w:space="0" w:color="auto"/>
              <w:right w:val="outset" w:sz="6" w:space="0" w:color="auto"/>
            </w:tcBorders>
          </w:tcPr>
          <w:p w14:paraId="1B632E82" w14:textId="77777777" w:rsidR="007730EB" w:rsidRPr="0085146E" w:rsidRDefault="007730EB" w:rsidP="00014187">
            <w:pPr>
              <w:spacing w:after="0" w:line="240" w:lineRule="auto"/>
              <w:rPr>
                <w:rFonts w:ascii="Times New Roman" w:eastAsia="Arial Unicode MS" w:hAnsi="Times New Roman" w:cs="Times New Roman"/>
                <w:sz w:val="28"/>
                <w:szCs w:val="28"/>
              </w:rPr>
            </w:pPr>
            <w:r w:rsidRPr="0085146E">
              <w:rPr>
                <w:rFonts w:ascii="Times New Roman" w:eastAsia="Arial Unicode MS" w:hAnsi="Times New Roman" w:cs="Times New Roman"/>
                <w:sz w:val="28"/>
                <w:szCs w:val="28"/>
              </w:rPr>
              <w:lastRenderedPageBreak/>
              <w:t>3.</w:t>
            </w:r>
          </w:p>
        </w:tc>
        <w:tc>
          <w:tcPr>
            <w:tcW w:w="1335" w:type="pct"/>
            <w:tcBorders>
              <w:top w:val="outset" w:sz="6" w:space="0" w:color="auto"/>
              <w:left w:val="outset" w:sz="6" w:space="0" w:color="auto"/>
              <w:right w:val="outset" w:sz="6" w:space="0" w:color="auto"/>
            </w:tcBorders>
          </w:tcPr>
          <w:p w14:paraId="46FC04FF" w14:textId="77777777" w:rsidR="007730EB" w:rsidRPr="0085146E" w:rsidRDefault="007730EB" w:rsidP="00F366FD">
            <w:pPr>
              <w:spacing w:after="0" w:line="240" w:lineRule="auto"/>
              <w:jc w:val="both"/>
              <w:rPr>
                <w:rFonts w:ascii="Times New Roman" w:eastAsia="Arial Unicode MS" w:hAnsi="Times New Roman" w:cs="Times New Roman"/>
                <w:sz w:val="28"/>
                <w:szCs w:val="28"/>
              </w:rPr>
            </w:pPr>
            <w:r w:rsidRPr="0085146E">
              <w:rPr>
                <w:rFonts w:ascii="Times New Roman" w:eastAsia="Arial Unicode MS" w:hAnsi="Times New Roman" w:cs="Times New Roman"/>
                <w:sz w:val="28"/>
                <w:szCs w:val="28"/>
              </w:rPr>
              <w:t>Administratīvo izmaksu monetārs novērtējums</w:t>
            </w:r>
          </w:p>
        </w:tc>
        <w:tc>
          <w:tcPr>
            <w:tcW w:w="3425" w:type="pct"/>
            <w:tcBorders>
              <w:top w:val="outset" w:sz="6" w:space="0" w:color="auto"/>
              <w:left w:val="outset" w:sz="6" w:space="0" w:color="auto"/>
              <w:right w:val="outset" w:sz="6" w:space="0" w:color="auto"/>
            </w:tcBorders>
          </w:tcPr>
          <w:p w14:paraId="4D588753" w14:textId="77777777" w:rsidR="00116F56" w:rsidRPr="0085146E" w:rsidRDefault="00F71F9E" w:rsidP="004F27C6">
            <w:pPr>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Projekts šo jomu neskar.</w:t>
            </w:r>
          </w:p>
          <w:p w14:paraId="584C4914" w14:textId="77777777" w:rsidR="007E3F36" w:rsidRPr="0085146E" w:rsidRDefault="007E3F36" w:rsidP="006A3A9F">
            <w:pPr>
              <w:widowControl w:val="0"/>
              <w:spacing w:after="0" w:line="240" w:lineRule="auto"/>
              <w:ind w:firstLine="177"/>
              <w:jc w:val="both"/>
              <w:rPr>
                <w:rFonts w:ascii="Times New Roman" w:eastAsia="Times New Roman" w:hAnsi="Times New Roman" w:cs="Times New Roman"/>
                <w:sz w:val="28"/>
                <w:szCs w:val="28"/>
              </w:rPr>
            </w:pPr>
          </w:p>
        </w:tc>
      </w:tr>
      <w:tr w:rsidR="0085146E" w:rsidRPr="0085146E" w14:paraId="77496A3D" w14:textId="77777777" w:rsidTr="00F366FD">
        <w:tc>
          <w:tcPr>
            <w:tcW w:w="240" w:type="pct"/>
            <w:tcBorders>
              <w:top w:val="outset" w:sz="6" w:space="0" w:color="auto"/>
              <w:left w:val="outset" w:sz="6" w:space="0" w:color="auto"/>
              <w:right w:val="outset" w:sz="6" w:space="0" w:color="auto"/>
            </w:tcBorders>
          </w:tcPr>
          <w:p w14:paraId="664909B0" w14:textId="77777777" w:rsidR="007730EB" w:rsidRPr="0085146E" w:rsidRDefault="007730EB" w:rsidP="00014187">
            <w:pPr>
              <w:spacing w:after="0" w:line="240" w:lineRule="auto"/>
              <w:rPr>
                <w:rFonts w:ascii="Times New Roman" w:eastAsia="Arial Unicode MS" w:hAnsi="Times New Roman" w:cs="Times New Roman"/>
                <w:sz w:val="28"/>
                <w:szCs w:val="28"/>
              </w:rPr>
            </w:pPr>
            <w:r w:rsidRPr="0085146E">
              <w:rPr>
                <w:rFonts w:ascii="Times New Roman" w:eastAsia="Arial Unicode MS" w:hAnsi="Times New Roman" w:cs="Times New Roman"/>
                <w:sz w:val="28"/>
                <w:szCs w:val="28"/>
              </w:rPr>
              <w:t>4.</w:t>
            </w:r>
          </w:p>
        </w:tc>
        <w:tc>
          <w:tcPr>
            <w:tcW w:w="1335" w:type="pct"/>
            <w:tcBorders>
              <w:top w:val="outset" w:sz="6" w:space="0" w:color="auto"/>
              <w:left w:val="outset" w:sz="6" w:space="0" w:color="auto"/>
              <w:right w:val="outset" w:sz="6" w:space="0" w:color="auto"/>
            </w:tcBorders>
          </w:tcPr>
          <w:p w14:paraId="1B058453" w14:textId="77777777" w:rsidR="007730EB" w:rsidRPr="0085146E" w:rsidRDefault="007730EB" w:rsidP="00F366FD">
            <w:pPr>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Cita informācija</w:t>
            </w:r>
          </w:p>
        </w:tc>
        <w:tc>
          <w:tcPr>
            <w:tcW w:w="3425" w:type="pct"/>
            <w:tcBorders>
              <w:top w:val="outset" w:sz="6" w:space="0" w:color="auto"/>
              <w:left w:val="outset" w:sz="6" w:space="0" w:color="auto"/>
              <w:right w:val="outset" w:sz="6" w:space="0" w:color="auto"/>
            </w:tcBorders>
            <w:shd w:val="clear" w:color="auto" w:fill="auto"/>
          </w:tcPr>
          <w:p w14:paraId="3DB22BDC" w14:textId="77777777" w:rsidR="007730EB" w:rsidRPr="0085146E" w:rsidRDefault="007730EB" w:rsidP="00F366FD">
            <w:pPr>
              <w:widowControl w:val="0"/>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Nav.</w:t>
            </w:r>
          </w:p>
        </w:tc>
      </w:tr>
    </w:tbl>
    <w:p w14:paraId="567DA5C3" w14:textId="77777777" w:rsidR="007D5C84" w:rsidRPr="0085146E" w:rsidRDefault="007D5C84" w:rsidP="00F366FD">
      <w:pPr>
        <w:spacing w:after="0" w:line="240" w:lineRule="auto"/>
        <w:rPr>
          <w:rFonts w:ascii="Times New Roman" w:eastAsia="Calibri" w:hAnsi="Times New Roman" w:cs="Times New Roman"/>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20"/>
        <w:gridCol w:w="1040"/>
        <w:gridCol w:w="1251"/>
        <w:gridCol w:w="1235"/>
        <w:gridCol w:w="1235"/>
        <w:gridCol w:w="1235"/>
      </w:tblGrid>
      <w:tr w:rsidR="0085146E" w:rsidRPr="0085146E" w14:paraId="008165A5" w14:textId="77777777" w:rsidTr="007D45A0">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4D1091"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III. Tiesību akta projekta ietekme uz valsts budžetu un pašvaldību budžetiem</w:t>
            </w:r>
          </w:p>
        </w:tc>
      </w:tr>
      <w:tr w:rsidR="0085146E" w:rsidRPr="0085146E" w14:paraId="310FC515" w14:textId="77777777" w:rsidTr="007D45A0">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50BAE"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E20E0"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2015. gads</w:t>
            </w:r>
          </w:p>
        </w:tc>
        <w:tc>
          <w:tcPr>
            <w:tcW w:w="18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010C3"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Turpmākie trīs gadi (</w:t>
            </w:r>
            <w:proofErr w:type="spellStart"/>
            <w:r w:rsidRPr="0085146E">
              <w:rPr>
                <w:rFonts w:ascii="Times New Roman" w:eastAsia="Times New Roman" w:hAnsi="Times New Roman" w:cs="Times New Roman"/>
                <w:i/>
                <w:iCs/>
                <w:sz w:val="28"/>
                <w:szCs w:val="28"/>
                <w:lang w:eastAsia="lv-LV"/>
              </w:rPr>
              <w:t>euro</w:t>
            </w:r>
            <w:proofErr w:type="spellEnd"/>
            <w:r w:rsidRPr="0085146E">
              <w:rPr>
                <w:rFonts w:ascii="Times New Roman" w:eastAsia="Times New Roman" w:hAnsi="Times New Roman" w:cs="Times New Roman"/>
                <w:sz w:val="28"/>
                <w:szCs w:val="28"/>
                <w:lang w:eastAsia="lv-LV"/>
              </w:rPr>
              <w:t>)</w:t>
            </w:r>
          </w:p>
        </w:tc>
      </w:tr>
      <w:tr w:rsidR="0085146E" w:rsidRPr="0085146E" w14:paraId="5035781E" w14:textId="77777777" w:rsidTr="007D45A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891F7" w14:textId="77777777" w:rsidR="00F64FBE" w:rsidRPr="0085146E" w:rsidRDefault="00F64FBE" w:rsidP="007D45A0">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49AAD" w14:textId="77777777" w:rsidR="00F64FBE" w:rsidRPr="0085146E" w:rsidRDefault="00F64FBE" w:rsidP="007D45A0">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ED8E9"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2016</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41213"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2017</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63BEA"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2018</w:t>
            </w:r>
          </w:p>
        </w:tc>
      </w:tr>
      <w:tr w:rsidR="0085146E" w:rsidRPr="0085146E" w14:paraId="44F8442D" w14:textId="77777777" w:rsidTr="007D45A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DF755" w14:textId="77777777" w:rsidR="00F64FBE" w:rsidRPr="0085146E" w:rsidRDefault="00F64FBE" w:rsidP="007D45A0">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1648F5"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F980A5"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C92924"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izmaiņas, salīdzinot ar 2015.gadu</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3BFA42"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izmaiņas, salīdzinot ar 2015.gadu</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C87F2"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izmaiņas, salīdzinot ar 2015.gadu</w:t>
            </w:r>
          </w:p>
        </w:tc>
      </w:tr>
      <w:tr w:rsidR="0085146E" w:rsidRPr="0085146E" w14:paraId="2BDD0E40"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C5688"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704D44"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0E379"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37485"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9EACF"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1CE88"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6</w:t>
            </w:r>
          </w:p>
        </w:tc>
      </w:tr>
      <w:tr w:rsidR="0085146E" w:rsidRPr="0085146E" w14:paraId="277203A7"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A7874B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A230EB6"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DF841B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7FE1560"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986BC12"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0E9E13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69395006"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C02DD22"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74EA40E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59C97E8A"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208680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78C6E20"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1698C55"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8B39F1A"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6BFEA64"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B8FF3F8"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7C8F2B4F"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B7D7B13"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7E747A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EB534B3"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6D01F764"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DEB8DC0"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40A9C868"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4C7A0676"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056BE0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AC5C2C1"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FCD2B46"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DD73864"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F7CA4C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BCB0E7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7F785EF"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DDA086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0812472"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55FF8C4"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7FF9DC79"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9B2F3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06F377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25B0561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8E41D4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24413F8"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8BEEF93"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3153171B"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F8C1AC0"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2CEAF6E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4D0F4D91"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F1F965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9D8035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F05EC9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7F3A8B4"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BAA3901"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2C59BF2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A07AC5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36C3A2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4A001095"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F890E3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2E875EAE"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99BCEF0"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ECD51"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0 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4F76721"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23C3A81"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B9D0E5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33C61F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0 </w:t>
            </w:r>
          </w:p>
        </w:tc>
      </w:tr>
      <w:tr w:rsidR="0085146E" w:rsidRPr="0085146E" w14:paraId="0DE16C7D"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A480F28"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lastRenderedPageBreak/>
              <w:t>3.1.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97A321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3FE198C4"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CAE784F"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C4A581F"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B238CE8"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3B79D2F2"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C0BA07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05180A1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648D14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2925DDA"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42736BC"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F6B892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DC25F38"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9E5AB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50AFF4A"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1F0876F"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3888716"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07B34810"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3E044F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67AC400E" w14:textId="77777777" w:rsidTr="007D45A0">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4CBB69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629ABFC"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X</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7B79B32"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9C98CE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430500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C7B77B5"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02F60F64" w14:textId="77777777" w:rsidTr="007D45A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2491A"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5B597C"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5784F19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2351E53"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AD9224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704EC9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06E93BC7" w14:textId="77777777" w:rsidTr="007D45A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92654"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0246F"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26827E7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73B0B73"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2F3321A8" w14:textId="77777777" w:rsidR="00F64FBE" w:rsidRPr="0085146E" w:rsidRDefault="00F64FBE" w:rsidP="007D45A0">
            <w:pPr>
              <w:spacing w:after="0" w:line="240" w:lineRule="auto"/>
              <w:rPr>
                <w:rFonts w:ascii="Arial" w:eastAsia="Times New Roman" w:hAnsi="Arial" w:cs="Arial"/>
                <w:sz w:val="20"/>
                <w:szCs w:val="20"/>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79EECA4"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Arial" w:eastAsia="Times New Roman" w:hAnsi="Arial" w:cs="Arial"/>
                <w:sz w:val="20"/>
                <w:szCs w:val="20"/>
                <w:lang w:eastAsia="lv-LV"/>
              </w:rPr>
              <w:t> </w:t>
            </w:r>
            <w:r w:rsidRPr="0085146E">
              <w:rPr>
                <w:rFonts w:ascii="Times New Roman" w:eastAsia="Times New Roman" w:hAnsi="Times New Roman" w:cs="Times New Roman"/>
                <w:sz w:val="28"/>
                <w:szCs w:val="28"/>
                <w:lang w:eastAsia="lv-LV"/>
              </w:rPr>
              <w:t>0</w:t>
            </w:r>
          </w:p>
        </w:tc>
      </w:tr>
      <w:tr w:rsidR="0085146E" w:rsidRPr="0085146E" w14:paraId="7EEBD06F"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CA6FFDC"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DB26818" w14:textId="77777777" w:rsidR="00F64FBE" w:rsidRPr="0085146E" w:rsidRDefault="00F64FBE" w:rsidP="007D45A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X</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7050645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7274988"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93CC91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BFB334C"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23FF615A"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7A82CC2"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9E0D3"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0C2CA0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BCD6468"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0191B8E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E6F6EE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0C25E0F7"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46842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97AF5"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28FEBCD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F9FEBB5"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452269E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4459304"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BA7A8FE"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434156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26210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3ACDF91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ADA92D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7E4042F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2568136"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0890F65A"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0AF0D6"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64D6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22947ECD"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35D1472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38A3845A"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74193AB9"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06EEB6BC"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0EE4F097"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7FEE7D5C"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7B4C2E93"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p w14:paraId="34A3BCDB"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rPr>
              <w:t>Projekts šo jomu neskar.</w:t>
            </w:r>
          </w:p>
        </w:tc>
      </w:tr>
      <w:tr w:rsidR="0085146E" w:rsidRPr="0085146E" w14:paraId="452F5DC1"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C47978A"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8D4F7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r>
      <w:tr w:rsidR="0085146E" w:rsidRPr="0085146E" w14:paraId="5FD98F0B" w14:textId="77777777" w:rsidTr="007D45A0">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52C8BC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C3DBE"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p>
        </w:tc>
      </w:tr>
      <w:tr w:rsidR="0085146E" w:rsidRPr="0085146E" w14:paraId="5DA882D3" w14:textId="77777777" w:rsidTr="007D45A0">
        <w:trPr>
          <w:trHeight w:val="55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517DDA" w14:textId="77777777" w:rsidR="00F64FBE" w:rsidRPr="0085146E" w:rsidRDefault="00F64FBE" w:rsidP="007D45A0">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955DA68" w14:textId="5B1CA8D4" w:rsidR="00EC015C" w:rsidRPr="0085146E" w:rsidRDefault="00F64FBE" w:rsidP="00F908D0">
            <w:pPr>
              <w:spacing w:after="0" w:line="240" w:lineRule="auto"/>
              <w:jc w:val="both"/>
              <w:rPr>
                <w:rFonts w:ascii="Times New Roman" w:hAnsi="Times New Roman" w:cs="Times New Roman"/>
                <w:sz w:val="28"/>
                <w:szCs w:val="28"/>
              </w:rPr>
            </w:pPr>
            <w:r w:rsidRPr="0085146E">
              <w:rPr>
                <w:rFonts w:ascii="Times New Roman" w:hAnsi="Times New Roman" w:cs="Times New Roman"/>
                <w:sz w:val="28"/>
                <w:szCs w:val="28"/>
              </w:rPr>
              <w:t>Atbilstoši 2015.gada 27.augusta Ministru kabineta protokola Nr.42 3.§ 6.4.apakšpunktam izdevumi 2016.gadā un turpmāk ik gadu EUR 175 408 apmērā, tai skaitā atlīdzībai 131</w:t>
            </w:r>
            <w:r w:rsidR="00F908D0" w:rsidRPr="0085146E">
              <w:rPr>
                <w:rFonts w:ascii="Times New Roman" w:hAnsi="Times New Roman" w:cs="Times New Roman"/>
                <w:sz w:val="28"/>
                <w:szCs w:val="28"/>
              </w:rPr>
              <w:t> </w:t>
            </w:r>
            <w:r w:rsidRPr="0085146E">
              <w:rPr>
                <w:rFonts w:ascii="Times New Roman" w:hAnsi="Times New Roman" w:cs="Times New Roman"/>
                <w:sz w:val="28"/>
                <w:szCs w:val="28"/>
              </w:rPr>
              <w:t>665</w:t>
            </w:r>
            <w:r w:rsidR="00F908D0" w:rsidRPr="0085146E">
              <w:rPr>
                <w:rFonts w:ascii="Times New Roman" w:hAnsi="Times New Roman" w:cs="Times New Roman"/>
                <w:sz w:val="28"/>
                <w:szCs w:val="28"/>
              </w:rPr>
              <w:t xml:space="preserve"> EUR</w:t>
            </w:r>
            <w:r w:rsidR="003F199E" w:rsidRPr="0085146E">
              <w:rPr>
                <w:rFonts w:ascii="Times New Roman" w:hAnsi="Times New Roman" w:cs="Times New Roman"/>
                <w:sz w:val="28"/>
                <w:szCs w:val="28"/>
              </w:rPr>
              <w:t>,</w:t>
            </w:r>
            <w:r w:rsidRPr="0085146E">
              <w:rPr>
                <w:rFonts w:ascii="Times New Roman" w:hAnsi="Times New Roman" w:cs="Times New Roman"/>
                <w:sz w:val="28"/>
                <w:szCs w:val="28"/>
              </w:rPr>
              <w:t xml:space="preserve"> ārpustiesas patērētāju strīdus izskatīšanas mehānisma ieviešanai Latvijā no 2016.gada 1.janvāra paredzēti  likumprojektā “Par valsts budžetu 2016.gadam” un likumprojektā “Par vidēja termiņa budžeta ietvaru 2016., 2016. un 2017.gadam” Ekonomikas ministrijas apakšprogrammas 26.01.00 “Iekšējais tirgus un patērētāju tiesību aizsardzība” izdevumos</w:t>
            </w:r>
            <w:r w:rsidR="006D1919" w:rsidRPr="0085146E">
              <w:rPr>
                <w:rFonts w:ascii="Times New Roman" w:hAnsi="Times New Roman" w:cs="Times New Roman"/>
                <w:sz w:val="28"/>
                <w:szCs w:val="28"/>
              </w:rPr>
              <w:t xml:space="preserve"> </w:t>
            </w:r>
            <w:r w:rsidR="00D90DE2" w:rsidRPr="0085146E">
              <w:rPr>
                <w:rFonts w:ascii="Times New Roman" w:hAnsi="Times New Roman" w:cs="Times New Roman"/>
                <w:sz w:val="28"/>
                <w:szCs w:val="28"/>
              </w:rPr>
              <w:t>(ir piešķirtas papildus 2 amata vietas).</w:t>
            </w:r>
            <w:r w:rsidR="00EC015C" w:rsidRPr="0085146E">
              <w:rPr>
                <w:rFonts w:ascii="Times New Roman" w:hAnsi="Times New Roman" w:cs="Times New Roman"/>
                <w:sz w:val="28"/>
                <w:szCs w:val="28"/>
              </w:rPr>
              <w:t xml:space="preserve"> Šis finansējums ir piešķirts kopumā strīdu izskatīšanas kārtības uzlabošanai.</w:t>
            </w:r>
          </w:p>
        </w:tc>
      </w:tr>
    </w:tbl>
    <w:p w14:paraId="24AFB797" w14:textId="77777777" w:rsidR="007E225B" w:rsidRPr="0085146E" w:rsidRDefault="007E225B" w:rsidP="00F366FD">
      <w:pPr>
        <w:spacing w:after="0" w:line="240" w:lineRule="auto"/>
        <w:rPr>
          <w:rFonts w:ascii="Times New Roman" w:eastAsia="Calibri" w:hAnsi="Times New Roman" w:cs="Times New Roman"/>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40"/>
        <w:gridCol w:w="2557"/>
        <w:gridCol w:w="5819"/>
      </w:tblGrid>
      <w:tr w:rsidR="0085146E" w:rsidRPr="0085146E" w14:paraId="4744D85E" w14:textId="77777777" w:rsidTr="004A0FC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2D4A8" w14:textId="77777777" w:rsidR="004A0FCE" w:rsidRPr="0085146E" w:rsidRDefault="004A0FCE" w:rsidP="00143666">
            <w:pPr>
              <w:pStyle w:val="tvhtml"/>
              <w:spacing w:before="0" w:beforeAutospacing="0" w:after="0" w:afterAutospacing="0"/>
              <w:jc w:val="center"/>
              <w:rPr>
                <w:b/>
                <w:bCs/>
                <w:sz w:val="28"/>
                <w:szCs w:val="28"/>
              </w:rPr>
            </w:pPr>
            <w:r w:rsidRPr="0085146E">
              <w:rPr>
                <w:b/>
                <w:bCs/>
                <w:sz w:val="28"/>
                <w:szCs w:val="28"/>
              </w:rPr>
              <w:lastRenderedPageBreak/>
              <w:t>V. Tiesību akta projekta atbilstība Latvijas Republikas starptautiskajām saistībām</w:t>
            </w:r>
          </w:p>
        </w:tc>
      </w:tr>
      <w:tr w:rsidR="0085146E" w:rsidRPr="0085146E" w14:paraId="56FAE10D" w14:textId="77777777" w:rsidTr="004A0FC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72D75DA" w14:textId="77777777" w:rsidR="004A0FCE" w:rsidRPr="0085146E" w:rsidRDefault="004A0FCE" w:rsidP="00143666">
            <w:pPr>
              <w:spacing w:after="0" w:line="240" w:lineRule="auto"/>
              <w:rPr>
                <w:rFonts w:ascii="Times New Roman" w:hAnsi="Times New Roman" w:cs="Times New Roman"/>
                <w:sz w:val="28"/>
                <w:szCs w:val="28"/>
              </w:rPr>
            </w:pPr>
            <w:r w:rsidRPr="0085146E">
              <w:rPr>
                <w:rFonts w:ascii="Times New Roman" w:hAnsi="Times New Roman" w:cs="Times New Roman"/>
                <w:sz w:val="28"/>
                <w:szCs w:val="28"/>
              </w:rPr>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660EEEA8" w14:textId="77777777" w:rsidR="004A0FCE" w:rsidRPr="0085146E" w:rsidRDefault="004A0FCE" w:rsidP="00143666">
            <w:pPr>
              <w:spacing w:after="0" w:line="240" w:lineRule="auto"/>
              <w:rPr>
                <w:rFonts w:ascii="Times New Roman" w:hAnsi="Times New Roman" w:cs="Times New Roman"/>
                <w:sz w:val="28"/>
                <w:szCs w:val="28"/>
              </w:rPr>
            </w:pPr>
            <w:r w:rsidRPr="0085146E">
              <w:rPr>
                <w:rFonts w:ascii="Times New Roman" w:hAnsi="Times New Roman" w:cs="Times New Roman"/>
                <w:sz w:val="28"/>
                <w:szCs w:val="28"/>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65E6814A" w14:textId="77777777" w:rsidR="004A0FCE" w:rsidRPr="0085146E" w:rsidRDefault="004A0FCE" w:rsidP="00143666">
            <w:pPr>
              <w:spacing w:after="0" w:line="240" w:lineRule="auto"/>
              <w:jc w:val="both"/>
              <w:rPr>
                <w:rFonts w:ascii="Times New Roman" w:hAnsi="Times New Roman" w:cs="Times New Roman"/>
                <w:sz w:val="28"/>
                <w:szCs w:val="28"/>
              </w:rPr>
            </w:pPr>
            <w:r w:rsidRPr="0085146E">
              <w:rPr>
                <w:rFonts w:ascii="Times New Roman" w:hAnsi="Times New Roman" w:cs="Times New Roman"/>
                <w:sz w:val="28"/>
                <w:szCs w:val="28"/>
              </w:rPr>
              <w:t>Eiropas Parlamenta un Padomes 2013.gada 21.maija Regula (ES) Nr.524/2013 par patērētāju strīdu izšķiršanu tiešsaistē un ar ko groza Regulu (EK) Nr. 2006/2004 un Direktīvu 2009/22/EK.</w:t>
            </w:r>
          </w:p>
        </w:tc>
      </w:tr>
      <w:tr w:rsidR="0085146E" w:rsidRPr="0085146E" w14:paraId="25979ECE" w14:textId="77777777" w:rsidTr="004A0FC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198A283" w14:textId="77777777" w:rsidR="004A0FCE" w:rsidRPr="0085146E" w:rsidRDefault="004A0FCE" w:rsidP="00143666">
            <w:pPr>
              <w:spacing w:after="0" w:line="240" w:lineRule="auto"/>
              <w:rPr>
                <w:rFonts w:ascii="Times New Roman" w:hAnsi="Times New Roman" w:cs="Times New Roman"/>
                <w:sz w:val="28"/>
                <w:szCs w:val="28"/>
              </w:rPr>
            </w:pPr>
            <w:r w:rsidRPr="0085146E">
              <w:rPr>
                <w:rFonts w:ascii="Times New Roman" w:hAnsi="Times New Roman" w:cs="Times New Roman"/>
                <w:sz w:val="28"/>
                <w:szCs w:val="28"/>
              </w:rPr>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079F5FEC" w14:textId="77777777" w:rsidR="004A0FCE" w:rsidRPr="0085146E" w:rsidRDefault="004A0FCE" w:rsidP="00143666">
            <w:pPr>
              <w:spacing w:after="0" w:line="240" w:lineRule="auto"/>
              <w:rPr>
                <w:rFonts w:ascii="Times New Roman" w:hAnsi="Times New Roman" w:cs="Times New Roman"/>
                <w:sz w:val="28"/>
                <w:szCs w:val="28"/>
              </w:rPr>
            </w:pPr>
            <w:r w:rsidRPr="0085146E">
              <w:rPr>
                <w:rFonts w:ascii="Times New Roman" w:hAnsi="Times New Roman" w:cs="Times New Roman"/>
                <w:sz w:val="28"/>
                <w:szCs w:val="28"/>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082F9C9B" w14:textId="77777777" w:rsidR="004A0FCE" w:rsidRPr="0085146E" w:rsidRDefault="009F456A" w:rsidP="00143666">
            <w:pPr>
              <w:spacing w:after="0" w:line="240" w:lineRule="auto"/>
              <w:rPr>
                <w:rFonts w:ascii="Times New Roman" w:hAnsi="Times New Roman" w:cs="Times New Roman"/>
                <w:sz w:val="28"/>
                <w:szCs w:val="28"/>
              </w:rPr>
            </w:pPr>
            <w:r w:rsidRPr="0085146E">
              <w:rPr>
                <w:rFonts w:ascii="Times New Roman" w:hAnsi="Times New Roman" w:cs="Times New Roman"/>
                <w:sz w:val="28"/>
                <w:szCs w:val="28"/>
              </w:rPr>
              <w:t>Projekts šo jomu neskar.</w:t>
            </w:r>
          </w:p>
        </w:tc>
      </w:tr>
      <w:tr w:rsidR="0085146E" w:rsidRPr="0085146E" w14:paraId="01B11886" w14:textId="77777777" w:rsidTr="004A0FC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4B41D07" w14:textId="77777777" w:rsidR="004A0FCE" w:rsidRPr="0085146E" w:rsidRDefault="004A0FCE" w:rsidP="00143666">
            <w:pPr>
              <w:spacing w:after="0" w:line="240" w:lineRule="auto"/>
              <w:rPr>
                <w:rFonts w:ascii="Times New Roman" w:hAnsi="Times New Roman" w:cs="Times New Roman"/>
                <w:sz w:val="28"/>
                <w:szCs w:val="28"/>
              </w:rPr>
            </w:pPr>
            <w:r w:rsidRPr="0085146E">
              <w:rPr>
                <w:rFonts w:ascii="Times New Roman" w:hAnsi="Times New Roman" w:cs="Times New Roman"/>
                <w:sz w:val="28"/>
                <w:szCs w:val="28"/>
              </w:rPr>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4CCA675D" w14:textId="77777777" w:rsidR="004A0FCE" w:rsidRPr="0085146E" w:rsidRDefault="004A0FCE" w:rsidP="00143666">
            <w:pPr>
              <w:spacing w:after="0" w:line="240" w:lineRule="auto"/>
              <w:rPr>
                <w:rFonts w:ascii="Times New Roman" w:hAnsi="Times New Roman" w:cs="Times New Roman"/>
                <w:sz w:val="28"/>
                <w:szCs w:val="28"/>
              </w:rPr>
            </w:pPr>
            <w:r w:rsidRPr="0085146E">
              <w:rPr>
                <w:rFonts w:ascii="Times New Roman" w:hAnsi="Times New Roman" w:cs="Times New Roman"/>
                <w:sz w:val="28"/>
                <w:szCs w:val="28"/>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0BEC421D" w14:textId="77777777" w:rsidR="004A0FCE" w:rsidRPr="0085146E" w:rsidRDefault="009F456A" w:rsidP="00143666">
            <w:pPr>
              <w:pStyle w:val="tvhtml"/>
              <w:spacing w:before="0" w:beforeAutospacing="0" w:after="0" w:afterAutospacing="0"/>
              <w:rPr>
                <w:sz w:val="28"/>
                <w:szCs w:val="28"/>
              </w:rPr>
            </w:pPr>
            <w:r w:rsidRPr="0085146E">
              <w:rPr>
                <w:sz w:val="28"/>
                <w:szCs w:val="28"/>
              </w:rPr>
              <w:t>Nav.</w:t>
            </w:r>
          </w:p>
        </w:tc>
      </w:tr>
    </w:tbl>
    <w:p w14:paraId="020672D3" w14:textId="77777777" w:rsidR="004A0FCE" w:rsidRPr="0085146E" w:rsidRDefault="004A0FCE" w:rsidP="00143666">
      <w:pPr>
        <w:pStyle w:val="tvhtml"/>
        <w:shd w:val="clear" w:color="auto" w:fill="FFFFFF"/>
        <w:spacing w:before="0" w:beforeAutospacing="0" w:after="0" w:afterAutospacing="0"/>
        <w:ind w:firstLine="300"/>
        <w:rPr>
          <w:sz w:val="28"/>
          <w:szCs w:val="28"/>
        </w:rPr>
      </w:pPr>
      <w:r w:rsidRPr="0085146E">
        <w:rPr>
          <w:sz w:val="28"/>
          <w:szCs w:val="28"/>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20"/>
        <w:gridCol w:w="2021"/>
        <w:gridCol w:w="2416"/>
        <w:gridCol w:w="2359"/>
      </w:tblGrid>
      <w:tr w:rsidR="0085146E" w:rsidRPr="0085146E" w14:paraId="726F2ABD" w14:textId="77777777" w:rsidTr="004A0FCE">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C6FA73A" w14:textId="77777777" w:rsidR="004A0FCE" w:rsidRPr="0085146E" w:rsidRDefault="004A0FCE" w:rsidP="00143666">
            <w:pPr>
              <w:pStyle w:val="tvhtml"/>
              <w:spacing w:before="0" w:beforeAutospacing="0" w:after="0" w:afterAutospacing="0"/>
              <w:jc w:val="center"/>
              <w:rPr>
                <w:b/>
                <w:bCs/>
                <w:sz w:val="28"/>
                <w:szCs w:val="28"/>
              </w:rPr>
            </w:pPr>
            <w:r w:rsidRPr="0085146E">
              <w:rPr>
                <w:b/>
                <w:bCs/>
                <w:sz w:val="28"/>
                <w:szCs w:val="28"/>
              </w:rPr>
              <w:t>1.tabula</w:t>
            </w:r>
            <w:r w:rsidRPr="0085146E">
              <w:rPr>
                <w:b/>
                <w:bCs/>
                <w:sz w:val="28"/>
                <w:szCs w:val="28"/>
              </w:rPr>
              <w:br/>
              <w:t>Tiesību akta projekta atbilstība ES tiesību aktiem</w:t>
            </w:r>
          </w:p>
        </w:tc>
      </w:tr>
      <w:tr w:rsidR="0085146E" w:rsidRPr="0085146E" w14:paraId="673889F1" w14:textId="77777777" w:rsidTr="00666A4E">
        <w:trPr>
          <w:jc w:val="center"/>
        </w:trPr>
        <w:tc>
          <w:tcPr>
            <w:tcW w:w="1146" w:type="pct"/>
            <w:tcBorders>
              <w:top w:val="outset" w:sz="6" w:space="0" w:color="414142"/>
              <w:left w:val="outset" w:sz="6" w:space="0" w:color="414142"/>
              <w:bottom w:val="outset" w:sz="6" w:space="0" w:color="414142"/>
              <w:right w:val="outset" w:sz="6" w:space="0" w:color="414142"/>
            </w:tcBorders>
            <w:hideMark/>
          </w:tcPr>
          <w:p w14:paraId="2DC78295" w14:textId="77777777" w:rsidR="004A0FCE" w:rsidRPr="0085146E" w:rsidRDefault="004A0FCE" w:rsidP="00143666">
            <w:pPr>
              <w:spacing w:after="0" w:line="240" w:lineRule="auto"/>
              <w:rPr>
                <w:rFonts w:ascii="Times New Roman" w:hAnsi="Times New Roman" w:cs="Times New Roman"/>
                <w:sz w:val="28"/>
                <w:szCs w:val="28"/>
              </w:rPr>
            </w:pPr>
            <w:r w:rsidRPr="0085146E">
              <w:rPr>
                <w:rFonts w:ascii="Times New Roman" w:hAnsi="Times New Roman" w:cs="Times New Roman"/>
                <w:sz w:val="28"/>
                <w:szCs w:val="28"/>
              </w:rPr>
              <w:t>Attiecīgā ES tiesību akta datums, numurs un nosaukums</w:t>
            </w:r>
          </w:p>
        </w:tc>
        <w:tc>
          <w:tcPr>
            <w:tcW w:w="3854" w:type="pct"/>
            <w:gridSpan w:val="3"/>
            <w:tcBorders>
              <w:top w:val="outset" w:sz="6" w:space="0" w:color="414142"/>
              <w:left w:val="outset" w:sz="6" w:space="0" w:color="414142"/>
              <w:bottom w:val="outset" w:sz="6" w:space="0" w:color="414142"/>
              <w:right w:val="outset" w:sz="6" w:space="0" w:color="414142"/>
            </w:tcBorders>
            <w:hideMark/>
          </w:tcPr>
          <w:p w14:paraId="59E95396" w14:textId="17938F6A" w:rsidR="004A0FCE" w:rsidRPr="0085146E" w:rsidRDefault="00A23D5D" w:rsidP="00143666">
            <w:pPr>
              <w:spacing w:after="0" w:line="240" w:lineRule="auto"/>
              <w:jc w:val="both"/>
              <w:rPr>
                <w:rFonts w:ascii="Times New Roman" w:hAnsi="Times New Roman" w:cs="Times New Roman"/>
                <w:sz w:val="28"/>
                <w:szCs w:val="28"/>
              </w:rPr>
            </w:pPr>
            <w:r w:rsidRPr="0085146E">
              <w:rPr>
                <w:rFonts w:ascii="Times New Roman" w:hAnsi="Times New Roman" w:cs="Times New Roman"/>
                <w:sz w:val="28"/>
                <w:szCs w:val="28"/>
              </w:rPr>
              <w:t>Eiropas Parlamenta un Padomes 2013.gada 21.maija Regula (ES) Nr.524/2013 par patērētāju strīdu izšķiršanu tiešsaistē un ar ko groza Regulu (EK) Nr. 2006/2004 un Direktīvu 2009/22/EK.</w:t>
            </w:r>
          </w:p>
        </w:tc>
      </w:tr>
      <w:tr w:rsidR="0085146E" w:rsidRPr="0085146E" w14:paraId="75E38573" w14:textId="77777777" w:rsidTr="00666A4E">
        <w:trPr>
          <w:jc w:val="center"/>
        </w:trPr>
        <w:tc>
          <w:tcPr>
            <w:tcW w:w="1146" w:type="pct"/>
            <w:tcBorders>
              <w:top w:val="outset" w:sz="6" w:space="0" w:color="414142"/>
              <w:left w:val="outset" w:sz="6" w:space="0" w:color="414142"/>
              <w:bottom w:val="outset" w:sz="6" w:space="0" w:color="414142"/>
              <w:right w:val="outset" w:sz="6" w:space="0" w:color="414142"/>
            </w:tcBorders>
            <w:vAlign w:val="center"/>
            <w:hideMark/>
          </w:tcPr>
          <w:p w14:paraId="7F10C454" w14:textId="77777777" w:rsidR="004A0FCE" w:rsidRPr="0085146E" w:rsidRDefault="004A0FCE" w:rsidP="00143666">
            <w:pPr>
              <w:pStyle w:val="tvhtml"/>
              <w:spacing w:before="0" w:beforeAutospacing="0" w:after="0" w:afterAutospacing="0"/>
              <w:jc w:val="center"/>
              <w:rPr>
                <w:sz w:val="28"/>
                <w:szCs w:val="28"/>
              </w:rPr>
            </w:pPr>
            <w:r w:rsidRPr="0085146E">
              <w:rPr>
                <w:sz w:val="28"/>
                <w:szCs w:val="28"/>
              </w:rPr>
              <w:t>A</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148CC4B" w14:textId="77777777" w:rsidR="004A0FCE" w:rsidRPr="0085146E" w:rsidRDefault="004A0FCE" w:rsidP="00143666">
            <w:pPr>
              <w:pStyle w:val="tvhtml"/>
              <w:spacing w:before="0" w:beforeAutospacing="0" w:after="0" w:afterAutospacing="0"/>
              <w:jc w:val="center"/>
              <w:rPr>
                <w:sz w:val="28"/>
                <w:szCs w:val="28"/>
              </w:rPr>
            </w:pPr>
            <w:r w:rsidRPr="0085146E">
              <w:rPr>
                <w:sz w:val="28"/>
                <w:szCs w:val="28"/>
              </w:rPr>
              <w:t>B</w:t>
            </w:r>
          </w:p>
        </w:tc>
        <w:tc>
          <w:tcPr>
            <w:tcW w:w="1370" w:type="pct"/>
            <w:tcBorders>
              <w:top w:val="outset" w:sz="6" w:space="0" w:color="414142"/>
              <w:left w:val="outset" w:sz="6" w:space="0" w:color="414142"/>
              <w:bottom w:val="outset" w:sz="6" w:space="0" w:color="414142"/>
              <w:right w:val="outset" w:sz="6" w:space="0" w:color="414142"/>
            </w:tcBorders>
            <w:vAlign w:val="center"/>
            <w:hideMark/>
          </w:tcPr>
          <w:p w14:paraId="20D223CD" w14:textId="77777777" w:rsidR="004A0FCE" w:rsidRPr="0085146E" w:rsidRDefault="004A0FCE" w:rsidP="00143666">
            <w:pPr>
              <w:pStyle w:val="tvhtml"/>
              <w:spacing w:before="0" w:beforeAutospacing="0" w:after="0" w:afterAutospacing="0"/>
              <w:jc w:val="center"/>
              <w:rPr>
                <w:sz w:val="28"/>
                <w:szCs w:val="28"/>
              </w:rPr>
            </w:pPr>
            <w:r w:rsidRPr="0085146E">
              <w:rPr>
                <w:sz w:val="28"/>
                <w:szCs w:val="28"/>
              </w:rPr>
              <w:t>C</w:t>
            </w:r>
          </w:p>
        </w:tc>
        <w:tc>
          <w:tcPr>
            <w:tcW w:w="1338" w:type="pct"/>
            <w:tcBorders>
              <w:top w:val="outset" w:sz="6" w:space="0" w:color="414142"/>
              <w:left w:val="outset" w:sz="6" w:space="0" w:color="414142"/>
              <w:bottom w:val="outset" w:sz="6" w:space="0" w:color="414142"/>
              <w:right w:val="outset" w:sz="6" w:space="0" w:color="414142"/>
            </w:tcBorders>
            <w:vAlign w:val="center"/>
            <w:hideMark/>
          </w:tcPr>
          <w:p w14:paraId="38B43F0C" w14:textId="77777777" w:rsidR="004A0FCE" w:rsidRPr="0085146E" w:rsidRDefault="004A0FCE" w:rsidP="00143666">
            <w:pPr>
              <w:pStyle w:val="tvhtml"/>
              <w:spacing w:before="0" w:beforeAutospacing="0" w:after="0" w:afterAutospacing="0"/>
              <w:jc w:val="center"/>
              <w:rPr>
                <w:sz w:val="28"/>
                <w:szCs w:val="28"/>
              </w:rPr>
            </w:pPr>
            <w:r w:rsidRPr="0085146E">
              <w:rPr>
                <w:sz w:val="28"/>
                <w:szCs w:val="28"/>
              </w:rPr>
              <w:t>D</w:t>
            </w:r>
          </w:p>
        </w:tc>
      </w:tr>
      <w:tr w:rsidR="0085146E" w:rsidRPr="0085146E" w14:paraId="7D376A8C" w14:textId="77777777" w:rsidTr="00666A4E">
        <w:trPr>
          <w:jc w:val="center"/>
        </w:trPr>
        <w:tc>
          <w:tcPr>
            <w:tcW w:w="1146" w:type="pct"/>
            <w:tcBorders>
              <w:top w:val="outset" w:sz="6" w:space="0" w:color="414142"/>
              <w:left w:val="outset" w:sz="6" w:space="0" w:color="414142"/>
              <w:bottom w:val="outset" w:sz="6" w:space="0" w:color="414142"/>
              <w:right w:val="outset" w:sz="6" w:space="0" w:color="414142"/>
            </w:tcBorders>
            <w:hideMark/>
          </w:tcPr>
          <w:p w14:paraId="348381AB" w14:textId="5E24F2D9" w:rsidR="004A0FCE" w:rsidRPr="0085146E" w:rsidRDefault="00A23D5D" w:rsidP="00143666">
            <w:pPr>
              <w:spacing w:after="0" w:line="240" w:lineRule="auto"/>
              <w:rPr>
                <w:rFonts w:ascii="Times New Roman" w:hAnsi="Times New Roman" w:cs="Times New Roman"/>
                <w:sz w:val="28"/>
                <w:szCs w:val="28"/>
              </w:rPr>
            </w:pPr>
            <w:r w:rsidRPr="0085146E">
              <w:rPr>
                <w:rFonts w:ascii="Times New Roman" w:hAnsi="Times New Roman" w:cs="Times New Roman"/>
                <w:sz w:val="28"/>
                <w:szCs w:val="28"/>
              </w:rPr>
              <w:t>Regulas Nr.524/2013 7.panta 1.punkts</w:t>
            </w:r>
          </w:p>
        </w:tc>
        <w:tc>
          <w:tcPr>
            <w:tcW w:w="1146" w:type="pct"/>
            <w:tcBorders>
              <w:top w:val="outset" w:sz="6" w:space="0" w:color="414142"/>
              <w:left w:val="outset" w:sz="6" w:space="0" w:color="414142"/>
              <w:bottom w:val="outset" w:sz="6" w:space="0" w:color="414142"/>
              <w:right w:val="outset" w:sz="6" w:space="0" w:color="414142"/>
            </w:tcBorders>
            <w:hideMark/>
          </w:tcPr>
          <w:p w14:paraId="34123E62" w14:textId="54F020E9" w:rsidR="004A0FCE" w:rsidRPr="0085146E" w:rsidRDefault="00AD7465" w:rsidP="00143666">
            <w:pPr>
              <w:spacing w:after="0" w:line="240" w:lineRule="auto"/>
              <w:rPr>
                <w:rFonts w:ascii="Times New Roman" w:hAnsi="Times New Roman" w:cs="Times New Roman"/>
                <w:sz w:val="28"/>
                <w:szCs w:val="28"/>
              </w:rPr>
            </w:pPr>
            <w:r w:rsidRPr="0085146E">
              <w:rPr>
                <w:rFonts w:ascii="Times New Roman" w:hAnsi="Times New Roman" w:cs="Times New Roman"/>
                <w:sz w:val="28"/>
                <w:szCs w:val="28"/>
              </w:rPr>
              <w:t>1.1.8.punkts</w:t>
            </w:r>
          </w:p>
        </w:tc>
        <w:tc>
          <w:tcPr>
            <w:tcW w:w="1370" w:type="pct"/>
            <w:tcBorders>
              <w:top w:val="outset" w:sz="6" w:space="0" w:color="414142"/>
              <w:left w:val="outset" w:sz="6" w:space="0" w:color="414142"/>
              <w:bottom w:val="outset" w:sz="6" w:space="0" w:color="414142"/>
              <w:right w:val="outset" w:sz="6" w:space="0" w:color="414142"/>
            </w:tcBorders>
            <w:hideMark/>
          </w:tcPr>
          <w:p w14:paraId="29745BE6" w14:textId="1E8AC3D7" w:rsidR="004A0FCE" w:rsidRPr="0085146E" w:rsidRDefault="00A23D5D" w:rsidP="00143666">
            <w:pPr>
              <w:pStyle w:val="tvhtml"/>
              <w:spacing w:before="0" w:beforeAutospacing="0" w:after="0" w:afterAutospacing="0"/>
              <w:rPr>
                <w:sz w:val="28"/>
                <w:szCs w:val="28"/>
              </w:rPr>
            </w:pPr>
            <w:r w:rsidRPr="0085146E">
              <w:rPr>
                <w:sz w:val="28"/>
                <w:szCs w:val="28"/>
              </w:rPr>
              <w:t>Ieviests pilnībā.</w:t>
            </w:r>
          </w:p>
        </w:tc>
        <w:tc>
          <w:tcPr>
            <w:tcW w:w="1338" w:type="pct"/>
            <w:tcBorders>
              <w:top w:val="outset" w:sz="6" w:space="0" w:color="414142"/>
              <w:left w:val="outset" w:sz="6" w:space="0" w:color="414142"/>
              <w:bottom w:val="outset" w:sz="6" w:space="0" w:color="414142"/>
              <w:right w:val="outset" w:sz="6" w:space="0" w:color="414142"/>
            </w:tcBorders>
            <w:hideMark/>
          </w:tcPr>
          <w:p w14:paraId="2B7D33C2" w14:textId="0678CF5E" w:rsidR="004A0FCE" w:rsidRPr="0085146E" w:rsidRDefault="004E38C2" w:rsidP="00143666">
            <w:pPr>
              <w:pStyle w:val="tvhtml"/>
              <w:spacing w:before="0" w:beforeAutospacing="0" w:after="0" w:afterAutospacing="0"/>
              <w:rPr>
                <w:sz w:val="28"/>
                <w:szCs w:val="28"/>
              </w:rPr>
            </w:pPr>
            <w:r w:rsidRPr="0085146E">
              <w:rPr>
                <w:sz w:val="28"/>
                <w:szCs w:val="28"/>
              </w:rPr>
              <w:t>Stingrākas prasības nav paredzētas.</w:t>
            </w:r>
          </w:p>
        </w:tc>
      </w:tr>
      <w:tr w:rsidR="0085146E" w:rsidRPr="0085146E" w14:paraId="303AF50C" w14:textId="77777777" w:rsidTr="00666A4E">
        <w:trPr>
          <w:jc w:val="center"/>
        </w:trPr>
        <w:tc>
          <w:tcPr>
            <w:tcW w:w="1146" w:type="pct"/>
            <w:tcBorders>
              <w:top w:val="outset" w:sz="6" w:space="0" w:color="414142"/>
              <w:left w:val="outset" w:sz="6" w:space="0" w:color="414142"/>
              <w:bottom w:val="outset" w:sz="6" w:space="0" w:color="414142"/>
              <w:right w:val="outset" w:sz="6" w:space="0" w:color="414142"/>
            </w:tcBorders>
            <w:hideMark/>
          </w:tcPr>
          <w:p w14:paraId="394BAC61" w14:textId="77777777" w:rsidR="004A0FCE" w:rsidRPr="0085146E" w:rsidRDefault="004A0FCE" w:rsidP="00143666">
            <w:pPr>
              <w:spacing w:after="0" w:line="240" w:lineRule="auto"/>
              <w:rPr>
                <w:rFonts w:ascii="Times New Roman" w:hAnsi="Times New Roman" w:cs="Times New Roman"/>
                <w:sz w:val="28"/>
                <w:szCs w:val="28"/>
              </w:rPr>
            </w:pPr>
            <w:r w:rsidRPr="0085146E">
              <w:rPr>
                <w:rFonts w:ascii="Times New Roman" w:hAnsi="Times New Roman" w:cs="Times New Roman"/>
                <w:sz w:val="28"/>
                <w:szCs w:val="28"/>
              </w:rPr>
              <w:t>Kā ir izmantota ES tiesību aktā paredzētā rīcības brīvība dalībvalstij pārņemt vai ieviest noteiktas ES tiesību akta normas?</w:t>
            </w:r>
            <w:r w:rsidRPr="0085146E">
              <w:rPr>
                <w:rFonts w:ascii="Times New Roman" w:hAnsi="Times New Roman" w:cs="Times New Roman"/>
                <w:sz w:val="28"/>
                <w:szCs w:val="28"/>
              </w:rPr>
              <w:br/>
              <w:t>Kādēļ?</w:t>
            </w:r>
          </w:p>
        </w:tc>
        <w:tc>
          <w:tcPr>
            <w:tcW w:w="3854" w:type="pct"/>
            <w:gridSpan w:val="3"/>
            <w:tcBorders>
              <w:top w:val="outset" w:sz="6" w:space="0" w:color="414142"/>
              <w:left w:val="outset" w:sz="6" w:space="0" w:color="414142"/>
              <w:bottom w:val="outset" w:sz="6" w:space="0" w:color="414142"/>
              <w:right w:val="outset" w:sz="6" w:space="0" w:color="414142"/>
            </w:tcBorders>
            <w:hideMark/>
          </w:tcPr>
          <w:p w14:paraId="18238432" w14:textId="57842523" w:rsidR="004A0FCE" w:rsidRPr="0085146E" w:rsidRDefault="008564A1" w:rsidP="00143666">
            <w:pPr>
              <w:spacing w:after="0" w:line="240" w:lineRule="auto"/>
              <w:jc w:val="both"/>
              <w:rPr>
                <w:rFonts w:ascii="Times New Roman" w:hAnsi="Times New Roman" w:cs="Times New Roman"/>
                <w:sz w:val="28"/>
                <w:szCs w:val="28"/>
              </w:rPr>
            </w:pPr>
            <w:r w:rsidRPr="0085146E">
              <w:rPr>
                <w:rFonts w:ascii="Times New Roman" w:hAnsi="Times New Roman" w:cs="Times New Roman"/>
                <w:sz w:val="28"/>
                <w:szCs w:val="28"/>
              </w:rPr>
              <w:t xml:space="preserve">Saskaņā ar Regulas Nr.524/2013 7.panta 3.punktu, ja pušu pastāvīgā mītnesvieta ir vienā un tajā pašā dalībvalstī, kontaktpunktam nav pienākums pildīt Regulas </w:t>
            </w:r>
            <w:r w:rsidR="001B34C9" w:rsidRPr="0085146E">
              <w:rPr>
                <w:rFonts w:ascii="Times New Roman" w:hAnsi="Times New Roman" w:cs="Times New Roman"/>
                <w:sz w:val="28"/>
                <w:szCs w:val="28"/>
              </w:rPr>
              <w:t xml:space="preserve">Nr.524/2013 </w:t>
            </w:r>
            <w:r w:rsidRPr="0085146E">
              <w:rPr>
                <w:rFonts w:ascii="Times New Roman" w:hAnsi="Times New Roman" w:cs="Times New Roman"/>
                <w:sz w:val="28"/>
                <w:szCs w:val="28"/>
              </w:rPr>
              <w:t>7.panta 2.punktā noteiktās funkcijas. Savukārt 7.panta 4.punktā dalībvalstīm piešķirtas tiesības paredzēt, ka kontaktpunkts veic minētās funkcijas arī tādu strīdu gadījumā, kuru pušu pastāvīgā mītnesvieta ir vienā un tajā pašā dalībvalstī.</w:t>
            </w:r>
          </w:p>
          <w:p w14:paraId="2720CBE6" w14:textId="1F27DD62" w:rsidR="008564A1" w:rsidRPr="0085146E" w:rsidRDefault="001B34C9" w:rsidP="001B34C9">
            <w:pPr>
              <w:spacing w:after="0" w:line="240" w:lineRule="auto"/>
              <w:jc w:val="both"/>
              <w:rPr>
                <w:rFonts w:ascii="Times New Roman" w:hAnsi="Times New Roman" w:cs="Times New Roman"/>
                <w:sz w:val="28"/>
                <w:szCs w:val="28"/>
              </w:rPr>
            </w:pPr>
            <w:r w:rsidRPr="0085146E">
              <w:rPr>
                <w:rFonts w:ascii="Times New Roman" w:hAnsi="Times New Roman" w:cs="Times New Roman"/>
                <w:sz w:val="28"/>
                <w:szCs w:val="28"/>
              </w:rPr>
              <w:t>PT</w:t>
            </w:r>
            <w:r w:rsidR="003F199E" w:rsidRPr="0085146E">
              <w:rPr>
                <w:rFonts w:ascii="Times New Roman" w:hAnsi="Times New Roman" w:cs="Times New Roman"/>
                <w:sz w:val="28"/>
                <w:szCs w:val="28"/>
              </w:rPr>
              <w:t>A</w:t>
            </w:r>
            <w:r w:rsidRPr="0085146E">
              <w:rPr>
                <w:rFonts w:ascii="Times New Roman" w:hAnsi="Times New Roman" w:cs="Times New Roman"/>
                <w:sz w:val="28"/>
                <w:szCs w:val="28"/>
              </w:rPr>
              <w:t>C ierobežoto resursu dēļ n</w:t>
            </w:r>
            <w:r w:rsidR="008564A1" w:rsidRPr="0085146E">
              <w:rPr>
                <w:rFonts w:ascii="Times New Roman" w:hAnsi="Times New Roman" w:cs="Times New Roman"/>
                <w:sz w:val="28"/>
                <w:szCs w:val="28"/>
              </w:rPr>
              <w:t xml:space="preserve">oteikumu projektā nav </w:t>
            </w:r>
            <w:r w:rsidRPr="0085146E">
              <w:rPr>
                <w:rFonts w:ascii="Times New Roman" w:hAnsi="Times New Roman" w:cs="Times New Roman"/>
                <w:sz w:val="28"/>
                <w:szCs w:val="28"/>
              </w:rPr>
              <w:t>izmantotas tiesības noteikt</w:t>
            </w:r>
            <w:r w:rsidR="008564A1" w:rsidRPr="0085146E">
              <w:rPr>
                <w:rFonts w:ascii="Times New Roman" w:hAnsi="Times New Roman" w:cs="Times New Roman"/>
                <w:sz w:val="28"/>
                <w:szCs w:val="28"/>
              </w:rPr>
              <w:t xml:space="preserve">, ka PTAC kā kontaktpunkts pilda Regulas Nr.524/2013 7.panta 2.punktā noteiktās funkcijas </w:t>
            </w:r>
            <w:r w:rsidRPr="0085146E">
              <w:rPr>
                <w:rFonts w:ascii="Times New Roman" w:hAnsi="Times New Roman" w:cs="Times New Roman"/>
                <w:sz w:val="28"/>
                <w:szCs w:val="28"/>
              </w:rPr>
              <w:t xml:space="preserve">arī </w:t>
            </w:r>
            <w:r w:rsidR="008564A1" w:rsidRPr="0085146E">
              <w:rPr>
                <w:rFonts w:ascii="Times New Roman" w:hAnsi="Times New Roman" w:cs="Times New Roman"/>
                <w:sz w:val="28"/>
                <w:szCs w:val="28"/>
              </w:rPr>
              <w:t>tādu strīdu gadījumā, kad pušu pastāvīgā mītnesvieta ir vienā un tajā pašā dalībvalstī, līdz ar to PTAC minētās funkcijas pilda tikai pārrobežu strīdu gadījumā</w:t>
            </w:r>
            <w:r w:rsidRPr="0085146E">
              <w:rPr>
                <w:rFonts w:ascii="Times New Roman" w:hAnsi="Times New Roman" w:cs="Times New Roman"/>
                <w:sz w:val="28"/>
                <w:szCs w:val="28"/>
              </w:rPr>
              <w:t>, kā to paredz Regula Nr.524/2013</w:t>
            </w:r>
            <w:r w:rsidR="003F199E" w:rsidRPr="0085146E">
              <w:rPr>
                <w:rFonts w:ascii="Times New Roman" w:hAnsi="Times New Roman" w:cs="Times New Roman"/>
                <w:sz w:val="28"/>
                <w:szCs w:val="28"/>
              </w:rPr>
              <w:t>. S</w:t>
            </w:r>
            <w:r w:rsidR="008564A1" w:rsidRPr="0085146E">
              <w:rPr>
                <w:rFonts w:ascii="Times New Roman" w:hAnsi="Times New Roman" w:cs="Times New Roman"/>
                <w:sz w:val="28"/>
                <w:szCs w:val="28"/>
              </w:rPr>
              <w:t xml:space="preserve">askaņā ar Patērētāju ārpustiesas strīdu risināšanas likuma 1.panta 3.punktu pārrobežu strīds ir strīds, kas radies starp patērētāju, kura pastāvīgā dzīvesvieta preces pirkuma vai pakalpojuma līguma noslēgšanas brīdī ir citā Eiropas Savienības dalībvalstī, un pārdevēju vai pakalpojuma sniedzēju, kurš veic saimniecisko vai profesionālo darbību Latvijas Republikā (ja pārdevējs vai </w:t>
            </w:r>
            <w:r w:rsidR="008564A1" w:rsidRPr="0085146E">
              <w:rPr>
                <w:rFonts w:ascii="Times New Roman" w:hAnsi="Times New Roman" w:cs="Times New Roman"/>
                <w:sz w:val="28"/>
                <w:szCs w:val="28"/>
              </w:rPr>
              <w:lastRenderedPageBreak/>
              <w:t>pakalpojuma sniedzējs ir juridiskā persona vai personu apvienība bez juridiskās personas statusa) vai kura juridiskā adrese ir Latvijas Republikā (ja pārdevējs vai pakalpojuma sniedzējs ir juridiskā persona).</w:t>
            </w:r>
          </w:p>
        </w:tc>
      </w:tr>
      <w:tr w:rsidR="0085146E" w:rsidRPr="0085146E" w14:paraId="77941B8F" w14:textId="77777777" w:rsidTr="00666A4E">
        <w:trPr>
          <w:jc w:val="center"/>
        </w:trPr>
        <w:tc>
          <w:tcPr>
            <w:tcW w:w="1146" w:type="pct"/>
            <w:tcBorders>
              <w:top w:val="outset" w:sz="6" w:space="0" w:color="414142"/>
              <w:left w:val="outset" w:sz="6" w:space="0" w:color="414142"/>
              <w:bottom w:val="outset" w:sz="6" w:space="0" w:color="414142"/>
              <w:right w:val="outset" w:sz="6" w:space="0" w:color="414142"/>
            </w:tcBorders>
            <w:hideMark/>
          </w:tcPr>
          <w:p w14:paraId="60D79391" w14:textId="77777777" w:rsidR="004A0FCE" w:rsidRPr="0085146E" w:rsidRDefault="004A0FCE" w:rsidP="00143666">
            <w:pPr>
              <w:spacing w:after="0" w:line="240" w:lineRule="auto"/>
              <w:rPr>
                <w:rFonts w:ascii="Times New Roman" w:hAnsi="Times New Roman" w:cs="Times New Roman"/>
                <w:sz w:val="28"/>
                <w:szCs w:val="28"/>
              </w:rPr>
            </w:pPr>
            <w:r w:rsidRPr="0085146E">
              <w:rPr>
                <w:rFonts w:ascii="Times New Roman" w:hAnsi="Times New Roman" w:cs="Times New Roman"/>
                <w:sz w:val="28"/>
                <w:szCs w:val="28"/>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4" w:type="pct"/>
            <w:gridSpan w:val="3"/>
            <w:tcBorders>
              <w:top w:val="outset" w:sz="6" w:space="0" w:color="414142"/>
              <w:left w:val="outset" w:sz="6" w:space="0" w:color="414142"/>
              <w:bottom w:val="outset" w:sz="6" w:space="0" w:color="414142"/>
              <w:right w:val="outset" w:sz="6" w:space="0" w:color="414142"/>
            </w:tcBorders>
            <w:hideMark/>
          </w:tcPr>
          <w:p w14:paraId="49450315" w14:textId="3D04D36B" w:rsidR="004A0FCE" w:rsidRPr="0085146E" w:rsidRDefault="00C82FA6" w:rsidP="00143666">
            <w:pPr>
              <w:spacing w:after="0" w:line="240" w:lineRule="auto"/>
              <w:rPr>
                <w:rFonts w:ascii="Times New Roman" w:hAnsi="Times New Roman" w:cs="Times New Roman"/>
                <w:sz w:val="28"/>
                <w:szCs w:val="28"/>
              </w:rPr>
            </w:pPr>
            <w:r w:rsidRPr="0085146E">
              <w:rPr>
                <w:rFonts w:ascii="Times New Roman" w:hAnsi="Times New Roman" w:cs="Times New Roman"/>
                <w:sz w:val="28"/>
                <w:szCs w:val="28"/>
              </w:rPr>
              <w:t>Projekts šo jomu neskar.</w:t>
            </w:r>
          </w:p>
        </w:tc>
      </w:tr>
      <w:tr w:rsidR="004A0FCE" w:rsidRPr="0085146E" w14:paraId="3F8AF7B1" w14:textId="77777777" w:rsidTr="00666A4E">
        <w:trPr>
          <w:jc w:val="center"/>
        </w:trPr>
        <w:tc>
          <w:tcPr>
            <w:tcW w:w="1146" w:type="pct"/>
            <w:tcBorders>
              <w:top w:val="outset" w:sz="6" w:space="0" w:color="414142"/>
              <w:left w:val="outset" w:sz="6" w:space="0" w:color="414142"/>
              <w:bottom w:val="outset" w:sz="6" w:space="0" w:color="414142"/>
              <w:right w:val="outset" w:sz="6" w:space="0" w:color="414142"/>
            </w:tcBorders>
            <w:hideMark/>
          </w:tcPr>
          <w:p w14:paraId="07F2427A" w14:textId="77777777" w:rsidR="004A0FCE" w:rsidRPr="0085146E" w:rsidRDefault="004A0FCE" w:rsidP="00143666">
            <w:pPr>
              <w:spacing w:after="0" w:line="240" w:lineRule="auto"/>
              <w:rPr>
                <w:rFonts w:ascii="Times New Roman" w:hAnsi="Times New Roman" w:cs="Times New Roman"/>
                <w:sz w:val="28"/>
                <w:szCs w:val="28"/>
              </w:rPr>
            </w:pPr>
            <w:r w:rsidRPr="0085146E">
              <w:rPr>
                <w:rFonts w:ascii="Times New Roman" w:hAnsi="Times New Roman" w:cs="Times New Roman"/>
                <w:sz w:val="28"/>
                <w:szCs w:val="28"/>
              </w:rPr>
              <w:t>Cita informācija</w:t>
            </w:r>
          </w:p>
        </w:tc>
        <w:tc>
          <w:tcPr>
            <w:tcW w:w="3854" w:type="pct"/>
            <w:gridSpan w:val="3"/>
            <w:tcBorders>
              <w:top w:val="outset" w:sz="6" w:space="0" w:color="414142"/>
              <w:left w:val="outset" w:sz="6" w:space="0" w:color="414142"/>
              <w:bottom w:val="outset" w:sz="6" w:space="0" w:color="414142"/>
              <w:right w:val="outset" w:sz="6" w:space="0" w:color="414142"/>
            </w:tcBorders>
            <w:hideMark/>
          </w:tcPr>
          <w:p w14:paraId="62D27979" w14:textId="57810185" w:rsidR="004A0FCE" w:rsidRPr="0085146E" w:rsidRDefault="00B32127" w:rsidP="00143666">
            <w:pPr>
              <w:pStyle w:val="tvhtml"/>
              <w:spacing w:before="0" w:beforeAutospacing="0" w:after="0" w:afterAutospacing="0"/>
              <w:rPr>
                <w:sz w:val="28"/>
                <w:szCs w:val="28"/>
              </w:rPr>
            </w:pPr>
            <w:r w:rsidRPr="0085146E">
              <w:rPr>
                <w:sz w:val="28"/>
                <w:szCs w:val="28"/>
              </w:rPr>
              <w:t>Nav.</w:t>
            </w:r>
          </w:p>
        </w:tc>
      </w:tr>
    </w:tbl>
    <w:p w14:paraId="66EC63C8" w14:textId="77777777" w:rsidR="00D975B4" w:rsidRPr="0085146E" w:rsidRDefault="00D975B4" w:rsidP="00143666">
      <w:pPr>
        <w:spacing w:after="0" w:line="240" w:lineRule="auto"/>
        <w:jc w:val="both"/>
        <w:rPr>
          <w:rFonts w:ascii="Times New Roman" w:hAnsi="Times New Roman" w:cs="Times New Roman"/>
          <w:i/>
          <w:sz w:val="28"/>
          <w:szCs w:val="28"/>
        </w:rPr>
      </w:pPr>
    </w:p>
    <w:p w14:paraId="35FE282D" w14:textId="2C93E75A" w:rsidR="004A0FCE" w:rsidRPr="0085146E" w:rsidRDefault="009163A1" w:rsidP="00143666">
      <w:pPr>
        <w:spacing w:after="0" w:line="240" w:lineRule="auto"/>
        <w:jc w:val="both"/>
        <w:rPr>
          <w:rFonts w:ascii="Times New Roman" w:hAnsi="Times New Roman" w:cs="Times New Roman"/>
          <w:i/>
          <w:sz w:val="28"/>
          <w:szCs w:val="28"/>
        </w:rPr>
      </w:pPr>
      <w:r w:rsidRPr="0085146E">
        <w:rPr>
          <w:rFonts w:ascii="Times New Roman" w:hAnsi="Times New Roman" w:cs="Times New Roman"/>
          <w:i/>
          <w:sz w:val="28"/>
          <w:szCs w:val="28"/>
        </w:rPr>
        <w:t>Anotācijas V sadaļas 2.tabula – projekts šo jomu neskar.</w:t>
      </w:r>
    </w:p>
    <w:p w14:paraId="72582355" w14:textId="77777777" w:rsidR="004A0FCE" w:rsidRPr="0085146E" w:rsidRDefault="004A0FCE" w:rsidP="00F366FD">
      <w:pPr>
        <w:spacing w:after="0" w:line="240" w:lineRule="auto"/>
        <w:rPr>
          <w:rFonts w:ascii="Times New Roman" w:eastAsia="Calibri" w:hAnsi="Times New Roman" w:cs="Times New Roman"/>
          <w:sz w:val="28"/>
          <w:szCs w:val="28"/>
          <w:highlight w:val="yellow"/>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2"/>
        <w:gridCol w:w="2471"/>
        <w:gridCol w:w="5775"/>
      </w:tblGrid>
      <w:tr w:rsidR="007730EB" w:rsidRPr="008147F1" w14:paraId="3826A1F8" w14:textId="77777777" w:rsidTr="002507A8">
        <w:trPr>
          <w:trHeight w:val="222"/>
        </w:trPr>
        <w:tc>
          <w:tcPr>
            <w:tcW w:w="5000" w:type="pct"/>
            <w:gridSpan w:val="3"/>
            <w:tcBorders>
              <w:top w:val="single" w:sz="4" w:space="0" w:color="auto"/>
              <w:left w:val="outset" w:sz="6" w:space="0" w:color="000000"/>
              <w:bottom w:val="outset" w:sz="6" w:space="0" w:color="000000"/>
              <w:right w:val="outset" w:sz="6" w:space="0" w:color="000000"/>
            </w:tcBorders>
          </w:tcPr>
          <w:p w14:paraId="3A505DAE" w14:textId="77777777" w:rsidR="007730EB" w:rsidRPr="008147F1" w:rsidRDefault="007730EB" w:rsidP="00F366FD">
            <w:pPr>
              <w:spacing w:after="0" w:line="240" w:lineRule="auto"/>
              <w:jc w:val="center"/>
              <w:rPr>
                <w:rFonts w:ascii="Times New Roman" w:eastAsia="Times New Roman" w:hAnsi="Times New Roman" w:cs="Times New Roman"/>
                <w:b/>
                <w:bCs/>
                <w:color w:val="000000"/>
                <w:sz w:val="28"/>
                <w:szCs w:val="28"/>
                <w:lang w:eastAsia="lv-LV"/>
              </w:rPr>
            </w:pPr>
            <w:r w:rsidRPr="008147F1">
              <w:rPr>
                <w:rFonts w:ascii="Times New Roman" w:eastAsia="Times New Roman" w:hAnsi="Times New Roman" w:cs="Times New Roman"/>
                <w:b/>
                <w:bCs/>
                <w:color w:val="000000"/>
                <w:sz w:val="28"/>
                <w:szCs w:val="28"/>
                <w:lang w:eastAsia="lv-LV"/>
              </w:rPr>
              <w:t>VII. Tiesību akta projekta izpildes nodrošināšana un tās ietekme uz institūcijām</w:t>
            </w:r>
          </w:p>
        </w:tc>
      </w:tr>
      <w:tr w:rsidR="007730EB" w:rsidRPr="008147F1" w14:paraId="1AECB36C" w14:textId="77777777" w:rsidTr="002507A8">
        <w:tc>
          <w:tcPr>
            <w:tcW w:w="0" w:type="auto"/>
            <w:tcBorders>
              <w:top w:val="outset" w:sz="6" w:space="0" w:color="000000"/>
              <w:left w:val="outset" w:sz="6" w:space="0" w:color="000000"/>
              <w:bottom w:val="outset" w:sz="6" w:space="0" w:color="000000"/>
              <w:right w:val="outset" w:sz="6" w:space="0" w:color="000000"/>
            </w:tcBorders>
          </w:tcPr>
          <w:p w14:paraId="3D20850E" w14:textId="77777777" w:rsidR="007730EB" w:rsidRPr="008147F1" w:rsidRDefault="007730EB" w:rsidP="00F366FD">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239D3B63"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61FBFB83" w14:textId="77777777" w:rsidR="007730EB" w:rsidRPr="008147F1" w:rsidRDefault="009C35D3" w:rsidP="00137AE1">
            <w:pPr>
              <w:spacing w:after="0" w:line="240" w:lineRule="auto"/>
              <w:ind w:firstLine="193"/>
              <w:jc w:val="both"/>
              <w:rPr>
                <w:rFonts w:ascii="Times New Roman" w:eastAsia="Times New Roman" w:hAnsi="Times New Roman" w:cs="Times New Roman"/>
                <w:color w:val="000000"/>
                <w:sz w:val="28"/>
                <w:szCs w:val="28"/>
              </w:rPr>
            </w:pPr>
            <w:r w:rsidRPr="008147F1">
              <w:rPr>
                <w:rFonts w:ascii="Times New Roman" w:hAnsi="Times New Roman" w:cs="Times New Roman"/>
                <w:sz w:val="28"/>
                <w:szCs w:val="28"/>
              </w:rPr>
              <w:t xml:space="preserve">Projekta izpildi nodrošinās </w:t>
            </w:r>
            <w:r w:rsidR="00137AE1" w:rsidRPr="008147F1">
              <w:rPr>
                <w:rFonts w:ascii="Times New Roman" w:hAnsi="Times New Roman" w:cs="Times New Roman"/>
                <w:sz w:val="28"/>
                <w:szCs w:val="28"/>
              </w:rPr>
              <w:t>PTAC</w:t>
            </w:r>
            <w:r w:rsidRPr="008147F1">
              <w:rPr>
                <w:rFonts w:ascii="Times New Roman" w:hAnsi="Times New Roman" w:cs="Times New Roman"/>
                <w:sz w:val="28"/>
                <w:szCs w:val="28"/>
              </w:rPr>
              <w:t>.</w:t>
            </w:r>
          </w:p>
        </w:tc>
      </w:tr>
      <w:tr w:rsidR="007730EB" w:rsidRPr="008147F1" w14:paraId="51C46CAD" w14:textId="77777777" w:rsidTr="002507A8">
        <w:tc>
          <w:tcPr>
            <w:tcW w:w="0" w:type="auto"/>
            <w:tcBorders>
              <w:top w:val="outset" w:sz="6" w:space="0" w:color="000000"/>
              <w:left w:val="outset" w:sz="6" w:space="0" w:color="000000"/>
              <w:bottom w:val="outset" w:sz="6" w:space="0" w:color="000000"/>
              <w:right w:val="outset" w:sz="6" w:space="0" w:color="000000"/>
            </w:tcBorders>
          </w:tcPr>
          <w:p w14:paraId="05AC001E" w14:textId="77777777" w:rsidR="007730EB" w:rsidRPr="008147F1" w:rsidRDefault="007730EB" w:rsidP="00F366FD">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328D361F"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rPr>
            </w:pPr>
            <w:r w:rsidRPr="008147F1">
              <w:rPr>
                <w:rFonts w:ascii="Times New Roman" w:eastAsia="Times New Roman" w:hAnsi="Times New Roman" w:cs="Times New Roman"/>
                <w:color w:val="000000"/>
                <w:sz w:val="28"/>
                <w:szCs w:val="28"/>
              </w:rPr>
              <w:t xml:space="preserve">Projekta izpildes ietekme uz pārvaldes funkcijām un institucionālo struktūru. </w:t>
            </w:r>
          </w:p>
          <w:p w14:paraId="6E621814" w14:textId="77777777" w:rsidR="007730EB" w:rsidRPr="008147F1" w:rsidRDefault="007730EB" w:rsidP="00F366FD">
            <w:pPr>
              <w:spacing w:after="0" w:line="240" w:lineRule="auto"/>
              <w:ind w:firstLine="300"/>
              <w:jc w:val="both"/>
              <w:rPr>
                <w:rFonts w:ascii="Times New Roman" w:eastAsia="Times New Roman" w:hAnsi="Times New Roman" w:cs="Times New Roman"/>
                <w:color w:val="000000"/>
                <w:sz w:val="28"/>
                <w:szCs w:val="28"/>
              </w:rPr>
            </w:pPr>
            <w:r w:rsidRPr="008147F1">
              <w:rPr>
                <w:rFonts w:ascii="Times New Roman" w:eastAsia="Times New Roman" w:hAnsi="Times New Roman" w:cs="Times New Roman"/>
                <w:color w:val="000000"/>
                <w:sz w:val="28"/>
                <w:szCs w:val="28"/>
              </w:rPr>
              <w:t xml:space="preserve">Jaunu institūciju izveide, esošu institūciju likvidācija vai reorganizācija, to ietekme uz </w:t>
            </w:r>
            <w:r w:rsidRPr="008147F1">
              <w:rPr>
                <w:rFonts w:ascii="Times New Roman" w:eastAsia="Times New Roman" w:hAnsi="Times New Roman" w:cs="Times New Roman"/>
                <w:color w:val="000000"/>
                <w:sz w:val="28"/>
                <w:szCs w:val="28"/>
              </w:rPr>
              <w:lastRenderedPageBreak/>
              <w:t>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4C51E1B0" w14:textId="7DBABEAB" w:rsidR="00480192" w:rsidRDefault="00646C9E" w:rsidP="00480192">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lastRenderedPageBreak/>
              <w:t xml:space="preserve">Tiek mainītas PTAC funkcijas patērētāju strīdu izskatīšanas procesā – PTAC funkcijās vairs neietilps kārtības, kādā piesakāms patērētāju prasījums par līguma noteikumiem neatbilstošu preci vai pakalpojumu un ekspertīzes organizēšanas kontrole, kā arī lēmumu par patērētāju likumīgo prasību izpildes pieņemšanu, ekspertīzes veicēju datu bāzes izveide, uzturēšana un pieprasījumu par iespējamiem ekspertīzes veicējiem izpilde, savukārt PTAC darbinieki </w:t>
            </w:r>
            <w:r w:rsidRPr="008147F1">
              <w:rPr>
                <w:rFonts w:ascii="Times New Roman" w:eastAsia="Times New Roman" w:hAnsi="Times New Roman" w:cs="Times New Roman"/>
                <w:color w:val="000000"/>
                <w:sz w:val="28"/>
                <w:szCs w:val="28"/>
                <w:lang w:eastAsia="lv-LV"/>
              </w:rPr>
              <w:lastRenderedPageBreak/>
              <w:t>patērētāju strīdu izskatīšanas procesā nodrošinās Patērētāju strīdu izskatīšanas komisijas sekretariāta funkcijas.</w:t>
            </w:r>
            <w:r w:rsidR="00480192">
              <w:rPr>
                <w:rFonts w:ascii="Times New Roman" w:eastAsia="Times New Roman" w:hAnsi="Times New Roman" w:cs="Times New Roman"/>
                <w:color w:val="000000"/>
                <w:sz w:val="28"/>
                <w:szCs w:val="28"/>
                <w:lang w:eastAsia="lv-LV"/>
              </w:rPr>
              <w:t xml:space="preserve"> Komisijas sekretariāta funkciju nodrošināšanai atbilstoši 2015.gada 18.jūnijā pieņemtajiem grozījumiem PTAL PTAC </w:t>
            </w:r>
            <w:r w:rsidR="00D90DE2">
              <w:rPr>
                <w:rFonts w:ascii="Times New Roman" w:eastAsia="Times New Roman" w:hAnsi="Times New Roman" w:cs="Times New Roman"/>
                <w:color w:val="000000"/>
                <w:sz w:val="28"/>
                <w:szCs w:val="28"/>
                <w:lang w:eastAsia="lv-LV"/>
              </w:rPr>
              <w:t xml:space="preserve">paredzēta 1 amata vieta </w:t>
            </w:r>
            <w:r w:rsidR="00480192">
              <w:rPr>
                <w:rFonts w:ascii="Times New Roman" w:eastAsia="Times New Roman" w:hAnsi="Times New Roman" w:cs="Times New Roman"/>
                <w:color w:val="000000"/>
                <w:sz w:val="28"/>
                <w:szCs w:val="28"/>
                <w:lang w:eastAsia="lv-LV"/>
              </w:rPr>
              <w:t xml:space="preserve">komisijas lietvedības nodrošināšanai (18.1.I amatu saime, 7.algu grupa) ar </w:t>
            </w:r>
            <w:r w:rsidR="00C92D80">
              <w:rPr>
                <w:rFonts w:ascii="Times New Roman" w:eastAsia="Times New Roman" w:hAnsi="Times New Roman" w:cs="Times New Roman"/>
                <w:color w:val="000000"/>
                <w:sz w:val="28"/>
                <w:szCs w:val="28"/>
                <w:lang w:eastAsia="lv-LV"/>
              </w:rPr>
              <w:t>atlīdzību</w:t>
            </w:r>
            <w:r w:rsidR="00480192">
              <w:rPr>
                <w:rFonts w:ascii="Times New Roman" w:eastAsia="Times New Roman" w:hAnsi="Times New Roman" w:cs="Times New Roman"/>
                <w:color w:val="000000"/>
                <w:sz w:val="28"/>
                <w:szCs w:val="28"/>
                <w:lang w:eastAsia="lv-LV"/>
              </w:rPr>
              <w:t xml:space="preserve"> EUR</w:t>
            </w:r>
            <w:r w:rsidR="00C2555C">
              <w:rPr>
                <w:rFonts w:ascii="Times New Roman" w:eastAsia="Times New Roman" w:hAnsi="Times New Roman" w:cs="Times New Roman"/>
                <w:color w:val="000000"/>
                <w:sz w:val="28"/>
                <w:szCs w:val="28"/>
                <w:lang w:eastAsia="lv-LV"/>
              </w:rPr>
              <w:t xml:space="preserve"> </w:t>
            </w:r>
            <w:r w:rsidR="00480192">
              <w:rPr>
                <w:rFonts w:ascii="Times New Roman" w:eastAsia="Times New Roman" w:hAnsi="Times New Roman" w:cs="Times New Roman"/>
                <w:color w:val="000000"/>
                <w:sz w:val="28"/>
                <w:szCs w:val="28"/>
                <w:lang w:eastAsia="lv-LV"/>
              </w:rPr>
              <w:t>13</w:t>
            </w:r>
            <w:r w:rsidR="00367F28">
              <w:rPr>
                <w:rFonts w:ascii="Times New Roman" w:eastAsia="Times New Roman" w:hAnsi="Times New Roman" w:cs="Times New Roman"/>
                <w:color w:val="000000"/>
                <w:sz w:val="28"/>
                <w:szCs w:val="28"/>
                <w:lang w:eastAsia="lv-LV"/>
              </w:rPr>
              <w:t xml:space="preserve"> </w:t>
            </w:r>
            <w:r w:rsidR="00480192">
              <w:rPr>
                <w:rFonts w:ascii="Times New Roman" w:eastAsia="Times New Roman" w:hAnsi="Times New Roman" w:cs="Times New Roman"/>
                <w:color w:val="000000"/>
                <w:sz w:val="28"/>
                <w:szCs w:val="28"/>
                <w:lang w:eastAsia="lv-LV"/>
              </w:rPr>
              <w:t>554 gadā, kā arī piemaksa 3 PTAC darbiniekiem par piedalīšanos komisijas sēdēs, papildus darbu sēžu sagatavošanā, līgumu slēgšanā u.c. pienākumu pildī</w:t>
            </w:r>
            <w:r w:rsidR="00E02ECE">
              <w:rPr>
                <w:rFonts w:ascii="Times New Roman" w:eastAsia="Times New Roman" w:hAnsi="Times New Roman" w:cs="Times New Roman"/>
                <w:color w:val="000000"/>
                <w:sz w:val="28"/>
                <w:szCs w:val="28"/>
                <w:lang w:eastAsia="lv-LV"/>
              </w:rPr>
              <w:t>šanu</w:t>
            </w:r>
            <w:r w:rsidR="00480192">
              <w:rPr>
                <w:rFonts w:ascii="Times New Roman" w:eastAsia="Times New Roman" w:hAnsi="Times New Roman" w:cs="Times New Roman"/>
                <w:color w:val="000000"/>
                <w:sz w:val="28"/>
                <w:szCs w:val="28"/>
                <w:lang w:eastAsia="lv-LV"/>
              </w:rPr>
              <w:t xml:space="preserve"> (10% no atalgojuma 21.amatu saimei, 9.algu grupai), kopā </w:t>
            </w:r>
            <w:r w:rsidR="00367F28">
              <w:rPr>
                <w:rFonts w:ascii="Times New Roman" w:eastAsia="Times New Roman" w:hAnsi="Times New Roman" w:cs="Times New Roman"/>
                <w:color w:val="000000"/>
                <w:sz w:val="28"/>
                <w:szCs w:val="28"/>
                <w:lang w:eastAsia="lv-LV"/>
              </w:rPr>
              <w:t xml:space="preserve">EUR </w:t>
            </w:r>
            <w:r w:rsidR="00480192">
              <w:rPr>
                <w:rFonts w:ascii="Times New Roman" w:eastAsia="Times New Roman" w:hAnsi="Times New Roman" w:cs="Times New Roman"/>
                <w:color w:val="000000"/>
                <w:sz w:val="28"/>
                <w:szCs w:val="28"/>
                <w:lang w:eastAsia="lv-LV"/>
              </w:rPr>
              <w:t>13</w:t>
            </w:r>
            <w:r w:rsidR="00367F28">
              <w:rPr>
                <w:rFonts w:ascii="Times New Roman" w:eastAsia="Times New Roman" w:hAnsi="Times New Roman" w:cs="Times New Roman"/>
                <w:color w:val="000000"/>
                <w:sz w:val="28"/>
                <w:szCs w:val="28"/>
                <w:lang w:eastAsia="lv-LV"/>
              </w:rPr>
              <w:t xml:space="preserve"> </w:t>
            </w:r>
            <w:r w:rsidR="00480192">
              <w:rPr>
                <w:rFonts w:ascii="Times New Roman" w:eastAsia="Times New Roman" w:hAnsi="Times New Roman" w:cs="Times New Roman"/>
                <w:color w:val="000000"/>
                <w:sz w:val="28"/>
                <w:szCs w:val="28"/>
                <w:lang w:eastAsia="lv-LV"/>
              </w:rPr>
              <w:t>248</w:t>
            </w:r>
            <w:r w:rsidR="00367F28">
              <w:rPr>
                <w:rFonts w:ascii="Times New Roman" w:eastAsia="Times New Roman" w:hAnsi="Times New Roman" w:cs="Times New Roman"/>
                <w:color w:val="000000"/>
                <w:sz w:val="28"/>
                <w:szCs w:val="28"/>
                <w:lang w:eastAsia="lv-LV"/>
              </w:rPr>
              <w:t xml:space="preserve"> apmērā</w:t>
            </w:r>
            <w:r w:rsidR="00480192">
              <w:rPr>
                <w:rFonts w:ascii="Times New Roman" w:eastAsia="Times New Roman" w:hAnsi="Times New Roman" w:cs="Times New Roman"/>
                <w:color w:val="000000"/>
                <w:sz w:val="28"/>
                <w:szCs w:val="28"/>
                <w:lang w:eastAsia="lv-LV"/>
              </w:rPr>
              <w:t>.</w:t>
            </w:r>
          </w:p>
          <w:p w14:paraId="7C4BFF64" w14:textId="77777777" w:rsidR="00480192" w:rsidRDefault="00480192" w:rsidP="00480192">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Atlīdzība PTAC darbiniekiem par sekretariāta funkciju nodrošināšanu kopā sastāda EUR </w:t>
            </w:r>
            <w:r w:rsidRPr="000553E9">
              <w:rPr>
                <w:rFonts w:ascii="Times New Roman" w:eastAsia="Times New Roman" w:hAnsi="Times New Roman" w:cs="Times New Roman"/>
                <w:color w:val="000000"/>
                <w:sz w:val="28"/>
                <w:szCs w:val="28"/>
                <w:lang w:eastAsia="lv-LV"/>
              </w:rPr>
              <w:t>26</w:t>
            </w:r>
            <w:r w:rsidR="00367F28" w:rsidRPr="000553E9">
              <w:rPr>
                <w:rFonts w:ascii="Times New Roman" w:eastAsia="Times New Roman" w:hAnsi="Times New Roman" w:cs="Times New Roman"/>
                <w:color w:val="000000"/>
                <w:sz w:val="28"/>
                <w:szCs w:val="28"/>
                <w:lang w:eastAsia="lv-LV"/>
              </w:rPr>
              <w:t xml:space="preserve"> </w:t>
            </w:r>
            <w:r w:rsidRPr="000553E9">
              <w:rPr>
                <w:rFonts w:ascii="Times New Roman" w:eastAsia="Times New Roman" w:hAnsi="Times New Roman" w:cs="Times New Roman"/>
                <w:color w:val="000000"/>
                <w:sz w:val="28"/>
                <w:szCs w:val="28"/>
                <w:lang w:eastAsia="lv-LV"/>
              </w:rPr>
              <w:t>802</w:t>
            </w:r>
            <w:r w:rsidR="00394238" w:rsidRPr="000553E9">
              <w:rPr>
                <w:rFonts w:ascii="Times New Roman" w:eastAsia="Times New Roman" w:hAnsi="Times New Roman" w:cs="Times New Roman"/>
                <w:color w:val="000000"/>
                <w:sz w:val="28"/>
                <w:szCs w:val="28"/>
                <w:lang w:eastAsia="lv-LV"/>
              </w:rPr>
              <w:t xml:space="preserve"> gadā</w:t>
            </w:r>
            <w:r w:rsidRPr="000553E9">
              <w:rPr>
                <w:rFonts w:ascii="Times New Roman" w:eastAsia="Times New Roman" w:hAnsi="Times New Roman" w:cs="Times New Roman"/>
                <w:color w:val="000000"/>
                <w:sz w:val="28"/>
                <w:szCs w:val="28"/>
                <w:lang w:eastAsia="lv-LV"/>
              </w:rPr>
              <w:t>.</w:t>
            </w:r>
          </w:p>
          <w:p w14:paraId="16D7F0FB" w14:textId="754481DB" w:rsidR="00FA2134" w:rsidRPr="000553E9" w:rsidRDefault="00FA2134" w:rsidP="00480192">
            <w:pPr>
              <w:spacing w:after="0" w:line="240" w:lineRule="auto"/>
              <w:jc w:val="both"/>
              <w:rPr>
                <w:rFonts w:ascii="Times New Roman" w:eastAsia="Times New Roman" w:hAnsi="Times New Roman" w:cs="Times New Roman"/>
                <w:color w:val="000000"/>
                <w:sz w:val="28"/>
                <w:szCs w:val="28"/>
                <w:lang w:eastAsia="lv-LV"/>
              </w:rPr>
            </w:pPr>
            <w:r w:rsidRPr="000553E9">
              <w:rPr>
                <w:rFonts w:ascii="Times New Roman" w:hAnsi="Times New Roman" w:cs="Times New Roman"/>
                <w:sz w:val="28"/>
                <w:szCs w:val="28"/>
              </w:rPr>
              <w:t>Atlīdzība paredzēta arī Patērētāju strīdu risināšanas komisijas priekšsēdētājam (</w:t>
            </w:r>
            <w:proofErr w:type="spellStart"/>
            <w:r w:rsidRPr="000553E9">
              <w:rPr>
                <w:rFonts w:ascii="Times New Roman" w:hAnsi="Times New Roman" w:cs="Times New Roman"/>
                <w:sz w:val="28"/>
                <w:szCs w:val="28"/>
              </w:rPr>
              <w:t>iem</w:t>
            </w:r>
            <w:proofErr w:type="spellEnd"/>
            <w:r w:rsidRPr="000553E9">
              <w:rPr>
                <w:rFonts w:ascii="Times New Roman" w:hAnsi="Times New Roman" w:cs="Times New Roman"/>
                <w:sz w:val="28"/>
                <w:szCs w:val="28"/>
              </w:rPr>
              <w:t xml:space="preserve">) EUR 36 192 gadā, kā arī patērētāju tiesību aizsardzības biedrību ekspertiem par dalību komisijas sēdēs EUR 51 636 </w:t>
            </w:r>
            <w:r>
              <w:rPr>
                <w:rFonts w:ascii="Times New Roman" w:hAnsi="Times New Roman" w:cs="Times New Roman"/>
                <w:sz w:val="28"/>
                <w:szCs w:val="28"/>
              </w:rPr>
              <w:t>gadā.</w:t>
            </w:r>
          </w:p>
          <w:p w14:paraId="0DC4CBA0" w14:textId="00319F0F" w:rsidR="00367F28" w:rsidRPr="008147F1" w:rsidRDefault="00137AE1" w:rsidP="004F19E0">
            <w:pPr>
              <w:spacing w:after="0" w:line="240" w:lineRule="auto"/>
              <w:jc w:val="both"/>
              <w:rPr>
                <w:rFonts w:ascii="Times New Roman" w:hAnsi="Times New Roman" w:cs="Times New Roman"/>
                <w:sz w:val="28"/>
                <w:szCs w:val="28"/>
              </w:rPr>
            </w:pPr>
            <w:r w:rsidRPr="000553E9">
              <w:rPr>
                <w:rFonts w:ascii="Times New Roman" w:eastAsia="Times New Roman" w:hAnsi="Times New Roman" w:cs="Times New Roman"/>
                <w:color w:val="000000"/>
                <w:sz w:val="28"/>
                <w:szCs w:val="28"/>
                <w:lang w:eastAsia="lv-LV"/>
              </w:rPr>
              <w:t xml:space="preserve">Tiek noteiktas jaunas PTAC funkcijas </w:t>
            </w:r>
            <w:r w:rsidRPr="000553E9">
              <w:rPr>
                <w:rFonts w:ascii="Times New Roman" w:hAnsi="Times New Roman" w:cs="Times New Roman"/>
                <w:sz w:val="28"/>
                <w:szCs w:val="28"/>
              </w:rPr>
              <w:t>kontaktpunkta uzdevumu izpildei atbilstoši Eiropas Parlamenta un Padomes 2013.gada 21.</w:t>
            </w:r>
            <w:r w:rsidR="00C12558" w:rsidRPr="000553E9">
              <w:rPr>
                <w:rFonts w:ascii="Times New Roman" w:hAnsi="Times New Roman" w:cs="Times New Roman"/>
                <w:sz w:val="28"/>
                <w:szCs w:val="28"/>
              </w:rPr>
              <w:t xml:space="preserve">maija Regulai (EK) Nr.524/2013, </w:t>
            </w:r>
            <w:r w:rsidRPr="000553E9">
              <w:rPr>
                <w:rFonts w:ascii="Times New Roman" w:hAnsi="Times New Roman" w:cs="Times New Roman"/>
                <w:sz w:val="28"/>
                <w:szCs w:val="28"/>
              </w:rPr>
              <w:t>ko PTAC nodrošin</w:t>
            </w:r>
            <w:r w:rsidR="00C12558" w:rsidRPr="000553E9">
              <w:rPr>
                <w:rFonts w:ascii="Times New Roman" w:hAnsi="Times New Roman" w:cs="Times New Roman"/>
                <w:sz w:val="28"/>
                <w:szCs w:val="28"/>
              </w:rPr>
              <w:t>ās esošo cilvēkresursu ietvaros, kā arī vienotā kontaktpunkta funkcijas atbilstoši Ārpustiesas strīdu risinātāju likumam</w:t>
            </w:r>
            <w:r w:rsidR="001D6141" w:rsidRPr="000553E9">
              <w:rPr>
                <w:rFonts w:ascii="Times New Roman" w:hAnsi="Times New Roman" w:cs="Times New Roman"/>
                <w:sz w:val="28"/>
                <w:szCs w:val="28"/>
              </w:rPr>
              <w:t xml:space="preserve">, kuru nodrošināšanai PTAC </w:t>
            </w:r>
            <w:r w:rsidR="00D90DE2" w:rsidRPr="000553E9">
              <w:rPr>
                <w:rFonts w:ascii="Times New Roman" w:hAnsi="Times New Roman" w:cs="Times New Roman"/>
                <w:sz w:val="28"/>
                <w:szCs w:val="28"/>
              </w:rPr>
              <w:t xml:space="preserve">paredzēta 1 amata vieta </w:t>
            </w:r>
            <w:r w:rsidR="001D6141" w:rsidRPr="000553E9">
              <w:rPr>
                <w:rFonts w:ascii="Times New Roman" w:hAnsi="Times New Roman" w:cs="Times New Roman"/>
                <w:sz w:val="28"/>
                <w:szCs w:val="28"/>
              </w:rPr>
              <w:t>(9.algu grupa) ar atlīdzību EUR 17</w:t>
            </w:r>
            <w:r w:rsidR="00367F28" w:rsidRPr="000553E9">
              <w:rPr>
                <w:rFonts w:ascii="Times New Roman" w:hAnsi="Times New Roman" w:cs="Times New Roman"/>
                <w:sz w:val="28"/>
                <w:szCs w:val="28"/>
              </w:rPr>
              <w:t xml:space="preserve"> </w:t>
            </w:r>
            <w:r w:rsidR="001D6141" w:rsidRPr="000553E9">
              <w:rPr>
                <w:rFonts w:ascii="Times New Roman" w:hAnsi="Times New Roman" w:cs="Times New Roman"/>
                <w:sz w:val="28"/>
                <w:szCs w:val="28"/>
              </w:rPr>
              <w:t>035 gadā</w:t>
            </w:r>
            <w:r w:rsidR="00C12558" w:rsidRPr="000553E9">
              <w:rPr>
                <w:rFonts w:ascii="Times New Roman" w:hAnsi="Times New Roman" w:cs="Times New Roman"/>
                <w:sz w:val="28"/>
                <w:szCs w:val="28"/>
              </w:rPr>
              <w:t>.</w:t>
            </w:r>
          </w:p>
        </w:tc>
      </w:tr>
      <w:tr w:rsidR="007730EB" w:rsidRPr="008147F1" w14:paraId="40498589" w14:textId="77777777" w:rsidTr="002507A8">
        <w:tc>
          <w:tcPr>
            <w:tcW w:w="0" w:type="auto"/>
            <w:tcBorders>
              <w:top w:val="outset" w:sz="6" w:space="0" w:color="000000"/>
              <w:left w:val="outset" w:sz="6" w:space="0" w:color="000000"/>
              <w:bottom w:val="outset" w:sz="6" w:space="0" w:color="000000"/>
              <w:right w:val="outset" w:sz="6" w:space="0" w:color="000000"/>
            </w:tcBorders>
          </w:tcPr>
          <w:p w14:paraId="778A017C" w14:textId="77777777" w:rsidR="007730EB" w:rsidRPr="008147F1" w:rsidRDefault="007730EB" w:rsidP="00F366FD">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lastRenderedPageBreak/>
              <w:t>3.</w:t>
            </w:r>
          </w:p>
        </w:tc>
        <w:tc>
          <w:tcPr>
            <w:tcW w:w="1406" w:type="pct"/>
            <w:tcBorders>
              <w:top w:val="outset" w:sz="6" w:space="0" w:color="000000"/>
              <w:left w:val="outset" w:sz="6" w:space="0" w:color="000000"/>
              <w:bottom w:val="outset" w:sz="6" w:space="0" w:color="000000"/>
              <w:right w:val="outset" w:sz="6" w:space="0" w:color="000000"/>
            </w:tcBorders>
          </w:tcPr>
          <w:p w14:paraId="0467EDAF"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2215FAF6"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rPr>
            </w:pPr>
            <w:r w:rsidRPr="008147F1">
              <w:rPr>
                <w:rFonts w:ascii="Times New Roman" w:eastAsia="Times New Roman" w:hAnsi="Times New Roman" w:cs="Times New Roman"/>
                <w:color w:val="000000"/>
                <w:sz w:val="28"/>
                <w:szCs w:val="28"/>
              </w:rPr>
              <w:t>Nav.</w:t>
            </w:r>
          </w:p>
        </w:tc>
      </w:tr>
    </w:tbl>
    <w:p w14:paraId="5F94AE43" w14:textId="77777777" w:rsidR="007E225B" w:rsidRPr="008147F1" w:rsidRDefault="007E225B" w:rsidP="00F366FD">
      <w:pPr>
        <w:keepNext/>
        <w:spacing w:after="0" w:line="240" w:lineRule="auto"/>
        <w:jc w:val="both"/>
        <w:outlineLvl w:val="0"/>
        <w:rPr>
          <w:rFonts w:ascii="Times New Roman" w:eastAsia="Times New Roman" w:hAnsi="Times New Roman" w:cs="Times New Roman"/>
          <w:sz w:val="28"/>
          <w:szCs w:val="28"/>
          <w:lang w:eastAsia="lv-LV"/>
        </w:rPr>
      </w:pPr>
    </w:p>
    <w:p w14:paraId="65EE23D8" w14:textId="63242C0C" w:rsidR="005F2034" w:rsidRPr="008147F1" w:rsidRDefault="007D5C84" w:rsidP="005F2034">
      <w:pPr>
        <w:spacing w:after="0" w:line="240" w:lineRule="auto"/>
        <w:jc w:val="both"/>
        <w:rPr>
          <w:rFonts w:ascii="Times New Roman" w:eastAsia="Times New Roman" w:hAnsi="Times New Roman" w:cs="Times New Roman"/>
          <w:i/>
          <w:color w:val="000000"/>
          <w:sz w:val="28"/>
          <w:szCs w:val="28"/>
          <w:lang w:eastAsia="lv-LV"/>
        </w:rPr>
      </w:pPr>
      <w:r w:rsidRPr="008147F1">
        <w:rPr>
          <w:rFonts w:ascii="Times New Roman" w:eastAsia="Times New Roman" w:hAnsi="Times New Roman" w:cs="Times New Roman"/>
          <w:i/>
          <w:color w:val="000000"/>
          <w:sz w:val="28"/>
          <w:szCs w:val="28"/>
          <w:lang w:eastAsia="lv-LV"/>
        </w:rPr>
        <w:t xml:space="preserve">Anotācijas </w:t>
      </w:r>
      <w:r w:rsidR="00931BEE" w:rsidRPr="008147F1">
        <w:rPr>
          <w:rFonts w:ascii="Times New Roman" w:eastAsia="Times New Roman" w:hAnsi="Times New Roman" w:cs="Times New Roman"/>
          <w:i/>
          <w:color w:val="000000"/>
          <w:sz w:val="28"/>
          <w:szCs w:val="28"/>
          <w:lang w:eastAsia="lv-LV"/>
        </w:rPr>
        <w:t xml:space="preserve">IV, </w:t>
      </w:r>
      <w:r w:rsidR="00137AE1" w:rsidRPr="008147F1">
        <w:rPr>
          <w:rFonts w:ascii="Times New Roman" w:eastAsia="Times New Roman" w:hAnsi="Times New Roman" w:cs="Times New Roman"/>
          <w:i/>
          <w:color w:val="000000"/>
          <w:sz w:val="28"/>
          <w:szCs w:val="28"/>
          <w:lang w:eastAsia="lv-LV"/>
        </w:rPr>
        <w:t>VI</w:t>
      </w:r>
      <w:r w:rsidR="005F2034" w:rsidRPr="008147F1">
        <w:rPr>
          <w:rFonts w:ascii="Times New Roman" w:eastAsia="Times New Roman" w:hAnsi="Times New Roman" w:cs="Times New Roman"/>
          <w:i/>
          <w:color w:val="000000"/>
          <w:sz w:val="28"/>
          <w:szCs w:val="28"/>
          <w:lang w:eastAsia="lv-LV"/>
        </w:rPr>
        <w:t xml:space="preserve"> sadaļa – projekts </w:t>
      </w:r>
      <w:r w:rsidRPr="008147F1">
        <w:rPr>
          <w:rFonts w:ascii="Times New Roman" w:eastAsia="Times New Roman" w:hAnsi="Times New Roman" w:cs="Times New Roman"/>
          <w:i/>
          <w:color w:val="000000"/>
          <w:sz w:val="28"/>
          <w:szCs w:val="28"/>
          <w:lang w:eastAsia="lv-LV"/>
        </w:rPr>
        <w:t>šo jomu</w:t>
      </w:r>
      <w:r w:rsidR="005F2034" w:rsidRPr="008147F1">
        <w:rPr>
          <w:rFonts w:ascii="Times New Roman" w:eastAsia="Times New Roman" w:hAnsi="Times New Roman" w:cs="Times New Roman"/>
          <w:i/>
          <w:color w:val="000000"/>
          <w:sz w:val="28"/>
          <w:szCs w:val="28"/>
          <w:lang w:eastAsia="lv-LV"/>
        </w:rPr>
        <w:t xml:space="preserve"> neskar.</w:t>
      </w:r>
    </w:p>
    <w:p w14:paraId="26E86CE3" w14:textId="77777777" w:rsidR="007E225B" w:rsidRPr="008147F1" w:rsidRDefault="007E225B" w:rsidP="00F366FD">
      <w:pPr>
        <w:keepNext/>
        <w:spacing w:after="0" w:line="240" w:lineRule="auto"/>
        <w:jc w:val="both"/>
        <w:outlineLvl w:val="0"/>
        <w:rPr>
          <w:rFonts w:ascii="Times New Roman" w:eastAsia="Times New Roman" w:hAnsi="Times New Roman" w:cs="Times New Roman"/>
          <w:sz w:val="28"/>
          <w:szCs w:val="28"/>
          <w:lang w:eastAsia="lv-LV"/>
        </w:rPr>
      </w:pPr>
    </w:p>
    <w:p w14:paraId="3DA618CE" w14:textId="77777777" w:rsidR="007730EB" w:rsidRPr="008147F1" w:rsidRDefault="00D10B6D" w:rsidP="00F366FD">
      <w:pPr>
        <w:keepNext/>
        <w:spacing w:after="0" w:line="240" w:lineRule="auto"/>
        <w:jc w:val="both"/>
        <w:outlineLvl w:val="0"/>
        <w:rPr>
          <w:rFonts w:ascii="Times New Roman" w:eastAsia="Times New Roman" w:hAnsi="Times New Roman" w:cs="Times New Roman"/>
          <w:sz w:val="28"/>
          <w:szCs w:val="28"/>
          <w:lang w:eastAsia="lv-LV"/>
        </w:rPr>
      </w:pPr>
      <w:r w:rsidRPr="008147F1">
        <w:rPr>
          <w:rFonts w:ascii="Times New Roman" w:eastAsia="Times New Roman" w:hAnsi="Times New Roman" w:cs="Times New Roman"/>
          <w:sz w:val="28"/>
          <w:szCs w:val="28"/>
          <w:lang w:eastAsia="lv-LV"/>
        </w:rPr>
        <w:t>Ekon</w:t>
      </w:r>
      <w:r w:rsidR="009B702E" w:rsidRPr="008147F1">
        <w:rPr>
          <w:rFonts w:ascii="Times New Roman" w:eastAsia="Times New Roman" w:hAnsi="Times New Roman" w:cs="Times New Roman"/>
          <w:sz w:val="28"/>
          <w:szCs w:val="28"/>
          <w:lang w:eastAsia="lv-LV"/>
        </w:rPr>
        <w:t>omikas ministre</w:t>
      </w:r>
      <w:r w:rsidR="009B702E" w:rsidRPr="008147F1">
        <w:rPr>
          <w:rFonts w:ascii="Times New Roman" w:eastAsia="Times New Roman" w:hAnsi="Times New Roman" w:cs="Times New Roman"/>
          <w:sz w:val="28"/>
          <w:szCs w:val="28"/>
          <w:lang w:eastAsia="lv-LV"/>
        </w:rPr>
        <w:tab/>
        <w:t xml:space="preserve">            </w:t>
      </w:r>
      <w:r w:rsidR="009B702E" w:rsidRPr="008147F1">
        <w:rPr>
          <w:rFonts w:ascii="Times New Roman" w:eastAsia="Times New Roman" w:hAnsi="Times New Roman" w:cs="Times New Roman"/>
          <w:sz w:val="28"/>
          <w:szCs w:val="28"/>
          <w:lang w:eastAsia="lv-LV"/>
        </w:rPr>
        <w:tab/>
      </w:r>
      <w:r w:rsidR="009B702E" w:rsidRPr="008147F1">
        <w:rPr>
          <w:rFonts w:ascii="Times New Roman" w:eastAsia="Times New Roman" w:hAnsi="Times New Roman" w:cs="Times New Roman"/>
          <w:sz w:val="28"/>
          <w:szCs w:val="28"/>
          <w:lang w:eastAsia="lv-LV"/>
        </w:rPr>
        <w:tab/>
      </w:r>
      <w:r w:rsidR="009B702E" w:rsidRPr="008147F1">
        <w:rPr>
          <w:rFonts w:ascii="Times New Roman" w:eastAsia="Times New Roman" w:hAnsi="Times New Roman" w:cs="Times New Roman"/>
          <w:sz w:val="28"/>
          <w:szCs w:val="28"/>
          <w:lang w:eastAsia="lv-LV"/>
        </w:rPr>
        <w:tab/>
        <w:t xml:space="preserve">        </w:t>
      </w:r>
      <w:r w:rsidRPr="008147F1">
        <w:rPr>
          <w:rFonts w:ascii="Times New Roman" w:eastAsia="Times New Roman" w:hAnsi="Times New Roman" w:cs="Times New Roman"/>
          <w:sz w:val="28"/>
          <w:szCs w:val="28"/>
          <w:lang w:eastAsia="lv-LV"/>
        </w:rPr>
        <w:t xml:space="preserve">    </w:t>
      </w:r>
      <w:r w:rsidR="007730EB" w:rsidRPr="008147F1">
        <w:rPr>
          <w:rFonts w:ascii="Times New Roman" w:eastAsia="Times New Roman" w:hAnsi="Times New Roman" w:cs="Times New Roman"/>
          <w:sz w:val="28"/>
          <w:szCs w:val="28"/>
          <w:lang w:eastAsia="lv-LV"/>
        </w:rPr>
        <w:t xml:space="preserve"> </w:t>
      </w:r>
      <w:r w:rsidR="009B702E" w:rsidRPr="008147F1">
        <w:rPr>
          <w:rFonts w:ascii="Times New Roman" w:eastAsia="Times New Roman" w:hAnsi="Times New Roman" w:cs="Times New Roman"/>
          <w:sz w:val="28"/>
          <w:szCs w:val="28"/>
          <w:lang w:eastAsia="lv-LV"/>
        </w:rPr>
        <w:t>D.Reizniece-</w:t>
      </w:r>
      <w:r w:rsidRPr="008147F1">
        <w:rPr>
          <w:rFonts w:ascii="Times New Roman" w:eastAsia="Times New Roman" w:hAnsi="Times New Roman" w:cs="Times New Roman"/>
          <w:sz w:val="28"/>
          <w:szCs w:val="28"/>
          <w:lang w:eastAsia="lv-LV"/>
        </w:rPr>
        <w:t>Ozola</w:t>
      </w:r>
    </w:p>
    <w:p w14:paraId="28127699" w14:textId="77777777" w:rsidR="00A81FD7" w:rsidRPr="008147F1" w:rsidRDefault="00A81FD7" w:rsidP="00F366FD">
      <w:pPr>
        <w:rPr>
          <w:rFonts w:ascii="Times New Roman" w:eastAsia="Times New Roman" w:hAnsi="Times New Roman" w:cs="Times New Roman"/>
          <w:bCs/>
          <w:color w:val="000000"/>
          <w:sz w:val="28"/>
          <w:szCs w:val="28"/>
        </w:rPr>
      </w:pPr>
    </w:p>
    <w:p w14:paraId="675C844D" w14:textId="77777777" w:rsidR="00F447F3" w:rsidRPr="008147F1" w:rsidRDefault="007730EB" w:rsidP="00F366FD">
      <w:pPr>
        <w:rPr>
          <w:rFonts w:ascii="Times New Roman" w:eastAsia="Times New Roman" w:hAnsi="Times New Roman" w:cs="Times New Roman"/>
          <w:bCs/>
          <w:color w:val="000000"/>
          <w:sz w:val="28"/>
          <w:szCs w:val="28"/>
        </w:rPr>
      </w:pPr>
      <w:r w:rsidRPr="008147F1">
        <w:rPr>
          <w:rFonts w:ascii="Times New Roman" w:eastAsia="Times New Roman" w:hAnsi="Times New Roman" w:cs="Times New Roman"/>
          <w:bCs/>
          <w:color w:val="000000"/>
          <w:sz w:val="28"/>
          <w:szCs w:val="28"/>
        </w:rPr>
        <w:t xml:space="preserve">Vīza: </w:t>
      </w:r>
    </w:p>
    <w:p w14:paraId="496994E1" w14:textId="77777777" w:rsidR="005A2A82" w:rsidRDefault="009C35D3" w:rsidP="005A2A82">
      <w:pPr>
        <w:tabs>
          <w:tab w:val="left" w:pos="0"/>
        </w:tabs>
        <w:spacing w:after="0" w:line="240" w:lineRule="auto"/>
        <w:rPr>
          <w:rFonts w:ascii="Times New Roman" w:eastAsia="Times New Roman" w:hAnsi="Times New Roman" w:cs="Times New Roman"/>
          <w:bCs/>
          <w:color w:val="000000"/>
          <w:sz w:val="28"/>
          <w:szCs w:val="28"/>
        </w:rPr>
      </w:pPr>
      <w:r w:rsidRPr="008147F1">
        <w:rPr>
          <w:rFonts w:ascii="Times New Roman" w:eastAsia="Times New Roman" w:hAnsi="Times New Roman" w:cs="Times New Roman"/>
          <w:bCs/>
          <w:color w:val="000000"/>
          <w:sz w:val="28"/>
          <w:szCs w:val="28"/>
        </w:rPr>
        <w:t>V</w:t>
      </w:r>
      <w:r w:rsidR="009C40CB" w:rsidRPr="008147F1">
        <w:rPr>
          <w:rFonts w:ascii="Times New Roman" w:eastAsia="Times New Roman" w:hAnsi="Times New Roman" w:cs="Times New Roman"/>
          <w:bCs/>
          <w:color w:val="000000"/>
          <w:sz w:val="28"/>
          <w:szCs w:val="28"/>
        </w:rPr>
        <w:t>alsts sekretār</w:t>
      </w:r>
      <w:r w:rsidR="00862F13" w:rsidRPr="008147F1">
        <w:rPr>
          <w:rFonts w:ascii="Times New Roman" w:eastAsia="Times New Roman" w:hAnsi="Times New Roman" w:cs="Times New Roman"/>
          <w:bCs/>
          <w:color w:val="000000"/>
          <w:sz w:val="28"/>
          <w:szCs w:val="28"/>
        </w:rPr>
        <w:t>s</w:t>
      </w:r>
      <w:r w:rsidR="00862F13" w:rsidRPr="008147F1">
        <w:rPr>
          <w:rFonts w:ascii="Times New Roman" w:eastAsia="Times New Roman" w:hAnsi="Times New Roman" w:cs="Times New Roman"/>
          <w:bCs/>
          <w:color w:val="000000"/>
          <w:sz w:val="28"/>
          <w:szCs w:val="28"/>
        </w:rPr>
        <w:tab/>
      </w:r>
      <w:r w:rsidR="00862F13" w:rsidRPr="008147F1">
        <w:rPr>
          <w:rFonts w:ascii="Times New Roman" w:eastAsia="Times New Roman" w:hAnsi="Times New Roman" w:cs="Times New Roman"/>
          <w:bCs/>
          <w:color w:val="000000"/>
          <w:sz w:val="28"/>
          <w:szCs w:val="28"/>
        </w:rPr>
        <w:tab/>
      </w:r>
      <w:r w:rsidR="007730EB" w:rsidRPr="008147F1">
        <w:rPr>
          <w:rFonts w:ascii="Times New Roman" w:eastAsia="Times New Roman" w:hAnsi="Times New Roman" w:cs="Times New Roman"/>
          <w:bCs/>
          <w:color w:val="000000"/>
          <w:sz w:val="28"/>
          <w:szCs w:val="28"/>
        </w:rPr>
        <w:tab/>
      </w:r>
      <w:r w:rsidR="009C40CB" w:rsidRPr="008147F1">
        <w:rPr>
          <w:rFonts w:ascii="Times New Roman" w:eastAsia="Times New Roman" w:hAnsi="Times New Roman" w:cs="Times New Roman"/>
          <w:bCs/>
          <w:color w:val="000000"/>
          <w:sz w:val="28"/>
          <w:szCs w:val="28"/>
        </w:rPr>
        <w:tab/>
      </w:r>
      <w:r w:rsidR="009C40CB" w:rsidRPr="008147F1">
        <w:rPr>
          <w:rFonts w:ascii="Times New Roman" w:eastAsia="Times New Roman" w:hAnsi="Times New Roman" w:cs="Times New Roman"/>
          <w:bCs/>
          <w:color w:val="000000"/>
          <w:sz w:val="28"/>
          <w:szCs w:val="28"/>
        </w:rPr>
        <w:tab/>
      </w:r>
      <w:r w:rsidR="009C40CB" w:rsidRPr="008147F1">
        <w:rPr>
          <w:rFonts w:ascii="Times New Roman" w:eastAsia="Times New Roman" w:hAnsi="Times New Roman" w:cs="Times New Roman"/>
          <w:bCs/>
          <w:color w:val="000000"/>
          <w:sz w:val="28"/>
          <w:szCs w:val="28"/>
        </w:rPr>
        <w:tab/>
      </w:r>
      <w:r w:rsidR="009C40CB" w:rsidRPr="008147F1">
        <w:rPr>
          <w:rFonts w:ascii="Times New Roman" w:eastAsia="Times New Roman" w:hAnsi="Times New Roman" w:cs="Times New Roman"/>
          <w:bCs/>
          <w:color w:val="000000"/>
          <w:sz w:val="28"/>
          <w:szCs w:val="28"/>
        </w:rPr>
        <w:tab/>
      </w:r>
      <w:r w:rsidR="009C40CB" w:rsidRPr="008147F1">
        <w:rPr>
          <w:rFonts w:ascii="Times New Roman" w:eastAsia="Times New Roman" w:hAnsi="Times New Roman" w:cs="Times New Roman"/>
          <w:bCs/>
          <w:color w:val="000000"/>
          <w:sz w:val="28"/>
          <w:szCs w:val="28"/>
        </w:rPr>
        <w:tab/>
      </w:r>
      <w:r w:rsidRPr="008147F1">
        <w:rPr>
          <w:rFonts w:ascii="Times New Roman" w:eastAsia="Times New Roman" w:hAnsi="Times New Roman" w:cs="Times New Roman"/>
          <w:bCs/>
          <w:color w:val="000000"/>
          <w:sz w:val="28"/>
          <w:szCs w:val="28"/>
        </w:rPr>
        <w:t>R.Beinarovičs</w:t>
      </w:r>
    </w:p>
    <w:p w14:paraId="66EADE5E" w14:textId="77777777" w:rsidR="005A2A82" w:rsidRDefault="005A2A82" w:rsidP="005A2A82">
      <w:pPr>
        <w:tabs>
          <w:tab w:val="left" w:pos="0"/>
        </w:tabs>
        <w:spacing w:after="0" w:line="240" w:lineRule="auto"/>
        <w:rPr>
          <w:rFonts w:ascii="Times New Roman" w:eastAsia="Times New Roman" w:hAnsi="Times New Roman" w:cs="Times New Roman"/>
          <w:color w:val="000000"/>
          <w:sz w:val="20"/>
          <w:szCs w:val="20"/>
          <w:lang w:eastAsia="lv-LV"/>
        </w:rPr>
      </w:pPr>
    </w:p>
    <w:p w14:paraId="5B61A07A" w14:textId="77777777" w:rsidR="005A2A82" w:rsidRDefault="005A2A82" w:rsidP="005A2A82">
      <w:pPr>
        <w:tabs>
          <w:tab w:val="left" w:pos="0"/>
        </w:tabs>
        <w:spacing w:after="0" w:line="240" w:lineRule="auto"/>
        <w:rPr>
          <w:rFonts w:ascii="Times New Roman" w:eastAsia="Times New Roman" w:hAnsi="Times New Roman" w:cs="Times New Roman"/>
          <w:color w:val="000000"/>
          <w:sz w:val="20"/>
          <w:szCs w:val="20"/>
          <w:lang w:eastAsia="lv-LV"/>
        </w:rPr>
      </w:pPr>
    </w:p>
    <w:p w14:paraId="727A5D16" w14:textId="728156C6" w:rsidR="00F447F3" w:rsidRPr="00080114" w:rsidRDefault="00080114" w:rsidP="005A2A82">
      <w:pPr>
        <w:tabs>
          <w:tab w:val="left" w:pos="0"/>
        </w:tabs>
        <w:spacing w:after="0" w:line="240" w:lineRule="auto"/>
        <w:rPr>
          <w:rFonts w:ascii="Times New Roman" w:eastAsia="Times New Roman" w:hAnsi="Times New Roman" w:cs="Times New Roman"/>
          <w:color w:val="000000"/>
          <w:sz w:val="20"/>
          <w:szCs w:val="20"/>
          <w:lang w:eastAsia="lv-LV"/>
        </w:rPr>
      </w:pPr>
      <w:r w:rsidRPr="00080114">
        <w:rPr>
          <w:rFonts w:ascii="Times New Roman" w:eastAsia="Times New Roman" w:hAnsi="Times New Roman" w:cs="Times New Roman"/>
          <w:color w:val="000000"/>
          <w:sz w:val="20"/>
          <w:szCs w:val="20"/>
          <w:lang w:eastAsia="lv-LV"/>
        </w:rPr>
        <w:fldChar w:fldCharType="begin"/>
      </w:r>
      <w:r w:rsidRPr="00080114">
        <w:rPr>
          <w:rFonts w:ascii="Times New Roman" w:eastAsia="Times New Roman" w:hAnsi="Times New Roman" w:cs="Times New Roman"/>
          <w:color w:val="000000"/>
          <w:sz w:val="20"/>
          <w:szCs w:val="20"/>
          <w:lang w:eastAsia="lv-LV"/>
        </w:rPr>
        <w:instrText xml:space="preserve"> DATE  \@ "dd.MM.yyyy H:mm"  \* MERGEFORMAT </w:instrText>
      </w:r>
      <w:r w:rsidRPr="00080114">
        <w:rPr>
          <w:rFonts w:ascii="Times New Roman" w:eastAsia="Times New Roman" w:hAnsi="Times New Roman" w:cs="Times New Roman"/>
          <w:color w:val="000000"/>
          <w:sz w:val="20"/>
          <w:szCs w:val="20"/>
          <w:lang w:eastAsia="lv-LV"/>
        </w:rPr>
        <w:fldChar w:fldCharType="separate"/>
      </w:r>
      <w:r w:rsidR="001D41C9">
        <w:rPr>
          <w:rFonts w:ascii="Times New Roman" w:eastAsia="Times New Roman" w:hAnsi="Times New Roman" w:cs="Times New Roman"/>
          <w:noProof/>
          <w:color w:val="000000"/>
          <w:sz w:val="20"/>
          <w:szCs w:val="20"/>
          <w:lang w:eastAsia="lv-LV"/>
        </w:rPr>
        <w:t>07.10.2015 15:24</w:t>
      </w:r>
      <w:r w:rsidRPr="00080114">
        <w:rPr>
          <w:rFonts w:ascii="Times New Roman" w:eastAsia="Times New Roman" w:hAnsi="Times New Roman" w:cs="Times New Roman"/>
          <w:color w:val="000000"/>
          <w:sz w:val="20"/>
          <w:szCs w:val="20"/>
          <w:lang w:eastAsia="lv-LV"/>
        </w:rPr>
        <w:fldChar w:fldCharType="end"/>
      </w:r>
    </w:p>
    <w:p w14:paraId="5B51F6C6" w14:textId="2EC3F33C" w:rsidR="0058450B" w:rsidRPr="00080114" w:rsidRDefault="0050574C" w:rsidP="0058450B">
      <w:pPr>
        <w:tabs>
          <w:tab w:val="left" w:pos="0"/>
        </w:tabs>
        <w:spacing w:after="0" w:line="240" w:lineRule="auto"/>
        <w:jc w:val="both"/>
        <w:rPr>
          <w:rFonts w:ascii="Times New Roman" w:eastAsia="Times New Roman" w:hAnsi="Times New Roman" w:cs="Times New Roman"/>
          <w:color w:val="000000"/>
          <w:sz w:val="20"/>
          <w:szCs w:val="20"/>
          <w:lang w:eastAsia="lv-LV"/>
        </w:rPr>
      </w:pPr>
      <w:bookmarkStart w:id="0" w:name="_GoBack"/>
      <w:r>
        <w:rPr>
          <w:rFonts w:ascii="Times New Roman" w:hAnsi="Times New Roman" w:cs="Times New Roman"/>
          <w:sz w:val="20"/>
          <w:szCs w:val="20"/>
        </w:rPr>
        <w:t>1696</w:t>
      </w:r>
    </w:p>
    <w:bookmarkEnd w:id="0"/>
    <w:p w14:paraId="7274E56A" w14:textId="77777777" w:rsidR="00080114" w:rsidRPr="00080114" w:rsidRDefault="005C4792" w:rsidP="00080114">
      <w:pPr>
        <w:pStyle w:val="BodyText"/>
        <w:spacing w:before="0" w:after="0" w:line="240" w:lineRule="auto"/>
        <w:ind w:firstLine="0"/>
        <w:jc w:val="left"/>
        <w:rPr>
          <w:sz w:val="20"/>
        </w:rPr>
      </w:pPr>
      <w:r>
        <w:rPr>
          <w:sz w:val="20"/>
        </w:rPr>
        <w:t>Kauliņa</w:t>
      </w:r>
      <w:r w:rsidR="00080114" w:rsidRPr="00080114">
        <w:rPr>
          <w:sz w:val="20"/>
        </w:rPr>
        <w:t>, 67013</w:t>
      </w:r>
      <w:r w:rsidR="007E225B">
        <w:rPr>
          <w:sz w:val="20"/>
        </w:rPr>
        <w:t>213</w:t>
      </w:r>
      <w:r w:rsidR="00080114" w:rsidRPr="00080114">
        <w:rPr>
          <w:sz w:val="20"/>
        </w:rPr>
        <w:br/>
      </w:r>
      <w:r>
        <w:rPr>
          <w:sz w:val="20"/>
        </w:rPr>
        <w:t>Liga.Kaulina</w:t>
      </w:r>
      <w:r w:rsidR="00080114" w:rsidRPr="00080114">
        <w:rPr>
          <w:sz w:val="20"/>
        </w:rPr>
        <w:t>@em.gov.lv</w:t>
      </w:r>
    </w:p>
    <w:sectPr w:rsidR="00080114" w:rsidRPr="00080114" w:rsidSect="00A534A8">
      <w:headerReference w:type="default" r:id="rId8"/>
      <w:footerReference w:type="default" r:id="rId9"/>
      <w:footerReference w:type="first" r:id="rId10"/>
      <w:pgSz w:w="11906" w:h="16838"/>
      <w:pgMar w:top="1135"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7722F" w14:textId="77777777" w:rsidR="00CB1C0D" w:rsidRDefault="00CB1C0D" w:rsidP="007730EB">
      <w:pPr>
        <w:spacing w:after="0" w:line="240" w:lineRule="auto"/>
      </w:pPr>
      <w:r>
        <w:separator/>
      </w:r>
    </w:p>
  </w:endnote>
  <w:endnote w:type="continuationSeparator" w:id="0">
    <w:p w14:paraId="7FB3C0A0" w14:textId="77777777" w:rsidR="00CB1C0D" w:rsidRDefault="00CB1C0D" w:rsidP="0077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0AAF" w14:textId="45BB4A87" w:rsidR="00845ABB" w:rsidRPr="00F229EC" w:rsidRDefault="002A3DB8" w:rsidP="00F229EC">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EMA</w:t>
    </w:r>
    <w:r w:rsidR="00F229EC" w:rsidRPr="00F229EC">
      <w:rPr>
        <w:rFonts w:ascii="Times New Roman" w:eastAsia="Calibri" w:hAnsi="Times New Roman" w:cs="Times New Roman"/>
        <w:sz w:val="20"/>
        <w:szCs w:val="20"/>
      </w:rPr>
      <w:t>not_</w:t>
    </w:r>
    <w:r w:rsidR="001D41C9">
      <w:rPr>
        <w:rFonts w:ascii="Times New Roman" w:eastAsia="Calibri" w:hAnsi="Times New Roman" w:cs="Times New Roman"/>
        <w:sz w:val="20"/>
        <w:szCs w:val="20"/>
      </w:rPr>
      <w:t>07</w:t>
    </w:r>
    <w:r w:rsidR="00A34CAC">
      <w:rPr>
        <w:rFonts w:ascii="Times New Roman" w:eastAsia="Calibri" w:hAnsi="Times New Roman" w:cs="Times New Roman"/>
        <w:sz w:val="20"/>
        <w:szCs w:val="20"/>
      </w:rPr>
      <w:t>10</w:t>
    </w:r>
    <w:r w:rsidR="00F229EC" w:rsidRPr="00F229EC">
      <w:rPr>
        <w:rFonts w:ascii="Times New Roman" w:eastAsia="Calibri" w:hAnsi="Times New Roman" w:cs="Times New Roman"/>
        <w:sz w:val="20"/>
        <w:szCs w:val="20"/>
      </w:rPr>
      <w:t xml:space="preserve">2015_GrozPTACNol; Noteikumu projekta </w:t>
    </w:r>
    <w:r w:rsidR="00F229EC" w:rsidRPr="00F229EC">
      <w:rPr>
        <w:rFonts w:ascii="Times New Roman" w:eastAsia="Times New Roman" w:hAnsi="Times New Roman" w:cs="Times New Roman"/>
        <w:sz w:val="20"/>
        <w:szCs w:val="20"/>
        <w:lang w:eastAsia="lv-LV"/>
      </w:rPr>
      <w:t>„</w:t>
    </w:r>
    <w:r w:rsidR="00F229EC" w:rsidRPr="00F229EC">
      <w:rPr>
        <w:rFonts w:ascii="Times New Roman" w:hAnsi="Times New Roman" w:cs="Times New Roman"/>
        <w:bCs/>
        <w:sz w:val="20"/>
        <w:szCs w:val="20"/>
      </w:rPr>
      <w:t xml:space="preserve">Grozījumi Ministru kabineta 2006.gada 1.augusta noteikumos Nr.632 “Patērētāju tiesību aizsardzības centra nolikums”” </w:t>
    </w:r>
    <w:r w:rsidR="00F229EC" w:rsidRPr="00F229EC">
      <w:rPr>
        <w:rFonts w:ascii="Times New Roman" w:eastAsia="Calibri" w:hAnsi="Times New Roman" w:cs="Times New Roman"/>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83B8" w14:textId="27F855C0" w:rsidR="007730EB" w:rsidRPr="00F229EC" w:rsidRDefault="00A34CAC" w:rsidP="00641B85">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EMA</w:t>
    </w:r>
    <w:r w:rsidR="00D10B6D" w:rsidRPr="00F229EC">
      <w:rPr>
        <w:rFonts w:ascii="Times New Roman" w:eastAsia="Calibri" w:hAnsi="Times New Roman" w:cs="Times New Roman"/>
        <w:sz w:val="20"/>
        <w:szCs w:val="20"/>
      </w:rPr>
      <w:t>not_</w:t>
    </w:r>
    <w:r w:rsidR="001D41C9">
      <w:rPr>
        <w:rFonts w:ascii="Times New Roman" w:eastAsia="Calibri" w:hAnsi="Times New Roman" w:cs="Times New Roman"/>
        <w:sz w:val="20"/>
        <w:szCs w:val="20"/>
      </w:rPr>
      <w:t>07</w:t>
    </w:r>
    <w:r>
      <w:rPr>
        <w:rFonts w:ascii="Times New Roman" w:eastAsia="Calibri" w:hAnsi="Times New Roman" w:cs="Times New Roman"/>
        <w:sz w:val="20"/>
        <w:szCs w:val="20"/>
      </w:rPr>
      <w:t>10</w:t>
    </w:r>
    <w:r w:rsidR="00641B85" w:rsidRPr="00F229EC">
      <w:rPr>
        <w:rFonts w:ascii="Times New Roman" w:eastAsia="Calibri" w:hAnsi="Times New Roman" w:cs="Times New Roman"/>
        <w:sz w:val="20"/>
        <w:szCs w:val="20"/>
      </w:rPr>
      <w:t>2015_GrozPTACNol</w:t>
    </w:r>
    <w:r w:rsidR="00D10B6D" w:rsidRPr="00F229EC">
      <w:rPr>
        <w:rFonts w:ascii="Times New Roman" w:eastAsia="Calibri" w:hAnsi="Times New Roman" w:cs="Times New Roman"/>
        <w:sz w:val="20"/>
        <w:szCs w:val="20"/>
      </w:rPr>
      <w:t xml:space="preserve">; </w:t>
    </w:r>
    <w:r w:rsidR="00641B85" w:rsidRPr="00F229EC">
      <w:rPr>
        <w:rFonts w:ascii="Times New Roman" w:eastAsia="Calibri" w:hAnsi="Times New Roman" w:cs="Times New Roman"/>
        <w:sz w:val="20"/>
        <w:szCs w:val="20"/>
      </w:rPr>
      <w:t>Noteikumu projekta</w:t>
    </w:r>
    <w:r w:rsidR="00D10B6D" w:rsidRPr="00F229EC">
      <w:rPr>
        <w:rFonts w:ascii="Times New Roman" w:eastAsia="Calibri" w:hAnsi="Times New Roman" w:cs="Times New Roman"/>
        <w:sz w:val="20"/>
        <w:szCs w:val="20"/>
      </w:rPr>
      <w:t xml:space="preserve"> </w:t>
    </w:r>
    <w:r w:rsidR="00641B85" w:rsidRPr="00F229EC">
      <w:rPr>
        <w:rFonts w:ascii="Times New Roman" w:eastAsia="Times New Roman" w:hAnsi="Times New Roman" w:cs="Times New Roman"/>
        <w:sz w:val="20"/>
        <w:szCs w:val="20"/>
        <w:lang w:eastAsia="lv-LV"/>
      </w:rPr>
      <w:t>„</w:t>
    </w:r>
    <w:r w:rsidR="00641B85" w:rsidRPr="00F229EC">
      <w:rPr>
        <w:rFonts w:ascii="Times New Roman" w:hAnsi="Times New Roman" w:cs="Times New Roman"/>
        <w:bCs/>
        <w:sz w:val="20"/>
        <w:szCs w:val="20"/>
      </w:rPr>
      <w:t xml:space="preserve">Grozījumi Ministru kabineta 2006.gada 1.augusta noteikumos Nr.632 “Patērētāju tiesību aizsardzības centra nolikums”” </w:t>
    </w:r>
    <w:r w:rsidR="00D10B6D" w:rsidRPr="00F229EC">
      <w:rPr>
        <w:rFonts w:ascii="Times New Roman" w:eastAsia="Calibri" w:hAnsi="Times New Roman" w:cs="Times New Roman"/>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A6E78" w14:textId="77777777" w:rsidR="00CB1C0D" w:rsidRDefault="00CB1C0D" w:rsidP="007730EB">
      <w:pPr>
        <w:spacing w:after="0" w:line="240" w:lineRule="auto"/>
      </w:pPr>
      <w:r>
        <w:separator/>
      </w:r>
    </w:p>
  </w:footnote>
  <w:footnote w:type="continuationSeparator" w:id="0">
    <w:p w14:paraId="3B15AF60" w14:textId="77777777" w:rsidR="00CB1C0D" w:rsidRDefault="00CB1C0D" w:rsidP="00773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24060"/>
      <w:docPartObj>
        <w:docPartGallery w:val="Page Numbers (Top of Page)"/>
        <w:docPartUnique/>
      </w:docPartObj>
    </w:sdtPr>
    <w:sdtEndPr>
      <w:rPr>
        <w:noProof/>
      </w:rPr>
    </w:sdtEndPr>
    <w:sdtContent>
      <w:p w14:paraId="2AF0D802" w14:textId="77777777" w:rsidR="00E23189" w:rsidRDefault="00860BD6">
        <w:pPr>
          <w:pStyle w:val="Header"/>
          <w:jc w:val="center"/>
        </w:pPr>
        <w:r>
          <w:fldChar w:fldCharType="begin"/>
        </w:r>
        <w:r w:rsidR="003A3D80">
          <w:instrText xml:space="preserve"> PAGE   \* MERGEFORMAT </w:instrText>
        </w:r>
        <w:r>
          <w:fldChar w:fldCharType="separate"/>
        </w:r>
        <w:r w:rsidR="001D41C9">
          <w:rPr>
            <w:noProof/>
          </w:rPr>
          <w:t>8</w:t>
        </w:r>
        <w:r>
          <w:rPr>
            <w:noProof/>
          </w:rPr>
          <w:fldChar w:fldCharType="end"/>
        </w:r>
      </w:p>
    </w:sdtContent>
  </w:sdt>
  <w:p w14:paraId="749B99D8" w14:textId="77777777" w:rsidR="00E23189" w:rsidRDefault="001D4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F57C6"/>
    <w:multiLevelType w:val="hybridMultilevel"/>
    <w:tmpl w:val="4E9E865E"/>
    <w:lvl w:ilvl="0" w:tplc="13D2BEA4">
      <w:start w:val="1"/>
      <w:numFmt w:val="decimal"/>
      <w:lvlText w:val="%1)"/>
      <w:lvlJc w:val="left"/>
      <w:pPr>
        <w:ind w:left="878" w:hanging="405"/>
      </w:pPr>
      <w:rPr>
        <w:rFonts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1" w15:restartNumberingAfterBreak="0">
    <w:nsid w:val="497A7FCF"/>
    <w:multiLevelType w:val="hybridMultilevel"/>
    <w:tmpl w:val="4E9E865E"/>
    <w:lvl w:ilvl="0" w:tplc="13D2BEA4">
      <w:start w:val="1"/>
      <w:numFmt w:val="decimal"/>
      <w:lvlText w:val="%1)"/>
      <w:lvlJc w:val="left"/>
      <w:pPr>
        <w:ind w:left="878" w:hanging="405"/>
      </w:pPr>
      <w:rPr>
        <w:rFonts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EB"/>
    <w:rsid w:val="000027CA"/>
    <w:rsid w:val="00010431"/>
    <w:rsid w:val="0001173A"/>
    <w:rsid w:val="000122DC"/>
    <w:rsid w:val="00014187"/>
    <w:rsid w:val="00017D12"/>
    <w:rsid w:val="0002211A"/>
    <w:rsid w:val="0003522B"/>
    <w:rsid w:val="000553E9"/>
    <w:rsid w:val="000710B4"/>
    <w:rsid w:val="00072AE0"/>
    <w:rsid w:val="00072F61"/>
    <w:rsid w:val="00080114"/>
    <w:rsid w:val="00082BD4"/>
    <w:rsid w:val="00090ACB"/>
    <w:rsid w:val="00090EDB"/>
    <w:rsid w:val="000938A2"/>
    <w:rsid w:val="000A4024"/>
    <w:rsid w:val="000B51C2"/>
    <w:rsid w:val="000B5736"/>
    <w:rsid w:val="000C1A68"/>
    <w:rsid w:val="000E29AB"/>
    <w:rsid w:val="000E3E23"/>
    <w:rsid w:val="000E5A68"/>
    <w:rsid w:val="000E7971"/>
    <w:rsid w:val="000E7B39"/>
    <w:rsid w:val="000F3039"/>
    <w:rsid w:val="000F6C54"/>
    <w:rsid w:val="000F7E0C"/>
    <w:rsid w:val="00107261"/>
    <w:rsid w:val="00112CF6"/>
    <w:rsid w:val="00116F56"/>
    <w:rsid w:val="0012740A"/>
    <w:rsid w:val="00127D00"/>
    <w:rsid w:val="00137AE1"/>
    <w:rsid w:val="00143666"/>
    <w:rsid w:val="00162DC0"/>
    <w:rsid w:val="00164D2B"/>
    <w:rsid w:val="00184012"/>
    <w:rsid w:val="0018624D"/>
    <w:rsid w:val="001864B6"/>
    <w:rsid w:val="00192640"/>
    <w:rsid w:val="001941C4"/>
    <w:rsid w:val="001B34C9"/>
    <w:rsid w:val="001B4A1C"/>
    <w:rsid w:val="001D374B"/>
    <w:rsid w:val="001D41C9"/>
    <w:rsid w:val="001D57A1"/>
    <w:rsid w:val="001D6141"/>
    <w:rsid w:val="001D6AFB"/>
    <w:rsid w:val="001E1EC7"/>
    <w:rsid w:val="001E248F"/>
    <w:rsid w:val="001F3339"/>
    <w:rsid w:val="002048DB"/>
    <w:rsid w:val="002108B4"/>
    <w:rsid w:val="002212E0"/>
    <w:rsid w:val="00227511"/>
    <w:rsid w:val="00233809"/>
    <w:rsid w:val="00233FB2"/>
    <w:rsid w:val="002431E6"/>
    <w:rsid w:val="00246E26"/>
    <w:rsid w:val="002515A8"/>
    <w:rsid w:val="0025551B"/>
    <w:rsid w:val="0025656B"/>
    <w:rsid w:val="0025680C"/>
    <w:rsid w:val="002633A0"/>
    <w:rsid w:val="002677FC"/>
    <w:rsid w:val="002A0C96"/>
    <w:rsid w:val="002A309D"/>
    <w:rsid w:val="002A3DB8"/>
    <w:rsid w:val="002A6C2C"/>
    <w:rsid w:val="002E0C7A"/>
    <w:rsid w:val="002F39A5"/>
    <w:rsid w:val="002F5EC6"/>
    <w:rsid w:val="003012E9"/>
    <w:rsid w:val="0030491D"/>
    <w:rsid w:val="00307713"/>
    <w:rsid w:val="00310F8F"/>
    <w:rsid w:val="003111ED"/>
    <w:rsid w:val="003113E6"/>
    <w:rsid w:val="00313B76"/>
    <w:rsid w:val="00342FEE"/>
    <w:rsid w:val="00347257"/>
    <w:rsid w:val="00347B7B"/>
    <w:rsid w:val="0035701D"/>
    <w:rsid w:val="00367B48"/>
    <w:rsid w:val="00367F28"/>
    <w:rsid w:val="00373C79"/>
    <w:rsid w:val="00384557"/>
    <w:rsid w:val="00394238"/>
    <w:rsid w:val="003A3D80"/>
    <w:rsid w:val="003A45F9"/>
    <w:rsid w:val="003A7DB8"/>
    <w:rsid w:val="003B3EF5"/>
    <w:rsid w:val="003B5E7A"/>
    <w:rsid w:val="003B6B89"/>
    <w:rsid w:val="003C68F0"/>
    <w:rsid w:val="003D3F8C"/>
    <w:rsid w:val="003E05E9"/>
    <w:rsid w:val="003E251D"/>
    <w:rsid w:val="003E2B57"/>
    <w:rsid w:val="003E4040"/>
    <w:rsid w:val="003E4086"/>
    <w:rsid w:val="003E4CAE"/>
    <w:rsid w:val="003F199E"/>
    <w:rsid w:val="003F46BF"/>
    <w:rsid w:val="00414C8A"/>
    <w:rsid w:val="004166CF"/>
    <w:rsid w:val="00420786"/>
    <w:rsid w:val="004236D5"/>
    <w:rsid w:val="00424EA4"/>
    <w:rsid w:val="00431DD7"/>
    <w:rsid w:val="00432A45"/>
    <w:rsid w:val="0044550C"/>
    <w:rsid w:val="00445832"/>
    <w:rsid w:val="004528BA"/>
    <w:rsid w:val="00453FB7"/>
    <w:rsid w:val="00457768"/>
    <w:rsid w:val="00467BEE"/>
    <w:rsid w:val="00480192"/>
    <w:rsid w:val="00486A41"/>
    <w:rsid w:val="0048740C"/>
    <w:rsid w:val="00491B1D"/>
    <w:rsid w:val="00492D26"/>
    <w:rsid w:val="00493270"/>
    <w:rsid w:val="00493FEF"/>
    <w:rsid w:val="004A0FCE"/>
    <w:rsid w:val="004A6258"/>
    <w:rsid w:val="004A677C"/>
    <w:rsid w:val="004A7305"/>
    <w:rsid w:val="004B595D"/>
    <w:rsid w:val="004C3333"/>
    <w:rsid w:val="004E0DDF"/>
    <w:rsid w:val="004E1DDE"/>
    <w:rsid w:val="004E21AB"/>
    <w:rsid w:val="004E38C2"/>
    <w:rsid w:val="004E3AC3"/>
    <w:rsid w:val="004E70F4"/>
    <w:rsid w:val="004F19E0"/>
    <w:rsid w:val="004F27C6"/>
    <w:rsid w:val="004F2E3B"/>
    <w:rsid w:val="0050574C"/>
    <w:rsid w:val="0051274E"/>
    <w:rsid w:val="005344DF"/>
    <w:rsid w:val="005377C4"/>
    <w:rsid w:val="0054394F"/>
    <w:rsid w:val="00554FD8"/>
    <w:rsid w:val="00557DC9"/>
    <w:rsid w:val="005600A6"/>
    <w:rsid w:val="00570E43"/>
    <w:rsid w:val="00570E77"/>
    <w:rsid w:val="00576CB1"/>
    <w:rsid w:val="00583C2C"/>
    <w:rsid w:val="0058450B"/>
    <w:rsid w:val="005907C2"/>
    <w:rsid w:val="005A0588"/>
    <w:rsid w:val="005A2A82"/>
    <w:rsid w:val="005A75FA"/>
    <w:rsid w:val="005B08C9"/>
    <w:rsid w:val="005B6704"/>
    <w:rsid w:val="005C4792"/>
    <w:rsid w:val="005D213D"/>
    <w:rsid w:val="005D4369"/>
    <w:rsid w:val="005F2034"/>
    <w:rsid w:val="006007AA"/>
    <w:rsid w:val="0060128C"/>
    <w:rsid w:val="006328D7"/>
    <w:rsid w:val="00641B85"/>
    <w:rsid w:val="00646C9E"/>
    <w:rsid w:val="006522FA"/>
    <w:rsid w:val="00662523"/>
    <w:rsid w:val="00666A4E"/>
    <w:rsid w:val="006672EE"/>
    <w:rsid w:val="0067047E"/>
    <w:rsid w:val="0067418F"/>
    <w:rsid w:val="006816DE"/>
    <w:rsid w:val="006A0418"/>
    <w:rsid w:val="006A3A9F"/>
    <w:rsid w:val="006A3D28"/>
    <w:rsid w:val="006A4F2D"/>
    <w:rsid w:val="006B3D9E"/>
    <w:rsid w:val="006C065D"/>
    <w:rsid w:val="006C0991"/>
    <w:rsid w:val="006C757D"/>
    <w:rsid w:val="006D1919"/>
    <w:rsid w:val="006F02A9"/>
    <w:rsid w:val="006F0D31"/>
    <w:rsid w:val="006F5620"/>
    <w:rsid w:val="006F72D1"/>
    <w:rsid w:val="007161E9"/>
    <w:rsid w:val="00730E41"/>
    <w:rsid w:val="00732194"/>
    <w:rsid w:val="007331E6"/>
    <w:rsid w:val="00740F06"/>
    <w:rsid w:val="0074172F"/>
    <w:rsid w:val="007421FF"/>
    <w:rsid w:val="007444D3"/>
    <w:rsid w:val="0075675E"/>
    <w:rsid w:val="00766D2F"/>
    <w:rsid w:val="00770366"/>
    <w:rsid w:val="00771BD4"/>
    <w:rsid w:val="00772CDC"/>
    <w:rsid w:val="007730EB"/>
    <w:rsid w:val="00790569"/>
    <w:rsid w:val="007C6688"/>
    <w:rsid w:val="007D0DDC"/>
    <w:rsid w:val="007D5C84"/>
    <w:rsid w:val="007E225B"/>
    <w:rsid w:val="007E3E84"/>
    <w:rsid w:val="007E3F36"/>
    <w:rsid w:val="007E4D38"/>
    <w:rsid w:val="007F4037"/>
    <w:rsid w:val="007F532F"/>
    <w:rsid w:val="008147F1"/>
    <w:rsid w:val="00816920"/>
    <w:rsid w:val="00832C11"/>
    <w:rsid w:val="00836ADC"/>
    <w:rsid w:val="00837F80"/>
    <w:rsid w:val="00843621"/>
    <w:rsid w:val="0085146E"/>
    <w:rsid w:val="008564A1"/>
    <w:rsid w:val="00860BD6"/>
    <w:rsid w:val="00862F13"/>
    <w:rsid w:val="00872562"/>
    <w:rsid w:val="008A46EE"/>
    <w:rsid w:val="008B19F8"/>
    <w:rsid w:val="008C3108"/>
    <w:rsid w:val="008F69AD"/>
    <w:rsid w:val="0090089A"/>
    <w:rsid w:val="00904521"/>
    <w:rsid w:val="009131AD"/>
    <w:rsid w:val="009163A1"/>
    <w:rsid w:val="00922650"/>
    <w:rsid w:val="00931BEE"/>
    <w:rsid w:val="00935EA9"/>
    <w:rsid w:val="00951FCF"/>
    <w:rsid w:val="00956BE6"/>
    <w:rsid w:val="009703DB"/>
    <w:rsid w:val="00970403"/>
    <w:rsid w:val="009736F6"/>
    <w:rsid w:val="00991064"/>
    <w:rsid w:val="0099189C"/>
    <w:rsid w:val="009B2B1A"/>
    <w:rsid w:val="009B3FE2"/>
    <w:rsid w:val="009B53AD"/>
    <w:rsid w:val="009B702E"/>
    <w:rsid w:val="009C35D3"/>
    <w:rsid w:val="009C40CB"/>
    <w:rsid w:val="009D53B7"/>
    <w:rsid w:val="009E52A0"/>
    <w:rsid w:val="009F456A"/>
    <w:rsid w:val="00A208ED"/>
    <w:rsid w:val="00A22E18"/>
    <w:rsid w:val="00A23D5D"/>
    <w:rsid w:val="00A26FEC"/>
    <w:rsid w:val="00A32C39"/>
    <w:rsid w:val="00A34CAC"/>
    <w:rsid w:val="00A45F89"/>
    <w:rsid w:val="00A534A8"/>
    <w:rsid w:val="00A61510"/>
    <w:rsid w:val="00A81FD7"/>
    <w:rsid w:val="00A827B1"/>
    <w:rsid w:val="00A9552D"/>
    <w:rsid w:val="00A96536"/>
    <w:rsid w:val="00AA480B"/>
    <w:rsid w:val="00AA4B38"/>
    <w:rsid w:val="00AA5C73"/>
    <w:rsid w:val="00AB7B0E"/>
    <w:rsid w:val="00AC0782"/>
    <w:rsid w:val="00AC196D"/>
    <w:rsid w:val="00AD7465"/>
    <w:rsid w:val="00AE1B9A"/>
    <w:rsid w:val="00AE5A68"/>
    <w:rsid w:val="00AF5398"/>
    <w:rsid w:val="00B01698"/>
    <w:rsid w:val="00B245D9"/>
    <w:rsid w:val="00B32127"/>
    <w:rsid w:val="00B3269D"/>
    <w:rsid w:val="00B32A0B"/>
    <w:rsid w:val="00B40BB0"/>
    <w:rsid w:val="00B45F50"/>
    <w:rsid w:val="00B4717C"/>
    <w:rsid w:val="00B472E6"/>
    <w:rsid w:val="00B65C4A"/>
    <w:rsid w:val="00B84A7B"/>
    <w:rsid w:val="00B84F14"/>
    <w:rsid w:val="00B85529"/>
    <w:rsid w:val="00B90701"/>
    <w:rsid w:val="00B95572"/>
    <w:rsid w:val="00BA5053"/>
    <w:rsid w:val="00BB0026"/>
    <w:rsid w:val="00BB1A69"/>
    <w:rsid w:val="00BD3933"/>
    <w:rsid w:val="00BF1865"/>
    <w:rsid w:val="00BF73C3"/>
    <w:rsid w:val="00C062D7"/>
    <w:rsid w:val="00C07753"/>
    <w:rsid w:val="00C12558"/>
    <w:rsid w:val="00C12D96"/>
    <w:rsid w:val="00C2555C"/>
    <w:rsid w:val="00C43039"/>
    <w:rsid w:val="00C46A1C"/>
    <w:rsid w:val="00C503F0"/>
    <w:rsid w:val="00C6208E"/>
    <w:rsid w:val="00C772A7"/>
    <w:rsid w:val="00C80C57"/>
    <w:rsid w:val="00C82FA6"/>
    <w:rsid w:val="00C929C9"/>
    <w:rsid w:val="00C92D80"/>
    <w:rsid w:val="00C942DA"/>
    <w:rsid w:val="00CA1496"/>
    <w:rsid w:val="00CA30FC"/>
    <w:rsid w:val="00CB1C0D"/>
    <w:rsid w:val="00CD3BEF"/>
    <w:rsid w:val="00CE743E"/>
    <w:rsid w:val="00CE7589"/>
    <w:rsid w:val="00CF446A"/>
    <w:rsid w:val="00D02294"/>
    <w:rsid w:val="00D061BC"/>
    <w:rsid w:val="00D10B6D"/>
    <w:rsid w:val="00D11227"/>
    <w:rsid w:val="00D221FA"/>
    <w:rsid w:val="00D25EBC"/>
    <w:rsid w:val="00D3025E"/>
    <w:rsid w:val="00D3294E"/>
    <w:rsid w:val="00D33359"/>
    <w:rsid w:val="00D5061A"/>
    <w:rsid w:val="00D547E7"/>
    <w:rsid w:val="00D67501"/>
    <w:rsid w:val="00D77A8E"/>
    <w:rsid w:val="00D84666"/>
    <w:rsid w:val="00D85D13"/>
    <w:rsid w:val="00D90DE2"/>
    <w:rsid w:val="00D91FAF"/>
    <w:rsid w:val="00D975B4"/>
    <w:rsid w:val="00DA39AB"/>
    <w:rsid w:val="00DA6935"/>
    <w:rsid w:val="00DB2657"/>
    <w:rsid w:val="00DB41C6"/>
    <w:rsid w:val="00DC15E9"/>
    <w:rsid w:val="00DE30FD"/>
    <w:rsid w:val="00DE40B1"/>
    <w:rsid w:val="00DE63C2"/>
    <w:rsid w:val="00DE6720"/>
    <w:rsid w:val="00DE7D3C"/>
    <w:rsid w:val="00DF1551"/>
    <w:rsid w:val="00E009A5"/>
    <w:rsid w:val="00E02ECE"/>
    <w:rsid w:val="00E15C21"/>
    <w:rsid w:val="00E25528"/>
    <w:rsid w:val="00E31D1A"/>
    <w:rsid w:val="00E4061F"/>
    <w:rsid w:val="00E40749"/>
    <w:rsid w:val="00E44B08"/>
    <w:rsid w:val="00E713A6"/>
    <w:rsid w:val="00E7180E"/>
    <w:rsid w:val="00E74B1B"/>
    <w:rsid w:val="00E82602"/>
    <w:rsid w:val="00E96EC6"/>
    <w:rsid w:val="00EC015C"/>
    <w:rsid w:val="00EC550C"/>
    <w:rsid w:val="00ED499B"/>
    <w:rsid w:val="00ED702D"/>
    <w:rsid w:val="00EE620E"/>
    <w:rsid w:val="00F14E61"/>
    <w:rsid w:val="00F165B3"/>
    <w:rsid w:val="00F20FC5"/>
    <w:rsid w:val="00F229EC"/>
    <w:rsid w:val="00F24381"/>
    <w:rsid w:val="00F24844"/>
    <w:rsid w:val="00F35AFD"/>
    <w:rsid w:val="00F36491"/>
    <w:rsid w:val="00F366FD"/>
    <w:rsid w:val="00F42B0C"/>
    <w:rsid w:val="00F43A94"/>
    <w:rsid w:val="00F447F3"/>
    <w:rsid w:val="00F46AA6"/>
    <w:rsid w:val="00F476D5"/>
    <w:rsid w:val="00F647A0"/>
    <w:rsid w:val="00F64FBE"/>
    <w:rsid w:val="00F65EB2"/>
    <w:rsid w:val="00F70BA7"/>
    <w:rsid w:val="00F71B52"/>
    <w:rsid w:val="00F71F9E"/>
    <w:rsid w:val="00F7288E"/>
    <w:rsid w:val="00F908D0"/>
    <w:rsid w:val="00F9447A"/>
    <w:rsid w:val="00F950E3"/>
    <w:rsid w:val="00FA2134"/>
    <w:rsid w:val="00FA249B"/>
    <w:rsid w:val="00FA4BD9"/>
    <w:rsid w:val="00FC1943"/>
    <w:rsid w:val="00FC210B"/>
    <w:rsid w:val="00FC3300"/>
    <w:rsid w:val="00FC485C"/>
    <w:rsid w:val="00FD34BB"/>
    <w:rsid w:val="00FD7C9C"/>
    <w:rsid w:val="00FE5CC8"/>
    <w:rsid w:val="00FF1286"/>
    <w:rsid w:val="00FF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0882"/>
  <w15:docId w15:val="{3D06CFE0-3DAC-4AF9-BFFF-AB82C262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30EB"/>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7730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0EB"/>
  </w:style>
  <w:style w:type="paragraph" w:styleId="Footer">
    <w:name w:val="footer"/>
    <w:basedOn w:val="Normal"/>
    <w:link w:val="FooterChar"/>
    <w:uiPriority w:val="99"/>
    <w:unhideWhenUsed/>
    <w:rsid w:val="007730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0EB"/>
  </w:style>
  <w:style w:type="character" w:styleId="Emphasis">
    <w:name w:val="Emphasis"/>
    <w:basedOn w:val="DefaultParagraphFont"/>
    <w:uiPriority w:val="20"/>
    <w:qFormat/>
    <w:rsid w:val="001D6AFB"/>
    <w:rPr>
      <w:i/>
      <w:iCs/>
    </w:rPr>
  </w:style>
  <w:style w:type="paragraph" w:styleId="BalloonText">
    <w:name w:val="Balloon Text"/>
    <w:basedOn w:val="Normal"/>
    <w:link w:val="BalloonTextChar"/>
    <w:uiPriority w:val="99"/>
    <w:semiHidden/>
    <w:unhideWhenUsed/>
    <w:rsid w:val="00A9653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96536"/>
    <w:rPr>
      <w:rFonts w:ascii="Arial" w:hAnsi="Arial" w:cs="Arial"/>
      <w:sz w:val="16"/>
      <w:szCs w:val="16"/>
    </w:rPr>
  </w:style>
  <w:style w:type="character" w:styleId="Hyperlink">
    <w:name w:val="Hyperlink"/>
    <w:basedOn w:val="DefaultParagraphFont"/>
    <w:uiPriority w:val="99"/>
    <w:unhideWhenUsed/>
    <w:rsid w:val="00BD3933"/>
    <w:rPr>
      <w:color w:val="0000FF" w:themeColor="hyperlink"/>
      <w:u w:val="single"/>
    </w:rPr>
  </w:style>
  <w:style w:type="paragraph" w:styleId="BodyText">
    <w:name w:val="Body Text"/>
    <w:basedOn w:val="Normal"/>
    <w:link w:val="BodyTextChar"/>
    <w:semiHidden/>
    <w:unhideWhenUsed/>
    <w:rsid w:val="00080114"/>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080114"/>
    <w:rPr>
      <w:rFonts w:ascii="Times New Roman" w:eastAsia="Times New Roman" w:hAnsi="Times New Roman" w:cs="Times New Roman"/>
      <w:sz w:val="26"/>
      <w:szCs w:val="20"/>
    </w:rPr>
  </w:style>
  <w:style w:type="character" w:customStyle="1" w:styleId="apple-converted-space">
    <w:name w:val="apple-converted-space"/>
    <w:basedOn w:val="DefaultParagraphFont"/>
    <w:rsid w:val="006F02A9"/>
  </w:style>
  <w:style w:type="paragraph" w:customStyle="1" w:styleId="tvhtml">
    <w:name w:val="tv_html"/>
    <w:basedOn w:val="Normal"/>
    <w:rsid w:val="007D5C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D34BB"/>
    <w:pPr>
      <w:ind w:left="720"/>
      <w:contextualSpacing/>
    </w:pPr>
  </w:style>
  <w:style w:type="paragraph" w:styleId="BodyText3">
    <w:name w:val="Body Text 3"/>
    <w:basedOn w:val="Normal"/>
    <w:link w:val="BodyText3Char"/>
    <w:uiPriority w:val="99"/>
    <w:unhideWhenUsed/>
    <w:rsid w:val="005B6704"/>
    <w:pPr>
      <w:spacing w:after="120"/>
    </w:pPr>
    <w:rPr>
      <w:sz w:val="16"/>
      <w:szCs w:val="16"/>
    </w:rPr>
  </w:style>
  <w:style w:type="character" w:customStyle="1" w:styleId="BodyText3Char">
    <w:name w:val="Body Text 3 Char"/>
    <w:basedOn w:val="DefaultParagraphFont"/>
    <w:link w:val="BodyText3"/>
    <w:uiPriority w:val="99"/>
    <w:rsid w:val="005B6704"/>
    <w:rPr>
      <w:sz w:val="16"/>
      <w:szCs w:val="16"/>
    </w:rPr>
  </w:style>
  <w:style w:type="paragraph" w:styleId="CommentText">
    <w:name w:val="annotation text"/>
    <w:basedOn w:val="Normal"/>
    <w:link w:val="CommentTextChar"/>
    <w:uiPriority w:val="99"/>
    <w:semiHidden/>
    <w:unhideWhenUsed/>
    <w:rsid w:val="003113E6"/>
    <w:pPr>
      <w:spacing w:line="240" w:lineRule="auto"/>
    </w:pPr>
    <w:rPr>
      <w:sz w:val="20"/>
      <w:szCs w:val="20"/>
    </w:rPr>
  </w:style>
  <w:style w:type="character" w:customStyle="1" w:styleId="CommentTextChar">
    <w:name w:val="Comment Text Char"/>
    <w:basedOn w:val="DefaultParagraphFont"/>
    <w:link w:val="CommentText"/>
    <w:uiPriority w:val="99"/>
    <w:semiHidden/>
    <w:rsid w:val="003113E6"/>
    <w:rPr>
      <w:sz w:val="20"/>
      <w:szCs w:val="20"/>
    </w:rPr>
  </w:style>
  <w:style w:type="paragraph" w:styleId="Revision">
    <w:name w:val="Revision"/>
    <w:hidden/>
    <w:uiPriority w:val="99"/>
    <w:semiHidden/>
    <w:rsid w:val="00F64FBE"/>
    <w:pPr>
      <w:spacing w:after="0" w:line="240" w:lineRule="auto"/>
    </w:pPr>
  </w:style>
  <w:style w:type="character" w:styleId="CommentReference">
    <w:name w:val="annotation reference"/>
    <w:basedOn w:val="DefaultParagraphFont"/>
    <w:uiPriority w:val="99"/>
    <w:semiHidden/>
    <w:unhideWhenUsed/>
    <w:rsid w:val="0030491D"/>
    <w:rPr>
      <w:sz w:val="16"/>
      <w:szCs w:val="16"/>
    </w:rPr>
  </w:style>
  <w:style w:type="paragraph" w:styleId="CommentSubject">
    <w:name w:val="annotation subject"/>
    <w:basedOn w:val="CommentText"/>
    <w:next w:val="CommentText"/>
    <w:link w:val="CommentSubjectChar"/>
    <w:uiPriority w:val="99"/>
    <w:semiHidden/>
    <w:unhideWhenUsed/>
    <w:rsid w:val="0030491D"/>
    <w:rPr>
      <w:b/>
      <w:bCs/>
    </w:rPr>
  </w:style>
  <w:style w:type="character" w:customStyle="1" w:styleId="CommentSubjectChar">
    <w:name w:val="Comment Subject Char"/>
    <w:basedOn w:val="CommentTextChar"/>
    <w:link w:val="CommentSubject"/>
    <w:uiPriority w:val="99"/>
    <w:semiHidden/>
    <w:rsid w:val="003049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0296">
      <w:bodyDiv w:val="1"/>
      <w:marLeft w:val="0"/>
      <w:marRight w:val="0"/>
      <w:marTop w:val="0"/>
      <w:marBottom w:val="0"/>
      <w:divBdr>
        <w:top w:val="none" w:sz="0" w:space="0" w:color="auto"/>
        <w:left w:val="none" w:sz="0" w:space="0" w:color="auto"/>
        <w:bottom w:val="none" w:sz="0" w:space="0" w:color="auto"/>
        <w:right w:val="none" w:sz="0" w:space="0" w:color="auto"/>
      </w:divBdr>
    </w:div>
    <w:div w:id="403767853">
      <w:bodyDiv w:val="1"/>
      <w:marLeft w:val="0"/>
      <w:marRight w:val="0"/>
      <w:marTop w:val="0"/>
      <w:marBottom w:val="0"/>
      <w:divBdr>
        <w:top w:val="none" w:sz="0" w:space="0" w:color="auto"/>
        <w:left w:val="none" w:sz="0" w:space="0" w:color="auto"/>
        <w:bottom w:val="none" w:sz="0" w:space="0" w:color="auto"/>
        <w:right w:val="none" w:sz="0" w:space="0" w:color="auto"/>
      </w:divBdr>
    </w:div>
    <w:div w:id="556474570">
      <w:bodyDiv w:val="1"/>
      <w:marLeft w:val="0"/>
      <w:marRight w:val="0"/>
      <w:marTop w:val="0"/>
      <w:marBottom w:val="0"/>
      <w:divBdr>
        <w:top w:val="none" w:sz="0" w:space="0" w:color="auto"/>
        <w:left w:val="none" w:sz="0" w:space="0" w:color="auto"/>
        <w:bottom w:val="none" w:sz="0" w:space="0" w:color="auto"/>
        <w:right w:val="none" w:sz="0" w:space="0" w:color="auto"/>
      </w:divBdr>
    </w:div>
    <w:div w:id="878279431">
      <w:bodyDiv w:val="1"/>
      <w:marLeft w:val="0"/>
      <w:marRight w:val="0"/>
      <w:marTop w:val="0"/>
      <w:marBottom w:val="0"/>
      <w:divBdr>
        <w:top w:val="none" w:sz="0" w:space="0" w:color="auto"/>
        <w:left w:val="none" w:sz="0" w:space="0" w:color="auto"/>
        <w:bottom w:val="none" w:sz="0" w:space="0" w:color="auto"/>
        <w:right w:val="none" w:sz="0" w:space="0" w:color="auto"/>
      </w:divBdr>
    </w:div>
    <w:div w:id="973365317">
      <w:bodyDiv w:val="1"/>
      <w:marLeft w:val="0"/>
      <w:marRight w:val="0"/>
      <w:marTop w:val="0"/>
      <w:marBottom w:val="0"/>
      <w:divBdr>
        <w:top w:val="none" w:sz="0" w:space="0" w:color="auto"/>
        <w:left w:val="none" w:sz="0" w:space="0" w:color="auto"/>
        <w:bottom w:val="none" w:sz="0" w:space="0" w:color="auto"/>
        <w:right w:val="none" w:sz="0" w:space="0" w:color="auto"/>
      </w:divBdr>
    </w:div>
    <w:div w:id="1078207861">
      <w:bodyDiv w:val="1"/>
      <w:marLeft w:val="0"/>
      <w:marRight w:val="0"/>
      <w:marTop w:val="0"/>
      <w:marBottom w:val="0"/>
      <w:divBdr>
        <w:top w:val="none" w:sz="0" w:space="0" w:color="auto"/>
        <w:left w:val="none" w:sz="0" w:space="0" w:color="auto"/>
        <w:bottom w:val="none" w:sz="0" w:space="0" w:color="auto"/>
        <w:right w:val="none" w:sz="0" w:space="0" w:color="auto"/>
      </w:divBdr>
    </w:div>
    <w:div w:id="1081488942">
      <w:bodyDiv w:val="1"/>
      <w:marLeft w:val="0"/>
      <w:marRight w:val="0"/>
      <w:marTop w:val="0"/>
      <w:marBottom w:val="0"/>
      <w:divBdr>
        <w:top w:val="none" w:sz="0" w:space="0" w:color="auto"/>
        <w:left w:val="none" w:sz="0" w:space="0" w:color="auto"/>
        <w:bottom w:val="none" w:sz="0" w:space="0" w:color="auto"/>
        <w:right w:val="none" w:sz="0" w:space="0" w:color="auto"/>
      </w:divBdr>
    </w:div>
    <w:div w:id="1224680145">
      <w:bodyDiv w:val="1"/>
      <w:marLeft w:val="0"/>
      <w:marRight w:val="0"/>
      <w:marTop w:val="0"/>
      <w:marBottom w:val="0"/>
      <w:divBdr>
        <w:top w:val="none" w:sz="0" w:space="0" w:color="auto"/>
        <w:left w:val="none" w:sz="0" w:space="0" w:color="auto"/>
        <w:bottom w:val="none" w:sz="0" w:space="0" w:color="auto"/>
        <w:right w:val="none" w:sz="0" w:space="0" w:color="auto"/>
      </w:divBdr>
    </w:div>
    <w:div w:id="15182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077A-BA59-4400-BD70-E197CAC9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8</Pages>
  <Words>8420</Words>
  <Characters>4800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 Grozījumi Ministru kabineta 2006.gada 1.augusta noteikumos Nr.632 “Patērētāju tiesību aizsardzības centra nolikums”” sākotnējās ietekmes novērtējuma ziņojums (anotācija)</vt:lpstr>
    </vt:vector>
  </TitlesOfParts>
  <Company>LR Ekonomikas ministrija</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2006.gada 1.augusta noteikumos Nr.632 “Patērētāju tiesību aizsardzības centra nolikums”” sākotnējās ietekmes novērtējuma ziņojums (anotācija)</dc:title>
  <dc:subject>Anotācija</dc:subject>
  <dc:creator>Līga Kauliņa</dc:creator>
  <dc:description>Liga.Kaulina@em.gov.lv;
t. 67013213</dc:description>
  <cp:lastModifiedBy>Līga Kauliņa</cp:lastModifiedBy>
  <cp:revision>74</cp:revision>
  <cp:lastPrinted>2015-09-30T10:50:00Z</cp:lastPrinted>
  <dcterms:created xsi:type="dcterms:W3CDTF">2015-09-10T07:48:00Z</dcterms:created>
  <dcterms:modified xsi:type="dcterms:W3CDTF">2015-10-07T12:25:00Z</dcterms:modified>
</cp:coreProperties>
</file>