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8" w:rsidRPr="00C21B94" w:rsidRDefault="00810A68" w:rsidP="00810A68">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C21B94">
        <w:rPr>
          <w:rFonts w:ascii="Times New Roman" w:hAnsi="Times New Roman" w:cs="Times New Roman"/>
          <w:b/>
          <w:sz w:val="25"/>
          <w:szCs w:val="25"/>
        </w:rPr>
        <w:t>Ministru kabineta noteikumu projekta „</w:t>
      </w:r>
      <w:r w:rsidR="00850497" w:rsidRPr="00C21B94">
        <w:rPr>
          <w:rFonts w:ascii="Times New Roman" w:hAnsi="Times New Roman" w:cs="Times New Roman"/>
          <w:b/>
          <w:bCs/>
          <w:sz w:val="25"/>
          <w:szCs w:val="25"/>
        </w:rPr>
        <w:t>Grozījumi</w:t>
      </w:r>
      <w:r w:rsidR="00755B0E" w:rsidRPr="00C21B94">
        <w:rPr>
          <w:rFonts w:ascii="Times New Roman" w:hAnsi="Times New Roman" w:cs="Times New Roman"/>
          <w:b/>
          <w:bCs/>
          <w:sz w:val="25"/>
          <w:szCs w:val="25"/>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Pr="00C21B94">
        <w:rPr>
          <w:rFonts w:ascii="Times New Roman" w:hAnsi="Times New Roman" w:cs="Times New Roman"/>
          <w:b/>
          <w:bCs/>
          <w:sz w:val="25"/>
          <w:szCs w:val="25"/>
        </w:rPr>
        <w:t>”</w:t>
      </w:r>
      <w:r w:rsidRPr="00C21B94">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810A68" w:rsidRPr="00C21B94" w:rsidRDefault="00810A68"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297"/>
        <w:gridCol w:w="7067"/>
      </w:tblGrid>
      <w:tr w:rsidR="00810A68" w:rsidRPr="00C21B94" w:rsidTr="001445CF">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C21B94" w:rsidRDefault="00810A68" w:rsidP="00E152A9">
            <w:pPr>
              <w:spacing w:after="0" w:line="240" w:lineRule="auto"/>
              <w:jc w:val="center"/>
              <w:rPr>
                <w:rFonts w:ascii="Times New Roman" w:eastAsia="Times New Roman" w:hAnsi="Times New Roman" w:cs="Times New Roman"/>
                <w:b/>
                <w:sz w:val="25"/>
                <w:szCs w:val="25"/>
                <w:lang w:eastAsia="lv-LV"/>
              </w:rPr>
            </w:pPr>
            <w:r w:rsidRPr="00C21B94">
              <w:rPr>
                <w:rFonts w:ascii="Times New Roman" w:eastAsia="Times New Roman" w:hAnsi="Times New Roman" w:cs="Times New Roman"/>
                <w:b/>
                <w:sz w:val="25"/>
                <w:szCs w:val="25"/>
                <w:lang w:eastAsia="lv-LV"/>
              </w:rPr>
              <w:t>I.Tiesību akta projekta izstrādes nepieciešamība</w:t>
            </w:r>
          </w:p>
        </w:tc>
      </w:tr>
      <w:tr w:rsidR="00810A68" w:rsidRPr="00C21B94" w:rsidTr="001445CF">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1. Pamatojums</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ind w:firstLine="567"/>
              <w:jc w:val="both"/>
              <w:rPr>
                <w:rFonts w:ascii="Times New Roman" w:eastAsia="Calibri" w:hAnsi="Times New Roman" w:cs="Times New Roman"/>
                <w:sz w:val="25"/>
                <w:szCs w:val="25"/>
              </w:rPr>
            </w:pPr>
            <w:r w:rsidRPr="00C21B94">
              <w:rPr>
                <w:rFonts w:ascii="Times New Roman" w:hAnsi="Times New Roman" w:cs="Times New Roman"/>
                <w:sz w:val="25"/>
                <w:szCs w:val="25"/>
              </w:rPr>
              <w:t>Noteikumu projekts sagatavots, pamatojoties uz Eiropas Savienības struktūrfondu un Kohēzijas fonda vadības likuma 18.panta 10.punktu.</w:t>
            </w:r>
          </w:p>
        </w:tc>
      </w:tr>
      <w:tr w:rsidR="00810A68" w:rsidRPr="00C21B94" w:rsidTr="001445CF">
        <w:trPr>
          <w:trHeight w:val="360"/>
        </w:trPr>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EC38F4" w:rsidRPr="00C21B94" w:rsidRDefault="00DE0C74" w:rsidP="00DE0C74">
            <w:pPr>
              <w:pStyle w:val="ListParagraph"/>
              <w:spacing w:after="0"/>
              <w:ind w:left="0"/>
              <w:jc w:val="both"/>
              <w:rPr>
                <w:rFonts w:ascii="Times New Roman" w:hAnsi="Times New Roman" w:cs="Times New Roman"/>
                <w:sz w:val="25"/>
                <w:szCs w:val="25"/>
              </w:rPr>
            </w:pPr>
            <w:r w:rsidRPr="00C21B94">
              <w:rPr>
                <w:rFonts w:ascii="Times New Roman" w:hAnsi="Times New Roman" w:cs="Times New Roman"/>
                <w:sz w:val="25"/>
                <w:szCs w:val="25"/>
              </w:rPr>
              <w:t>Ar šiem noteikumu grozījumiem Latvijas Investīciju un attīstības aģentūrai tiek atļauts, pamatotos gadījumos, pagarināt projektu īstenošan</w:t>
            </w:r>
            <w:r w:rsidR="00DF368A" w:rsidRPr="00C21B94">
              <w:rPr>
                <w:rFonts w:ascii="Times New Roman" w:hAnsi="Times New Roman" w:cs="Times New Roman"/>
                <w:sz w:val="25"/>
                <w:szCs w:val="25"/>
              </w:rPr>
              <w:t>u</w:t>
            </w:r>
            <w:r w:rsidRPr="00C21B94">
              <w:rPr>
                <w:rFonts w:ascii="Times New Roman" w:hAnsi="Times New Roman" w:cs="Times New Roman"/>
                <w:sz w:val="25"/>
                <w:szCs w:val="25"/>
              </w:rPr>
              <w:t xml:space="preserve"> 2.1.2.4.aktivitātē “Augstas pievienotās vērtības investīcijas” līdz 2015.gada 31.decembrim.</w:t>
            </w:r>
          </w:p>
          <w:p w:rsidR="00C21B94" w:rsidRPr="00C21B94" w:rsidRDefault="00C21B94" w:rsidP="00C21B94">
            <w:pPr>
              <w:spacing w:after="0"/>
              <w:jc w:val="both"/>
              <w:rPr>
                <w:rFonts w:ascii="Times New Roman" w:hAnsi="Times New Roman" w:cs="Times New Roman"/>
                <w:sz w:val="25"/>
                <w:szCs w:val="25"/>
              </w:rPr>
            </w:pPr>
            <w:r w:rsidRPr="00C21B94">
              <w:rPr>
                <w:rFonts w:ascii="Times New Roman" w:hAnsi="Times New Roman" w:cs="Times New Roman"/>
                <w:sz w:val="25"/>
                <w:szCs w:val="25"/>
              </w:rPr>
              <w:t>Latvijas Investīciju un attīstības aģentūra un Ekonomikas ministrija ir apkopojusi informāciju par nepieciešamību nodrošināt projektu īstenošanas termiņu pagarināšanu 2007.-2013.gada plānošanas perioda darbības programmas “Uzņēmējdarbība un inovācijas” papildinājuma 2.1.2.4.aktivitātē “Augstas pievienotās vērtības investīcijas”.</w:t>
            </w:r>
          </w:p>
          <w:p w:rsidR="00C21B94" w:rsidRPr="00C21B94" w:rsidRDefault="00C21B94" w:rsidP="00C21B94">
            <w:pPr>
              <w:spacing w:after="0"/>
              <w:jc w:val="both"/>
              <w:rPr>
                <w:rFonts w:ascii="Times New Roman" w:hAnsi="Times New Roman" w:cs="Times New Roman"/>
                <w:sz w:val="25"/>
                <w:szCs w:val="25"/>
              </w:rPr>
            </w:pPr>
            <w:r w:rsidRPr="00C21B94">
              <w:rPr>
                <w:rFonts w:ascii="Times New Roman" w:hAnsi="Times New Roman" w:cs="Times New Roman"/>
                <w:sz w:val="25"/>
                <w:szCs w:val="25"/>
              </w:rPr>
              <w:t xml:space="preserve">Kopumā projektu īstenošanas termiņu pagarināšana ir nepieciešama 18 projektiem (piemēram, </w:t>
            </w:r>
            <w:proofErr w:type="spellStart"/>
            <w:r w:rsidRPr="00C21B94">
              <w:rPr>
                <w:rFonts w:ascii="Times New Roman" w:hAnsi="Times New Roman" w:cs="Times New Roman"/>
                <w:sz w:val="25"/>
                <w:szCs w:val="25"/>
              </w:rPr>
              <w:t>iCotton</w:t>
            </w:r>
            <w:proofErr w:type="spellEnd"/>
            <w:r w:rsidRPr="00C21B94">
              <w:rPr>
                <w:rFonts w:ascii="Times New Roman" w:hAnsi="Times New Roman" w:cs="Times New Roman"/>
                <w:sz w:val="25"/>
                <w:szCs w:val="25"/>
              </w:rPr>
              <w:t xml:space="preserve">;  </w:t>
            </w:r>
            <w:proofErr w:type="spellStart"/>
            <w:r w:rsidRPr="00C21B94">
              <w:rPr>
                <w:rFonts w:ascii="Times New Roman" w:hAnsi="Times New Roman" w:cs="Times New Roman"/>
                <w:sz w:val="25"/>
                <w:szCs w:val="25"/>
              </w:rPr>
              <w:t>Pobeda</w:t>
            </w:r>
            <w:proofErr w:type="spellEnd"/>
            <w:r w:rsidRPr="00C21B94">
              <w:rPr>
                <w:rFonts w:ascii="Times New Roman" w:hAnsi="Times New Roman" w:cs="Times New Roman"/>
                <w:sz w:val="25"/>
                <w:szCs w:val="25"/>
              </w:rPr>
              <w:t xml:space="preserve"> </w:t>
            </w:r>
            <w:proofErr w:type="spellStart"/>
            <w:r w:rsidRPr="00C21B94">
              <w:rPr>
                <w:rFonts w:ascii="Times New Roman" w:hAnsi="Times New Roman" w:cs="Times New Roman"/>
                <w:sz w:val="25"/>
                <w:szCs w:val="25"/>
              </w:rPr>
              <w:t>Confectionery</w:t>
            </w:r>
            <w:proofErr w:type="spellEnd"/>
            <w:r w:rsidRPr="00C21B94">
              <w:rPr>
                <w:rFonts w:ascii="Times New Roman" w:hAnsi="Times New Roman" w:cs="Times New Roman"/>
                <w:sz w:val="25"/>
                <w:szCs w:val="25"/>
              </w:rPr>
              <w:t xml:space="preserve">; </w:t>
            </w:r>
            <w:proofErr w:type="spellStart"/>
            <w:r w:rsidRPr="00C21B94">
              <w:rPr>
                <w:rFonts w:ascii="Times New Roman" w:hAnsi="Times New Roman" w:cs="Times New Roman"/>
                <w:sz w:val="25"/>
                <w:szCs w:val="25"/>
              </w:rPr>
              <w:t>Lexel</w:t>
            </w:r>
            <w:proofErr w:type="spellEnd"/>
            <w:r w:rsidRPr="00C21B94">
              <w:rPr>
                <w:rFonts w:ascii="Times New Roman" w:hAnsi="Times New Roman" w:cs="Times New Roman"/>
                <w:sz w:val="25"/>
                <w:szCs w:val="25"/>
              </w:rPr>
              <w:t xml:space="preserve"> Fabrika; </w:t>
            </w:r>
            <w:proofErr w:type="spellStart"/>
            <w:r w:rsidRPr="00C21B94">
              <w:rPr>
                <w:rFonts w:ascii="Times New Roman" w:hAnsi="Times New Roman" w:cs="Times New Roman"/>
                <w:sz w:val="25"/>
                <w:szCs w:val="25"/>
              </w:rPr>
              <w:t>Pharmidea</w:t>
            </w:r>
            <w:proofErr w:type="spellEnd"/>
            <w:r w:rsidRPr="00C21B94">
              <w:rPr>
                <w:rFonts w:ascii="Times New Roman" w:hAnsi="Times New Roman" w:cs="Times New Roman"/>
                <w:sz w:val="25"/>
                <w:szCs w:val="25"/>
              </w:rPr>
              <w:t xml:space="preserve"> u.c.). </w:t>
            </w:r>
          </w:p>
          <w:p w:rsidR="00C21B94" w:rsidRPr="00C21B94" w:rsidRDefault="00C21B94" w:rsidP="00C21B94">
            <w:pPr>
              <w:spacing w:after="0"/>
              <w:jc w:val="both"/>
              <w:rPr>
                <w:rFonts w:ascii="Times New Roman" w:hAnsi="Times New Roman" w:cs="Times New Roman"/>
                <w:sz w:val="25"/>
                <w:szCs w:val="25"/>
              </w:rPr>
            </w:pPr>
            <w:r w:rsidRPr="00C21B94">
              <w:rPr>
                <w:rFonts w:ascii="Times New Roman" w:hAnsi="Times New Roman" w:cs="Times New Roman"/>
                <w:sz w:val="25"/>
                <w:szCs w:val="25"/>
              </w:rPr>
              <w:t xml:space="preserve">Skaidrojam, ka pagarinot šos projektus tiks veiktas mērķtiecīgas ES fondu investīcijas 18 811 130,59 </w:t>
            </w:r>
            <w:proofErr w:type="spellStart"/>
            <w:r w:rsidRPr="00C21B94">
              <w:rPr>
                <w:rFonts w:ascii="Times New Roman" w:hAnsi="Times New Roman" w:cs="Times New Roman"/>
                <w:sz w:val="25"/>
                <w:szCs w:val="25"/>
              </w:rPr>
              <w:t>euro</w:t>
            </w:r>
            <w:proofErr w:type="spellEnd"/>
            <w:r w:rsidRPr="00C21B94">
              <w:rPr>
                <w:rFonts w:ascii="Times New Roman" w:hAnsi="Times New Roman" w:cs="Times New Roman"/>
                <w:sz w:val="25"/>
                <w:szCs w:val="25"/>
              </w:rPr>
              <w:t xml:space="preserve"> apjomā, kas kopā ar privāto līdzfinansējumu veido kopējās investīcijas 81 909 515,30 </w:t>
            </w:r>
            <w:proofErr w:type="spellStart"/>
            <w:r w:rsidRPr="00C21B94">
              <w:rPr>
                <w:rFonts w:ascii="Times New Roman" w:hAnsi="Times New Roman" w:cs="Times New Roman"/>
                <w:sz w:val="25"/>
                <w:szCs w:val="25"/>
              </w:rPr>
              <w:t>euro</w:t>
            </w:r>
            <w:proofErr w:type="spellEnd"/>
            <w:r w:rsidRPr="00C21B94">
              <w:rPr>
                <w:rFonts w:ascii="Times New Roman" w:hAnsi="Times New Roman" w:cs="Times New Roman"/>
                <w:sz w:val="25"/>
                <w:szCs w:val="25"/>
              </w:rPr>
              <w:t xml:space="preserve"> apjomā.</w:t>
            </w:r>
          </w:p>
          <w:p w:rsidR="00C21B94" w:rsidRPr="00C21B94" w:rsidRDefault="00C21B94" w:rsidP="00C21B94">
            <w:pPr>
              <w:spacing w:after="0"/>
              <w:jc w:val="both"/>
              <w:rPr>
                <w:rFonts w:ascii="Times New Roman" w:hAnsi="Times New Roman" w:cs="Times New Roman"/>
                <w:sz w:val="25"/>
                <w:szCs w:val="25"/>
              </w:rPr>
            </w:pPr>
            <w:r w:rsidRPr="00C21B94">
              <w:rPr>
                <w:rFonts w:ascii="Times New Roman" w:hAnsi="Times New Roman" w:cs="Times New Roman"/>
                <w:sz w:val="25"/>
                <w:szCs w:val="25"/>
              </w:rPr>
              <w:t xml:space="preserve">Ar šīm investīcijām tiks atbalstīta 1105 jaunu darba vietu radīšana un esošo darba vietu modernizēšana (saglabāšana). Pēc investīciju veikšanas projekti radīs tiešu ietekmi uz tautsaimniecību – plānotais apgrozījums projektu īstenošanas rezultātā sastāda 205 090 236,89 </w:t>
            </w:r>
            <w:proofErr w:type="spellStart"/>
            <w:r w:rsidRPr="00C21B94">
              <w:rPr>
                <w:rFonts w:ascii="Times New Roman" w:hAnsi="Times New Roman" w:cs="Times New Roman"/>
                <w:sz w:val="25"/>
                <w:szCs w:val="25"/>
              </w:rPr>
              <w:t>euro</w:t>
            </w:r>
            <w:proofErr w:type="spellEnd"/>
            <w:r w:rsidRPr="00C21B94">
              <w:rPr>
                <w:rFonts w:ascii="Times New Roman" w:hAnsi="Times New Roman" w:cs="Times New Roman"/>
                <w:sz w:val="25"/>
                <w:szCs w:val="25"/>
              </w:rPr>
              <w:t xml:space="preserve">/gadā, no tā eksports būs 87% jeb 177 685 049,03 </w:t>
            </w:r>
            <w:proofErr w:type="spellStart"/>
            <w:r w:rsidRPr="00C21B94">
              <w:rPr>
                <w:rFonts w:ascii="Times New Roman" w:hAnsi="Times New Roman" w:cs="Times New Roman"/>
                <w:sz w:val="25"/>
                <w:szCs w:val="25"/>
              </w:rPr>
              <w:t>euro</w:t>
            </w:r>
            <w:proofErr w:type="spellEnd"/>
            <w:r w:rsidRPr="00C21B94">
              <w:rPr>
                <w:rFonts w:ascii="Times New Roman" w:hAnsi="Times New Roman" w:cs="Times New Roman"/>
                <w:sz w:val="25"/>
                <w:szCs w:val="25"/>
              </w:rPr>
              <w:t>/gadā.</w:t>
            </w:r>
          </w:p>
          <w:p w:rsidR="00DE0C74" w:rsidRPr="00C21B94" w:rsidRDefault="00C21B94" w:rsidP="00C21B94">
            <w:pPr>
              <w:pStyle w:val="ListParagraph"/>
              <w:spacing w:after="0"/>
              <w:ind w:left="0"/>
              <w:jc w:val="both"/>
              <w:rPr>
                <w:rFonts w:ascii="Times New Roman" w:hAnsi="Times New Roman" w:cs="Times New Roman"/>
                <w:sz w:val="25"/>
                <w:szCs w:val="25"/>
              </w:rPr>
            </w:pPr>
            <w:r w:rsidRPr="00C21B94">
              <w:rPr>
                <w:rFonts w:ascii="Times New Roman" w:hAnsi="Times New Roman" w:cs="Times New Roman"/>
                <w:sz w:val="25"/>
                <w:szCs w:val="25"/>
              </w:rPr>
              <w:t xml:space="preserve">Ja minētie projekti netiek pagarināti, tad ne tikai netiek stimulēta tautsaimniecība, bet arī ir jāatgūst 10 914 156,75 </w:t>
            </w:r>
            <w:proofErr w:type="spellStart"/>
            <w:r w:rsidRPr="00C21B94">
              <w:rPr>
                <w:rFonts w:ascii="Times New Roman" w:hAnsi="Times New Roman" w:cs="Times New Roman"/>
                <w:sz w:val="25"/>
                <w:szCs w:val="25"/>
              </w:rPr>
              <w:t>euro</w:t>
            </w:r>
            <w:proofErr w:type="spellEnd"/>
            <w:r w:rsidRPr="00C21B94">
              <w:rPr>
                <w:rFonts w:ascii="Times New Roman" w:hAnsi="Times New Roman" w:cs="Times New Roman"/>
                <w:sz w:val="25"/>
                <w:szCs w:val="25"/>
              </w:rPr>
              <w:t>, kas projektos jau ir izmaksāta avansos un starpposma maksājumos.</w:t>
            </w:r>
          </w:p>
        </w:tc>
      </w:tr>
      <w:tr w:rsidR="00810A68" w:rsidRPr="00C21B94" w:rsidTr="001445CF">
        <w:trPr>
          <w:trHeight w:val="360"/>
        </w:trPr>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3. Projekta izstrādē iesaistītās institūcijas</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jc w:val="both"/>
              <w:rPr>
                <w:rFonts w:ascii="Times New Roman" w:eastAsia="Calibri" w:hAnsi="Times New Roman" w:cs="Times New Roman"/>
                <w:color w:val="000000"/>
                <w:sz w:val="25"/>
                <w:szCs w:val="25"/>
              </w:rPr>
            </w:pPr>
            <w:r w:rsidRPr="00C21B94">
              <w:rPr>
                <w:rFonts w:ascii="Times New Roman" w:eastAsia="Calibri" w:hAnsi="Times New Roman" w:cs="Times New Roman"/>
                <w:color w:val="000000"/>
                <w:sz w:val="25"/>
                <w:szCs w:val="25"/>
              </w:rPr>
              <w:t>Ekonomikas ministrija</w:t>
            </w:r>
          </w:p>
        </w:tc>
      </w:tr>
      <w:tr w:rsidR="00810A68" w:rsidRPr="00C21B94" w:rsidTr="001445CF">
        <w:trPr>
          <w:trHeight w:val="323"/>
        </w:trPr>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 xml:space="preserve"> 4. Cita </w:t>
            </w:r>
            <w:r w:rsidRPr="00C21B94">
              <w:rPr>
                <w:rFonts w:ascii="Times New Roman" w:eastAsia="Times New Roman" w:hAnsi="Times New Roman" w:cs="Times New Roman"/>
                <w:sz w:val="25"/>
                <w:szCs w:val="25"/>
                <w:lang w:eastAsia="lv-LV"/>
              </w:rPr>
              <w:lastRenderedPageBreak/>
              <w:t>informācija</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pStyle w:val="ListParagraph"/>
              <w:tabs>
                <w:tab w:val="left" w:pos="199"/>
              </w:tabs>
              <w:spacing w:after="0" w:line="240" w:lineRule="auto"/>
              <w:ind w:left="0"/>
              <w:jc w:val="both"/>
              <w:rPr>
                <w:rFonts w:ascii="Times New Roman" w:hAnsi="Times New Roman" w:cs="Times New Roman"/>
                <w:sz w:val="25"/>
                <w:szCs w:val="25"/>
              </w:rPr>
            </w:pPr>
            <w:r w:rsidRPr="00C21B94">
              <w:rPr>
                <w:rFonts w:ascii="Times New Roman" w:hAnsi="Times New Roman" w:cs="Times New Roman"/>
                <w:sz w:val="25"/>
                <w:szCs w:val="25"/>
              </w:rPr>
              <w:lastRenderedPageBreak/>
              <w:t>Nav</w:t>
            </w:r>
          </w:p>
        </w:tc>
      </w:tr>
    </w:tbl>
    <w:p w:rsidR="00810A68" w:rsidRPr="00C21B94" w:rsidRDefault="00810A68"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127"/>
        <w:gridCol w:w="5690"/>
      </w:tblGrid>
      <w:tr w:rsidR="00810A68" w:rsidRPr="00C21B94"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C21B94" w:rsidRDefault="00810A68" w:rsidP="00E152A9">
            <w:pPr>
              <w:spacing w:after="0" w:line="240" w:lineRule="auto"/>
              <w:jc w:val="center"/>
              <w:rPr>
                <w:rFonts w:ascii="Times New Roman" w:eastAsia="Times New Roman" w:hAnsi="Times New Roman" w:cs="Times New Roman"/>
                <w:b/>
                <w:bCs/>
                <w:sz w:val="25"/>
                <w:szCs w:val="25"/>
                <w:lang w:eastAsia="lv-LV"/>
              </w:rPr>
            </w:pPr>
            <w:r w:rsidRPr="00C21B94">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C21B94" w:rsidTr="00FD0065">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1.</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 xml:space="preserve">Sabiedrības </w:t>
            </w:r>
            <w:proofErr w:type="spellStart"/>
            <w:r w:rsidRPr="00C21B94">
              <w:rPr>
                <w:rFonts w:ascii="Times New Roman" w:eastAsia="Times New Roman" w:hAnsi="Times New Roman" w:cs="Times New Roman"/>
                <w:sz w:val="25"/>
                <w:szCs w:val="25"/>
                <w:lang w:eastAsia="lv-LV"/>
              </w:rPr>
              <w:t>mērķgrupas</w:t>
            </w:r>
            <w:proofErr w:type="spellEnd"/>
            <w:r w:rsidRPr="00C21B94">
              <w:rPr>
                <w:rFonts w:ascii="Times New Roman" w:eastAsia="Times New Roman" w:hAnsi="Times New Roman" w:cs="Times New Roman"/>
                <w:sz w:val="25"/>
                <w:szCs w:val="25"/>
                <w:lang w:eastAsia="lv-LV"/>
              </w:rPr>
              <w:t>, kuras tiesiskais regulējums ietekmē vai varētu ietekmēt</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755B0E" w:rsidP="0056167A">
            <w:pPr>
              <w:spacing w:before="75" w:after="75" w:line="240" w:lineRule="auto"/>
              <w:ind w:firstLine="450"/>
              <w:jc w:val="both"/>
              <w:rPr>
                <w:rFonts w:ascii="Times New Roman" w:eastAsia="Times New Roman" w:hAnsi="Times New Roman" w:cs="Times New Roman"/>
                <w:iCs/>
                <w:sz w:val="25"/>
                <w:szCs w:val="25"/>
                <w:lang w:eastAsia="lv-LV"/>
              </w:rPr>
            </w:pPr>
            <w:r w:rsidRPr="00C21B94">
              <w:rPr>
                <w:rFonts w:ascii="Times New Roman" w:eastAsia="Times New Roman" w:hAnsi="Times New Roman" w:cs="Times New Roman"/>
                <w:iCs/>
                <w:sz w:val="25"/>
                <w:szCs w:val="25"/>
                <w:lang w:eastAsia="lv-LV"/>
              </w:rPr>
              <w:t xml:space="preserve">Tiesību akta projekts skar </w:t>
            </w:r>
            <w:r w:rsidRPr="00C21B94">
              <w:rPr>
                <w:rFonts w:ascii="Times New Roman" w:hAnsi="Times New Roman" w:cs="Times New Roman"/>
                <w:sz w:val="25"/>
                <w:szCs w:val="25"/>
              </w:rPr>
              <w:t xml:space="preserve"> darbības programmas „Uzņēmējdarbība un inovācijas” papildinājuma </w:t>
            </w:r>
            <w:r w:rsidR="00D0729A" w:rsidRPr="00C21B94">
              <w:rPr>
                <w:rFonts w:ascii="Times New Roman" w:hAnsi="Times New Roman" w:cs="Times New Roman"/>
                <w:sz w:val="25"/>
                <w:szCs w:val="25"/>
              </w:rPr>
              <w:t xml:space="preserve">2.1.2.4.aktivitātes “Augstas pievienotās vērtības investīcijas” </w:t>
            </w:r>
            <w:r w:rsidRPr="00C21B94">
              <w:rPr>
                <w:rFonts w:ascii="Times New Roman" w:hAnsi="Times New Roman" w:cs="Times New Roman"/>
                <w:sz w:val="25"/>
                <w:szCs w:val="25"/>
              </w:rPr>
              <w:t xml:space="preserve"> esošo mērķa grupu – k</w:t>
            </w:r>
            <w:r w:rsidR="0056167A" w:rsidRPr="00C21B94">
              <w:rPr>
                <w:rFonts w:ascii="Times New Roman" w:eastAsia="Times New Roman" w:hAnsi="Times New Roman" w:cs="Times New Roman"/>
                <w:iCs/>
                <w:sz w:val="25"/>
                <w:szCs w:val="25"/>
                <w:lang w:eastAsia="lv-LV"/>
              </w:rPr>
              <w:t>omersantus</w:t>
            </w:r>
            <w:r w:rsidR="00810A68" w:rsidRPr="00C21B94">
              <w:rPr>
                <w:rFonts w:ascii="Times New Roman" w:eastAsia="Times New Roman" w:hAnsi="Times New Roman" w:cs="Times New Roman"/>
                <w:iCs/>
                <w:sz w:val="25"/>
                <w:szCs w:val="25"/>
                <w:lang w:eastAsia="lv-LV"/>
              </w:rPr>
              <w:t xml:space="preserve">. </w:t>
            </w:r>
          </w:p>
        </w:tc>
      </w:tr>
      <w:tr w:rsidR="00810A68" w:rsidRPr="00C21B94" w:rsidTr="00FD0065">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2.</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Tiesiskā regulējuma ietekme uz tautsaimniecību un administratīvo slogu</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293F56" w:rsidRPr="00C21B94" w:rsidRDefault="00293F56" w:rsidP="00293F56">
            <w:pPr>
              <w:spacing w:after="0" w:line="240" w:lineRule="auto"/>
              <w:ind w:firstLine="450"/>
              <w:jc w:val="both"/>
              <w:rPr>
                <w:rFonts w:ascii="Times New Roman" w:eastAsia="Times New Roman" w:hAnsi="Times New Roman" w:cs="Times New Roman"/>
                <w:iCs/>
                <w:sz w:val="25"/>
                <w:szCs w:val="25"/>
                <w:lang w:eastAsia="lv-LV"/>
              </w:rPr>
            </w:pPr>
            <w:r w:rsidRPr="00C21B94">
              <w:rPr>
                <w:rFonts w:ascii="Times New Roman" w:eastAsia="Times New Roman" w:hAnsi="Times New Roman" w:cs="Times New Roman"/>
                <w:iCs/>
                <w:sz w:val="25"/>
                <w:szCs w:val="25"/>
                <w:lang w:eastAsia="lv-LV"/>
              </w:rPr>
              <w:t xml:space="preserve">Skaidrojam, ka pagarinot šos projektus tiks veiktas mērķtiecīgas ES fondu investīcijas 18 811 130,59 </w:t>
            </w:r>
            <w:proofErr w:type="spellStart"/>
            <w:r w:rsidRPr="00C21B94">
              <w:rPr>
                <w:rFonts w:ascii="Times New Roman" w:eastAsia="Times New Roman" w:hAnsi="Times New Roman" w:cs="Times New Roman"/>
                <w:iCs/>
                <w:sz w:val="25"/>
                <w:szCs w:val="25"/>
                <w:lang w:eastAsia="lv-LV"/>
              </w:rPr>
              <w:t>euro</w:t>
            </w:r>
            <w:proofErr w:type="spellEnd"/>
            <w:r w:rsidRPr="00C21B94">
              <w:rPr>
                <w:rFonts w:ascii="Times New Roman" w:eastAsia="Times New Roman" w:hAnsi="Times New Roman" w:cs="Times New Roman"/>
                <w:iCs/>
                <w:sz w:val="25"/>
                <w:szCs w:val="25"/>
                <w:lang w:eastAsia="lv-LV"/>
              </w:rPr>
              <w:t xml:space="preserve"> apjomā, kas kopā ar privāto līdzfinansējumu veido kopējās investīcijas 81 909 515,30 </w:t>
            </w:r>
            <w:proofErr w:type="spellStart"/>
            <w:r w:rsidRPr="00C21B94">
              <w:rPr>
                <w:rFonts w:ascii="Times New Roman" w:eastAsia="Times New Roman" w:hAnsi="Times New Roman" w:cs="Times New Roman"/>
                <w:iCs/>
                <w:sz w:val="25"/>
                <w:szCs w:val="25"/>
                <w:lang w:eastAsia="lv-LV"/>
              </w:rPr>
              <w:t>euro</w:t>
            </w:r>
            <w:proofErr w:type="spellEnd"/>
            <w:r w:rsidRPr="00C21B94">
              <w:rPr>
                <w:rFonts w:ascii="Times New Roman" w:eastAsia="Times New Roman" w:hAnsi="Times New Roman" w:cs="Times New Roman"/>
                <w:iCs/>
                <w:sz w:val="25"/>
                <w:szCs w:val="25"/>
                <w:lang w:eastAsia="lv-LV"/>
              </w:rPr>
              <w:t xml:space="preserve"> apjomā.</w:t>
            </w:r>
          </w:p>
          <w:p w:rsidR="00293F56" w:rsidRPr="00C21B94" w:rsidRDefault="00293F56" w:rsidP="00293F56">
            <w:pPr>
              <w:spacing w:after="0" w:line="240" w:lineRule="auto"/>
              <w:ind w:firstLine="450"/>
              <w:jc w:val="both"/>
              <w:rPr>
                <w:rFonts w:ascii="Times New Roman" w:eastAsia="Times New Roman" w:hAnsi="Times New Roman" w:cs="Times New Roman"/>
                <w:iCs/>
                <w:sz w:val="25"/>
                <w:szCs w:val="25"/>
                <w:lang w:eastAsia="lv-LV"/>
              </w:rPr>
            </w:pPr>
            <w:r w:rsidRPr="00C21B94">
              <w:rPr>
                <w:rFonts w:ascii="Times New Roman" w:eastAsia="Times New Roman" w:hAnsi="Times New Roman" w:cs="Times New Roman"/>
                <w:iCs/>
                <w:sz w:val="25"/>
                <w:szCs w:val="25"/>
                <w:lang w:eastAsia="lv-LV"/>
              </w:rPr>
              <w:t xml:space="preserve">Ar šīm investīcijām tiks atbalstīta 1105 jaunu darba vietu radīšana un esošo darba vietu modernizēšana (saglabāšana). Pēc investīciju veikšanas projekti radīs tiešu ietekmi uz tautsaimniecību – plānotais apgrozījums projektu īstenošanas rezultātā sastāda 205 090 236,89 </w:t>
            </w:r>
            <w:proofErr w:type="spellStart"/>
            <w:r w:rsidRPr="00C21B94">
              <w:rPr>
                <w:rFonts w:ascii="Times New Roman" w:eastAsia="Times New Roman" w:hAnsi="Times New Roman" w:cs="Times New Roman"/>
                <w:iCs/>
                <w:sz w:val="25"/>
                <w:szCs w:val="25"/>
                <w:lang w:eastAsia="lv-LV"/>
              </w:rPr>
              <w:t>euro</w:t>
            </w:r>
            <w:proofErr w:type="spellEnd"/>
            <w:r w:rsidRPr="00C21B94">
              <w:rPr>
                <w:rFonts w:ascii="Times New Roman" w:eastAsia="Times New Roman" w:hAnsi="Times New Roman" w:cs="Times New Roman"/>
                <w:iCs/>
                <w:sz w:val="25"/>
                <w:szCs w:val="25"/>
                <w:lang w:eastAsia="lv-LV"/>
              </w:rPr>
              <w:t xml:space="preserve">/gadā, no tā eksports būs 87% jeb 177 685 049,03 </w:t>
            </w:r>
            <w:proofErr w:type="spellStart"/>
            <w:r w:rsidRPr="00C21B94">
              <w:rPr>
                <w:rFonts w:ascii="Times New Roman" w:eastAsia="Times New Roman" w:hAnsi="Times New Roman" w:cs="Times New Roman"/>
                <w:iCs/>
                <w:sz w:val="25"/>
                <w:szCs w:val="25"/>
                <w:lang w:eastAsia="lv-LV"/>
              </w:rPr>
              <w:t>euro</w:t>
            </w:r>
            <w:proofErr w:type="spellEnd"/>
            <w:r w:rsidRPr="00C21B94">
              <w:rPr>
                <w:rFonts w:ascii="Times New Roman" w:eastAsia="Times New Roman" w:hAnsi="Times New Roman" w:cs="Times New Roman"/>
                <w:iCs/>
                <w:sz w:val="25"/>
                <w:szCs w:val="25"/>
                <w:lang w:eastAsia="lv-LV"/>
              </w:rPr>
              <w:t>/gadā.</w:t>
            </w:r>
          </w:p>
          <w:p w:rsidR="00810A68" w:rsidRPr="00C21B94" w:rsidRDefault="00293F56" w:rsidP="00293F56">
            <w:pPr>
              <w:spacing w:after="0" w:line="240" w:lineRule="auto"/>
              <w:ind w:firstLine="450"/>
              <w:jc w:val="both"/>
              <w:rPr>
                <w:rFonts w:ascii="Times New Roman" w:eastAsia="Times New Roman" w:hAnsi="Times New Roman" w:cs="Times New Roman"/>
                <w:sz w:val="25"/>
                <w:szCs w:val="25"/>
                <w:lang w:eastAsia="lv-LV"/>
              </w:rPr>
            </w:pPr>
            <w:r w:rsidRPr="00C21B94">
              <w:rPr>
                <w:rFonts w:ascii="Times New Roman" w:eastAsia="Times New Roman" w:hAnsi="Times New Roman" w:cs="Times New Roman"/>
                <w:iCs/>
                <w:sz w:val="25"/>
                <w:szCs w:val="25"/>
                <w:lang w:eastAsia="lv-LV"/>
              </w:rPr>
              <w:t xml:space="preserve">Ja minētie projekti netiek pagarināti, tad ne tikai netiek stimulēta tautsaimniecība, bet arī ir jāatgūst 10 914 156,75 </w:t>
            </w:r>
            <w:proofErr w:type="spellStart"/>
            <w:r w:rsidRPr="00C21B94">
              <w:rPr>
                <w:rFonts w:ascii="Times New Roman" w:eastAsia="Times New Roman" w:hAnsi="Times New Roman" w:cs="Times New Roman"/>
                <w:iCs/>
                <w:sz w:val="25"/>
                <w:szCs w:val="25"/>
                <w:lang w:eastAsia="lv-LV"/>
              </w:rPr>
              <w:t>euro</w:t>
            </w:r>
            <w:proofErr w:type="spellEnd"/>
            <w:r w:rsidRPr="00C21B94">
              <w:rPr>
                <w:rFonts w:ascii="Times New Roman" w:eastAsia="Times New Roman" w:hAnsi="Times New Roman" w:cs="Times New Roman"/>
                <w:iCs/>
                <w:sz w:val="25"/>
                <w:szCs w:val="25"/>
                <w:lang w:eastAsia="lv-LV"/>
              </w:rPr>
              <w:t>, kas projektos jau ir izmaksāta avansos un starpposma maksājumos.</w:t>
            </w:r>
          </w:p>
        </w:tc>
      </w:tr>
      <w:tr w:rsidR="00810A68" w:rsidRPr="00C21B94" w:rsidTr="00FD0065">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3.</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Administratīvo izmaksu monetārs novērtējums</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C21B94">
              <w:rPr>
                <w:rFonts w:ascii="Times New Roman" w:eastAsia="Times New Roman" w:hAnsi="Times New Roman" w:cs="Times New Roman"/>
                <w:color w:val="000000"/>
                <w:sz w:val="25"/>
                <w:szCs w:val="25"/>
                <w:lang w:eastAsia="lv-LV"/>
              </w:rPr>
              <w:t>Projekts šo jomu neskar.</w:t>
            </w:r>
          </w:p>
        </w:tc>
      </w:tr>
      <w:tr w:rsidR="00810A68" w:rsidRPr="00C21B94" w:rsidTr="00FD0065">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4.</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Cita informācija</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ind w:firstLine="450"/>
              <w:jc w:val="both"/>
              <w:rPr>
                <w:rFonts w:ascii="Times New Roman" w:eastAsia="Times New Roman" w:hAnsi="Times New Roman" w:cs="Times New Roman"/>
                <w:iCs/>
                <w:sz w:val="25"/>
                <w:szCs w:val="25"/>
                <w:lang w:eastAsia="lv-LV"/>
              </w:rPr>
            </w:pPr>
            <w:r w:rsidRPr="00C21B94">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2268"/>
        <w:gridCol w:w="5670"/>
      </w:tblGrid>
      <w:tr w:rsidR="00810A68" w:rsidRPr="00C21B94" w:rsidTr="00E152A9">
        <w:tc>
          <w:tcPr>
            <w:tcW w:w="426" w:type="dxa"/>
            <w:tcBorders>
              <w:top w:val="thickThinLargeGap" w:sz="6" w:space="0" w:color="C0C0C0"/>
              <w:left w:val="thickThinLargeGap" w:sz="6" w:space="0" w:color="C0C0C0"/>
              <w:bottom w:val="thickThinLargeGap" w:sz="6" w:space="0" w:color="C0C0C0"/>
              <w:right w:val="nil"/>
            </w:tcBorders>
          </w:tcPr>
          <w:p w:rsidR="00810A68" w:rsidRPr="00C21B94" w:rsidRDefault="00810A68" w:rsidP="00E152A9">
            <w:pPr>
              <w:spacing w:after="0" w:line="240" w:lineRule="auto"/>
              <w:ind w:firstLine="720"/>
              <w:jc w:val="center"/>
              <w:rPr>
                <w:rFonts w:ascii="Times New Roman" w:eastAsia="Calibri" w:hAnsi="Times New Roman" w:cs="Times New Roman"/>
                <w:b/>
                <w:sz w:val="25"/>
                <w:szCs w:val="25"/>
                <w:lang w:eastAsia="lv-LV"/>
              </w:rPr>
            </w:pPr>
            <w:r w:rsidRPr="00C21B94">
              <w:rPr>
                <w:rFonts w:ascii="Times New Roman" w:hAnsi="Times New Roman" w:cs="Times New Roman"/>
                <w:bCs/>
                <w:sz w:val="25"/>
                <w:szCs w:val="25"/>
              </w:rPr>
              <w:t xml:space="preserve"> </w:t>
            </w:r>
            <w:r w:rsidRPr="00C21B94">
              <w:rPr>
                <w:rFonts w:ascii="Times New Roman" w:hAnsi="Times New Roman" w:cs="Times New Roman"/>
                <w:bCs/>
                <w:sz w:val="25"/>
                <w:szCs w:val="25"/>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810A68" w:rsidRPr="00C21B94" w:rsidRDefault="00810A68" w:rsidP="00E152A9">
            <w:pPr>
              <w:spacing w:after="0" w:line="240" w:lineRule="auto"/>
              <w:rPr>
                <w:rFonts w:ascii="Times New Roman" w:eastAsia="Calibri" w:hAnsi="Times New Roman" w:cs="Times New Roman"/>
                <w:b/>
                <w:sz w:val="25"/>
                <w:szCs w:val="25"/>
                <w:lang w:eastAsia="lv-LV"/>
              </w:rPr>
            </w:pPr>
            <w:r w:rsidRPr="00C21B94">
              <w:rPr>
                <w:rFonts w:ascii="Times New Roman" w:eastAsia="Calibri" w:hAnsi="Times New Roman" w:cs="Times New Roman"/>
                <w:b/>
                <w:sz w:val="25"/>
                <w:szCs w:val="25"/>
                <w:lang w:eastAsia="lv-LV"/>
              </w:rPr>
              <w:t>IV. Tiesību akta projekta ietekme uz spēkā esošo tiesību normu sistēmu</w:t>
            </w:r>
          </w:p>
        </w:tc>
      </w:tr>
      <w:tr w:rsidR="00810A68" w:rsidRPr="00C21B94" w:rsidTr="00FD0065">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jc w:val="both"/>
              <w:rPr>
                <w:rFonts w:ascii="Times New Roman" w:eastAsia="Calibri" w:hAnsi="Times New Roman" w:cs="Times New Roman"/>
                <w:sz w:val="25"/>
                <w:szCs w:val="25"/>
                <w:lang w:eastAsia="lv-LV"/>
              </w:rPr>
            </w:pPr>
            <w:r w:rsidRPr="00C21B94">
              <w:rPr>
                <w:rFonts w:ascii="Times New Roman" w:eastAsia="Calibri" w:hAnsi="Times New Roman" w:cs="Times New Roman"/>
                <w:sz w:val="25"/>
                <w:szCs w:val="25"/>
                <w:lang w:eastAsia="lv-LV"/>
              </w:rPr>
              <w:t>1.</w:t>
            </w:r>
          </w:p>
        </w:tc>
        <w:tc>
          <w:tcPr>
            <w:tcW w:w="2268" w:type="dxa"/>
            <w:tcBorders>
              <w:top w:val="thickThinLargeGap" w:sz="6" w:space="0" w:color="C0C0C0"/>
              <w:left w:val="nil"/>
              <w:bottom w:val="thickThinLargeGap" w:sz="6" w:space="0" w:color="C0C0C0"/>
              <w:right w:val="thickThinLargeGap" w:sz="6" w:space="0" w:color="C0C0C0"/>
            </w:tcBorders>
            <w:hideMark/>
          </w:tcPr>
          <w:p w:rsidR="00810A68" w:rsidRPr="00C21B94" w:rsidRDefault="00810A68" w:rsidP="00E152A9">
            <w:pPr>
              <w:spacing w:after="0" w:line="240" w:lineRule="auto"/>
              <w:jc w:val="both"/>
              <w:rPr>
                <w:rFonts w:ascii="Times New Roman" w:eastAsia="Calibri" w:hAnsi="Times New Roman" w:cs="Times New Roman"/>
                <w:sz w:val="25"/>
                <w:szCs w:val="25"/>
                <w:lang w:eastAsia="lv-LV"/>
              </w:rPr>
            </w:pPr>
            <w:r w:rsidRPr="00C21B94">
              <w:rPr>
                <w:rFonts w:ascii="Times New Roman" w:eastAsia="Calibri" w:hAnsi="Times New Roman" w:cs="Times New Roman"/>
                <w:sz w:val="25"/>
                <w:szCs w:val="25"/>
                <w:lang w:eastAsia="lv-LV"/>
              </w:rPr>
              <w:t>Nepieciešamie saistītie tiesību aktu projekti</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230415" w:rsidP="000D6240">
            <w:pPr>
              <w:spacing w:after="0" w:line="240" w:lineRule="auto"/>
              <w:ind w:firstLine="426"/>
              <w:jc w:val="both"/>
              <w:rPr>
                <w:rFonts w:ascii="Times New Roman" w:eastAsia="Calibri" w:hAnsi="Times New Roman" w:cs="Times New Roman"/>
                <w:bCs/>
                <w:sz w:val="25"/>
                <w:szCs w:val="25"/>
              </w:rPr>
            </w:pPr>
            <w:r w:rsidRPr="00C21B94">
              <w:rPr>
                <w:rFonts w:ascii="Times New Roman" w:hAnsi="Times New Roman" w:cs="Times New Roman"/>
                <w:bCs/>
                <w:sz w:val="25"/>
                <w:szCs w:val="25"/>
              </w:rPr>
              <w:t xml:space="preserve">Vienlaikus ir nepieciešams izskatīt informatīvā ziņojuma projektu “Par projektu īstenošanas termiņu pagarināšanu 2007.-2013.gada plānošanas perioda darbības programmas “Uzņēmējdarbība un inovācijas” papildinājuma 2.1.2.4.aktivitātē “Augstas pievienotās vērtības investīcijas”” un to pavadošo </w:t>
            </w:r>
            <w:proofErr w:type="spellStart"/>
            <w:r w:rsidRPr="00C21B94">
              <w:rPr>
                <w:rFonts w:ascii="Times New Roman" w:hAnsi="Times New Roman" w:cs="Times New Roman"/>
                <w:bCs/>
                <w:sz w:val="25"/>
                <w:szCs w:val="25"/>
              </w:rPr>
              <w:t>protokollēmuma</w:t>
            </w:r>
            <w:proofErr w:type="spellEnd"/>
            <w:r w:rsidRPr="00C21B94">
              <w:rPr>
                <w:rFonts w:ascii="Times New Roman" w:hAnsi="Times New Roman" w:cs="Times New Roman"/>
                <w:bCs/>
                <w:sz w:val="25"/>
                <w:szCs w:val="25"/>
              </w:rPr>
              <w:t xml:space="preserve"> projektu.</w:t>
            </w:r>
          </w:p>
        </w:tc>
      </w:tr>
      <w:tr w:rsidR="00810A68" w:rsidRPr="00C21B94" w:rsidTr="00FD0065">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C21B94" w:rsidRDefault="00810A68" w:rsidP="00E152A9">
            <w:pPr>
              <w:spacing w:after="0" w:line="240" w:lineRule="auto"/>
              <w:jc w:val="both"/>
              <w:rPr>
                <w:rFonts w:ascii="Times New Roman" w:eastAsia="Calibri" w:hAnsi="Times New Roman" w:cs="Times New Roman"/>
                <w:sz w:val="25"/>
                <w:szCs w:val="25"/>
                <w:lang w:eastAsia="lv-LV"/>
              </w:rPr>
            </w:pPr>
            <w:r w:rsidRPr="00C21B94">
              <w:rPr>
                <w:rFonts w:ascii="Times New Roman" w:eastAsia="Calibri" w:hAnsi="Times New Roman" w:cs="Times New Roman"/>
                <w:sz w:val="25"/>
                <w:szCs w:val="25"/>
                <w:lang w:eastAsia="lv-LV"/>
              </w:rPr>
              <w:t>2.</w:t>
            </w:r>
          </w:p>
        </w:tc>
        <w:tc>
          <w:tcPr>
            <w:tcW w:w="2268" w:type="dxa"/>
            <w:tcBorders>
              <w:top w:val="thickThinLargeGap" w:sz="6" w:space="0" w:color="C0C0C0"/>
              <w:left w:val="nil"/>
              <w:bottom w:val="thickThinLargeGap" w:sz="6" w:space="0" w:color="C0C0C0"/>
              <w:right w:val="thickThinLargeGap" w:sz="6" w:space="0" w:color="C0C0C0"/>
            </w:tcBorders>
          </w:tcPr>
          <w:p w:rsidR="00810A68" w:rsidRPr="00C21B94" w:rsidRDefault="00810A68" w:rsidP="00E152A9">
            <w:pPr>
              <w:spacing w:after="0" w:line="240" w:lineRule="auto"/>
              <w:jc w:val="both"/>
              <w:rPr>
                <w:rFonts w:ascii="Times New Roman" w:eastAsia="Calibri" w:hAnsi="Times New Roman" w:cs="Times New Roman"/>
                <w:sz w:val="25"/>
                <w:szCs w:val="25"/>
                <w:lang w:eastAsia="lv-LV"/>
              </w:rPr>
            </w:pPr>
            <w:r w:rsidRPr="00C21B94">
              <w:rPr>
                <w:rFonts w:ascii="Times New Roman" w:eastAsia="Calibri" w:hAnsi="Times New Roman" w:cs="Times New Roman"/>
                <w:sz w:val="25"/>
                <w:szCs w:val="25"/>
                <w:lang w:eastAsia="lv-LV"/>
              </w:rPr>
              <w:t>Atbildīgā institūcija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C21B94" w:rsidRDefault="00B9029E" w:rsidP="00E152A9">
            <w:pPr>
              <w:spacing w:after="0" w:line="240" w:lineRule="auto"/>
              <w:ind w:firstLine="426"/>
              <w:jc w:val="both"/>
              <w:rPr>
                <w:rFonts w:ascii="Times New Roman" w:eastAsia="Calibri" w:hAnsi="Times New Roman" w:cs="Times New Roman"/>
                <w:bCs/>
                <w:sz w:val="25"/>
                <w:szCs w:val="25"/>
              </w:rPr>
            </w:pPr>
            <w:r w:rsidRPr="00C21B94">
              <w:rPr>
                <w:rFonts w:ascii="Times New Roman" w:eastAsia="Times New Roman" w:hAnsi="Times New Roman" w:cs="Times New Roman"/>
                <w:iCs/>
                <w:sz w:val="25"/>
                <w:szCs w:val="25"/>
                <w:lang w:eastAsia="lv-LV"/>
              </w:rPr>
              <w:t xml:space="preserve">Ekonomikas </w:t>
            </w:r>
            <w:r w:rsidR="00810A68" w:rsidRPr="00C21B94">
              <w:rPr>
                <w:rFonts w:ascii="Times New Roman" w:eastAsia="Times New Roman" w:hAnsi="Times New Roman" w:cs="Times New Roman"/>
                <w:iCs/>
                <w:sz w:val="25"/>
                <w:szCs w:val="25"/>
                <w:lang w:eastAsia="lv-LV"/>
              </w:rPr>
              <w:t>ministrija</w:t>
            </w:r>
          </w:p>
        </w:tc>
      </w:tr>
      <w:tr w:rsidR="00810A68" w:rsidRPr="00C21B94" w:rsidTr="00FD0065">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810A68" w:rsidP="00E152A9">
            <w:pPr>
              <w:spacing w:after="0" w:line="240" w:lineRule="auto"/>
              <w:jc w:val="both"/>
              <w:rPr>
                <w:rFonts w:ascii="Times New Roman" w:eastAsia="Calibri" w:hAnsi="Times New Roman" w:cs="Times New Roman"/>
                <w:sz w:val="25"/>
                <w:szCs w:val="25"/>
                <w:lang w:eastAsia="lv-LV"/>
              </w:rPr>
            </w:pPr>
            <w:r w:rsidRPr="00C21B94">
              <w:rPr>
                <w:rFonts w:ascii="Times New Roman" w:eastAsia="Calibri" w:hAnsi="Times New Roman" w:cs="Times New Roman"/>
                <w:sz w:val="25"/>
                <w:szCs w:val="25"/>
                <w:lang w:eastAsia="lv-LV"/>
              </w:rPr>
              <w:t>3.</w:t>
            </w:r>
          </w:p>
        </w:tc>
        <w:tc>
          <w:tcPr>
            <w:tcW w:w="2268" w:type="dxa"/>
            <w:tcBorders>
              <w:top w:val="thickThinLargeGap" w:sz="6" w:space="0" w:color="C0C0C0"/>
              <w:left w:val="nil"/>
              <w:bottom w:val="thickThinLargeGap" w:sz="6" w:space="0" w:color="C0C0C0"/>
              <w:right w:val="thickThinLargeGap" w:sz="6" w:space="0" w:color="C0C0C0"/>
            </w:tcBorders>
            <w:hideMark/>
          </w:tcPr>
          <w:p w:rsidR="00810A68" w:rsidRPr="00C21B94" w:rsidRDefault="00810A68" w:rsidP="00E152A9">
            <w:pPr>
              <w:spacing w:after="0" w:line="240" w:lineRule="auto"/>
              <w:jc w:val="both"/>
              <w:rPr>
                <w:rFonts w:ascii="Times New Roman" w:eastAsia="Calibri" w:hAnsi="Times New Roman" w:cs="Times New Roman"/>
                <w:sz w:val="25"/>
                <w:szCs w:val="25"/>
                <w:lang w:eastAsia="lv-LV"/>
              </w:rPr>
            </w:pPr>
            <w:r w:rsidRPr="00C21B94">
              <w:rPr>
                <w:rFonts w:ascii="Times New Roman" w:eastAsia="Calibri" w:hAnsi="Times New Roman" w:cs="Times New Roman"/>
                <w:sz w:val="25"/>
                <w:szCs w:val="25"/>
                <w:lang w:eastAsia="lv-LV"/>
              </w:rPr>
              <w:t>Cita informācija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C21B94" w:rsidRDefault="00293F56" w:rsidP="0021271D">
            <w:pPr>
              <w:spacing w:after="0" w:line="240" w:lineRule="auto"/>
              <w:ind w:firstLine="425"/>
              <w:jc w:val="both"/>
              <w:rPr>
                <w:rFonts w:ascii="Times New Roman" w:hAnsi="Times New Roman" w:cs="Times New Roman"/>
                <w:sz w:val="25"/>
                <w:szCs w:val="25"/>
              </w:rPr>
            </w:pPr>
            <w:r w:rsidRPr="00C21B94">
              <w:rPr>
                <w:rFonts w:ascii="Times New Roman" w:hAnsi="Times New Roman" w:cs="Times New Roman"/>
                <w:bCs/>
                <w:sz w:val="25"/>
                <w:szCs w:val="25"/>
              </w:rPr>
              <w:t>Nav</w:t>
            </w:r>
          </w:p>
        </w:tc>
      </w:tr>
    </w:tbl>
    <w:p w:rsidR="00DC783E" w:rsidRPr="00C21B94" w:rsidRDefault="00DC783E" w:rsidP="00810A68">
      <w:pPr>
        <w:tabs>
          <w:tab w:val="left" w:pos="6710"/>
        </w:tabs>
        <w:spacing w:after="0" w:line="240" w:lineRule="auto"/>
        <w:rPr>
          <w:rFonts w:ascii="Times New Roman" w:eastAsia="Times New Roman" w:hAnsi="Times New Roman" w:cs="Times New Roman"/>
          <w:b/>
          <w:sz w:val="25"/>
          <w:szCs w:val="25"/>
          <w:lang w:eastAsia="lv-LV"/>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DC783E" w:rsidRPr="00C21B94" w:rsidTr="0089587E">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line="240" w:lineRule="auto"/>
              <w:jc w:val="center"/>
              <w:rPr>
                <w:rFonts w:ascii="Times New Roman" w:eastAsia="Times New Roman" w:hAnsi="Times New Roman" w:cs="Times New Roman"/>
                <w:b/>
                <w:sz w:val="25"/>
                <w:szCs w:val="25"/>
                <w:lang w:eastAsia="lv-LV"/>
              </w:rPr>
            </w:pPr>
            <w:r w:rsidRPr="00C21B94">
              <w:rPr>
                <w:rFonts w:ascii="Times New Roman" w:eastAsia="Times New Roman" w:hAnsi="Times New Roman" w:cs="Times New Roman"/>
                <w:b/>
                <w:sz w:val="25"/>
                <w:szCs w:val="25"/>
                <w:lang w:eastAsia="lv-LV"/>
              </w:rPr>
              <w:t xml:space="preserve">VII. Tiesību akta projekta izpildes nodrošināšana un tās ietekme uz </w:t>
            </w:r>
            <w:r w:rsidRPr="00C21B94">
              <w:rPr>
                <w:rFonts w:ascii="Times New Roman" w:eastAsia="Times New Roman" w:hAnsi="Times New Roman" w:cs="Times New Roman"/>
                <w:b/>
                <w:sz w:val="25"/>
                <w:szCs w:val="25"/>
                <w:lang w:eastAsia="lv-LV"/>
              </w:rPr>
              <w:lastRenderedPageBreak/>
              <w:t>institūcijām</w:t>
            </w:r>
          </w:p>
        </w:tc>
      </w:tr>
      <w:tr w:rsidR="00DC783E" w:rsidRPr="00C21B94" w:rsidTr="0089587E">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lastRenderedPageBreak/>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line="240" w:lineRule="auto"/>
              <w:ind w:left="142"/>
              <w:jc w:val="both"/>
              <w:rPr>
                <w:rFonts w:ascii="Times New Roman" w:hAnsi="Times New Roman" w:cs="Times New Roman"/>
                <w:sz w:val="25"/>
                <w:szCs w:val="25"/>
                <w:lang w:eastAsia="lv-LV"/>
              </w:rPr>
            </w:pPr>
            <w:r w:rsidRPr="00C21B94">
              <w:rPr>
                <w:rFonts w:ascii="Times New Roman" w:hAnsi="Times New Roman" w:cs="Times New Roman"/>
                <w:sz w:val="25"/>
                <w:szCs w:val="25"/>
              </w:rPr>
              <w:t>Noteikumu projekta izpildē ir iesaistīta Latvijas Investīcijas un attīstības aģentūra.</w:t>
            </w:r>
          </w:p>
        </w:tc>
      </w:tr>
      <w:tr w:rsidR="00DC783E" w:rsidRPr="00C21B94" w:rsidTr="0089587E">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Projekta izpildes ietekme uz pārvaldes funkcijām un institucionālo struktūru.</w:t>
            </w:r>
          </w:p>
          <w:p w:rsidR="00DC783E" w:rsidRPr="00C21B94" w:rsidRDefault="00DC783E" w:rsidP="0089587E">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line="240" w:lineRule="auto"/>
              <w:ind w:left="142"/>
              <w:jc w:val="both"/>
              <w:rPr>
                <w:rFonts w:ascii="Times New Roman" w:hAnsi="Times New Roman" w:cs="Times New Roman"/>
                <w:sz w:val="25"/>
                <w:szCs w:val="25"/>
              </w:rPr>
            </w:pPr>
            <w:r w:rsidRPr="00C21B94">
              <w:rPr>
                <w:rFonts w:ascii="Times New Roman" w:hAnsi="Times New Roman" w:cs="Times New Roman"/>
                <w:sz w:val="25"/>
                <w:szCs w:val="25"/>
              </w:rPr>
              <w:t>Noteikumu projekta izpildi nodrošinās Latvijas Investīcijas un attīstības aģentūras darbības ietvaros.</w:t>
            </w:r>
          </w:p>
        </w:tc>
      </w:tr>
      <w:tr w:rsidR="00DC783E" w:rsidRPr="00C21B94" w:rsidTr="0089587E">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after="0" w:line="240" w:lineRule="auto"/>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C21B94" w:rsidRDefault="00DC783E" w:rsidP="0089587E">
            <w:pPr>
              <w:spacing w:after="0" w:line="240" w:lineRule="auto"/>
              <w:ind w:firstLine="284"/>
              <w:rPr>
                <w:rFonts w:ascii="Times New Roman" w:eastAsia="Times New Roman" w:hAnsi="Times New Roman" w:cs="Times New Roman"/>
                <w:sz w:val="25"/>
                <w:szCs w:val="25"/>
                <w:lang w:eastAsia="lv-LV"/>
              </w:rPr>
            </w:pPr>
            <w:r w:rsidRPr="00C21B94">
              <w:rPr>
                <w:rFonts w:ascii="Times New Roman" w:eastAsia="Times New Roman" w:hAnsi="Times New Roman" w:cs="Times New Roman"/>
                <w:sz w:val="25"/>
                <w:szCs w:val="25"/>
                <w:lang w:eastAsia="lv-LV"/>
              </w:rPr>
              <w:t>Nav</w:t>
            </w:r>
          </w:p>
        </w:tc>
      </w:tr>
    </w:tbl>
    <w:p w:rsidR="00810A68" w:rsidRPr="00C21B94"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C21B94">
        <w:rPr>
          <w:rFonts w:ascii="Times New Roman" w:eastAsia="Times New Roman" w:hAnsi="Times New Roman" w:cs="Times New Roman"/>
          <w:b/>
          <w:sz w:val="25"/>
          <w:szCs w:val="25"/>
          <w:lang w:eastAsia="lv-LV"/>
        </w:rPr>
        <w:t>Anotācijas III.</w:t>
      </w:r>
      <w:r w:rsidR="00755B0E" w:rsidRPr="00C21B94">
        <w:rPr>
          <w:rFonts w:ascii="Times New Roman" w:eastAsia="Times New Roman" w:hAnsi="Times New Roman" w:cs="Times New Roman"/>
          <w:b/>
          <w:sz w:val="25"/>
          <w:szCs w:val="25"/>
          <w:lang w:eastAsia="lv-LV"/>
        </w:rPr>
        <w:t>,</w:t>
      </w:r>
      <w:r w:rsidR="002475D0" w:rsidRPr="00C21B94">
        <w:rPr>
          <w:rFonts w:ascii="Times New Roman" w:eastAsia="Times New Roman" w:hAnsi="Times New Roman" w:cs="Times New Roman"/>
          <w:b/>
          <w:sz w:val="25"/>
          <w:szCs w:val="25"/>
          <w:lang w:eastAsia="lv-LV"/>
        </w:rPr>
        <w:t xml:space="preserve"> </w:t>
      </w:r>
      <w:r w:rsidR="00DC783E" w:rsidRPr="00C21B94">
        <w:rPr>
          <w:rFonts w:ascii="Times New Roman" w:eastAsia="Times New Roman" w:hAnsi="Times New Roman" w:cs="Times New Roman"/>
          <w:b/>
          <w:sz w:val="25"/>
          <w:szCs w:val="25"/>
          <w:lang w:eastAsia="lv-LV"/>
        </w:rPr>
        <w:t>V. un</w:t>
      </w:r>
      <w:r w:rsidR="00AD2530" w:rsidRPr="00C21B94">
        <w:rPr>
          <w:rFonts w:ascii="Times New Roman" w:eastAsia="Times New Roman" w:hAnsi="Times New Roman" w:cs="Times New Roman"/>
          <w:b/>
          <w:sz w:val="25"/>
          <w:szCs w:val="25"/>
          <w:lang w:eastAsia="lv-LV"/>
        </w:rPr>
        <w:t xml:space="preserve"> </w:t>
      </w:r>
      <w:proofErr w:type="spellStart"/>
      <w:r w:rsidR="002475D0" w:rsidRPr="00C21B94">
        <w:rPr>
          <w:rFonts w:ascii="Times New Roman" w:eastAsia="Times New Roman" w:hAnsi="Times New Roman" w:cs="Times New Roman"/>
          <w:b/>
          <w:sz w:val="25"/>
          <w:szCs w:val="25"/>
          <w:lang w:eastAsia="lv-LV"/>
        </w:rPr>
        <w:t>VI.</w:t>
      </w:r>
      <w:r w:rsidR="00755B0E" w:rsidRPr="00C21B94">
        <w:rPr>
          <w:rFonts w:ascii="Times New Roman" w:eastAsia="Times New Roman" w:hAnsi="Times New Roman" w:cs="Times New Roman"/>
          <w:b/>
          <w:sz w:val="25"/>
          <w:szCs w:val="25"/>
          <w:lang w:eastAsia="lv-LV"/>
        </w:rPr>
        <w:t>.</w:t>
      </w:r>
      <w:r w:rsidRPr="00C21B94">
        <w:rPr>
          <w:rFonts w:ascii="Times New Roman" w:eastAsia="Times New Roman" w:hAnsi="Times New Roman" w:cs="Times New Roman"/>
          <w:b/>
          <w:sz w:val="25"/>
          <w:szCs w:val="25"/>
          <w:lang w:eastAsia="lv-LV"/>
        </w:rPr>
        <w:t>sadaļa</w:t>
      </w:r>
      <w:proofErr w:type="spellEnd"/>
      <w:r w:rsidRPr="00C21B94">
        <w:rPr>
          <w:rFonts w:ascii="Times New Roman" w:eastAsia="Times New Roman" w:hAnsi="Times New Roman" w:cs="Times New Roman"/>
          <w:b/>
          <w:sz w:val="25"/>
          <w:szCs w:val="25"/>
          <w:lang w:eastAsia="lv-LV"/>
        </w:rPr>
        <w:t xml:space="preserve"> - projekts šīs jomas neskar.</w:t>
      </w:r>
    </w:p>
    <w:p w:rsidR="00FD0065" w:rsidRDefault="00FD0065" w:rsidP="006C757D">
      <w:pPr>
        <w:tabs>
          <w:tab w:val="left" w:pos="6096"/>
        </w:tabs>
        <w:spacing w:after="0" w:line="240" w:lineRule="auto"/>
        <w:jc w:val="both"/>
        <w:rPr>
          <w:rFonts w:ascii="Times New Roman" w:eastAsia="Times New Roman" w:hAnsi="Times New Roman" w:cs="Times New Roman"/>
          <w:sz w:val="25"/>
          <w:szCs w:val="25"/>
          <w:lang w:eastAsia="lv-LV"/>
        </w:rPr>
      </w:pPr>
    </w:p>
    <w:p w:rsidR="00F77EC8" w:rsidRDefault="00F77EC8" w:rsidP="006C757D">
      <w:pPr>
        <w:tabs>
          <w:tab w:val="left" w:pos="6096"/>
        </w:tabs>
        <w:spacing w:after="0" w:line="240" w:lineRule="auto"/>
        <w:jc w:val="both"/>
        <w:rPr>
          <w:rFonts w:ascii="Times New Roman" w:eastAsia="Times New Roman" w:hAnsi="Times New Roman" w:cs="Times New Roman"/>
          <w:sz w:val="25"/>
          <w:szCs w:val="25"/>
          <w:lang w:eastAsia="lv-LV"/>
        </w:rPr>
      </w:pPr>
    </w:p>
    <w:p w:rsidR="00F77EC8" w:rsidRDefault="00F77EC8" w:rsidP="006C757D">
      <w:pPr>
        <w:tabs>
          <w:tab w:val="left" w:pos="6096"/>
        </w:tabs>
        <w:spacing w:after="0" w:line="240" w:lineRule="auto"/>
        <w:jc w:val="both"/>
        <w:rPr>
          <w:rFonts w:ascii="Times New Roman" w:eastAsia="Times New Roman" w:hAnsi="Times New Roman" w:cs="Times New Roman"/>
          <w:sz w:val="25"/>
          <w:szCs w:val="25"/>
          <w:lang w:eastAsia="lv-LV"/>
        </w:rPr>
      </w:pPr>
    </w:p>
    <w:p w:rsidR="00F77EC8" w:rsidRPr="00C21B94" w:rsidRDefault="00F77EC8" w:rsidP="006C757D">
      <w:pPr>
        <w:tabs>
          <w:tab w:val="left" w:pos="6096"/>
        </w:tabs>
        <w:spacing w:after="0" w:line="240" w:lineRule="auto"/>
        <w:jc w:val="both"/>
        <w:rPr>
          <w:rFonts w:ascii="Times New Roman" w:hAnsi="Times New Roman" w:cs="Times New Roman"/>
          <w:color w:val="000000" w:themeColor="text1"/>
          <w:sz w:val="25"/>
          <w:szCs w:val="25"/>
        </w:rPr>
      </w:pPr>
    </w:p>
    <w:p w:rsidR="00621EB3" w:rsidRPr="00C21B94" w:rsidRDefault="00621EB3" w:rsidP="00621EB3">
      <w:pPr>
        <w:spacing w:after="0" w:line="240" w:lineRule="auto"/>
        <w:rPr>
          <w:rFonts w:ascii="Times New Roman" w:hAnsi="Times New Roman" w:cs="Times New Roman"/>
          <w:sz w:val="25"/>
          <w:szCs w:val="25"/>
        </w:rPr>
      </w:pPr>
      <w:r w:rsidRPr="00C21B94">
        <w:rPr>
          <w:rFonts w:ascii="Times New Roman" w:hAnsi="Times New Roman" w:cs="Times New Roman"/>
          <w:sz w:val="25"/>
          <w:szCs w:val="25"/>
        </w:rPr>
        <w:t>Ekonomikas ministres pienākumu izpildītājs,</w:t>
      </w:r>
    </w:p>
    <w:p w:rsidR="00621EB3" w:rsidRPr="00C21B94" w:rsidRDefault="00621EB3" w:rsidP="00621EB3">
      <w:pPr>
        <w:spacing w:after="0" w:line="240" w:lineRule="auto"/>
        <w:rPr>
          <w:rFonts w:ascii="Times New Roman" w:hAnsi="Times New Roman" w:cs="Times New Roman"/>
          <w:sz w:val="25"/>
          <w:szCs w:val="25"/>
        </w:rPr>
      </w:pPr>
      <w:r w:rsidRPr="00C21B94">
        <w:rPr>
          <w:rFonts w:ascii="Times New Roman" w:hAnsi="Times New Roman" w:cs="Times New Roman"/>
          <w:sz w:val="25"/>
          <w:szCs w:val="25"/>
        </w:rPr>
        <w:t xml:space="preserve">zemkopības ministrs </w:t>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t xml:space="preserve">J. </w:t>
      </w:r>
      <w:proofErr w:type="spellStart"/>
      <w:r w:rsidRPr="00C21B94">
        <w:rPr>
          <w:rFonts w:ascii="Times New Roman" w:hAnsi="Times New Roman" w:cs="Times New Roman"/>
          <w:sz w:val="25"/>
          <w:szCs w:val="25"/>
        </w:rPr>
        <w:t>Dūklavs</w:t>
      </w:r>
      <w:proofErr w:type="spellEnd"/>
    </w:p>
    <w:p w:rsidR="00971782" w:rsidRPr="00C21B94" w:rsidRDefault="00971782" w:rsidP="00F92B6C">
      <w:pPr>
        <w:tabs>
          <w:tab w:val="left" w:pos="6096"/>
        </w:tabs>
        <w:spacing w:after="0" w:line="240" w:lineRule="auto"/>
        <w:jc w:val="both"/>
        <w:rPr>
          <w:rFonts w:ascii="Times New Roman" w:hAnsi="Times New Roman" w:cs="Times New Roman"/>
          <w:color w:val="000000" w:themeColor="text1"/>
          <w:sz w:val="25"/>
          <w:szCs w:val="25"/>
        </w:rPr>
      </w:pPr>
    </w:p>
    <w:p w:rsidR="00FD0065" w:rsidRPr="00C21B94" w:rsidRDefault="00FD0065" w:rsidP="00F92B6C">
      <w:pPr>
        <w:tabs>
          <w:tab w:val="left" w:pos="6096"/>
        </w:tabs>
        <w:spacing w:after="0" w:line="240" w:lineRule="auto"/>
        <w:jc w:val="both"/>
        <w:rPr>
          <w:rFonts w:ascii="Times New Roman" w:hAnsi="Times New Roman" w:cs="Times New Roman"/>
          <w:color w:val="000000" w:themeColor="text1"/>
          <w:sz w:val="25"/>
          <w:szCs w:val="25"/>
        </w:rPr>
      </w:pPr>
    </w:p>
    <w:p w:rsidR="00FD0065" w:rsidRPr="00C21B94" w:rsidRDefault="00FD0065" w:rsidP="00F92B6C">
      <w:pPr>
        <w:tabs>
          <w:tab w:val="left" w:pos="6096"/>
        </w:tabs>
        <w:spacing w:after="0" w:line="240" w:lineRule="auto"/>
        <w:jc w:val="both"/>
        <w:rPr>
          <w:rFonts w:ascii="Times New Roman" w:hAnsi="Times New Roman" w:cs="Times New Roman"/>
          <w:color w:val="000000" w:themeColor="text1"/>
          <w:sz w:val="25"/>
          <w:szCs w:val="25"/>
        </w:rPr>
      </w:pPr>
    </w:p>
    <w:p w:rsidR="00FD0065" w:rsidRPr="00C21B94" w:rsidRDefault="00FD0065" w:rsidP="00F92B6C">
      <w:pPr>
        <w:tabs>
          <w:tab w:val="left" w:pos="6096"/>
        </w:tabs>
        <w:spacing w:after="0" w:line="240" w:lineRule="auto"/>
        <w:jc w:val="both"/>
        <w:rPr>
          <w:rFonts w:ascii="Times New Roman" w:hAnsi="Times New Roman" w:cs="Times New Roman"/>
          <w:color w:val="000000" w:themeColor="text1"/>
          <w:sz w:val="25"/>
          <w:szCs w:val="25"/>
        </w:rPr>
      </w:pPr>
    </w:p>
    <w:p w:rsidR="00621EB3" w:rsidRPr="00C21B94" w:rsidRDefault="00621EB3" w:rsidP="00621EB3">
      <w:pPr>
        <w:spacing w:after="0" w:line="240" w:lineRule="auto"/>
        <w:rPr>
          <w:rFonts w:ascii="Times New Roman" w:hAnsi="Times New Roman" w:cs="Times New Roman"/>
          <w:sz w:val="25"/>
          <w:szCs w:val="25"/>
        </w:rPr>
      </w:pPr>
      <w:r w:rsidRPr="00C21B94">
        <w:rPr>
          <w:rFonts w:ascii="Times New Roman" w:hAnsi="Times New Roman" w:cs="Times New Roman"/>
          <w:sz w:val="25"/>
          <w:szCs w:val="25"/>
        </w:rPr>
        <w:t xml:space="preserve">Vīza: </w:t>
      </w:r>
    </w:p>
    <w:p w:rsidR="00621EB3" w:rsidRPr="00C21B94" w:rsidRDefault="00621EB3" w:rsidP="00621EB3">
      <w:pPr>
        <w:spacing w:after="0" w:line="240" w:lineRule="auto"/>
        <w:rPr>
          <w:rFonts w:ascii="Times New Roman" w:hAnsi="Times New Roman" w:cs="Times New Roman"/>
          <w:sz w:val="25"/>
          <w:szCs w:val="25"/>
        </w:rPr>
      </w:pPr>
      <w:r w:rsidRPr="00C21B94">
        <w:rPr>
          <w:rFonts w:ascii="Times New Roman" w:hAnsi="Times New Roman" w:cs="Times New Roman"/>
          <w:sz w:val="25"/>
          <w:szCs w:val="25"/>
        </w:rPr>
        <w:t>Valsts sekretāra pienākumu izpildītājs,</w:t>
      </w:r>
    </w:p>
    <w:p w:rsidR="00621EB3" w:rsidRPr="00C21B94" w:rsidRDefault="00621EB3" w:rsidP="00621EB3">
      <w:pPr>
        <w:spacing w:after="0" w:line="240" w:lineRule="auto"/>
        <w:rPr>
          <w:rFonts w:ascii="Times New Roman" w:hAnsi="Times New Roman" w:cs="Times New Roman"/>
          <w:sz w:val="25"/>
          <w:szCs w:val="25"/>
        </w:rPr>
      </w:pPr>
      <w:r w:rsidRPr="00C21B94">
        <w:rPr>
          <w:rFonts w:ascii="Times New Roman" w:hAnsi="Times New Roman" w:cs="Times New Roman"/>
          <w:sz w:val="25"/>
          <w:szCs w:val="25"/>
        </w:rPr>
        <w:t xml:space="preserve">valsts sekretāra vietnieks </w:t>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r>
      <w:r w:rsidRPr="00C21B94">
        <w:rPr>
          <w:rFonts w:ascii="Times New Roman" w:hAnsi="Times New Roman" w:cs="Times New Roman"/>
          <w:sz w:val="25"/>
          <w:szCs w:val="25"/>
        </w:rPr>
        <w:tab/>
        <w:t xml:space="preserve"> </w:t>
      </w:r>
      <w:r w:rsidRPr="00C21B94">
        <w:rPr>
          <w:rFonts w:ascii="Times New Roman" w:hAnsi="Times New Roman" w:cs="Times New Roman"/>
          <w:sz w:val="25"/>
          <w:szCs w:val="25"/>
        </w:rPr>
        <w:tab/>
      </w:r>
      <w:r w:rsidRPr="00C21B94">
        <w:rPr>
          <w:rFonts w:ascii="Times New Roman" w:hAnsi="Times New Roman" w:cs="Times New Roman"/>
          <w:sz w:val="25"/>
          <w:szCs w:val="25"/>
        </w:rPr>
        <w:tab/>
        <w:t>R.Aleksejenko</w:t>
      </w:r>
    </w:p>
    <w:p w:rsidR="00FD0065" w:rsidRDefault="00FD0065" w:rsidP="00F8529B">
      <w:pPr>
        <w:widowControl w:val="0"/>
        <w:tabs>
          <w:tab w:val="left" w:pos="1890"/>
        </w:tabs>
        <w:spacing w:after="0" w:line="240" w:lineRule="auto"/>
        <w:jc w:val="both"/>
        <w:rPr>
          <w:rFonts w:ascii="Times New Roman" w:eastAsia="Times New Roman" w:hAnsi="Times New Roman" w:cs="Times New Roman"/>
          <w:sz w:val="20"/>
          <w:szCs w:val="20"/>
        </w:rPr>
      </w:pPr>
    </w:p>
    <w:p w:rsidR="00F77EC8" w:rsidRDefault="00F77EC8" w:rsidP="00F8529B">
      <w:pPr>
        <w:widowControl w:val="0"/>
        <w:tabs>
          <w:tab w:val="left" w:pos="1890"/>
        </w:tabs>
        <w:spacing w:after="0" w:line="240" w:lineRule="auto"/>
        <w:jc w:val="both"/>
        <w:rPr>
          <w:rFonts w:ascii="Times New Roman" w:eastAsia="Times New Roman" w:hAnsi="Times New Roman" w:cs="Times New Roman"/>
          <w:sz w:val="20"/>
          <w:szCs w:val="20"/>
        </w:rPr>
      </w:pPr>
    </w:p>
    <w:p w:rsidR="00F77EC8" w:rsidRDefault="00F77EC8" w:rsidP="00F8529B">
      <w:pPr>
        <w:widowControl w:val="0"/>
        <w:tabs>
          <w:tab w:val="left" w:pos="1890"/>
        </w:tabs>
        <w:spacing w:after="0" w:line="240" w:lineRule="auto"/>
        <w:jc w:val="both"/>
        <w:rPr>
          <w:rFonts w:ascii="Times New Roman" w:eastAsia="Times New Roman" w:hAnsi="Times New Roman" w:cs="Times New Roman"/>
          <w:sz w:val="20"/>
          <w:szCs w:val="20"/>
        </w:rPr>
      </w:pPr>
    </w:p>
    <w:p w:rsidR="00F77EC8" w:rsidRDefault="00F77EC8" w:rsidP="00F8529B">
      <w:pPr>
        <w:widowControl w:val="0"/>
        <w:tabs>
          <w:tab w:val="left" w:pos="1890"/>
        </w:tabs>
        <w:spacing w:after="0" w:line="240" w:lineRule="auto"/>
        <w:jc w:val="both"/>
        <w:rPr>
          <w:rFonts w:ascii="Times New Roman" w:eastAsia="Times New Roman" w:hAnsi="Times New Roman" w:cs="Times New Roman"/>
          <w:sz w:val="20"/>
          <w:szCs w:val="20"/>
        </w:rPr>
      </w:pPr>
    </w:p>
    <w:p w:rsidR="00F77EC8" w:rsidRDefault="00F77EC8" w:rsidP="00F8529B">
      <w:pPr>
        <w:widowControl w:val="0"/>
        <w:tabs>
          <w:tab w:val="left" w:pos="1890"/>
        </w:tabs>
        <w:spacing w:after="0" w:line="240" w:lineRule="auto"/>
        <w:jc w:val="both"/>
        <w:rPr>
          <w:rFonts w:ascii="Times New Roman" w:eastAsia="Times New Roman" w:hAnsi="Times New Roman" w:cs="Times New Roman"/>
          <w:sz w:val="20"/>
          <w:szCs w:val="20"/>
        </w:rPr>
      </w:pPr>
    </w:p>
    <w:p w:rsidR="00F77EC8" w:rsidRDefault="00F77EC8" w:rsidP="00F8529B">
      <w:pPr>
        <w:widowControl w:val="0"/>
        <w:tabs>
          <w:tab w:val="left" w:pos="1890"/>
        </w:tabs>
        <w:spacing w:after="0" w:line="240" w:lineRule="auto"/>
        <w:jc w:val="both"/>
        <w:rPr>
          <w:rFonts w:ascii="Times New Roman" w:eastAsia="Times New Roman" w:hAnsi="Times New Roman" w:cs="Times New Roman"/>
          <w:sz w:val="20"/>
          <w:szCs w:val="20"/>
        </w:rPr>
      </w:pPr>
    </w:p>
    <w:p w:rsidR="00F77EC8" w:rsidRPr="00C21B94" w:rsidRDefault="00F77EC8" w:rsidP="00F8529B">
      <w:pPr>
        <w:widowControl w:val="0"/>
        <w:tabs>
          <w:tab w:val="left" w:pos="1890"/>
        </w:tabs>
        <w:spacing w:after="0" w:line="240" w:lineRule="auto"/>
        <w:jc w:val="both"/>
        <w:rPr>
          <w:rFonts w:ascii="Times New Roman" w:eastAsia="Times New Roman" w:hAnsi="Times New Roman" w:cs="Times New Roman"/>
          <w:sz w:val="20"/>
          <w:szCs w:val="20"/>
        </w:rPr>
      </w:pPr>
    </w:p>
    <w:p w:rsidR="004E3958" w:rsidRPr="00C21B94" w:rsidRDefault="004E3958" w:rsidP="00F8529B">
      <w:pPr>
        <w:widowControl w:val="0"/>
        <w:tabs>
          <w:tab w:val="left" w:pos="1890"/>
        </w:tabs>
        <w:spacing w:after="0" w:line="240" w:lineRule="auto"/>
        <w:jc w:val="both"/>
        <w:rPr>
          <w:rFonts w:ascii="Times New Roman" w:eastAsia="Times New Roman" w:hAnsi="Times New Roman" w:cs="Times New Roman"/>
          <w:sz w:val="20"/>
          <w:szCs w:val="20"/>
        </w:rPr>
      </w:pPr>
    </w:p>
    <w:p w:rsidR="00621EB3" w:rsidRPr="00C21B94" w:rsidRDefault="00F77EC8" w:rsidP="00621EB3">
      <w:pPr>
        <w:spacing w:after="0" w:line="240" w:lineRule="auto"/>
        <w:rPr>
          <w:rFonts w:ascii="Times New Roman" w:hAnsi="Times New Roman" w:cs="Times New Roman"/>
          <w:sz w:val="20"/>
          <w:szCs w:val="20"/>
        </w:rPr>
      </w:pPr>
      <w:r>
        <w:rPr>
          <w:rFonts w:ascii="Times New Roman" w:hAnsi="Times New Roman" w:cs="Times New Roman"/>
          <w:sz w:val="20"/>
          <w:szCs w:val="20"/>
        </w:rPr>
        <w:t>09.11.2015 19:26</w:t>
      </w:r>
      <w:bookmarkStart w:id="12" w:name="_GoBack"/>
      <w:bookmarkEnd w:id="12"/>
    </w:p>
    <w:p w:rsidR="00621EB3" w:rsidRPr="00C21B94" w:rsidRDefault="00621EB3" w:rsidP="00621EB3">
      <w:pPr>
        <w:spacing w:after="0" w:line="240" w:lineRule="auto"/>
        <w:rPr>
          <w:rFonts w:ascii="Times New Roman" w:hAnsi="Times New Roman" w:cs="Times New Roman"/>
          <w:sz w:val="20"/>
          <w:szCs w:val="20"/>
        </w:rPr>
      </w:pPr>
      <w:r w:rsidRPr="00C21B94">
        <w:rPr>
          <w:rFonts w:ascii="Times New Roman" w:hAnsi="Times New Roman" w:cs="Times New Roman"/>
          <w:sz w:val="20"/>
          <w:szCs w:val="20"/>
        </w:rPr>
        <w:fldChar w:fldCharType="begin"/>
      </w:r>
      <w:r w:rsidRPr="00C21B94">
        <w:rPr>
          <w:rFonts w:ascii="Times New Roman" w:hAnsi="Times New Roman" w:cs="Times New Roman"/>
          <w:sz w:val="20"/>
          <w:szCs w:val="20"/>
        </w:rPr>
        <w:instrText xml:space="preserve"> NUMWORDS   \* MERGEFORMAT </w:instrText>
      </w:r>
      <w:r w:rsidRPr="00C21B94">
        <w:rPr>
          <w:rFonts w:ascii="Times New Roman" w:hAnsi="Times New Roman" w:cs="Times New Roman"/>
          <w:sz w:val="20"/>
          <w:szCs w:val="20"/>
        </w:rPr>
        <w:fldChar w:fldCharType="separate"/>
      </w:r>
      <w:r w:rsidR="00F77EC8">
        <w:rPr>
          <w:rFonts w:ascii="Times New Roman" w:hAnsi="Times New Roman" w:cs="Times New Roman"/>
          <w:noProof/>
          <w:sz w:val="20"/>
          <w:szCs w:val="20"/>
        </w:rPr>
        <w:t>579</w:t>
      </w:r>
      <w:r w:rsidRPr="00C21B94">
        <w:rPr>
          <w:rFonts w:ascii="Times New Roman" w:hAnsi="Times New Roman" w:cs="Times New Roman"/>
          <w:sz w:val="20"/>
          <w:szCs w:val="20"/>
        </w:rPr>
        <w:fldChar w:fldCharType="end"/>
      </w:r>
    </w:p>
    <w:p w:rsidR="00621EB3" w:rsidRPr="00C21B94" w:rsidRDefault="00621EB3" w:rsidP="00621EB3">
      <w:pPr>
        <w:spacing w:after="0" w:line="240" w:lineRule="auto"/>
        <w:rPr>
          <w:rFonts w:ascii="Times New Roman" w:hAnsi="Times New Roman" w:cs="Times New Roman"/>
          <w:sz w:val="20"/>
          <w:szCs w:val="20"/>
        </w:rPr>
      </w:pPr>
      <w:r w:rsidRPr="00C21B94">
        <w:rPr>
          <w:rFonts w:ascii="Times New Roman" w:hAnsi="Times New Roman" w:cs="Times New Roman"/>
          <w:sz w:val="20"/>
          <w:szCs w:val="20"/>
        </w:rPr>
        <w:t>G.Silovs, 67013209</w:t>
      </w:r>
    </w:p>
    <w:p w:rsidR="00621EB3" w:rsidRPr="00210F9B" w:rsidRDefault="00621EB3" w:rsidP="00621EB3">
      <w:pPr>
        <w:spacing w:after="0" w:line="240" w:lineRule="auto"/>
        <w:rPr>
          <w:rFonts w:ascii="Times New Roman" w:hAnsi="Times New Roman" w:cs="Times New Roman"/>
          <w:sz w:val="20"/>
          <w:szCs w:val="20"/>
        </w:rPr>
      </w:pPr>
      <w:r w:rsidRPr="00C21B94">
        <w:rPr>
          <w:rFonts w:ascii="Times New Roman" w:hAnsi="Times New Roman" w:cs="Times New Roman"/>
          <w:sz w:val="20"/>
          <w:szCs w:val="20"/>
        </w:rPr>
        <w:t>Gatis.Silovs@em.gov.lv</w:t>
      </w:r>
    </w:p>
    <w:p w:rsidR="00810A68" w:rsidRDefault="00810A68" w:rsidP="00621EB3">
      <w:pPr>
        <w:widowControl w:val="0"/>
        <w:tabs>
          <w:tab w:val="left" w:pos="1890"/>
        </w:tabs>
        <w:spacing w:after="0" w:line="240" w:lineRule="auto"/>
        <w:jc w:val="both"/>
      </w:pPr>
    </w:p>
    <w:sectPr w:rsidR="00810A68"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7C" w:rsidRDefault="009E4A7C">
      <w:pPr>
        <w:spacing w:after="0" w:line="240" w:lineRule="auto"/>
      </w:pPr>
      <w:r>
        <w:separator/>
      </w:r>
    </w:p>
  </w:endnote>
  <w:endnote w:type="continuationSeparator" w:id="0">
    <w:p w:rsidR="009E4A7C" w:rsidRDefault="009E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CC59E7" w:rsidRDefault="00AD57D0" w:rsidP="0022197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EMAnot_091115_groz817</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Ministru kabineta noteikumu projekta „</w:t>
    </w:r>
    <w:r w:rsidR="00BC16A6">
      <w:rPr>
        <w:rFonts w:ascii="Times New Roman" w:hAnsi="Times New Roman" w:cs="Times New Roman"/>
        <w:bCs/>
        <w:sz w:val="20"/>
        <w:szCs w:val="20"/>
      </w:rPr>
      <w:t>Grozījum</w:t>
    </w:r>
    <w:r>
      <w:rPr>
        <w:rFonts w:ascii="Times New Roman" w:hAnsi="Times New Roman" w:cs="Times New Roman"/>
        <w:bCs/>
        <w:sz w:val="20"/>
        <w:szCs w:val="20"/>
      </w:rPr>
      <w:t>i</w:t>
    </w:r>
    <w:r w:rsidR="00755B0E" w:rsidRPr="00755B0E">
      <w:rPr>
        <w:rFonts w:ascii="Times New Roman" w:hAnsi="Times New Roman" w:cs="Times New Roman"/>
        <w:bCs/>
        <w:sz w:val="20"/>
        <w:szCs w:val="20"/>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00810A68" w:rsidRPr="00CC59E7">
      <w:rPr>
        <w:rFonts w:ascii="Times New Roman" w:hAnsi="Times New Roman" w:cs="Times New Roman"/>
        <w:sz w:val="20"/>
        <w:szCs w:val="20"/>
      </w:rPr>
      <w:t>”</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CC59E7" w:rsidRDefault="00AD57D0" w:rsidP="00C85C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EMAnot_091115_groz817</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Ministru kabineta noteikumu projekta „</w:t>
    </w:r>
    <w:r w:rsidR="00BC16A6">
      <w:rPr>
        <w:rFonts w:ascii="Times New Roman" w:hAnsi="Times New Roman" w:cs="Times New Roman"/>
        <w:bCs/>
        <w:sz w:val="20"/>
        <w:szCs w:val="20"/>
      </w:rPr>
      <w:t>Grozījum</w:t>
    </w:r>
    <w:r>
      <w:rPr>
        <w:rFonts w:ascii="Times New Roman" w:hAnsi="Times New Roman" w:cs="Times New Roman"/>
        <w:bCs/>
        <w:sz w:val="20"/>
        <w:szCs w:val="20"/>
      </w:rPr>
      <w:t>i</w:t>
    </w:r>
    <w:r w:rsidR="00755B0E" w:rsidRPr="00755B0E">
      <w:rPr>
        <w:rFonts w:ascii="Times New Roman" w:hAnsi="Times New Roman" w:cs="Times New Roman"/>
        <w:bCs/>
        <w:sz w:val="20"/>
        <w:szCs w:val="20"/>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7C" w:rsidRDefault="009E4A7C">
      <w:pPr>
        <w:spacing w:after="0" w:line="240" w:lineRule="auto"/>
      </w:pPr>
      <w:r>
        <w:separator/>
      </w:r>
    </w:p>
  </w:footnote>
  <w:footnote w:type="continuationSeparator" w:id="0">
    <w:p w:rsidR="009E4A7C" w:rsidRDefault="009E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810A68">
        <w:pPr>
          <w:pStyle w:val="Header"/>
          <w:jc w:val="center"/>
        </w:pPr>
        <w:r>
          <w:fldChar w:fldCharType="begin"/>
        </w:r>
        <w:r>
          <w:instrText xml:space="preserve"> PAGE   \* MERGEFORMAT </w:instrText>
        </w:r>
        <w:r>
          <w:fldChar w:fldCharType="separate"/>
        </w:r>
        <w:r w:rsidR="00F77EC8">
          <w:rPr>
            <w:noProof/>
          </w:rPr>
          <w:t>3</w:t>
        </w:r>
        <w:r>
          <w:rPr>
            <w:noProof/>
          </w:rPr>
          <w:fldChar w:fldCharType="end"/>
        </w:r>
      </w:p>
    </w:sdtContent>
  </w:sdt>
  <w:p w:rsidR="00761BA7" w:rsidRDefault="009E4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4A30F2"/>
    <w:multiLevelType w:val="hybridMultilevel"/>
    <w:tmpl w:val="60CE4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7691DD6"/>
    <w:multiLevelType w:val="hybridMultilevel"/>
    <w:tmpl w:val="8E02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0AF5233"/>
    <w:multiLevelType w:val="hybridMultilevel"/>
    <w:tmpl w:val="27FA0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24BBF"/>
    <w:rsid w:val="000413D4"/>
    <w:rsid w:val="000526BA"/>
    <w:rsid w:val="00061AF7"/>
    <w:rsid w:val="000746F4"/>
    <w:rsid w:val="00080313"/>
    <w:rsid w:val="000957F1"/>
    <w:rsid w:val="000B027F"/>
    <w:rsid w:val="000B37B1"/>
    <w:rsid w:val="000B798C"/>
    <w:rsid w:val="000D0430"/>
    <w:rsid w:val="000D233A"/>
    <w:rsid w:val="000D6240"/>
    <w:rsid w:val="000E0033"/>
    <w:rsid w:val="000E25AC"/>
    <w:rsid w:val="000F686D"/>
    <w:rsid w:val="001267DE"/>
    <w:rsid w:val="001445CF"/>
    <w:rsid w:val="001741ED"/>
    <w:rsid w:val="001909AD"/>
    <w:rsid w:val="001C21E7"/>
    <w:rsid w:val="00200149"/>
    <w:rsid w:val="002077CA"/>
    <w:rsid w:val="0021271D"/>
    <w:rsid w:val="00230415"/>
    <w:rsid w:val="002368BC"/>
    <w:rsid w:val="00237430"/>
    <w:rsid w:val="002475D0"/>
    <w:rsid w:val="00260B58"/>
    <w:rsid w:val="00272E86"/>
    <w:rsid w:val="002837AD"/>
    <w:rsid w:val="00293F56"/>
    <w:rsid w:val="002A2D8C"/>
    <w:rsid w:val="002E2F25"/>
    <w:rsid w:val="002F387E"/>
    <w:rsid w:val="00306789"/>
    <w:rsid w:val="003260BF"/>
    <w:rsid w:val="00326D58"/>
    <w:rsid w:val="0033554F"/>
    <w:rsid w:val="0034216E"/>
    <w:rsid w:val="003457F1"/>
    <w:rsid w:val="00347276"/>
    <w:rsid w:val="00353BBC"/>
    <w:rsid w:val="003D5AFD"/>
    <w:rsid w:val="003D79DE"/>
    <w:rsid w:val="003E1A6E"/>
    <w:rsid w:val="00417458"/>
    <w:rsid w:val="00417DDE"/>
    <w:rsid w:val="004225DE"/>
    <w:rsid w:val="00437246"/>
    <w:rsid w:val="00467D08"/>
    <w:rsid w:val="004A377B"/>
    <w:rsid w:val="004A5A2E"/>
    <w:rsid w:val="004E3958"/>
    <w:rsid w:val="004F24A4"/>
    <w:rsid w:val="004F4A64"/>
    <w:rsid w:val="004F51CE"/>
    <w:rsid w:val="005136DC"/>
    <w:rsid w:val="00516164"/>
    <w:rsid w:val="00534B7C"/>
    <w:rsid w:val="00543C06"/>
    <w:rsid w:val="00545814"/>
    <w:rsid w:val="00546542"/>
    <w:rsid w:val="00546A8B"/>
    <w:rsid w:val="00554D34"/>
    <w:rsid w:val="0056167A"/>
    <w:rsid w:val="005704F3"/>
    <w:rsid w:val="00575291"/>
    <w:rsid w:val="00577D51"/>
    <w:rsid w:val="005822F0"/>
    <w:rsid w:val="005864D4"/>
    <w:rsid w:val="005B2C33"/>
    <w:rsid w:val="005C279F"/>
    <w:rsid w:val="005D78E4"/>
    <w:rsid w:val="006046D3"/>
    <w:rsid w:val="006047B1"/>
    <w:rsid w:val="00613344"/>
    <w:rsid w:val="00621EB3"/>
    <w:rsid w:val="00626F1C"/>
    <w:rsid w:val="006321DC"/>
    <w:rsid w:val="006425CA"/>
    <w:rsid w:val="00670391"/>
    <w:rsid w:val="006713A4"/>
    <w:rsid w:val="00683FDA"/>
    <w:rsid w:val="00690101"/>
    <w:rsid w:val="006C02C3"/>
    <w:rsid w:val="006C231D"/>
    <w:rsid w:val="006C517F"/>
    <w:rsid w:val="006C757D"/>
    <w:rsid w:val="006E2851"/>
    <w:rsid w:val="006E3E76"/>
    <w:rsid w:val="006F0789"/>
    <w:rsid w:val="00713644"/>
    <w:rsid w:val="00716278"/>
    <w:rsid w:val="00723232"/>
    <w:rsid w:val="00734683"/>
    <w:rsid w:val="00737C71"/>
    <w:rsid w:val="00743826"/>
    <w:rsid w:val="00744146"/>
    <w:rsid w:val="007538CE"/>
    <w:rsid w:val="00753F0B"/>
    <w:rsid w:val="00754402"/>
    <w:rsid w:val="00755B0E"/>
    <w:rsid w:val="00762159"/>
    <w:rsid w:val="00776676"/>
    <w:rsid w:val="0078060F"/>
    <w:rsid w:val="00782945"/>
    <w:rsid w:val="00795CCC"/>
    <w:rsid w:val="007B314C"/>
    <w:rsid w:val="007C60F0"/>
    <w:rsid w:val="007D1781"/>
    <w:rsid w:val="007F35BD"/>
    <w:rsid w:val="008035F8"/>
    <w:rsid w:val="00810A68"/>
    <w:rsid w:val="008139EC"/>
    <w:rsid w:val="0082282E"/>
    <w:rsid w:val="00822D89"/>
    <w:rsid w:val="008440BB"/>
    <w:rsid w:val="00844511"/>
    <w:rsid w:val="00850497"/>
    <w:rsid w:val="00851750"/>
    <w:rsid w:val="008646EC"/>
    <w:rsid w:val="008828BF"/>
    <w:rsid w:val="00885BBD"/>
    <w:rsid w:val="00896990"/>
    <w:rsid w:val="008A1CEB"/>
    <w:rsid w:val="008B5CF2"/>
    <w:rsid w:val="008C6509"/>
    <w:rsid w:val="008D19DA"/>
    <w:rsid w:val="008D782D"/>
    <w:rsid w:val="009119A3"/>
    <w:rsid w:val="00912B83"/>
    <w:rsid w:val="00913C0E"/>
    <w:rsid w:val="00913EC1"/>
    <w:rsid w:val="00923D20"/>
    <w:rsid w:val="00925153"/>
    <w:rsid w:val="009325E8"/>
    <w:rsid w:val="00933AE2"/>
    <w:rsid w:val="00935128"/>
    <w:rsid w:val="0095082E"/>
    <w:rsid w:val="00970BDA"/>
    <w:rsid w:val="00971782"/>
    <w:rsid w:val="009750C4"/>
    <w:rsid w:val="00975E10"/>
    <w:rsid w:val="009B0D28"/>
    <w:rsid w:val="009B3CC4"/>
    <w:rsid w:val="009C01AE"/>
    <w:rsid w:val="009C4696"/>
    <w:rsid w:val="009E4A7C"/>
    <w:rsid w:val="009E5A1C"/>
    <w:rsid w:val="00A07A8C"/>
    <w:rsid w:val="00A2107E"/>
    <w:rsid w:val="00A2650A"/>
    <w:rsid w:val="00A30A3F"/>
    <w:rsid w:val="00A40237"/>
    <w:rsid w:val="00A44083"/>
    <w:rsid w:val="00A46721"/>
    <w:rsid w:val="00A568AF"/>
    <w:rsid w:val="00A66AA5"/>
    <w:rsid w:val="00A676A1"/>
    <w:rsid w:val="00A719EF"/>
    <w:rsid w:val="00A74DD0"/>
    <w:rsid w:val="00A77C41"/>
    <w:rsid w:val="00A866EB"/>
    <w:rsid w:val="00A913F7"/>
    <w:rsid w:val="00A97AA2"/>
    <w:rsid w:val="00AA1C74"/>
    <w:rsid w:val="00AA5524"/>
    <w:rsid w:val="00AA6D76"/>
    <w:rsid w:val="00AC466D"/>
    <w:rsid w:val="00AD2530"/>
    <w:rsid w:val="00AD57D0"/>
    <w:rsid w:val="00B066FD"/>
    <w:rsid w:val="00B14350"/>
    <w:rsid w:val="00B14BDF"/>
    <w:rsid w:val="00B2145F"/>
    <w:rsid w:val="00B303DD"/>
    <w:rsid w:val="00B3089F"/>
    <w:rsid w:val="00B44B99"/>
    <w:rsid w:val="00B45425"/>
    <w:rsid w:val="00B45F43"/>
    <w:rsid w:val="00B60C24"/>
    <w:rsid w:val="00B63DBD"/>
    <w:rsid w:val="00B71133"/>
    <w:rsid w:val="00B9029E"/>
    <w:rsid w:val="00B910F4"/>
    <w:rsid w:val="00B94180"/>
    <w:rsid w:val="00BB061D"/>
    <w:rsid w:val="00BC16A6"/>
    <w:rsid w:val="00BC5CFE"/>
    <w:rsid w:val="00BE3116"/>
    <w:rsid w:val="00C03D5B"/>
    <w:rsid w:val="00C17AC8"/>
    <w:rsid w:val="00C21B94"/>
    <w:rsid w:val="00C2409C"/>
    <w:rsid w:val="00C36E6C"/>
    <w:rsid w:val="00C43073"/>
    <w:rsid w:val="00C457B1"/>
    <w:rsid w:val="00C461EA"/>
    <w:rsid w:val="00C77E83"/>
    <w:rsid w:val="00C832F3"/>
    <w:rsid w:val="00C95975"/>
    <w:rsid w:val="00C978E0"/>
    <w:rsid w:val="00CD3EB3"/>
    <w:rsid w:val="00CE6C1D"/>
    <w:rsid w:val="00CE79D5"/>
    <w:rsid w:val="00CF2976"/>
    <w:rsid w:val="00D02778"/>
    <w:rsid w:val="00D0729A"/>
    <w:rsid w:val="00D267F6"/>
    <w:rsid w:val="00D33952"/>
    <w:rsid w:val="00D33B4C"/>
    <w:rsid w:val="00D3405E"/>
    <w:rsid w:val="00D348BE"/>
    <w:rsid w:val="00D63DDA"/>
    <w:rsid w:val="00D81249"/>
    <w:rsid w:val="00D90807"/>
    <w:rsid w:val="00DB7A74"/>
    <w:rsid w:val="00DC783E"/>
    <w:rsid w:val="00DD47F1"/>
    <w:rsid w:val="00DE0832"/>
    <w:rsid w:val="00DE0C74"/>
    <w:rsid w:val="00DF368A"/>
    <w:rsid w:val="00E066D0"/>
    <w:rsid w:val="00E14A1A"/>
    <w:rsid w:val="00E47795"/>
    <w:rsid w:val="00E52986"/>
    <w:rsid w:val="00E56CBE"/>
    <w:rsid w:val="00E605E9"/>
    <w:rsid w:val="00E67F1B"/>
    <w:rsid w:val="00E7506E"/>
    <w:rsid w:val="00E80CE9"/>
    <w:rsid w:val="00EA14C2"/>
    <w:rsid w:val="00EA3C58"/>
    <w:rsid w:val="00EC38F4"/>
    <w:rsid w:val="00EC49B2"/>
    <w:rsid w:val="00EE60E5"/>
    <w:rsid w:val="00EE6B6A"/>
    <w:rsid w:val="00EF2913"/>
    <w:rsid w:val="00EF2EBC"/>
    <w:rsid w:val="00EF3EAC"/>
    <w:rsid w:val="00F172ED"/>
    <w:rsid w:val="00F22871"/>
    <w:rsid w:val="00F240D0"/>
    <w:rsid w:val="00F242B2"/>
    <w:rsid w:val="00F304F8"/>
    <w:rsid w:val="00F36FCF"/>
    <w:rsid w:val="00F50A8D"/>
    <w:rsid w:val="00F64A88"/>
    <w:rsid w:val="00F77EC8"/>
    <w:rsid w:val="00F844FA"/>
    <w:rsid w:val="00F8529B"/>
    <w:rsid w:val="00F85F74"/>
    <w:rsid w:val="00F92B6C"/>
    <w:rsid w:val="00F92EBD"/>
    <w:rsid w:val="00FB465C"/>
    <w:rsid w:val="00FB7A15"/>
    <w:rsid w:val="00FD0065"/>
    <w:rsid w:val="00FD24A3"/>
    <w:rsid w:val="00FD300A"/>
    <w:rsid w:val="00FD4515"/>
    <w:rsid w:val="00FE5670"/>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1741ED"/>
    <w:rPr>
      <w:sz w:val="16"/>
      <w:szCs w:val="16"/>
    </w:rPr>
  </w:style>
  <w:style w:type="paragraph" w:styleId="CommentText">
    <w:name w:val="annotation text"/>
    <w:basedOn w:val="Normal"/>
    <w:link w:val="CommentTextChar"/>
    <w:uiPriority w:val="99"/>
    <w:semiHidden/>
    <w:unhideWhenUsed/>
    <w:rsid w:val="001741ED"/>
    <w:pPr>
      <w:spacing w:line="240" w:lineRule="auto"/>
    </w:pPr>
    <w:rPr>
      <w:sz w:val="20"/>
      <w:szCs w:val="20"/>
    </w:rPr>
  </w:style>
  <w:style w:type="character" w:customStyle="1" w:styleId="CommentTextChar">
    <w:name w:val="Comment Text Char"/>
    <w:basedOn w:val="DefaultParagraphFont"/>
    <w:link w:val="CommentText"/>
    <w:uiPriority w:val="99"/>
    <w:semiHidden/>
    <w:rsid w:val="001741ED"/>
    <w:rPr>
      <w:sz w:val="20"/>
      <w:szCs w:val="20"/>
    </w:rPr>
  </w:style>
  <w:style w:type="paragraph" w:styleId="CommentSubject">
    <w:name w:val="annotation subject"/>
    <w:basedOn w:val="CommentText"/>
    <w:next w:val="CommentText"/>
    <w:link w:val="CommentSubjectChar"/>
    <w:uiPriority w:val="99"/>
    <w:semiHidden/>
    <w:unhideWhenUsed/>
    <w:rsid w:val="001741ED"/>
    <w:rPr>
      <w:b/>
      <w:bCs/>
    </w:rPr>
  </w:style>
  <w:style w:type="character" w:customStyle="1" w:styleId="CommentSubjectChar">
    <w:name w:val="Comment Subject Char"/>
    <w:basedOn w:val="CommentTextChar"/>
    <w:link w:val="CommentSubject"/>
    <w:uiPriority w:val="99"/>
    <w:semiHidden/>
    <w:rsid w:val="001741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1741ED"/>
    <w:rPr>
      <w:sz w:val="16"/>
      <w:szCs w:val="16"/>
    </w:rPr>
  </w:style>
  <w:style w:type="paragraph" w:styleId="CommentText">
    <w:name w:val="annotation text"/>
    <w:basedOn w:val="Normal"/>
    <w:link w:val="CommentTextChar"/>
    <w:uiPriority w:val="99"/>
    <w:semiHidden/>
    <w:unhideWhenUsed/>
    <w:rsid w:val="001741ED"/>
    <w:pPr>
      <w:spacing w:line="240" w:lineRule="auto"/>
    </w:pPr>
    <w:rPr>
      <w:sz w:val="20"/>
      <w:szCs w:val="20"/>
    </w:rPr>
  </w:style>
  <w:style w:type="character" w:customStyle="1" w:styleId="CommentTextChar">
    <w:name w:val="Comment Text Char"/>
    <w:basedOn w:val="DefaultParagraphFont"/>
    <w:link w:val="CommentText"/>
    <w:uiPriority w:val="99"/>
    <w:semiHidden/>
    <w:rsid w:val="001741ED"/>
    <w:rPr>
      <w:sz w:val="20"/>
      <w:szCs w:val="20"/>
    </w:rPr>
  </w:style>
  <w:style w:type="paragraph" w:styleId="CommentSubject">
    <w:name w:val="annotation subject"/>
    <w:basedOn w:val="CommentText"/>
    <w:next w:val="CommentText"/>
    <w:link w:val="CommentSubjectChar"/>
    <w:uiPriority w:val="99"/>
    <w:semiHidden/>
    <w:unhideWhenUsed/>
    <w:rsid w:val="001741ED"/>
    <w:rPr>
      <w:b/>
      <w:bCs/>
    </w:rPr>
  </w:style>
  <w:style w:type="character" w:customStyle="1" w:styleId="CommentSubjectChar">
    <w:name w:val="Comment Subject Char"/>
    <w:basedOn w:val="CommentTextChar"/>
    <w:link w:val="CommentSubject"/>
    <w:uiPriority w:val="99"/>
    <w:semiHidden/>
    <w:rsid w:val="001741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C5B0-EF87-45E4-815C-336DE5F7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590</Words>
  <Characters>4330</Characters>
  <Application>Microsoft Office Word</Application>
  <DocSecurity>0</DocSecurity>
  <Lines>173</Lines>
  <Paragraphs>70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Anotācija</dc:subject>
  <dc:creator>Austris Jansons</dc:creator>
  <dc:description>Austris.Jansons@em.gov.lv, 67013062</dc:description>
  <cp:lastModifiedBy>Gatis Silovs</cp:lastModifiedBy>
  <cp:revision>53</cp:revision>
  <dcterms:created xsi:type="dcterms:W3CDTF">2015-09-23T06:50:00Z</dcterms:created>
  <dcterms:modified xsi:type="dcterms:W3CDTF">2015-11-09T17:26:00Z</dcterms:modified>
</cp:coreProperties>
</file>