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8430A7" w:rsidRDefault="005D6B8A" w:rsidP="005D6B8A">
      <w:pPr>
        <w:jc w:val="center"/>
        <w:rPr>
          <w:b/>
          <w:sz w:val="26"/>
          <w:szCs w:val="26"/>
        </w:rPr>
      </w:pPr>
      <w:bookmarkStart w:id="0" w:name="OLE_LINK3"/>
      <w:bookmarkStart w:id="1" w:name="OLE_LINK4"/>
      <w:bookmarkStart w:id="2" w:name="OLE_LINK1"/>
      <w:r w:rsidRPr="008430A7">
        <w:rPr>
          <w:b/>
          <w:sz w:val="26"/>
          <w:szCs w:val="26"/>
        </w:rPr>
        <w:t>Ministru kabineta rīkojuma projekta</w:t>
      </w:r>
    </w:p>
    <w:p w:rsidR="00585B7B" w:rsidRPr="008430A7" w:rsidRDefault="00AD09C4" w:rsidP="005D6B8A">
      <w:pPr>
        <w:jc w:val="center"/>
        <w:rPr>
          <w:b/>
          <w:sz w:val="26"/>
          <w:szCs w:val="26"/>
        </w:rPr>
      </w:pPr>
      <w:r w:rsidRPr="008430A7">
        <w:rPr>
          <w:b/>
          <w:sz w:val="26"/>
          <w:szCs w:val="26"/>
        </w:rPr>
        <w:t>“</w:t>
      </w:r>
      <w:r w:rsidR="00A75D68" w:rsidRPr="008430A7">
        <w:rPr>
          <w:b/>
          <w:sz w:val="26"/>
          <w:szCs w:val="26"/>
        </w:rPr>
        <w:t xml:space="preserve">Par valsts nekustamā īpašuma nodošanu sabiedriskā labuma organizācijai biedrībai </w:t>
      </w:r>
      <w:r w:rsidRPr="008430A7">
        <w:rPr>
          <w:b/>
          <w:sz w:val="26"/>
          <w:szCs w:val="26"/>
        </w:rPr>
        <w:t>“</w:t>
      </w:r>
      <w:r w:rsidR="00A75D68" w:rsidRPr="008430A7">
        <w:rPr>
          <w:b/>
          <w:sz w:val="26"/>
          <w:szCs w:val="26"/>
        </w:rPr>
        <w:t>Latvijas Zēģelētāju savienība</w:t>
      </w:r>
      <w:r w:rsidRPr="008430A7">
        <w:rPr>
          <w:b/>
          <w:sz w:val="26"/>
          <w:szCs w:val="26"/>
        </w:rPr>
        <w:t>”</w:t>
      </w:r>
      <w:r w:rsidR="00A75D68" w:rsidRPr="008430A7">
        <w:rPr>
          <w:b/>
          <w:sz w:val="26"/>
          <w:szCs w:val="26"/>
        </w:rPr>
        <w:t xml:space="preserve"> bezatlīdzības lietošanā uz noteiktu laiku</w:t>
      </w:r>
      <w:r w:rsidRPr="008430A7">
        <w:rPr>
          <w:b/>
          <w:sz w:val="26"/>
          <w:szCs w:val="26"/>
        </w:rPr>
        <w:t>”</w:t>
      </w:r>
      <w:r w:rsidR="005D6B8A" w:rsidRPr="008430A7">
        <w:rPr>
          <w:b/>
          <w:sz w:val="26"/>
          <w:szCs w:val="26"/>
        </w:rPr>
        <w:t xml:space="preserve"> </w:t>
      </w:r>
      <w:r w:rsidR="00585B7B" w:rsidRPr="008430A7">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8430A7">
          <w:rPr>
            <w:b/>
            <w:sz w:val="26"/>
            <w:szCs w:val="26"/>
          </w:rPr>
          <w:t>ziņojums</w:t>
        </w:r>
      </w:smartTag>
      <w:r w:rsidR="00585B7B" w:rsidRPr="008430A7">
        <w:rPr>
          <w:b/>
          <w:sz w:val="26"/>
          <w:szCs w:val="26"/>
        </w:rPr>
        <w:t xml:space="preserve"> (anotācija)</w:t>
      </w:r>
    </w:p>
    <w:p w:rsidR="00055608" w:rsidRPr="008430A7" w:rsidRDefault="00055608" w:rsidP="005D6B8A">
      <w:pPr>
        <w:jc w:val="center"/>
        <w:rPr>
          <w:b/>
          <w:sz w:val="26"/>
          <w:szCs w:val="26"/>
        </w:rPr>
      </w:pPr>
    </w:p>
    <w:tbl>
      <w:tblPr>
        <w:tblpPr w:leftFromText="180" w:rightFromText="180" w:vertAnchor="text" w:horzAnchor="margin" w:tblpXSpec="center" w:tblpY="1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693"/>
        <w:gridCol w:w="6233"/>
      </w:tblGrid>
      <w:tr w:rsidR="008430A7" w:rsidRPr="008430A7" w:rsidTr="008430A7">
        <w:tc>
          <w:tcPr>
            <w:tcW w:w="9493" w:type="dxa"/>
            <w:gridSpan w:val="3"/>
            <w:vAlign w:val="center"/>
          </w:tcPr>
          <w:bookmarkEnd w:id="0"/>
          <w:bookmarkEnd w:id="1"/>
          <w:bookmarkEnd w:id="2"/>
          <w:p w:rsidR="00585B7B" w:rsidRPr="008430A7" w:rsidRDefault="00585B7B" w:rsidP="00194A0F">
            <w:pPr>
              <w:pStyle w:val="naisnod"/>
              <w:spacing w:before="0" w:after="0"/>
              <w:rPr>
                <w:sz w:val="26"/>
                <w:szCs w:val="26"/>
              </w:rPr>
            </w:pPr>
            <w:r w:rsidRPr="008430A7">
              <w:rPr>
                <w:sz w:val="26"/>
                <w:szCs w:val="26"/>
              </w:rPr>
              <w:t>I. Tiesību akta projekta izstrādes nepieciešamība</w:t>
            </w:r>
          </w:p>
        </w:tc>
      </w:tr>
      <w:tr w:rsidR="008430A7" w:rsidRPr="008430A7" w:rsidTr="008430A7">
        <w:trPr>
          <w:trHeight w:val="630"/>
        </w:trPr>
        <w:tc>
          <w:tcPr>
            <w:tcW w:w="567" w:type="dxa"/>
          </w:tcPr>
          <w:p w:rsidR="00585B7B" w:rsidRPr="008430A7" w:rsidRDefault="00585B7B" w:rsidP="008430A7">
            <w:pPr>
              <w:pStyle w:val="naiskr"/>
              <w:spacing w:before="0" w:after="0"/>
              <w:jc w:val="center"/>
              <w:rPr>
                <w:sz w:val="26"/>
                <w:szCs w:val="26"/>
              </w:rPr>
            </w:pPr>
            <w:r w:rsidRPr="008430A7">
              <w:rPr>
                <w:sz w:val="26"/>
                <w:szCs w:val="26"/>
              </w:rPr>
              <w:t>1.</w:t>
            </w:r>
          </w:p>
        </w:tc>
        <w:tc>
          <w:tcPr>
            <w:tcW w:w="2693" w:type="dxa"/>
          </w:tcPr>
          <w:p w:rsidR="00585B7B" w:rsidRPr="008430A7" w:rsidRDefault="00585B7B" w:rsidP="00190FBE">
            <w:pPr>
              <w:pStyle w:val="naiskr"/>
              <w:spacing w:before="0" w:after="0"/>
              <w:ind w:left="141" w:hanging="10"/>
              <w:rPr>
                <w:sz w:val="26"/>
                <w:szCs w:val="26"/>
              </w:rPr>
            </w:pPr>
            <w:r w:rsidRPr="008430A7">
              <w:rPr>
                <w:sz w:val="26"/>
                <w:szCs w:val="26"/>
              </w:rPr>
              <w:t>Pamatojums</w:t>
            </w:r>
          </w:p>
        </w:tc>
        <w:tc>
          <w:tcPr>
            <w:tcW w:w="6233" w:type="dxa"/>
          </w:tcPr>
          <w:p w:rsidR="0082231A" w:rsidRPr="008430A7" w:rsidRDefault="003A1E64" w:rsidP="00190FBE">
            <w:pPr>
              <w:numPr>
                <w:ilvl w:val="0"/>
                <w:numId w:val="10"/>
              </w:numPr>
              <w:ind w:right="127"/>
              <w:jc w:val="both"/>
              <w:rPr>
                <w:sz w:val="26"/>
                <w:szCs w:val="26"/>
              </w:rPr>
            </w:pPr>
            <w:r w:rsidRPr="008430A7">
              <w:rPr>
                <w:sz w:val="26"/>
                <w:szCs w:val="26"/>
              </w:rPr>
              <w:t>Publiskas personas finanšu līdzekļu un mantas izšķērdēšanas novēršanas likuma 5.panta otrās daļas 2</w:t>
            </w:r>
            <w:r w:rsidRPr="008430A7">
              <w:rPr>
                <w:sz w:val="26"/>
                <w:szCs w:val="26"/>
                <w:vertAlign w:val="superscript"/>
              </w:rPr>
              <w:t>1</w:t>
            </w:r>
            <w:r w:rsidRPr="008430A7">
              <w:rPr>
                <w:sz w:val="26"/>
                <w:szCs w:val="26"/>
              </w:rPr>
              <w:t>. punkts un piektā daļ</w:t>
            </w:r>
            <w:r w:rsidR="00190FBE" w:rsidRPr="008430A7">
              <w:rPr>
                <w:sz w:val="26"/>
                <w:szCs w:val="26"/>
              </w:rPr>
              <w:t>a.</w:t>
            </w:r>
          </w:p>
          <w:p w:rsidR="00190FBE" w:rsidRPr="008430A7" w:rsidRDefault="00190FBE" w:rsidP="00190FBE">
            <w:pPr>
              <w:numPr>
                <w:ilvl w:val="0"/>
                <w:numId w:val="10"/>
              </w:numPr>
              <w:ind w:right="127"/>
              <w:jc w:val="both"/>
              <w:rPr>
                <w:sz w:val="26"/>
                <w:szCs w:val="26"/>
              </w:rPr>
            </w:pPr>
            <w:r w:rsidRPr="008430A7">
              <w:rPr>
                <w:sz w:val="26"/>
                <w:szCs w:val="26"/>
              </w:rPr>
              <w:t>Nepieciešamība nodrošināt nacionālās sporta bāzes uzturēšanu un attīstību ilgtermiņā bez valsts budžeta līdzekļiem.</w:t>
            </w:r>
          </w:p>
        </w:tc>
      </w:tr>
      <w:tr w:rsidR="008430A7" w:rsidRPr="008430A7" w:rsidTr="008430A7">
        <w:trPr>
          <w:trHeight w:val="1405"/>
        </w:trPr>
        <w:tc>
          <w:tcPr>
            <w:tcW w:w="567" w:type="dxa"/>
          </w:tcPr>
          <w:p w:rsidR="00585B7B" w:rsidRPr="008430A7" w:rsidRDefault="00585B7B" w:rsidP="008430A7">
            <w:pPr>
              <w:pStyle w:val="naiskr"/>
              <w:spacing w:before="0" w:after="0"/>
              <w:jc w:val="center"/>
              <w:rPr>
                <w:sz w:val="26"/>
                <w:szCs w:val="26"/>
              </w:rPr>
            </w:pPr>
            <w:r w:rsidRPr="008430A7">
              <w:rPr>
                <w:sz w:val="26"/>
                <w:szCs w:val="26"/>
              </w:rPr>
              <w:t>2.</w:t>
            </w:r>
          </w:p>
        </w:tc>
        <w:tc>
          <w:tcPr>
            <w:tcW w:w="2693" w:type="dxa"/>
          </w:tcPr>
          <w:p w:rsidR="00585B7B" w:rsidRPr="008430A7" w:rsidRDefault="00E42247" w:rsidP="00190FBE">
            <w:pPr>
              <w:pStyle w:val="naiskr"/>
              <w:tabs>
                <w:tab w:val="left" w:pos="170"/>
              </w:tabs>
              <w:spacing w:before="0" w:after="0"/>
              <w:ind w:left="141"/>
              <w:rPr>
                <w:sz w:val="26"/>
                <w:szCs w:val="26"/>
              </w:rPr>
            </w:pPr>
            <w:r w:rsidRPr="008430A7">
              <w:rPr>
                <w:sz w:val="26"/>
                <w:szCs w:val="26"/>
              </w:rPr>
              <w:t>Pašreizējā situācija un problēmas, kuru risināšanai tiesību akta projekts izstrādāts, tiesiskā regulējuma mērķis un būtība</w:t>
            </w:r>
          </w:p>
        </w:tc>
        <w:tc>
          <w:tcPr>
            <w:tcW w:w="6233" w:type="dxa"/>
          </w:tcPr>
          <w:p w:rsidR="008F62C6" w:rsidRPr="008430A7" w:rsidRDefault="00F05010" w:rsidP="005A6337">
            <w:pPr>
              <w:ind w:left="142" w:right="127"/>
              <w:jc w:val="both"/>
              <w:rPr>
                <w:sz w:val="26"/>
                <w:szCs w:val="26"/>
              </w:rPr>
            </w:pPr>
            <w:r w:rsidRPr="008430A7">
              <w:rPr>
                <w:sz w:val="26"/>
                <w:szCs w:val="26"/>
              </w:rPr>
              <w:t>Bērnu un jauniešu sporta burāšanas centrs (nekustamā īpašuma kadastra Nr. 0100 095 2118) Pāvu ielā 14, Rīgā, sastāv no zemes vienības 2568 m</w:t>
            </w:r>
            <w:r w:rsidRPr="008430A7">
              <w:rPr>
                <w:sz w:val="26"/>
                <w:szCs w:val="26"/>
                <w:vertAlign w:val="superscript"/>
              </w:rPr>
              <w:t>2</w:t>
            </w:r>
            <w:r w:rsidRPr="008430A7">
              <w:rPr>
                <w:sz w:val="26"/>
                <w:szCs w:val="26"/>
              </w:rPr>
              <w:t xml:space="preserve"> platībā (zemes vienības kadastra apzīmējums 0100 095 2118) un četrām būvēm (būvju kadastra apzīmējumi 0100 095 0040 035, 0100 095 0040 036, 0100 095 0040 037 un 0100 095 0040 038) (turpmāk kopā – nekustamais īpašums). Īpašuma tiesības uz nekustamo īpašumu reģistrētas Latvijas valstij Izglītības un zinātnes ministrijas (turpmāk – ministrija) personā Rīgas pilsētas Vidzemes priekšpilsētas tiesas zemesgrāmatu nodaļas Rīgas pilsētas zemesgrāmatas nodalījumā Nr.100000110795 (lēmuma datums 2010.gada 12.aprīlis). Pamatojoties uz 2009.gada 29.decembra Valsts mantas pārvaldīšanas un apsaimniekošanas līgumu (ministrijas reģ.Nr.1-27/45) nekustamais īpašums ir nodots SIA “Sporta centrs “Mežaparks”” apsaimniekošanā. </w:t>
            </w:r>
          </w:p>
          <w:p w:rsidR="00E34BFA" w:rsidRPr="008430A7" w:rsidRDefault="008F62C6" w:rsidP="005A6337">
            <w:pPr>
              <w:ind w:left="142" w:right="127"/>
              <w:jc w:val="both"/>
              <w:rPr>
                <w:sz w:val="26"/>
                <w:szCs w:val="26"/>
              </w:rPr>
            </w:pPr>
            <w:r w:rsidRPr="008430A7">
              <w:rPr>
                <w:sz w:val="26"/>
                <w:szCs w:val="26"/>
              </w:rPr>
              <w:tab/>
              <w:t xml:space="preserve"> Ņemot vērā nekustamā īpašuma piemērotību treniņprocesa un sacensību nodrošināšanai burāšanas sporta veidā, kā arī atbilstību citiem likuma “Par nacionālās sporta bāzes statusu” 5.panta pirmās daļas nosacījumiem, a</w:t>
            </w:r>
            <w:r w:rsidR="00F05010" w:rsidRPr="008430A7">
              <w:rPr>
                <w:sz w:val="26"/>
                <w:szCs w:val="26"/>
              </w:rPr>
              <w:t>r Ministru kabineta 2010.gada 30.decembra rīkojumu Nr.793 nekustamajam īpašumam ir piešķirts nacionālās sporta bāzes statuss.</w:t>
            </w:r>
            <w:r w:rsidRPr="008430A7">
              <w:rPr>
                <w:sz w:val="26"/>
                <w:szCs w:val="26"/>
              </w:rPr>
              <w:t xml:space="preserve"> </w:t>
            </w:r>
            <w:r w:rsidR="00122924" w:rsidRPr="008430A7">
              <w:rPr>
                <w:sz w:val="26"/>
                <w:szCs w:val="26"/>
              </w:rPr>
              <w:t xml:space="preserve">Ņemot vērā nekustamajam īpašumam piešķirto nacionālās sporta bāzes statusu, </w:t>
            </w:r>
            <w:r w:rsidR="00E34BFA" w:rsidRPr="008430A7">
              <w:rPr>
                <w:sz w:val="26"/>
                <w:szCs w:val="26"/>
              </w:rPr>
              <w:t xml:space="preserve">valstij (ministrijai) kā nacionālās sporta bāzes īpašniekam ir pienākums nodrošināt </w:t>
            </w:r>
            <w:r w:rsidR="00122924" w:rsidRPr="008430A7">
              <w:rPr>
                <w:sz w:val="26"/>
                <w:szCs w:val="26"/>
              </w:rPr>
              <w:t xml:space="preserve"> nekustamā īpašuma nepārtrauktu atbilstību likuma “Par nacionālās sporta bāze</w:t>
            </w:r>
            <w:r w:rsidR="00E34BFA" w:rsidRPr="008430A7">
              <w:rPr>
                <w:sz w:val="26"/>
                <w:szCs w:val="26"/>
              </w:rPr>
              <w:t xml:space="preserve">s statusu” 5.panta </w:t>
            </w:r>
            <w:r w:rsidRPr="008430A7">
              <w:rPr>
                <w:sz w:val="26"/>
                <w:szCs w:val="26"/>
              </w:rPr>
              <w:t xml:space="preserve">pirmās daļas </w:t>
            </w:r>
            <w:r w:rsidR="00E34BFA" w:rsidRPr="008430A7">
              <w:rPr>
                <w:sz w:val="26"/>
                <w:szCs w:val="26"/>
              </w:rPr>
              <w:t xml:space="preserve">nosacījumiem, pretējā gadījumā minētais statuss </w:t>
            </w:r>
            <w:r w:rsidR="008C2139" w:rsidRPr="008430A7">
              <w:rPr>
                <w:sz w:val="26"/>
                <w:szCs w:val="26"/>
              </w:rPr>
              <w:t>tiek atņemts</w:t>
            </w:r>
            <w:r w:rsidR="00E34BFA" w:rsidRPr="008430A7">
              <w:rPr>
                <w:sz w:val="26"/>
                <w:szCs w:val="26"/>
              </w:rPr>
              <w:t>, kas rada negatīvas sekas ne tikai attiecībā uz nekustamā īpašuma turpmāku izmantošanu, bet ar</w:t>
            </w:r>
            <w:r w:rsidR="008C2139" w:rsidRPr="008430A7">
              <w:rPr>
                <w:sz w:val="26"/>
                <w:szCs w:val="26"/>
              </w:rPr>
              <w:t>ī rada tiešus zaudējumus valsts budžetā, jo uz nekustamo īpašumu vairs netiks attiecināts likuma “</w:t>
            </w:r>
            <w:r w:rsidR="00E34BFA" w:rsidRPr="008430A7">
              <w:rPr>
                <w:sz w:val="26"/>
                <w:szCs w:val="26"/>
              </w:rPr>
              <w:t>Par nekustamā īpašuma nodokli</w:t>
            </w:r>
            <w:r w:rsidR="008C2139" w:rsidRPr="008430A7">
              <w:rPr>
                <w:sz w:val="26"/>
                <w:szCs w:val="26"/>
              </w:rPr>
              <w:t>”</w:t>
            </w:r>
            <w:r w:rsidR="00E34BFA" w:rsidRPr="008430A7">
              <w:rPr>
                <w:sz w:val="26"/>
                <w:szCs w:val="26"/>
              </w:rPr>
              <w:t xml:space="preserve"> 1.panta otrās da</w:t>
            </w:r>
            <w:r w:rsidR="008C2139" w:rsidRPr="008430A7">
              <w:rPr>
                <w:sz w:val="26"/>
                <w:szCs w:val="26"/>
              </w:rPr>
              <w:t xml:space="preserve">ļas 8.punktā noteiktais nacionālās sporta bāzes un zemes tās uzturēšanai  atbrīvojums no </w:t>
            </w:r>
            <w:r w:rsidR="008C2139" w:rsidRPr="008430A7">
              <w:rPr>
                <w:sz w:val="26"/>
                <w:szCs w:val="26"/>
              </w:rPr>
              <w:lastRenderedPageBreak/>
              <w:t xml:space="preserve">nekustamā īpašuma nodokļa. </w:t>
            </w:r>
            <w:r w:rsidR="00A77699" w:rsidRPr="008430A7">
              <w:rPr>
                <w:sz w:val="26"/>
                <w:szCs w:val="26"/>
              </w:rPr>
              <w:t>Tādejādi ir jānodrošina ne tikai nekustamā īpašuma uzturēšana, bet arī jāveic investīcijas tā sakārtošanai (ņemot vērā arī ministrijas rīcībā esošo nekustamā īpašuma tehniskās apsekošanas atzinumu un tajā minētos secinājumus un ieteikumus). Līdz šim no valsts budžeta programmas 09.00.00 “Sports” ir tikuši piešķirti līdzekļi (dotācija) tikai nekustamā īpašuma uzturēšanai (2015.gadā – 24 188 e</w:t>
            </w:r>
            <w:r w:rsidR="00A77699" w:rsidRPr="008430A7">
              <w:rPr>
                <w:i/>
                <w:sz w:val="26"/>
                <w:szCs w:val="26"/>
              </w:rPr>
              <w:t>uro</w:t>
            </w:r>
            <w:r w:rsidR="00A77699" w:rsidRPr="008430A7">
              <w:rPr>
                <w:sz w:val="26"/>
                <w:szCs w:val="26"/>
              </w:rPr>
              <w:t>), tomēr arī šis finansējums ir nepietiekams, lai segtu visus ar nekustamā īpašuma uzturēšanu saistītos izdevumus.</w:t>
            </w:r>
            <w:r w:rsidR="00490918" w:rsidRPr="008430A7">
              <w:rPr>
                <w:sz w:val="26"/>
                <w:szCs w:val="26"/>
              </w:rPr>
              <w:t xml:space="preserve"> Nekustamā īpašuma attīstībai līdzekļi līdz šim nav tikuši piešķirti un arī tuvākajos gados tos piešķirt nav plānots.</w:t>
            </w:r>
          </w:p>
          <w:p w:rsidR="00EC47B4" w:rsidRPr="008430A7" w:rsidRDefault="00490918" w:rsidP="001E1DA8">
            <w:pPr>
              <w:ind w:left="142" w:right="127"/>
              <w:jc w:val="both"/>
              <w:rPr>
                <w:sz w:val="26"/>
                <w:szCs w:val="26"/>
              </w:rPr>
            </w:pPr>
            <w:r w:rsidRPr="008430A7">
              <w:rPr>
                <w:sz w:val="26"/>
                <w:szCs w:val="26"/>
              </w:rPr>
              <w:tab/>
            </w:r>
            <w:r w:rsidR="001E1DA8" w:rsidRPr="008430A7">
              <w:rPr>
                <w:sz w:val="26"/>
                <w:szCs w:val="26"/>
              </w:rPr>
              <w:t>Jau 2013.gadā biedrība “Latvijas Zēģelētāju savienība” (turpmāk – LZS), kurai saskaņā ar Sporta likuma 10.panta ceturto daļu ir piešķirtas (deleģētas) tiesības vadīt un koordinēt burāšanas sportu un tā attīstību Latvijā, kā arī pārstāvēt valsti Starptautiskajā Burāšanas federācijā (</w:t>
            </w:r>
            <w:r w:rsidR="001E1DA8" w:rsidRPr="008430A7">
              <w:rPr>
                <w:i/>
                <w:sz w:val="26"/>
                <w:szCs w:val="26"/>
              </w:rPr>
              <w:t>International Sailing Federation</w:t>
            </w:r>
            <w:r w:rsidR="001E1DA8" w:rsidRPr="008430A7">
              <w:rPr>
                <w:sz w:val="26"/>
                <w:szCs w:val="26"/>
              </w:rPr>
              <w:t xml:space="preserve"> – ISAF), vērsās ministrijā ar lūgumu nodot nekustamo īpašumu bezatlīdzības lietošanā. Ņemot vērā nepilnīgi iesniegtos dokumentus (piemēram, nebija izstrādāts sporta bāzes attīstības plāns), kā arī LZS izvirzītos nosacījumus (valsts budžeta dotācijas saglabāšana visā bezatlīdzības lietošanas periodā),  ministrija LZS lūgumu neatbalstīja. 2014. un 2015.gadā sarunas par iespējamo LZS iesaisti nekustamā īpašuma pārvaldīšanā turpinājās. </w:t>
            </w:r>
            <w:r w:rsidR="00737785" w:rsidRPr="008430A7">
              <w:rPr>
                <w:sz w:val="26"/>
                <w:szCs w:val="26"/>
              </w:rPr>
              <w:t xml:space="preserve">Šobrīd </w:t>
            </w:r>
            <w:r w:rsidR="001E1DA8" w:rsidRPr="008430A7">
              <w:rPr>
                <w:sz w:val="26"/>
                <w:szCs w:val="26"/>
              </w:rPr>
              <w:t xml:space="preserve">LZS </w:t>
            </w:r>
            <w:r w:rsidR="00737785" w:rsidRPr="008430A7">
              <w:rPr>
                <w:sz w:val="26"/>
                <w:szCs w:val="26"/>
              </w:rPr>
              <w:t xml:space="preserve">ir izstrādājusi un ar 2015.gada 22.maija vēstuli </w:t>
            </w:r>
            <w:r w:rsidR="001E1DA8" w:rsidRPr="008430A7">
              <w:rPr>
                <w:sz w:val="26"/>
                <w:szCs w:val="26"/>
              </w:rPr>
              <w:t xml:space="preserve">ministrijā </w:t>
            </w:r>
            <w:r w:rsidR="00EC47B4" w:rsidRPr="008430A7">
              <w:rPr>
                <w:sz w:val="26"/>
                <w:szCs w:val="26"/>
              </w:rPr>
              <w:t>iesniegusi</w:t>
            </w:r>
            <w:r w:rsidR="001E1DA8" w:rsidRPr="008430A7">
              <w:rPr>
                <w:sz w:val="26"/>
                <w:szCs w:val="26"/>
              </w:rPr>
              <w:t xml:space="preserve"> nekustamā īpašuma attīstības plānu 2015-2020.gadam, kurā</w:t>
            </w:r>
            <w:r w:rsidR="00737785" w:rsidRPr="008430A7">
              <w:rPr>
                <w:sz w:val="26"/>
                <w:szCs w:val="26"/>
              </w:rPr>
              <w:t xml:space="preserve">, izvērtējot nekustamā īpašuma patreizējo stāvokli, kā arī vietu un lomu burāšanas sporta veida attīstībā, paredzēti konkrēti soļi sporta bāzes sakārtošanai un turpmākai izmantošanai treniņprocesa un sacensību nodrošināšanai burāšanas sporta veidā. Gan </w:t>
            </w:r>
            <w:r w:rsidR="00EC47B4" w:rsidRPr="008430A7">
              <w:rPr>
                <w:sz w:val="26"/>
                <w:szCs w:val="26"/>
              </w:rPr>
              <w:t>minētajā vēstulē, gan plānā LZS lūdz tai nodot nekustamo īpašumu bezatlīdzības lietošanā, kā arī paredzēt 2016. un 2017.gadā  valsts budžeta dotāciju nekustamā īpašuma uzturēšanai 2015.gada līmenī.</w:t>
            </w:r>
          </w:p>
          <w:p w:rsidR="00CD514E" w:rsidRPr="008430A7" w:rsidRDefault="00087B54" w:rsidP="00CD514E">
            <w:pPr>
              <w:ind w:left="142" w:right="127"/>
              <w:jc w:val="both"/>
              <w:rPr>
                <w:sz w:val="26"/>
                <w:szCs w:val="26"/>
              </w:rPr>
            </w:pPr>
            <w:r w:rsidRPr="008430A7">
              <w:rPr>
                <w:sz w:val="26"/>
                <w:szCs w:val="26"/>
              </w:rPr>
              <w:tab/>
            </w:r>
            <w:r w:rsidR="00750A21" w:rsidRPr="008430A7">
              <w:rPr>
                <w:sz w:val="26"/>
                <w:szCs w:val="26"/>
              </w:rPr>
              <w:t xml:space="preserve">Sadarbībā ar sporta nozares sociālajiem partneriem (biedrību “Latvijas Olimpiskā komiteja” un biedrību “Latvijas Sporta federāciju padome”) </w:t>
            </w:r>
            <w:r w:rsidR="004B52FE" w:rsidRPr="008430A7">
              <w:rPr>
                <w:sz w:val="26"/>
                <w:szCs w:val="26"/>
              </w:rPr>
              <w:t xml:space="preserve">un SIA „Sporta centrs „Mežaparks”” </w:t>
            </w:r>
            <w:r w:rsidR="00750A21" w:rsidRPr="008430A7">
              <w:rPr>
                <w:sz w:val="26"/>
                <w:szCs w:val="26"/>
              </w:rPr>
              <w:t xml:space="preserve">izvērtējot </w:t>
            </w:r>
            <w:r w:rsidR="00750A21" w:rsidRPr="008430A7">
              <w:rPr>
                <w:iCs/>
                <w:sz w:val="26"/>
                <w:szCs w:val="26"/>
              </w:rPr>
              <w:t>nekustamā īpašuma turpmākās apsaimniekošanas modeli</w:t>
            </w:r>
            <w:r w:rsidR="00CD514E" w:rsidRPr="008430A7">
              <w:rPr>
                <w:iCs/>
                <w:sz w:val="26"/>
                <w:szCs w:val="26"/>
              </w:rPr>
              <w:t xml:space="preserve">, </w:t>
            </w:r>
            <w:r w:rsidR="00CD514E" w:rsidRPr="008430A7">
              <w:rPr>
                <w:sz w:val="26"/>
                <w:szCs w:val="26"/>
              </w:rPr>
              <w:t xml:space="preserve">izvērtējot LZS iesniegto nekustamā īpašuma attīstības plānu, nekustamā īpašuma patreizējo stāvokli, kā arī tā vietu un lomu burāšanas sporta veida attīstībā, kā arī, ņemot vērā to, ka ierobežotu valsts budžeta līdzekļu apstākļos tādejādi būs iespējams nodrošināt nacionālās sporta bāzes uzturēšanu un attīstību ilgtermiņā bez valsts budžeta līdzekļiem, </w:t>
            </w:r>
            <w:r w:rsidR="00CD514E" w:rsidRPr="008430A7">
              <w:rPr>
                <w:sz w:val="26"/>
                <w:szCs w:val="26"/>
              </w:rPr>
              <w:lastRenderedPageBreak/>
              <w:t>ministrija par lietderīgāko un valsts interesēm atbilstošāko nekustamā īpašuma turpmākās apsaimniekošanas modelis atbalsta tā nodošanu LZS bezatlīdzības lietošanā uz 10 gadiem. Būtiski ir atzīmēt, ka nekustamā īpašuma nodošana bezatlīdzības lietošanā neietekmē nekustamā īpašuma tiesisko statusu un īpašuma tiesības un arī turpmāk nekustamā īpašuma īpašnieks būs Latvijas valsts ministrijas personā.</w:t>
            </w:r>
          </w:p>
          <w:p w:rsidR="00262D36" w:rsidRPr="008430A7" w:rsidRDefault="00BB20BB" w:rsidP="00841B95">
            <w:pPr>
              <w:ind w:left="142" w:right="127"/>
              <w:jc w:val="both"/>
              <w:rPr>
                <w:sz w:val="26"/>
                <w:szCs w:val="26"/>
              </w:rPr>
            </w:pPr>
            <w:r w:rsidRPr="008430A7">
              <w:rPr>
                <w:sz w:val="26"/>
                <w:szCs w:val="26"/>
              </w:rPr>
              <w:tab/>
              <w:t xml:space="preserve">Saskaņā ar </w:t>
            </w:r>
            <w:r w:rsidR="00262D36" w:rsidRPr="008430A7">
              <w:rPr>
                <w:sz w:val="26"/>
                <w:szCs w:val="26"/>
              </w:rPr>
              <w:t>P</w:t>
            </w:r>
            <w:r w:rsidRPr="008430A7">
              <w:rPr>
                <w:sz w:val="26"/>
                <w:szCs w:val="26"/>
              </w:rPr>
              <w:t>ubliskas personas finanšu līdzekļu un mantas izšķērdēšanas novēršanas likuma 5.panta otrās daļas 2</w:t>
            </w:r>
            <w:r w:rsidRPr="008430A7">
              <w:rPr>
                <w:sz w:val="26"/>
                <w:szCs w:val="26"/>
                <w:vertAlign w:val="superscript"/>
              </w:rPr>
              <w:t>1</w:t>
            </w:r>
            <w:r w:rsidRPr="008430A7">
              <w:rPr>
                <w:sz w:val="26"/>
                <w:szCs w:val="26"/>
              </w:rPr>
              <w:t xml:space="preserve">.punktu valsts mantu valsts iestāde var nodot bezatlīdzības lietošanā sabiedriskā labuma organizācijai. </w:t>
            </w:r>
            <w:r w:rsidR="00262D36" w:rsidRPr="008430A7">
              <w:rPr>
                <w:sz w:val="26"/>
                <w:szCs w:val="26"/>
              </w:rPr>
              <w:t>Saskaņā ar minētā likuma 5.panta piekto daļu l</w:t>
            </w:r>
            <w:r w:rsidRPr="008430A7">
              <w:rPr>
                <w:sz w:val="26"/>
                <w:szCs w:val="26"/>
              </w:rPr>
              <w:t>ēmumu par valsts mantas nodošanu bezatlīdzības lietošanā sabiedriskā labuma organizā</w:t>
            </w:r>
            <w:r w:rsidR="00262D36" w:rsidRPr="008430A7">
              <w:rPr>
                <w:sz w:val="26"/>
                <w:szCs w:val="26"/>
              </w:rPr>
              <w:t>cijai pieņem Ministru kabinets. Tāpat minētā likuma panta daļa arī nosaka, ka va</w:t>
            </w:r>
            <w:r w:rsidRPr="008430A7">
              <w:rPr>
                <w:sz w:val="26"/>
                <w:szCs w:val="26"/>
              </w:rPr>
              <w:t>lsts mantu bezatlīdzības lietošanā sabiedriskā labuma organizācijām nodod uz laiku, kamēr attiecīgajai biedrībai, nodibinājumam vai reliģiskajai organizācijai ir sabiedriskā labuma organizācijas statu</w:t>
            </w:r>
            <w:r w:rsidR="00262D36" w:rsidRPr="008430A7">
              <w:rPr>
                <w:sz w:val="26"/>
                <w:szCs w:val="26"/>
              </w:rPr>
              <w:t>ss, bet ne ilgāk par 10 gadiem. LZS (reģistrācijas Nr.50008003331, juridiskā adrese – Grostonas iela 6B, Rīga) sabiedriskā labuma organizācijas statuss piešķirts ar Finanšu ministrijas 2005.gada 17.oktobra lēmumu Nr.471. Tādejādi Ministru kabinets ir tiesīgs nekustamo īpašumu nodot bezatlīdzības lietošanā LZS.</w:t>
            </w:r>
            <w:r w:rsidR="00841B95" w:rsidRPr="008430A7">
              <w:rPr>
                <w:sz w:val="26"/>
                <w:szCs w:val="26"/>
              </w:rPr>
              <w:t xml:space="preserve"> Tāpat atzīmējams, ka šāda prakse, kad ministrija savā īpašumā esošu nacionālo sporta bāzi ir nodevusi bezatlīdzības lietošanā Sporta likumā noteiktā kārtībā atzītajai sporta federācijai, jau ir bijusi – ar Ministru kabineta </w:t>
            </w:r>
            <w:r w:rsidR="00841B95" w:rsidRPr="008430A7">
              <w:t xml:space="preserve"> </w:t>
            </w:r>
            <w:r w:rsidR="00841B95" w:rsidRPr="008430A7">
              <w:rPr>
                <w:sz w:val="26"/>
                <w:szCs w:val="26"/>
              </w:rPr>
              <w:t>2010.gada 21.septembra rīkojumu Nr.566 “Par valsts nekustamo īpašumu nodošanu sabiedriskā labuma organizācijai biedrībai “Latvijas Jātnieku federācija” bezatlīdzības lietošanā uz noteiktu laiku” nekustamais īpašums Kleistu ielā 75, Rīgā (nacionālā sporta bāze – Sporta centrs “Kleisti”) ir nodots bezatlīdzības lietošanā uz 10 gadiem  biedrībai “Latvijas Jātnieku federācija”).</w:t>
            </w:r>
          </w:p>
          <w:p w:rsidR="00262D36" w:rsidRPr="008430A7" w:rsidRDefault="00262D36" w:rsidP="00262D36">
            <w:pPr>
              <w:ind w:left="142" w:right="127"/>
              <w:jc w:val="both"/>
              <w:rPr>
                <w:sz w:val="26"/>
                <w:szCs w:val="26"/>
              </w:rPr>
            </w:pPr>
            <w:r w:rsidRPr="008430A7">
              <w:rPr>
                <w:sz w:val="26"/>
                <w:szCs w:val="26"/>
              </w:rPr>
              <w:tab/>
              <w:t xml:space="preserve">Izvērtējot LZS lūgumu par  paredzēt 2016. un 2017.gadā  valsts budžeta dotāciju nekustamā īpašuma uzturēšanai 2015.gada līmenī, ministrija secina, ka, vērtējot turpmāko 10 gadu perspektīvā, šāda rīcība ir attaisnojama, jo sākot no 2018.gada valsts budžeta līdzekļi nekustamā īpašuma uzturēšanai vairs nebūs jāiegulda. Turklāt, neatbalstot LZS lūgumu par dotācijas saglabāšanu turpmākos divus gadus, LZS </w:t>
            </w:r>
            <w:r w:rsidR="000735A6" w:rsidRPr="008430A7">
              <w:rPr>
                <w:sz w:val="26"/>
                <w:szCs w:val="26"/>
              </w:rPr>
              <w:t>neatbalsta</w:t>
            </w:r>
            <w:r w:rsidRPr="008430A7">
              <w:rPr>
                <w:sz w:val="26"/>
                <w:szCs w:val="26"/>
              </w:rPr>
              <w:t xml:space="preserve"> nekustamā īpašuma pārņemšan</w:t>
            </w:r>
            <w:r w:rsidR="000735A6" w:rsidRPr="008430A7">
              <w:rPr>
                <w:sz w:val="26"/>
                <w:szCs w:val="26"/>
              </w:rPr>
              <w:t>u</w:t>
            </w:r>
            <w:r w:rsidRPr="008430A7">
              <w:rPr>
                <w:sz w:val="26"/>
                <w:szCs w:val="26"/>
              </w:rPr>
              <w:t xml:space="preserve"> bezatlīdzības lietošanā, kā rezultātā valstij jebkurā gadījumā būtu jānodrošina tā uzturēšana un attiecīgi arī katru gadu jāparedz noteikta apmēra valsts budžeta līdzekļi ar nekustamā īpašuma </w:t>
            </w:r>
            <w:r w:rsidRPr="008430A7">
              <w:rPr>
                <w:sz w:val="26"/>
                <w:szCs w:val="26"/>
              </w:rPr>
              <w:lastRenderedPageBreak/>
              <w:t>uzturēšanu saistītu izdevumu segšanai. Turklāt, ņemot vērā nekustamā īpašuma tehnisko stāvokli, tuvāko trīs līdz piecu gadu laikā būtu jālemj arī par līdzekļu  ieguldīšanu nekustamā īpašuma remontam. Tādejādi šāda rīcība ir atzīstama par lietderīgu rīcību ar finanšu līdzekļiem un mantu atbilstoši Publiskas personas finanšu līdzekļu un mantas izšķērdēšanas novēršanas likuma</w:t>
            </w:r>
            <w:r w:rsidR="00CB218D" w:rsidRPr="008430A7">
              <w:rPr>
                <w:sz w:val="26"/>
                <w:szCs w:val="26"/>
              </w:rPr>
              <w:t xml:space="preserve"> 3.panta 1.punktam, t.i., publiskas personas rīcībai ar finanšu līdzekļiem un mantu jābūt tādai, lai mērķi sasniegtu ar mazāko finanšu līdzekļu un mantas izlietojumu.</w:t>
            </w:r>
          </w:p>
          <w:p w:rsidR="00CB218D" w:rsidRPr="008430A7" w:rsidRDefault="00CB218D" w:rsidP="00CB218D">
            <w:pPr>
              <w:ind w:left="142" w:right="127"/>
              <w:jc w:val="both"/>
              <w:rPr>
                <w:sz w:val="26"/>
                <w:szCs w:val="26"/>
              </w:rPr>
            </w:pPr>
            <w:r w:rsidRPr="008430A7">
              <w:rPr>
                <w:sz w:val="26"/>
                <w:szCs w:val="26"/>
              </w:rPr>
              <w:tab/>
              <w:t>Nekustamā īpašuma nodošanas bezatlīdzības lietošanā mērķis – veicināt burāšanas sporta attīstību, kā arī nodrošināt nekustamā īpašuma kā nacionālās sporta bāzes apsaimniekošanu un turpmāko attīstību. Nekustamais īpašums tiks izmantots mācību-treniņu procesa nodrošināšanai, sporta sacensību organizēšanai un dažādām citām ar burāšanas sporta veidiem saistītām aktivitātēm.</w:t>
            </w:r>
          </w:p>
          <w:p w:rsidR="000735A6" w:rsidRPr="008430A7" w:rsidRDefault="000735A6" w:rsidP="000735A6">
            <w:pPr>
              <w:ind w:left="142" w:right="127"/>
              <w:jc w:val="both"/>
              <w:rPr>
                <w:sz w:val="26"/>
                <w:szCs w:val="26"/>
              </w:rPr>
            </w:pPr>
            <w:r w:rsidRPr="008430A7">
              <w:rPr>
                <w:sz w:val="26"/>
                <w:szCs w:val="26"/>
              </w:rPr>
              <w:tab/>
              <w:t>Ievērojot minēto, ir izstrādāts Ministru kabineta rīkojuma projekts “Par valsts nekustamā īpašuma nodošanu sabiedriskā labuma organizācijai biedrībai “Latvijas Zēģelētāju savienība” bezatlīdzības lietošanā uz noteiktu laiku” (turpmāk – R</w:t>
            </w:r>
            <w:r w:rsidR="00EF5C77" w:rsidRPr="008430A7">
              <w:rPr>
                <w:sz w:val="26"/>
                <w:szCs w:val="26"/>
              </w:rPr>
              <w:t>īkojuma projekts</w:t>
            </w:r>
            <w:r w:rsidRPr="008430A7">
              <w:rPr>
                <w:sz w:val="26"/>
                <w:szCs w:val="26"/>
              </w:rPr>
              <w:t>), kurš paredz saskaņā ar Publiskas personas finanšu līdzekļu un mantas izšķērdēšanas novēršanas likuma 5.panta otrās daļas 2.</w:t>
            </w:r>
            <w:r w:rsidRPr="008430A7">
              <w:rPr>
                <w:sz w:val="26"/>
                <w:szCs w:val="26"/>
                <w:vertAlign w:val="superscript"/>
              </w:rPr>
              <w:t>1</w:t>
            </w:r>
            <w:r w:rsidRPr="008430A7">
              <w:rPr>
                <w:sz w:val="26"/>
                <w:szCs w:val="26"/>
              </w:rPr>
              <w:t xml:space="preserve"> punktu un piekto daļu paredz atļaut ministrijai  ar 2016.gada 1.janvāri nodot LZS nekustamo īpašumu bezatlīdzības lietošanā uz 10 gadiem. Lai nodrošinātu valsts interešu ievērošanu, kā arī uzraudzību pār </w:t>
            </w:r>
            <w:r w:rsidR="00EF5C77" w:rsidRPr="008430A7">
              <w:rPr>
                <w:sz w:val="26"/>
                <w:szCs w:val="26"/>
              </w:rPr>
              <w:t>rīcību ar nekustamo īpašumu, Rīkojuma projekts paredz uzdevumu līgumā par nodošanu bezatlīdzības lietošanā iekļaut šādus nosacījumus:</w:t>
            </w:r>
          </w:p>
          <w:p w:rsidR="00EF5C77" w:rsidRPr="008430A7" w:rsidRDefault="00262D36" w:rsidP="00EF5C77">
            <w:pPr>
              <w:pStyle w:val="ListParagraph"/>
              <w:numPr>
                <w:ilvl w:val="0"/>
                <w:numId w:val="12"/>
              </w:numPr>
              <w:ind w:right="127"/>
              <w:jc w:val="both"/>
              <w:rPr>
                <w:sz w:val="26"/>
                <w:szCs w:val="26"/>
              </w:rPr>
            </w:pPr>
            <w:r w:rsidRPr="008430A7">
              <w:rPr>
                <w:sz w:val="26"/>
                <w:szCs w:val="26"/>
              </w:rPr>
              <w:t xml:space="preserve">nekustamais īpašums tiek nodots bezatlīdzības lietošanā uz laiku, kamēr </w:t>
            </w:r>
            <w:r w:rsidR="00EF5C77" w:rsidRPr="008430A7">
              <w:rPr>
                <w:sz w:val="26"/>
                <w:szCs w:val="26"/>
              </w:rPr>
              <w:t>LZS</w:t>
            </w:r>
            <w:r w:rsidRPr="008430A7">
              <w:rPr>
                <w:sz w:val="26"/>
                <w:szCs w:val="26"/>
              </w:rPr>
              <w:t xml:space="preserve"> ir sabiedriskā labuma organizācijas statuss, bet ne ilgāk par 10 gadiem;</w:t>
            </w:r>
          </w:p>
          <w:p w:rsidR="00EF5C77" w:rsidRPr="008430A7" w:rsidRDefault="00EF5C77" w:rsidP="00EF5C77">
            <w:pPr>
              <w:pStyle w:val="ListParagraph"/>
              <w:numPr>
                <w:ilvl w:val="0"/>
                <w:numId w:val="12"/>
              </w:numPr>
              <w:ind w:right="127"/>
              <w:jc w:val="both"/>
              <w:rPr>
                <w:sz w:val="26"/>
                <w:szCs w:val="26"/>
              </w:rPr>
            </w:pPr>
            <w:r w:rsidRPr="008430A7">
              <w:rPr>
                <w:sz w:val="26"/>
                <w:szCs w:val="26"/>
              </w:rPr>
              <w:t xml:space="preserve">LZS </w:t>
            </w:r>
            <w:r w:rsidR="00262D36" w:rsidRPr="008430A7">
              <w:rPr>
                <w:sz w:val="26"/>
                <w:szCs w:val="26"/>
              </w:rPr>
              <w:t xml:space="preserve">par saviem līdzekļiem nodrošina nekustamā īpašuma uzturēšanu un attīstīšanu atbilstoši </w:t>
            </w:r>
            <w:r w:rsidRPr="008430A7">
              <w:rPr>
                <w:sz w:val="26"/>
                <w:szCs w:val="26"/>
              </w:rPr>
              <w:t xml:space="preserve"> LZS </w:t>
            </w:r>
            <w:r w:rsidR="00262D36" w:rsidRPr="008430A7">
              <w:rPr>
                <w:sz w:val="26"/>
                <w:szCs w:val="26"/>
              </w:rPr>
              <w:t>izstrādātam un ar ministriju saskaņotam nekustamā īpašuma attīstības plānam;</w:t>
            </w:r>
          </w:p>
          <w:p w:rsidR="00EF5C77" w:rsidRPr="008430A7" w:rsidRDefault="00262D36" w:rsidP="00EF5C77">
            <w:pPr>
              <w:pStyle w:val="ListParagraph"/>
              <w:numPr>
                <w:ilvl w:val="0"/>
                <w:numId w:val="12"/>
              </w:numPr>
              <w:ind w:right="127"/>
              <w:jc w:val="both"/>
              <w:rPr>
                <w:sz w:val="26"/>
                <w:szCs w:val="26"/>
              </w:rPr>
            </w:pPr>
            <w:r w:rsidRPr="008430A7">
              <w:rPr>
                <w:sz w:val="26"/>
                <w:szCs w:val="26"/>
              </w:rPr>
              <w:t xml:space="preserve">nekustamā īpašuma uzturēšanas izdevumu līdzfinansēšanai ministrija no valsts budžeta programmas 09.00.00. “Sports” apakšprogrammas 09.04.00 “Sporta būves” 2016. un 2017.gadā piešķir </w:t>
            </w:r>
            <w:r w:rsidR="00EF5C77" w:rsidRPr="008430A7">
              <w:rPr>
                <w:sz w:val="26"/>
                <w:szCs w:val="26"/>
              </w:rPr>
              <w:t xml:space="preserve"> LZS </w:t>
            </w:r>
            <w:r w:rsidRPr="008430A7">
              <w:rPr>
                <w:sz w:val="26"/>
                <w:szCs w:val="26"/>
              </w:rPr>
              <w:t xml:space="preserve">dotāciju 24 188 </w:t>
            </w:r>
            <w:r w:rsidRPr="008430A7">
              <w:rPr>
                <w:i/>
                <w:sz w:val="26"/>
                <w:szCs w:val="26"/>
              </w:rPr>
              <w:t>euro</w:t>
            </w:r>
            <w:r w:rsidRPr="008430A7">
              <w:rPr>
                <w:sz w:val="26"/>
                <w:szCs w:val="26"/>
              </w:rPr>
              <w:t xml:space="preserve"> (katru gadu);</w:t>
            </w:r>
          </w:p>
          <w:p w:rsidR="00EF5C77" w:rsidRPr="008430A7" w:rsidRDefault="00262D36" w:rsidP="00EF5C77">
            <w:pPr>
              <w:pStyle w:val="ListParagraph"/>
              <w:numPr>
                <w:ilvl w:val="0"/>
                <w:numId w:val="12"/>
              </w:numPr>
              <w:ind w:right="127"/>
              <w:jc w:val="both"/>
              <w:rPr>
                <w:sz w:val="26"/>
                <w:szCs w:val="26"/>
              </w:rPr>
            </w:pPr>
            <w:r w:rsidRPr="008430A7">
              <w:rPr>
                <w:sz w:val="26"/>
                <w:szCs w:val="26"/>
              </w:rPr>
              <w:t xml:space="preserve">ministrijai ir tiesības vienpusēji atkāpties no līguma, par to rakstiski informējot </w:t>
            </w:r>
            <w:r w:rsidR="00EF5C77" w:rsidRPr="008430A7">
              <w:rPr>
                <w:sz w:val="26"/>
                <w:szCs w:val="26"/>
              </w:rPr>
              <w:t xml:space="preserve"> LZS </w:t>
            </w:r>
            <w:r w:rsidRPr="008430A7">
              <w:rPr>
                <w:sz w:val="26"/>
                <w:szCs w:val="26"/>
              </w:rPr>
              <w:t xml:space="preserve">vismaz 30 dienas iepriekš, ja:  </w:t>
            </w:r>
          </w:p>
          <w:p w:rsidR="00EF5C77" w:rsidRPr="008430A7" w:rsidRDefault="00262D36" w:rsidP="00EF5C77">
            <w:pPr>
              <w:pStyle w:val="ListParagraph"/>
              <w:numPr>
                <w:ilvl w:val="1"/>
                <w:numId w:val="12"/>
              </w:numPr>
              <w:ind w:right="127"/>
              <w:jc w:val="both"/>
              <w:rPr>
                <w:sz w:val="26"/>
                <w:szCs w:val="26"/>
              </w:rPr>
            </w:pPr>
            <w:r w:rsidRPr="008430A7">
              <w:rPr>
                <w:sz w:val="26"/>
                <w:szCs w:val="26"/>
              </w:rPr>
              <w:lastRenderedPageBreak/>
              <w:t>nekustamais īpašums netiek izmantots atbilstoši tā nodošanas mērķim;</w:t>
            </w:r>
          </w:p>
          <w:p w:rsidR="00EF5C77" w:rsidRPr="008430A7" w:rsidRDefault="00262D36" w:rsidP="00EF5C77">
            <w:pPr>
              <w:pStyle w:val="ListParagraph"/>
              <w:numPr>
                <w:ilvl w:val="1"/>
                <w:numId w:val="12"/>
              </w:numPr>
              <w:ind w:right="127"/>
              <w:jc w:val="both"/>
              <w:rPr>
                <w:sz w:val="26"/>
                <w:szCs w:val="26"/>
              </w:rPr>
            </w:pPr>
            <w:r w:rsidRPr="008430A7">
              <w:rPr>
                <w:sz w:val="26"/>
                <w:szCs w:val="26"/>
              </w:rPr>
              <w:t>nekustamajam īpašumam tiek atņemts nacionālās sporta bāzes statuss;</w:t>
            </w:r>
          </w:p>
          <w:p w:rsidR="00EF5C77" w:rsidRPr="008430A7" w:rsidRDefault="00EF5C77" w:rsidP="00EF5C77">
            <w:pPr>
              <w:pStyle w:val="ListParagraph"/>
              <w:numPr>
                <w:ilvl w:val="1"/>
                <w:numId w:val="12"/>
              </w:numPr>
              <w:ind w:right="127"/>
              <w:jc w:val="both"/>
              <w:rPr>
                <w:sz w:val="26"/>
                <w:szCs w:val="26"/>
              </w:rPr>
            </w:pPr>
            <w:r w:rsidRPr="008430A7">
              <w:rPr>
                <w:sz w:val="26"/>
                <w:szCs w:val="26"/>
              </w:rPr>
              <w:t>LZS par saviem līdzekļiem  nenodrošina  nekustamā īpašuma uzturēšanu un attīstīšanu atbilstoši  LZS izstrādātam un ar ministriju saskaņotam nekustamā īpašuma attīstības plānam</w:t>
            </w:r>
            <w:r w:rsidR="00262D36" w:rsidRPr="008430A7">
              <w:rPr>
                <w:sz w:val="26"/>
                <w:szCs w:val="26"/>
              </w:rPr>
              <w:t>;</w:t>
            </w:r>
          </w:p>
          <w:p w:rsidR="007B5614" w:rsidRPr="008430A7" w:rsidRDefault="00262D36" w:rsidP="00EF5C77">
            <w:pPr>
              <w:pStyle w:val="ListParagraph"/>
              <w:numPr>
                <w:ilvl w:val="1"/>
                <w:numId w:val="12"/>
              </w:numPr>
              <w:ind w:right="127"/>
              <w:jc w:val="both"/>
              <w:rPr>
                <w:sz w:val="26"/>
                <w:szCs w:val="26"/>
              </w:rPr>
            </w:pPr>
            <w:r w:rsidRPr="008430A7">
              <w:rPr>
                <w:sz w:val="26"/>
                <w:szCs w:val="26"/>
              </w:rPr>
              <w:t>nekustamais īpašums tiek nodots atsavināšanai.</w:t>
            </w:r>
          </w:p>
        </w:tc>
      </w:tr>
      <w:tr w:rsidR="008430A7" w:rsidRPr="008430A7" w:rsidTr="008430A7">
        <w:trPr>
          <w:trHeight w:val="992"/>
        </w:trPr>
        <w:tc>
          <w:tcPr>
            <w:tcW w:w="567" w:type="dxa"/>
          </w:tcPr>
          <w:p w:rsidR="00585B7B" w:rsidRPr="008430A7" w:rsidRDefault="008120F5" w:rsidP="008430A7">
            <w:pPr>
              <w:pStyle w:val="naiskr"/>
              <w:spacing w:before="0" w:after="0"/>
              <w:jc w:val="center"/>
              <w:rPr>
                <w:sz w:val="26"/>
                <w:szCs w:val="26"/>
              </w:rPr>
            </w:pPr>
            <w:r w:rsidRPr="008430A7">
              <w:rPr>
                <w:sz w:val="26"/>
                <w:szCs w:val="26"/>
              </w:rPr>
              <w:lastRenderedPageBreak/>
              <w:t>3</w:t>
            </w:r>
            <w:r w:rsidR="00585B7B" w:rsidRPr="008430A7">
              <w:rPr>
                <w:sz w:val="26"/>
                <w:szCs w:val="26"/>
              </w:rPr>
              <w:t>.</w:t>
            </w:r>
          </w:p>
        </w:tc>
        <w:tc>
          <w:tcPr>
            <w:tcW w:w="2693" w:type="dxa"/>
          </w:tcPr>
          <w:p w:rsidR="00585B7B" w:rsidRPr="008430A7" w:rsidRDefault="00585B7B" w:rsidP="00EF5C77">
            <w:pPr>
              <w:pStyle w:val="naiskr"/>
              <w:spacing w:before="0" w:after="0"/>
              <w:ind w:left="131"/>
              <w:rPr>
                <w:sz w:val="26"/>
                <w:szCs w:val="26"/>
              </w:rPr>
            </w:pPr>
            <w:r w:rsidRPr="008430A7">
              <w:rPr>
                <w:sz w:val="26"/>
                <w:szCs w:val="26"/>
              </w:rPr>
              <w:t>Projekta izstrādē iesaistītās institūcijas</w:t>
            </w:r>
          </w:p>
        </w:tc>
        <w:tc>
          <w:tcPr>
            <w:tcW w:w="6233" w:type="dxa"/>
          </w:tcPr>
          <w:p w:rsidR="00585B7B" w:rsidRPr="008430A7" w:rsidRDefault="00FC2DE0" w:rsidP="000012EF">
            <w:pPr>
              <w:spacing w:before="75" w:after="75"/>
              <w:ind w:left="82" w:right="141"/>
              <w:jc w:val="both"/>
              <w:rPr>
                <w:sz w:val="26"/>
                <w:szCs w:val="26"/>
              </w:rPr>
            </w:pPr>
            <w:r w:rsidRPr="008430A7">
              <w:rPr>
                <w:sz w:val="26"/>
                <w:szCs w:val="26"/>
              </w:rPr>
              <w:t>Ministrija</w:t>
            </w:r>
            <w:r w:rsidR="00572879" w:rsidRPr="008430A7">
              <w:rPr>
                <w:sz w:val="26"/>
                <w:szCs w:val="26"/>
              </w:rPr>
              <w:t xml:space="preserve">, </w:t>
            </w:r>
            <w:r w:rsidR="00572879" w:rsidRPr="008430A7">
              <w:rPr>
                <w:iCs/>
                <w:sz w:val="26"/>
                <w:szCs w:val="26"/>
              </w:rPr>
              <w:t xml:space="preserve">LZS, SIA Sporta centrs </w:t>
            </w:r>
            <w:r w:rsidR="00AD09C4" w:rsidRPr="008430A7">
              <w:rPr>
                <w:iCs/>
                <w:sz w:val="26"/>
                <w:szCs w:val="26"/>
              </w:rPr>
              <w:t>“</w:t>
            </w:r>
            <w:r w:rsidR="00572879" w:rsidRPr="008430A7">
              <w:rPr>
                <w:iCs/>
                <w:sz w:val="26"/>
                <w:szCs w:val="26"/>
              </w:rPr>
              <w:t>Mežaparks</w:t>
            </w:r>
            <w:r w:rsidR="00EF5C77" w:rsidRPr="008430A7">
              <w:rPr>
                <w:iCs/>
                <w:sz w:val="26"/>
                <w:szCs w:val="26"/>
              </w:rPr>
              <w:t>”</w:t>
            </w:r>
            <w:r w:rsidR="00AD09C4" w:rsidRPr="008430A7">
              <w:rPr>
                <w:iCs/>
                <w:sz w:val="26"/>
                <w:szCs w:val="26"/>
              </w:rPr>
              <w:t>”</w:t>
            </w:r>
            <w:r w:rsidR="00572879" w:rsidRPr="008430A7">
              <w:rPr>
                <w:iCs/>
                <w:sz w:val="26"/>
                <w:szCs w:val="26"/>
              </w:rPr>
              <w:t xml:space="preserve">, biedrība </w:t>
            </w:r>
            <w:r w:rsidR="00AD09C4" w:rsidRPr="008430A7">
              <w:rPr>
                <w:iCs/>
                <w:sz w:val="26"/>
                <w:szCs w:val="26"/>
              </w:rPr>
              <w:t>“</w:t>
            </w:r>
            <w:r w:rsidR="00572879" w:rsidRPr="008430A7">
              <w:rPr>
                <w:iCs/>
                <w:sz w:val="26"/>
                <w:szCs w:val="26"/>
              </w:rPr>
              <w:t>Latvijas Sporta federāciju padome</w:t>
            </w:r>
            <w:r w:rsidR="00AD09C4" w:rsidRPr="008430A7">
              <w:rPr>
                <w:iCs/>
                <w:sz w:val="26"/>
                <w:szCs w:val="26"/>
              </w:rPr>
              <w:t>”</w:t>
            </w:r>
            <w:r w:rsidR="00572879" w:rsidRPr="008430A7">
              <w:rPr>
                <w:iCs/>
                <w:sz w:val="26"/>
                <w:szCs w:val="26"/>
              </w:rPr>
              <w:t xml:space="preserve"> un biedrība </w:t>
            </w:r>
            <w:r w:rsidR="00AD09C4" w:rsidRPr="008430A7">
              <w:rPr>
                <w:iCs/>
                <w:sz w:val="26"/>
                <w:szCs w:val="26"/>
              </w:rPr>
              <w:t>“</w:t>
            </w:r>
            <w:r w:rsidR="00572879" w:rsidRPr="008430A7">
              <w:rPr>
                <w:iCs/>
                <w:sz w:val="26"/>
                <w:szCs w:val="26"/>
              </w:rPr>
              <w:t>Latvijas Olimpiskā komiteja</w:t>
            </w:r>
            <w:r w:rsidR="00AD09C4" w:rsidRPr="008430A7">
              <w:rPr>
                <w:iCs/>
                <w:sz w:val="26"/>
                <w:szCs w:val="26"/>
              </w:rPr>
              <w:t>”</w:t>
            </w:r>
            <w:r w:rsidR="00572879" w:rsidRPr="008430A7">
              <w:rPr>
                <w:iCs/>
                <w:sz w:val="26"/>
                <w:szCs w:val="26"/>
              </w:rPr>
              <w:t>.</w:t>
            </w:r>
          </w:p>
        </w:tc>
      </w:tr>
      <w:tr w:rsidR="008430A7" w:rsidRPr="008430A7" w:rsidTr="008430A7">
        <w:tc>
          <w:tcPr>
            <w:tcW w:w="567" w:type="dxa"/>
          </w:tcPr>
          <w:p w:rsidR="00585B7B" w:rsidRPr="008430A7" w:rsidRDefault="008120F5" w:rsidP="008430A7">
            <w:pPr>
              <w:pStyle w:val="naiskr"/>
              <w:spacing w:before="0" w:after="0"/>
              <w:jc w:val="center"/>
              <w:rPr>
                <w:sz w:val="26"/>
                <w:szCs w:val="26"/>
              </w:rPr>
            </w:pPr>
            <w:r w:rsidRPr="008430A7">
              <w:rPr>
                <w:sz w:val="26"/>
                <w:szCs w:val="26"/>
              </w:rPr>
              <w:t>4</w:t>
            </w:r>
            <w:r w:rsidR="00585B7B" w:rsidRPr="008430A7">
              <w:rPr>
                <w:sz w:val="26"/>
                <w:szCs w:val="26"/>
              </w:rPr>
              <w:t>.</w:t>
            </w:r>
          </w:p>
        </w:tc>
        <w:tc>
          <w:tcPr>
            <w:tcW w:w="2693" w:type="dxa"/>
          </w:tcPr>
          <w:p w:rsidR="00585B7B" w:rsidRPr="008430A7" w:rsidRDefault="00585B7B" w:rsidP="00EF5C77">
            <w:pPr>
              <w:pStyle w:val="naiskr"/>
              <w:spacing w:before="0" w:after="0"/>
              <w:ind w:left="131"/>
              <w:rPr>
                <w:sz w:val="26"/>
                <w:szCs w:val="26"/>
              </w:rPr>
            </w:pPr>
            <w:r w:rsidRPr="008430A7">
              <w:rPr>
                <w:sz w:val="26"/>
                <w:szCs w:val="26"/>
              </w:rPr>
              <w:t>Cita informācija</w:t>
            </w:r>
          </w:p>
        </w:tc>
        <w:tc>
          <w:tcPr>
            <w:tcW w:w="6233" w:type="dxa"/>
          </w:tcPr>
          <w:p w:rsidR="00585B7B" w:rsidRPr="008430A7" w:rsidRDefault="00EF5C77" w:rsidP="00131A15">
            <w:pPr>
              <w:pStyle w:val="naiskr"/>
              <w:spacing w:before="0" w:after="0"/>
              <w:ind w:left="82" w:right="141"/>
              <w:jc w:val="both"/>
              <w:rPr>
                <w:sz w:val="26"/>
                <w:szCs w:val="26"/>
              </w:rPr>
            </w:pPr>
            <w:r w:rsidRPr="008430A7">
              <w:rPr>
                <w:sz w:val="26"/>
                <w:szCs w:val="26"/>
              </w:rPr>
              <w:t>R</w:t>
            </w:r>
            <w:r w:rsidR="00585B7B" w:rsidRPr="008430A7">
              <w:rPr>
                <w:sz w:val="26"/>
                <w:szCs w:val="26"/>
              </w:rPr>
              <w:t>īkojuma projekts attiecas uz tūrisma, sporta un brīvā laika politiku.</w:t>
            </w:r>
          </w:p>
        </w:tc>
      </w:tr>
    </w:tbl>
    <w:p w:rsidR="00585B7B" w:rsidRPr="008430A7" w:rsidRDefault="00585B7B" w:rsidP="00D96FCD">
      <w:pPr>
        <w:pStyle w:val="naisf"/>
        <w:spacing w:before="0" w:after="0"/>
        <w:rPr>
          <w:sz w:val="26"/>
          <w:szCs w:val="26"/>
        </w:rPr>
      </w:pPr>
    </w:p>
    <w:p w:rsidR="008430A7" w:rsidRDefault="008430A7" w:rsidP="00D96FCD">
      <w:pPr>
        <w:pStyle w:val="naisf"/>
        <w:spacing w:before="0" w:after="0"/>
        <w:rPr>
          <w:sz w:val="26"/>
          <w:szCs w:val="26"/>
        </w:rPr>
      </w:pPr>
    </w:p>
    <w:p w:rsidR="00FC2C12" w:rsidRPr="008430A7" w:rsidRDefault="00FC2C12" w:rsidP="00D96FCD">
      <w:pPr>
        <w:pStyle w:val="naisf"/>
        <w:spacing w:before="0" w:after="0"/>
        <w:rPr>
          <w:sz w:val="26"/>
          <w:szCs w:val="26"/>
        </w:rPr>
      </w:pPr>
      <w:r w:rsidRPr="008430A7">
        <w:rPr>
          <w:sz w:val="26"/>
          <w:szCs w:val="26"/>
        </w:rPr>
        <w:t>Anotācijas II</w:t>
      </w:r>
      <w:r w:rsidR="00DD78B7" w:rsidRPr="008430A7">
        <w:rPr>
          <w:sz w:val="26"/>
          <w:szCs w:val="26"/>
        </w:rPr>
        <w:t xml:space="preserve"> sadaļa </w:t>
      </w:r>
      <w:r w:rsidRPr="008430A7">
        <w:rPr>
          <w:sz w:val="26"/>
          <w:szCs w:val="26"/>
        </w:rPr>
        <w:t>– nav attiecināms.</w:t>
      </w:r>
    </w:p>
    <w:p w:rsidR="00CE4B53" w:rsidRPr="008430A7" w:rsidRDefault="00CE4B53">
      <w:pPr>
        <w:rPr>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326"/>
        <w:gridCol w:w="1377"/>
        <w:gridCol w:w="1227"/>
        <w:gridCol w:w="1227"/>
        <w:gridCol w:w="1505"/>
      </w:tblGrid>
      <w:tr w:rsidR="008430A7" w:rsidRPr="008430A7" w:rsidTr="008430A7">
        <w:trPr>
          <w:trHeight w:val="361"/>
          <w:jc w:val="center"/>
        </w:trPr>
        <w:tc>
          <w:tcPr>
            <w:tcW w:w="9634" w:type="dxa"/>
            <w:gridSpan w:val="6"/>
            <w:vAlign w:val="center"/>
          </w:tcPr>
          <w:p w:rsidR="00B40D9F" w:rsidRPr="008430A7" w:rsidRDefault="00B40D9F" w:rsidP="00054EAA">
            <w:pPr>
              <w:jc w:val="center"/>
              <w:rPr>
                <w:b/>
                <w:i/>
                <w:sz w:val="26"/>
                <w:szCs w:val="26"/>
              </w:rPr>
            </w:pPr>
            <w:r w:rsidRPr="008430A7">
              <w:rPr>
                <w:sz w:val="26"/>
                <w:szCs w:val="26"/>
              </w:rPr>
              <w:br w:type="page"/>
            </w:r>
            <w:r w:rsidRPr="008430A7">
              <w:rPr>
                <w:sz w:val="26"/>
                <w:szCs w:val="26"/>
              </w:rPr>
              <w:br w:type="page"/>
            </w:r>
            <w:r w:rsidRPr="008430A7">
              <w:rPr>
                <w:b/>
                <w:sz w:val="26"/>
                <w:szCs w:val="26"/>
              </w:rPr>
              <w:t>III. Tiesību akta projekta ietekme uz valsts budžetu un pašvaldību budžetiem</w:t>
            </w:r>
          </w:p>
        </w:tc>
      </w:tr>
      <w:tr w:rsidR="008430A7" w:rsidRPr="008430A7" w:rsidTr="008430A7">
        <w:trPr>
          <w:jc w:val="center"/>
        </w:trPr>
        <w:tc>
          <w:tcPr>
            <w:tcW w:w="2972" w:type="dxa"/>
            <w:vMerge w:val="restart"/>
            <w:vAlign w:val="center"/>
          </w:tcPr>
          <w:p w:rsidR="00B40D9F" w:rsidRPr="008430A7" w:rsidRDefault="00B40D9F" w:rsidP="00054EAA">
            <w:pPr>
              <w:jc w:val="center"/>
              <w:rPr>
                <w:b/>
                <w:sz w:val="26"/>
                <w:szCs w:val="26"/>
              </w:rPr>
            </w:pPr>
            <w:r w:rsidRPr="008430A7">
              <w:rPr>
                <w:b/>
                <w:sz w:val="26"/>
                <w:szCs w:val="26"/>
              </w:rPr>
              <w:t>Rādītāji</w:t>
            </w:r>
          </w:p>
        </w:tc>
        <w:tc>
          <w:tcPr>
            <w:tcW w:w="2703" w:type="dxa"/>
            <w:gridSpan w:val="2"/>
            <w:vMerge w:val="restart"/>
            <w:vAlign w:val="center"/>
          </w:tcPr>
          <w:p w:rsidR="00B40D9F" w:rsidRPr="008430A7" w:rsidRDefault="00B40D9F" w:rsidP="00054EAA">
            <w:pPr>
              <w:jc w:val="center"/>
              <w:rPr>
                <w:b/>
                <w:sz w:val="26"/>
                <w:szCs w:val="26"/>
              </w:rPr>
            </w:pPr>
            <w:r w:rsidRPr="008430A7">
              <w:rPr>
                <w:b/>
                <w:sz w:val="26"/>
                <w:szCs w:val="26"/>
              </w:rPr>
              <w:t>2015</w:t>
            </w:r>
          </w:p>
        </w:tc>
        <w:tc>
          <w:tcPr>
            <w:tcW w:w="3959" w:type="dxa"/>
            <w:gridSpan w:val="3"/>
            <w:vAlign w:val="center"/>
          </w:tcPr>
          <w:p w:rsidR="00B40D9F" w:rsidRPr="008430A7" w:rsidRDefault="00B40D9F" w:rsidP="00054EAA">
            <w:pPr>
              <w:jc w:val="center"/>
              <w:rPr>
                <w:b/>
                <w:i/>
                <w:sz w:val="26"/>
                <w:szCs w:val="26"/>
              </w:rPr>
            </w:pPr>
            <w:r w:rsidRPr="008430A7">
              <w:rPr>
                <w:sz w:val="26"/>
                <w:szCs w:val="26"/>
              </w:rPr>
              <w:t>Turpmākie trīs gadi (</w:t>
            </w:r>
            <w:r w:rsidRPr="008430A7">
              <w:rPr>
                <w:i/>
                <w:sz w:val="26"/>
                <w:szCs w:val="26"/>
              </w:rPr>
              <w:t>euro</w:t>
            </w:r>
            <w:r w:rsidRPr="008430A7">
              <w:rPr>
                <w:sz w:val="26"/>
                <w:szCs w:val="26"/>
              </w:rPr>
              <w:t>)</w:t>
            </w:r>
          </w:p>
        </w:tc>
      </w:tr>
      <w:tr w:rsidR="008430A7" w:rsidRPr="008430A7" w:rsidTr="008430A7">
        <w:trPr>
          <w:jc w:val="center"/>
        </w:trPr>
        <w:tc>
          <w:tcPr>
            <w:tcW w:w="2972" w:type="dxa"/>
            <w:vMerge/>
            <w:vAlign w:val="center"/>
          </w:tcPr>
          <w:p w:rsidR="00B40D9F" w:rsidRPr="008430A7" w:rsidRDefault="00B40D9F" w:rsidP="00054EAA">
            <w:pPr>
              <w:jc w:val="center"/>
              <w:rPr>
                <w:b/>
                <w:i/>
                <w:sz w:val="26"/>
                <w:szCs w:val="26"/>
              </w:rPr>
            </w:pPr>
          </w:p>
        </w:tc>
        <w:tc>
          <w:tcPr>
            <w:tcW w:w="2703" w:type="dxa"/>
            <w:gridSpan w:val="2"/>
            <w:vMerge/>
            <w:vAlign w:val="center"/>
          </w:tcPr>
          <w:p w:rsidR="00B40D9F" w:rsidRPr="008430A7" w:rsidRDefault="00B40D9F" w:rsidP="00054EAA">
            <w:pPr>
              <w:jc w:val="center"/>
              <w:rPr>
                <w:b/>
                <w:i/>
                <w:sz w:val="26"/>
                <w:szCs w:val="26"/>
              </w:rPr>
            </w:pPr>
          </w:p>
        </w:tc>
        <w:tc>
          <w:tcPr>
            <w:tcW w:w="1227" w:type="dxa"/>
            <w:vAlign w:val="center"/>
          </w:tcPr>
          <w:p w:rsidR="00B40D9F" w:rsidRPr="008430A7" w:rsidRDefault="00B40D9F" w:rsidP="008430A7">
            <w:pPr>
              <w:jc w:val="center"/>
              <w:rPr>
                <w:b/>
                <w:i/>
                <w:sz w:val="26"/>
                <w:szCs w:val="26"/>
              </w:rPr>
            </w:pPr>
            <w:r w:rsidRPr="008430A7">
              <w:rPr>
                <w:b/>
                <w:bCs/>
                <w:sz w:val="26"/>
                <w:szCs w:val="26"/>
              </w:rPr>
              <w:t>2016</w:t>
            </w:r>
          </w:p>
        </w:tc>
        <w:tc>
          <w:tcPr>
            <w:tcW w:w="1227" w:type="dxa"/>
            <w:vAlign w:val="center"/>
          </w:tcPr>
          <w:p w:rsidR="00B40D9F" w:rsidRPr="008430A7" w:rsidRDefault="00B40D9F" w:rsidP="008430A7">
            <w:pPr>
              <w:jc w:val="center"/>
              <w:rPr>
                <w:b/>
                <w:i/>
                <w:sz w:val="26"/>
                <w:szCs w:val="26"/>
              </w:rPr>
            </w:pPr>
            <w:r w:rsidRPr="008430A7">
              <w:rPr>
                <w:b/>
                <w:bCs/>
                <w:sz w:val="26"/>
                <w:szCs w:val="26"/>
              </w:rPr>
              <w:t>2017</w:t>
            </w:r>
          </w:p>
        </w:tc>
        <w:tc>
          <w:tcPr>
            <w:tcW w:w="1505" w:type="dxa"/>
            <w:vAlign w:val="center"/>
          </w:tcPr>
          <w:p w:rsidR="00B40D9F" w:rsidRPr="008430A7" w:rsidRDefault="00B40D9F" w:rsidP="008430A7">
            <w:pPr>
              <w:jc w:val="center"/>
              <w:rPr>
                <w:b/>
                <w:i/>
                <w:sz w:val="26"/>
                <w:szCs w:val="26"/>
              </w:rPr>
            </w:pPr>
            <w:r w:rsidRPr="008430A7">
              <w:rPr>
                <w:b/>
                <w:bCs/>
                <w:sz w:val="26"/>
                <w:szCs w:val="26"/>
              </w:rPr>
              <w:t>2018</w:t>
            </w:r>
          </w:p>
        </w:tc>
      </w:tr>
      <w:tr w:rsidR="008430A7" w:rsidRPr="008430A7" w:rsidTr="008430A7">
        <w:trPr>
          <w:jc w:val="center"/>
        </w:trPr>
        <w:tc>
          <w:tcPr>
            <w:tcW w:w="2972" w:type="dxa"/>
            <w:vMerge/>
            <w:vAlign w:val="center"/>
          </w:tcPr>
          <w:p w:rsidR="00B40D9F" w:rsidRPr="008430A7" w:rsidRDefault="00B40D9F" w:rsidP="00054EAA">
            <w:pPr>
              <w:jc w:val="center"/>
              <w:rPr>
                <w:b/>
                <w:i/>
                <w:sz w:val="26"/>
                <w:szCs w:val="26"/>
              </w:rPr>
            </w:pPr>
          </w:p>
        </w:tc>
        <w:tc>
          <w:tcPr>
            <w:tcW w:w="1326" w:type="dxa"/>
            <w:vAlign w:val="center"/>
          </w:tcPr>
          <w:p w:rsidR="00B40D9F" w:rsidRPr="008430A7" w:rsidRDefault="00B40D9F" w:rsidP="00054EAA">
            <w:pPr>
              <w:jc w:val="center"/>
              <w:rPr>
                <w:b/>
                <w:i/>
                <w:sz w:val="26"/>
                <w:szCs w:val="26"/>
              </w:rPr>
            </w:pPr>
            <w:r w:rsidRPr="008430A7">
              <w:rPr>
                <w:sz w:val="26"/>
                <w:szCs w:val="26"/>
              </w:rPr>
              <w:t>saskaņā ar valsts budžetu kārtējam gadam</w:t>
            </w:r>
          </w:p>
        </w:tc>
        <w:tc>
          <w:tcPr>
            <w:tcW w:w="1377" w:type="dxa"/>
            <w:vAlign w:val="center"/>
          </w:tcPr>
          <w:p w:rsidR="00B40D9F" w:rsidRPr="008430A7" w:rsidRDefault="00B40D9F" w:rsidP="00054EAA">
            <w:pPr>
              <w:jc w:val="center"/>
              <w:rPr>
                <w:b/>
                <w:i/>
                <w:sz w:val="26"/>
                <w:szCs w:val="26"/>
              </w:rPr>
            </w:pPr>
            <w:r w:rsidRPr="008430A7">
              <w:rPr>
                <w:sz w:val="26"/>
                <w:szCs w:val="26"/>
              </w:rPr>
              <w:t>izmaiņas kārtējā gadā, salīdzinot ar budžetu kārtējam gadam</w:t>
            </w:r>
          </w:p>
        </w:tc>
        <w:tc>
          <w:tcPr>
            <w:tcW w:w="1227" w:type="dxa"/>
            <w:vAlign w:val="center"/>
          </w:tcPr>
          <w:p w:rsidR="00B40D9F" w:rsidRPr="008430A7" w:rsidRDefault="00B40D9F" w:rsidP="00054EAA">
            <w:pPr>
              <w:jc w:val="center"/>
              <w:rPr>
                <w:b/>
                <w:i/>
                <w:sz w:val="26"/>
                <w:szCs w:val="26"/>
              </w:rPr>
            </w:pPr>
            <w:r w:rsidRPr="008430A7">
              <w:rPr>
                <w:sz w:val="26"/>
                <w:szCs w:val="26"/>
              </w:rPr>
              <w:t>izmaiņas, salīdzinot ar kārtējo  gadu</w:t>
            </w:r>
          </w:p>
        </w:tc>
        <w:tc>
          <w:tcPr>
            <w:tcW w:w="1227" w:type="dxa"/>
            <w:vAlign w:val="center"/>
          </w:tcPr>
          <w:p w:rsidR="00B40D9F" w:rsidRPr="008430A7" w:rsidRDefault="00B40D9F" w:rsidP="00054EAA">
            <w:pPr>
              <w:jc w:val="center"/>
              <w:rPr>
                <w:b/>
                <w:i/>
                <w:sz w:val="26"/>
                <w:szCs w:val="26"/>
              </w:rPr>
            </w:pPr>
            <w:r w:rsidRPr="008430A7">
              <w:rPr>
                <w:sz w:val="26"/>
                <w:szCs w:val="26"/>
              </w:rPr>
              <w:t>izmaiņas, salīdzinot ar kārtējo  gadu</w:t>
            </w:r>
          </w:p>
        </w:tc>
        <w:tc>
          <w:tcPr>
            <w:tcW w:w="1505" w:type="dxa"/>
            <w:vAlign w:val="center"/>
          </w:tcPr>
          <w:p w:rsidR="00B40D9F" w:rsidRPr="008430A7" w:rsidRDefault="00B40D9F" w:rsidP="00054EAA">
            <w:pPr>
              <w:jc w:val="center"/>
              <w:rPr>
                <w:b/>
                <w:i/>
                <w:sz w:val="26"/>
                <w:szCs w:val="26"/>
              </w:rPr>
            </w:pPr>
            <w:r w:rsidRPr="008430A7">
              <w:rPr>
                <w:sz w:val="26"/>
                <w:szCs w:val="26"/>
              </w:rPr>
              <w:t>izmaiņas, salīdzinot ar kārtējo  gadu</w:t>
            </w:r>
          </w:p>
        </w:tc>
      </w:tr>
      <w:tr w:rsidR="008430A7" w:rsidRPr="008430A7" w:rsidTr="008430A7">
        <w:trPr>
          <w:jc w:val="center"/>
        </w:trPr>
        <w:tc>
          <w:tcPr>
            <w:tcW w:w="2972" w:type="dxa"/>
            <w:vAlign w:val="center"/>
          </w:tcPr>
          <w:p w:rsidR="00B40D9F" w:rsidRPr="008430A7" w:rsidRDefault="00B40D9F" w:rsidP="00054EAA">
            <w:pPr>
              <w:jc w:val="center"/>
              <w:rPr>
                <w:bCs/>
                <w:sz w:val="26"/>
                <w:szCs w:val="26"/>
              </w:rPr>
            </w:pPr>
            <w:r w:rsidRPr="008430A7">
              <w:rPr>
                <w:bCs/>
                <w:sz w:val="26"/>
                <w:szCs w:val="26"/>
              </w:rPr>
              <w:t>1</w:t>
            </w:r>
          </w:p>
        </w:tc>
        <w:tc>
          <w:tcPr>
            <w:tcW w:w="1326" w:type="dxa"/>
            <w:vAlign w:val="center"/>
          </w:tcPr>
          <w:p w:rsidR="00B40D9F" w:rsidRPr="008430A7" w:rsidRDefault="00B40D9F" w:rsidP="00054EAA">
            <w:pPr>
              <w:jc w:val="center"/>
              <w:rPr>
                <w:bCs/>
                <w:sz w:val="26"/>
                <w:szCs w:val="26"/>
              </w:rPr>
            </w:pPr>
            <w:r w:rsidRPr="008430A7">
              <w:rPr>
                <w:bCs/>
                <w:sz w:val="26"/>
                <w:szCs w:val="26"/>
              </w:rPr>
              <w:t>2</w:t>
            </w:r>
          </w:p>
        </w:tc>
        <w:tc>
          <w:tcPr>
            <w:tcW w:w="1377" w:type="dxa"/>
            <w:vAlign w:val="center"/>
          </w:tcPr>
          <w:p w:rsidR="00B40D9F" w:rsidRPr="008430A7" w:rsidRDefault="00B40D9F" w:rsidP="00054EAA">
            <w:pPr>
              <w:jc w:val="center"/>
              <w:rPr>
                <w:bCs/>
                <w:sz w:val="26"/>
                <w:szCs w:val="26"/>
              </w:rPr>
            </w:pPr>
            <w:r w:rsidRPr="008430A7">
              <w:rPr>
                <w:bCs/>
                <w:sz w:val="26"/>
                <w:szCs w:val="26"/>
              </w:rPr>
              <w:t>3</w:t>
            </w:r>
          </w:p>
        </w:tc>
        <w:tc>
          <w:tcPr>
            <w:tcW w:w="1227" w:type="dxa"/>
            <w:vAlign w:val="center"/>
          </w:tcPr>
          <w:p w:rsidR="00B40D9F" w:rsidRPr="008430A7" w:rsidRDefault="00B40D9F" w:rsidP="00054EAA">
            <w:pPr>
              <w:jc w:val="center"/>
              <w:rPr>
                <w:bCs/>
                <w:sz w:val="26"/>
                <w:szCs w:val="26"/>
              </w:rPr>
            </w:pPr>
            <w:r w:rsidRPr="008430A7">
              <w:rPr>
                <w:bCs/>
                <w:sz w:val="26"/>
                <w:szCs w:val="26"/>
              </w:rPr>
              <w:t>4</w:t>
            </w:r>
          </w:p>
        </w:tc>
        <w:tc>
          <w:tcPr>
            <w:tcW w:w="1227" w:type="dxa"/>
            <w:vAlign w:val="center"/>
          </w:tcPr>
          <w:p w:rsidR="00B40D9F" w:rsidRPr="008430A7" w:rsidRDefault="00B40D9F" w:rsidP="00054EAA">
            <w:pPr>
              <w:jc w:val="center"/>
              <w:rPr>
                <w:bCs/>
                <w:sz w:val="26"/>
                <w:szCs w:val="26"/>
              </w:rPr>
            </w:pPr>
            <w:r w:rsidRPr="008430A7">
              <w:rPr>
                <w:bCs/>
                <w:sz w:val="26"/>
                <w:szCs w:val="26"/>
              </w:rPr>
              <w:t>5</w:t>
            </w:r>
          </w:p>
        </w:tc>
        <w:tc>
          <w:tcPr>
            <w:tcW w:w="1505" w:type="dxa"/>
            <w:vAlign w:val="center"/>
          </w:tcPr>
          <w:p w:rsidR="00B40D9F" w:rsidRPr="008430A7" w:rsidRDefault="00B40D9F" w:rsidP="00054EAA">
            <w:pPr>
              <w:jc w:val="center"/>
              <w:rPr>
                <w:bCs/>
                <w:sz w:val="26"/>
                <w:szCs w:val="26"/>
              </w:rPr>
            </w:pPr>
            <w:r w:rsidRPr="008430A7">
              <w:rPr>
                <w:bCs/>
                <w:sz w:val="26"/>
                <w:szCs w:val="26"/>
              </w:rPr>
              <w:t>6</w:t>
            </w:r>
          </w:p>
        </w:tc>
      </w:tr>
      <w:tr w:rsidR="008430A7" w:rsidRPr="008430A7" w:rsidTr="008430A7">
        <w:trPr>
          <w:jc w:val="center"/>
        </w:trPr>
        <w:tc>
          <w:tcPr>
            <w:tcW w:w="2972" w:type="dxa"/>
          </w:tcPr>
          <w:p w:rsidR="00B40D9F" w:rsidRPr="008430A7" w:rsidRDefault="00B40D9F" w:rsidP="00054EAA">
            <w:pPr>
              <w:rPr>
                <w:i/>
                <w:sz w:val="26"/>
                <w:szCs w:val="26"/>
              </w:rPr>
            </w:pPr>
            <w:r w:rsidRPr="008430A7">
              <w:rPr>
                <w:sz w:val="26"/>
                <w:szCs w:val="26"/>
              </w:rPr>
              <w:t>1. Budžeta ieņēmumi:</w:t>
            </w:r>
          </w:p>
        </w:tc>
        <w:tc>
          <w:tcPr>
            <w:tcW w:w="1326" w:type="dxa"/>
          </w:tcPr>
          <w:p w:rsidR="00B40D9F" w:rsidRPr="008430A7" w:rsidRDefault="00DF6156" w:rsidP="00054EAA">
            <w:pPr>
              <w:jc w:val="center"/>
              <w:rPr>
                <w:b/>
                <w:sz w:val="26"/>
                <w:szCs w:val="26"/>
              </w:rPr>
            </w:pPr>
            <w:r w:rsidRPr="008430A7">
              <w:rPr>
                <w:b/>
                <w:sz w:val="26"/>
                <w:szCs w:val="26"/>
              </w:rPr>
              <w:t>24 188</w:t>
            </w:r>
          </w:p>
        </w:tc>
        <w:tc>
          <w:tcPr>
            <w:tcW w:w="1377" w:type="dxa"/>
          </w:tcPr>
          <w:p w:rsidR="00B40D9F" w:rsidRPr="008430A7" w:rsidRDefault="00B40D9F" w:rsidP="00054EAA">
            <w:pPr>
              <w:jc w:val="center"/>
              <w:rPr>
                <w:b/>
                <w:sz w:val="26"/>
                <w:szCs w:val="26"/>
              </w:rPr>
            </w:pPr>
            <w:r w:rsidRPr="008430A7">
              <w:rPr>
                <w:b/>
                <w:sz w:val="26"/>
                <w:szCs w:val="26"/>
              </w:rPr>
              <w:t>0</w:t>
            </w:r>
          </w:p>
        </w:tc>
        <w:tc>
          <w:tcPr>
            <w:tcW w:w="1227" w:type="dxa"/>
          </w:tcPr>
          <w:p w:rsidR="00B40D9F" w:rsidRPr="008430A7" w:rsidRDefault="00B40D9F" w:rsidP="00054EAA">
            <w:pPr>
              <w:jc w:val="center"/>
              <w:rPr>
                <w:b/>
                <w:sz w:val="26"/>
                <w:szCs w:val="26"/>
              </w:rPr>
            </w:pPr>
            <w:r w:rsidRPr="008430A7">
              <w:rPr>
                <w:b/>
                <w:sz w:val="26"/>
                <w:szCs w:val="26"/>
              </w:rPr>
              <w:t>0</w:t>
            </w:r>
          </w:p>
        </w:tc>
        <w:tc>
          <w:tcPr>
            <w:tcW w:w="1227" w:type="dxa"/>
          </w:tcPr>
          <w:p w:rsidR="00B40D9F" w:rsidRPr="008430A7" w:rsidRDefault="00B40D9F" w:rsidP="00054EAA">
            <w:pPr>
              <w:jc w:val="center"/>
              <w:rPr>
                <w:b/>
                <w:sz w:val="26"/>
                <w:szCs w:val="26"/>
              </w:rPr>
            </w:pPr>
            <w:r w:rsidRPr="008430A7">
              <w:rPr>
                <w:b/>
                <w:sz w:val="26"/>
                <w:szCs w:val="26"/>
              </w:rPr>
              <w:t>0</w:t>
            </w:r>
          </w:p>
        </w:tc>
        <w:tc>
          <w:tcPr>
            <w:tcW w:w="1505" w:type="dxa"/>
          </w:tcPr>
          <w:p w:rsidR="00B40D9F" w:rsidRPr="008430A7" w:rsidRDefault="00B40D9F" w:rsidP="00054EAA">
            <w:pPr>
              <w:jc w:val="center"/>
              <w:rPr>
                <w:b/>
                <w:sz w:val="26"/>
                <w:szCs w:val="26"/>
              </w:rPr>
            </w:pPr>
            <w:r w:rsidRPr="008430A7">
              <w:rPr>
                <w:b/>
                <w:sz w:val="26"/>
                <w:szCs w:val="26"/>
              </w:rPr>
              <w:t>0</w:t>
            </w:r>
          </w:p>
        </w:tc>
      </w:tr>
      <w:tr w:rsidR="008430A7" w:rsidRPr="008430A7" w:rsidTr="008430A7">
        <w:trPr>
          <w:jc w:val="center"/>
        </w:trPr>
        <w:tc>
          <w:tcPr>
            <w:tcW w:w="2972" w:type="dxa"/>
          </w:tcPr>
          <w:p w:rsidR="00B40D9F" w:rsidRPr="008430A7" w:rsidRDefault="00B40D9F" w:rsidP="00054EAA">
            <w:pPr>
              <w:rPr>
                <w:i/>
                <w:sz w:val="26"/>
                <w:szCs w:val="26"/>
              </w:rPr>
            </w:pPr>
            <w:r w:rsidRPr="008430A7">
              <w:rPr>
                <w:sz w:val="26"/>
                <w:szCs w:val="26"/>
              </w:rPr>
              <w:t>1.1. valsts pamatbudžets, tai skaitā ieņēmumi no maksas pakalpojumiem un citi pašu ieņēmumi</w:t>
            </w:r>
          </w:p>
        </w:tc>
        <w:tc>
          <w:tcPr>
            <w:tcW w:w="1326" w:type="dxa"/>
          </w:tcPr>
          <w:p w:rsidR="00B40D9F" w:rsidRPr="008430A7" w:rsidRDefault="00B40D9F" w:rsidP="00054EAA">
            <w:pPr>
              <w:jc w:val="center"/>
              <w:rPr>
                <w:i/>
                <w:sz w:val="26"/>
                <w:szCs w:val="26"/>
              </w:rPr>
            </w:pPr>
          </w:p>
        </w:tc>
        <w:tc>
          <w:tcPr>
            <w:tcW w:w="1377" w:type="dxa"/>
          </w:tcPr>
          <w:p w:rsidR="00B40D9F" w:rsidRPr="008430A7" w:rsidRDefault="00B40D9F" w:rsidP="00054EAA">
            <w:pPr>
              <w:jc w:val="center"/>
              <w:rPr>
                <w:i/>
                <w:sz w:val="26"/>
                <w:szCs w:val="26"/>
              </w:rPr>
            </w:pPr>
          </w:p>
        </w:tc>
        <w:tc>
          <w:tcPr>
            <w:tcW w:w="1227" w:type="dxa"/>
          </w:tcPr>
          <w:p w:rsidR="00B40D9F" w:rsidRPr="008430A7" w:rsidRDefault="00B40D9F" w:rsidP="00054EAA">
            <w:pPr>
              <w:jc w:val="center"/>
              <w:rPr>
                <w:i/>
                <w:sz w:val="26"/>
                <w:szCs w:val="26"/>
              </w:rPr>
            </w:pPr>
          </w:p>
        </w:tc>
        <w:tc>
          <w:tcPr>
            <w:tcW w:w="1227" w:type="dxa"/>
          </w:tcPr>
          <w:p w:rsidR="00B40D9F" w:rsidRPr="008430A7" w:rsidRDefault="00B40D9F" w:rsidP="00054EAA">
            <w:pPr>
              <w:jc w:val="center"/>
              <w:rPr>
                <w:i/>
                <w:sz w:val="26"/>
                <w:szCs w:val="26"/>
              </w:rPr>
            </w:pPr>
          </w:p>
        </w:tc>
        <w:tc>
          <w:tcPr>
            <w:tcW w:w="1505" w:type="dxa"/>
          </w:tcPr>
          <w:p w:rsidR="00B40D9F" w:rsidRPr="008430A7" w:rsidRDefault="00B40D9F" w:rsidP="00054EAA">
            <w:pPr>
              <w:jc w:val="center"/>
              <w:rPr>
                <w:i/>
                <w:sz w:val="26"/>
                <w:szCs w:val="26"/>
              </w:rPr>
            </w:pPr>
          </w:p>
        </w:tc>
      </w:tr>
      <w:tr w:rsidR="008430A7" w:rsidRPr="008430A7" w:rsidTr="008430A7">
        <w:trPr>
          <w:jc w:val="center"/>
        </w:trPr>
        <w:tc>
          <w:tcPr>
            <w:tcW w:w="2972" w:type="dxa"/>
          </w:tcPr>
          <w:p w:rsidR="00B40D9F" w:rsidRPr="008430A7" w:rsidRDefault="00B40D9F" w:rsidP="00054EAA">
            <w:pPr>
              <w:rPr>
                <w:i/>
                <w:sz w:val="26"/>
                <w:szCs w:val="26"/>
              </w:rPr>
            </w:pPr>
            <w:r w:rsidRPr="008430A7">
              <w:rPr>
                <w:sz w:val="26"/>
                <w:szCs w:val="26"/>
              </w:rPr>
              <w:t>1.2. valsts speciālais budžets</w:t>
            </w:r>
          </w:p>
        </w:tc>
        <w:tc>
          <w:tcPr>
            <w:tcW w:w="1326" w:type="dxa"/>
          </w:tcPr>
          <w:p w:rsidR="00B40D9F" w:rsidRPr="008430A7" w:rsidRDefault="00B40D9F" w:rsidP="00054EAA">
            <w:pPr>
              <w:jc w:val="center"/>
              <w:rPr>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i/>
                <w:sz w:val="26"/>
                <w:szCs w:val="26"/>
              </w:rPr>
            </w:pPr>
            <w:r w:rsidRPr="008430A7">
              <w:rPr>
                <w:sz w:val="26"/>
                <w:szCs w:val="26"/>
              </w:rPr>
              <w:t>1.3. pašvaldību budžets</w:t>
            </w:r>
          </w:p>
        </w:tc>
        <w:tc>
          <w:tcPr>
            <w:tcW w:w="1326" w:type="dxa"/>
          </w:tcPr>
          <w:p w:rsidR="00B40D9F" w:rsidRPr="008430A7" w:rsidRDefault="00B40D9F" w:rsidP="00054EAA">
            <w:pPr>
              <w:jc w:val="center"/>
              <w:rPr>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2. Budžeta izdevumi:</w:t>
            </w:r>
          </w:p>
        </w:tc>
        <w:tc>
          <w:tcPr>
            <w:tcW w:w="1326" w:type="dxa"/>
          </w:tcPr>
          <w:p w:rsidR="00B40D9F" w:rsidRPr="008430A7" w:rsidRDefault="00DF6156" w:rsidP="00054EAA">
            <w:pPr>
              <w:jc w:val="center"/>
              <w:rPr>
                <w:b/>
                <w:sz w:val="26"/>
                <w:szCs w:val="26"/>
              </w:rPr>
            </w:pPr>
            <w:r w:rsidRPr="008430A7">
              <w:rPr>
                <w:b/>
                <w:sz w:val="26"/>
                <w:szCs w:val="26"/>
              </w:rPr>
              <w:t>24 188</w:t>
            </w:r>
          </w:p>
        </w:tc>
        <w:tc>
          <w:tcPr>
            <w:tcW w:w="1377" w:type="dxa"/>
          </w:tcPr>
          <w:p w:rsidR="00B40D9F" w:rsidRPr="008430A7" w:rsidRDefault="00B40D9F" w:rsidP="00054EAA">
            <w:pPr>
              <w:jc w:val="center"/>
              <w:rPr>
                <w:b/>
                <w:sz w:val="26"/>
                <w:szCs w:val="26"/>
              </w:rPr>
            </w:pPr>
            <w:r w:rsidRPr="008430A7">
              <w:rPr>
                <w:b/>
                <w:sz w:val="26"/>
                <w:szCs w:val="26"/>
              </w:rPr>
              <w:t>0</w:t>
            </w:r>
          </w:p>
        </w:tc>
        <w:tc>
          <w:tcPr>
            <w:tcW w:w="1227" w:type="dxa"/>
          </w:tcPr>
          <w:p w:rsidR="00B40D9F" w:rsidRPr="008430A7" w:rsidRDefault="00B40D9F" w:rsidP="00054EAA">
            <w:pPr>
              <w:jc w:val="center"/>
              <w:rPr>
                <w:b/>
                <w:sz w:val="26"/>
                <w:szCs w:val="26"/>
              </w:rPr>
            </w:pPr>
            <w:r w:rsidRPr="008430A7">
              <w:rPr>
                <w:b/>
                <w:sz w:val="26"/>
                <w:szCs w:val="26"/>
              </w:rPr>
              <w:t>0</w:t>
            </w:r>
          </w:p>
        </w:tc>
        <w:tc>
          <w:tcPr>
            <w:tcW w:w="1227" w:type="dxa"/>
          </w:tcPr>
          <w:p w:rsidR="00B40D9F" w:rsidRPr="008430A7" w:rsidRDefault="00B40D9F" w:rsidP="00054EAA">
            <w:pPr>
              <w:jc w:val="center"/>
              <w:rPr>
                <w:b/>
                <w:sz w:val="26"/>
                <w:szCs w:val="26"/>
              </w:rPr>
            </w:pPr>
            <w:r w:rsidRPr="008430A7">
              <w:rPr>
                <w:b/>
                <w:sz w:val="26"/>
                <w:szCs w:val="26"/>
              </w:rPr>
              <w:t>0</w:t>
            </w:r>
          </w:p>
        </w:tc>
        <w:tc>
          <w:tcPr>
            <w:tcW w:w="1505" w:type="dxa"/>
          </w:tcPr>
          <w:p w:rsidR="00B40D9F" w:rsidRPr="008430A7" w:rsidRDefault="00B40D9F" w:rsidP="00054EAA">
            <w:pPr>
              <w:jc w:val="center"/>
              <w:rPr>
                <w:b/>
                <w:sz w:val="26"/>
                <w:szCs w:val="26"/>
              </w:rPr>
            </w:pPr>
            <w:r w:rsidRPr="008430A7">
              <w:rPr>
                <w:b/>
                <w:sz w:val="26"/>
                <w:szCs w:val="26"/>
              </w:rPr>
              <w:t>0</w:t>
            </w: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2.1. valsts pamatbudžets</w:t>
            </w:r>
          </w:p>
        </w:tc>
        <w:tc>
          <w:tcPr>
            <w:tcW w:w="1326" w:type="dxa"/>
          </w:tcPr>
          <w:p w:rsidR="00B40D9F" w:rsidRPr="008430A7" w:rsidRDefault="00DF6156" w:rsidP="00054EAA">
            <w:pPr>
              <w:jc w:val="center"/>
              <w:rPr>
                <w:i/>
                <w:sz w:val="26"/>
                <w:szCs w:val="26"/>
              </w:rPr>
            </w:pPr>
            <w:r w:rsidRPr="008430A7">
              <w:rPr>
                <w:i/>
                <w:sz w:val="26"/>
                <w:szCs w:val="26"/>
              </w:rPr>
              <w:t>24 188</w:t>
            </w:r>
          </w:p>
        </w:tc>
        <w:tc>
          <w:tcPr>
            <w:tcW w:w="1377" w:type="dxa"/>
          </w:tcPr>
          <w:p w:rsidR="00B40D9F" w:rsidRPr="008430A7" w:rsidRDefault="00B40D9F" w:rsidP="00054EAA">
            <w:pPr>
              <w:jc w:val="center"/>
              <w:rPr>
                <w:i/>
                <w:sz w:val="26"/>
                <w:szCs w:val="26"/>
              </w:rPr>
            </w:pPr>
            <w:r w:rsidRPr="008430A7">
              <w:rPr>
                <w:i/>
                <w:sz w:val="26"/>
                <w:szCs w:val="26"/>
              </w:rPr>
              <w:t>0</w:t>
            </w:r>
          </w:p>
        </w:tc>
        <w:tc>
          <w:tcPr>
            <w:tcW w:w="1227" w:type="dxa"/>
          </w:tcPr>
          <w:p w:rsidR="00B40D9F" w:rsidRPr="008430A7" w:rsidRDefault="00B40D9F" w:rsidP="00054EAA">
            <w:pPr>
              <w:jc w:val="center"/>
              <w:rPr>
                <w:i/>
                <w:sz w:val="26"/>
                <w:szCs w:val="26"/>
              </w:rPr>
            </w:pPr>
            <w:r w:rsidRPr="008430A7">
              <w:rPr>
                <w:i/>
                <w:sz w:val="26"/>
                <w:szCs w:val="26"/>
              </w:rPr>
              <w:t>0</w:t>
            </w:r>
          </w:p>
        </w:tc>
        <w:tc>
          <w:tcPr>
            <w:tcW w:w="1227" w:type="dxa"/>
          </w:tcPr>
          <w:p w:rsidR="00B40D9F" w:rsidRPr="008430A7" w:rsidRDefault="00B40D9F" w:rsidP="00054EAA">
            <w:pPr>
              <w:jc w:val="center"/>
              <w:rPr>
                <w:i/>
                <w:sz w:val="26"/>
                <w:szCs w:val="26"/>
              </w:rPr>
            </w:pPr>
            <w:r w:rsidRPr="008430A7">
              <w:rPr>
                <w:i/>
                <w:sz w:val="26"/>
                <w:szCs w:val="26"/>
              </w:rPr>
              <w:t>0</w:t>
            </w:r>
          </w:p>
        </w:tc>
        <w:tc>
          <w:tcPr>
            <w:tcW w:w="1505" w:type="dxa"/>
          </w:tcPr>
          <w:p w:rsidR="00B40D9F" w:rsidRPr="008430A7" w:rsidRDefault="00B40D9F" w:rsidP="00054EAA">
            <w:pPr>
              <w:jc w:val="center"/>
              <w:rPr>
                <w:i/>
                <w:sz w:val="26"/>
                <w:szCs w:val="26"/>
              </w:rPr>
            </w:pPr>
            <w:r w:rsidRPr="008430A7">
              <w:rPr>
                <w:i/>
                <w:sz w:val="26"/>
                <w:szCs w:val="26"/>
              </w:rPr>
              <w:t>0</w:t>
            </w: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2.2. valsts speciālais budžets</w:t>
            </w:r>
          </w:p>
        </w:tc>
        <w:tc>
          <w:tcPr>
            <w:tcW w:w="1326" w:type="dxa"/>
          </w:tcPr>
          <w:p w:rsidR="00B40D9F" w:rsidRPr="008430A7" w:rsidRDefault="00B40D9F" w:rsidP="00054EAA">
            <w:pPr>
              <w:jc w:val="center"/>
              <w:rPr>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 xml:space="preserve">2.3. pašvaldību budžets </w:t>
            </w:r>
          </w:p>
        </w:tc>
        <w:tc>
          <w:tcPr>
            <w:tcW w:w="1326" w:type="dxa"/>
          </w:tcPr>
          <w:p w:rsidR="00B40D9F" w:rsidRPr="008430A7" w:rsidRDefault="00B40D9F" w:rsidP="00054EAA">
            <w:pPr>
              <w:jc w:val="center"/>
              <w:rPr>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3. Finansiālā ietekme:</w:t>
            </w:r>
          </w:p>
        </w:tc>
        <w:tc>
          <w:tcPr>
            <w:tcW w:w="1326" w:type="dxa"/>
            <w:shd w:val="clear" w:color="auto" w:fill="auto"/>
          </w:tcPr>
          <w:p w:rsidR="00B40D9F" w:rsidRPr="008430A7" w:rsidRDefault="00B40D9F" w:rsidP="00054EAA">
            <w:pPr>
              <w:jc w:val="center"/>
              <w:rPr>
                <w:b/>
                <w:sz w:val="26"/>
                <w:szCs w:val="26"/>
              </w:rPr>
            </w:pPr>
            <w:r w:rsidRPr="008430A7">
              <w:rPr>
                <w:b/>
                <w:sz w:val="26"/>
                <w:szCs w:val="26"/>
              </w:rPr>
              <w:t>0</w:t>
            </w:r>
          </w:p>
        </w:tc>
        <w:tc>
          <w:tcPr>
            <w:tcW w:w="1377" w:type="dxa"/>
          </w:tcPr>
          <w:p w:rsidR="00B40D9F" w:rsidRPr="008430A7" w:rsidRDefault="00B40D9F" w:rsidP="00054EAA">
            <w:pPr>
              <w:jc w:val="center"/>
              <w:rPr>
                <w:b/>
                <w:sz w:val="26"/>
                <w:szCs w:val="26"/>
              </w:rPr>
            </w:pPr>
            <w:r w:rsidRPr="008430A7">
              <w:rPr>
                <w:b/>
                <w:sz w:val="26"/>
                <w:szCs w:val="26"/>
              </w:rPr>
              <w:t>0</w:t>
            </w:r>
          </w:p>
        </w:tc>
        <w:tc>
          <w:tcPr>
            <w:tcW w:w="1227" w:type="dxa"/>
          </w:tcPr>
          <w:p w:rsidR="00B40D9F" w:rsidRPr="008430A7" w:rsidRDefault="00B40D9F" w:rsidP="00054EAA">
            <w:pPr>
              <w:jc w:val="center"/>
              <w:rPr>
                <w:b/>
                <w:sz w:val="26"/>
                <w:szCs w:val="26"/>
              </w:rPr>
            </w:pPr>
            <w:r w:rsidRPr="008430A7">
              <w:rPr>
                <w:b/>
                <w:sz w:val="26"/>
                <w:szCs w:val="26"/>
              </w:rPr>
              <w:t>0</w:t>
            </w:r>
          </w:p>
        </w:tc>
        <w:tc>
          <w:tcPr>
            <w:tcW w:w="1227" w:type="dxa"/>
          </w:tcPr>
          <w:p w:rsidR="00B40D9F" w:rsidRPr="008430A7" w:rsidRDefault="00B40D9F" w:rsidP="00054EAA">
            <w:pPr>
              <w:jc w:val="center"/>
              <w:rPr>
                <w:b/>
                <w:sz w:val="26"/>
                <w:szCs w:val="26"/>
              </w:rPr>
            </w:pPr>
            <w:r w:rsidRPr="008430A7">
              <w:rPr>
                <w:b/>
                <w:sz w:val="26"/>
                <w:szCs w:val="26"/>
              </w:rPr>
              <w:t>0</w:t>
            </w:r>
          </w:p>
        </w:tc>
        <w:tc>
          <w:tcPr>
            <w:tcW w:w="1505" w:type="dxa"/>
          </w:tcPr>
          <w:p w:rsidR="00B40D9F" w:rsidRPr="008430A7" w:rsidRDefault="00B40D9F" w:rsidP="00054EAA">
            <w:pPr>
              <w:jc w:val="center"/>
              <w:rPr>
                <w:b/>
                <w:sz w:val="26"/>
                <w:szCs w:val="26"/>
              </w:rPr>
            </w:pPr>
            <w:r w:rsidRPr="008430A7">
              <w:rPr>
                <w:b/>
                <w:sz w:val="26"/>
                <w:szCs w:val="26"/>
              </w:rPr>
              <w:t>0</w:t>
            </w: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3.1. valsts pamatbudžets</w:t>
            </w:r>
          </w:p>
        </w:tc>
        <w:tc>
          <w:tcPr>
            <w:tcW w:w="1326" w:type="dxa"/>
            <w:shd w:val="clear" w:color="auto" w:fill="auto"/>
          </w:tcPr>
          <w:p w:rsidR="00B40D9F" w:rsidRPr="008430A7" w:rsidRDefault="00B40D9F" w:rsidP="00054EAA">
            <w:pPr>
              <w:jc w:val="center"/>
              <w:rPr>
                <w:i/>
                <w:sz w:val="26"/>
                <w:szCs w:val="26"/>
              </w:rPr>
            </w:pPr>
            <w:r w:rsidRPr="008430A7">
              <w:rPr>
                <w:i/>
                <w:sz w:val="26"/>
                <w:szCs w:val="26"/>
              </w:rPr>
              <w:t>0</w:t>
            </w:r>
          </w:p>
        </w:tc>
        <w:tc>
          <w:tcPr>
            <w:tcW w:w="1377" w:type="dxa"/>
          </w:tcPr>
          <w:p w:rsidR="00B40D9F" w:rsidRPr="008430A7" w:rsidRDefault="00B40D9F" w:rsidP="00054EAA">
            <w:pPr>
              <w:jc w:val="center"/>
              <w:rPr>
                <w:i/>
                <w:sz w:val="26"/>
                <w:szCs w:val="26"/>
              </w:rPr>
            </w:pPr>
            <w:r w:rsidRPr="008430A7">
              <w:rPr>
                <w:i/>
                <w:sz w:val="26"/>
                <w:szCs w:val="26"/>
              </w:rPr>
              <w:t>0</w:t>
            </w:r>
          </w:p>
        </w:tc>
        <w:tc>
          <w:tcPr>
            <w:tcW w:w="1227" w:type="dxa"/>
          </w:tcPr>
          <w:p w:rsidR="00B40D9F" w:rsidRPr="008430A7" w:rsidRDefault="00B40D9F" w:rsidP="00054EAA">
            <w:pPr>
              <w:jc w:val="center"/>
              <w:rPr>
                <w:i/>
                <w:sz w:val="26"/>
                <w:szCs w:val="26"/>
              </w:rPr>
            </w:pPr>
            <w:r w:rsidRPr="008430A7">
              <w:rPr>
                <w:i/>
                <w:sz w:val="26"/>
                <w:szCs w:val="26"/>
              </w:rPr>
              <w:t>0</w:t>
            </w:r>
          </w:p>
        </w:tc>
        <w:tc>
          <w:tcPr>
            <w:tcW w:w="1227" w:type="dxa"/>
          </w:tcPr>
          <w:p w:rsidR="00B40D9F" w:rsidRPr="008430A7" w:rsidRDefault="00B40D9F" w:rsidP="00054EAA">
            <w:pPr>
              <w:jc w:val="center"/>
              <w:rPr>
                <w:i/>
                <w:sz w:val="26"/>
                <w:szCs w:val="26"/>
              </w:rPr>
            </w:pPr>
            <w:r w:rsidRPr="008430A7">
              <w:rPr>
                <w:i/>
                <w:sz w:val="26"/>
                <w:szCs w:val="26"/>
              </w:rPr>
              <w:t>0</w:t>
            </w:r>
          </w:p>
        </w:tc>
        <w:tc>
          <w:tcPr>
            <w:tcW w:w="1505" w:type="dxa"/>
          </w:tcPr>
          <w:p w:rsidR="00B40D9F" w:rsidRPr="008430A7" w:rsidRDefault="00B40D9F" w:rsidP="00054EAA">
            <w:pPr>
              <w:jc w:val="center"/>
              <w:rPr>
                <w:i/>
                <w:sz w:val="26"/>
                <w:szCs w:val="26"/>
              </w:rPr>
            </w:pPr>
            <w:r w:rsidRPr="008430A7">
              <w:rPr>
                <w:i/>
                <w:sz w:val="26"/>
                <w:szCs w:val="26"/>
              </w:rPr>
              <w:t>0</w:t>
            </w: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3.2. speciālais budžets</w:t>
            </w:r>
          </w:p>
        </w:tc>
        <w:tc>
          <w:tcPr>
            <w:tcW w:w="1326" w:type="dxa"/>
            <w:shd w:val="clear" w:color="auto" w:fill="auto"/>
          </w:tcPr>
          <w:p w:rsidR="00B40D9F" w:rsidRPr="008430A7" w:rsidRDefault="00B40D9F" w:rsidP="00054EAA">
            <w:pPr>
              <w:jc w:val="center"/>
              <w:rPr>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 xml:space="preserve">3.3. pašvaldību budžets </w:t>
            </w:r>
          </w:p>
        </w:tc>
        <w:tc>
          <w:tcPr>
            <w:tcW w:w="1326" w:type="dxa"/>
            <w:shd w:val="clear" w:color="auto" w:fill="auto"/>
          </w:tcPr>
          <w:p w:rsidR="00B40D9F" w:rsidRPr="008430A7" w:rsidRDefault="00B40D9F" w:rsidP="00054EAA">
            <w:pPr>
              <w:jc w:val="center"/>
              <w:rPr>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vMerge w:val="restart"/>
          </w:tcPr>
          <w:p w:rsidR="00B40D9F" w:rsidRPr="008430A7" w:rsidRDefault="00B40D9F" w:rsidP="00054EAA">
            <w:pPr>
              <w:rPr>
                <w:sz w:val="26"/>
                <w:szCs w:val="26"/>
              </w:rPr>
            </w:pPr>
            <w:r w:rsidRPr="008430A7">
              <w:rPr>
                <w:sz w:val="26"/>
                <w:szCs w:val="26"/>
              </w:rPr>
              <w:t>4. Finanšu līdzekļi papildu izdevumu finansēšanai (kompensējošu izdevumu samazinājumu norāda ar "+" zīmi)</w:t>
            </w:r>
          </w:p>
        </w:tc>
        <w:tc>
          <w:tcPr>
            <w:tcW w:w="1326" w:type="dxa"/>
            <w:vMerge w:val="restart"/>
          </w:tcPr>
          <w:p w:rsidR="00B40D9F" w:rsidRPr="008430A7" w:rsidRDefault="00B40D9F" w:rsidP="00054EAA">
            <w:pPr>
              <w:jc w:val="center"/>
              <w:rPr>
                <w:i/>
                <w:sz w:val="26"/>
                <w:szCs w:val="26"/>
              </w:rPr>
            </w:pPr>
            <w:r w:rsidRPr="008430A7">
              <w:rPr>
                <w:sz w:val="26"/>
                <w:szCs w:val="26"/>
              </w:rPr>
              <w:t>X</w:t>
            </w:r>
          </w:p>
        </w:tc>
        <w:tc>
          <w:tcPr>
            <w:tcW w:w="1377" w:type="dxa"/>
          </w:tcPr>
          <w:p w:rsidR="00B40D9F" w:rsidRPr="008430A7" w:rsidRDefault="00B40D9F" w:rsidP="00054EAA">
            <w:pPr>
              <w:jc w:val="center"/>
              <w:rPr>
                <w:sz w:val="26"/>
                <w:szCs w:val="26"/>
              </w:rPr>
            </w:pPr>
            <w:r w:rsidRPr="008430A7">
              <w:rPr>
                <w:sz w:val="26"/>
                <w:szCs w:val="26"/>
              </w:rPr>
              <w:t>0</w:t>
            </w:r>
          </w:p>
        </w:tc>
        <w:tc>
          <w:tcPr>
            <w:tcW w:w="1227" w:type="dxa"/>
          </w:tcPr>
          <w:p w:rsidR="00B40D9F" w:rsidRPr="008430A7" w:rsidRDefault="00B40D9F" w:rsidP="00054EAA">
            <w:pPr>
              <w:jc w:val="center"/>
              <w:rPr>
                <w:sz w:val="26"/>
                <w:szCs w:val="26"/>
              </w:rPr>
            </w:pPr>
            <w:r w:rsidRPr="008430A7">
              <w:rPr>
                <w:sz w:val="26"/>
                <w:szCs w:val="26"/>
              </w:rPr>
              <w:t>0</w:t>
            </w:r>
          </w:p>
        </w:tc>
        <w:tc>
          <w:tcPr>
            <w:tcW w:w="1227" w:type="dxa"/>
          </w:tcPr>
          <w:p w:rsidR="00B40D9F" w:rsidRPr="008430A7" w:rsidRDefault="00B40D9F" w:rsidP="00054EAA">
            <w:pPr>
              <w:jc w:val="center"/>
              <w:rPr>
                <w:sz w:val="26"/>
                <w:szCs w:val="26"/>
              </w:rPr>
            </w:pPr>
            <w:r w:rsidRPr="008430A7">
              <w:rPr>
                <w:sz w:val="26"/>
                <w:szCs w:val="26"/>
              </w:rPr>
              <w:t>0</w:t>
            </w:r>
          </w:p>
        </w:tc>
        <w:tc>
          <w:tcPr>
            <w:tcW w:w="1505" w:type="dxa"/>
          </w:tcPr>
          <w:p w:rsidR="00B40D9F" w:rsidRPr="008430A7" w:rsidRDefault="00B40D9F" w:rsidP="00054EAA">
            <w:pPr>
              <w:jc w:val="center"/>
              <w:rPr>
                <w:sz w:val="26"/>
                <w:szCs w:val="26"/>
              </w:rPr>
            </w:pPr>
            <w:r w:rsidRPr="008430A7">
              <w:rPr>
                <w:sz w:val="26"/>
                <w:szCs w:val="26"/>
              </w:rPr>
              <w:t>0</w:t>
            </w:r>
          </w:p>
        </w:tc>
      </w:tr>
      <w:tr w:rsidR="008430A7" w:rsidRPr="008430A7" w:rsidTr="008430A7">
        <w:trPr>
          <w:jc w:val="center"/>
        </w:trPr>
        <w:tc>
          <w:tcPr>
            <w:tcW w:w="2972" w:type="dxa"/>
            <w:vMerge/>
          </w:tcPr>
          <w:p w:rsidR="00B40D9F" w:rsidRPr="008430A7" w:rsidRDefault="00B40D9F" w:rsidP="00054EAA">
            <w:pPr>
              <w:rPr>
                <w:sz w:val="26"/>
                <w:szCs w:val="26"/>
              </w:rPr>
            </w:pPr>
          </w:p>
        </w:tc>
        <w:tc>
          <w:tcPr>
            <w:tcW w:w="1326" w:type="dxa"/>
            <w:vMerge/>
          </w:tcPr>
          <w:p w:rsidR="00B40D9F" w:rsidRPr="008430A7" w:rsidRDefault="00B40D9F" w:rsidP="00054EAA">
            <w:pPr>
              <w:jc w:val="center"/>
              <w:rPr>
                <w:i/>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vMerge/>
          </w:tcPr>
          <w:p w:rsidR="00B40D9F" w:rsidRPr="008430A7" w:rsidRDefault="00B40D9F" w:rsidP="00054EAA">
            <w:pPr>
              <w:rPr>
                <w:sz w:val="26"/>
                <w:szCs w:val="26"/>
              </w:rPr>
            </w:pPr>
          </w:p>
        </w:tc>
        <w:tc>
          <w:tcPr>
            <w:tcW w:w="1326" w:type="dxa"/>
            <w:vMerge/>
          </w:tcPr>
          <w:p w:rsidR="00B40D9F" w:rsidRPr="008430A7" w:rsidRDefault="00B40D9F" w:rsidP="00054EAA">
            <w:pPr>
              <w:jc w:val="center"/>
              <w:rPr>
                <w:i/>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5. Precizēta finansiālā ietekme:</w:t>
            </w:r>
          </w:p>
        </w:tc>
        <w:tc>
          <w:tcPr>
            <w:tcW w:w="1326" w:type="dxa"/>
            <w:vMerge w:val="restart"/>
          </w:tcPr>
          <w:p w:rsidR="00B40D9F" w:rsidRPr="008430A7" w:rsidRDefault="00B40D9F" w:rsidP="00054EAA">
            <w:pPr>
              <w:jc w:val="center"/>
              <w:rPr>
                <w:i/>
                <w:sz w:val="26"/>
                <w:szCs w:val="26"/>
              </w:rPr>
            </w:pPr>
            <w:r w:rsidRPr="008430A7">
              <w:rPr>
                <w:sz w:val="26"/>
                <w:szCs w:val="26"/>
              </w:rPr>
              <w:t>X</w:t>
            </w:r>
          </w:p>
        </w:tc>
        <w:tc>
          <w:tcPr>
            <w:tcW w:w="1377" w:type="dxa"/>
          </w:tcPr>
          <w:p w:rsidR="00B40D9F" w:rsidRPr="008430A7" w:rsidRDefault="00B40D9F" w:rsidP="00054EAA">
            <w:pPr>
              <w:jc w:val="center"/>
              <w:rPr>
                <w:sz w:val="26"/>
                <w:szCs w:val="26"/>
              </w:rPr>
            </w:pPr>
            <w:r w:rsidRPr="008430A7">
              <w:rPr>
                <w:sz w:val="26"/>
                <w:szCs w:val="26"/>
              </w:rPr>
              <w:t>0</w:t>
            </w:r>
          </w:p>
        </w:tc>
        <w:tc>
          <w:tcPr>
            <w:tcW w:w="1227" w:type="dxa"/>
          </w:tcPr>
          <w:p w:rsidR="00B40D9F" w:rsidRPr="008430A7" w:rsidRDefault="00B40D9F" w:rsidP="00054EAA">
            <w:pPr>
              <w:jc w:val="center"/>
              <w:rPr>
                <w:sz w:val="26"/>
                <w:szCs w:val="26"/>
              </w:rPr>
            </w:pPr>
            <w:r w:rsidRPr="008430A7">
              <w:rPr>
                <w:sz w:val="26"/>
                <w:szCs w:val="26"/>
              </w:rPr>
              <w:t>0</w:t>
            </w:r>
          </w:p>
        </w:tc>
        <w:tc>
          <w:tcPr>
            <w:tcW w:w="1227" w:type="dxa"/>
          </w:tcPr>
          <w:p w:rsidR="00B40D9F" w:rsidRPr="008430A7" w:rsidRDefault="00B40D9F" w:rsidP="00054EAA">
            <w:pPr>
              <w:jc w:val="center"/>
              <w:rPr>
                <w:sz w:val="26"/>
                <w:szCs w:val="26"/>
              </w:rPr>
            </w:pPr>
            <w:r w:rsidRPr="008430A7">
              <w:rPr>
                <w:sz w:val="26"/>
                <w:szCs w:val="26"/>
              </w:rPr>
              <w:t>0</w:t>
            </w:r>
          </w:p>
        </w:tc>
        <w:tc>
          <w:tcPr>
            <w:tcW w:w="1505" w:type="dxa"/>
          </w:tcPr>
          <w:p w:rsidR="00B40D9F" w:rsidRPr="008430A7" w:rsidRDefault="00B40D9F" w:rsidP="00054EAA">
            <w:pPr>
              <w:jc w:val="center"/>
              <w:rPr>
                <w:sz w:val="26"/>
                <w:szCs w:val="26"/>
              </w:rPr>
            </w:pPr>
            <w:r w:rsidRPr="008430A7">
              <w:rPr>
                <w:sz w:val="26"/>
                <w:szCs w:val="26"/>
              </w:rPr>
              <w:t>0</w:t>
            </w: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5.1. valsts pamatbudžets</w:t>
            </w:r>
          </w:p>
        </w:tc>
        <w:tc>
          <w:tcPr>
            <w:tcW w:w="1326" w:type="dxa"/>
            <w:vMerge/>
            <w:vAlign w:val="center"/>
          </w:tcPr>
          <w:p w:rsidR="00B40D9F" w:rsidRPr="008430A7" w:rsidRDefault="00B40D9F" w:rsidP="00054EAA">
            <w:pPr>
              <w:jc w:val="center"/>
              <w:rPr>
                <w:i/>
                <w:sz w:val="26"/>
                <w:szCs w:val="26"/>
              </w:rPr>
            </w:pPr>
          </w:p>
        </w:tc>
        <w:tc>
          <w:tcPr>
            <w:tcW w:w="1377" w:type="dxa"/>
          </w:tcPr>
          <w:p w:rsidR="00B40D9F" w:rsidRPr="008430A7" w:rsidRDefault="00B40D9F" w:rsidP="00054EAA">
            <w:pPr>
              <w:jc w:val="center"/>
              <w:rPr>
                <w:sz w:val="26"/>
                <w:szCs w:val="26"/>
              </w:rPr>
            </w:pPr>
            <w:r w:rsidRPr="008430A7">
              <w:rPr>
                <w:sz w:val="26"/>
                <w:szCs w:val="26"/>
              </w:rPr>
              <w:t>0</w:t>
            </w:r>
          </w:p>
        </w:tc>
        <w:tc>
          <w:tcPr>
            <w:tcW w:w="1227" w:type="dxa"/>
          </w:tcPr>
          <w:p w:rsidR="00B40D9F" w:rsidRPr="008430A7" w:rsidRDefault="00B40D9F" w:rsidP="00054EAA">
            <w:pPr>
              <w:jc w:val="center"/>
              <w:rPr>
                <w:sz w:val="26"/>
                <w:szCs w:val="26"/>
              </w:rPr>
            </w:pPr>
            <w:r w:rsidRPr="008430A7">
              <w:rPr>
                <w:sz w:val="26"/>
                <w:szCs w:val="26"/>
              </w:rPr>
              <w:t>0</w:t>
            </w:r>
          </w:p>
        </w:tc>
        <w:tc>
          <w:tcPr>
            <w:tcW w:w="1227" w:type="dxa"/>
          </w:tcPr>
          <w:p w:rsidR="00B40D9F" w:rsidRPr="008430A7" w:rsidRDefault="00B40D9F" w:rsidP="00054EAA">
            <w:pPr>
              <w:jc w:val="center"/>
              <w:rPr>
                <w:sz w:val="26"/>
                <w:szCs w:val="26"/>
              </w:rPr>
            </w:pPr>
            <w:r w:rsidRPr="008430A7">
              <w:rPr>
                <w:sz w:val="26"/>
                <w:szCs w:val="26"/>
              </w:rPr>
              <w:t>0</w:t>
            </w:r>
          </w:p>
        </w:tc>
        <w:tc>
          <w:tcPr>
            <w:tcW w:w="1505" w:type="dxa"/>
          </w:tcPr>
          <w:p w:rsidR="00B40D9F" w:rsidRPr="008430A7" w:rsidRDefault="00B40D9F" w:rsidP="00054EAA">
            <w:pPr>
              <w:jc w:val="center"/>
              <w:rPr>
                <w:sz w:val="26"/>
                <w:szCs w:val="26"/>
              </w:rPr>
            </w:pPr>
            <w:r w:rsidRPr="008430A7">
              <w:rPr>
                <w:sz w:val="26"/>
                <w:szCs w:val="26"/>
              </w:rPr>
              <w:t>0</w:t>
            </w: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5.2. speciālais budžets</w:t>
            </w:r>
          </w:p>
        </w:tc>
        <w:tc>
          <w:tcPr>
            <w:tcW w:w="1326" w:type="dxa"/>
            <w:vMerge/>
            <w:vAlign w:val="center"/>
          </w:tcPr>
          <w:p w:rsidR="00B40D9F" w:rsidRPr="008430A7" w:rsidRDefault="00B40D9F" w:rsidP="00054EAA">
            <w:pPr>
              <w:jc w:val="center"/>
              <w:rPr>
                <w:i/>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 xml:space="preserve">5.3. pašvaldību budžets </w:t>
            </w:r>
          </w:p>
        </w:tc>
        <w:tc>
          <w:tcPr>
            <w:tcW w:w="1326" w:type="dxa"/>
            <w:vMerge/>
            <w:vAlign w:val="center"/>
          </w:tcPr>
          <w:p w:rsidR="00B40D9F" w:rsidRPr="008430A7" w:rsidRDefault="00B40D9F" w:rsidP="00054EAA">
            <w:pPr>
              <w:jc w:val="center"/>
              <w:rPr>
                <w:i/>
                <w:sz w:val="26"/>
                <w:szCs w:val="26"/>
              </w:rPr>
            </w:pPr>
          </w:p>
        </w:tc>
        <w:tc>
          <w:tcPr>
            <w:tcW w:w="137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227" w:type="dxa"/>
          </w:tcPr>
          <w:p w:rsidR="00B40D9F" w:rsidRPr="008430A7" w:rsidRDefault="00B40D9F" w:rsidP="00054EAA">
            <w:pPr>
              <w:jc w:val="center"/>
              <w:rPr>
                <w:sz w:val="26"/>
                <w:szCs w:val="26"/>
              </w:rPr>
            </w:pPr>
          </w:p>
        </w:tc>
        <w:tc>
          <w:tcPr>
            <w:tcW w:w="1505" w:type="dxa"/>
          </w:tcPr>
          <w:p w:rsidR="00B40D9F" w:rsidRPr="008430A7" w:rsidRDefault="00B40D9F" w:rsidP="00054EAA">
            <w:pPr>
              <w:jc w:val="center"/>
              <w:rPr>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6. Detalizēts ieņēmumu un izdevumu aprēķins (ja nepie</w:t>
            </w:r>
            <w:r w:rsidRPr="008430A7">
              <w:rPr>
                <w:sz w:val="26"/>
                <w:szCs w:val="26"/>
              </w:rPr>
              <w:softHyphen/>
              <w:t>ciešams, detalizētu ieņēmumu un izdevumu aprēķinu var pie</w:t>
            </w:r>
            <w:r w:rsidRPr="008430A7">
              <w:rPr>
                <w:sz w:val="26"/>
                <w:szCs w:val="26"/>
              </w:rPr>
              <w:softHyphen/>
              <w:t>vienot anotācijas pielikumā):</w:t>
            </w:r>
          </w:p>
        </w:tc>
        <w:tc>
          <w:tcPr>
            <w:tcW w:w="6662" w:type="dxa"/>
            <w:gridSpan w:val="5"/>
            <w:vMerge w:val="restart"/>
            <w:shd w:val="clear" w:color="auto" w:fill="auto"/>
          </w:tcPr>
          <w:p w:rsidR="004B6F27" w:rsidRPr="008430A7" w:rsidRDefault="00EF5C77" w:rsidP="00EF5C77">
            <w:pPr>
              <w:jc w:val="both"/>
              <w:rPr>
                <w:sz w:val="26"/>
                <w:szCs w:val="26"/>
              </w:rPr>
            </w:pPr>
            <w:r w:rsidRPr="008430A7">
              <w:rPr>
                <w:sz w:val="26"/>
                <w:szCs w:val="26"/>
              </w:rPr>
              <w:t>2015.gadā no valsts budžeta programmas 09.00.00 “Sports” nekustamā īpašuma uzturēšanai ir piešķirti 24 188 e</w:t>
            </w:r>
            <w:r w:rsidRPr="008430A7">
              <w:rPr>
                <w:i/>
                <w:sz w:val="26"/>
                <w:szCs w:val="26"/>
              </w:rPr>
              <w:t>uro</w:t>
            </w:r>
            <w:r w:rsidRPr="008430A7">
              <w:rPr>
                <w:sz w:val="26"/>
                <w:szCs w:val="26"/>
              </w:rPr>
              <w:t xml:space="preserve">. Ņemot vērā Rīkojuma projekta 2.3.apakšpunkts paredz uzdevumu ministrijai nekustamā īpašuma uzturēšanas izdevumu līdzfinansēšanai no valsts budžeta programmas 09.00.00. “Sports” apakšprogrammas 09.04.00 “Sporta būves” 2016. un 2017.gadā piešķirt  LZS dotāciju 24 188 </w:t>
            </w:r>
            <w:r w:rsidRPr="008430A7">
              <w:rPr>
                <w:i/>
                <w:sz w:val="26"/>
                <w:szCs w:val="26"/>
              </w:rPr>
              <w:t>euro</w:t>
            </w:r>
            <w:r w:rsidRPr="008430A7">
              <w:rPr>
                <w:sz w:val="26"/>
                <w:szCs w:val="26"/>
              </w:rPr>
              <w:t>. Šie līdzekļi tiks nodrošināti valsts budžeta programmas 09.00.00. “Sports” apakšprogrammas 09.04.00 “Sporta būves” 2016. un 2017.gada bāzes izdevumu ietvaros un papildus līdzekļi tam nav nepieciešami. 2018. un turpmākajos gados bezatlīdzības lietošanas periodā dotācija no valsts budžeta nekustamā īpašuma uzturēšanas izdevumu līdzfinansēšanai netiks piešķirta un attiecīgi ietaupītie valsts budžeta līdzekļi tiks novirzīti citu ar nacionālo sporta bāzu attīstību saistītu izdevumu segšanai.</w:t>
            </w: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6.1. detalizēts ieņēmumu aprēķins</w:t>
            </w:r>
          </w:p>
        </w:tc>
        <w:tc>
          <w:tcPr>
            <w:tcW w:w="6662" w:type="dxa"/>
            <w:gridSpan w:val="5"/>
            <w:vMerge/>
            <w:shd w:val="clear" w:color="auto" w:fill="auto"/>
          </w:tcPr>
          <w:p w:rsidR="00B40D9F" w:rsidRPr="008430A7" w:rsidRDefault="00B40D9F" w:rsidP="00054EAA">
            <w:pPr>
              <w:rPr>
                <w:b/>
                <w:i/>
                <w:sz w:val="26"/>
                <w:szCs w:val="26"/>
              </w:rPr>
            </w:pPr>
          </w:p>
        </w:tc>
      </w:tr>
      <w:tr w:rsidR="008430A7" w:rsidRPr="008430A7" w:rsidTr="008430A7">
        <w:trPr>
          <w:jc w:val="center"/>
        </w:trPr>
        <w:tc>
          <w:tcPr>
            <w:tcW w:w="2972" w:type="dxa"/>
          </w:tcPr>
          <w:p w:rsidR="00B40D9F" w:rsidRPr="008430A7" w:rsidRDefault="00B40D9F" w:rsidP="00054EAA">
            <w:pPr>
              <w:rPr>
                <w:sz w:val="26"/>
                <w:szCs w:val="26"/>
              </w:rPr>
            </w:pPr>
            <w:r w:rsidRPr="008430A7">
              <w:rPr>
                <w:sz w:val="26"/>
                <w:szCs w:val="26"/>
              </w:rPr>
              <w:t>6.2. detalizēts izdevumu aprēķins</w:t>
            </w:r>
          </w:p>
        </w:tc>
        <w:tc>
          <w:tcPr>
            <w:tcW w:w="6662" w:type="dxa"/>
            <w:gridSpan w:val="5"/>
            <w:vMerge/>
            <w:shd w:val="clear" w:color="auto" w:fill="auto"/>
          </w:tcPr>
          <w:p w:rsidR="00B40D9F" w:rsidRPr="008430A7" w:rsidRDefault="00B40D9F" w:rsidP="00054EAA">
            <w:pPr>
              <w:rPr>
                <w:b/>
                <w:i/>
                <w:sz w:val="26"/>
                <w:szCs w:val="26"/>
              </w:rPr>
            </w:pPr>
          </w:p>
        </w:tc>
      </w:tr>
      <w:tr w:rsidR="008430A7" w:rsidRPr="008430A7" w:rsidTr="008430A7">
        <w:trPr>
          <w:trHeight w:val="399"/>
          <w:jc w:val="center"/>
        </w:trPr>
        <w:tc>
          <w:tcPr>
            <w:tcW w:w="2972" w:type="dxa"/>
          </w:tcPr>
          <w:p w:rsidR="00B40D9F" w:rsidRPr="008430A7" w:rsidRDefault="00B40D9F" w:rsidP="00054EAA">
            <w:pPr>
              <w:rPr>
                <w:sz w:val="26"/>
                <w:szCs w:val="26"/>
              </w:rPr>
            </w:pPr>
            <w:r w:rsidRPr="008430A7">
              <w:rPr>
                <w:sz w:val="26"/>
                <w:szCs w:val="26"/>
              </w:rPr>
              <w:t>7. Cita informācija</w:t>
            </w:r>
          </w:p>
        </w:tc>
        <w:tc>
          <w:tcPr>
            <w:tcW w:w="6662" w:type="dxa"/>
            <w:gridSpan w:val="5"/>
            <w:shd w:val="clear" w:color="auto" w:fill="auto"/>
          </w:tcPr>
          <w:p w:rsidR="00B40D9F" w:rsidRPr="008430A7" w:rsidRDefault="00B40D9F" w:rsidP="00054EAA">
            <w:pPr>
              <w:jc w:val="both"/>
              <w:rPr>
                <w:sz w:val="26"/>
                <w:szCs w:val="26"/>
              </w:rPr>
            </w:pPr>
            <w:r w:rsidRPr="008430A7">
              <w:rPr>
                <w:sz w:val="26"/>
                <w:szCs w:val="26"/>
              </w:rPr>
              <w:t>Nav.</w:t>
            </w:r>
          </w:p>
        </w:tc>
      </w:tr>
    </w:tbl>
    <w:p w:rsidR="00DD78B7" w:rsidRPr="008430A7" w:rsidRDefault="00DD78B7" w:rsidP="008E4B96">
      <w:pPr>
        <w:pStyle w:val="naisf"/>
        <w:spacing w:before="120" w:after="120"/>
        <w:ind w:firstLine="374"/>
        <w:rPr>
          <w:sz w:val="26"/>
          <w:szCs w:val="26"/>
        </w:rPr>
      </w:pPr>
      <w:r w:rsidRPr="008430A7">
        <w:rPr>
          <w:sz w:val="26"/>
          <w:szCs w:val="26"/>
        </w:rPr>
        <w:t>Anotācijas IV un V sadaļa – nav attiecināms.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914"/>
        <w:gridCol w:w="6158"/>
      </w:tblGrid>
      <w:tr w:rsidR="008430A7" w:rsidRPr="008430A7" w:rsidTr="008430A7">
        <w:trPr>
          <w:jc w:val="center"/>
        </w:trPr>
        <w:tc>
          <w:tcPr>
            <w:tcW w:w="9634" w:type="dxa"/>
            <w:gridSpan w:val="3"/>
          </w:tcPr>
          <w:p w:rsidR="00E608C5" w:rsidRPr="008430A7" w:rsidRDefault="00502D8F" w:rsidP="00EE676B">
            <w:pPr>
              <w:pStyle w:val="naisnod"/>
              <w:spacing w:before="0" w:after="0"/>
              <w:ind w:left="57" w:right="57"/>
              <w:rPr>
                <w:sz w:val="26"/>
                <w:szCs w:val="26"/>
              </w:rPr>
            </w:pPr>
            <w:r w:rsidRPr="008430A7">
              <w:rPr>
                <w:sz w:val="26"/>
                <w:szCs w:val="26"/>
              </w:rPr>
              <w:br w:type="page"/>
            </w:r>
            <w:r w:rsidR="00E608C5" w:rsidRPr="008430A7">
              <w:rPr>
                <w:sz w:val="26"/>
                <w:szCs w:val="26"/>
              </w:rPr>
              <w:t>VI. Sabiedrības līdzdalība un šīs līdzdalības rezultāti</w:t>
            </w:r>
          </w:p>
        </w:tc>
      </w:tr>
      <w:tr w:rsidR="008430A7" w:rsidRPr="008430A7" w:rsidTr="008430A7">
        <w:trPr>
          <w:trHeight w:val="553"/>
          <w:jc w:val="center"/>
        </w:trPr>
        <w:tc>
          <w:tcPr>
            <w:tcW w:w="562" w:type="dxa"/>
          </w:tcPr>
          <w:p w:rsidR="00E608C5" w:rsidRPr="008430A7" w:rsidRDefault="00E608C5" w:rsidP="008430A7">
            <w:pPr>
              <w:pStyle w:val="naiskr"/>
              <w:spacing w:before="0" w:after="0"/>
              <w:ind w:left="57" w:right="57"/>
              <w:jc w:val="center"/>
              <w:rPr>
                <w:bCs/>
                <w:sz w:val="26"/>
                <w:szCs w:val="26"/>
              </w:rPr>
            </w:pPr>
            <w:r w:rsidRPr="008430A7">
              <w:rPr>
                <w:bCs/>
                <w:sz w:val="26"/>
                <w:szCs w:val="26"/>
              </w:rPr>
              <w:t>1.</w:t>
            </w:r>
          </w:p>
        </w:tc>
        <w:tc>
          <w:tcPr>
            <w:tcW w:w="2914" w:type="dxa"/>
          </w:tcPr>
          <w:p w:rsidR="00F62CB4" w:rsidRPr="008430A7" w:rsidRDefault="00F62CB4" w:rsidP="00EE676B">
            <w:pPr>
              <w:pStyle w:val="naiskr"/>
              <w:tabs>
                <w:tab w:val="left" w:pos="170"/>
              </w:tabs>
              <w:spacing w:before="0" w:after="0"/>
              <w:ind w:left="57" w:right="57"/>
              <w:rPr>
                <w:sz w:val="26"/>
                <w:szCs w:val="26"/>
              </w:rPr>
            </w:pPr>
            <w:r w:rsidRPr="008430A7">
              <w:rPr>
                <w:sz w:val="26"/>
                <w:szCs w:val="26"/>
              </w:rPr>
              <w:t>Plānotās sabiedrības līdzdalības un komunikācijas aktivitātes saistībā ar projektu</w:t>
            </w:r>
          </w:p>
        </w:tc>
        <w:tc>
          <w:tcPr>
            <w:tcW w:w="6158" w:type="dxa"/>
          </w:tcPr>
          <w:p w:rsidR="000C0BAF" w:rsidRPr="008430A7" w:rsidRDefault="00B96ADF" w:rsidP="00B11177">
            <w:pPr>
              <w:pStyle w:val="naiskr"/>
              <w:spacing w:before="0" w:after="0"/>
              <w:ind w:left="72" w:right="150"/>
              <w:jc w:val="both"/>
              <w:rPr>
                <w:sz w:val="26"/>
                <w:szCs w:val="26"/>
              </w:rPr>
            </w:pPr>
            <w:r w:rsidRPr="008430A7">
              <w:rPr>
                <w:iCs/>
                <w:sz w:val="26"/>
                <w:szCs w:val="26"/>
              </w:rPr>
              <w:t xml:space="preserve">Jautājums par nekustamā īpašuma turpmākās apsaimniekošanas modeli vairākkārt apspriests, piedaloties visām iesaistītajām pusēm (LZS, </w:t>
            </w:r>
            <w:r w:rsidRPr="008430A7">
              <w:rPr>
                <w:sz w:val="26"/>
                <w:szCs w:val="26"/>
              </w:rPr>
              <w:t xml:space="preserve">biedrības “Latvijas Olimpiskā komiteja”, biedrības “Latvijas Sporta federāciju padome”, biedrība “Rīgas jahtklubs” pārstāvjiem). </w:t>
            </w:r>
            <w:r w:rsidR="000C0BAF" w:rsidRPr="008430A7">
              <w:rPr>
                <w:iCs/>
                <w:sz w:val="26"/>
                <w:szCs w:val="26"/>
              </w:rPr>
              <w:t>Par Ministru kabineta rīkojuma projekt</w:t>
            </w:r>
            <w:r w:rsidR="00154DE1" w:rsidRPr="008430A7">
              <w:rPr>
                <w:iCs/>
                <w:sz w:val="26"/>
                <w:szCs w:val="26"/>
              </w:rPr>
              <w:t>a</w:t>
            </w:r>
            <w:r w:rsidR="000C0BAF" w:rsidRPr="008430A7">
              <w:rPr>
                <w:iCs/>
                <w:sz w:val="26"/>
                <w:szCs w:val="26"/>
              </w:rPr>
              <w:t xml:space="preserve"> </w:t>
            </w:r>
            <w:r w:rsidR="00317957" w:rsidRPr="008430A7">
              <w:rPr>
                <w:iCs/>
                <w:sz w:val="26"/>
                <w:szCs w:val="26"/>
              </w:rPr>
              <w:t xml:space="preserve">izstrādes uzsākšanu </w:t>
            </w:r>
            <w:r w:rsidR="00B11177">
              <w:rPr>
                <w:iCs/>
                <w:sz w:val="26"/>
                <w:szCs w:val="26"/>
              </w:rPr>
              <w:t>tika</w:t>
            </w:r>
            <w:bookmarkStart w:id="3" w:name="_GoBack"/>
            <w:bookmarkEnd w:id="3"/>
            <w:r w:rsidR="000C0BAF" w:rsidRPr="008430A7">
              <w:rPr>
                <w:iCs/>
                <w:sz w:val="26"/>
                <w:szCs w:val="26"/>
              </w:rPr>
              <w:t xml:space="preserve"> informēta</w:t>
            </w:r>
            <w:r w:rsidR="006D77CB" w:rsidRPr="008430A7">
              <w:rPr>
                <w:iCs/>
                <w:sz w:val="26"/>
                <w:szCs w:val="26"/>
              </w:rPr>
              <w:t xml:space="preserve"> </w:t>
            </w:r>
            <w:r w:rsidR="00AB3978" w:rsidRPr="008430A7">
              <w:rPr>
                <w:iCs/>
                <w:sz w:val="26"/>
                <w:szCs w:val="26"/>
              </w:rPr>
              <w:t>L</w:t>
            </w:r>
            <w:r w:rsidR="00995878" w:rsidRPr="008430A7">
              <w:rPr>
                <w:iCs/>
                <w:sz w:val="26"/>
                <w:szCs w:val="26"/>
              </w:rPr>
              <w:t>ZS</w:t>
            </w:r>
            <w:r w:rsidR="00AB3978" w:rsidRPr="008430A7">
              <w:rPr>
                <w:iCs/>
                <w:sz w:val="26"/>
                <w:szCs w:val="26"/>
              </w:rPr>
              <w:t xml:space="preserve">, </w:t>
            </w:r>
            <w:r w:rsidRPr="008430A7">
              <w:rPr>
                <w:iCs/>
                <w:sz w:val="26"/>
                <w:szCs w:val="26"/>
              </w:rPr>
              <w:t xml:space="preserve">biedrība “Latvijas Olimpiskā komiteja” un </w:t>
            </w:r>
            <w:r w:rsidR="00AB3978" w:rsidRPr="008430A7">
              <w:rPr>
                <w:iCs/>
                <w:sz w:val="26"/>
                <w:szCs w:val="26"/>
              </w:rPr>
              <w:t xml:space="preserve">biedrība </w:t>
            </w:r>
            <w:r w:rsidR="00AD09C4" w:rsidRPr="008430A7">
              <w:rPr>
                <w:iCs/>
                <w:sz w:val="26"/>
                <w:szCs w:val="26"/>
              </w:rPr>
              <w:t>“</w:t>
            </w:r>
            <w:r w:rsidR="00AB3978" w:rsidRPr="008430A7">
              <w:rPr>
                <w:iCs/>
                <w:sz w:val="26"/>
                <w:szCs w:val="26"/>
              </w:rPr>
              <w:t>Latvijas Sporta federāciju padome</w:t>
            </w:r>
            <w:r w:rsidR="00AD09C4" w:rsidRPr="008430A7">
              <w:rPr>
                <w:iCs/>
                <w:sz w:val="26"/>
                <w:szCs w:val="26"/>
              </w:rPr>
              <w:t>”</w:t>
            </w:r>
            <w:r w:rsidRPr="008430A7">
              <w:rPr>
                <w:iCs/>
                <w:sz w:val="26"/>
                <w:szCs w:val="26"/>
              </w:rPr>
              <w:t>.</w:t>
            </w:r>
          </w:p>
        </w:tc>
      </w:tr>
      <w:tr w:rsidR="008430A7" w:rsidRPr="008430A7" w:rsidTr="008430A7">
        <w:trPr>
          <w:trHeight w:val="339"/>
          <w:jc w:val="center"/>
        </w:trPr>
        <w:tc>
          <w:tcPr>
            <w:tcW w:w="562" w:type="dxa"/>
          </w:tcPr>
          <w:p w:rsidR="00E608C5" w:rsidRPr="008430A7" w:rsidRDefault="00E608C5" w:rsidP="008430A7">
            <w:pPr>
              <w:pStyle w:val="naiskr"/>
              <w:spacing w:before="0" w:after="0"/>
              <w:ind w:left="57" w:right="57"/>
              <w:jc w:val="center"/>
              <w:rPr>
                <w:bCs/>
                <w:sz w:val="26"/>
                <w:szCs w:val="26"/>
              </w:rPr>
            </w:pPr>
            <w:r w:rsidRPr="008430A7">
              <w:rPr>
                <w:bCs/>
                <w:sz w:val="26"/>
                <w:szCs w:val="26"/>
              </w:rPr>
              <w:t>2.</w:t>
            </w:r>
          </w:p>
        </w:tc>
        <w:tc>
          <w:tcPr>
            <w:tcW w:w="2914" w:type="dxa"/>
          </w:tcPr>
          <w:p w:rsidR="00E608C5" w:rsidRPr="008430A7" w:rsidRDefault="00E608C5" w:rsidP="00EE676B">
            <w:pPr>
              <w:pStyle w:val="naiskr"/>
              <w:spacing w:before="0" w:after="0"/>
              <w:ind w:left="57" w:right="57"/>
              <w:rPr>
                <w:sz w:val="26"/>
                <w:szCs w:val="26"/>
              </w:rPr>
            </w:pPr>
            <w:r w:rsidRPr="008430A7">
              <w:rPr>
                <w:sz w:val="26"/>
                <w:szCs w:val="26"/>
              </w:rPr>
              <w:t xml:space="preserve">Sabiedrības līdzdalība projekta izstrādē </w:t>
            </w:r>
          </w:p>
        </w:tc>
        <w:tc>
          <w:tcPr>
            <w:tcW w:w="6158" w:type="dxa"/>
          </w:tcPr>
          <w:p w:rsidR="008D77CD" w:rsidRPr="008430A7" w:rsidRDefault="00750A21" w:rsidP="008430A7">
            <w:pPr>
              <w:tabs>
                <w:tab w:val="left" w:pos="5520"/>
              </w:tabs>
              <w:ind w:left="72" w:right="150"/>
              <w:jc w:val="both"/>
              <w:rPr>
                <w:sz w:val="26"/>
                <w:szCs w:val="26"/>
              </w:rPr>
            </w:pPr>
            <w:r w:rsidRPr="008430A7">
              <w:rPr>
                <w:iCs/>
                <w:sz w:val="26"/>
                <w:szCs w:val="26"/>
              </w:rPr>
              <w:t xml:space="preserve">LZS, </w:t>
            </w:r>
            <w:r w:rsidRPr="008430A7">
              <w:rPr>
                <w:sz w:val="26"/>
                <w:szCs w:val="26"/>
              </w:rPr>
              <w:t xml:space="preserve">biedrības “Latvijas Olimpiskā komiteja” un biedrības “Latvijas Sporta federāciju padome” pārstāvji ir tikuši iesaistīti gan diskusijās par </w:t>
            </w:r>
            <w:r w:rsidRPr="008430A7">
              <w:rPr>
                <w:iCs/>
                <w:sz w:val="26"/>
                <w:szCs w:val="26"/>
              </w:rPr>
              <w:t>nekustamā īpašuma turpmākās apsaimniekošanas modeli</w:t>
            </w:r>
            <w:r w:rsidR="008430A7" w:rsidRPr="008430A7">
              <w:rPr>
                <w:iCs/>
                <w:sz w:val="26"/>
                <w:szCs w:val="26"/>
              </w:rPr>
              <w:t xml:space="preserve"> (piemēram, 2015.gada 6.oktobra ministrijā organizētajā sanāksmē)</w:t>
            </w:r>
            <w:r w:rsidRPr="008430A7">
              <w:rPr>
                <w:iCs/>
                <w:sz w:val="26"/>
                <w:szCs w:val="26"/>
              </w:rPr>
              <w:t xml:space="preserve">, gan arī Ministru kabineta rīkojuma projekta izstrādes stadijā, t.sk., vērtējot izstrādāto </w:t>
            </w:r>
            <w:r w:rsidRPr="008430A7">
              <w:rPr>
                <w:sz w:val="26"/>
                <w:szCs w:val="26"/>
              </w:rPr>
              <w:t>nekustamā īpašuma attīstības plānu.</w:t>
            </w:r>
            <w:r w:rsidR="008430A7" w:rsidRPr="008430A7">
              <w:rPr>
                <w:sz w:val="26"/>
                <w:szCs w:val="26"/>
              </w:rPr>
              <w:t xml:space="preserve"> </w:t>
            </w:r>
          </w:p>
        </w:tc>
      </w:tr>
      <w:tr w:rsidR="008430A7" w:rsidRPr="008430A7" w:rsidTr="008430A7">
        <w:trPr>
          <w:trHeight w:val="375"/>
          <w:jc w:val="center"/>
        </w:trPr>
        <w:tc>
          <w:tcPr>
            <w:tcW w:w="562" w:type="dxa"/>
          </w:tcPr>
          <w:p w:rsidR="00E608C5" w:rsidRPr="008430A7" w:rsidRDefault="00E608C5" w:rsidP="008430A7">
            <w:pPr>
              <w:pStyle w:val="naiskr"/>
              <w:spacing w:before="0" w:after="0"/>
              <w:ind w:left="57" w:right="57"/>
              <w:jc w:val="center"/>
              <w:rPr>
                <w:bCs/>
                <w:sz w:val="26"/>
                <w:szCs w:val="26"/>
              </w:rPr>
            </w:pPr>
            <w:r w:rsidRPr="008430A7">
              <w:rPr>
                <w:bCs/>
                <w:sz w:val="26"/>
                <w:szCs w:val="26"/>
              </w:rPr>
              <w:lastRenderedPageBreak/>
              <w:t>3.</w:t>
            </w:r>
          </w:p>
        </w:tc>
        <w:tc>
          <w:tcPr>
            <w:tcW w:w="2914" w:type="dxa"/>
          </w:tcPr>
          <w:p w:rsidR="00E608C5" w:rsidRPr="008430A7" w:rsidRDefault="00E608C5" w:rsidP="00EE676B">
            <w:pPr>
              <w:pStyle w:val="naiskr"/>
              <w:spacing w:before="0" w:after="0"/>
              <w:ind w:left="57" w:right="57"/>
              <w:rPr>
                <w:sz w:val="26"/>
                <w:szCs w:val="26"/>
              </w:rPr>
            </w:pPr>
            <w:r w:rsidRPr="008430A7">
              <w:rPr>
                <w:sz w:val="26"/>
                <w:szCs w:val="26"/>
              </w:rPr>
              <w:t xml:space="preserve">Sabiedrības līdzdalības rezultāti </w:t>
            </w:r>
          </w:p>
        </w:tc>
        <w:tc>
          <w:tcPr>
            <w:tcW w:w="6158" w:type="dxa"/>
          </w:tcPr>
          <w:p w:rsidR="008D77CD" w:rsidRPr="008430A7" w:rsidRDefault="00750A21" w:rsidP="00750A21">
            <w:pPr>
              <w:pStyle w:val="naiskr"/>
              <w:spacing w:before="0" w:after="0"/>
              <w:ind w:left="57" w:right="150"/>
              <w:jc w:val="both"/>
              <w:rPr>
                <w:sz w:val="26"/>
                <w:szCs w:val="26"/>
              </w:rPr>
            </w:pPr>
            <w:r w:rsidRPr="008430A7">
              <w:rPr>
                <w:iCs/>
                <w:sz w:val="26"/>
                <w:szCs w:val="26"/>
              </w:rPr>
              <w:t>LZS, biedrība “Latvijas Olimpiskā komiteja” un b</w:t>
            </w:r>
            <w:r w:rsidR="007C2EC0" w:rsidRPr="008430A7">
              <w:rPr>
                <w:iCs/>
                <w:sz w:val="26"/>
                <w:szCs w:val="26"/>
              </w:rPr>
              <w:t xml:space="preserve">iedrība </w:t>
            </w:r>
            <w:r w:rsidR="00AD09C4" w:rsidRPr="008430A7">
              <w:rPr>
                <w:iCs/>
                <w:sz w:val="26"/>
                <w:szCs w:val="26"/>
              </w:rPr>
              <w:t>“</w:t>
            </w:r>
            <w:r w:rsidR="007C2EC0" w:rsidRPr="008430A7">
              <w:rPr>
                <w:iCs/>
                <w:sz w:val="26"/>
                <w:szCs w:val="26"/>
              </w:rPr>
              <w:t>Latvijas Sporta federāciju padome</w:t>
            </w:r>
            <w:r w:rsidR="00AD09C4" w:rsidRPr="008430A7">
              <w:rPr>
                <w:iCs/>
                <w:sz w:val="26"/>
                <w:szCs w:val="26"/>
              </w:rPr>
              <w:t>”</w:t>
            </w:r>
            <w:r w:rsidR="007C2EC0" w:rsidRPr="008430A7">
              <w:rPr>
                <w:iCs/>
                <w:sz w:val="26"/>
                <w:szCs w:val="26"/>
              </w:rPr>
              <w:t xml:space="preserve"> atbalsta </w:t>
            </w:r>
            <w:r w:rsidRPr="008430A7">
              <w:rPr>
                <w:iCs/>
                <w:sz w:val="26"/>
                <w:szCs w:val="26"/>
              </w:rPr>
              <w:t>izstrādāto Ministru kabineta rīkojuma projektu.</w:t>
            </w:r>
            <w:r w:rsidR="007C2EC0" w:rsidRPr="008430A7">
              <w:rPr>
                <w:iCs/>
                <w:sz w:val="26"/>
                <w:szCs w:val="26"/>
              </w:rPr>
              <w:t xml:space="preserve"> </w:t>
            </w:r>
            <w:r w:rsidR="008430A7" w:rsidRPr="008430A7">
              <w:rPr>
                <w:sz w:val="26"/>
                <w:szCs w:val="26"/>
              </w:rPr>
              <w:t>Lēmums par atbalstu nekustamā īpašuma pārņemšanu bezatlīdzības lietošanā uz 10 gadiem ir pieņemts arī LZS 2015.gada 21.oktobra valdes sēdē.</w:t>
            </w:r>
          </w:p>
        </w:tc>
      </w:tr>
      <w:tr w:rsidR="008430A7" w:rsidRPr="008430A7" w:rsidTr="008430A7">
        <w:trPr>
          <w:trHeight w:val="280"/>
          <w:jc w:val="center"/>
        </w:trPr>
        <w:tc>
          <w:tcPr>
            <w:tcW w:w="562" w:type="dxa"/>
          </w:tcPr>
          <w:p w:rsidR="00E608C5" w:rsidRPr="008430A7" w:rsidRDefault="00F62CB4" w:rsidP="008430A7">
            <w:pPr>
              <w:pStyle w:val="naiskr"/>
              <w:spacing w:before="0" w:after="0"/>
              <w:ind w:left="57" w:right="57"/>
              <w:jc w:val="center"/>
              <w:rPr>
                <w:bCs/>
                <w:sz w:val="26"/>
                <w:szCs w:val="26"/>
              </w:rPr>
            </w:pPr>
            <w:r w:rsidRPr="008430A7">
              <w:rPr>
                <w:bCs/>
                <w:sz w:val="26"/>
                <w:szCs w:val="26"/>
              </w:rPr>
              <w:t>4</w:t>
            </w:r>
            <w:r w:rsidR="00E608C5" w:rsidRPr="008430A7">
              <w:rPr>
                <w:bCs/>
                <w:sz w:val="26"/>
                <w:szCs w:val="26"/>
              </w:rPr>
              <w:t>.</w:t>
            </w:r>
          </w:p>
        </w:tc>
        <w:tc>
          <w:tcPr>
            <w:tcW w:w="2914" w:type="dxa"/>
          </w:tcPr>
          <w:p w:rsidR="00E608C5" w:rsidRPr="008430A7" w:rsidRDefault="00E608C5" w:rsidP="008120F5">
            <w:pPr>
              <w:pStyle w:val="naiskr"/>
              <w:spacing w:before="0" w:after="0"/>
              <w:ind w:left="57" w:right="57"/>
              <w:rPr>
                <w:sz w:val="26"/>
                <w:szCs w:val="26"/>
              </w:rPr>
            </w:pPr>
            <w:r w:rsidRPr="008430A7">
              <w:rPr>
                <w:sz w:val="26"/>
                <w:szCs w:val="26"/>
              </w:rPr>
              <w:t>Cita informācija</w:t>
            </w:r>
          </w:p>
        </w:tc>
        <w:tc>
          <w:tcPr>
            <w:tcW w:w="6158" w:type="dxa"/>
          </w:tcPr>
          <w:p w:rsidR="00E608C5" w:rsidRPr="008430A7" w:rsidRDefault="00C9721C" w:rsidP="00EE676B">
            <w:pPr>
              <w:pStyle w:val="naiskr"/>
              <w:spacing w:before="0" w:after="0"/>
              <w:ind w:left="57" w:right="57"/>
              <w:jc w:val="both"/>
              <w:rPr>
                <w:sz w:val="26"/>
                <w:szCs w:val="26"/>
              </w:rPr>
            </w:pPr>
            <w:r w:rsidRPr="008430A7">
              <w:rPr>
                <w:iCs/>
                <w:sz w:val="26"/>
                <w:szCs w:val="26"/>
              </w:rPr>
              <w:t>Nav</w:t>
            </w:r>
            <w:r w:rsidR="00750A21" w:rsidRPr="008430A7">
              <w:rPr>
                <w:iCs/>
                <w:sz w:val="26"/>
                <w:szCs w:val="26"/>
              </w:rPr>
              <w:t>.</w:t>
            </w:r>
          </w:p>
        </w:tc>
      </w:tr>
    </w:tbl>
    <w:p w:rsidR="00E608C5" w:rsidRPr="008430A7" w:rsidRDefault="00E608C5" w:rsidP="00D96FCD">
      <w:pPr>
        <w:pStyle w:val="naisf"/>
        <w:spacing w:before="0" w:after="0"/>
        <w:rPr>
          <w:sz w:val="26"/>
          <w:szCs w:val="2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97"/>
        <w:gridCol w:w="2742"/>
        <w:gridCol w:w="5954"/>
      </w:tblGrid>
      <w:tr w:rsidR="008430A7" w:rsidRPr="008430A7" w:rsidTr="00CE4B53">
        <w:trPr>
          <w:jc w:val="center"/>
        </w:trPr>
        <w:tc>
          <w:tcPr>
            <w:tcW w:w="9493" w:type="dxa"/>
            <w:gridSpan w:val="3"/>
          </w:tcPr>
          <w:p w:rsidR="00585B7B" w:rsidRPr="008430A7" w:rsidRDefault="00585B7B" w:rsidP="00194A0F">
            <w:pPr>
              <w:pStyle w:val="naisnod"/>
              <w:spacing w:before="0" w:after="0"/>
              <w:ind w:left="57" w:right="57"/>
              <w:rPr>
                <w:sz w:val="26"/>
                <w:szCs w:val="26"/>
              </w:rPr>
            </w:pPr>
            <w:r w:rsidRPr="008430A7">
              <w:rPr>
                <w:sz w:val="26"/>
                <w:szCs w:val="26"/>
              </w:rPr>
              <w:t>VII. Tiesību akta projekta izpildes nodrošināšana un tās ietekme uz institūcijām</w:t>
            </w:r>
          </w:p>
        </w:tc>
      </w:tr>
      <w:tr w:rsidR="008430A7" w:rsidRPr="008430A7" w:rsidTr="008430A7">
        <w:trPr>
          <w:trHeight w:val="427"/>
          <w:jc w:val="center"/>
        </w:trPr>
        <w:tc>
          <w:tcPr>
            <w:tcW w:w="797" w:type="dxa"/>
          </w:tcPr>
          <w:p w:rsidR="00585B7B" w:rsidRPr="008430A7" w:rsidRDefault="00585B7B" w:rsidP="008430A7">
            <w:pPr>
              <w:pStyle w:val="naisnod"/>
              <w:spacing w:before="0" w:after="0"/>
              <w:ind w:left="57" w:right="57"/>
              <w:rPr>
                <w:b w:val="0"/>
                <w:sz w:val="26"/>
                <w:szCs w:val="26"/>
              </w:rPr>
            </w:pPr>
            <w:r w:rsidRPr="008430A7">
              <w:rPr>
                <w:b w:val="0"/>
                <w:sz w:val="26"/>
                <w:szCs w:val="26"/>
              </w:rPr>
              <w:t>1.</w:t>
            </w:r>
          </w:p>
        </w:tc>
        <w:tc>
          <w:tcPr>
            <w:tcW w:w="2742" w:type="dxa"/>
          </w:tcPr>
          <w:p w:rsidR="00585B7B" w:rsidRPr="008430A7" w:rsidRDefault="00585B7B" w:rsidP="00194A0F">
            <w:pPr>
              <w:pStyle w:val="naisf"/>
              <w:spacing w:before="0" w:after="0"/>
              <w:ind w:left="57" w:right="57" w:firstLine="0"/>
              <w:jc w:val="left"/>
              <w:rPr>
                <w:sz w:val="26"/>
                <w:szCs w:val="26"/>
              </w:rPr>
            </w:pPr>
            <w:r w:rsidRPr="008430A7">
              <w:rPr>
                <w:sz w:val="26"/>
                <w:szCs w:val="26"/>
              </w:rPr>
              <w:t xml:space="preserve">Projekta izpildē iesaistītās institūcijas </w:t>
            </w:r>
          </w:p>
        </w:tc>
        <w:tc>
          <w:tcPr>
            <w:tcW w:w="5954" w:type="dxa"/>
          </w:tcPr>
          <w:p w:rsidR="00585B7B" w:rsidRPr="008430A7" w:rsidRDefault="00750A21" w:rsidP="00750A21">
            <w:pPr>
              <w:pStyle w:val="naisnod"/>
              <w:spacing w:before="0" w:after="0"/>
              <w:ind w:left="57" w:right="57"/>
              <w:jc w:val="both"/>
              <w:rPr>
                <w:b w:val="0"/>
                <w:sz w:val="26"/>
                <w:szCs w:val="26"/>
              </w:rPr>
            </w:pPr>
            <w:r w:rsidRPr="008430A7">
              <w:rPr>
                <w:b w:val="0"/>
                <w:iCs/>
                <w:sz w:val="26"/>
                <w:szCs w:val="26"/>
              </w:rPr>
              <w:t>M</w:t>
            </w:r>
            <w:r w:rsidR="00BC3992" w:rsidRPr="008430A7">
              <w:rPr>
                <w:b w:val="0"/>
                <w:iCs/>
                <w:sz w:val="26"/>
                <w:szCs w:val="26"/>
              </w:rPr>
              <w:t xml:space="preserve">inistrija, SIA </w:t>
            </w:r>
            <w:r w:rsidRPr="008430A7">
              <w:rPr>
                <w:b w:val="0"/>
                <w:iCs/>
                <w:sz w:val="26"/>
                <w:szCs w:val="26"/>
              </w:rPr>
              <w:t>“</w:t>
            </w:r>
            <w:r w:rsidR="00BC3992" w:rsidRPr="008430A7">
              <w:rPr>
                <w:b w:val="0"/>
                <w:iCs/>
                <w:sz w:val="26"/>
                <w:szCs w:val="26"/>
              </w:rPr>
              <w:t xml:space="preserve">Sporta centrs </w:t>
            </w:r>
            <w:r w:rsidR="00AD09C4" w:rsidRPr="008430A7">
              <w:rPr>
                <w:b w:val="0"/>
                <w:iCs/>
                <w:sz w:val="26"/>
                <w:szCs w:val="26"/>
              </w:rPr>
              <w:t>“</w:t>
            </w:r>
            <w:r w:rsidR="00BC3992" w:rsidRPr="008430A7">
              <w:rPr>
                <w:b w:val="0"/>
                <w:iCs/>
                <w:sz w:val="26"/>
                <w:szCs w:val="26"/>
              </w:rPr>
              <w:t>Mežaparks</w:t>
            </w:r>
            <w:r w:rsidR="00AD09C4" w:rsidRPr="008430A7">
              <w:rPr>
                <w:b w:val="0"/>
                <w:iCs/>
                <w:sz w:val="26"/>
                <w:szCs w:val="26"/>
              </w:rPr>
              <w:t>”</w:t>
            </w:r>
            <w:r w:rsidRPr="008430A7">
              <w:rPr>
                <w:b w:val="0"/>
                <w:iCs/>
                <w:sz w:val="26"/>
                <w:szCs w:val="26"/>
              </w:rPr>
              <w:t>” un LZS.</w:t>
            </w:r>
          </w:p>
        </w:tc>
      </w:tr>
      <w:tr w:rsidR="008430A7" w:rsidRPr="008430A7" w:rsidTr="008430A7">
        <w:trPr>
          <w:trHeight w:val="463"/>
          <w:jc w:val="center"/>
        </w:trPr>
        <w:tc>
          <w:tcPr>
            <w:tcW w:w="797" w:type="dxa"/>
          </w:tcPr>
          <w:p w:rsidR="00585B7B" w:rsidRPr="008430A7" w:rsidRDefault="00585B7B" w:rsidP="008430A7">
            <w:pPr>
              <w:pStyle w:val="naisnod"/>
              <w:spacing w:before="0" w:after="0"/>
              <w:ind w:left="57" w:right="57"/>
              <w:rPr>
                <w:b w:val="0"/>
                <w:sz w:val="26"/>
                <w:szCs w:val="26"/>
              </w:rPr>
            </w:pPr>
            <w:r w:rsidRPr="008430A7">
              <w:rPr>
                <w:b w:val="0"/>
                <w:sz w:val="26"/>
                <w:szCs w:val="26"/>
              </w:rPr>
              <w:t>2.</w:t>
            </w:r>
          </w:p>
        </w:tc>
        <w:tc>
          <w:tcPr>
            <w:tcW w:w="2742" w:type="dxa"/>
          </w:tcPr>
          <w:p w:rsidR="00505CA3" w:rsidRPr="008430A7" w:rsidRDefault="00505CA3" w:rsidP="00505CA3">
            <w:pPr>
              <w:spacing w:before="100" w:beforeAutospacing="1" w:after="100" w:afterAutospacing="1"/>
              <w:rPr>
                <w:sz w:val="26"/>
                <w:szCs w:val="26"/>
              </w:rPr>
            </w:pPr>
            <w:r w:rsidRPr="008430A7">
              <w:rPr>
                <w:sz w:val="26"/>
                <w:szCs w:val="26"/>
              </w:rPr>
              <w:t xml:space="preserve">Projekta izpildes ietekme uz pārvaldes funkcijām un institucionālo struktūru. </w:t>
            </w:r>
          </w:p>
          <w:p w:rsidR="00F54FEF" w:rsidRPr="008430A7" w:rsidRDefault="00505CA3" w:rsidP="00505CA3">
            <w:pPr>
              <w:pStyle w:val="naisf"/>
              <w:spacing w:before="0" w:after="0"/>
              <w:ind w:left="57" w:right="57" w:firstLine="0"/>
              <w:jc w:val="left"/>
              <w:rPr>
                <w:sz w:val="26"/>
                <w:szCs w:val="26"/>
              </w:rPr>
            </w:pPr>
            <w:r w:rsidRPr="008430A7">
              <w:rPr>
                <w:sz w:val="26"/>
                <w:szCs w:val="26"/>
              </w:rPr>
              <w:t>Jaunu institūciju izveide, esošu institūciju likvidācija vai reorganizācija, to ietekme uz institūcijas cilvēkresursiem</w:t>
            </w:r>
          </w:p>
        </w:tc>
        <w:tc>
          <w:tcPr>
            <w:tcW w:w="5954" w:type="dxa"/>
          </w:tcPr>
          <w:p w:rsidR="00BC3992" w:rsidRPr="008430A7" w:rsidRDefault="00585B7B" w:rsidP="00BC3992">
            <w:pPr>
              <w:pStyle w:val="BodyTextIndent2"/>
              <w:spacing w:after="0" w:line="240" w:lineRule="auto"/>
              <w:ind w:left="114" w:right="108"/>
              <w:jc w:val="both"/>
              <w:rPr>
                <w:iCs/>
                <w:sz w:val="26"/>
                <w:szCs w:val="26"/>
              </w:rPr>
            </w:pPr>
            <w:r w:rsidRPr="008430A7">
              <w:rPr>
                <w:sz w:val="26"/>
                <w:szCs w:val="26"/>
              </w:rPr>
              <w:t>Netiek paplašinātas esošo institūciju funkcijas.</w:t>
            </w:r>
            <w:r w:rsidR="005C3448" w:rsidRPr="008430A7">
              <w:rPr>
                <w:sz w:val="26"/>
                <w:szCs w:val="26"/>
              </w:rPr>
              <w:t xml:space="preserve"> </w:t>
            </w:r>
            <w:r w:rsidR="00750A21" w:rsidRPr="008430A7">
              <w:rPr>
                <w:sz w:val="26"/>
                <w:szCs w:val="26"/>
              </w:rPr>
              <w:t xml:space="preserve">Ņemot vērā nekustamā īpašuma nodošanu bezatlīdzības lietošanā LZS, </w:t>
            </w:r>
            <w:r w:rsidR="00F62CB4" w:rsidRPr="008430A7">
              <w:rPr>
                <w:iCs/>
                <w:sz w:val="26"/>
                <w:szCs w:val="26"/>
              </w:rPr>
              <w:t xml:space="preserve">SIA </w:t>
            </w:r>
            <w:r w:rsidR="00750A21" w:rsidRPr="008430A7">
              <w:rPr>
                <w:iCs/>
                <w:sz w:val="26"/>
                <w:szCs w:val="26"/>
              </w:rPr>
              <w:t>“</w:t>
            </w:r>
            <w:r w:rsidR="00F62CB4" w:rsidRPr="008430A7">
              <w:rPr>
                <w:iCs/>
                <w:sz w:val="26"/>
                <w:szCs w:val="26"/>
              </w:rPr>
              <w:t xml:space="preserve">Sporta centrs </w:t>
            </w:r>
            <w:r w:rsidR="00AD09C4" w:rsidRPr="008430A7">
              <w:rPr>
                <w:iCs/>
                <w:sz w:val="26"/>
                <w:szCs w:val="26"/>
              </w:rPr>
              <w:t>“</w:t>
            </w:r>
            <w:r w:rsidR="00F62CB4" w:rsidRPr="008430A7">
              <w:rPr>
                <w:iCs/>
                <w:sz w:val="26"/>
                <w:szCs w:val="26"/>
              </w:rPr>
              <w:t>Mežaparks</w:t>
            </w:r>
            <w:r w:rsidR="00AD09C4" w:rsidRPr="008430A7">
              <w:rPr>
                <w:iCs/>
                <w:sz w:val="26"/>
                <w:szCs w:val="26"/>
              </w:rPr>
              <w:t>”</w:t>
            </w:r>
            <w:r w:rsidR="00750A21" w:rsidRPr="008430A7">
              <w:rPr>
                <w:iCs/>
                <w:sz w:val="26"/>
                <w:szCs w:val="26"/>
              </w:rPr>
              <w:t xml:space="preserve">” </w:t>
            </w:r>
            <w:r w:rsidR="00F62CB4" w:rsidRPr="008430A7">
              <w:rPr>
                <w:iCs/>
                <w:sz w:val="26"/>
                <w:szCs w:val="26"/>
              </w:rPr>
              <w:t xml:space="preserve"> </w:t>
            </w:r>
            <w:r w:rsidR="00750A21" w:rsidRPr="008430A7">
              <w:rPr>
                <w:iCs/>
                <w:sz w:val="26"/>
                <w:szCs w:val="26"/>
              </w:rPr>
              <w:t>pārtrauks nekustamā īpašuma apsaimniekošanu.</w:t>
            </w:r>
          </w:p>
          <w:p w:rsidR="00750A21" w:rsidRPr="008430A7" w:rsidRDefault="00750A21" w:rsidP="00BC3992">
            <w:pPr>
              <w:pStyle w:val="BodyTextIndent2"/>
              <w:spacing w:after="0" w:line="240" w:lineRule="auto"/>
              <w:ind w:left="114" w:right="108"/>
              <w:jc w:val="both"/>
              <w:rPr>
                <w:sz w:val="26"/>
                <w:szCs w:val="26"/>
              </w:rPr>
            </w:pPr>
          </w:p>
          <w:p w:rsidR="00585B7B" w:rsidRPr="008430A7" w:rsidRDefault="00F54FEF" w:rsidP="00F62CB4">
            <w:pPr>
              <w:pStyle w:val="BodyTextIndent2"/>
              <w:spacing w:after="0" w:line="240" w:lineRule="auto"/>
              <w:ind w:left="114" w:right="108"/>
              <w:jc w:val="both"/>
              <w:rPr>
                <w:b/>
                <w:sz w:val="26"/>
                <w:szCs w:val="26"/>
              </w:rPr>
            </w:pPr>
            <w:r w:rsidRPr="008430A7">
              <w:rPr>
                <w:sz w:val="26"/>
                <w:szCs w:val="26"/>
              </w:rPr>
              <w:t>Jaunas valsts institūcijas netiek radītas.</w:t>
            </w:r>
          </w:p>
        </w:tc>
      </w:tr>
      <w:tr w:rsidR="008430A7" w:rsidRPr="008430A7" w:rsidTr="008430A7">
        <w:trPr>
          <w:trHeight w:val="476"/>
          <w:jc w:val="center"/>
        </w:trPr>
        <w:tc>
          <w:tcPr>
            <w:tcW w:w="797" w:type="dxa"/>
          </w:tcPr>
          <w:p w:rsidR="00585B7B" w:rsidRPr="008430A7" w:rsidRDefault="00F54FEF" w:rsidP="008430A7">
            <w:pPr>
              <w:pStyle w:val="naiskr"/>
              <w:spacing w:before="0" w:after="0"/>
              <w:ind w:left="57" w:right="57"/>
              <w:jc w:val="center"/>
              <w:rPr>
                <w:sz w:val="26"/>
                <w:szCs w:val="26"/>
              </w:rPr>
            </w:pPr>
            <w:r w:rsidRPr="008430A7">
              <w:rPr>
                <w:sz w:val="26"/>
                <w:szCs w:val="26"/>
              </w:rPr>
              <w:t>3</w:t>
            </w:r>
            <w:r w:rsidR="00585B7B" w:rsidRPr="008430A7">
              <w:rPr>
                <w:sz w:val="26"/>
                <w:szCs w:val="26"/>
              </w:rPr>
              <w:t>.</w:t>
            </w:r>
          </w:p>
        </w:tc>
        <w:tc>
          <w:tcPr>
            <w:tcW w:w="2742" w:type="dxa"/>
          </w:tcPr>
          <w:p w:rsidR="00585B7B" w:rsidRPr="008430A7" w:rsidRDefault="00585B7B" w:rsidP="00194A0F">
            <w:pPr>
              <w:pStyle w:val="naiskr"/>
              <w:spacing w:before="0" w:after="0"/>
              <w:ind w:left="57" w:right="57"/>
              <w:rPr>
                <w:sz w:val="26"/>
                <w:szCs w:val="26"/>
              </w:rPr>
            </w:pPr>
            <w:r w:rsidRPr="008430A7">
              <w:rPr>
                <w:sz w:val="26"/>
                <w:szCs w:val="26"/>
              </w:rPr>
              <w:t>Cita informācija</w:t>
            </w:r>
          </w:p>
        </w:tc>
        <w:tc>
          <w:tcPr>
            <w:tcW w:w="5954" w:type="dxa"/>
          </w:tcPr>
          <w:p w:rsidR="00585B7B" w:rsidRPr="008430A7" w:rsidRDefault="008120F5" w:rsidP="00750A21">
            <w:pPr>
              <w:pStyle w:val="naiskr"/>
              <w:spacing w:before="0" w:after="0"/>
              <w:ind w:left="57" w:right="57"/>
              <w:jc w:val="both"/>
              <w:rPr>
                <w:sz w:val="26"/>
                <w:szCs w:val="26"/>
              </w:rPr>
            </w:pPr>
            <w:r w:rsidRPr="008430A7">
              <w:rPr>
                <w:sz w:val="26"/>
                <w:szCs w:val="26"/>
              </w:rPr>
              <w:t xml:space="preserve">Saskaņā ar Oficiālo publikāciju un tiesiskās informācijas likuma 2.panta pirmo daļu un 3.panta pirmo daļu tiesību aktus publicē oficiālajā izdevumā </w:t>
            </w:r>
            <w:r w:rsidR="00AD09C4" w:rsidRPr="008430A7">
              <w:rPr>
                <w:sz w:val="26"/>
                <w:szCs w:val="26"/>
              </w:rPr>
              <w:t>“</w:t>
            </w:r>
            <w:r w:rsidRPr="008430A7">
              <w:rPr>
                <w:sz w:val="26"/>
                <w:szCs w:val="26"/>
              </w:rPr>
              <w:t>Latvijas Vēstnesis</w:t>
            </w:r>
            <w:r w:rsidR="00AD09C4" w:rsidRPr="008430A7">
              <w:rPr>
                <w:sz w:val="26"/>
                <w:szCs w:val="26"/>
              </w:rPr>
              <w:t>”</w:t>
            </w:r>
            <w:r w:rsidRPr="008430A7">
              <w:rPr>
                <w:sz w:val="26"/>
                <w:szCs w:val="26"/>
              </w:rPr>
              <w:t>, tos publicējot elektroniski tīmekļa vietnē www.vestnesis.lv.</w:t>
            </w:r>
          </w:p>
        </w:tc>
      </w:tr>
    </w:tbl>
    <w:p w:rsidR="00AD09C4" w:rsidRDefault="00AD09C4" w:rsidP="00AD09C4">
      <w:pPr>
        <w:pStyle w:val="BodyText2"/>
        <w:spacing w:after="0" w:line="240" w:lineRule="auto"/>
        <w:ind w:firstLine="720"/>
        <w:jc w:val="both"/>
        <w:rPr>
          <w:sz w:val="26"/>
          <w:szCs w:val="26"/>
        </w:rPr>
      </w:pPr>
    </w:p>
    <w:p w:rsidR="008430A7" w:rsidRPr="008430A7" w:rsidRDefault="008430A7" w:rsidP="00AD09C4">
      <w:pPr>
        <w:pStyle w:val="BodyText2"/>
        <w:spacing w:after="0" w:line="240" w:lineRule="auto"/>
        <w:ind w:firstLine="720"/>
        <w:jc w:val="both"/>
        <w:rPr>
          <w:sz w:val="26"/>
          <w:szCs w:val="26"/>
        </w:rPr>
      </w:pPr>
    </w:p>
    <w:p w:rsidR="00F54FEF" w:rsidRPr="008430A7" w:rsidRDefault="00F54FEF" w:rsidP="00AD09C4">
      <w:pPr>
        <w:pStyle w:val="BodyText2"/>
        <w:spacing w:after="0" w:line="240" w:lineRule="auto"/>
        <w:ind w:firstLine="720"/>
        <w:jc w:val="both"/>
        <w:rPr>
          <w:sz w:val="26"/>
          <w:szCs w:val="26"/>
        </w:rPr>
      </w:pPr>
      <w:r w:rsidRPr="008430A7">
        <w:rPr>
          <w:sz w:val="26"/>
          <w:szCs w:val="26"/>
        </w:rPr>
        <w:t>Ministru prezidente</w:t>
      </w:r>
      <w:r w:rsidRPr="008430A7">
        <w:rPr>
          <w:sz w:val="26"/>
          <w:szCs w:val="26"/>
        </w:rPr>
        <w:tab/>
      </w:r>
      <w:r w:rsidRPr="008430A7">
        <w:rPr>
          <w:sz w:val="26"/>
          <w:szCs w:val="26"/>
        </w:rPr>
        <w:tab/>
      </w:r>
      <w:r w:rsidRPr="008430A7">
        <w:rPr>
          <w:sz w:val="26"/>
          <w:szCs w:val="26"/>
        </w:rPr>
        <w:tab/>
      </w:r>
      <w:r w:rsidRPr="008430A7">
        <w:rPr>
          <w:sz w:val="26"/>
          <w:szCs w:val="26"/>
        </w:rPr>
        <w:tab/>
      </w:r>
      <w:r w:rsidRPr="008430A7">
        <w:rPr>
          <w:sz w:val="26"/>
          <w:szCs w:val="26"/>
        </w:rPr>
        <w:tab/>
      </w:r>
      <w:r w:rsidR="00E911CC" w:rsidRPr="008430A7">
        <w:rPr>
          <w:sz w:val="26"/>
          <w:szCs w:val="26"/>
        </w:rPr>
        <w:tab/>
      </w:r>
      <w:r w:rsidRPr="008430A7">
        <w:rPr>
          <w:sz w:val="26"/>
          <w:szCs w:val="26"/>
        </w:rPr>
        <w:tab/>
        <w:t>L.Straujuma</w:t>
      </w:r>
    </w:p>
    <w:p w:rsidR="00AD09C4" w:rsidRDefault="00AD09C4" w:rsidP="00AD09C4">
      <w:pPr>
        <w:pStyle w:val="BodyText2"/>
        <w:spacing w:after="0" w:line="240" w:lineRule="auto"/>
        <w:ind w:firstLine="720"/>
        <w:jc w:val="both"/>
        <w:rPr>
          <w:sz w:val="26"/>
          <w:szCs w:val="26"/>
        </w:rPr>
      </w:pPr>
    </w:p>
    <w:p w:rsidR="008430A7" w:rsidRPr="008430A7" w:rsidRDefault="008430A7" w:rsidP="00AD09C4">
      <w:pPr>
        <w:pStyle w:val="BodyText2"/>
        <w:spacing w:after="0" w:line="240" w:lineRule="auto"/>
        <w:ind w:firstLine="720"/>
        <w:jc w:val="both"/>
        <w:rPr>
          <w:sz w:val="26"/>
          <w:szCs w:val="26"/>
        </w:rPr>
      </w:pPr>
    </w:p>
    <w:p w:rsidR="00F54FEF" w:rsidRPr="008430A7" w:rsidRDefault="00F54FEF" w:rsidP="00AD09C4">
      <w:pPr>
        <w:pStyle w:val="BodyText2"/>
        <w:spacing w:after="0" w:line="240" w:lineRule="auto"/>
        <w:ind w:firstLine="720"/>
        <w:jc w:val="both"/>
        <w:rPr>
          <w:sz w:val="26"/>
          <w:szCs w:val="26"/>
        </w:rPr>
      </w:pPr>
      <w:r w:rsidRPr="008430A7">
        <w:rPr>
          <w:sz w:val="26"/>
          <w:szCs w:val="26"/>
        </w:rPr>
        <w:t>Izglītības un zinātnes ministre</w:t>
      </w:r>
      <w:r w:rsidRPr="008430A7">
        <w:rPr>
          <w:sz w:val="26"/>
          <w:szCs w:val="26"/>
        </w:rPr>
        <w:tab/>
      </w:r>
      <w:r w:rsidRPr="008430A7">
        <w:rPr>
          <w:sz w:val="26"/>
          <w:szCs w:val="26"/>
        </w:rPr>
        <w:tab/>
      </w:r>
      <w:r w:rsidRPr="008430A7">
        <w:rPr>
          <w:sz w:val="26"/>
          <w:szCs w:val="26"/>
        </w:rPr>
        <w:tab/>
      </w:r>
      <w:r w:rsidRPr="008430A7">
        <w:rPr>
          <w:sz w:val="26"/>
          <w:szCs w:val="26"/>
        </w:rPr>
        <w:tab/>
      </w:r>
      <w:r w:rsidRPr="008430A7">
        <w:rPr>
          <w:sz w:val="26"/>
          <w:szCs w:val="26"/>
        </w:rPr>
        <w:tab/>
        <w:t>M.Seile</w:t>
      </w:r>
    </w:p>
    <w:p w:rsidR="00AD09C4" w:rsidRDefault="00AD09C4" w:rsidP="00AD09C4">
      <w:pPr>
        <w:pStyle w:val="BodyText2"/>
        <w:spacing w:after="0" w:line="240" w:lineRule="auto"/>
        <w:ind w:firstLine="720"/>
        <w:jc w:val="both"/>
        <w:rPr>
          <w:sz w:val="26"/>
          <w:szCs w:val="26"/>
        </w:rPr>
      </w:pPr>
    </w:p>
    <w:p w:rsidR="008430A7" w:rsidRPr="008430A7" w:rsidRDefault="008430A7" w:rsidP="00AD09C4">
      <w:pPr>
        <w:pStyle w:val="BodyText2"/>
        <w:spacing w:after="0" w:line="240" w:lineRule="auto"/>
        <w:ind w:firstLine="720"/>
        <w:jc w:val="both"/>
        <w:rPr>
          <w:sz w:val="26"/>
          <w:szCs w:val="26"/>
        </w:rPr>
      </w:pPr>
    </w:p>
    <w:p w:rsidR="00F54FEF" w:rsidRPr="008430A7" w:rsidRDefault="00F54FEF" w:rsidP="00AD09C4">
      <w:pPr>
        <w:pStyle w:val="BodyText2"/>
        <w:spacing w:after="0" w:line="240" w:lineRule="auto"/>
        <w:ind w:firstLine="720"/>
        <w:jc w:val="both"/>
        <w:rPr>
          <w:sz w:val="26"/>
          <w:szCs w:val="26"/>
        </w:rPr>
      </w:pPr>
      <w:r w:rsidRPr="008430A7">
        <w:rPr>
          <w:sz w:val="26"/>
          <w:szCs w:val="26"/>
        </w:rPr>
        <w:t>Iesniedzējs:</w:t>
      </w:r>
    </w:p>
    <w:p w:rsidR="00F54FEF" w:rsidRPr="008430A7" w:rsidRDefault="00F54FEF" w:rsidP="00AD09C4">
      <w:pPr>
        <w:pStyle w:val="BodyText2"/>
        <w:spacing w:after="0" w:line="240" w:lineRule="auto"/>
        <w:ind w:firstLine="720"/>
        <w:jc w:val="both"/>
        <w:rPr>
          <w:sz w:val="26"/>
          <w:szCs w:val="26"/>
        </w:rPr>
      </w:pPr>
      <w:r w:rsidRPr="008430A7">
        <w:rPr>
          <w:sz w:val="26"/>
          <w:szCs w:val="26"/>
        </w:rPr>
        <w:t>Izglītības un zinātnes ministre</w:t>
      </w:r>
      <w:r w:rsidRPr="008430A7">
        <w:rPr>
          <w:sz w:val="26"/>
          <w:szCs w:val="26"/>
        </w:rPr>
        <w:tab/>
      </w:r>
      <w:r w:rsidRPr="008430A7">
        <w:rPr>
          <w:sz w:val="26"/>
          <w:szCs w:val="26"/>
        </w:rPr>
        <w:tab/>
      </w:r>
      <w:r w:rsidRPr="008430A7">
        <w:rPr>
          <w:sz w:val="26"/>
          <w:szCs w:val="26"/>
        </w:rPr>
        <w:tab/>
      </w:r>
      <w:r w:rsidRPr="008430A7">
        <w:rPr>
          <w:sz w:val="26"/>
          <w:szCs w:val="26"/>
        </w:rPr>
        <w:tab/>
      </w:r>
      <w:r w:rsidRPr="008430A7">
        <w:rPr>
          <w:sz w:val="26"/>
          <w:szCs w:val="26"/>
        </w:rPr>
        <w:tab/>
        <w:t>M.Seile</w:t>
      </w:r>
    </w:p>
    <w:p w:rsidR="00AD09C4" w:rsidRDefault="00AD09C4" w:rsidP="00AD09C4">
      <w:pPr>
        <w:pStyle w:val="BodyText2"/>
        <w:spacing w:after="0" w:line="240" w:lineRule="auto"/>
        <w:ind w:firstLine="720"/>
        <w:jc w:val="both"/>
        <w:rPr>
          <w:sz w:val="26"/>
          <w:szCs w:val="26"/>
        </w:rPr>
      </w:pPr>
    </w:p>
    <w:p w:rsidR="008430A7" w:rsidRPr="008430A7" w:rsidRDefault="008430A7" w:rsidP="00AD09C4">
      <w:pPr>
        <w:pStyle w:val="BodyText2"/>
        <w:spacing w:after="0" w:line="240" w:lineRule="auto"/>
        <w:ind w:firstLine="720"/>
        <w:jc w:val="both"/>
        <w:rPr>
          <w:sz w:val="26"/>
          <w:szCs w:val="26"/>
        </w:rPr>
      </w:pPr>
    </w:p>
    <w:p w:rsidR="00F54FEF" w:rsidRPr="008430A7" w:rsidRDefault="00F54FEF" w:rsidP="00AD09C4">
      <w:pPr>
        <w:pStyle w:val="BodyText2"/>
        <w:spacing w:after="0" w:line="240" w:lineRule="auto"/>
        <w:ind w:firstLine="720"/>
        <w:jc w:val="both"/>
        <w:rPr>
          <w:sz w:val="26"/>
          <w:szCs w:val="26"/>
        </w:rPr>
      </w:pPr>
      <w:r w:rsidRPr="008430A7">
        <w:rPr>
          <w:sz w:val="26"/>
          <w:szCs w:val="26"/>
        </w:rPr>
        <w:t>Vizē:</w:t>
      </w:r>
    </w:p>
    <w:p w:rsidR="00F54FEF" w:rsidRPr="008430A7" w:rsidRDefault="00F54FEF" w:rsidP="00AD09C4">
      <w:pPr>
        <w:pStyle w:val="BodyText2"/>
        <w:spacing w:after="0" w:line="240" w:lineRule="auto"/>
        <w:ind w:firstLine="720"/>
        <w:jc w:val="both"/>
        <w:rPr>
          <w:sz w:val="26"/>
          <w:szCs w:val="26"/>
        </w:rPr>
      </w:pPr>
      <w:r w:rsidRPr="008430A7">
        <w:rPr>
          <w:sz w:val="26"/>
          <w:szCs w:val="26"/>
        </w:rPr>
        <w:t>Valsts sekretāre</w:t>
      </w:r>
      <w:r w:rsidRPr="008430A7">
        <w:rPr>
          <w:sz w:val="26"/>
          <w:szCs w:val="26"/>
        </w:rPr>
        <w:tab/>
      </w:r>
      <w:r w:rsidRPr="008430A7">
        <w:rPr>
          <w:sz w:val="26"/>
          <w:szCs w:val="26"/>
        </w:rPr>
        <w:tab/>
      </w:r>
      <w:r w:rsidRPr="008430A7">
        <w:rPr>
          <w:sz w:val="26"/>
          <w:szCs w:val="26"/>
        </w:rPr>
        <w:tab/>
      </w:r>
      <w:r w:rsidRPr="008430A7">
        <w:rPr>
          <w:sz w:val="26"/>
          <w:szCs w:val="26"/>
        </w:rPr>
        <w:tab/>
      </w:r>
      <w:r w:rsidRPr="008430A7">
        <w:rPr>
          <w:sz w:val="26"/>
          <w:szCs w:val="26"/>
        </w:rPr>
        <w:tab/>
      </w:r>
      <w:r w:rsidRPr="008430A7">
        <w:rPr>
          <w:sz w:val="26"/>
          <w:szCs w:val="26"/>
        </w:rPr>
        <w:tab/>
      </w:r>
      <w:r w:rsidRPr="008430A7">
        <w:rPr>
          <w:sz w:val="26"/>
          <w:szCs w:val="26"/>
        </w:rPr>
        <w:tab/>
      </w:r>
      <w:r w:rsidR="00465C14" w:rsidRPr="008430A7">
        <w:rPr>
          <w:sz w:val="26"/>
          <w:szCs w:val="26"/>
        </w:rPr>
        <w:t>L. Lejiņa</w:t>
      </w:r>
    </w:p>
    <w:p w:rsidR="00F047B5" w:rsidRDefault="00F047B5" w:rsidP="00F047B5">
      <w:pPr>
        <w:pStyle w:val="BodyText2"/>
        <w:spacing w:after="0" w:line="240" w:lineRule="auto"/>
        <w:ind w:firstLine="720"/>
        <w:jc w:val="both"/>
        <w:rPr>
          <w:sz w:val="22"/>
          <w:szCs w:val="22"/>
        </w:rPr>
      </w:pPr>
    </w:p>
    <w:p w:rsidR="008430A7" w:rsidRDefault="008430A7" w:rsidP="00F047B5">
      <w:pPr>
        <w:pStyle w:val="BodyText2"/>
        <w:spacing w:after="0" w:line="240" w:lineRule="auto"/>
        <w:ind w:firstLine="720"/>
        <w:jc w:val="both"/>
        <w:rPr>
          <w:sz w:val="22"/>
          <w:szCs w:val="22"/>
        </w:rPr>
      </w:pPr>
    </w:p>
    <w:p w:rsidR="00F047B5" w:rsidRPr="008430A7" w:rsidRDefault="00481E4A" w:rsidP="00F047B5">
      <w:pPr>
        <w:pStyle w:val="BodyText2"/>
        <w:spacing w:after="0" w:line="240" w:lineRule="auto"/>
        <w:ind w:firstLine="720"/>
        <w:jc w:val="both"/>
        <w:rPr>
          <w:sz w:val="22"/>
          <w:szCs w:val="22"/>
        </w:rPr>
      </w:pPr>
      <w:r w:rsidRPr="008430A7">
        <w:rPr>
          <w:sz w:val="22"/>
          <w:szCs w:val="22"/>
        </w:rPr>
        <w:t>29</w:t>
      </w:r>
      <w:r w:rsidR="00F047B5" w:rsidRPr="008430A7">
        <w:rPr>
          <w:sz w:val="22"/>
          <w:szCs w:val="22"/>
        </w:rPr>
        <w:t>.</w:t>
      </w:r>
      <w:r w:rsidR="00DC13EA" w:rsidRPr="008430A7">
        <w:rPr>
          <w:sz w:val="22"/>
          <w:szCs w:val="22"/>
        </w:rPr>
        <w:t>10</w:t>
      </w:r>
      <w:r w:rsidR="00F047B5" w:rsidRPr="008430A7">
        <w:rPr>
          <w:sz w:val="22"/>
          <w:szCs w:val="22"/>
        </w:rPr>
        <w:t xml:space="preserve">.2015. </w:t>
      </w:r>
      <w:r w:rsidR="00F16858">
        <w:rPr>
          <w:sz w:val="22"/>
          <w:szCs w:val="22"/>
        </w:rPr>
        <w:t>15</w:t>
      </w:r>
      <w:r w:rsidR="00AD09C4" w:rsidRPr="008430A7">
        <w:rPr>
          <w:sz w:val="22"/>
          <w:szCs w:val="22"/>
        </w:rPr>
        <w:t>:</w:t>
      </w:r>
      <w:r w:rsidR="00F16858">
        <w:rPr>
          <w:sz w:val="22"/>
          <w:szCs w:val="22"/>
        </w:rPr>
        <w:t>23</w:t>
      </w:r>
    </w:p>
    <w:p w:rsidR="00F047B5" w:rsidRPr="008430A7" w:rsidRDefault="00B41DCB" w:rsidP="00F047B5">
      <w:pPr>
        <w:pStyle w:val="BodyText2"/>
        <w:spacing w:after="0" w:line="240" w:lineRule="auto"/>
        <w:ind w:firstLine="720"/>
        <w:jc w:val="both"/>
        <w:rPr>
          <w:sz w:val="22"/>
          <w:szCs w:val="22"/>
        </w:rPr>
      </w:pPr>
      <w:r w:rsidRPr="008430A7">
        <w:rPr>
          <w:sz w:val="22"/>
          <w:szCs w:val="22"/>
        </w:rPr>
        <w:t>1</w:t>
      </w:r>
      <w:r w:rsidR="008430A7">
        <w:rPr>
          <w:sz w:val="22"/>
          <w:szCs w:val="22"/>
        </w:rPr>
        <w:t>944</w:t>
      </w:r>
    </w:p>
    <w:p w:rsidR="00F047B5" w:rsidRPr="008430A7" w:rsidRDefault="00F047B5" w:rsidP="00F047B5">
      <w:pPr>
        <w:pStyle w:val="BodyText2"/>
        <w:spacing w:after="0" w:line="240" w:lineRule="auto"/>
        <w:ind w:firstLine="720"/>
        <w:jc w:val="both"/>
        <w:rPr>
          <w:sz w:val="22"/>
          <w:szCs w:val="22"/>
        </w:rPr>
      </w:pPr>
      <w:r w:rsidRPr="008430A7">
        <w:rPr>
          <w:sz w:val="22"/>
          <w:szCs w:val="22"/>
        </w:rPr>
        <w:t>Izglītības un zinātnes ministrijas</w:t>
      </w:r>
    </w:p>
    <w:p w:rsidR="00F047B5" w:rsidRPr="008430A7" w:rsidRDefault="00F047B5" w:rsidP="00F047B5">
      <w:pPr>
        <w:pStyle w:val="BodyText2"/>
        <w:spacing w:after="0" w:line="240" w:lineRule="auto"/>
        <w:ind w:firstLine="720"/>
        <w:jc w:val="both"/>
        <w:rPr>
          <w:sz w:val="22"/>
          <w:szCs w:val="22"/>
        </w:rPr>
      </w:pPr>
      <w:r w:rsidRPr="008430A7">
        <w:rPr>
          <w:sz w:val="22"/>
          <w:szCs w:val="22"/>
        </w:rPr>
        <w:t>Sporta departamenta juriskonsults</w:t>
      </w:r>
      <w:r w:rsidR="00AD09C4" w:rsidRPr="008430A7">
        <w:rPr>
          <w:sz w:val="22"/>
          <w:szCs w:val="22"/>
        </w:rPr>
        <w:t xml:space="preserve"> </w:t>
      </w:r>
      <w:r w:rsidRPr="008430A7">
        <w:rPr>
          <w:sz w:val="22"/>
          <w:szCs w:val="22"/>
        </w:rPr>
        <w:t>K.Kalniņš</w:t>
      </w:r>
    </w:p>
    <w:p w:rsidR="00585B7B" w:rsidRPr="008430A7" w:rsidRDefault="00F047B5" w:rsidP="00F047B5">
      <w:pPr>
        <w:pStyle w:val="BodyText2"/>
        <w:spacing w:after="0" w:line="240" w:lineRule="auto"/>
        <w:ind w:firstLine="720"/>
        <w:jc w:val="both"/>
        <w:rPr>
          <w:sz w:val="26"/>
          <w:szCs w:val="26"/>
        </w:rPr>
      </w:pPr>
      <w:r w:rsidRPr="008430A7">
        <w:rPr>
          <w:sz w:val="22"/>
          <w:szCs w:val="22"/>
        </w:rPr>
        <w:t>67047815, karlis.kalnins@izm.gov.lv</w:t>
      </w:r>
    </w:p>
    <w:sectPr w:rsidR="00585B7B" w:rsidRPr="008430A7" w:rsidSect="00CE4B53">
      <w:headerReference w:type="default" r:id="rId7"/>
      <w:footerReference w:type="default" r:id="rId8"/>
      <w:footerReference w:type="first" r:id="rId9"/>
      <w:pgSz w:w="11906" w:h="16838" w:code="9"/>
      <w:pgMar w:top="1022" w:right="1134" w:bottom="1134" w:left="1701" w:header="36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2B" w:rsidRDefault="00A6082B" w:rsidP="00123E9B">
      <w:r>
        <w:separator/>
      </w:r>
    </w:p>
  </w:endnote>
  <w:endnote w:type="continuationSeparator" w:id="0">
    <w:p w:rsidR="00A6082B" w:rsidRDefault="00A6082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8D" w:rsidRPr="00AD09C4" w:rsidRDefault="00CB218D" w:rsidP="00AD09C4">
    <w:pPr>
      <w:ind w:left="-360" w:right="-262"/>
      <w:jc w:val="both"/>
    </w:pPr>
    <w:r>
      <w:rPr>
        <w:sz w:val="22"/>
        <w:szCs w:val="22"/>
      </w:rPr>
      <w:t>IZMAnot</w:t>
    </w:r>
    <w:r w:rsidRPr="00C15E8D">
      <w:rPr>
        <w:sz w:val="22"/>
        <w:szCs w:val="22"/>
      </w:rPr>
      <w:t>_</w:t>
    </w:r>
    <w:r w:rsidR="00481E4A">
      <w:rPr>
        <w:sz w:val="22"/>
        <w:szCs w:val="22"/>
      </w:rPr>
      <w:t>29</w:t>
    </w:r>
    <w:r w:rsidR="00DC13EA">
      <w:rPr>
        <w:sz w:val="22"/>
        <w:szCs w:val="22"/>
      </w:rPr>
      <w:t>10</w:t>
    </w:r>
    <w:r>
      <w:rPr>
        <w:sz w:val="22"/>
        <w:szCs w:val="22"/>
      </w:rPr>
      <w:t>15</w:t>
    </w:r>
    <w:r w:rsidRPr="00C15E8D">
      <w:rPr>
        <w:sz w:val="22"/>
        <w:szCs w:val="22"/>
      </w:rPr>
      <w:t>_</w:t>
    </w:r>
    <w:r>
      <w:rPr>
        <w:sz w:val="22"/>
        <w:szCs w:val="22"/>
      </w:rPr>
      <w:t>burasana</w:t>
    </w:r>
    <w:r w:rsidRPr="00C15E8D">
      <w:rPr>
        <w:sz w:val="22"/>
        <w:szCs w:val="22"/>
      </w:rPr>
      <w:t xml:space="preserve">; </w:t>
    </w:r>
    <w:r>
      <w:rPr>
        <w:sz w:val="22"/>
        <w:szCs w:val="22"/>
      </w:rPr>
      <w:t>Ministru kabineta rīkojuma projekta “</w:t>
    </w:r>
    <w:r w:rsidRPr="00223472">
      <w:rPr>
        <w:sz w:val="22"/>
        <w:szCs w:val="22"/>
      </w:rPr>
      <w:t xml:space="preserve">Par valsts nekustamā īpašuma nodošanu sabiedriskā labuma organizācijai biedrībai </w:t>
    </w:r>
    <w:r>
      <w:rPr>
        <w:sz w:val="22"/>
        <w:szCs w:val="22"/>
      </w:rPr>
      <w:t>“</w:t>
    </w:r>
    <w:r w:rsidRPr="00223472">
      <w:rPr>
        <w:sz w:val="22"/>
        <w:szCs w:val="22"/>
      </w:rPr>
      <w:t>Latvijas Zēģelētāju savienība</w:t>
    </w:r>
    <w:r>
      <w:rPr>
        <w:sz w:val="22"/>
        <w:szCs w:val="22"/>
      </w:rPr>
      <w:t>”</w:t>
    </w:r>
    <w:r w:rsidRPr="00223472">
      <w:rPr>
        <w:sz w:val="22"/>
        <w:szCs w:val="22"/>
      </w:rPr>
      <w:t xml:space="preserve"> bezatlīdzības lietošanā uz noteiktu laiku</w:t>
    </w:r>
    <w:r>
      <w:rPr>
        <w:sz w:val="22"/>
        <w:szCs w:val="22"/>
      </w:rPr>
      <w:t xml:space="preserve">” </w:t>
    </w:r>
    <w:r w:rsidRPr="00223472">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8D" w:rsidRPr="00A70C59" w:rsidRDefault="00CB218D" w:rsidP="00A70C59">
    <w:pPr>
      <w:ind w:left="-360" w:right="-262"/>
      <w:jc w:val="both"/>
      <w:rPr>
        <w:sz w:val="22"/>
        <w:szCs w:val="22"/>
      </w:rPr>
    </w:pPr>
    <w:r>
      <w:rPr>
        <w:sz w:val="22"/>
        <w:szCs w:val="22"/>
      </w:rPr>
      <w:t>IZMAnot</w:t>
    </w:r>
    <w:r w:rsidRPr="00C15E8D">
      <w:rPr>
        <w:sz w:val="22"/>
        <w:szCs w:val="22"/>
      </w:rPr>
      <w:t>_</w:t>
    </w:r>
    <w:r w:rsidR="00481E4A">
      <w:rPr>
        <w:sz w:val="22"/>
        <w:szCs w:val="22"/>
      </w:rPr>
      <w:t>29</w:t>
    </w:r>
    <w:r w:rsidR="00DC13EA">
      <w:rPr>
        <w:sz w:val="22"/>
        <w:szCs w:val="22"/>
      </w:rPr>
      <w:t>10</w:t>
    </w:r>
    <w:r>
      <w:rPr>
        <w:sz w:val="22"/>
        <w:szCs w:val="22"/>
      </w:rPr>
      <w:t>15</w:t>
    </w:r>
    <w:r w:rsidRPr="00C15E8D">
      <w:rPr>
        <w:sz w:val="22"/>
        <w:szCs w:val="22"/>
      </w:rPr>
      <w:t>_</w:t>
    </w:r>
    <w:r>
      <w:rPr>
        <w:sz w:val="22"/>
        <w:szCs w:val="22"/>
      </w:rPr>
      <w:t>burasana</w:t>
    </w:r>
    <w:r w:rsidRPr="00C15E8D">
      <w:rPr>
        <w:sz w:val="22"/>
        <w:szCs w:val="22"/>
      </w:rPr>
      <w:t xml:space="preserve">; </w:t>
    </w:r>
    <w:r>
      <w:rPr>
        <w:sz w:val="22"/>
        <w:szCs w:val="22"/>
      </w:rPr>
      <w:t>Ministru kabineta rīkojuma projekta “</w:t>
    </w:r>
    <w:r w:rsidRPr="00223472">
      <w:rPr>
        <w:sz w:val="22"/>
        <w:szCs w:val="22"/>
      </w:rPr>
      <w:t xml:space="preserve">Par valsts nekustamā īpašuma nodošanu sabiedriskā labuma organizācijai biedrībai </w:t>
    </w:r>
    <w:r>
      <w:rPr>
        <w:sz w:val="22"/>
        <w:szCs w:val="22"/>
      </w:rPr>
      <w:t>“</w:t>
    </w:r>
    <w:r w:rsidRPr="00223472">
      <w:rPr>
        <w:sz w:val="22"/>
        <w:szCs w:val="22"/>
      </w:rPr>
      <w:t>Latvijas Zēģelētāju savienība</w:t>
    </w:r>
    <w:r>
      <w:rPr>
        <w:sz w:val="22"/>
        <w:szCs w:val="22"/>
      </w:rPr>
      <w:t>”</w:t>
    </w:r>
    <w:r w:rsidRPr="00223472">
      <w:rPr>
        <w:sz w:val="22"/>
        <w:szCs w:val="22"/>
      </w:rPr>
      <w:t xml:space="preserve"> bezatlīdzības lietošanā uz noteiktu laiku</w:t>
    </w:r>
    <w:r>
      <w:rPr>
        <w:sz w:val="22"/>
        <w:szCs w:val="22"/>
      </w:rPr>
      <w:t xml:space="preserve">” </w:t>
    </w:r>
    <w:r w:rsidRPr="00223472">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2B" w:rsidRDefault="00A6082B" w:rsidP="00123E9B">
      <w:r>
        <w:separator/>
      </w:r>
    </w:p>
  </w:footnote>
  <w:footnote w:type="continuationSeparator" w:id="0">
    <w:p w:rsidR="00A6082B" w:rsidRDefault="00A6082B"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8D" w:rsidRDefault="00CB218D">
    <w:pPr>
      <w:pStyle w:val="Header"/>
      <w:jc w:val="center"/>
    </w:pPr>
    <w:r>
      <w:fldChar w:fldCharType="begin"/>
    </w:r>
    <w:r>
      <w:instrText xml:space="preserve"> PAGE   \* MERGEFORMAT </w:instrText>
    </w:r>
    <w:r>
      <w:fldChar w:fldCharType="separate"/>
    </w:r>
    <w:r w:rsidR="00B11177">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86D"/>
    <w:multiLevelType w:val="hybridMultilevel"/>
    <w:tmpl w:val="D5D6F832"/>
    <w:lvl w:ilvl="0" w:tplc="B9E61E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6548F6"/>
    <w:multiLevelType w:val="hybridMultilevel"/>
    <w:tmpl w:val="C3D41656"/>
    <w:lvl w:ilvl="0" w:tplc="0302C4D6">
      <w:start w:val="1"/>
      <w:numFmt w:val="decimal"/>
      <w:lvlText w:val="%1)"/>
      <w:lvlJc w:val="left"/>
      <w:pPr>
        <w:ind w:left="502" w:hanging="360"/>
      </w:pPr>
      <w:rPr>
        <w:rFonts w:eastAsia="Times New Roman" w:hint="default"/>
        <w:color w:val="00000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11D0009F"/>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12405715"/>
    <w:multiLevelType w:val="hybridMultilevel"/>
    <w:tmpl w:val="DF2093B4"/>
    <w:lvl w:ilvl="0" w:tplc="82BA809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1FEF41AB"/>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2E5F23DA"/>
    <w:multiLevelType w:val="hybridMultilevel"/>
    <w:tmpl w:val="29DC2DD4"/>
    <w:lvl w:ilvl="0" w:tplc="A18AB0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3E46938"/>
    <w:multiLevelType w:val="hybridMultilevel"/>
    <w:tmpl w:val="ABF67B1C"/>
    <w:lvl w:ilvl="0" w:tplc="C36C81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39A9521F"/>
    <w:multiLevelType w:val="hybridMultilevel"/>
    <w:tmpl w:val="0B423A92"/>
    <w:lvl w:ilvl="0" w:tplc="4D286B3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494D661D"/>
    <w:multiLevelType w:val="hybridMultilevel"/>
    <w:tmpl w:val="6E180F5C"/>
    <w:lvl w:ilvl="0" w:tplc="04260019">
      <w:start w:val="1"/>
      <w:numFmt w:val="lowerLetter"/>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0">
    <w:nsid w:val="5A313FED"/>
    <w:multiLevelType w:val="hybridMultilevel"/>
    <w:tmpl w:val="743A43C8"/>
    <w:lvl w:ilvl="0" w:tplc="CEBEC6D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93068"/>
    <w:multiLevelType w:val="hybridMultilevel"/>
    <w:tmpl w:val="91E69B98"/>
    <w:lvl w:ilvl="0" w:tplc="2D24255C">
      <w:start w:val="1"/>
      <w:numFmt w:val="decimal"/>
      <w:lvlText w:val="%1)"/>
      <w:lvlJc w:val="left"/>
      <w:pPr>
        <w:ind w:left="592" w:hanging="45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1"/>
  </w:num>
  <w:num w:numId="3">
    <w:abstractNumId w:val="12"/>
  </w:num>
  <w:num w:numId="4">
    <w:abstractNumId w:val="0"/>
  </w:num>
  <w:num w:numId="5">
    <w:abstractNumId w:val="5"/>
  </w:num>
  <w:num w:numId="6">
    <w:abstractNumId w:val="10"/>
  </w:num>
  <w:num w:numId="7">
    <w:abstractNumId w:val="8"/>
  </w:num>
  <w:num w:numId="8">
    <w:abstractNumId w:val="1"/>
  </w:num>
  <w:num w:numId="9">
    <w:abstractNumId w:val="9"/>
  </w:num>
  <w:num w:numId="10">
    <w:abstractNumId w:val="6"/>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12EF"/>
    <w:rsid w:val="0000524B"/>
    <w:rsid w:val="00010590"/>
    <w:rsid w:val="00012EAE"/>
    <w:rsid w:val="00023882"/>
    <w:rsid w:val="00024635"/>
    <w:rsid w:val="00033013"/>
    <w:rsid w:val="0003640B"/>
    <w:rsid w:val="00037B73"/>
    <w:rsid w:val="00040D4E"/>
    <w:rsid w:val="0004297E"/>
    <w:rsid w:val="000463EE"/>
    <w:rsid w:val="00046CDE"/>
    <w:rsid w:val="00047FE8"/>
    <w:rsid w:val="00054EAA"/>
    <w:rsid w:val="00055608"/>
    <w:rsid w:val="0006651A"/>
    <w:rsid w:val="00072B98"/>
    <w:rsid w:val="000735A6"/>
    <w:rsid w:val="00074B8C"/>
    <w:rsid w:val="00076F56"/>
    <w:rsid w:val="0007794B"/>
    <w:rsid w:val="00080CC1"/>
    <w:rsid w:val="00081032"/>
    <w:rsid w:val="0008253A"/>
    <w:rsid w:val="000849C2"/>
    <w:rsid w:val="00087B54"/>
    <w:rsid w:val="000934D5"/>
    <w:rsid w:val="000A4403"/>
    <w:rsid w:val="000B3B3C"/>
    <w:rsid w:val="000B5DF5"/>
    <w:rsid w:val="000C0BAF"/>
    <w:rsid w:val="000C299C"/>
    <w:rsid w:val="000C7BC5"/>
    <w:rsid w:val="000C7EEF"/>
    <w:rsid w:val="000D5920"/>
    <w:rsid w:val="000D5A9B"/>
    <w:rsid w:val="000E3B94"/>
    <w:rsid w:val="000E4A2A"/>
    <w:rsid w:val="000E5FDF"/>
    <w:rsid w:val="000E65B3"/>
    <w:rsid w:val="000F16CF"/>
    <w:rsid w:val="000F58F6"/>
    <w:rsid w:val="0010198A"/>
    <w:rsid w:val="00111709"/>
    <w:rsid w:val="001127C4"/>
    <w:rsid w:val="00116669"/>
    <w:rsid w:val="00122924"/>
    <w:rsid w:val="00123E9B"/>
    <w:rsid w:val="00126A87"/>
    <w:rsid w:val="0012791B"/>
    <w:rsid w:val="00131A15"/>
    <w:rsid w:val="00132D10"/>
    <w:rsid w:val="001413A9"/>
    <w:rsid w:val="00145CB2"/>
    <w:rsid w:val="00147D9A"/>
    <w:rsid w:val="00152C44"/>
    <w:rsid w:val="00154DE1"/>
    <w:rsid w:val="00163E87"/>
    <w:rsid w:val="00172A25"/>
    <w:rsid w:val="0017709C"/>
    <w:rsid w:val="00181D00"/>
    <w:rsid w:val="001824F8"/>
    <w:rsid w:val="0018329D"/>
    <w:rsid w:val="00186DF5"/>
    <w:rsid w:val="001875EC"/>
    <w:rsid w:val="00187619"/>
    <w:rsid w:val="001904B3"/>
    <w:rsid w:val="00190FBE"/>
    <w:rsid w:val="00193934"/>
    <w:rsid w:val="00194A0F"/>
    <w:rsid w:val="001A6207"/>
    <w:rsid w:val="001A6E9C"/>
    <w:rsid w:val="001B1189"/>
    <w:rsid w:val="001B32BB"/>
    <w:rsid w:val="001C15CD"/>
    <w:rsid w:val="001C4BA3"/>
    <w:rsid w:val="001C4CAB"/>
    <w:rsid w:val="001C60B1"/>
    <w:rsid w:val="001D02FD"/>
    <w:rsid w:val="001D4492"/>
    <w:rsid w:val="001D7C74"/>
    <w:rsid w:val="001E1DA8"/>
    <w:rsid w:val="002005CA"/>
    <w:rsid w:val="0020083C"/>
    <w:rsid w:val="00201F25"/>
    <w:rsid w:val="00203471"/>
    <w:rsid w:val="002054CB"/>
    <w:rsid w:val="002100DB"/>
    <w:rsid w:val="0021458D"/>
    <w:rsid w:val="00215758"/>
    <w:rsid w:val="00222FEF"/>
    <w:rsid w:val="00223472"/>
    <w:rsid w:val="00224F0F"/>
    <w:rsid w:val="0022537F"/>
    <w:rsid w:val="002331BA"/>
    <w:rsid w:val="002418A6"/>
    <w:rsid w:val="00244807"/>
    <w:rsid w:val="00251E07"/>
    <w:rsid w:val="00262D36"/>
    <w:rsid w:val="002637C0"/>
    <w:rsid w:val="00270E39"/>
    <w:rsid w:val="00272248"/>
    <w:rsid w:val="00274BC6"/>
    <w:rsid w:val="00281DE1"/>
    <w:rsid w:val="002837F8"/>
    <w:rsid w:val="00283CCD"/>
    <w:rsid w:val="00286D40"/>
    <w:rsid w:val="002873CC"/>
    <w:rsid w:val="0028791A"/>
    <w:rsid w:val="00295345"/>
    <w:rsid w:val="002A1A6B"/>
    <w:rsid w:val="002A1E5B"/>
    <w:rsid w:val="002A41DA"/>
    <w:rsid w:val="002A7391"/>
    <w:rsid w:val="002C0862"/>
    <w:rsid w:val="002C0946"/>
    <w:rsid w:val="002C2590"/>
    <w:rsid w:val="002E011D"/>
    <w:rsid w:val="002E0B47"/>
    <w:rsid w:val="002E0CE1"/>
    <w:rsid w:val="002E2AD5"/>
    <w:rsid w:val="002E4689"/>
    <w:rsid w:val="002E55D8"/>
    <w:rsid w:val="002F141B"/>
    <w:rsid w:val="002F5EAC"/>
    <w:rsid w:val="00301895"/>
    <w:rsid w:val="003070DB"/>
    <w:rsid w:val="00317957"/>
    <w:rsid w:val="00326649"/>
    <w:rsid w:val="00326FFD"/>
    <w:rsid w:val="0033269D"/>
    <w:rsid w:val="003347E2"/>
    <w:rsid w:val="00340BCB"/>
    <w:rsid w:val="00351AA0"/>
    <w:rsid w:val="00357A2C"/>
    <w:rsid w:val="003644FE"/>
    <w:rsid w:val="003659A3"/>
    <w:rsid w:val="00375886"/>
    <w:rsid w:val="003818CD"/>
    <w:rsid w:val="00386F10"/>
    <w:rsid w:val="003906FF"/>
    <w:rsid w:val="00396C50"/>
    <w:rsid w:val="003A193D"/>
    <w:rsid w:val="003A1E64"/>
    <w:rsid w:val="003A3552"/>
    <w:rsid w:val="003A6F5B"/>
    <w:rsid w:val="003B2242"/>
    <w:rsid w:val="003B2B5A"/>
    <w:rsid w:val="003B465C"/>
    <w:rsid w:val="003C691E"/>
    <w:rsid w:val="003F43C8"/>
    <w:rsid w:val="003F75A6"/>
    <w:rsid w:val="003F7859"/>
    <w:rsid w:val="003F786B"/>
    <w:rsid w:val="004109BD"/>
    <w:rsid w:val="00411CF0"/>
    <w:rsid w:val="00416FC9"/>
    <w:rsid w:val="0041793F"/>
    <w:rsid w:val="00424E6F"/>
    <w:rsid w:val="00424F1F"/>
    <w:rsid w:val="00432A57"/>
    <w:rsid w:val="00432FA4"/>
    <w:rsid w:val="004350E0"/>
    <w:rsid w:val="00440BD0"/>
    <w:rsid w:val="00446F3B"/>
    <w:rsid w:val="00452550"/>
    <w:rsid w:val="00453435"/>
    <w:rsid w:val="004560F5"/>
    <w:rsid w:val="0046208D"/>
    <w:rsid w:val="00465C14"/>
    <w:rsid w:val="00476508"/>
    <w:rsid w:val="004804CE"/>
    <w:rsid w:val="00480AC6"/>
    <w:rsid w:val="00480BA8"/>
    <w:rsid w:val="00481E4A"/>
    <w:rsid w:val="00485C00"/>
    <w:rsid w:val="00490918"/>
    <w:rsid w:val="004940B7"/>
    <w:rsid w:val="0049673D"/>
    <w:rsid w:val="004A4366"/>
    <w:rsid w:val="004B3861"/>
    <w:rsid w:val="004B52FE"/>
    <w:rsid w:val="004B617C"/>
    <w:rsid w:val="004B6F27"/>
    <w:rsid w:val="004C6E14"/>
    <w:rsid w:val="004C727A"/>
    <w:rsid w:val="004E0059"/>
    <w:rsid w:val="004F6635"/>
    <w:rsid w:val="00500671"/>
    <w:rsid w:val="00502D8F"/>
    <w:rsid w:val="00505CA3"/>
    <w:rsid w:val="00515377"/>
    <w:rsid w:val="0052372C"/>
    <w:rsid w:val="0052503E"/>
    <w:rsid w:val="00542065"/>
    <w:rsid w:val="00545CBA"/>
    <w:rsid w:val="00561521"/>
    <w:rsid w:val="00565777"/>
    <w:rsid w:val="005722D7"/>
    <w:rsid w:val="00572879"/>
    <w:rsid w:val="00572E6C"/>
    <w:rsid w:val="0058295D"/>
    <w:rsid w:val="00585B7B"/>
    <w:rsid w:val="00587C74"/>
    <w:rsid w:val="00590DD0"/>
    <w:rsid w:val="0059354C"/>
    <w:rsid w:val="00594B84"/>
    <w:rsid w:val="00594ED7"/>
    <w:rsid w:val="005959C0"/>
    <w:rsid w:val="005A02DC"/>
    <w:rsid w:val="005A0EAC"/>
    <w:rsid w:val="005A6337"/>
    <w:rsid w:val="005A7416"/>
    <w:rsid w:val="005A7608"/>
    <w:rsid w:val="005A7DC3"/>
    <w:rsid w:val="005B1E9C"/>
    <w:rsid w:val="005B5C5C"/>
    <w:rsid w:val="005C1641"/>
    <w:rsid w:val="005C278A"/>
    <w:rsid w:val="005C3448"/>
    <w:rsid w:val="005C6D02"/>
    <w:rsid w:val="005D4A0C"/>
    <w:rsid w:val="005D6B8A"/>
    <w:rsid w:val="005F22A7"/>
    <w:rsid w:val="005F2DA7"/>
    <w:rsid w:val="005F3AA1"/>
    <w:rsid w:val="005F4CE4"/>
    <w:rsid w:val="00615FD8"/>
    <w:rsid w:val="00616477"/>
    <w:rsid w:val="00616E0E"/>
    <w:rsid w:val="00617914"/>
    <w:rsid w:val="00620CAE"/>
    <w:rsid w:val="0062334B"/>
    <w:rsid w:val="006337E8"/>
    <w:rsid w:val="00642ABF"/>
    <w:rsid w:val="0064591A"/>
    <w:rsid w:val="00654274"/>
    <w:rsid w:val="0065692E"/>
    <w:rsid w:val="006632F7"/>
    <w:rsid w:val="0066504D"/>
    <w:rsid w:val="00675614"/>
    <w:rsid w:val="00676573"/>
    <w:rsid w:val="00683D4D"/>
    <w:rsid w:val="00685380"/>
    <w:rsid w:val="00685F38"/>
    <w:rsid w:val="00693E2C"/>
    <w:rsid w:val="00694337"/>
    <w:rsid w:val="00695563"/>
    <w:rsid w:val="006A0133"/>
    <w:rsid w:val="006A0772"/>
    <w:rsid w:val="006A20B2"/>
    <w:rsid w:val="006A27FC"/>
    <w:rsid w:val="006A59FF"/>
    <w:rsid w:val="006A5B29"/>
    <w:rsid w:val="006A7A10"/>
    <w:rsid w:val="006B2095"/>
    <w:rsid w:val="006B232C"/>
    <w:rsid w:val="006C259F"/>
    <w:rsid w:val="006C5606"/>
    <w:rsid w:val="006C7B92"/>
    <w:rsid w:val="006D5A81"/>
    <w:rsid w:val="006D6BB4"/>
    <w:rsid w:val="006D736F"/>
    <w:rsid w:val="006D759A"/>
    <w:rsid w:val="006D77CB"/>
    <w:rsid w:val="006E05EA"/>
    <w:rsid w:val="006E6160"/>
    <w:rsid w:val="006E768C"/>
    <w:rsid w:val="006F2E86"/>
    <w:rsid w:val="006F3DD2"/>
    <w:rsid w:val="007052C3"/>
    <w:rsid w:val="00714715"/>
    <w:rsid w:val="007213F1"/>
    <w:rsid w:val="0072480C"/>
    <w:rsid w:val="00733C0B"/>
    <w:rsid w:val="007351BE"/>
    <w:rsid w:val="00737785"/>
    <w:rsid w:val="0075045D"/>
    <w:rsid w:val="00750510"/>
    <w:rsid w:val="00750A21"/>
    <w:rsid w:val="00754101"/>
    <w:rsid w:val="00755280"/>
    <w:rsid w:val="00775647"/>
    <w:rsid w:val="00776B8D"/>
    <w:rsid w:val="00776EE1"/>
    <w:rsid w:val="00777D5E"/>
    <w:rsid w:val="00784483"/>
    <w:rsid w:val="007861FB"/>
    <w:rsid w:val="0079317A"/>
    <w:rsid w:val="007A07EB"/>
    <w:rsid w:val="007A085A"/>
    <w:rsid w:val="007A7D3A"/>
    <w:rsid w:val="007A7E67"/>
    <w:rsid w:val="007B0C61"/>
    <w:rsid w:val="007B5614"/>
    <w:rsid w:val="007C0A4E"/>
    <w:rsid w:val="007C0F05"/>
    <w:rsid w:val="007C0F2C"/>
    <w:rsid w:val="007C231C"/>
    <w:rsid w:val="007C2EC0"/>
    <w:rsid w:val="007C34AD"/>
    <w:rsid w:val="007C5877"/>
    <w:rsid w:val="007D5B02"/>
    <w:rsid w:val="007E2464"/>
    <w:rsid w:val="007F1F1C"/>
    <w:rsid w:val="00804B8C"/>
    <w:rsid w:val="0081055B"/>
    <w:rsid w:val="00810E7C"/>
    <w:rsid w:val="008120F5"/>
    <w:rsid w:val="008212A7"/>
    <w:rsid w:val="0082231A"/>
    <w:rsid w:val="00831A72"/>
    <w:rsid w:val="00832B28"/>
    <w:rsid w:val="00833411"/>
    <w:rsid w:val="00833C2D"/>
    <w:rsid w:val="00833D7A"/>
    <w:rsid w:val="0084066D"/>
    <w:rsid w:val="00841B95"/>
    <w:rsid w:val="00842544"/>
    <w:rsid w:val="008430A7"/>
    <w:rsid w:val="00844660"/>
    <w:rsid w:val="008600F9"/>
    <w:rsid w:val="0086173C"/>
    <w:rsid w:val="008626DE"/>
    <w:rsid w:val="008634F5"/>
    <w:rsid w:val="0087138F"/>
    <w:rsid w:val="0088168B"/>
    <w:rsid w:val="00887353"/>
    <w:rsid w:val="00892CEB"/>
    <w:rsid w:val="00892DC2"/>
    <w:rsid w:val="008A04DA"/>
    <w:rsid w:val="008A60A4"/>
    <w:rsid w:val="008B0240"/>
    <w:rsid w:val="008B53EA"/>
    <w:rsid w:val="008B70F2"/>
    <w:rsid w:val="008C2139"/>
    <w:rsid w:val="008C28CD"/>
    <w:rsid w:val="008D28DE"/>
    <w:rsid w:val="008D2C97"/>
    <w:rsid w:val="008D42EE"/>
    <w:rsid w:val="008D77CD"/>
    <w:rsid w:val="008D7D52"/>
    <w:rsid w:val="008E4B96"/>
    <w:rsid w:val="008F00A0"/>
    <w:rsid w:val="008F245F"/>
    <w:rsid w:val="008F62C6"/>
    <w:rsid w:val="008F62DB"/>
    <w:rsid w:val="008F7ACF"/>
    <w:rsid w:val="00901B63"/>
    <w:rsid w:val="00907E6F"/>
    <w:rsid w:val="00910FB5"/>
    <w:rsid w:val="009122A7"/>
    <w:rsid w:val="00913388"/>
    <w:rsid w:val="009179FA"/>
    <w:rsid w:val="00920AFE"/>
    <w:rsid w:val="009212E2"/>
    <w:rsid w:val="009254BE"/>
    <w:rsid w:val="00930905"/>
    <w:rsid w:val="009343C2"/>
    <w:rsid w:val="00943700"/>
    <w:rsid w:val="00944333"/>
    <w:rsid w:val="0095432B"/>
    <w:rsid w:val="00961687"/>
    <w:rsid w:val="009629C7"/>
    <w:rsid w:val="009631D8"/>
    <w:rsid w:val="009667F8"/>
    <w:rsid w:val="00986359"/>
    <w:rsid w:val="00995878"/>
    <w:rsid w:val="00995D97"/>
    <w:rsid w:val="009970E0"/>
    <w:rsid w:val="0099724D"/>
    <w:rsid w:val="009B49A0"/>
    <w:rsid w:val="009B722C"/>
    <w:rsid w:val="009C0551"/>
    <w:rsid w:val="009C69D5"/>
    <w:rsid w:val="009E4529"/>
    <w:rsid w:val="009E57CE"/>
    <w:rsid w:val="009F41FE"/>
    <w:rsid w:val="009F5885"/>
    <w:rsid w:val="009F5B27"/>
    <w:rsid w:val="00A07C92"/>
    <w:rsid w:val="00A124F5"/>
    <w:rsid w:val="00A163CF"/>
    <w:rsid w:val="00A208FB"/>
    <w:rsid w:val="00A315D3"/>
    <w:rsid w:val="00A43A10"/>
    <w:rsid w:val="00A6082B"/>
    <w:rsid w:val="00A70C59"/>
    <w:rsid w:val="00A739AB"/>
    <w:rsid w:val="00A75D68"/>
    <w:rsid w:val="00A77699"/>
    <w:rsid w:val="00A81CAC"/>
    <w:rsid w:val="00A8312C"/>
    <w:rsid w:val="00A90197"/>
    <w:rsid w:val="00A9391C"/>
    <w:rsid w:val="00AA0527"/>
    <w:rsid w:val="00AA2EF5"/>
    <w:rsid w:val="00AA3C68"/>
    <w:rsid w:val="00AB22E8"/>
    <w:rsid w:val="00AB3978"/>
    <w:rsid w:val="00AC0CEF"/>
    <w:rsid w:val="00AC77A3"/>
    <w:rsid w:val="00AD09C4"/>
    <w:rsid w:val="00AD1E01"/>
    <w:rsid w:val="00AD4674"/>
    <w:rsid w:val="00AE38F5"/>
    <w:rsid w:val="00AE5461"/>
    <w:rsid w:val="00B01FC5"/>
    <w:rsid w:val="00B03EB9"/>
    <w:rsid w:val="00B04DF6"/>
    <w:rsid w:val="00B101E6"/>
    <w:rsid w:val="00B10248"/>
    <w:rsid w:val="00B10B0B"/>
    <w:rsid w:val="00B11177"/>
    <w:rsid w:val="00B24B12"/>
    <w:rsid w:val="00B336D8"/>
    <w:rsid w:val="00B33966"/>
    <w:rsid w:val="00B3511A"/>
    <w:rsid w:val="00B40D9F"/>
    <w:rsid w:val="00B411EC"/>
    <w:rsid w:val="00B41DCB"/>
    <w:rsid w:val="00B80F6C"/>
    <w:rsid w:val="00B8364E"/>
    <w:rsid w:val="00B909F7"/>
    <w:rsid w:val="00B96ADF"/>
    <w:rsid w:val="00B97591"/>
    <w:rsid w:val="00BA006C"/>
    <w:rsid w:val="00BA11FF"/>
    <w:rsid w:val="00BB20BB"/>
    <w:rsid w:val="00BB302C"/>
    <w:rsid w:val="00BB4744"/>
    <w:rsid w:val="00BB77DD"/>
    <w:rsid w:val="00BC3992"/>
    <w:rsid w:val="00BD399A"/>
    <w:rsid w:val="00BD403C"/>
    <w:rsid w:val="00BE072E"/>
    <w:rsid w:val="00BE13F2"/>
    <w:rsid w:val="00BE192B"/>
    <w:rsid w:val="00BE59CE"/>
    <w:rsid w:val="00BF0C10"/>
    <w:rsid w:val="00BF13F2"/>
    <w:rsid w:val="00BF4049"/>
    <w:rsid w:val="00BF7C57"/>
    <w:rsid w:val="00C0163E"/>
    <w:rsid w:val="00C05528"/>
    <w:rsid w:val="00C15E8D"/>
    <w:rsid w:val="00C17C39"/>
    <w:rsid w:val="00C21D67"/>
    <w:rsid w:val="00C307CF"/>
    <w:rsid w:val="00C31C0D"/>
    <w:rsid w:val="00C34652"/>
    <w:rsid w:val="00C3553E"/>
    <w:rsid w:val="00C377B8"/>
    <w:rsid w:val="00C50F8A"/>
    <w:rsid w:val="00C54FEB"/>
    <w:rsid w:val="00C55762"/>
    <w:rsid w:val="00C6019E"/>
    <w:rsid w:val="00C62E37"/>
    <w:rsid w:val="00C67716"/>
    <w:rsid w:val="00C71BA8"/>
    <w:rsid w:val="00C7220E"/>
    <w:rsid w:val="00C750C8"/>
    <w:rsid w:val="00C76A26"/>
    <w:rsid w:val="00C84C2B"/>
    <w:rsid w:val="00C8594D"/>
    <w:rsid w:val="00C92FD7"/>
    <w:rsid w:val="00C93C66"/>
    <w:rsid w:val="00C94CAC"/>
    <w:rsid w:val="00C9721C"/>
    <w:rsid w:val="00CA504A"/>
    <w:rsid w:val="00CA6985"/>
    <w:rsid w:val="00CB218D"/>
    <w:rsid w:val="00CB483C"/>
    <w:rsid w:val="00CB5545"/>
    <w:rsid w:val="00CB7A72"/>
    <w:rsid w:val="00CC49D6"/>
    <w:rsid w:val="00CC5E06"/>
    <w:rsid w:val="00CD514E"/>
    <w:rsid w:val="00CD668B"/>
    <w:rsid w:val="00CD7A21"/>
    <w:rsid w:val="00CD7C93"/>
    <w:rsid w:val="00CE0B01"/>
    <w:rsid w:val="00CE2B81"/>
    <w:rsid w:val="00CE4B53"/>
    <w:rsid w:val="00CF04D1"/>
    <w:rsid w:val="00CF2C68"/>
    <w:rsid w:val="00CF4589"/>
    <w:rsid w:val="00CF465D"/>
    <w:rsid w:val="00CF4B1F"/>
    <w:rsid w:val="00CF691C"/>
    <w:rsid w:val="00D107F7"/>
    <w:rsid w:val="00D24A0C"/>
    <w:rsid w:val="00D323CD"/>
    <w:rsid w:val="00D34CD2"/>
    <w:rsid w:val="00D4036D"/>
    <w:rsid w:val="00D41BE2"/>
    <w:rsid w:val="00D47FD6"/>
    <w:rsid w:val="00D51380"/>
    <w:rsid w:val="00D551F2"/>
    <w:rsid w:val="00D72906"/>
    <w:rsid w:val="00D75019"/>
    <w:rsid w:val="00D75260"/>
    <w:rsid w:val="00D8153B"/>
    <w:rsid w:val="00D82AE2"/>
    <w:rsid w:val="00D85715"/>
    <w:rsid w:val="00D861DF"/>
    <w:rsid w:val="00D96FCD"/>
    <w:rsid w:val="00DA20D6"/>
    <w:rsid w:val="00DA30DA"/>
    <w:rsid w:val="00DA433E"/>
    <w:rsid w:val="00DA6ABC"/>
    <w:rsid w:val="00DB6BB3"/>
    <w:rsid w:val="00DC11F3"/>
    <w:rsid w:val="00DC13EA"/>
    <w:rsid w:val="00DC3289"/>
    <w:rsid w:val="00DC4DFE"/>
    <w:rsid w:val="00DC5E40"/>
    <w:rsid w:val="00DC7BFF"/>
    <w:rsid w:val="00DD78B7"/>
    <w:rsid w:val="00DE1B77"/>
    <w:rsid w:val="00DF44D5"/>
    <w:rsid w:val="00DF6156"/>
    <w:rsid w:val="00E05693"/>
    <w:rsid w:val="00E1182B"/>
    <w:rsid w:val="00E167E0"/>
    <w:rsid w:val="00E16A35"/>
    <w:rsid w:val="00E21B4B"/>
    <w:rsid w:val="00E34BFA"/>
    <w:rsid w:val="00E42247"/>
    <w:rsid w:val="00E4760B"/>
    <w:rsid w:val="00E51425"/>
    <w:rsid w:val="00E52B3A"/>
    <w:rsid w:val="00E608C5"/>
    <w:rsid w:val="00E64BB6"/>
    <w:rsid w:val="00E677E7"/>
    <w:rsid w:val="00E8071D"/>
    <w:rsid w:val="00E911CC"/>
    <w:rsid w:val="00E91DF4"/>
    <w:rsid w:val="00E9227E"/>
    <w:rsid w:val="00E93687"/>
    <w:rsid w:val="00E95C96"/>
    <w:rsid w:val="00EB7D72"/>
    <w:rsid w:val="00EC0598"/>
    <w:rsid w:val="00EC0869"/>
    <w:rsid w:val="00EC47B4"/>
    <w:rsid w:val="00EC5D4E"/>
    <w:rsid w:val="00EC6941"/>
    <w:rsid w:val="00EC7BBC"/>
    <w:rsid w:val="00ED6681"/>
    <w:rsid w:val="00EE09F5"/>
    <w:rsid w:val="00EE0A6C"/>
    <w:rsid w:val="00EE3292"/>
    <w:rsid w:val="00EE3BD9"/>
    <w:rsid w:val="00EE5846"/>
    <w:rsid w:val="00EE676B"/>
    <w:rsid w:val="00EE7D3E"/>
    <w:rsid w:val="00EF03C6"/>
    <w:rsid w:val="00EF5C77"/>
    <w:rsid w:val="00EF666F"/>
    <w:rsid w:val="00EF7422"/>
    <w:rsid w:val="00F01660"/>
    <w:rsid w:val="00F01FC8"/>
    <w:rsid w:val="00F047B5"/>
    <w:rsid w:val="00F05010"/>
    <w:rsid w:val="00F06077"/>
    <w:rsid w:val="00F1205C"/>
    <w:rsid w:val="00F14A25"/>
    <w:rsid w:val="00F1626F"/>
    <w:rsid w:val="00F16858"/>
    <w:rsid w:val="00F179F3"/>
    <w:rsid w:val="00F22009"/>
    <w:rsid w:val="00F3166E"/>
    <w:rsid w:val="00F432AB"/>
    <w:rsid w:val="00F43A06"/>
    <w:rsid w:val="00F442B5"/>
    <w:rsid w:val="00F45F52"/>
    <w:rsid w:val="00F462F2"/>
    <w:rsid w:val="00F463E3"/>
    <w:rsid w:val="00F47AD8"/>
    <w:rsid w:val="00F535A5"/>
    <w:rsid w:val="00F54FEF"/>
    <w:rsid w:val="00F57B67"/>
    <w:rsid w:val="00F62CB4"/>
    <w:rsid w:val="00F63024"/>
    <w:rsid w:val="00F66339"/>
    <w:rsid w:val="00F66649"/>
    <w:rsid w:val="00F70A4C"/>
    <w:rsid w:val="00F71637"/>
    <w:rsid w:val="00F754B6"/>
    <w:rsid w:val="00F77D1A"/>
    <w:rsid w:val="00F826B9"/>
    <w:rsid w:val="00F922AC"/>
    <w:rsid w:val="00FA146C"/>
    <w:rsid w:val="00FC19A3"/>
    <w:rsid w:val="00FC2C12"/>
    <w:rsid w:val="00FC2DE0"/>
    <w:rsid w:val="00FC5669"/>
    <w:rsid w:val="00FC6855"/>
    <w:rsid w:val="00FD7331"/>
    <w:rsid w:val="00FE3414"/>
    <w:rsid w:val="00FF2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E98760A7-83FF-44BE-B2CC-8DD51065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eastAsia="x-none"/>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link w:val="FootnoteText"/>
    <w:semiHidden/>
    <w:locked/>
    <w:rsid w:val="00D96FCD"/>
    <w:rPr>
      <w:rFonts w:ascii="Times New Roman" w:hAnsi="Times New Roman" w:cs="Times New Roman"/>
      <w:sz w:val="20"/>
      <w:szCs w:val="20"/>
      <w:lang w:val="x-none"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val="x-none"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link w:val="Header"/>
    <w:locked/>
    <w:rsid w:val="00D96FCD"/>
    <w:rPr>
      <w:rFonts w:ascii="Times New Roman" w:hAnsi="Times New Roman" w:cs="Times New Roman"/>
      <w:sz w:val="24"/>
      <w:szCs w:val="24"/>
      <w:lang w:val="x-none"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val="x-none"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val="x-none"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BalloonText">
    <w:name w:val="Balloon Text"/>
    <w:basedOn w:val="Normal"/>
    <w:link w:val="BalloonTextChar"/>
    <w:rsid w:val="00C62E37"/>
    <w:rPr>
      <w:rFonts w:ascii="Segoe UI" w:hAnsi="Segoe UI" w:cs="Segoe UI"/>
      <w:sz w:val="18"/>
      <w:szCs w:val="18"/>
    </w:rPr>
  </w:style>
  <w:style w:type="character" w:customStyle="1" w:styleId="BalloonTextChar">
    <w:name w:val="Balloon Text Char"/>
    <w:link w:val="BalloonText"/>
    <w:rsid w:val="00C62E37"/>
    <w:rPr>
      <w:rFonts w:ascii="Segoe UI" w:hAnsi="Segoe UI" w:cs="Segoe UI"/>
      <w:sz w:val="18"/>
      <w:szCs w:val="18"/>
    </w:rPr>
  </w:style>
  <w:style w:type="paragraph" w:styleId="ListParagraph">
    <w:name w:val="List Paragraph"/>
    <w:basedOn w:val="Normal"/>
    <w:uiPriority w:val="34"/>
    <w:qFormat/>
    <w:rsid w:val="001E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190">
      <w:bodyDiv w:val="1"/>
      <w:marLeft w:val="0"/>
      <w:marRight w:val="0"/>
      <w:marTop w:val="0"/>
      <w:marBottom w:val="0"/>
      <w:divBdr>
        <w:top w:val="none" w:sz="0" w:space="0" w:color="auto"/>
        <w:left w:val="none" w:sz="0" w:space="0" w:color="auto"/>
        <w:bottom w:val="none" w:sz="0" w:space="0" w:color="auto"/>
        <w:right w:val="none" w:sz="0" w:space="0" w:color="auto"/>
      </w:divBdr>
    </w:div>
    <w:div w:id="912079798">
      <w:bodyDiv w:val="1"/>
      <w:marLeft w:val="0"/>
      <w:marRight w:val="0"/>
      <w:marTop w:val="0"/>
      <w:marBottom w:val="0"/>
      <w:divBdr>
        <w:top w:val="none" w:sz="0" w:space="0" w:color="auto"/>
        <w:left w:val="none" w:sz="0" w:space="0" w:color="auto"/>
        <w:bottom w:val="none" w:sz="0" w:space="0" w:color="auto"/>
        <w:right w:val="none" w:sz="0" w:space="0" w:color="auto"/>
      </w:divBdr>
      <w:divsChild>
        <w:div w:id="9919192">
          <w:marLeft w:val="0"/>
          <w:marRight w:val="0"/>
          <w:marTop w:val="0"/>
          <w:marBottom w:val="0"/>
          <w:divBdr>
            <w:top w:val="none" w:sz="0" w:space="0" w:color="auto"/>
            <w:left w:val="none" w:sz="0" w:space="0" w:color="auto"/>
            <w:bottom w:val="none" w:sz="0" w:space="0" w:color="auto"/>
            <w:right w:val="none" w:sz="0" w:space="0" w:color="auto"/>
          </w:divBdr>
          <w:divsChild>
            <w:div w:id="1516190194">
              <w:marLeft w:val="0"/>
              <w:marRight w:val="0"/>
              <w:marTop w:val="0"/>
              <w:marBottom w:val="0"/>
              <w:divBdr>
                <w:top w:val="none" w:sz="0" w:space="0" w:color="auto"/>
                <w:left w:val="none" w:sz="0" w:space="0" w:color="auto"/>
                <w:bottom w:val="none" w:sz="0" w:space="0" w:color="auto"/>
                <w:right w:val="none" w:sz="0" w:space="0" w:color="auto"/>
              </w:divBdr>
              <w:divsChild>
                <w:div w:id="635915602">
                  <w:marLeft w:val="-165"/>
                  <w:marRight w:val="0"/>
                  <w:marTop w:val="0"/>
                  <w:marBottom w:val="0"/>
                  <w:divBdr>
                    <w:top w:val="none" w:sz="0" w:space="0" w:color="auto"/>
                    <w:left w:val="none" w:sz="0" w:space="0" w:color="auto"/>
                    <w:bottom w:val="none" w:sz="0" w:space="0" w:color="auto"/>
                    <w:right w:val="none" w:sz="0" w:space="0" w:color="auto"/>
                  </w:divBdr>
                  <w:divsChild>
                    <w:div w:id="517621969">
                      <w:marLeft w:val="0"/>
                      <w:marRight w:val="0"/>
                      <w:marTop w:val="0"/>
                      <w:marBottom w:val="0"/>
                      <w:divBdr>
                        <w:top w:val="none" w:sz="0" w:space="0" w:color="auto"/>
                        <w:left w:val="none" w:sz="0" w:space="0" w:color="auto"/>
                        <w:bottom w:val="none" w:sz="0" w:space="0" w:color="auto"/>
                        <w:right w:val="none" w:sz="0" w:space="0" w:color="auto"/>
                      </w:divBdr>
                      <w:divsChild>
                        <w:div w:id="1274166530">
                          <w:marLeft w:val="0"/>
                          <w:marRight w:val="0"/>
                          <w:marTop w:val="330"/>
                          <w:marBottom w:val="0"/>
                          <w:divBdr>
                            <w:top w:val="none" w:sz="0" w:space="0" w:color="auto"/>
                            <w:left w:val="none" w:sz="0" w:space="0" w:color="auto"/>
                            <w:bottom w:val="none" w:sz="0" w:space="0" w:color="auto"/>
                            <w:right w:val="none" w:sz="0" w:space="0" w:color="auto"/>
                          </w:divBdr>
                          <w:divsChild>
                            <w:div w:id="763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9894</Words>
  <Characters>5640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valsts nekustamā īpašuma nodošanu sabiedriskā labuma organizācijai biedrībai “Latvijas Zēģelētāju savienība” bezatlīdzības lietošanā uz noteiktu laiku</vt:lpstr>
    </vt:vector>
  </TitlesOfParts>
  <Company>Izglītības un zinātnes ministrijas Sporta departaments</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sabiedriskā labuma organizācijai biedrībai “Latvijas Zēģelētāju savienība” bezatlīdzības lietošanā uz noteiktu laiku</dc:title>
  <dc:subject>Sākotnējās ietekmes novērtējuma ziņojums (anotācija)</dc:subject>
  <dc:creator>Kārlis Kalniņš</dc:creator>
  <cp:keywords/>
  <dc:description>Izglītības un zinātnes ministrijas_x000d_
Sporta departamenta juriskonsults K.Kalniņš_x000d_
6704 7815, karlis.kalnins@izm.gov.lv</dc:description>
  <cp:lastModifiedBy>Edgars Severs</cp:lastModifiedBy>
  <cp:revision>8</cp:revision>
  <cp:lastPrinted>2015-09-15T05:51:00Z</cp:lastPrinted>
  <dcterms:created xsi:type="dcterms:W3CDTF">2015-10-01T07:31:00Z</dcterms:created>
  <dcterms:modified xsi:type="dcterms:W3CDTF">2015-10-30T06:08:00Z</dcterms:modified>
  <cp:contentStatus/>
</cp:coreProperties>
</file>