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992" w:rsidRPr="008E2AF5" w:rsidRDefault="00F42992" w:rsidP="00F42992">
      <w:pPr>
        <w:pStyle w:val="Title"/>
        <w:jc w:val="left"/>
        <w:rPr>
          <w:b w:val="0"/>
          <w:szCs w:val="24"/>
        </w:rPr>
      </w:pPr>
      <w:r w:rsidRPr="008E2AF5">
        <w:rPr>
          <w:b w:val="0"/>
          <w:szCs w:val="24"/>
        </w:rPr>
        <w:t>Budžeta un finanšu (nodokļu) komisija</w:t>
      </w:r>
    </w:p>
    <w:p w:rsidR="00F42992" w:rsidRPr="008E2AF5" w:rsidRDefault="00F42992" w:rsidP="00F42992">
      <w:pPr>
        <w:pStyle w:val="Title"/>
        <w:jc w:val="right"/>
        <w:rPr>
          <w:b w:val="0"/>
          <w:szCs w:val="24"/>
        </w:rPr>
      </w:pPr>
      <w:r w:rsidRPr="008E2AF5">
        <w:rPr>
          <w:b w:val="0"/>
          <w:szCs w:val="24"/>
        </w:rPr>
        <w:tab/>
        <w:t>Likumprojekts (steidzams) otrajam lasījumam</w:t>
      </w:r>
    </w:p>
    <w:p w:rsidR="009C4926" w:rsidRPr="009C4926" w:rsidRDefault="009C4926" w:rsidP="009C4926">
      <w:pPr>
        <w:jc w:val="center"/>
        <w:outlineLvl w:val="2"/>
        <w:rPr>
          <w:b/>
          <w:sz w:val="28"/>
          <w:szCs w:val="28"/>
        </w:rPr>
      </w:pPr>
      <w:r w:rsidRPr="009C4926">
        <w:rPr>
          <w:b/>
          <w:sz w:val="28"/>
          <w:szCs w:val="28"/>
        </w:rPr>
        <w:t>Grozījumi Dzīvojamo māju pārvaldīšanas likumā</w:t>
      </w:r>
    </w:p>
    <w:p w:rsidR="00F42992" w:rsidRPr="00C176C2" w:rsidRDefault="00172AE2" w:rsidP="00172AE2">
      <w:pPr>
        <w:tabs>
          <w:tab w:val="center" w:pos="7568"/>
          <w:tab w:val="left" w:pos="10455"/>
        </w:tabs>
        <w:jc w:val="center"/>
        <w:rPr>
          <w:b/>
          <w:i/>
          <w:sz w:val="26"/>
          <w:szCs w:val="26"/>
        </w:rPr>
      </w:pPr>
      <w:r w:rsidRPr="00C176C2">
        <w:rPr>
          <w:b/>
          <w:i/>
          <w:sz w:val="26"/>
          <w:szCs w:val="26"/>
        </w:rPr>
        <w:t xml:space="preserve"> </w:t>
      </w:r>
      <w:r w:rsidR="00F42992" w:rsidRPr="00C176C2">
        <w:rPr>
          <w:b/>
          <w:i/>
          <w:sz w:val="26"/>
          <w:szCs w:val="26"/>
        </w:rPr>
        <w:t>(Nr.</w:t>
      </w:r>
      <w:r w:rsidR="00F42992">
        <w:rPr>
          <w:b/>
          <w:i/>
          <w:sz w:val="26"/>
          <w:szCs w:val="26"/>
        </w:rPr>
        <w:t>3</w:t>
      </w:r>
      <w:r w:rsidR="005B5A41">
        <w:rPr>
          <w:b/>
          <w:i/>
          <w:sz w:val="26"/>
          <w:szCs w:val="26"/>
        </w:rPr>
        <w:t>7</w:t>
      </w:r>
      <w:r w:rsidR="009C4926">
        <w:rPr>
          <w:b/>
          <w:i/>
          <w:sz w:val="26"/>
          <w:szCs w:val="26"/>
        </w:rPr>
        <w:t>5</w:t>
      </w:r>
      <w:r w:rsidR="00F42992" w:rsidRPr="00C176C2">
        <w:rPr>
          <w:b/>
          <w:i/>
          <w:sz w:val="26"/>
          <w:szCs w:val="26"/>
        </w:rPr>
        <w:t>/Lp12)</w:t>
      </w:r>
    </w:p>
    <w:p w:rsidR="00F42992" w:rsidRPr="008E2AF5" w:rsidRDefault="00F42992" w:rsidP="00F42992">
      <w:pPr>
        <w:tabs>
          <w:tab w:val="center" w:pos="7568"/>
          <w:tab w:val="left" w:pos="10455"/>
        </w:tabs>
        <w:rPr>
          <w:b/>
          <w:i/>
          <w:sz w:val="22"/>
        </w:rPr>
      </w:pPr>
      <w:r w:rsidRPr="008E2AF5">
        <w:rPr>
          <w:b/>
          <w:i/>
          <w:sz w:val="22"/>
        </w:rPr>
        <w:tab/>
      </w:r>
    </w:p>
    <w:tbl>
      <w:tblPr>
        <w:tblW w:w="15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3960"/>
        <w:gridCol w:w="567"/>
        <w:gridCol w:w="3960"/>
        <w:gridCol w:w="1420"/>
        <w:gridCol w:w="1420"/>
      </w:tblGrid>
      <w:tr w:rsidR="00F42992" w:rsidRPr="008E2AF5" w:rsidTr="00546540">
        <w:tc>
          <w:tcPr>
            <w:tcW w:w="3960" w:type="dxa"/>
          </w:tcPr>
          <w:p w:rsidR="00F42992" w:rsidRPr="008E2AF5" w:rsidRDefault="00F42992" w:rsidP="001A7D73">
            <w:pPr>
              <w:jc w:val="center"/>
              <w:rPr>
                <w:b/>
                <w:bCs/>
                <w:iCs/>
                <w:szCs w:val="24"/>
              </w:rPr>
            </w:pPr>
            <w:r w:rsidRPr="008E2AF5">
              <w:rPr>
                <w:b/>
                <w:bCs/>
                <w:iCs/>
                <w:szCs w:val="24"/>
              </w:rPr>
              <w:t>Spēkā esošā redakcija</w:t>
            </w:r>
          </w:p>
        </w:tc>
        <w:tc>
          <w:tcPr>
            <w:tcW w:w="3960" w:type="dxa"/>
          </w:tcPr>
          <w:p w:rsidR="00F42992" w:rsidRPr="008E2AF5" w:rsidRDefault="00F42992" w:rsidP="001A7D73">
            <w:pPr>
              <w:pStyle w:val="Heading1"/>
            </w:pPr>
            <w:r w:rsidRPr="008E2AF5">
              <w:t>Pirmā lasījuma redakcija</w:t>
            </w:r>
          </w:p>
        </w:tc>
        <w:tc>
          <w:tcPr>
            <w:tcW w:w="567" w:type="dxa"/>
          </w:tcPr>
          <w:p w:rsidR="00F42992" w:rsidRPr="008E2AF5" w:rsidRDefault="00F42992" w:rsidP="001A7D73">
            <w:pPr>
              <w:jc w:val="center"/>
              <w:rPr>
                <w:b/>
                <w:bCs/>
                <w:iCs/>
                <w:szCs w:val="24"/>
              </w:rPr>
            </w:pPr>
            <w:r w:rsidRPr="008E2AF5">
              <w:rPr>
                <w:b/>
                <w:bCs/>
                <w:iCs/>
                <w:szCs w:val="24"/>
              </w:rPr>
              <w:t>Nr.</w:t>
            </w:r>
          </w:p>
        </w:tc>
        <w:tc>
          <w:tcPr>
            <w:tcW w:w="3960" w:type="dxa"/>
          </w:tcPr>
          <w:p w:rsidR="00F42992" w:rsidRPr="008E2AF5" w:rsidRDefault="00F42992" w:rsidP="001A7D73">
            <w:pPr>
              <w:ind w:firstLine="10"/>
              <w:jc w:val="center"/>
              <w:rPr>
                <w:b/>
                <w:bCs/>
                <w:iCs/>
                <w:szCs w:val="24"/>
              </w:rPr>
            </w:pPr>
            <w:r w:rsidRPr="008E2AF5">
              <w:rPr>
                <w:b/>
                <w:bCs/>
                <w:iCs/>
                <w:szCs w:val="24"/>
              </w:rPr>
              <w:t>Priekšlikumi</w:t>
            </w:r>
          </w:p>
          <w:p w:rsidR="00F42992" w:rsidRPr="008E2AF5" w:rsidRDefault="00F42992" w:rsidP="00A02010">
            <w:pPr>
              <w:jc w:val="center"/>
              <w:rPr>
                <w:b/>
                <w:bCs/>
                <w:iCs/>
                <w:szCs w:val="24"/>
              </w:rPr>
            </w:pPr>
            <w:r w:rsidRPr="008E2AF5">
              <w:rPr>
                <w:b/>
                <w:bCs/>
                <w:iCs/>
                <w:szCs w:val="24"/>
              </w:rPr>
              <w:t>(</w:t>
            </w:r>
            <w:r w:rsidR="00A02010">
              <w:rPr>
                <w:b/>
                <w:bCs/>
                <w:iCs/>
                <w:szCs w:val="24"/>
              </w:rPr>
              <w:t>1</w:t>
            </w:r>
            <w:r w:rsidRPr="008E2AF5">
              <w:rPr>
                <w:b/>
                <w:bCs/>
                <w:iCs/>
                <w:szCs w:val="24"/>
              </w:rPr>
              <w:t>)</w:t>
            </w:r>
          </w:p>
        </w:tc>
        <w:tc>
          <w:tcPr>
            <w:tcW w:w="1420" w:type="dxa"/>
          </w:tcPr>
          <w:p w:rsidR="00F42992" w:rsidRPr="008E2AF5" w:rsidRDefault="00F42992" w:rsidP="001A7D73">
            <w:pPr>
              <w:jc w:val="center"/>
              <w:rPr>
                <w:b/>
                <w:bCs/>
                <w:iCs/>
                <w:szCs w:val="24"/>
              </w:rPr>
            </w:pPr>
            <w:r w:rsidRPr="008E2AF5">
              <w:rPr>
                <w:b/>
                <w:bCs/>
                <w:iCs/>
                <w:szCs w:val="24"/>
              </w:rPr>
              <w:t>Ministru kabineta atzinums</w:t>
            </w:r>
          </w:p>
        </w:tc>
        <w:tc>
          <w:tcPr>
            <w:tcW w:w="1420" w:type="dxa"/>
          </w:tcPr>
          <w:p w:rsidR="00F42992" w:rsidRPr="008E2AF5" w:rsidRDefault="00F42992" w:rsidP="001A7D73">
            <w:pPr>
              <w:jc w:val="center"/>
              <w:rPr>
                <w:b/>
                <w:bCs/>
                <w:iCs/>
                <w:szCs w:val="24"/>
              </w:rPr>
            </w:pPr>
            <w:r w:rsidRPr="008E2AF5">
              <w:rPr>
                <w:b/>
                <w:bCs/>
                <w:iCs/>
                <w:szCs w:val="24"/>
              </w:rPr>
              <w:t>Komisijas atzinums</w:t>
            </w:r>
          </w:p>
        </w:tc>
      </w:tr>
      <w:tr w:rsidR="00F42992" w:rsidRPr="008E2AF5" w:rsidTr="001A7D73">
        <w:tc>
          <w:tcPr>
            <w:tcW w:w="3960" w:type="dxa"/>
          </w:tcPr>
          <w:p w:rsidR="00F42992" w:rsidRPr="008E2AF5" w:rsidRDefault="00F42992" w:rsidP="001A7D73">
            <w:pPr>
              <w:jc w:val="both"/>
              <w:rPr>
                <w:sz w:val="22"/>
              </w:rPr>
            </w:pPr>
          </w:p>
        </w:tc>
        <w:tc>
          <w:tcPr>
            <w:tcW w:w="3960" w:type="dxa"/>
          </w:tcPr>
          <w:p w:rsidR="00F42992" w:rsidRPr="00517E3F" w:rsidRDefault="009C4926" w:rsidP="009C4926">
            <w:pPr>
              <w:ind w:firstLine="567"/>
              <w:jc w:val="both"/>
              <w:rPr>
                <w:sz w:val="22"/>
              </w:rPr>
            </w:pPr>
            <w:r w:rsidRPr="009C4926">
              <w:rPr>
                <w:bCs/>
                <w:sz w:val="22"/>
              </w:rPr>
              <w:t>Izdarīt Dzīvojamo māju pārvaldīšanas likumā (Latvijas Republikas Saeimas un Ministru Kabineta Ziņotājs, 2009, 14. nr.; Latvijas Vēstnesis, 2010, 112., 183. nr.; 2013, 126. nr.; 2014, 6. nr.) šādus grozījumus:</w:t>
            </w:r>
          </w:p>
        </w:tc>
        <w:tc>
          <w:tcPr>
            <w:tcW w:w="567" w:type="dxa"/>
          </w:tcPr>
          <w:p w:rsidR="00F42992" w:rsidRPr="008E2AF5" w:rsidRDefault="00F42992" w:rsidP="001A7D73">
            <w:pPr>
              <w:jc w:val="center"/>
              <w:rPr>
                <w:b/>
                <w:sz w:val="22"/>
              </w:rPr>
            </w:pPr>
          </w:p>
        </w:tc>
        <w:tc>
          <w:tcPr>
            <w:tcW w:w="3960" w:type="dxa"/>
          </w:tcPr>
          <w:p w:rsidR="00F42992" w:rsidRPr="008E2AF5" w:rsidRDefault="00F42992" w:rsidP="001A7D73">
            <w:pPr>
              <w:ind w:firstLine="567"/>
              <w:jc w:val="both"/>
              <w:rPr>
                <w:b/>
                <w:sz w:val="22"/>
                <w:u w:val="single"/>
              </w:rPr>
            </w:pPr>
          </w:p>
        </w:tc>
        <w:tc>
          <w:tcPr>
            <w:tcW w:w="1420" w:type="dxa"/>
          </w:tcPr>
          <w:p w:rsidR="00F42992" w:rsidRPr="008E2AF5" w:rsidRDefault="00F42992" w:rsidP="001A7D73">
            <w:pPr>
              <w:jc w:val="center"/>
              <w:rPr>
                <w:sz w:val="22"/>
              </w:rPr>
            </w:pPr>
          </w:p>
        </w:tc>
        <w:tc>
          <w:tcPr>
            <w:tcW w:w="1420" w:type="dxa"/>
          </w:tcPr>
          <w:p w:rsidR="00F42992" w:rsidRPr="008E2AF5" w:rsidRDefault="00F42992" w:rsidP="001A7D73">
            <w:pPr>
              <w:jc w:val="center"/>
              <w:rPr>
                <w:sz w:val="22"/>
              </w:rPr>
            </w:pPr>
          </w:p>
        </w:tc>
      </w:tr>
      <w:tr w:rsidR="00F42992" w:rsidRPr="008E2AF5" w:rsidTr="001A7D73">
        <w:tc>
          <w:tcPr>
            <w:tcW w:w="3960" w:type="dxa"/>
          </w:tcPr>
          <w:p w:rsidR="00165633" w:rsidRPr="00165633" w:rsidRDefault="00165633" w:rsidP="00165633">
            <w:pPr>
              <w:ind w:firstLine="567"/>
              <w:jc w:val="both"/>
              <w:rPr>
                <w:sz w:val="22"/>
                <w:lang w:eastAsia="lv-LV"/>
              </w:rPr>
            </w:pPr>
            <w:r w:rsidRPr="00165633">
              <w:rPr>
                <w:b/>
                <w:bCs/>
                <w:sz w:val="22"/>
                <w:lang w:eastAsia="lv-LV"/>
              </w:rPr>
              <w:t>7.pants. Dzīvojamās mājas pārvaldīšanas izdevumi</w:t>
            </w:r>
          </w:p>
          <w:p w:rsidR="00165633" w:rsidRPr="00165633" w:rsidRDefault="00165633" w:rsidP="00165633">
            <w:pPr>
              <w:ind w:firstLine="567"/>
              <w:jc w:val="both"/>
              <w:rPr>
                <w:sz w:val="22"/>
                <w:lang w:eastAsia="lv-LV"/>
              </w:rPr>
            </w:pPr>
            <w:r w:rsidRPr="00165633">
              <w:rPr>
                <w:sz w:val="22"/>
                <w:lang w:eastAsia="lv-LV"/>
              </w:rPr>
              <w:t>Dzīvojamās mājas pārvaldīšanas izdevumi (turpmāk — pārvaldīšanas izdevumi) ir, pamatojoties uz dzīvojamās mājas īpašnieka lēmumu, noteikti maksājumi:</w:t>
            </w:r>
          </w:p>
          <w:p w:rsidR="00165633" w:rsidRPr="00165633" w:rsidRDefault="00165633" w:rsidP="00165633">
            <w:pPr>
              <w:ind w:firstLine="567"/>
              <w:jc w:val="both"/>
              <w:rPr>
                <w:sz w:val="22"/>
                <w:lang w:eastAsia="lv-LV"/>
              </w:rPr>
            </w:pPr>
            <w:r w:rsidRPr="00165633">
              <w:rPr>
                <w:sz w:val="22"/>
                <w:lang w:eastAsia="lv-LV"/>
              </w:rPr>
              <w:t>1) šā likuma 6.panta</w:t>
            </w:r>
            <w:r>
              <w:rPr>
                <w:rStyle w:val="EndnoteReference"/>
                <w:sz w:val="22"/>
                <w:lang w:eastAsia="lv-LV"/>
              </w:rPr>
              <w:endnoteReference w:id="1"/>
            </w:r>
            <w:r w:rsidRPr="00165633">
              <w:rPr>
                <w:sz w:val="22"/>
                <w:lang w:eastAsia="lv-LV"/>
              </w:rPr>
              <w:t xml:space="preserve"> otrajā daļā minētajām obligāti veicamajām pārvaldīšanas darbībām nepieciešamie izdevumi (turpmāk — obligātie izdevumi);</w:t>
            </w:r>
          </w:p>
          <w:p w:rsidR="00165633" w:rsidRPr="00165633" w:rsidRDefault="00165633" w:rsidP="00165633">
            <w:pPr>
              <w:ind w:firstLine="567"/>
              <w:jc w:val="both"/>
              <w:rPr>
                <w:sz w:val="22"/>
                <w:lang w:eastAsia="lv-LV"/>
              </w:rPr>
            </w:pPr>
            <w:r w:rsidRPr="00165633">
              <w:rPr>
                <w:sz w:val="22"/>
                <w:lang w:eastAsia="lv-LV"/>
              </w:rPr>
              <w:t>2) šā likuma 6.panta trešajā daļā minētajām pārvaldīšanas darbībām paredzētie izdevumi (turpmāk — citi ar dzīvojamās mājas pārvaldīšanu saistīti izdevumi);</w:t>
            </w:r>
          </w:p>
          <w:p w:rsidR="00165633" w:rsidRPr="00165633" w:rsidRDefault="00165633" w:rsidP="00165633">
            <w:pPr>
              <w:ind w:firstLine="567"/>
              <w:jc w:val="both"/>
              <w:rPr>
                <w:sz w:val="22"/>
                <w:lang w:eastAsia="lv-LV"/>
              </w:rPr>
            </w:pPr>
            <w:r w:rsidRPr="00165633">
              <w:rPr>
                <w:sz w:val="22"/>
                <w:lang w:eastAsia="lv-LV"/>
              </w:rPr>
              <w:t>3) atlīdzība par pārvaldīšanu, ja tāda paredzēta dzīvojamās mājas pārvaldīšanas līgumā.</w:t>
            </w:r>
          </w:p>
          <w:p w:rsidR="00F42992" w:rsidRPr="00D74F32" w:rsidRDefault="00F42992" w:rsidP="00D74F32">
            <w:pPr>
              <w:ind w:firstLine="567"/>
              <w:jc w:val="both"/>
              <w:rPr>
                <w:sz w:val="22"/>
                <w:u w:val="single"/>
                <w:lang w:eastAsia="lv-LV"/>
              </w:rPr>
            </w:pPr>
          </w:p>
        </w:tc>
        <w:tc>
          <w:tcPr>
            <w:tcW w:w="3960" w:type="dxa"/>
          </w:tcPr>
          <w:p w:rsidR="009C4926" w:rsidRPr="009C4926" w:rsidRDefault="009C4926" w:rsidP="009C4926">
            <w:pPr>
              <w:ind w:firstLine="567"/>
              <w:jc w:val="both"/>
              <w:rPr>
                <w:rFonts w:eastAsia="Times New Roman"/>
                <w:bCs/>
                <w:sz w:val="22"/>
                <w:lang w:eastAsia="lv-LV"/>
              </w:rPr>
            </w:pPr>
            <w:r w:rsidRPr="009C4926">
              <w:rPr>
                <w:rFonts w:eastAsia="Times New Roman"/>
                <w:bCs/>
                <w:sz w:val="22"/>
                <w:lang w:eastAsia="lv-LV"/>
              </w:rPr>
              <w:t>1. Izteikt 7. pantu šādā redakcijā:</w:t>
            </w:r>
          </w:p>
          <w:p w:rsidR="009C4926" w:rsidRPr="009C4926" w:rsidRDefault="009C4926" w:rsidP="009C4926">
            <w:pPr>
              <w:ind w:firstLine="567"/>
              <w:jc w:val="both"/>
              <w:rPr>
                <w:rFonts w:eastAsia="Times New Roman"/>
                <w:b/>
                <w:bCs/>
                <w:sz w:val="22"/>
                <w:lang w:eastAsia="lv-LV"/>
              </w:rPr>
            </w:pPr>
            <w:r w:rsidRPr="009C4926">
              <w:rPr>
                <w:rFonts w:eastAsia="Times New Roman"/>
                <w:bCs/>
                <w:sz w:val="22"/>
                <w:lang w:eastAsia="lv-LV"/>
              </w:rPr>
              <w:t>"</w:t>
            </w:r>
            <w:r w:rsidRPr="009C4926">
              <w:rPr>
                <w:rFonts w:eastAsia="Times New Roman"/>
                <w:b/>
                <w:bCs/>
                <w:sz w:val="22"/>
                <w:lang w:eastAsia="lv-LV"/>
              </w:rPr>
              <w:t>7. pants. Dzīvojamās mājas pārvaldīšanas izdevumi</w:t>
            </w:r>
          </w:p>
          <w:p w:rsidR="009C4926" w:rsidRPr="009C4926" w:rsidRDefault="009C4926" w:rsidP="009C4926">
            <w:pPr>
              <w:ind w:firstLine="567"/>
              <w:jc w:val="both"/>
              <w:rPr>
                <w:rFonts w:eastAsia="Times New Roman"/>
                <w:bCs/>
                <w:sz w:val="22"/>
                <w:lang w:eastAsia="lv-LV"/>
              </w:rPr>
            </w:pPr>
            <w:r w:rsidRPr="009C4926">
              <w:rPr>
                <w:rFonts w:eastAsia="Times New Roman"/>
                <w:bCs/>
                <w:sz w:val="22"/>
                <w:lang w:eastAsia="lv-LV"/>
              </w:rPr>
              <w:t>Dzīvojamās mājas pārvaldīšanas izdevumi (turpmāk – pārvaldīšanas izdevumi) ir maksājumi par:</w:t>
            </w:r>
          </w:p>
          <w:p w:rsidR="009C4926" w:rsidRPr="009C4926" w:rsidRDefault="009C4926" w:rsidP="009C4926">
            <w:pPr>
              <w:ind w:firstLine="567"/>
              <w:jc w:val="both"/>
              <w:rPr>
                <w:rFonts w:eastAsia="Times New Roman"/>
                <w:bCs/>
                <w:sz w:val="22"/>
                <w:lang w:eastAsia="lv-LV"/>
              </w:rPr>
            </w:pPr>
            <w:r w:rsidRPr="009C4926">
              <w:rPr>
                <w:rFonts w:eastAsia="Times New Roman"/>
                <w:bCs/>
                <w:sz w:val="22"/>
                <w:lang w:eastAsia="lv-LV"/>
              </w:rPr>
              <w:t>1) dzīvojamās mājas pārvaldīšanas pakalpojumu, kas ietver šā likuma 6. panta otrajā daļā minētajām obligāti veicamajām pārvaldīšanas darbībām nepieciešamos izdevumus (turpmāk – obligātie izdevumi) un šā likuma 6. panta trešajā daļā minētajām pārvaldīšanas darbībām paredzētos izdevumus (turpmāk – citi ar dzīvojamās mājas pārvaldīšanu saistīti izdevumi), ja uzdotās pārvaldīšanas darbības nodrošina pārvaldnieks kā pakalpojuma sniedzējs, kā arī atlīdzība par pārvaldīšanu, ja tāda paredzēta dzīvojamās mājas pārvaldīšanas līgumā;</w:t>
            </w:r>
          </w:p>
          <w:p w:rsidR="00F42992" w:rsidRPr="00517E3F" w:rsidRDefault="009C4926" w:rsidP="0000582E">
            <w:pPr>
              <w:ind w:firstLine="567"/>
              <w:jc w:val="both"/>
              <w:rPr>
                <w:rFonts w:eastAsia="Times New Roman"/>
                <w:sz w:val="22"/>
                <w:lang w:eastAsia="lv-LV"/>
              </w:rPr>
            </w:pPr>
            <w:r w:rsidRPr="009C4926">
              <w:rPr>
                <w:rFonts w:eastAsia="Times New Roman"/>
                <w:bCs/>
                <w:sz w:val="22"/>
                <w:lang w:eastAsia="lv-LV"/>
              </w:rPr>
              <w:lastRenderedPageBreak/>
              <w:t>2) tādiem obligātajiem izdevumiem un citiem ar dzīvojamās mājas pārvaldīšanu saistītiem izdevumiem, kurus pārvaldnieks saņem kā pilnvarotā persona, nekļūstot par pakalpojumu sniedzēju."</w:t>
            </w:r>
          </w:p>
        </w:tc>
        <w:tc>
          <w:tcPr>
            <w:tcW w:w="567" w:type="dxa"/>
          </w:tcPr>
          <w:p w:rsidR="00F42992" w:rsidRPr="008E2AF5" w:rsidRDefault="00A02010" w:rsidP="001A7D73">
            <w:pPr>
              <w:jc w:val="center"/>
              <w:rPr>
                <w:b/>
                <w:sz w:val="22"/>
              </w:rPr>
            </w:pPr>
            <w:r>
              <w:rPr>
                <w:b/>
                <w:sz w:val="22"/>
              </w:rPr>
              <w:lastRenderedPageBreak/>
              <w:t>1</w:t>
            </w:r>
            <w:bookmarkStart w:id="0" w:name="_GoBack"/>
            <w:bookmarkEnd w:id="0"/>
          </w:p>
        </w:tc>
        <w:tc>
          <w:tcPr>
            <w:tcW w:w="3960" w:type="dxa"/>
          </w:tcPr>
          <w:p w:rsidR="00F42992" w:rsidRDefault="009A7474" w:rsidP="001A7D73">
            <w:pPr>
              <w:ind w:firstLine="567"/>
              <w:jc w:val="both"/>
              <w:rPr>
                <w:b/>
                <w:sz w:val="22"/>
                <w:u w:val="single"/>
              </w:rPr>
            </w:pPr>
            <w:r w:rsidRPr="009A7474">
              <w:rPr>
                <w:b/>
                <w:sz w:val="22"/>
                <w:u w:val="single"/>
              </w:rPr>
              <w:t>Deputāts J.Tutins</w:t>
            </w:r>
          </w:p>
          <w:p w:rsidR="00C75CD5" w:rsidRPr="00C75CD5" w:rsidRDefault="00C75CD5" w:rsidP="00C75CD5">
            <w:pPr>
              <w:ind w:firstLine="567"/>
              <w:jc w:val="both"/>
              <w:rPr>
                <w:sz w:val="22"/>
              </w:rPr>
            </w:pPr>
            <w:r w:rsidRPr="00C75CD5">
              <w:rPr>
                <w:sz w:val="22"/>
              </w:rPr>
              <w:t>Papildināt likumprojekta 1.pantā ietverto likuma 7. pantu ar otro daļu šādā redakcijā:</w:t>
            </w:r>
          </w:p>
          <w:p w:rsidR="00C75CD5" w:rsidRPr="00C75CD5" w:rsidRDefault="00C75CD5" w:rsidP="00C75CD5">
            <w:pPr>
              <w:ind w:firstLine="567"/>
              <w:jc w:val="both"/>
              <w:rPr>
                <w:sz w:val="22"/>
              </w:rPr>
            </w:pPr>
            <w:r w:rsidRPr="00C75CD5">
              <w:rPr>
                <w:sz w:val="22"/>
              </w:rPr>
              <w:t>„(2) Ministru kabinets skaidro šā panta pirmajā daļā minēto obligāto un citu ar dzīvojamās mājas pārvaldīšanu saistīto izdevumu tvērumu.”</w:t>
            </w:r>
          </w:p>
          <w:p w:rsidR="00C75CD5" w:rsidRPr="00C75CD5" w:rsidRDefault="00C75CD5" w:rsidP="001A7D73">
            <w:pPr>
              <w:ind w:firstLine="567"/>
              <w:jc w:val="both"/>
              <w:rPr>
                <w:sz w:val="22"/>
              </w:rPr>
            </w:pPr>
          </w:p>
        </w:tc>
        <w:tc>
          <w:tcPr>
            <w:tcW w:w="1420" w:type="dxa"/>
          </w:tcPr>
          <w:p w:rsidR="00F42992" w:rsidRPr="008E2AF5" w:rsidRDefault="00F42992" w:rsidP="001A7D73">
            <w:pPr>
              <w:jc w:val="center"/>
              <w:rPr>
                <w:sz w:val="22"/>
              </w:rPr>
            </w:pPr>
          </w:p>
        </w:tc>
        <w:tc>
          <w:tcPr>
            <w:tcW w:w="1420" w:type="dxa"/>
          </w:tcPr>
          <w:p w:rsidR="00F42992" w:rsidRPr="008E2AF5" w:rsidRDefault="00F42992" w:rsidP="001A7D73">
            <w:pPr>
              <w:jc w:val="center"/>
              <w:rPr>
                <w:sz w:val="22"/>
              </w:rPr>
            </w:pPr>
          </w:p>
        </w:tc>
      </w:tr>
      <w:tr w:rsidR="00F42992" w:rsidRPr="008E2AF5" w:rsidTr="001A7D73">
        <w:tc>
          <w:tcPr>
            <w:tcW w:w="3960" w:type="dxa"/>
          </w:tcPr>
          <w:p w:rsidR="00165633" w:rsidRPr="00165633" w:rsidRDefault="00165633" w:rsidP="00165633">
            <w:pPr>
              <w:ind w:firstLine="567"/>
              <w:jc w:val="both"/>
              <w:rPr>
                <w:bCs/>
                <w:sz w:val="22"/>
                <w:lang w:eastAsia="lv-LV"/>
              </w:rPr>
            </w:pPr>
            <w:r w:rsidRPr="00165633">
              <w:rPr>
                <w:b/>
                <w:bCs/>
                <w:sz w:val="22"/>
                <w:lang w:eastAsia="lv-LV"/>
              </w:rPr>
              <w:lastRenderedPageBreak/>
              <w:t>10.pants. Dzīvojamās mājas pārvaldīšanas uzdevuma uzdošana pārvaldniekam</w:t>
            </w:r>
          </w:p>
          <w:p w:rsidR="00165633" w:rsidRPr="00165633" w:rsidRDefault="00165633" w:rsidP="00165633">
            <w:pPr>
              <w:ind w:firstLine="567"/>
              <w:jc w:val="both"/>
              <w:rPr>
                <w:bCs/>
                <w:sz w:val="22"/>
                <w:lang w:eastAsia="lv-LV"/>
              </w:rPr>
            </w:pPr>
            <w:r w:rsidRPr="00165633">
              <w:rPr>
                <w:bCs/>
                <w:sz w:val="22"/>
                <w:lang w:eastAsia="lv-LV"/>
              </w:rPr>
              <w:t>(1) Dzīvojamās mājas pārvaldīšanas darbības kopumā vai atsevišķu šā likuma 6.pantā noteikto pārvaldīšanas darbību dzīvojamās mājas īpašnieks var uzdot veikt pārvaldniekam (turpmāk — pārvaldīšanas uzdevums). Uzdoto darbību izpildē pārvaldnieks attiecībās ar dzīvojamās mājas īpašnieku kļūst par pakalpojumu sniedzēju šā likuma izpratnē, izņemot gadījumus, kad tas saņēmis pilnvarojumu dzīvojamās mājas īpašnieka vārdā slēgt līgumu par dzīvojamās mājas uzturēšanai nepieciešamā pakalpojuma nodrošināšanu.</w:t>
            </w:r>
          </w:p>
          <w:p w:rsidR="00165633" w:rsidRPr="00165633" w:rsidRDefault="00165633" w:rsidP="00165633">
            <w:pPr>
              <w:ind w:firstLine="567"/>
              <w:jc w:val="both"/>
              <w:rPr>
                <w:bCs/>
                <w:sz w:val="22"/>
                <w:lang w:eastAsia="lv-LV"/>
              </w:rPr>
            </w:pPr>
            <w:r w:rsidRPr="00165633">
              <w:rPr>
                <w:bCs/>
                <w:sz w:val="22"/>
                <w:lang w:eastAsia="lv-LV"/>
              </w:rPr>
              <w:t>(2) Dzīvojamās mājas īpašnieks uzdod pārvaldniekam pārvaldīšanas uzdevumu, rakstveidā noslēdzot ar viņu dzīvojamās mājas pārvaldīšanas līgumu (turpmāk — pārvaldīšanas līgums). Dzīvokļu īpašnieki pārvaldīšanas līgumu slēdz saskaņā ar dzīvokļu īpašnieku kopības lēmumu, kas pieņemts Dzīvokļa īpašuma likumā noteiktajā kārtībā. Noslēgtais pārvaldīšanas līgums ir saistošs ikvienam dzīvokļa īpašniekam.</w:t>
            </w:r>
          </w:p>
          <w:p w:rsidR="00165633" w:rsidRPr="00165633" w:rsidRDefault="00165633" w:rsidP="00165633">
            <w:pPr>
              <w:ind w:firstLine="567"/>
              <w:jc w:val="both"/>
              <w:rPr>
                <w:bCs/>
                <w:sz w:val="22"/>
                <w:lang w:eastAsia="lv-LV"/>
              </w:rPr>
            </w:pPr>
            <w:r w:rsidRPr="00165633">
              <w:rPr>
                <w:bCs/>
                <w:sz w:val="22"/>
                <w:lang w:eastAsia="lv-LV"/>
              </w:rPr>
              <w:t xml:space="preserve">(3) Uzdodot pārvaldniekam </w:t>
            </w:r>
            <w:r w:rsidRPr="00165633">
              <w:rPr>
                <w:bCs/>
                <w:sz w:val="22"/>
                <w:lang w:eastAsia="lv-LV"/>
              </w:rPr>
              <w:lastRenderedPageBreak/>
              <w:t>pārvaldīšanas uzdevumu, dzīvojamās mājas īpašnieka pienākums ir nodrošināt šā uzdevuma izpildei nepieciešamo finansējumu.</w:t>
            </w:r>
          </w:p>
          <w:p w:rsidR="00165633" w:rsidRPr="00165633" w:rsidRDefault="00165633" w:rsidP="00165633">
            <w:pPr>
              <w:ind w:firstLine="567"/>
              <w:jc w:val="both"/>
              <w:rPr>
                <w:bCs/>
                <w:sz w:val="22"/>
                <w:lang w:eastAsia="lv-LV"/>
              </w:rPr>
            </w:pPr>
            <w:r w:rsidRPr="00165633">
              <w:rPr>
                <w:bCs/>
                <w:sz w:val="22"/>
                <w:lang w:eastAsia="lv-LV"/>
              </w:rPr>
              <w:t>(4) Par pārvaldīšanas līgumā paredzētā pārvaldīšanas uzdevuma izpildi pārvaldnieks var saņemt atlīdzību (turpmāk — atlīdzība par pārvaldīšanu).</w:t>
            </w:r>
          </w:p>
          <w:p w:rsidR="00F42992" w:rsidRPr="00517E3F" w:rsidRDefault="00165633" w:rsidP="00165633">
            <w:pPr>
              <w:ind w:firstLine="567"/>
              <w:jc w:val="both"/>
              <w:rPr>
                <w:bCs/>
                <w:sz w:val="22"/>
                <w:lang w:eastAsia="lv-LV"/>
              </w:rPr>
            </w:pPr>
            <w:r w:rsidRPr="00165633">
              <w:rPr>
                <w:bCs/>
                <w:sz w:val="22"/>
                <w:lang w:eastAsia="lv-LV"/>
              </w:rPr>
              <w:t>(5) Uz pārvaldīšanas uzdevuma pamata iegūtās saistības attiecas uz ikvienu dzīvojamās mājas īpašnieku.</w:t>
            </w:r>
          </w:p>
        </w:tc>
        <w:tc>
          <w:tcPr>
            <w:tcW w:w="3960" w:type="dxa"/>
          </w:tcPr>
          <w:p w:rsidR="0000582E" w:rsidRPr="0000582E" w:rsidRDefault="0000582E" w:rsidP="0000582E">
            <w:pPr>
              <w:tabs>
                <w:tab w:val="left" w:pos="1134"/>
              </w:tabs>
              <w:ind w:firstLine="567"/>
              <w:jc w:val="both"/>
              <w:rPr>
                <w:rFonts w:eastAsia="Times New Roman"/>
                <w:bCs/>
                <w:color w:val="000000"/>
                <w:sz w:val="22"/>
                <w:lang w:eastAsia="lv-LV"/>
              </w:rPr>
            </w:pPr>
            <w:r w:rsidRPr="0000582E">
              <w:rPr>
                <w:rFonts w:eastAsia="Times New Roman"/>
                <w:bCs/>
                <w:color w:val="000000"/>
                <w:sz w:val="22"/>
                <w:lang w:eastAsia="lv-LV"/>
              </w:rPr>
              <w:lastRenderedPageBreak/>
              <w:t>2. Izteikt 10. panta pirmo daļu šādā redakcijā:</w:t>
            </w:r>
          </w:p>
          <w:p w:rsidR="00F42992" w:rsidRPr="00517E3F" w:rsidRDefault="0000582E" w:rsidP="0000582E">
            <w:pPr>
              <w:tabs>
                <w:tab w:val="left" w:pos="1134"/>
              </w:tabs>
              <w:ind w:firstLine="567"/>
              <w:jc w:val="both"/>
              <w:rPr>
                <w:rFonts w:eastAsia="Times New Roman"/>
                <w:color w:val="000000"/>
                <w:sz w:val="22"/>
                <w:lang w:eastAsia="lv-LV"/>
              </w:rPr>
            </w:pPr>
            <w:r w:rsidRPr="0000582E">
              <w:rPr>
                <w:rFonts w:eastAsia="Times New Roman"/>
                <w:bCs/>
                <w:color w:val="000000"/>
                <w:sz w:val="22"/>
                <w:lang w:eastAsia="lv-LV"/>
              </w:rPr>
              <w:t>"(1) Dzīvojamās mājas pārvaldīšanas darbības kopumā vai atsevišķu šā likuma 6. pantā noteikto pārvaldīšanas darbību dzīvojamās mājas īpašnieks var uzdot veikt pārvaldniekam (turpmāk – pārvaldīšanas uzdevums). Uzdoto darbību izpildē pārvaldnieks attiecībās ar dzīvojamās mājas īpašnieku kļūst par pakalpojumu sniedzēju šā likuma izpratnē, izņemot gadījumu, ja tas saņēmis pilnvarojumu slēgt līgumu dzīvojamās mājas īpašnieka vārdā."</w:t>
            </w:r>
          </w:p>
        </w:tc>
        <w:tc>
          <w:tcPr>
            <w:tcW w:w="567" w:type="dxa"/>
          </w:tcPr>
          <w:p w:rsidR="00F42992" w:rsidRPr="008E2AF5" w:rsidRDefault="00F42992" w:rsidP="001A7D73">
            <w:pPr>
              <w:jc w:val="center"/>
              <w:rPr>
                <w:b/>
                <w:sz w:val="22"/>
              </w:rPr>
            </w:pPr>
          </w:p>
        </w:tc>
        <w:tc>
          <w:tcPr>
            <w:tcW w:w="3960" w:type="dxa"/>
          </w:tcPr>
          <w:p w:rsidR="00F42992" w:rsidRPr="008B4C73" w:rsidRDefault="00F42992" w:rsidP="001A7D73">
            <w:pPr>
              <w:ind w:firstLine="567"/>
              <w:jc w:val="both"/>
              <w:rPr>
                <w:sz w:val="22"/>
              </w:rPr>
            </w:pPr>
          </w:p>
        </w:tc>
        <w:tc>
          <w:tcPr>
            <w:tcW w:w="1420" w:type="dxa"/>
          </w:tcPr>
          <w:p w:rsidR="00F42992" w:rsidRPr="008E2AF5" w:rsidRDefault="00F42992" w:rsidP="001A7D73">
            <w:pPr>
              <w:jc w:val="center"/>
              <w:rPr>
                <w:sz w:val="22"/>
              </w:rPr>
            </w:pPr>
          </w:p>
        </w:tc>
        <w:tc>
          <w:tcPr>
            <w:tcW w:w="1420" w:type="dxa"/>
          </w:tcPr>
          <w:p w:rsidR="00F42992" w:rsidRPr="008E2AF5" w:rsidRDefault="00F42992" w:rsidP="001A7D73">
            <w:pPr>
              <w:jc w:val="center"/>
              <w:rPr>
                <w:sz w:val="22"/>
              </w:rPr>
            </w:pPr>
          </w:p>
        </w:tc>
      </w:tr>
      <w:tr w:rsidR="00517E3F" w:rsidRPr="008E2AF5" w:rsidTr="001A7D73">
        <w:tc>
          <w:tcPr>
            <w:tcW w:w="3960" w:type="dxa"/>
          </w:tcPr>
          <w:p w:rsidR="00517E3F" w:rsidRPr="006A663A" w:rsidRDefault="00517E3F" w:rsidP="00D74F32">
            <w:pPr>
              <w:ind w:firstLine="567"/>
              <w:jc w:val="both"/>
              <w:rPr>
                <w:b/>
                <w:bCs/>
                <w:sz w:val="22"/>
                <w:lang w:eastAsia="lv-LV"/>
              </w:rPr>
            </w:pPr>
          </w:p>
        </w:tc>
        <w:tc>
          <w:tcPr>
            <w:tcW w:w="3960" w:type="dxa"/>
          </w:tcPr>
          <w:p w:rsidR="00517E3F" w:rsidRPr="00517E3F" w:rsidRDefault="0000582E" w:rsidP="0000582E">
            <w:pPr>
              <w:tabs>
                <w:tab w:val="left" w:pos="1134"/>
              </w:tabs>
              <w:ind w:firstLine="567"/>
              <w:jc w:val="both"/>
              <w:rPr>
                <w:rFonts w:eastAsia="Times New Roman"/>
                <w:color w:val="000000"/>
                <w:sz w:val="22"/>
                <w:lang w:eastAsia="lv-LV"/>
              </w:rPr>
            </w:pPr>
            <w:r w:rsidRPr="0000582E">
              <w:rPr>
                <w:rFonts w:eastAsia="Times New Roman"/>
                <w:color w:val="000000"/>
                <w:sz w:val="22"/>
                <w:lang w:eastAsia="lv-LV"/>
              </w:rPr>
              <w:t>Likums stājas spēkā 2016. gada 1. jūlijā.</w:t>
            </w:r>
          </w:p>
        </w:tc>
        <w:tc>
          <w:tcPr>
            <w:tcW w:w="567" w:type="dxa"/>
          </w:tcPr>
          <w:p w:rsidR="00517E3F" w:rsidRPr="008E2AF5" w:rsidRDefault="00517E3F" w:rsidP="001A7D73">
            <w:pPr>
              <w:jc w:val="center"/>
              <w:rPr>
                <w:b/>
                <w:sz w:val="22"/>
              </w:rPr>
            </w:pPr>
          </w:p>
        </w:tc>
        <w:tc>
          <w:tcPr>
            <w:tcW w:w="3960" w:type="dxa"/>
          </w:tcPr>
          <w:p w:rsidR="00517E3F" w:rsidRPr="008B4C73" w:rsidRDefault="00517E3F" w:rsidP="001A7D73">
            <w:pPr>
              <w:ind w:firstLine="567"/>
              <w:jc w:val="both"/>
              <w:rPr>
                <w:sz w:val="22"/>
              </w:rPr>
            </w:pPr>
          </w:p>
        </w:tc>
        <w:tc>
          <w:tcPr>
            <w:tcW w:w="1420" w:type="dxa"/>
          </w:tcPr>
          <w:p w:rsidR="00517E3F" w:rsidRPr="008E2AF5" w:rsidRDefault="00517E3F" w:rsidP="001A7D73">
            <w:pPr>
              <w:jc w:val="center"/>
              <w:rPr>
                <w:sz w:val="22"/>
              </w:rPr>
            </w:pPr>
          </w:p>
        </w:tc>
        <w:tc>
          <w:tcPr>
            <w:tcW w:w="1420" w:type="dxa"/>
          </w:tcPr>
          <w:p w:rsidR="00517E3F" w:rsidRPr="008E2AF5" w:rsidRDefault="00517E3F" w:rsidP="001A7D73">
            <w:pPr>
              <w:jc w:val="center"/>
              <w:rPr>
                <w:sz w:val="22"/>
              </w:rPr>
            </w:pPr>
          </w:p>
        </w:tc>
      </w:tr>
    </w:tbl>
    <w:p w:rsidR="00F42992" w:rsidRDefault="00F42992" w:rsidP="00F42992"/>
    <w:p w:rsidR="007A4333" w:rsidRDefault="007A4333"/>
    <w:sectPr w:rsidR="007A4333" w:rsidSect="00C71E28">
      <w:headerReference w:type="even" r:id="rId8"/>
      <w:headerReference w:type="default" r:id="rId9"/>
      <w:footerReference w:type="even" r:id="rId10"/>
      <w:footerReference w:type="default" r:id="rId11"/>
      <w:headerReference w:type="first" r:id="rId12"/>
      <w:footerReference w:type="first" r:id="rId13"/>
      <w:pgSz w:w="16838" w:h="11906" w:orient="landscape"/>
      <w:pgMar w:top="1418" w:right="85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046" w:rsidRDefault="004A4046" w:rsidP="004942FE">
      <w:r>
        <w:separator/>
      </w:r>
    </w:p>
  </w:endnote>
  <w:endnote w:type="continuationSeparator" w:id="0">
    <w:p w:rsidR="004A4046" w:rsidRDefault="004A4046" w:rsidP="004942FE">
      <w:r>
        <w:continuationSeparator/>
      </w:r>
    </w:p>
  </w:endnote>
  <w:endnote w:id="1">
    <w:p w:rsidR="00165633" w:rsidRPr="00165633" w:rsidRDefault="00165633" w:rsidP="00165633">
      <w:pPr>
        <w:pStyle w:val="EndnoteText"/>
        <w:rPr>
          <w:sz w:val="16"/>
          <w:szCs w:val="16"/>
        </w:rPr>
      </w:pPr>
      <w:r w:rsidRPr="00165633">
        <w:rPr>
          <w:rStyle w:val="EndnoteReference"/>
          <w:sz w:val="16"/>
          <w:szCs w:val="16"/>
        </w:rPr>
        <w:endnoteRef/>
      </w:r>
      <w:r w:rsidRPr="00165633">
        <w:rPr>
          <w:sz w:val="16"/>
          <w:szCs w:val="16"/>
        </w:rPr>
        <w:t xml:space="preserve"> </w:t>
      </w:r>
      <w:r w:rsidRPr="00165633">
        <w:rPr>
          <w:b/>
          <w:bCs/>
          <w:sz w:val="16"/>
          <w:szCs w:val="16"/>
        </w:rPr>
        <w:t>6.pants. Dzīvojamās mājas pārvaldīšanas darbības</w:t>
      </w:r>
    </w:p>
    <w:p w:rsidR="00165633" w:rsidRPr="00165633" w:rsidRDefault="00165633" w:rsidP="00165633">
      <w:pPr>
        <w:pStyle w:val="EndnoteText"/>
        <w:rPr>
          <w:sz w:val="16"/>
          <w:szCs w:val="16"/>
        </w:rPr>
      </w:pPr>
      <w:r w:rsidRPr="00165633">
        <w:rPr>
          <w:sz w:val="16"/>
          <w:szCs w:val="16"/>
        </w:rPr>
        <w:t>(1) Dzīvojamās mājas pārvaldīšana ietver:</w:t>
      </w:r>
    </w:p>
    <w:p w:rsidR="00165633" w:rsidRPr="00165633" w:rsidRDefault="00165633" w:rsidP="00165633">
      <w:pPr>
        <w:pStyle w:val="EndnoteText"/>
        <w:rPr>
          <w:sz w:val="16"/>
          <w:szCs w:val="16"/>
        </w:rPr>
      </w:pPr>
      <w:r w:rsidRPr="00165633">
        <w:rPr>
          <w:sz w:val="16"/>
          <w:szCs w:val="16"/>
        </w:rPr>
        <w:t>1) obligāti veicamās pārvaldīšanas darbības;</w:t>
      </w:r>
    </w:p>
    <w:p w:rsidR="00165633" w:rsidRPr="00165633" w:rsidRDefault="00165633" w:rsidP="00165633">
      <w:pPr>
        <w:pStyle w:val="EndnoteText"/>
        <w:rPr>
          <w:sz w:val="16"/>
          <w:szCs w:val="16"/>
        </w:rPr>
      </w:pPr>
      <w:r w:rsidRPr="00165633">
        <w:rPr>
          <w:sz w:val="16"/>
          <w:szCs w:val="16"/>
        </w:rPr>
        <w:t>2) citas pārvaldīšanas darbības.</w:t>
      </w:r>
    </w:p>
    <w:p w:rsidR="00165633" w:rsidRPr="00165633" w:rsidRDefault="00165633" w:rsidP="00165633">
      <w:pPr>
        <w:pStyle w:val="EndnoteText"/>
        <w:rPr>
          <w:sz w:val="16"/>
          <w:szCs w:val="16"/>
        </w:rPr>
      </w:pPr>
      <w:r w:rsidRPr="00165633">
        <w:rPr>
          <w:sz w:val="16"/>
          <w:szCs w:val="16"/>
        </w:rPr>
        <w:t>(2) Obligāti veicamās pārvaldīšanas darbības ir šādas:</w:t>
      </w:r>
    </w:p>
    <w:p w:rsidR="00165633" w:rsidRPr="00165633" w:rsidRDefault="00165633" w:rsidP="00165633">
      <w:pPr>
        <w:pStyle w:val="EndnoteText"/>
        <w:rPr>
          <w:sz w:val="16"/>
          <w:szCs w:val="16"/>
        </w:rPr>
      </w:pPr>
      <w:r w:rsidRPr="00165633">
        <w:rPr>
          <w:sz w:val="16"/>
          <w:szCs w:val="16"/>
        </w:rPr>
        <w:t>1) dzīvojamās mājas uzturēšana (fiziska saglabāšana) (turpmāk — uzturēšana) atbilstoši normatīvo aktu prasībām:</w:t>
      </w:r>
    </w:p>
    <w:p w:rsidR="00165633" w:rsidRPr="00165633" w:rsidRDefault="00165633" w:rsidP="00165633">
      <w:pPr>
        <w:pStyle w:val="EndnoteText"/>
        <w:rPr>
          <w:sz w:val="16"/>
          <w:szCs w:val="16"/>
        </w:rPr>
      </w:pPr>
      <w:r w:rsidRPr="00165633">
        <w:rPr>
          <w:sz w:val="16"/>
          <w:szCs w:val="16"/>
        </w:rPr>
        <w:t>a) dzīvojamās mājas sanitārā apkope,</w:t>
      </w:r>
    </w:p>
    <w:p w:rsidR="00165633" w:rsidRPr="00165633" w:rsidRDefault="00165633" w:rsidP="00165633">
      <w:pPr>
        <w:pStyle w:val="EndnoteText"/>
        <w:rPr>
          <w:sz w:val="16"/>
          <w:szCs w:val="16"/>
        </w:rPr>
      </w:pPr>
      <w:r w:rsidRPr="00165633">
        <w:rPr>
          <w:sz w:val="16"/>
          <w:szCs w:val="16"/>
        </w:rPr>
        <w:t>b) siltumenerģijas, arī dabasgāzes, piegāde, ūdensapgādes un kanalizācijas pakalpojumu nodrošināšana, sadzīves atkritumu izvešana, slēdzot attiecīgu līgumu ar pakalpojuma sniedzēju (turpmāk — dzīvojamās mājas uzturēšanai nepieciešamais pakalpojums),</w:t>
      </w:r>
    </w:p>
    <w:p w:rsidR="00165633" w:rsidRPr="00165633" w:rsidRDefault="00165633" w:rsidP="00165633">
      <w:pPr>
        <w:pStyle w:val="EndnoteText"/>
        <w:rPr>
          <w:sz w:val="16"/>
          <w:szCs w:val="16"/>
        </w:rPr>
      </w:pPr>
      <w:r w:rsidRPr="00165633">
        <w:rPr>
          <w:sz w:val="16"/>
          <w:szCs w:val="16"/>
        </w:rPr>
        <w:t>c) elektroenerģijas nodrošināšana dzīvojamās mājas kopīpašumā esošajai daļai (arī kopīpašumā esošo iekārtu darbības nodrošināšanai),</w:t>
      </w:r>
    </w:p>
    <w:p w:rsidR="00165633" w:rsidRPr="00165633" w:rsidRDefault="00165633" w:rsidP="00165633">
      <w:pPr>
        <w:pStyle w:val="EndnoteText"/>
        <w:rPr>
          <w:sz w:val="16"/>
          <w:szCs w:val="16"/>
        </w:rPr>
      </w:pPr>
      <w:r w:rsidRPr="00165633">
        <w:rPr>
          <w:sz w:val="16"/>
          <w:szCs w:val="16"/>
        </w:rPr>
        <w:t>d) dzīvojamās mājas, tajā esošo iekārtu un komunikāciju apsekošana, tehniskā apkope un kārtējais remonts,</w:t>
      </w:r>
    </w:p>
    <w:p w:rsidR="00165633" w:rsidRPr="00165633" w:rsidRDefault="00165633" w:rsidP="00165633">
      <w:pPr>
        <w:pStyle w:val="EndnoteText"/>
        <w:rPr>
          <w:sz w:val="16"/>
          <w:szCs w:val="16"/>
        </w:rPr>
      </w:pPr>
      <w:r w:rsidRPr="00165633">
        <w:rPr>
          <w:sz w:val="16"/>
          <w:szCs w:val="16"/>
        </w:rPr>
        <w:t>e) dzīvojamai mājai kā vides objektam izvirzīto prasību izpildes nodrošināšana,</w:t>
      </w:r>
    </w:p>
    <w:p w:rsidR="00165633" w:rsidRPr="00165633" w:rsidRDefault="00165633" w:rsidP="00165633">
      <w:pPr>
        <w:pStyle w:val="EndnoteText"/>
        <w:rPr>
          <w:sz w:val="16"/>
          <w:szCs w:val="16"/>
        </w:rPr>
      </w:pPr>
      <w:r w:rsidRPr="00165633">
        <w:rPr>
          <w:sz w:val="16"/>
          <w:szCs w:val="16"/>
        </w:rPr>
        <w:t>f) dzīvojamās mājas energoefektivitātei izvirzīto minimālo prasību izpildes nodrošināšana;</w:t>
      </w:r>
    </w:p>
    <w:p w:rsidR="00165633" w:rsidRPr="00165633" w:rsidRDefault="00165633" w:rsidP="00165633">
      <w:pPr>
        <w:pStyle w:val="EndnoteText"/>
        <w:rPr>
          <w:sz w:val="16"/>
          <w:szCs w:val="16"/>
        </w:rPr>
      </w:pPr>
      <w:r w:rsidRPr="00165633">
        <w:rPr>
          <w:sz w:val="16"/>
          <w:szCs w:val="16"/>
        </w:rPr>
        <w:t>2) pārvaldīšanas darba plānošana, organizēšana un pārraudzība, tajā skaitā:</w:t>
      </w:r>
    </w:p>
    <w:p w:rsidR="00165633" w:rsidRPr="00165633" w:rsidRDefault="00165633" w:rsidP="00165633">
      <w:pPr>
        <w:pStyle w:val="EndnoteText"/>
        <w:rPr>
          <w:sz w:val="16"/>
          <w:szCs w:val="16"/>
        </w:rPr>
      </w:pPr>
      <w:r w:rsidRPr="00165633">
        <w:rPr>
          <w:sz w:val="16"/>
          <w:szCs w:val="16"/>
        </w:rPr>
        <w:t>a) pārvaldīšanas darba plāna, tajā skaitā uzturēšanai nepieciešamo pasākumu plāna, sagatavošana,</w:t>
      </w:r>
    </w:p>
    <w:p w:rsidR="00165633" w:rsidRPr="00165633" w:rsidRDefault="00165633" w:rsidP="00165633">
      <w:pPr>
        <w:pStyle w:val="EndnoteText"/>
        <w:rPr>
          <w:sz w:val="16"/>
          <w:szCs w:val="16"/>
        </w:rPr>
      </w:pPr>
      <w:r w:rsidRPr="00165633">
        <w:rPr>
          <w:sz w:val="16"/>
          <w:szCs w:val="16"/>
        </w:rPr>
        <w:t>b) attiecīgā gada budžeta projekta sagatavošana,</w:t>
      </w:r>
    </w:p>
    <w:p w:rsidR="00165633" w:rsidRPr="00165633" w:rsidRDefault="00165633" w:rsidP="00165633">
      <w:pPr>
        <w:pStyle w:val="EndnoteText"/>
        <w:rPr>
          <w:sz w:val="16"/>
          <w:szCs w:val="16"/>
        </w:rPr>
      </w:pPr>
      <w:r w:rsidRPr="00165633">
        <w:rPr>
          <w:sz w:val="16"/>
          <w:szCs w:val="16"/>
        </w:rPr>
        <w:t>c) finanšu uzskaites organizēšana;</w:t>
      </w:r>
    </w:p>
    <w:p w:rsidR="00165633" w:rsidRPr="00165633" w:rsidRDefault="00165633" w:rsidP="00165633">
      <w:pPr>
        <w:pStyle w:val="EndnoteText"/>
        <w:rPr>
          <w:sz w:val="16"/>
          <w:szCs w:val="16"/>
        </w:rPr>
      </w:pPr>
      <w:r w:rsidRPr="00165633">
        <w:rPr>
          <w:sz w:val="16"/>
          <w:szCs w:val="16"/>
        </w:rPr>
        <w:t>3) dzīvojamās mājas lietas (turpmāk — mājas lieta) vešana;</w:t>
      </w:r>
    </w:p>
    <w:p w:rsidR="00165633" w:rsidRPr="00165633" w:rsidRDefault="00165633" w:rsidP="00165633">
      <w:pPr>
        <w:pStyle w:val="EndnoteText"/>
        <w:rPr>
          <w:sz w:val="16"/>
          <w:szCs w:val="16"/>
        </w:rPr>
      </w:pPr>
      <w:r w:rsidRPr="00165633">
        <w:rPr>
          <w:sz w:val="16"/>
          <w:szCs w:val="16"/>
        </w:rPr>
        <w:t>4) līguma par piesaistītā zemesgabala lietošanu slēgšana ar zemesgabala īpašnieku;</w:t>
      </w:r>
    </w:p>
    <w:p w:rsidR="00165633" w:rsidRPr="00165633" w:rsidRDefault="00165633" w:rsidP="00165633">
      <w:pPr>
        <w:pStyle w:val="EndnoteText"/>
        <w:rPr>
          <w:sz w:val="16"/>
          <w:szCs w:val="16"/>
        </w:rPr>
      </w:pPr>
      <w:r w:rsidRPr="00165633">
        <w:rPr>
          <w:sz w:val="16"/>
          <w:szCs w:val="16"/>
        </w:rPr>
        <w:t>5) informācijas sniegšana valsts un pašvaldību institūcijām.</w:t>
      </w:r>
    </w:p>
    <w:p w:rsidR="00165633" w:rsidRPr="00165633" w:rsidRDefault="00165633" w:rsidP="00165633">
      <w:pPr>
        <w:pStyle w:val="EndnoteText"/>
        <w:rPr>
          <w:sz w:val="16"/>
          <w:szCs w:val="16"/>
        </w:rPr>
      </w:pPr>
      <w:r w:rsidRPr="00165633">
        <w:rPr>
          <w:sz w:val="16"/>
          <w:szCs w:val="16"/>
        </w:rPr>
        <w:t>(3) Citas pārvaldīšanas darbības ir darbības, kas saistītas ar dzīvojamās mājas pārvaldīšanu un tiek veiktas atbilstoši dzīvojamās mājas īpašnieka gribai un maksātspējai. Pie tām pieder ar dzīvojamās mājas uzlabošanu un attīstīšanu un šim nolūkam nepieciešamo pasākumu ilgtermiņa plāna sagatavošanu saistītās darbības.</w:t>
      </w:r>
    </w:p>
    <w:p w:rsidR="00165633" w:rsidRPr="00165633" w:rsidRDefault="00165633" w:rsidP="00165633">
      <w:pPr>
        <w:pStyle w:val="EndnoteText"/>
        <w:rPr>
          <w:sz w:val="16"/>
          <w:szCs w:val="16"/>
        </w:rPr>
      </w:pPr>
      <w:r w:rsidRPr="00165633">
        <w:rPr>
          <w:sz w:val="16"/>
          <w:szCs w:val="16"/>
        </w:rPr>
        <w:t>(4) Viendzīvokļa mājas īpašniekam nav saistoši šā panta otrās daļas 2.punkta noteikumi.</w:t>
      </w:r>
    </w:p>
    <w:p w:rsidR="00165633" w:rsidRPr="00165633" w:rsidRDefault="00165633" w:rsidP="00165633">
      <w:pPr>
        <w:pStyle w:val="EndnoteText"/>
        <w:rPr>
          <w:sz w:val="16"/>
          <w:szCs w:val="16"/>
        </w:rPr>
      </w:pPr>
      <w:r w:rsidRPr="00165633">
        <w:rPr>
          <w:sz w:val="16"/>
          <w:szCs w:val="16"/>
        </w:rPr>
        <w:t>(5) Ministru kabinets izdod noteikumus par šā panta otrās daļas 1.punkta “a”, “c” un “e” apakšpunktā minētajām obligāti veicamajām dzīvojamās mājas pārvaldīšanas darbībām, kā arī par kārtību, kādā tiek plānotas un organizētas ar dzīvojamās mājas renovāciju un rekonstrukciju saistītās darbības. Šo Ministru kabineta noteikumu prasības neattiecas uz viendzīvokļa mājām.</w:t>
      </w:r>
    </w:p>
    <w:p w:rsidR="00165633" w:rsidRPr="00165633" w:rsidRDefault="00165633">
      <w:pPr>
        <w:pStyle w:val="EndnoteText"/>
        <w:rPr>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E28" w:rsidRDefault="004942FE" w:rsidP="00C71E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1E28" w:rsidRDefault="004A4046" w:rsidP="00C71E2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E28" w:rsidRDefault="004942FE" w:rsidP="00C71E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2010">
      <w:rPr>
        <w:rStyle w:val="PageNumber"/>
        <w:noProof/>
      </w:rPr>
      <w:t>2</w:t>
    </w:r>
    <w:r>
      <w:rPr>
        <w:rStyle w:val="PageNumber"/>
      </w:rPr>
      <w:fldChar w:fldCharType="end"/>
    </w:r>
  </w:p>
  <w:p w:rsidR="00C71E28" w:rsidRDefault="004A4046" w:rsidP="00C71E2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2FE" w:rsidRDefault="004942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046" w:rsidRDefault="004A4046" w:rsidP="004942FE">
      <w:r>
        <w:separator/>
      </w:r>
    </w:p>
  </w:footnote>
  <w:footnote w:type="continuationSeparator" w:id="0">
    <w:p w:rsidR="004A4046" w:rsidRDefault="004A4046" w:rsidP="004942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2FE" w:rsidRDefault="004942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2FE" w:rsidRDefault="004942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2FE" w:rsidRDefault="004942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992"/>
    <w:rsid w:val="0000582E"/>
    <w:rsid w:val="00165633"/>
    <w:rsid w:val="00172AE2"/>
    <w:rsid w:val="002776BC"/>
    <w:rsid w:val="002D3ECB"/>
    <w:rsid w:val="0035641C"/>
    <w:rsid w:val="00362E41"/>
    <w:rsid w:val="00405509"/>
    <w:rsid w:val="00413E31"/>
    <w:rsid w:val="004942FE"/>
    <w:rsid w:val="004A4046"/>
    <w:rsid w:val="004D0E5D"/>
    <w:rsid w:val="004D7945"/>
    <w:rsid w:val="00517E3F"/>
    <w:rsid w:val="00546540"/>
    <w:rsid w:val="005B5A41"/>
    <w:rsid w:val="00601A14"/>
    <w:rsid w:val="00731E32"/>
    <w:rsid w:val="00735F88"/>
    <w:rsid w:val="007A4333"/>
    <w:rsid w:val="00833BE7"/>
    <w:rsid w:val="00901ABE"/>
    <w:rsid w:val="009A7474"/>
    <w:rsid w:val="009C4926"/>
    <w:rsid w:val="009C4D43"/>
    <w:rsid w:val="00A02010"/>
    <w:rsid w:val="00A707D6"/>
    <w:rsid w:val="00AA55B8"/>
    <w:rsid w:val="00AA62B1"/>
    <w:rsid w:val="00AF04D3"/>
    <w:rsid w:val="00BE4A97"/>
    <w:rsid w:val="00C25671"/>
    <w:rsid w:val="00C34277"/>
    <w:rsid w:val="00C75CD5"/>
    <w:rsid w:val="00CF5F17"/>
    <w:rsid w:val="00D05016"/>
    <w:rsid w:val="00D23675"/>
    <w:rsid w:val="00D74F32"/>
    <w:rsid w:val="00E127BE"/>
    <w:rsid w:val="00E1301B"/>
    <w:rsid w:val="00F42992"/>
    <w:rsid w:val="00FA1B01"/>
    <w:rsid w:val="00FE4C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992"/>
    <w:pPr>
      <w:spacing w:after="0" w:line="240" w:lineRule="auto"/>
    </w:pPr>
    <w:rPr>
      <w:rFonts w:ascii="Times New Roman" w:eastAsia="Calibri" w:hAnsi="Times New Roman" w:cs="Times New Roman"/>
      <w:sz w:val="24"/>
    </w:rPr>
  </w:style>
  <w:style w:type="paragraph" w:styleId="Heading1">
    <w:name w:val="heading 1"/>
    <w:basedOn w:val="Normal"/>
    <w:next w:val="Normal"/>
    <w:link w:val="Heading1Char"/>
    <w:qFormat/>
    <w:rsid w:val="00F42992"/>
    <w:pPr>
      <w:keepNext/>
      <w:jc w:val="center"/>
      <w:outlineLvl w:val="0"/>
    </w:pPr>
    <w:rPr>
      <w:rFonts w:eastAsia="Times New Roman"/>
      <w:b/>
      <w:bCs/>
      <w:iCs/>
      <w:szCs w:val="24"/>
    </w:rPr>
  </w:style>
  <w:style w:type="paragraph" w:styleId="Heading4">
    <w:name w:val="heading 4"/>
    <w:basedOn w:val="Normal"/>
    <w:next w:val="Normal"/>
    <w:link w:val="Heading4Char"/>
    <w:uiPriority w:val="9"/>
    <w:semiHidden/>
    <w:unhideWhenUsed/>
    <w:qFormat/>
    <w:rsid w:val="00901ABE"/>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2992"/>
    <w:rPr>
      <w:rFonts w:ascii="Times New Roman" w:eastAsia="Times New Roman" w:hAnsi="Times New Roman" w:cs="Times New Roman"/>
      <w:b/>
      <w:bCs/>
      <w:iCs/>
      <w:sz w:val="24"/>
      <w:szCs w:val="24"/>
    </w:rPr>
  </w:style>
  <w:style w:type="paragraph" w:styleId="Title">
    <w:name w:val="Title"/>
    <w:basedOn w:val="Normal"/>
    <w:link w:val="TitleChar"/>
    <w:qFormat/>
    <w:rsid w:val="00F42992"/>
    <w:pPr>
      <w:jc w:val="center"/>
    </w:pPr>
    <w:rPr>
      <w:rFonts w:eastAsia="Times New Roman"/>
      <w:b/>
      <w:szCs w:val="20"/>
    </w:rPr>
  </w:style>
  <w:style w:type="character" w:customStyle="1" w:styleId="TitleChar">
    <w:name w:val="Title Char"/>
    <w:basedOn w:val="DefaultParagraphFont"/>
    <w:link w:val="Title"/>
    <w:rsid w:val="00F42992"/>
    <w:rPr>
      <w:rFonts w:ascii="Times New Roman" w:eastAsia="Times New Roman" w:hAnsi="Times New Roman" w:cs="Times New Roman"/>
      <w:b/>
      <w:sz w:val="24"/>
      <w:szCs w:val="20"/>
    </w:rPr>
  </w:style>
  <w:style w:type="paragraph" w:styleId="Footer">
    <w:name w:val="footer"/>
    <w:basedOn w:val="Normal"/>
    <w:link w:val="FooterChar"/>
    <w:uiPriority w:val="99"/>
    <w:rsid w:val="00F42992"/>
    <w:pPr>
      <w:tabs>
        <w:tab w:val="center" w:pos="4153"/>
        <w:tab w:val="right" w:pos="8306"/>
      </w:tabs>
    </w:pPr>
    <w:rPr>
      <w:rFonts w:eastAsia="Times New Roman"/>
      <w:szCs w:val="24"/>
      <w:lang w:val="en-GB"/>
    </w:rPr>
  </w:style>
  <w:style w:type="character" w:customStyle="1" w:styleId="FooterChar">
    <w:name w:val="Footer Char"/>
    <w:basedOn w:val="DefaultParagraphFont"/>
    <w:link w:val="Footer"/>
    <w:uiPriority w:val="99"/>
    <w:rsid w:val="00F42992"/>
    <w:rPr>
      <w:rFonts w:ascii="Times New Roman" w:eastAsia="Times New Roman" w:hAnsi="Times New Roman" w:cs="Times New Roman"/>
      <w:sz w:val="24"/>
      <w:szCs w:val="24"/>
      <w:lang w:val="en-GB"/>
    </w:rPr>
  </w:style>
  <w:style w:type="character" w:styleId="PageNumber">
    <w:name w:val="page number"/>
    <w:rsid w:val="00F42992"/>
  </w:style>
  <w:style w:type="character" w:styleId="Hyperlink">
    <w:name w:val="Hyperlink"/>
    <w:basedOn w:val="DefaultParagraphFont"/>
    <w:uiPriority w:val="99"/>
    <w:unhideWhenUsed/>
    <w:rsid w:val="004942FE"/>
    <w:rPr>
      <w:color w:val="0000FF"/>
      <w:u w:val="single"/>
    </w:rPr>
  </w:style>
  <w:style w:type="paragraph" w:styleId="Header">
    <w:name w:val="header"/>
    <w:basedOn w:val="Normal"/>
    <w:link w:val="HeaderChar"/>
    <w:uiPriority w:val="99"/>
    <w:unhideWhenUsed/>
    <w:rsid w:val="004942FE"/>
    <w:pPr>
      <w:tabs>
        <w:tab w:val="center" w:pos="4153"/>
        <w:tab w:val="right" w:pos="8306"/>
      </w:tabs>
    </w:pPr>
  </w:style>
  <w:style w:type="character" w:customStyle="1" w:styleId="HeaderChar">
    <w:name w:val="Header Char"/>
    <w:basedOn w:val="DefaultParagraphFont"/>
    <w:link w:val="Header"/>
    <w:uiPriority w:val="99"/>
    <w:rsid w:val="004942FE"/>
    <w:rPr>
      <w:rFonts w:ascii="Times New Roman" w:eastAsia="Calibri" w:hAnsi="Times New Roman" w:cs="Times New Roman"/>
      <w:sz w:val="24"/>
    </w:rPr>
  </w:style>
  <w:style w:type="character" w:customStyle="1" w:styleId="Heading4Char">
    <w:name w:val="Heading 4 Char"/>
    <w:basedOn w:val="DefaultParagraphFont"/>
    <w:link w:val="Heading4"/>
    <w:uiPriority w:val="9"/>
    <w:semiHidden/>
    <w:rsid w:val="00901ABE"/>
    <w:rPr>
      <w:rFonts w:asciiTheme="majorHAnsi" w:eastAsiaTheme="majorEastAsia" w:hAnsiTheme="majorHAnsi" w:cstheme="majorBidi"/>
      <w:b/>
      <w:bCs/>
      <w:i/>
      <w:iCs/>
      <w:color w:val="5B9BD5" w:themeColor="accent1"/>
      <w:sz w:val="24"/>
    </w:rPr>
  </w:style>
  <w:style w:type="paragraph" w:styleId="EndnoteText">
    <w:name w:val="endnote text"/>
    <w:basedOn w:val="Normal"/>
    <w:link w:val="EndnoteTextChar"/>
    <w:uiPriority w:val="99"/>
    <w:unhideWhenUsed/>
    <w:rsid w:val="00833BE7"/>
    <w:rPr>
      <w:sz w:val="20"/>
      <w:szCs w:val="20"/>
    </w:rPr>
  </w:style>
  <w:style w:type="character" w:customStyle="1" w:styleId="EndnoteTextChar">
    <w:name w:val="Endnote Text Char"/>
    <w:basedOn w:val="DefaultParagraphFont"/>
    <w:link w:val="EndnoteText"/>
    <w:uiPriority w:val="99"/>
    <w:rsid w:val="00833BE7"/>
    <w:rPr>
      <w:rFonts w:ascii="Times New Roman" w:eastAsia="Calibri" w:hAnsi="Times New Roman" w:cs="Times New Roman"/>
      <w:sz w:val="20"/>
      <w:szCs w:val="20"/>
    </w:rPr>
  </w:style>
  <w:style w:type="character" w:styleId="EndnoteReference">
    <w:name w:val="endnote reference"/>
    <w:basedOn w:val="DefaultParagraphFont"/>
    <w:uiPriority w:val="99"/>
    <w:semiHidden/>
    <w:unhideWhenUsed/>
    <w:rsid w:val="00833BE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992"/>
    <w:pPr>
      <w:spacing w:after="0" w:line="240" w:lineRule="auto"/>
    </w:pPr>
    <w:rPr>
      <w:rFonts w:ascii="Times New Roman" w:eastAsia="Calibri" w:hAnsi="Times New Roman" w:cs="Times New Roman"/>
      <w:sz w:val="24"/>
    </w:rPr>
  </w:style>
  <w:style w:type="paragraph" w:styleId="Heading1">
    <w:name w:val="heading 1"/>
    <w:basedOn w:val="Normal"/>
    <w:next w:val="Normal"/>
    <w:link w:val="Heading1Char"/>
    <w:qFormat/>
    <w:rsid w:val="00F42992"/>
    <w:pPr>
      <w:keepNext/>
      <w:jc w:val="center"/>
      <w:outlineLvl w:val="0"/>
    </w:pPr>
    <w:rPr>
      <w:rFonts w:eastAsia="Times New Roman"/>
      <w:b/>
      <w:bCs/>
      <w:iCs/>
      <w:szCs w:val="24"/>
    </w:rPr>
  </w:style>
  <w:style w:type="paragraph" w:styleId="Heading4">
    <w:name w:val="heading 4"/>
    <w:basedOn w:val="Normal"/>
    <w:next w:val="Normal"/>
    <w:link w:val="Heading4Char"/>
    <w:uiPriority w:val="9"/>
    <w:semiHidden/>
    <w:unhideWhenUsed/>
    <w:qFormat/>
    <w:rsid w:val="00901ABE"/>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2992"/>
    <w:rPr>
      <w:rFonts w:ascii="Times New Roman" w:eastAsia="Times New Roman" w:hAnsi="Times New Roman" w:cs="Times New Roman"/>
      <w:b/>
      <w:bCs/>
      <w:iCs/>
      <w:sz w:val="24"/>
      <w:szCs w:val="24"/>
    </w:rPr>
  </w:style>
  <w:style w:type="paragraph" w:styleId="Title">
    <w:name w:val="Title"/>
    <w:basedOn w:val="Normal"/>
    <w:link w:val="TitleChar"/>
    <w:qFormat/>
    <w:rsid w:val="00F42992"/>
    <w:pPr>
      <w:jc w:val="center"/>
    </w:pPr>
    <w:rPr>
      <w:rFonts w:eastAsia="Times New Roman"/>
      <w:b/>
      <w:szCs w:val="20"/>
    </w:rPr>
  </w:style>
  <w:style w:type="character" w:customStyle="1" w:styleId="TitleChar">
    <w:name w:val="Title Char"/>
    <w:basedOn w:val="DefaultParagraphFont"/>
    <w:link w:val="Title"/>
    <w:rsid w:val="00F42992"/>
    <w:rPr>
      <w:rFonts w:ascii="Times New Roman" w:eastAsia="Times New Roman" w:hAnsi="Times New Roman" w:cs="Times New Roman"/>
      <w:b/>
      <w:sz w:val="24"/>
      <w:szCs w:val="20"/>
    </w:rPr>
  </w:style>
  <w:style w:type="paragraph" w:styleId="Footer">
    <w:name w:val="footer"/>
    <w:basedOn w:val="Normal"/>
    <w:link w:val="FooterChar"/>
    <w:uiPriority w:val="99"/>
    <w:rsid w:val="00F42992"/>
    <w:pPr>
      <w:tabs>
        <w:tab w:val="center" w:pos="4153"/>
        <w:tab w:val="right" w:pos="8306"/>
      </w:tabs>
    </w:pPr>
    <w:rPr>
      <w:rFonts w:eastAsia="Times New Roman"/>
      <w:szCs w:val="24"/>
      <w:lang w:val="en-GB"/>
    </w:rPr>
  </w:style>
  <w:style w:type="character" w:customStyle="1" w:styleId="FooterChar">
    <w:name w:val="Footer Char"/>
    <w:basedOn w:val="DefaultParagraphFont"/>
    <w:link w:val="Footer"/>
    <w:uiPriority w:val="99"/>
    <w:rsid w:val="00F42992"/>
    <w:rPr>
      <w:rFonts w:ascii="Times New Roman" w:eastAsia="Times New Roman" w:hAnsi="Times New Roman" w:cs="Times New Roman"/>
      <w:sz w:val="24"/>
      <w:szCs w:val="24"/>
      <w:lang w:val="en-GB"/>
    </w:rPr>
  </w:style>
  <w:style w:type="character" w:styleId="PageNumber">
    <w:name w:val="page number"/>
    <w:rsid w:val="00F42992"/>
  </w:style>
  <w:style w:type="character" w:styleId="Hyperlink">
    <w:name w:val="Hyperlink"/>
    <w:basedOn w:val="DefaultParagraphFont"/>
    <w:uiPriority w:val="99"/>
    <w:unhideWhenUsed/>
    <w:rsid w:val="004942FE"/>
    <w:rPr>
      <w:color w:val="0000FF"/>
      <w:u w:val="single"/>
    </w:rPr>
  </w:style>
  <w:style w:type="paragraph" w:styleId="Header">
    <w:name w:val="header"/>
    <w:basedOn w:val="Normal"/>
    <w:link w:val="HeaderChar"/>
    <w:uiPriority w:val="99"/>
    <w:unhideWhenUsed/>
    <w:rsid w:val="004942FE"/>
    <w:pPr>
      <w:tabs>
        <w:tab w:val="center" w:pos="4153"/>
        <w:tab w:val="right" w:pos="8306"/>
      </w:tabs>
    </w:pPr>
  </w:style>
  <w:style w:type="character" w:customStyle="1" w:styleId="HeaderChar">
    <w:name w:val="Header Char"/>
    <w:basedOn w:val="DefaultParagraphFont"/>
    <w:link w:val="Header"/>
    <w:uiPriority w:val="99"/>
    <w:rsid w:val="004942FE"/>
    <w:rPr>
      <w:rFonts w:ascii="Times New Roman" w:eastAsia="Calibri" w:hAnsi="Times New Roman" w:cs="Times New Roman"/>
      <w:sz w:val="24"/>
    </w:rPr>
  </w:style>
  <w:style w:type="character" w:customStyle="1" w:styleId="Heading4Char">
    <w:name w:val="Heading 4 Char"/>
    <w:basedOn w:val="DefaultParagraphFont"/>
    <w:link w:val="Heading4"/>
    <w:uiPriority w:val="9"/>
    <w:semiHidden/>
    <w:rsid w:val="00901ABE"/>
    <w:rPr>
      <w:rFonts w:asciiTheme="majorHAnsi" w:eastAsiaTheme="majorEastAsia" w:hAnsiTheme="majorHAnsi" w:cstheme="majorBidi"/>
      <w:b/>
      <w:bCs/>
      <w:i/>
      <w:iCs/>
      <w:color w:val="5B9BD5" w:themeColor="accent1"/>
      <w:sz w:val="24"/>
    </w:rPr>
  </w:style>
  <w:style w:type="paragraph" w:styleId="EndnoteText">
    <w:name w:val="endnote text"/>
    <w:basedOn w:val="Normal"/>
    <w:link w:val="EndnoteTextChar"/>
    <w:uiPriority w:val="99"/>
    <w:unhideWhenUsed/>
    <w:rsid w:val="00833BE7"/>
    <w:rPr>
      <w:sz w:val="20"/>
      <w:szCs w:val="20"/>
    </w:rPr>
  </w:style>
  <w:style w:type="character" w:customStyle="1" w:styleId="EndnoteTextChar">
    <w:name w:val="Endnote Text Char"/>
    <w:basedOn w:val="DefaultParagraphFont"/>
    <w:link w:val="EndnoteText"/>
    <w:uiPriority w:val="99"/>
    <w:rsid w:val="00833BE7"/>
    <w:rPr>
      <w:rFonts w:ascii="Times New Roman" w:eastAsia="Calibri" w:hAnsi="Times New Roman" w:cs="Times New Roman"/>
      <w:sz w:val="20"/>
      <w:szCs w:val="20"/>
    </w:rPr>
  </w:style>
  <w:style w:type="character" w:styleId="EndnoteReference">
    <w:name w:val="endnote reference"/>
    <w:basedOn w:val="DefaultParagraphFont"/>
    <w:uiPriority w:val="99"/>
    <w:semiHidden/>
    <w:unhideWhenUsed/>
    <w:rsid w:val="00833B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70361">
      <w:bodyDiv w:val="1"/>
      <w:marLeft w:val="0"/>
      <w:marRight w:val="0"/>
      <w:marTop w:val="0"/>
      <w:marBottom w:val="0"/>
      <w:divBdr>
        <w:top w:val="none" w:sz="0" w:space="0" w:color="auto"/>
        <w:left w:val="none" w:sz="0" w:space="0" w:color="auto"/>
        <w:bottom w:val="none" w:sz="0" w:space="0" w:color="auto"/>
        <w:right w:val="none" w:sz="0" w:space="0" w:color="auto"/>
      </w:divBdr>
    </w:div>
    <w:div w:id="152962040">
      <w:bodyDiv w:val="1"/>
      <w:marLeft w:val="0"/>
      <w:marRight w:val="0"/>
      <w:marTop w:val="0"/>
      <w:marBottom w:val="0"/>
      <w:divBdr>
        <w:top w:val="none" w:sz="0" w:space="0" w:color="auto"/>
        <w:left w:val="none" w:sz="0" w:space="0" w:color="auto"/>
        <w:bottom w:val="none" w:sz="0" w:space="0" w:color="auto"/>
        <w:right w:val="none" w:sz="0" w:space="0" w:color="auto"/>
      </w:divBdr>
    </w:div>
    <w:div w:id="211164051">
      <w:bodyDiv w:val="1"/>
      <w:marLeft w:val="0"/>
      <w:marRight w:val="0"/>
      <w:marTop w:val="0"/>
      <w:marBottom w:val="0"/>
      <w:divBdr>
        <w:top w:val="none" w:sz="0" w:space="0" w:color="auto"/>
        <w:left w:val="none" w:sz="0" w:space="0" w:color="auto"/>
        <w:bottom w:val="none" w:sz="0" w:space="0" w:color="auto"/>
        <w:right w:val="none" w:sz="0" w:space="0" w:color="auto"/>
      </w:divBdr>
    </w:div>
    <w:div w:id="281377417">
      <w:bodyDiv w:val="1"/>
      <w:marLeft w:val="0"/>
      <w:marRight w:val="0"/>
      <w:marTop w:val="0"/>
      <w:marBottom w:val="0"/>
      <w:divBdr>
        <w:top w:val="none" w:sz="0" w:space="0" w:color="auto"/>
        <w:left w:val="none" w:sz="0" w:space="0" w:color="auto"/>
        <w:bottom w:val="none" w:sz="0" w:space="0" w:color="auto"/>
        <w:right w:val="none" w:sz="0" w:space="0" w:color="auto"/>
      </w:divBdr>
      <w:divsChild>
        <w:div w:id="665598574">
          <w:marLeft w:val="0"/>
          <w:marRight w:val="0"/>
          <w:marTop w:val="0"/>
          <w:marBottom w:val="0"/>
          <w:divBdr>
            <w:top w:val="none" w:sz="0" w:space="0" w:color="auto"/>
            <w:left w:val="none" w:sz="0" w:space="0" w:color="auto"/>
            <w:bottom w:val="none" w:sz="0" w:space="0" w:color="auto"/>
            <w:right w:val="none" w:sz="0" w:space="0" w:color="auto"/>
          </w:divBdr>
        </w:div>
        <w:div w:id="976103834">
          <w:marLeft w:val="0"/>
          <w:marRight w:val="0"/>
          <w:marTop w:val="0"/>
          <w:marBottom w:val="0"/>
          <w:divBdr>
            <w:top w:val="none" w:sz="0" w:space="0" w:color="auto"/>
            <w:left w:val="none" w:sz="0" w:space="0" w:color="auto"/>
            <w:bottom w:val="none" w:sz="0" w:space="0" w:color="auto"/>
            <w:right w:val="none" w:sz="0" w:space="0" w:color="auto"/>
          </w:divBdr>
        </w:div>
      </w:divsChild>
    </w:div>
    <w:div w:id="350885190">
      <w:bodyDiv w:val="1"/>
      <w:marLeft w:val="0"/>
      <w:marRight w:val="0"/>
      <w:marTop w:val="0"/>
      <w:marBottom w:val="0"/>
      <w:divBdr>
        <w:top w:val="none" w:sz="0" w:space="0" w:color="auto"/>
        <w:left w:val="none" w:sz="0" w:space="0" w:color="auto"/>
        <w:bottom w:val="none" w:sz="0" w:space="0" w:color="auto"/>
        <w:right w:val="none" w:sz="0" w:space="0" w:color="auto"/>
      </w:divBdr>
      <w:divsChild>
        <w:div w:id="1137068338">
          <w:marLeft w:val="0"/>
          <w:marRight w:val="0"/>
          <w:marTop w:val="0"/>
          <w:marBottom w:val="0"/>
          <w:divBdr>
            <w:top w:val="none" w:sz="0" w:space="0" w:color="auto"/>
            <w:left w:val="none" w:sz="0" w:space="0" w:color="auto"/>
            <w:bottom w:val="none" w:sz="0" w:space="0" w:color="auto"/>
            <w:right w:val="none" w:sz="0" w:space="0" w:color="auto"/>
          </w:divBdr>
          <w:divsChild>
            <w:div w:id="141054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553780">
      <w:bodyDiv w:val="1"/>
      <w:marLeft w:val="0"/>
      <w:marRight w:val="0"/>
      <w:marTop w:val="0"/>
      <w:marBottom w:val="0"/>
      <w:divBdr>
        <w:top w:val="none" w:sz="0" w:space="0" w:color="auto"/>
        <w:left w:val="none" w:sz="0" w:space="0" w:color="auto"/>
        <w:bottom w:val="none" w:sz="0" w:space="0" w:color="auto"/>
        <w:right w:val="none" w:sz="0" w:space="0" w:color="auto"/>
      </w:divBdr>
      <w:divsChild>
        <w:div w:id="641009488">
          <w:marLeft w:val="0"/>
          <w:marRight w:val="0"/>
          <w:marTop w:val="0"/>
          <w:marBottom w:val="0"/>
          <w:divBdr>
            <w:top w:val="none" w:sz="0" w:space="0" w:color="auto"/>
            <w:left w:val="none" w:sz="0" w:space="0" w:color="auto"/>
            <w:bottom w:val="none" w:sz="0" w:space="0" w:color="auto"/>
            <w:right w:val="none" w:sz="0" w:space="0" w:color="auto"/>
          </w:divBdr>
          <w:divsChild>
            <w:div w:id="165930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669138">
      <w:bodyDiv w:val="1"/>
      <w:marLeft w:val="0"/>
      <w:marRight w:val="0"/>
      <w:marTop w:val="0"/>
      <w:marBottom w:val="0"/>
      <w:divBdr>
        <w:top w:val="none" w:sz="0" w:space="0" w:color="auto"/>
        <w:left w:val="none" w:sz="0" w:space="0" w:color="auto"/>
        <w:bottom w:val="none" w:sz="0" w:space="0" w:color="auto"/>
        <w:right w:val="none" w:sz="0" w:space="0" w:color="auto"/>
      </w:divBdr>
    </w:div>
    <w:div w:id="521167325">
      <w:bodyDiv w:val="1"/>
      <w:marLeft w:val="0"/>
      <w:marRight w:val="0"/>
      <w:marTop w:val="0"/>
      <w:marBottom w:val="0"/>
      <w:divBdr>
        <w:top w:val="none" w:sz="0" w:space="0" w:color="auto"/>
        <w:left w:val="none" w:sz="0" w:space="0" w:color="auto"/>
        <w:bottom w:val="none" w:sz="0" w:space="0" w:color="auto"/>
        <w:right w:val="none" w:sz="0" w:space="0" w:color="auto"/>
      </w:divBdr>
    </w:div>
    <w:div w:id="596795418">
      <w:bodyDiv w:val="1"/>
      <w:marLeft w:val="0"/>
      <w:marRight w:val="0"/>
      <w:marTop w:val="0"/>
      <w:marBottom w:val="0"/>
      <w:divBdr>
        <w:top w:val="none" w:sz="0" w:space="0" w:color="auto"/>
        <w:left w:val="none" w:sz="0" w:space="0" w:color="auto"/>
        <w:bottom w:val="none" w:sz="0" w:space="0" w:color="auto"/>
        <w:right w:val="none" w:sz="0" w:space="0" w:color="auto"/>
      </w:divBdr>
    </w:div>
    <w:div w:id="638847324">
      <w:bodyDiv w:val="1"/>
      <w:marLeft w:val="0"/>
      <w:marRight w:val="0"/>
      <w:marTop w:val="0"/>
      <w:marBottom w:val="0"/>
      <w:divBdr>
        <w:top w:val="none" w:sz="0" w:space="0" w:color="auto"/>
        <w:left w:val="none" w:sz="0" w:space="0" w:color="auto"/>
        <w:bottom w:val="none" w:sz="0" w:space="0" w:color="auto"/>
        <w:right w:val="none" w:sz="0" w:space="0" w:color="auto"/>
      </w:divBdr>
    </w:div>
    <w:div w:id="663051514">
      <w:bodyDiv w:val="1"/>
      <w:marLeft w:val="0"/>
      <w:marRight w:val="0"/>
      <w:marTop w:val="0"/>
      <w:marBottom w:val="0"/>
      <w:divBdr>
        <w:top w:val="none" w:sz="0" w:space="0" w:color="auto"/>
        <w:left w:val="none" w:sz="0" w:space="0" w:color="auto"/>
        <w:bottom w:val="none" w:sz="0" w:space="0" w:color="auto"/>
        <w:right w:val="none" w:sz="0" w:space="0" w:color="auto"/>
      </w:divBdr>
    </w:div>
    <w:div w:id="755437468">
      <w:bodyDiv w:val="1"/>
      <w:marLeft w:val="0"/>
      <w:marRight w:val="0"/>
      <w:marTop w:val="0"/>
      <w:marBottom w:val="0"/>
      <w:divBdr>
        <w:top w:val="none" w:sz="0" w:space="0" w:color="auto"/>
        <w:left w:val="none" w:sz="0" w:space="0" w:color="auto"/>
        <w:bottom w:val="none" w:sz="0" w:space="0" w:color="auto"/>
        <w:right w:val="none" w:sz="0" w:space="0" w:color="auto"/>
      </w:divBdr>
    </w:div>
    <w:div w:id="881088320">
      <w:bodyDiv w:val="1"/>
      <w:marLeft w:val="0"/>
      <w:marRight w:val="0"/>
      <w:marTop w:val="0"/>
      <w:marBottom w:val="0"/>
      <w:divBdr>
        <w:top w:val="none" w:sz="0" w:space="0" w:color="auto"/>
        <w:left w:val="none" w:sz="0" w:space="0" w:color="auto"/>
        <w:bottom w:val="none" w:sz="0" w:space="0" w:color="auto"/>
        <w:right w:val="none" w:sz="0" w:space="0" w:color="auto"/>
      </w:divBdr>
    </w:div>
    <w:div w:id="1369254391">
      <w:bodyDiv w:val="1"/>
      <w:marLeft w:val="0"/>
      <w:marRight w:val="0"/>
      <w:marTop w:val="0"/>
      <w:marBottom w:val="0"/>
      <w:divBdr>
        <w:top w:val="none" w:sz="0" w:space="0" w:color="auto"/>
        <w:left w:val="none" w:sz="0" w:space="0" w:color="auto"/>
        <w:bottom w:val="none" w:sz="0" w:space="0" w:color="auto"/>
        <w:right w:val="none" w:sz="0" w:space="0" w:color="auto"/>
      </w:divBdr>
      <w:divsChild>
        <w:div w:id="151221108">
          <w:marLeft w:val="0"/>
          <w:marRight w:val="0"/>
          <w:marTop w:val="0"/>
          <w:marBottom w:val="0"/>
          <w:divBdr>
            <w:top w:val="none" w:sz="0" w:space="0" w:color="auto"/>
            <w:left w:val="none" w:sz="0" w:space="0" w:color="auto"/>
            <w:bottom w:val="none" w:sz="0" w:space="0" w:color="auto"/>
            <w:right w:val="none" w:sz="0" w:space="0" w:color="auto"/>
          </w:divBdr>
          <w:divsChild>
            <w:div w:id="200331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714563">
      <w:bodyDiv w:val="1"/>
      <w:marLeft w:val="0"/>
      <w:marRight w:val="0"/>
      <w:marTop w:val="0"/>
      <w:marBottom w:val="0"/>
      <w:divBdr>
        <w:top w:val="none" w:sz="0" w:space="0" w:color="auto"/>
        <w:left w:val="none" w:sz="0" w:space="0" w:color="auto"/>
        <w:bottom w:val="none" w:sz="0" w:space="0" w:color="auto"/>
        <w:right w:val="none" w:sz="0" w:space="0" w:color="auto"/>
      </w:divBdr>
    </w:div>
    <w:div w:id="1402673438">
      <w:bodyDiv w:val="1"/>
      <w:marLeft w:val="0"/>
      <w:marRight w:val="0"/>
      <w:marTop w:val="0"/>
      <w:marBottom w:val="0"/>
      <w:divBdr>
        <w:top w:val="none" w:sz="0" w:space="0" w:color="auto"/>
        <w:left w:val="none" w:sz="0" w:space="0" w:color="auto"/>
        <w:bottom w:val="none" w:sz="0" w:space="0" w:color="auto"/>
        <w:right w:val="none" w:sz="0" w:space="0" w:color="auto"/>
      </w:divBdr>
      <w:divsChild>
        <w:div w:id="1137144519">
          <w:marLeft w:val="0"/>
          <w:marRight w:val="0"/>
          <w:marTop w:val="0"/>
          <w:marBottom w:val="0"/>
          <w:divBdr>
            <w:top w:val="none" w:sz="0" w:space="0" w:color="auto"/>
            <w:left w:val="none" w:sz="0" w:space="0" w:color="auto"/>
            <w:bottom w:val="none" w:sz="0" w:space="0" w:color="auto"/>
            <w:right w:val="none" w:sz="0" w:space="0" w:color="auto"/>
          </w:divBdr>
          <w:divsChild>
            <w:div w:id="159548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54560">
      <w:bodyDiv w:val="1"/>
      <w:marLeft w:val="0"/>
      <w:marRight w:val="0"/>
      <w:marTop w:val="0"/>
      <w:marBottom w:val="0"/>
      <w:divBdr>
        <w:top w:val="none" w:sz="0" w:space="0" w:color="auto"/>
        <w:left w:val="none" w:sz="0" w:space="0" w:color="auto"/>
        <w:bottom w:val="none" w:sz="0" w:space="0" w:color="auto"/>
        <w:right w:val="none" w:sz="0" w:space="0" w:color="auto"/>
      </w:divBdr>
    </w:div>
    <w:div w:id="1625960304">
      <w:bodyDiv w:val="1"/>
      <w:marLeft w:val="0"/>
      <w:marRight w:val="0"/>
      <w:marTop w:val="0"/>
      <w:marBottom w:val="0"/>
      <w:divBdr>
        <w:top w:val="none" w:sz="0" w:space="0" w:color="auto"/>
        <w:left w:val="none" w:sz="0" w:space="0" w:color="auto"/>
        <w:bottom w:val="none" w:sz="0" w:space="0" w:color="auto"/>
        <w:right w:val="none" w:sz="0" w:space="0" w:color="auto"/>
      </w:divBdr>
      <w:divsChild>
        <w:div w:id="1303999061">
          <w:marLeft w:val="0"/>
          <w:marRight w:val="0"/>
          <w:marTop w:val="0"/>
          <w:marBottom w:val="0"/>
          <w:divBdr>
            <w:top w:val="none" w:sz="0" w:space="0" w:color="auto"/>
            <w:left w:val="none" w:sz="0" w:space="0" w:color="auto"/>
            <w:bottom w:val="none" w:sz="0" w:space="0" w:color="auto"/>
            <w:right w:val="none" w:sz="0" w:space="0" w:color="auto"/>
          </w:divBdr>
          <w:divsChild>
            <w:div w:id="183594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537804">
      <w:bodyDiv w:val="1"/>
      <w:marLeft w:val="0"/>
      <w:marRight w:val="0"/>
      <w:marTop w:val="0"/>
      <w:marBottom w:val="0"/>
      <w:divBdr>
        <w:top w:val="none" w:sz="0" w:space="0" w:color="auto"/>
        <w:left w:val="none" w:sz="0" w:space="0" w:color="auto"/>
        <w:bottom w:val="none" w:sz="0" w:space="0" w:color="auto"/>
        <w:right w:val="none" w:sz="0" w:space="0" w:color="auto"/>
      </w:divBdr>
    </w:div>
    <w:div w:id="1987465265">
      <w:bodyDiv w:val="1"/>
      <w:marLeft w:val="0"/>
      <w:marRight w:val="0"/>
      <w:marTop w:val="0"/>
      <w:marBottom w:val="0"/>
      <w:divBdr>
        <w:top w:val="none" w:sz="0" w:space="0" w:color="auto"/>
        <w:left w:val="none" w:sz="0" w:space="0" w:color="auto"/>
        <w:bottom w:val="none" w:sz="0" w:space="0" w:color="auto"/>
        <w:right w:val="none" w:sz="0" w:space="0" w:color="auto"/>
      </w:divBdr>
    </w:div>
    <w:div w:id="206525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96840-C130-4C24-A94B-319D4699C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2619</Words>
  <Characters>1493</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B-782</dc:creator>
  <cp:lastModifiedBy>B-735</cp:lastModifiedBy>
  <cp:revision>8</cp:revision>
  <dcterms:created xsi:type="dcterms:W3CDTF">2015-10-14T09:48:00Z</dcterms:created>
  <dcterms:modified xsi:type="dcterms:W3CDTF">2015-11-07T10:04:00Z</dcterms:modified>
</cp:coreProperties>
</file>