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E3" w:rsidRPr="00C87DA2" w:rsidRDefault="007F70E3" w:rsidP="00B00D44">
      <w:pPr>
        <w:spacing w:after="120"/>
        <w:jc w:val="center"/>
        <w:rPr>
          <w:lang w:eastAsia="en-US"/>
        </w:rPr>
      </w:pPr>
      <w:r w:rsidRPr="00C87DA2">
        <w:rPr>
          <w:b/>
          <w:lang w:eastAsia="en-US"/>
        </w:rPr>
        <w:t xml:space="preserve">Ministru kabineta noteikumu projekta </w:t>
      </w:r>
      <w:bookmarkStart w:id="0" w:name="OLE_LINK1"/>
      <w:bookmarkStart w:id="1" w:name="OLE_LINK2"/>
      <w:r w:rsidRPr="00C87DA2">
        <w:rPr>
          <w:b/>
          <w:lang w:eastAsia="en-US"/>
        </w:rPr>
        <w:t>„Grozījum</w:t>
      </w:r>
      <w:r w:rsidR="00481C59" w:rsidRPr="00C87DA2">
        <w:rPr>
          <w:b/>
          <w:lang w:eastAsia="en-US"/>
        </w:rPr>
        <w:t>i</w:t>
      </w:r>
      <w:r w:rsidRPr="00C87DA2">
        <w:rPr>
          <w:b/>
          <w:lang w:eastAsia="en-US"/>
        </w:rPr>
        <w:t xml:space="preserve"> Ministru kabineta </w:t>
      </w:r>
      <w:proofErr w:type="gramStart"/>
      <w:r w:rsidRPr="00C87DA2">
        <w:rPr>
          <w:b/>
          <w:lang w:eastAsia="en-US"/>
        </w:rPr>
        <w:t>201</w:t>
      </w:r>
      <w:r w:rsidR="000D1A41" w:rsidRPr="00C87DA2">
        <w:rPr>
          <w:b/>
          <w:lang w:eastAsia="en-US"/>
        </w:rPr>
        <w:t>5</w:t>
      </w:r>
      <w:r w:rsidRPr="00C87DA2">
        <w:rPr>
          <w:b/>
          <w:lang w:eastAsia="en-US"/>
        </w:rPr>
        <w:t>.gada</w:t>
      </w:r>
      <w:proofErr w:type="gramEnd"/>
      <w:r w:rsidRPr="00C87DA2">
        <w:rPr>
          <w:b/>
          <w:lang w:eastAsia="en-US"/>
        </w:rPr>
        <w:t xml:space="preserve"> 1</w:t>
      </w:r>
      <w:r w:rsidR="000D1A41" w:rsidRPr="00C87DA2">
        <w:rPr>
          <w:b/>
          <w:lang w:eastAsia="en-US"/>
        </w:rPr>
        <w:t>0</w:t>
      </w:r>
      <w:r w:rsidRPr="00C87DA2">
        <w:rPr>
          <w:b/>
          <w:lang w:eastAsia="en-US"/>
        </w:rPr>
        <w:t>.marta noteikumos Nr.1</w:t>
      </w:r>
      <w:r w:rsidR="000D1A41" w:rsidRPr="00C87DA2">
        <w:rPr>
          <w:b/>
          <w:lang w:eastAsia="en-US"/>
        </w:rPr>
        <w:t>26</w:t>
      </w:r>
      <w:r w:rsidRPr="00C87DA2">
        <w:rPr>
          <w:b/>
          <w:lang w:eastAsia="en-US"/>
        </w:rPr>
        <w:t xml:space="preserve"> „</w:t>
      </w:r>
      <w:bookmarkEnd w:id="0"/>
      <w:bookmarkEnd w:id="1"/>
      <w:r w:rsidR="000D1A41" w:rsidRPr="00C87DA2">
        <w:rPr>
          <w:b/>
          <w:lang w:eastAsia="en-US"/>
        </w:rPr>
        <w:t>Tiešo maksājumu piešķiršanas kārtība lauksaimniekiem</w:t>
      </w:r>
      <w:r w:rsidRPr="00C87DA2">
        <w:rPr>
          <w:b/>
          <w:lang w:eastAsia="en-US"/>
        </w:rPr>
        <w:t xml:space="preserve">”” sākotnējās ietekmes novērtējuma </w:t>
      </w:r>
      <w:smartTag w:uri="schemas-tilde-lv/tildestengine" w:element="veidnes">
        <w:smartTagPr>
          <w:attr w:name="id" w:val="-1"/>
          <w:attr w:name="baseform" w:val="ziņojums"/>
          <w:attr w:name="text" w:val="ziņojums"/>
        </w:smartTagPr>
        <w:r w:rsidRPr="00C87DA2">
          <w:rPr>
            <w:b/>
            <w:lang w:eastAsia="en-US"/>
          </w:rPr>
          <w:t>ziņojums</w:t>
        </w:r>
      </w:smartTag>
      <w:r w:rsidRPr="00C87DA2">
        <w:rPr>
          <w:b/>
          <w:lang w:eastAsia="en-US"/>
        </w:rPr>
        <w:t xml:space="preserve">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36"/>
        <w:gridCol w:w="2602"/>
        <w:gridCol w:w="154"/>
        <w:gridCol w:w="5845"/>
        <w:gridCol w:w="8"/>
      </w:tblGrid>
      <w:tr w:rsidR="007F70E3" w:rsidRPr="00C87DA2" w:rsidTr="00B00D44">
        <w:trPr>
          <w:gridAfter w:val="1"/>
          <w:wAfter w:w="5" w:type="pct"/>
        </w:trPr>
        <w:tc>
          <w:tcPr>
            <w:tcW w:w="4995" w:type="pct"/>
            <w:gridSpan w:val="5"/>
          </w:tcPr>
          <w:p w:rsidR="007F70E3" w:rsidRPr="00C87DA2" w:rsidRDefault="007F70E3" w:rsidP="00456CB0">
            <w:pPr>
              <w:jc w:val="center"/>
            </w:pPr>
            <w:r w:rsidRPr="00C87DA2">
              <w:rPr>
                <w:b/>
                <w:bCs/>
              </w:rPr>
              <w:t>I. Tiesību akta projekta izstrādes nepieciešamība</w:t>
            </w:r>
          </w:p>
        </w:tc>
      </w:tr>
      <w:tr w:rsidR="007F70E3" w:rsidRPr="00C87DA2" w:rsidTr="00B00D44">
        <w:trPr>
          <w:gridAfter w:val="1"/>
          <w:wAfter w:w="5" w:type="pct"/>
        </w:trPr>
        <w:tc>
          <w:tcPr>
            <w:tcW w:w="225" w:type="pct"/>
          </w:tcPr>
          <w:p w:rsidR="007F70E3" w:rsidRPr="00C87DA2" w:rsidRDefault="007F70E3" w:rsidP="00456CB0">
            <w:pPr>
              <w:spacing w:before="100" w:beforeAutospacing="1" w:after="100" w:afterAutospacing="1" w:line="360" w:lineRule="auto"/>
              <w:ind w:firstLine="19"/>
              <w:jc w:val="both"/>
            </w:pPr>
            <w:r w:rsidRPr="00C87DA2">
              <w:t>1.</w:t>
            </w:r>
          </w:p>
        </w:tc>
        <w:tc>
          <w:tcPr>
            <w:tcW w:w="1458" w:type="pct"/>
            <w:gridSpan w:val="2"/>
          </w:tcPr>
          <w:p w:rsidR="007F70E3" w:rsidRPr="00C87DA2" w:rsidRDefault="007F70E3" w:rsidP="00456CB0">
            <w:r w:rsidRPr="00C87DA2">
              <w:t>Pamatojums</w:t>
            </w:r>
          </w:p>
        </w:tc>
        <w:tc>
          <w:tcPr>
            <w:tcW w:w="3311" w:type="pct"/>
            <w:gridSpan w:val="2"/>
          </w:tcPr>
          <w:p w:rsidR="007F70E3" w:rsidRPr="00C87DA2" w:rsidRDefault="007F70E3" w:rsidP="003E4FF0">
            <w:pPr>
              <w:jc w:val="both"/>
            </w:pPr>
            <w:r w:rsidRPr="00C87DA2">
              <w:rPr>
                <w:lang w:eastAsia="en-US"/>
              </w:rPr>
              <w:t>Lauksaimniecības un lauku attīstības likuma 5.panta ceturtā daļa</w:t>
            </w:r>
          </w:p>
        </w:tc>
      </w:tr>
      <w:tr w:rsidR="007F70E3" w:rsidRPr="00C87DA2" w:rsidTr="00B00D44">
        <w:trPr>
          <w:gridAfter w:val="1"/>
          <w:wAfter w:w="5" w:type="pct"/>
        </w:trPr>
        <w:tc>
          <w:tcPr>
            <w:tcW w:w="225" w:type="pct"/>
          </w:tcPr>
          <w:p w:rsidR="00306658" w:rsidRPr="00C87DA2" w:rsidRDefault="007F70E3" w:rsidP="00456CB0">
            <w:pPr>
              <w:spacing w:before="100" w:beforeAutospacing="1" w:after="100" w:afterAutospacing="1" w:line="360" w:lineRule="auto"/>
              <w:ind w:firstLine="19"/>
              <w:jc w:val="both"/>
            </w:pPr>
            <w:r w:rsidRPr="00C87DA2">
              <w:t>2.</w:t>
            </w:r>
          </w:p>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7F70E3" w:rsidRPr="00C87DA2" w:rsidRDefault="007F70E3" w:rsidP="00306658"/>
        </w:tc>
        <w:tc>
          <w:tcPr>
            <w:tcW w:w="1458" w:type="pct"/>
            <w:gridSpan w:val="2"/>
          </w:tcPr>
          <w:p w:rsidR="00E50236" w:rsidRPr="00C87DA2" w:rsidRDefault="007F70E3" w:rsidP="00456CB0">
            <w:r w:rsidRPr="00C87DA2">
              <w:t>Pašreizējā situācija un problēmas, kuru risināšanai tiesību akta projekts izstrādāts, tiesiskā regulējuma mērķis un būtība</w:t>
            </w:r>
          </w:p>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7F70E3" w:rsidRPr="00C87DA2" w:rsidRDefault="007F70E3" w:rsidP="00E50236">
            <w:pPr>
              <w:ind w:firstLine="720"/>
            </w:pPr>
          </w:p>
        </w:tc>
        <w:tc>
          <w:tcPr>
            <w:tcW w:w="3311" w:type="pct"/>
            <w:gridSpan w:val="2"/>
          </w:tcPr>
          <w:p w:rsidR="00CA7311" w:rsidRPr="00C87DA2" w:rsidRDefault="007F70E3" w:rsidP="003E4FF0">
            <w:pPr>
              <w:jc w:val="both"/>
              <w:rPr>
                <w:lang w:eastAsia="en-US"/>
              </w:rPr>
            </w:pPr>
            <w:r w:rsidRPr="00C87DA2">
              <w:rPr>
                <w:lang w:eastAsia="en-US"/>
              </w:rPr>
              <w:t xml:space="preserve">Ministru kabineta </w:t>
            </w:r>
            <w:proofErr w:type="gramStart"/>
            <w:r w:rsidRPr="00C87DA2">
              <w:rPr>
                <w:lang w:eastAsia="en-US"/>
              </w:rPr>
              <w:t>201</w:t>
            </w:r>
            <w:r w:rsidR="00C07D41" w:rsidRPr="00C87DA2">
              <w:rPr>
                <w:lang w:eastAsia="en-US"/>
              </w:rPr>
              <w:t>5</w:t>
            </w:r>
            <w:r w:rsidRPr="00C87DA2">
              <w:rPr>
                <w:lang w:eastAsia="en-US"/>
              </w:rPr>
              <w:t>.gada</w:t>
            </w:r>
            <w:proofErr w:type="gramEnd"/>
            <w:r w:rsidRPr="00C87DA2">
              <w:rPr>
                <w:lang w:eastAsia="en-US"/>
              </w:rPr>
              <w:t xml:space="preserve"> 1</w:t>
            </w:r>
            <w:r w:rsidR="000D1A41" w:rsidRPr="00C87DA2">
              <w:rPr>
                <w:lang w:eastAsia="en-US"/>
              </w:rPr>
              <w:t>0</w:t>
            </w:r>
            <w:r w:rsidRPr="00C87DA2">
              <w:rPr>
                <w:lang w:eastAsia="en-US"/>
              </w:rPr>
              <w:t>.marta noteikumi Nr.1</w:t>
            </w:r>
            <w:r w:rsidR="000D1A41" w:rsidRPr="00C87DA2">
              <w:rPr>
                <w:lang w:eastAsia="en-US"/>
              </w:rPr>
              <w:t>26</w:t>
            </w:r>
            <w:r w:rsidRPr="00C87DA2">
              <w:rPr>
                <w:lang w:eastAsia="en-US"/>
              </w:rPr>
              <w:t xml:space="preserve"> „</w:t>
            </w:r>
            <w:r w:rsidR="000D1A41" w:rsidRPr="00C87DA2">
              <w:rPr>
                <w:lang w:eastAsia="en-US"/>
              </w:rPr>
              <w:t>Tiešo maksājumu piešķiršanas kārtība</w:t>
            </w:r>
            <w:r w:rsidR="00C07D41" w:rsidRPr="00C87DA2">
              <w:t xml:space="preserve"> l</w:t>
            </w:r>
            <w:r w:rsidR="00C07D41" w:rsidRPr="00C87DA2">
              <w:rPr>
                <w:lang w:eastAsia="en-US"/>
              </w:rPr>
              <w:t>auksaimniekiem</w:t>
            </w:r>
            <w:r w:rsidRPr="00C87DA2">
              <w:rPr>
                <w:lang w:eastAsia="en-US"/>
              </w:rPr>
              <w:t>” (turpmāk – Ministru kabineta noteikumi Nr.1</w:t>
            </w:r>
            <w:r w:rsidR="000D1A41" w:rsidRPr="00C87DA2">
              <w:rPr>
                <w:lang w:eastAsia="en-US"/>
              </w:rPr>
              <w:t>26</w:t>
            </w:r>
            <w:r w:rsidRPr="00C87DA2">
              <w:rPr>
                <w:lang w:eastAsia="en-US"/>
              </w:rPr>
              <w:t>)</w:t>
            </w:r>
            <w:r w:rsidR="003E4FF0" w:rsidRPr="00C87DA2">
              <w:rPr>
                <w:lang w:eastAsia="en-US"/>
              </w:rPr>
              <w:t xml:space="preserve"> nosaka kārtību</w:t>
            </w:r>
            <w:r w:rsidR="006D25FF" w:rsidRPr="00C87DA2">
              <w:rPr>
                <w:lang w:eastAsia="en-US"/>
              </w:rPr>
              <w:t>,</w:t>
            </w:r>
            <w:r w:rsidR="003E4FF0" w:rsidRPr="00C87DA2">
              <w:rPr>
                <w:lang w:eastAsia="en-US"/>
              </w:rPr>
              <w:t xml:space="preserve"> kādā piešķirami Eiropas Savienības</w:t>
            </w:r>
            <w:r w:rsidR="005662CD" w:rsidRPr="00C87DA2">
              <w:rPr>
                <w:lang w:eastAsia="en-US"/>
              </w:rPr>
              <w:t xml:space="preserve"> tiešie maksājumi un pārejas posma valsts atbalsts</w:t>
            </w:r>
            <w:r w:rsidRPr="00C87DA2">
              <w:rPr>
                <w:lang w:eastAsia="en-US"/>
              </w:rPr>
              <w:t xml:space="preserve">. </w:t>
            </w:r>
          </w:p>
          <w:p w:rsidR="009C0EB2" w:rsidRPr="00C87DA2" w:rsidRDefault="00571B0C" w:rsidP="003E4FF0">
            <w:pPr>
              <w:jc w:val="both"/>
              <w:rPr>
                <w:lang w:eastAsia="en-US"/>
              </w:rPr>
            </w:pPr>
            <w:r w:rsidRPr="00C87DA2">
              <w:rPr>
                <w:lang w:eastAsia="en-US"/>
              </w:rPr>
              <w:t xml:space="preserve">“Ministru kabineta noteikumu projekts “Grozījumi Ministru kabineta 2015.gada 10.marta noteikumos Nr.126 “Tiešo maksājumu piešķiršanas kārtība lauksaimniekiem” (turpmāk </w:t>
            </w:r>
            <w:r w:rsidR="00CC5DD7" w:rsidRPr="00C87DA2">
              <w:rPr>
                <w:lang w:eastAsia="en-US"/>
              </w:rPr>
              <w:t>–</w:t>
            </w:r>
            <w:r w:rsidRPr="00C87DA2">
              <w:rPr>
                <w:lang w:eastAsia="en-US"/>
              </w:rPr>
              <w:t xml:space="preserve"> noteikumu projekts) </w:t>
            </w:r>
            <w:r w:rsidR="00EE322C" w:rsidRPr="00C87DA2">
              <w:rPr>
                <w:lang w:eastAsia="en-US"/>
              </w:rPr>
              <w:t>paredzēt</w:t>
            </w:r>
            <w:r w:rsidRPr="00C87DA2">
              <w:rPr>
                <w:lang w:eastAsia="en-US"/>
              </w:rPr>
              <w:t>s</w:t>
            </w:r>
            <w:r w:rsidR="00722444" w:rsidRPr="00C87DA2">
              <w:rPr>
                <w:lang w:eastAsia="en-US"/>
              </w:rPr>
              <w:t>, lai:</w:t>
            </w:r>
          </w:p>
          <w:p w:rsidR="00722444" w:rsidRPr="00C87DA2" w:rsidRDefault="0061253D" w:rsidP="003E4FF0">
            <w:pPr>
              <w:jc w:val="both"/>
              <w:rPr>
                <w:lang w:eastAsia="en-US"/>
              </w:rPr>
            </w:pPr>
            <w:r w:rsidRPr="00C87DA2">
              <w:rPr>
                <w:lang w:eastAsia="en-US"/>
              </w:rPr>
              <w:t>1</w:t>
            </w:r>
            <w:r w:rsidR="00461DC8" w:rsidRPr="00C87DA2">
              <w:rPr>
                <w:lang w:eastAsia="en-US"/>
              </w:rPr>
              <w:t xml:space="preserve">) </w:t>
            </w:r>
            <w:r w:rsidR="00EE322C" w:rsidRPr="00C87DA2">
              <w:rPr>
                <w:lang w:eastAsia="en-US"/>
              </w:rPr>
              <w:t>noteiktu maksājuma samazināšanas kārtību</w:t>
            </w:r>
            <w:r w:rsidR="0097323A" w:rsidRPr="00C87DA2">
              <w:rPr>
                <w:lang w:eastAsia="en-US"/>
              </w:rPr>
              <w:t>, ja</w:t>
            </w:r>
            <w:r w:rsidR="009D78AD" w:rsidRPr="00C87DA2">
              <w:rPr>
                <w:lang w:eastAsia="en-US"/>
              </w:rPr>
              <w:t xml:space="preserve"> platība n</w:t>
            </w:r>
            <w:r w:rsidR="0097323A" w:rsidRPr="00C87DA2">
              <w:rPr>
                <w:lang w:eastAsia="en-US"/>
              </w:rPr>
              <w:t xml:space="preserve">av </w:t>
            </w:r>
            <w:r w:rsidR="009D78AD" w:rsidRPr="00C87DA2">
              <w:rPr>
                <w:lang w:eastAsia="en-US"/>
              </w:rPr>
              <w:t>deklarē</w:t>
            </w:r>
            <w:r w:rsidR="0097323A" w:rsidRPr="00C87DA2">
              <w:rPr>
                <w:lang w:eastAsia="en-US"/>
              </w:rPr>
              <w:t>ta.</w:t>
            </w:r>
            <w:r w:rsidR="00EE322C" w:rsidRPr="00C87DA2">
              <w:rPr>
                <w:lang w:eastAsia="en-US"/>
              </w:rPr>
              <w:t xml:space="preserve"> </w:t>
            </w:r>
            <w:r w:rsidR="0097323A" w:rsidRPr="00C87DA2">
              <w:rPr>
                <w:lang w:eastAsia="en-US"/>
              </w:rPr>
              <w:t>Tā</w:t>
            </w:r>
            <w:r w:rsidR="00EE322C" w:rsidRPr="00C87DA2">
              <w:rPr>
                <w:lang w:eastAsia="en-US"/>
              </w:rPr>
              <w:t xml:space="preserve"> dalībvalstij jānosaka saskaņā ar</w:t>
            </w:r>
            <w:r w:rsidR="00844CCA" w:rsidRPr="00C87DA2">
              <w:rPr>
                <w:lang w:eastAsia="en-US"/>
              </w:rPr>
              <w:t xml:space="preserve"> Komisijas 2014.gada 11.marta</w:t>
            </w:r>
            <w:r w:rsidR="00735373" w:rsidRPr="00C87DA2">
              <w:rPr>
                <w:lang w:eastAsia="en-US"/>
              </w:rPr>
              <w:t xml:space="preserve"> D</w:t>
            </w:r>
            <w:r w:rsidR="00844CCA" w:rsidRPr="00C87DA2">
              <w:rPr>
                <w:lang w:eastAsia="en-US"/>
              </w:rPr>
              <w:t>eleģētās</w:t>
            </w:r>
            <w:r w:rsidR="00EE322C" w:rsidRPr="00C87DA2">
              <w:rPr>
                <w:lang w:eastAsia="en-US"/>
              </w:rPr>
              <w:t xml:space="preserve"> regulas</w:t>
            </w:r>
            <w:r w:rsidR="00844CCA" w:rsidRPr="00C87DA2">
              <w:rPr>
                <w:lang w:eastAsia="en-US"/>
              </w:rPr>
              <w:t xml:space="preserve"> (ES) Nr.640/2014</w:t>
            </w:r>
            <w:r w:rsidR="0097323A" w:rsidRPr="00C87DA2">
              <w:rPr>
                <w:lang w:eastAsia="en-US"/>
              </w:rPr>
              <w:t>,</w:t>
            </w:r>
            <w:r w:rsidR="00844CCA" w:rsidRPr="00C87DA2">
              <w:rPr>
                <w:lang w:eastAsia="en-US"/>
              </w:rPr>
              <w:t xml:space="preserve">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r w:rsidR="00373E33" w:rsidRPr="00C87DA2">
              <w:rPr>
                <w:lang w:eastAsia="en-US"/>
              </w:rPr>
              <w:t>,</w:t>
            </w:r>
            <w:r w:rsidR="00EE322C" w:rsidRPr="00C87DA2">
              <w:rPr>
                <w:lang w:eastAsia="en-US"/>
              </w:rPr>
              <w:t xml:space="preserve"> </w:t>
            </w:r>
            <w:r w:rsidR="00735373" w:rsidRPr="00C87DA2">
              <w:rPr>
                <w:lang w:eastAsia="en-US"/>
              </w:rPr>
              <w:t>(turpmāk</w:t>
            </w:r>
            <w:r w:rsidR="00373E33" w:rsidRPr="00C87DA2">
              <w:rPr>
                <w:lang w:eastAsia="en-US"/>
              </w:rPr>
              <w:t xml:space="preserve"> –</w:t>
            </w:r>
            <w:r w:rsidR="00735373" w:rsidRPr="00C87DA2">
              <w:rPr>
                <w:lang w:eastAsia="en-US"/>
              </w:rPr>
              <w:t xml:space="preserve"> regula Nr.640/2014)</w:t>
            </w:r>
            <w:r w:rsidR="00373E33" w:rsidRPr="00C87DA2">
              <w:rPr>
                <w:lang w:eastAsia="en-US"/>
              </w:rPr>
              <w:t xml:space="preserve"> </w:t>
            </w:r>
            <w:r w:rsidR="00EE322C" w:rsidRPr="00C87DA2">
              <w:rPr>
                <w:lang w:eastAsia="en-US"/>
              </w:rPr>
              <w:t>16.</w:t>
            </w:r>
            <w:r w:rsidR="00844CCA" w:rsidRPr="00C87DA2">
              <w:rPr>
                <w:lang w:eastAsia="en-US"/>
              </w:rPr>
              <w:t xml:space="preserve">panta </w:t>
            </w:r>
            <w:r w:rsidR="00EE322C" w:rsidRPr="00C87DA2">
              <w:rPr>
                <w:lang w:eastAsia="en-US"/>
              </w:rPr>
              <w:t>1.p</w:t>
            </w:r>
            <w:r w:rsidR="00844CCA" w:rsidRPr="00C87DA2">
              <w:rPr>
                <w:lang w:eastAsia="en-US"/>
              </w:rPr>
              <w:t>unk</w:t>
            </w:r>
            <w:r w:rsidR="00EE322C" w:rsidRPr="00C87DA2">
              <w:rPr>
                <w:lang w:eastAsia="en-US"/>
              </w:rPr>
              <w:t>tu</w:t>
            </w:r>
            <w:r w:rsidR="00722444" w:rsidRPr="00C87DA2">
              <w:rPr>
                <w:lang w:eastAsia="en-US"/>
              </w:rPr>
              <w:t>;</w:t>
            </w:r>
          </w:p>
          <w:p w:rsidR="00D556A1" w:rsidRPr="00C87DA2" w:rsidRDefault="00D556A1" w:rsidP="003E4FF0">
            <w:pPr>
              <w:jc w:val="both"/>
              <w:rPr>
                <w:lang w:eastAsia="en-US"/>
              </w:rPr>
            </w:pPr>
            <w:r w:rsidRPr="00C87DA2">
              <w:rPr>
                <w:lang w:eastAsia="en-US"/>
              </w:rPr>
              <w:t>2</w:t>
            </w:r>
            <w:r w:rsidR="00492BA7" w:rsidRPr="00C87DA2">
              <w:rPr>
                <w:lang w:eastAsia="en-US"/>
              </w:rPr>
              <w:t>)</w:t>
            </w:r>
            <w:r w:rsidRPr="00C87DA2">
              <w:rPr>
                <w:lang w:eastAsia="en-US"/>
              </w:rPr>
              <w:t xml:space="preserve"> noteiktu, ka bioloģiski apsaimniekotā papuvē augi iestrādājami ik gadu līdz 15.septembrim, </w:t>
            </w:r>
            <w:r w:rsidR="00B6524B" w:rsidRPr="00C87DA2">
              <w:rPr>
                <w:lang w:eastAsia="en-US"/>
              </w:rPr>
              <w:t xml:space="preserve">kā arī gadījumus, kad attiecīgā platība netiek atzīta par papuvi, </w:t>
            </w:r>
            <w:r w:rsidRPr="00C87DA2">
              <w:rPr>
                <w:lang w:eastAsia="en-US"/>
              </w:rPr>
              <w:t>lai tādējādi novērstu iespēj</w:t>
            </w:r>
            <w:r w:rsidR="00CC5DD7" w:rsidRPr="00C87DA2">
              <w:rPr>
                <w:lang w:eastAsia="en-US"/>
              </w:rPr>
              <w:t>u</w:t>
            </w:r>
            <w:r w:rsidRPr="00C87DA2">
              <w:rPr>
                <w:lang w:eastAsia="en-US"/>
              </w:rPr>
              <w:t xml:space="preserve"> izvairīties no zālāj</w:t>
            </w:r>
            <w:r w:rsidR="00CC5DD7" w:rsidRPr="00C87DA2">
              <w:rPr>
                <w:lang w:eastAsia="en-US"/>
              </w:rPr>
              <w:t>a</w:t>
            </w:r>
            <w:r w:rsidRPr="00C87DA2">
              <w:rPr>
                <w:lang w:eastAsia="en-US"/>
              </w:rPr>
              <w:t xml:space="preserve"> pļaušanas un novākšanas prasības</w:t>
            </w:r>
            <w:r w:rsidR="00F40D5F" w:rsidRPr="00C87DA2">
              <w:rPr>
                <w:lang w:eastAsia="en-US"/>
              </w:rPr>
              <w:t>, tos deklarējot par papuvi;</w:t>
            </w:r>
          </w:p>
          <w:p w:rsidR="00A515E8" w:rsidRPr="00C87DA2" w:rsidRDefault="00D556A1" w:rsidP="003E4FF0">
            <w:pPr>
              <w:jc w:val="both"/>
              <w:rPr>
                <w:lang w:eastAsia="en-US"/>
              </w:rPr>
            </w:pPr>
            <w:r w:rsidRPr="00C87DA2">
              <w:rPr>
                <w:lang w:eastAsia="en-US"/>
              </w:rPr>
              <w:t>3)</w:t>
            </w:r>
            <w:r w:rsidR="00492BA7" w:rsidRPr="00C87DA2">
              <w:rPr>
                <w:lang w:eastAsia="en-US"/>
              </w:rPr>
              <w:t xml:space="preserve"> </w:t>
            </w:r>
            <w:r w:rsidR="00A515E8" w:rsidRPr="00C87DA2">
              <w:rPr>
                <w:lang w:eastAsia="en-US"/>
              </w:rPr>
              <w:t>noteiktu kārtību, kādā Lauku atbalsta dienesta lauku bloku identifikācijas sistēmas lauku bloku karte papildināma ar jaunām ekoloģiski jutīgu ilggadīgo zālāju platībām, jo Komisijas 2014.gada 11.marta Deleģētās regulas (ES) Nr. 639/2014, ar ko papildina Eiropas Parlamenta un Padomes Regulu (ES) Nr. 1307/2013, ar ko izveido noteikumus par lauksaimniekiem paredzētiem tiešajiem maksājumiem, kurus veic saskaņā ar kopējās lauksaimniecības politikas atbalsta shēmām, un ar kuru groza minētās regulas X pielikumu, (turpmāk – regula Nr. 639/2014) 41.pants pieļauj kartes papildināšanas iespēju. Turklāt turpinās zālāju apsekošana un biotopu kartēšana, kas nosaka nepieciešamību pēc informācijas atjaunināšanas minētajā kartē. Tāpat tiek noteikta kārtība savlaicīgai lauksaimnieku informēšanai par zālāju platībām, kurām noteikts ekoloģiski jutīgu ilggadīgo zālāju statuss, un, ievērojot tiesiskās paļāvības principu, paredzēta iespēja izdarīt izmaiņas lauku bloku kartē, ja zālāju platība aparta, pirms lauksaimniekam darīts zināms par ekoloģiski jutīgu ilggadīgo zālāju statusa piešķiršanu tā rīcībā esošai zālāju platībai;</w:t>
            </w:r>
          </w:p>
          <w:p w:rsidR="005100FC" w:rsidRPr="00C87DA2" w:rsidRDefault="00A515E8" w:rsidP="003E4FF0">
            <w:pPr>
              <w:jc w:val="both"/>
              <w:rPr>
                <w:lang w:eastAsia="en-US"/>
              </w:rPr>
            </w:pPr>
            <w:r w:rsidRPr="00C87DA2">
              <w:rPr>
                <w:lang w:eastAsia="en-US"/>
              </w:rPr>
              <w:t xml:space="preserve">4) </w:t>
            </w:r>
            <w:r w:rsidR="005100FC" w:rsidRPr="00C87DA2">
              <w:rPr>
                <w:lang w:eastAsia="en-US"/>
              </w:rPr>
              <w:t>vienkāršošanas nolūkā no ekoloģiski nozīmīgu platību veidu saraksta</w:t>
            </w:r>
            <w:r w:rsidR="00CC5DD7" w:rsidRPr="00C87DA2">
              <w:rPr>
                <w:lang w:eastAsia="en-US"/>
              </w:rPr>
              <w:t xml:space="preserve"> dzēstu buferjoslas</w:t>
            </w:r>
            <w:r w:rsidR="005100FC" w:rsidRPr="00C87DA2">
              <w:rPr>
                <w:lang w:eastAsia="en-US"/>
              </w:rPr>
              <w:t xml:space="preserve">, jo attiecīgajam mērķim </w:t>
            </w:r>
            <w:r w:rsidR="005100FC" w:rsidRPr="00C87DA2">
              <w:rPr>
                <w:lang w:eastAsia="en-US"/>
              </w:rPr>
              <w:lastRenderedPageBreak/>
              <w:t>buferjoslas var deklarēt kā laukmales, samazinot administratīvo slogu saistībā ar deklarēšanu;</w:t>
            </w:r>
          </w:p>
          <w:p w:rsidR="00492BA7" w:rsidRPr="00C87DA2" w:rsidRDefault="00A515E8" w:rsidP="003E4FF0">
            <w:pPr>
              <w:jc w:val="both"/>
              <w:rPr>
                <w:lang w:eastAsia="en-US"/>
              </w:rPr>
            </w:pPr>
            <w:r w:rsidRPr="00C87DA2">
              <w:rPr>
                <w:lang w:eastAsia="en-US"/>
              </w:rPr>
              <w:t>5</w:t>
            </w:r>
            <w:r w:rsidR="005100FC" w:rsidRPr="00C87DA2">
              <w:rPr>
                <w:lang w:eastAsia="en-US"/>
              </w:rPr>
              <w:t xml:space="preserve">) </w:t>
            </w:r>
            <w:r w:rsidR="00EE322C" w:rsidRPr="00C87DA2">
              <w:rPr>
                <w:lang w:eastAsia="en-US"/>
              </w:rPr>
              <w:t xml:space="preserve">slāpekli piesaistošo kultūraugu sarakstu </w:t>
            </w:r>
            <w:r w:rsidR="00186A45" w:rsidRPr="00C87DA2">
              <w:rPr>
                <w:lang w:eastAsia="en-US"/>
              </w:rPr>
              <w:t xml:space="preserve">papildinātu </w:t>
            </w:r>
            <w:r w:rsidR="00EE322C" w:rsidRPr="00C87DA2">
              <w:rPr>
                <w:lang w:eastAsia="en-US"/>
              </w:rPr>
              <w:t>ar lupīnu, kuras aizņemtā lauksaimniecības zemes platība uzskatāma par ekoloģiski nozīmīgu platību</w:t>
            </w:r>
            <w:r w:rsidR="00B96D18" w:rsidRPr="00C87DA2">
              <w:rPr>
                <w:lang w:eastAsia="en-US"/>
              </w:rPr>
              <w:t>,</w:t>
            </w:r>
            <w:r w:rsidR="00BE0938" w:rsidRPr="00C87DA2">
              <w:t xml:space="preserve"> tādējādi </w:t>
            </w:r>
            <w:r w:rsidR="00B96D18" w:rsidRPr="00C87DA2">
              <w:t>dod</w:t>
            </w:r>
            <w:r w:rsidR="00BE0938" w:rsidRPr="00C87DA2">
              <w:t>ot lauksaimniekiem plašākas iespējas nodrošināt prasības, lai saņemtu maksājumu par klimatam un videi labvēlīgu lauksaimniecības praksi</w:t>
            </w:r>
            <w:r w:rsidR="00EE322C" w:rsidRPr="00C87DA2">
              <w:rPr>
                <w:lang w:eastAsia="en-US"/>
              </w:rPr>
              <w:t>;</w:t>
            </w:r>
          </w:p>
          <w:p w:rsidR="00F6286A" w:rsidRPr="00C87DA2" w:rsidRDefault="00A515E8" w:rsidP="003E4FF0">
            <w:pPr>
              <w:jc w:val="both"/>
            </w:pPr>
            <w:r w:rsidRPr="00C87DA2">
              <w:rPr>
                <w:lang w:eastAsia="en-US"/>
              </w:rPr>
              <w:t>6</w:t>
            </w:r>
            <w:r w:rsidR="00722444" w:rsidRPr="00C87DA2">
              <w:rPr>
                <w:lang w:eastAsia="en-US"/>
              </w:rPr>
              <w:t xml:space="preserve">) </w:t>
            </w:r>
            <w:r w:rsidR="008175FC" w:rsidRPr="00C87DA2">
              <w:t>vienkāršotu kārtību</w:t>
            </w:r>
            <w:r w:rsidR="00B96D18" w:rsidRPr="00C87DA2">
              <w:t>,</w:t>
            </w:r>
            <w:r w:rsidR="008175FC" w:rsidRPr="00C87DA2">
              <w:t xml:space="preserve"> kādā ainavu elementi identificējami lauku bloku kartēs un atzīstami par ekoloģiski nozīmīgām platībām, kā arī kārtību</w:t>
            </w:r>
            <w:r w:rsidR="00B96D18" w:rsidRPr="00C87DA2">
              <w:t>,</w:t>
            </w:r>
            <w:r w:rsidR="008175FC" w:rsidRPr="00C87DA2">
              <w:t xml:space="preserve"> kādā kompensējama pārbaudēs uz vietas saimniecībā konstatētā trūkstošā ekoloģiski nozīmīgā platība;</w:t>
            </w:r>
          </w:p>
          <w:p w:rsidR="005100FC" w:rsidRPr="00C87DA2" w:rsidRDefault="00A515E8" w:rsidP="003E4FF0">
            <w:pPr>
              <w:jc w:val="both"/>
            </w:pPr>
            <w:r w:rsidRPr="00C87DA2">
              <w:t>7</w:t>
            </w:r>
            <w:r w:rsidR="005100FC" w:rsidRPr="00C87DA2">
              <w:t>) grozītu atbalsta likmes noteikšanas metodi brīvprātīgam saistīt</w:t>
            </w:r>
            <w:r w:rsidR="00CC5DD7" w:rsidRPr="00C87DA2">
              <w:t>aj</w:t>
            </w:r>
            <w:r w:rsidR="005100FC" w:rsidRPr="00C87DA2">
              <w:t>am atbalstam par proteīnaugiem un vasaras rapsi, tādējādi nodrošin</w:t>
            </w:r>
            <w:r w:rsidR="00CC5DD7" w:rsidRPr="00C87DA2">
              <w:t>ot</w:t>
            </w:r>
            <w:r w:rsidR="005100FC" w:rsidRPr="00C87DA2">
              <w:t xml:space="preserve"> minētajiem atbalsta veidiem piešķirtā finansējuma izlietojum</w:t>
            </w:r>
            <w:r w:rsidR="00CC5DD7" w:rsidRPr="00C87DA2">
              <w:t>u</w:t>
            </w:r>
            <w:r w:rsidR="005100FC" w:rsidRPr="00C87DA2">
              <w:t>;</w:t>
            </w:r>
          </w:p>
          <w:p w:rsidR="008D3278" w:rsidRPr="00C87DA2" w:rsidRDefault="00A515E8" w:rsidP="003E4FF0">
            <w:pPr>
              <w:jc w:val="both"/>
              <w:rPr>
                <w:lang w:eastAsia="en-US"/>
              </w:rPr>
            </w:pPr>
            <w:r w:rsidRPr="00C87DA2">
              <w:t>8</w:t>
            </w:r>
            <w:r w:rsidR="00722444" w:rsidRPr="00C87DA2">
              <w:t>)</w:t>
            </w:r>
            <w:r w:rsidR="00C07D41" w:rsidRPr="00C87DA2">
              <w:t xml:space="preserve"> </w:t>
            </w:r>
            <w:r w:rsidR="008175FC" w:rsidRPr="00C87DA2">
              <w:t xml:space="preserve">noteiktu </w:t>
            </w:r>
            <w:r w:rsidR="009D78AD" w:rsidRPr="00C87DA2">
              <w:rPr>
                <w:lang w:eastAsia="en-US"/>
              </w:rPr>
              <w:t>b</w:t>
            </w:r>
            <w:r w:rsidR="008175FC" w:rsidRPr="00C87DA2">
              <w:t>rīvprātīgā</w:t>
            </w:r>
            <w:r w:rsidR="009D78AD" w:rsidRPr="00C87DA2">
              <w:t xml:space="preserve"> saistītā atbalsta (turpmāk – BSA) </w:t>
            </w:r>
            <w:r w:rsidR="008175FC" w:rsidRPr="00C87DA2">
              <w:t>maksimālo a</w:t>
            </w:r>
            <w:r w:rsidR="00B96D18" w:rsidRPr="00C87DA2">
              <w:t>pmēru</w:t>
            </w:r>
            <w:r w:rsidR="009D78AD" w:rsidRPr="00C87DA2">
              <w:t xml:space="preserve"> 2015. gadā </w:t>
            </w:r>
            <w:r w:rsidR="005D6A22" w:rsidRPr="00C87DA2">
              <w:t>katra</w:t>
            </w:r>
            <w:r w:rsidR="00B96D18" w:rsidRPr="00C87DA2">
              <w:t>m</w:t>
            </w:r>
            <w:r w:rsidR="005D6A22" w:rsidRPr="00C87DA2">
              <w:t xml:space="preserve"> </w:t>
            </w:r>
            <w:r w:rsidR="008175FC" w:rsidRPr="00C87DA2">
              <w:t>atbalsta shēm</w:t>
            </w:r>
            <w:r w:rsidR="005D6A22" w:rsidRPr="00C87DA2">
              <w:t>as</w:t>
            </w:r>
            <w:r w:rsidR="008175FC" w:rsidRPr="00C87DA2">
              <w:t xml:space="preserve"> veid</w:t>
            </w:r>
            <w:r w:rsidR="005D6A22" w:rsidRPr="00C87DA2">
              <w:t>a</w:t>
            </w:r>
            <w:r w:rsidR="008175FC" w:rsidRPr="00C87DA2">
              <w:t>m</w:t>
            </w:r>
            <w:r w:rsidR="00FD7649" w:rsidRPr="00C87DA2">
              <w:t xml:space="preserve">. Kopējais </w:t>
            </w:r>
            <w:r w:rsidR="00CC5DD7" w:rsidRPr="00C87DA2">
              <w:t xml:space="preserve">BSA </w:t>
            </w:r>
            <w:r w:rsidR="00FD7649" w:rsidRPr="00C87DA2">
              <w:t>ap</w:t>
            </w:r>
            <w:r w:rsidR="00E35C41" w:rsidRPr="00C87DA2">
              <w:t>mērs</w:t>
            </w:r>
            <w:r w:rsidR="00FD7649" w:rsidRPr="00C87DA2">
              <w:t xml:space="preserve"> Latvijas tiks noteikts ar Eiropas Komisijas īstenošanas aktu, savukārt atbalsta maksimālais ap</w:t>
            </w:r>
            <w:r w:rsidR="00E35C41" w:rsidRPr="00C87DA2">
              <w:t>mērs</w:t>
            </w:r>
            <w:r w:rsidR="00FD7649" w:rsidRPr="00C87DA2">
              <w:t xml:space="preserve"> </w:t>
            </w:r>
            <w:r w:rsidR="00E35C41" w:rsidRPr="00C87DA2">
              <w:t xml:space="preserve">sadalījumā </w:t>
            </w:r>
            <w:r w:rsidR="00FD7649" w:rsidRPr="00C87DA2">
              <w:t>pa atbalsta veidiem jānosaka dalībvalstij,</w:t>
            </w:r>
            <w:r w:rsidR="008175FC" w:rsidRPr="00C87DA2">
              <w:t xml:space="preserve"> tādēļ </w:t>
            </w:r>
            <w:r w:rsidR="009D78AD" w:rsidRPr="00C87DA2">
              <w:t xml:space="preserve">noteikumi jāpapildina ar </w:t>
            </w:r>
            <w:r w:rsidR="00FD7649" w:rsidRPr="00C87DA2">
              <w:t>132.</w:t>
            </w:r>
            <w:r w:rsidR="00FD7649" w:rsidRPr="00C87DA2">
              <w:rPr>
                <w:vertAlign w:val="superscript"/>
              </w:rPr>
              <w:t>1</w:t>
            </w:r>
            <w:r w:rsidR="00E35C41" w:rsidRPr="00C87DA2">
              <w:rPr>
                <w:vertAlign w:val="superscript"/>
              </w:rPr>
              <w:t> </w:t>
            </w:r>
            <w:r w:rsidR="00FD7649" w:rsidRPr="00C87DA2">
              <w:t xml:space="preserve">punktu un </w:t>
            </w:r>
            <w:r w:rsidR="009D78AD" w:rsidRPr="00C87DA2">
              <w:t>14</w:t>
            </w:r>
            <w:r w:rsidR="00FD7649" w:rsidRPr="00C87DA2">
              <w:t>.</w:t>
            </w:r>
            <w:r w:rsidR="009D78AD" w:rsidRPr="00C87DA2">
              <w:rPr>
                <w:vertAlign w:val="superscript"/>
              </w:rPr>
              <w:t>1</w:t>
            </w:r>
            <w:r w:rsidR="00E35C41" w:rsidRPr="00C87DA2">
              <w:t> </w:t>
            </w:r>
            <w:r w:rsidR="00FD7649" w:rsidRPr="00C87DA2">
              <w:t>pielikumu;</w:t>
            </w:r>
          </w:p>
          <w:p w:rsidR="00F6286A" w:rsidRPr="00C87DA2" w:rsidRDefault="00A515E8" w:rsidP="003E4FF0">
            <w:pPr>
              <w:jc w:val="both"/>
            </w:pPr>
            <w:r w:rsidRPr="00C87DA2">
              <w:t>9</w:t>
            </w:r>
            <w:r w:rsidR="00F6286A" w:rsidRPr="00C87DA2">
              <w:t xml:space="preserve">) </w:t>
            </w:r>
            <w:r w:rsidR="00FD7649" w:rsidRPr="00C87DA2">
              <w:t xml:space="preserve">saskaņotu noteikumos un regulas </w:t>
            </w:r>
            <w:r w:rsidR="00E35C41" w:rsidRPr="00C87DA2">
              <w:t>Nr. </w:t>
            </w:r>
            <w:r w:rsidR="00FD7649" w:rsidRPr="00C87DA2">
              <w:t>639/2014 53.</w:t>
            </w:r>
            <w:r w:rsidR="00D73F0B" w:rsidRPr="00C87DA2">
              <w:t xml:space="preserve">panta </w:t>
            </w:r>
            <w:r w:rsidR="00FD7649" w:rsidRPr="00C87DA2">
              <w:t>4.p</w:t>
            </w:r>
            <w:r w:rsidR="00D73F0B" w:rsidRPr="00C87DA2">
              <w:t>unk</w:t>
            </w:r>
            <w:r w:rsidR="00FD7649" w:rsidRPr="00C87DA2">
              <w:t>tā noteikto nosacījumu,</w:t>
            </w:r>
            <w:r w:rsidR="005100FC" w:rsidRPr="00C87DA2">
              <w:t xml:space="preserve"> kas grozīts ar regulu Nr. 1383/2015</w:t>
            </w:r>
            <w:r w:rsidR="00CC5DD7" w:rsidRPr="00C87DA2">
              <w:t>,</w:t>
            </w:r>
            <w:r w:rsidR="00FD7649" w:rsidRPr="00C87DA2">
              <w:t xml:space="preserve"> </w:t>
            </w:r>
            <w:r w:rsidR="00E35C41" w:rsidRPr="00C87DA2">
              <w:t>t.i.</w:t>
            </w:r>
            <w:r w:rsidR="00FD7649" w:rsidRPr="00C87DA2">
              <w:t xml:space="preserve">, ka liellopi vai aitas un kazas ir atbalsttiesīgas, ja tās ir pareizi apzīmētas un reģistrētas </w:t>
            </w:r>
            <w:r w:rsidR="00306658" w:rsidRPr="00C87DA2">
              <w:t>dalībvalsts noteiktā datumā</w:t>
            </w:r>
            <w:r w:rsidR="00FD7649" w:rsidRPr="00C87DA2">
              <w:t xml:space="preserve">. </w:t>
            </w:r>
            <w:r w:rsidR="005100FC" w:rsidRPr="00C87DA2">
              <w:t xml:space="preserve">Izmaiņas nepieciešamas, </w:t>
            </w:r>
            <w:r w:rsidR="00E35C41" w:rsidRPr="00C87DA2">
              <w:t>lai</w:t>
            </w:r>
            <w:r w:rsidR="007A6396" w:rsidRPr="00C87DA2">
              <w:t xml:space="preserve"> novērstu pretrunas ar </w:t>
            </w:r>
            <w:r w:rsidR="005100FC" w:rsidRPr="00C87DA2">
              <w:t>minētajā regulā</w:t>
            </w:r>
            <w:r w:rsidR="007A6396" w:rsidRPr="00C87DA2">
              <w:t xml:space="preserve"> paredzēto kārtību;</w:t>
            </w:r>
          </w:p>
          <w:p w:rsidR="009935D4" w:rsidRPr="00C87DA2" w:rsidRDefault="009935D4" w:rsidP="00C6589D">
            <w:pPr>
              <w:jc w:val="both"/>
            </w:pPr>
            <w:r w:rsidRPr="00C87DA2">
              <w:t xml:space="preserve">10) </w:t>
            </w:r>
            <w:r w:rsidR="00A119B4" w:rsidRPr="00C87DA2">
              <w:t xml:space="preserve">2015. gadā katram atbalsta shēmas veidam </w:t>
            </w:r>
            <w:r w:rsidRPr="00C87DA2">
              <w:t xml:space="preserve">noteiktu </w:t>
            </w:r>
            <w:r w:rsidR="00A119B4" w:rsidRPr="00C87DA2">
              <w:t xml:space="preserve">maksimālo apmēru </w:t>
            </w:r>
            <w:r w:rsidRPr="00C87DA2">
              <w:rPr>
                <w:lang w:eastAsia="en-US"/>
              </w:rPr>
              <w:t>pārejas posma valsts atbalsta un atdalītā pārejas posma valsts atbalsta</w:t>
            </w:r>
            <w:r w:rsidRPr="00C87DA2">
              <w:t xml:space="preserve"> (turpmāk – PPVA)</w:t>
            </w:r>
            <w:r w:rsidR="00454AC9" w:rsidRPr="00C87DA2">
              <w:t xml:space="preserve"> finansējuma</w:t>
            </w:r>
            <w:r w:rsidR="00A119B4" w:rsidRPr="00C87DA2">
              <w:t>m</w:t>
            </w:r>
            <w:r w:rsidR="00454AC9" w:rsidRPr="00C87DA2">
              <w:t>, kas ir piešķirts</w:t>
            </w:r>
            <w:r w:rsidR="00A119B4" w:rsidRPr="00C87DA2">
              <w:t>,</w:t>
            </w:r>
            <w:r w:rsidR="00454AC9" w:rsidRPr="00C87DA2">
              <w:t xml:space="preserve"> </w:t>
            </w:r>
            <w:r w:rsidR="00A119B4" w:rsidRPr="00C87DA2">
              <w:t xml:space="preserve">ievērojot </w:t>
            </w:r>
            <w:r w:rsidR="00454AC9" w:rsidRPr="00C87DA2">
              <w:t xml:space="preserve">Ministru kabineta 2014.gada 16.septembra sēdes protokola Nr. 49 </w:t>
            </w:r>
            <w:bookmarkStart w:id="2" w:name="63"/>
            <w:r w:rsidR="00454AC9" w:rsidRPr="00C87DA2">
              <w:t>63.§</w:t>
            </w:r>
            <w:bookmarkEnd w:id="2"/>
            <w:r w:rsidR="00454AC9" w:rsidRPr="00C87DA2">
              <w:t xml:space="preserve"> 4. punktu</w:t>
            </w:r>
            <w:r w:rsidRPr="00C87DA2">
              <w:t>. Eiropas Parlamenta un Padomes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w:t>
            </w:r>
            <w:r w:rsidR="00A119B4" w:rsidRPr="00C87DA2">
              <w:t>,</w:t>
            </w:r>
            <w:r w:rsidRPr="00C87DA2">
              <w:t xml:space="preserve"> (turpmāk – regula Nr. 1307/2013) 37.pants paredz iespēju </w:t>
            </w:r>
            <w:r w:rsidR="00C6589D" w:rsidRPr="00C87DA2">
              <w:t>dalībvalstīm, kas piemēro vienoto platības maksājumu shēmu</w:t>
            </w:r>
            <w:r w:rsidR="00A119B4" w:rsidRPr="00C87DA2">
              <w:t>,</w:t>
            </w:r>
            <w:r w:rsidR="00C6589D" w:rsidRPr="00C87DA2">
              <w:t xml:space="preserve"> piešķirt</w:t>
            </w:r>
            <w:r w:rsidRPr="00C87DA2">
              <w:t xml:space="preserve"> PPVA </w:t>
            </w:r>
            <w:r w:rsidR="00C6589D" w:rsidRPr="00C87DA2">
              <w:t>no 2015 līdz 2020.gadam</w:t>
            </w:r>
            <w:r w:rsidR="00A119B4" w:rsidRPr="00C87DA2">
              <w:t>, kā arī nosaka</w:t>
            </w:r>
            <w:r w:rsidR="00C6589D" w:rsidRPr="00C87DA2">
              <w:t xml:space="preserve"> </w:t>
            </w:r>
            <w:r w:rsidRPr="00C87DA2">
              <w:t>pieļaujam</w:t>
            </w:r>
            <w:r w:rsidR="00A119B4" w:rsidRPr="00C87DA2">
              <w:t>o</w:t>
            </w:r>
            <w:r w:rsidRPr="00C87DA2">
              <w:t xml:space="preserve"> procentuāl</w:t>
            </w:r>
            <w:r w:rsidR="00A119B4" w:rsidRPr="00C87DA2">
              <w:t>o</w:t>
            </w:r>
            <w:r w:rsidRPr="00C87DA2">
              <w:t xml:space="preserve"> daļ</w:t>
            </w:r>
            <w:r w:rsidR="00A119B4" w:rsidRPr="00C87DA2">
              <w:t>u</w:t>
            </w:r>
            <w:r w:rsidRPr="00C87DA2">
              <w:t>, ko dalībvalsts var piešķ</w:t>
            </w:r>
            <w:r w:rsidR="00C6589D" w:rsidRPr="00C87DA2">
              <w:t>irt lauksaimniekiem</w:t>
            </w:r>
            <w:r w:rsidR="00A119B4" w:rsidRPr="00C87DA2">
              <w:t>.</w:t>
            </w:r>
            <w:r w:rsidRPr="00C87DA2">
              <w:t xml:space="preserve"> </w:t>
            </w:r>
            <w:r w:rsidR="00A119B4" w:rsidRPr="00C87DA2">
              <w:t xml:space="preserve">Tā kā </w:t>
            </w:r>
            <w:r w:rsidRPr="00C87DA2">
              <w:t xml:space="preserve">atbalsta apmērs </w:t>
            </w:r>
            <w:r w:rsidR="00C6589D" w:rsidRPr="00C87DA2">
              <w:t xml:space="preserve">un </w:t>
            </w:r>
            <w:r w:rsidRPr="00C87DA2">
              <w:t>sadalījum</w:t>
            </w:r>
            <w:r w:rsidR="00C6589D" w:rsidRPr="00C87DA2">
              <w:t>s</w:t>
            </w:r>
            <w:r w:rsidRPr="00C87DA2">
              <w:t xml:space="preserve"> pa atbalsta veidiem jānosaka dalībvalstij, </w:t>
            </w:r>
            <w:r w:rsidR="00A119B4" w:rsidRPr="00C87DA2">
              <w:rPr>
                <w:lang w:eastAsia="en-US"/>
              </w:rPr>
              <w:t>Ministru kabineta noteikumi Nr.126</w:t>
            </w:r>
            <w:r w:rsidR="00A119B4" w:rsidRPr="00C87DA2">
              <w:t xml:space="preserve"> ir</w:t>
            </w:r>
            <w:r w:rsidRPr="00C87DA2">
              <w:t xml:space="preserve"> jāpapildina ar 13</w:t>
            </w:r>
            <w:r w:rsidR="00C6589D" w:rsidRPr="00C87DA2">
              <w:t>3</w:t>
            </w:r>
            <w:r w:rsidRPr="00C87DA2">
              <w:t>.</w:t>
            </w:r>
            <w:r w:rsidRPr="00C87DA2">
              <w:rPr>
                <w:vertAlign w:val="superscript"/>
              </w:rPr>
              <w:t>1 </w:t>
            </w:r>
            <w:r w:rsidRPr="00C87DA2">
              <w:t>punktu un 1</w:t>
            </w:r>
            <w:r w:rsidR="00C6589D" w:rsidRPr="00C87DA2">
              <w:t>6</w:t>
            </w:r>
            <w:r w:rsidRPr="00C87DA2">
              <w:t>.</w:t>
            </w:r>
            <w:r w:rsidRPr="00C87DA2">
              <w:rPr>
                <w:vertAlign w:val="superscript"/>
              </w:rPr>
              <w:t>1</w:t>
            </w:r>
            <w:r w:rsidRPr="00C87DA2">
              <w:t> pielikumu;</w:t>
            </w:r>
          </w:p>
          <w:p w:rsidR="001C740A" w:rsidRPr="00C87DA2" w:rsidRDefault="00EF4D41" w:rsidP="001C740A">
            <w:pPr>
              <w:jc w:val="both"/>
              <w:rPr>
                <w:lang w:eastAsia="en-US"/>
              </w:rPr>
            </w:pPr>
            <w:r w:rsidRPr="00C87DA2">
              <w:t>11) noteiktu</w:t>
            </w:r>
            <w:r w:rsidR="00A119B4" w:rsidRPr="00C87DA2">
              <w:t>, kā</w:t>
            </w:r>
            <w:r w:rsidRPr="00C87DA2">
              <w:t xml:space="preserve"> </w:t>
            </w:r>
            <w:r w:rsidR="00A119B4" w:rsidRPr="00C87DA2">
              <w:t xml:space="preserve">aprēķināma likme </w:t>
            </w:r>
            <w:r w:rsidRPr="00C87DA2">
              <w:t xml:space="preserve">PPVA par zīdītājgovīm un PPVA par aitu mātēm, jo ar regulu Nr. 1307/2013 tika atcelta Padomes Regula (EK) Nr. 73/2009, ar ko paredz </w:t>
            </w:r>
            <w:r w:rsidRPr="00C87DA2">
              <w:lastRenderedPageBreak/>
              <w:t xml:space="preserve">kopējus noteikumus tiešā atbalsta shēmām saskaņā ar kopējo lauksaimniecības politiku un izveido dažas atbalsta shēmas lauksaimniekiem, kā arī groza Regulas (EK) Nr. 1290/2005, un atceļ Regulu (EK) Nr. 1782/2003, kurā </w:t>
            </w:r>
            <w:r w:rsidR="00A119B4" w:rsidRPr="00C87DA2">
              <w:t>bij</w:t>
            </w:r>
            <w:r w:rsidRPr="00C87DA2">
              <w:t>a noteikta iepriekšminēto atbalstu likmes aprēķināšanas k</w:t>
            </w:r>
            <w:r w:rsidR="00A119B4" w:rsidRPr="00C87DA2">
              <w:t>ārtība;</w:t>
            </w:r>
          </w:p>
          <w:p w:rsidR="009D78AD" w:rsidRPr="00C87DA2" w:rsidRDefault="00A515E8" w:rsidP="003E4FF0">
            <w:pPr>
              <w:jc w:val="both"/>
            </w:pPr>
            <w:r w:rsidRPr="00C87DA2">
              <w:t>1</w:t>
            </w:r>
            <w:r w:rsidR="001C740A" w:rsidRPr="00C87DA2">
              <w:t>2</w:t>
            </w:r>
            <w:r w:rsidR="007A6396" w:rsidRPr="00C87DA2">
              <w:t xml:space="preserve">) </w:t>
            </w:r>
            <w:r w:rsidR="009D78AD" w:rsidRPr="00C87DA2">
              <w:t>noteiktu, ka atbalsta iesniegumi, kas iesniegti pirms šo noteikumu stāšanās spēkā</w:t>
            </w:r>
            <w:r w:rsidR="007A6396" w:rsidRPr="00C87DA2">
              <w:t>,</w:t>
            </w:r>
            <w:r w:rsidR="009D78AD" w:rsidRPr="00C87DA2">
              <w:t xml:space="preserve"> ti</w:t>
            </w:r>
            <w:r w:rsidR="00CC5DD7" w:rsidRPr="00C87DA2">
              <w:t>ek</w:t>
            </w:r>
            <w:r w:rsidR="009D78AD" w:rsidRPr="00C87DA2">
              <w:t xml:space="preserve"> administrēti </w:t>
            </w:r>
            <w:r w:rsidR="007A6396" w:rsidRPr="00C87DA2">
              <w:t>saskaņā ar</w:t>
            </w:r>
            <w:r w:rsidR="009D78AD" w:rsidRPr="00C87DA2">
              <w:t xml:space="preserve"> noteikumiem, kas bija spēkā iesnieguma iesniegšanas brīdī</w:t>
            </w:r>
            <w:r w:rsidR="00E35C41" w:rsidRPr="00C87DA2">
              <w:t>;</w:t>
            </w:r>
            <w:r w:rsidR="009D78AD" w:rsidRPr="00C87DA2">
              <w:t xml:space="preserve"> </w:t>
            </w:r>
          </w:p>
          <w:p w:rsidR="00DF0976" w:rsidRPr="00C87DA2" w:rsidRDefault="00540F5A" w:rsidP="003E4FF0">
            <w:pPr>
              <w:jc w:val="both"/>
            </w:pPr>
            <w:r w:rsidRPr="00C87DA2">
              <w:t>1</w:t>
            </w:r>
            <w:r w:rsidR="001C740A" w:rsidRPr="00C87DA2">
              <w:t>3</w:t>
            </w:r>
            <w:r w:rsidR="00DF0976" w:rsidRPr="00C87DA2">
              <w:t>) tehnisk</w:t>
            </w:r>
            <w:r w:rsidR="00E35C41" w:rsidRPr="00C87DA2">
              <w:t>i</w:t>
            </w:r>
            <w:r w:rsidR="00DF0976" w:rsidRPr="00C87DA2">
              <w:t xml:space="preserve"> precizē</w:t>
            </w:r>
            <w:r w:rsidR="00E35C41" w:rsidRPr="00C87DA2">
              <w:t>tu</w:t>
            </w:r>
            <w:r w:rsidR="007A6396" w:rsidRPr="00C87DA2">
              <w:t xml:space="preserve"> 2.pielikum</w:t>
            </w:r>
            <w:r w:rsidR="00E35C41" w:rsidRPr="00C87DA2">
              <w:t>u</w:t>
            </w:r>
            <w:r w:rsidR="007A6396" w:rsidRPr="00C87DA2">
              <w:t>,</w:t>
            </w:r>
            <w:r w:rsidR="00DF0976" w:rsidRPr="00C87DA2">
              <w:t xml:space="preserve"> </w:t>
            </w:r>
            <w:r w:rsidR="007A6396" w:rsidRPr="00C87DA2">
              <w:t>norādo</w:t>
            </w:r>
            <w:r w:rsidR="00DF0976" w:rsidRPr="00C87DA2">
              <w:t xml:space="preserve">t, ka par cietes kartupeļiem un kartupeļiem, kas citur nav minēti </w:t>
            </w:r>
            <w:r w:rsidR="007A6396" w:rsidRPr="00C87DA2">
              <w:t xml:space="preserve">un </w:t>
            </w:r>
            <w:r w:rsidR="00DF0976" w:rsidRPr="00C87DA2">
              <w:t>attiecīgi</w:t>
            </w:r>
            <w:r w:rsidR="007A6396" w:rsidRPr="00C87DA2">
              <w:t xml:space="preserve"> klasificēti </w:t>
            </w:r>
            <w:r w:rsidR="00DF0976" w:rsidRPr="00C87DA2">
              <w:t>ar kultūraugu un lauksaimniecības zemes izmantošanas veida kodiem 825 un 820</w:t>
            </w:r>
            <w:r w:rsidR="007A6396" w:rsidRPr="00C87DA2">
              <w:t>,</w:t>
            </w:r>
            <w:r w:rsidR="00DF0976" w:rsidRPr="00C87DA2">
              <w:t xml:space="preserve"> var pretendēt uz Lauku attīstības </w:t>
            </w:r>
            <w:r w:rsidR="007A6396" w:rsidRPr="00C87DA2">
              <w:t xml:space="preserve">programmas </w:t>
            </w:r>
            <w:r w:rsidR="00DF0976" w:rsidRPr="00C87DA2">
              <w:t xml:space="preserve">platībmaksājumu </w:t>
            </w:r>
            <w:r w:rsidR="007A6396" w:rsidRPr="00C87DA2">
              <w:t>atbalstu par</w:t>
            </w:r>
            <w:r w:rsidR="00DF0976" w:rsidRPr="00C87DA2">
              <w:t xml:space="preserve"> </w:t>
            </w:r>
            <w:r w:rsidR="00A952E2" w:rsidRPr="00C87DA2">
              <w:t>vidi saudzējošu metožu lietošanu</w:t>
            </w:r>
            <w:r w:rsidR="00DF0976" w:rsidRPr="00C87DA2">
              <w:t xml:space="preserve"> dārzkopībā</w:t>
            </w:r>
            <w:r w:rsidR="00E35C41" w:rsidRPr="00C87DA2">
              <w:t>;</w:t>
            </w:r>
          </w:p>
          <w:p w:rsidR="00A952E2" w:rsidRPr="00C87DA2" w:rsidRDefault="00540F5A" w:rsidP="00A952E2">
            <w:pPr>
              <w:jc w:val="both"/>
            </w:pPr>
            <w:r w:rsidRPr="00C87DA2">
              <w:t>1</w:t>
            </w:r>
            <w:r w:rsidR="001C740A" w:rsidRPr="00C87DA2">
              <w:t>4</w:t>
            </w:r>
            <w:r w:rsidR="00DF0976" w:rsidRPr="00C87DA2">
              <w:t xml:space="preserve">) </w:t>
            </w:r>
            <w:r w:rsidR="00A952E2" w:rsidRPr="00C87DA2">
              <w:t xml:space="preserve">tehniski precizētu </w:t>
            </w:r>
            <w:r w:rsidR="00DF0976" w:rsidRPr="00C87DA2">
              <w:t>2.</w:t>
            </w:r>
            <w:r w:rsidR="00A119B4" w:rsidRPr="00C87DA2">
              <w:t> </w:t>
            </w:r>
            <w:r w:rsidR="00DF0976" w:rsidRPr="00C87DA2">
              <w:t>pielik</w:t>
            </w:r>
            <w:r w:rsidR="00A952E2" w:rsidRPr="00C87DA2">
              <w:t xml:space="preserve">uma 10.1. un 10.3. </w:t>
            </w:r>
            <w:r w:rsidR="00D73F0B" w:rsidRPr="00C87DA2">
              <w:t>apakš</w:t>
            </w:r>
            <w:r w:rsidR="00A952E2" w:rsidRPr="00C87DA2">
              <w:t xml:space="preserve">punktā minēto kultūraugu </w:t>
            </w:r>
            <w:r w:rsidR="00E35C41" w:rsidRPr="00C87DA2">
              <w:t>sarakstu</w:t>
            </w:r>
            <w:r w:rsidR="00A952E2" w:rsidRPr="00C87DA2">
              <w:t>, novēršot kultūraugu (topinambūra, gurķumētras) atkārtošanos;</w:t>
            </w:r>
          </w:p>
          <w:p w:rsidR="00DF0976" w:rsidRPr="00C87DA2" w:rsidRDefault="00DF0976" w:rsidP="009935D4">
            <w:pPr>
              <w:jc w:val="both"/>
            </w:pPr>
            <w:r w:rsidRPr="00C87DA2">
              <w:t>1</w:t>
            </w:r>
            <w:r w:rsidR="001C740A" w:rsidRPr="00C87DA2">
              <w:t>5</w:t>
            </w:r>
            <w:r w:rsidRPr="00C87DA2">
              <w:t xml:space="preserve">) </w:t>
            </w:r>
            <w:r w:rsidR="00A952E2" w:rsidRPr="00C87DA2">
              <w:t>papildināt</w:t>
            </w:r>
            <w:r w:rsidR="00E35C41" w:rsidRPr="00C87DA2">
              <w:t>u</w:t>
            </w:r>
            <w:r w:rsidR="00A952E2" w:rsidRPr="00C87DA2">
              <w:t xml:space="preserve"> 13.</w:t>
            </w:r>
            <w:r w:rsidR="00E35C41" w:rsidRPr="00C87DA2">
              <w:t> </w:t>
            </w:r>
            <w:r w:rsidR="00A952E2" w:rsidRPr="00C87DA2">
              <w:t>pielikumā noteikt</w:t>
            </w:r>
            <w:r w:rsidR="00E35C41" w:rsidRPr="00C87DA2">
              <w:t>o</w:t>
            </w:r>
            <w:r w:rsidR="00A952E2" w:rsidRPr="00C87DA2">
              <w:t xml:space="preserve"> gaļas</w:t>
            </w:r>
            <w:r w:rsidR="00E35C41" w:rsidRPr="00C87DA2">
              <w:t xml:space="preserve"> un</w:t>
            </w:r>
            <w:r w:rsidR="00A952E2" w:rsidRPr="00C87DA2">
              <w:t xml:space="preserve"> vilnas</w:t>
            </w:r>
            <w:r w:rsidR="00E35C41" w:rsidRPr="00C87DA2">
              <w:t>-</w:t>
            </w:r>
            <w:r w:rsidR="00A952E2" w:rsidRPr="00C87DA2">
              <w:t>gaļas aitu šķirņu sarakst</w:t>
            </w:r>
            <w:r w:rsidR="00E35C41" w:rsidRPr="00C87DA2">
              <w:t>u</w:t>
            </w:r>
            <w:r w:rsidR="00A952E2" w:rsidRPr="00C87DA2">
              <w:t>,</w:t>
            </w:r>
            <w:r w:rsidRPr="00C87DA2">
              <w:t xml:space="preserve"> ņemot vērā Lauksaimniecības datu centra </w:t>
            </w:r>
            <w:r w:rsidR="00E35C41" w:rsidRPr="00C87DA2">
              <w:t>izdarītās</w:t>
            </w:r>
            <w:r w:rsidR="00A952E2" w:rsidRPr="00C87DA2">
              <w:t xml:space="preserve"> izmaiņas aitu šķirņu klasifikatorā</w:t>
            </w:r>
            <w:r w:rsidRPr="00C87DA2">
              <w:t>.</w:t>
            </w:r>
          </w:p>
        </w:tc>
      </w:tr>
      <w:tr w:rsidR="007F70E3" w:rsidRPr="00C87DA2" w:rsidTr="00B00D44">
        <w:trPr>
          <w:gridAfter w:val="1"/>
          <w:wAfter w:w="5" w:type="pct"/>
        </w:trPr>
        <w:tc>
          <w:tcPr>
            <w:tcW w:w="225" w:type="pct"/>
            <w:tcBorders>
              <w:bottom w:val="single" w:sz="4" w:space="0" w:color="auto"/>
            </w:tcBorders>
          </w:tcPr>
          <w:p w:rsidR="007F70E3" w:rsidRPr="00C87DA2" w:rsidRDefault="007F70E3" w:rsidP="00456CB0">
            <w:pPr>
              <w:spacing w:before="100" w:beforeAutospacing="1" w:after="100" w:afterAutospacing="1" w:line="360" w:lineRule="auto"/>
              <w:ind w:firstLine="19"/>
              <w:jc w:val="both"/>
            </w:pPr>
            <w:r w:rsidRPr="00C87DA2">
              <w:lastRenderedPageBreak/>
              <w:t>3.</w:t>
            </w:r>
          </w:p>
        </w:tc>
        <w:tc>
          <w:tcPr>
            <w:tcW w:w="1458" w:type="pct"/>
            <w:gridSpan w:val="2"/>
            <w:tcBorders>
              <w:bottom w:val="single" w:sz="4" w:space="0" w:color="auto"/>
            </w:tcBorders>
          </w:tcPr>
          <w:p w:rsidR="007F70E3" w:rsidRPr="00C87DA2" w:rsidRDefault="007F70E3" w:rsidP="00456CB0">
            <w:r w:rsidRPr="00C87DA2">
              <w:t>Projekta izstrādē iesaistītās institūcijas</w:t>
            </w:r>
          </w:p>
        </w:tc>
        <w:tc>
          <w:tcPr>
            <w:tcW w:w="3311" w:type="pct"/>
            <w:gridSpan w:val="2"/>
            <w:tcBorders>
              <w:bottom w:val="single" w:sz="4" w:space="0" w:color="auto"/>
            </w:tcBorders>
          </w:tcPr>
          <w:p w:rsidR="007F70E3" w:rsidRPr="00C87DA2" w:rsidRDefault="007F70E3" w:rsidP="00061B55">
            <w:pPr>
              <w:jc w:val="both"/>
              <w:rPr>
                <w:lang w:eastAsia="en-US"/>
              </w:rPr>
            </w:pPr>
            <w:r w:rsidRPr="00C87DA2">
              <w:rPr>
                <w:lang w:eastAsia="en-US"/>
              </w:rPr>
              <w:t xml:space="preserve">Zemkopības ministrija </w:t>
            </w:r>
            <w:r w:rsidR="00CA7311" w:rsidRPr="00C87DA2">
              <w:rPr>
                <w:lang w:eastAsia="en-US"/>
              </w:rPr>
              <w:t>konsultējās ar L</w:t>
            </w:r>
            <w:r w:rsidR="003255F1" w:rsidRPr="00C87DA2">
              <w:rPr>
                <w:lang w:eastAsia="en-US"/>
              </w:rPr>
              <w:t>auku atba</w:t>
            </w:r>
            <w:r w:rsidR="00A952E2" w:rsidRPr="00C87DA2">
              <w:rPr>
                <w:lang w:eastAsia="en-US"/>
              </w:rPr>
              <w:t>lsta dienest</w:t>
            </w:r>
            <w:r w:rsidR="003E6898" w:rsidRPr="00C87DA2">
              <w:rPr>
                <w:lang w:eastAsia="en-US"/>
              </w:rPr>
              <w:t>a</w:t>
            </w:r>
            <w:r w:rsidR="00A952E2" w:rsidRPr="00C87DA2">
              <w:rPr>
                <w:lang w:eastAsia="en-US"/>
              </w:rPr>
              <w:t>,</w:t>
            </w:r>
            <w:r w:rsidR="003255F1" w:rsidRPr="00C87DA2">
              <w:rPr>
                <w:lang w:eastAsia="en-US"/>
              </w:rPr>
              <w:t xml:space="preserve"> Lauksaimniecības datu centr</w:t>
            </w:r>
            <w:r w:rsidR="003E6898" w:rsidRPr="00C87DA2">
              <w:rPr>
                <w:lang w:eastAsia="en-US"/>
              </w:rPr>
              <w:t>a</w:t>
            </w:r>
            <w:r w:rsidR="00A952E2" w:rsidRPr="00C87DA2">
              <w:rPr>
                <w:lang w:eastAsia="en-US"/>
              </w:rPr>
              <w:t>, Vides aizsardzības un reģionālās attīstības ministrijas un Dabas aizsardzības pārvaldes speciālistiem</w:t>
            </w:r>
            <w:r w:rsidR="00CA7311" w:rsidRPr="00C87DA2">
              <w:rPr>
                <w:lang w:eastAsia="en-US"/>
              </w:rPr>
              <w:t>.</w:t>
            </w:r>
          </w:p>
        </w:tc>
      </w:tr>
      <w:tr w:rsidR="007F70E3" w:rsidRPr="00C87DA2" w:rsidTr="00B00D44">
        <w:trPr>
          <w:gridAfter w:val="1"/>
          <w:wAfter w:w="5" w:type="pct"/>
          <w:trHeight w:val="281"/>
        </w:trPr>
        <w:tc>
          <w:tcPr>
            <w:tcW w:w="225" w:type="pct"/>
            <w:tcBorders>
              <w:bottom w:val="single" w:sz="4" w:space="0" w:color="auto"/>
            </w:tcBorders>
          </w:tcPr>
          <w:p w:rsidR="007F70E3" w:rsidRPr="00C87DA2" w:rsidRDefault="007F70E3" w:rsidP="00456CB0">
            <w:pPr>
              <w:spacing w:before="100" w:beforeAutospacing="1" w:after="100" w:afterAutospacing="1" w:line="360" w:lineRule="auto"/>
              <w:ind w:firstLine="19"/>
              <w:jc w:val="both"/>
            </w:pPr>
            <w:r w:rsidRPr="00C87DA2">
              <w:t>4.</w:t>
            </w:r>
          </w:p>
        </w:tc>
        <w:tc>
          <w:tcPr>
            <w:tcW w:w="1458" w:type="pct"/>
            <w:gridSpan w:val="2"/>
            <w:tcBorders>
              <w:bottom w:val="single" w:sz="4" w:space="0" w:color="auto"/>
            </w:tcBorders>
          </w:tcPr>
          <w:p w:rsidR="007F70E3" w:rsidRPr="00C87DA2" w:rsidRDefault="007F70E3" w:rsidP="00456CB0">
            <w:r w:rsidRPr="00C87DA2">
              <w:t>Cita informācija</w:t>
            </w:r>
          </w:p>
        </w:tc>
        <w:tc>
          <w:tcPr>
            <w:tcW w:w="3311" w:type="pct"/>
            <w:gridSpan w:val="2"/>
            <w:tcBorders>
              <w:bottom w:val="single" w:sz="4" w:space="0" w:color="auto"/>
            </w:tcBorders>
          </w:tcPr>
          <w:p w:rsidR="007F70E3" w:rsidRPr="00C87DA2" w:rsidRDefault="007F70E3" w:rsidP="00A90E49">
            <w:pPr>
              <w:jc w:val="both"/>
            </w:pPr>
            <w:r w:rsidRPr="00C87DA2">
              <w:t>Nav</w:t>
            </w:r>
          </w:p>
        </w:tc>
      </w:tr>
      <w:tr w:rsidR="00B00D44" w:rsidRPr="00C87DA2" w:rsidTr="00B00D44">
        <w:trPr>
          <w:gridAfter w:val="1"/>
          <w:wAfter w:w="5" w:type="pct"/>
          <w:trHeight w:val="281"/>
        </w:trPr>
        <w:tc>
          <w:tcPr>
            <w:tcW w:w="4995" w:type="pct"/>
            <w:gridSpan w:val="5"/>
            <w:tcBorders>
              <w:top w:val="single" w:sz="4" w:space="0" w:color="auto"/>
              <w:left w:val="nil"/>
              <w:bottom w:val="nil"/>
              <w:right w:val="nil"/>
            </w:tcBorders>
          </w:tcPr>
          <w:p w:rsidR="00B00D44" w:rsidRPr="00C87DA2" w:rsidRDefault="00B00D44" w:rsidP="00A90E49">
            <w:pPr>
              <w:jc w:val="both"/>
            </w:pPr>
          </w:p>
        </w:tc>
      </w:tr>
      <w:tr w:rsidR="007F70E3" w:rsidRPr="00C87DA2" w:rsidTr="00B00D44">
        <w:trPr>
          <w:trHeight w:val="555"/>
        </w:trPr>
        <w:tc>
          <w:tcPr>
            <w:tcW w:w="5000" w:type="pct"/>
            <w:gridSpan w:val="6"/>
          </w:tcPr>
          <w:p w:rsidR="007F70E3" w:rsidRPr="00C87DA2" w:rsidRDefault="007F70E3" w:rsidP="00B03BF9">
            <w:pPr>
              <w:jc w:val="center"/>
              <w:rPr>
                <w:b/>
                <w:bCs/>
              </w:rPr>
            </w:pPr>
            <w:r w:rsidRPr="00C87DA2">
              <w:rPr>
                <w:b/>
                <w:bCs/>
              </w:rPr>
              <w:t>II. Tiesību akta projekta ietekme uz sabiedrību, tautsaimniecības attīstību un administratīvo slogu</w:t>
            </w:r>
          </w:p>
        </w:tc>
      </w:tr>
      <w:tr w:rsidR="007F70E3" w:rsidRPr="00C87DA2" w:rsidTr="00B00D44">
        <w:trPr>
          <w:trHeight w:val="2069"/>
        </w:trPr>
        <w:tc>
          <w:tcPr>
            <w:tcW w:w="246" w:type="pct"/>
            <w:gridSpan w:val="2"/>
          </w:tcPr>
          <w:p w:rsidR="007F70E3" w:rsidRPr="00C87DA2" w:rsidRDefault="007F70E3" w:rsidP="00456CB0">
            <w:r w:rsidRPr="00C87DA2">
              <w:t>1.</w:t>
            </w:r>
          </w:p>
        </w:tc>
        <w:tc>
          <w:tcPr>
            <w:tcW w:w="1523" w:type="pct"/>
            <w:gridSpan w:val="2"/>
          </w:tcPr>
          <w:p w:rsidR="007F70E3" w:rsidRPr="00C87DA2" w:rsidRDefault="007F70E3" w:rsidP="00456CB0">
            <w:r w:rsidRPr="00C87DA2">
              <w:t>Sabiedrības mērķgrupas, kuras tiesiskais regulējums ietekmē vai varētu ietekmēt</w:t>
            </w:r>
          </w:p>
        </w:tc>
        <w:tc>
          <w:tcPr>
            <w:tcW w:w="3231" w:type="pct"/>
            <w:gridSpan w:val="2"/>
          </w:tcPr>
          <w:p w:rsidR="005D6A22" w:rsidRPr="00C87DA2" w:rsidRDefault="00646D33" w:rsidP="005D24C7">
            <w:pPr>
              <w:jc w:val="both"/>
              <w:rPr>
                <w:bCs/>
                <w:lang w:eastAsia="en-US"/>
              </w:rPr>
            </w:pPr>
            <w:r w:rsidRPr="00C87DA2">
              <w:rPr>
                <w:bCs/>
                <w:lang w:eastAsia="en-US"/>
              </w:rPr>
              <w:t xml:space="preserve">Lauksaimnieki, lauksaimniecības uzņēmumi, valsts un pašvaldības iestādes, citas organizācijas, kā arī lauksaimniecības zemes īpašnieki un apsaimniekotāji, kuri pieteikušies </w:t>
            </w:r>
            <w:r w:rsidR="00CC5DD7" w:rsidRPr="00C87DA2">
              <w:rPr>
                <w:bCs/>
                <w:lang w:eastAsia="en-US"/>
              </w:rPr>
              <w:t xml:space="preserve">maksājumiem </w:t>
            </w:r>
            <w:r w:rsidRPr="00C87DA2">
              <w:rPr>
                <w:bCs/>
                <w:lang w:eastAsia="en-US"/>
              </w:rPr>
              <w:t>un īsteno attiecīgos tiešo maksājumu saņemšanas nosacījumus</w:t>
            </w:r>
            <w:r w:rsidR="005D6A22" w:rsidRPr="00C87DA2">
              <w:rPr>
                <w:bCs/>
                <w:lang w:eastAsia="en-US"/>
              </w:rPr>
              <w:t>.</w:t>
            </w:r>
          </w:p>
          <w:p w:rsidR="007F70E3" w:rsidRPr="00C87DA2" w:rsidRDefault="00E35C41" w:rsidP="00E35C41">
            <w:pPr>
              <w:jc w:val="both"/>
            </w:pPr>
            <w:r w:rsidRPr="00C87DA2">
              <w:rPr>
                <w:lang w:eastAsia="en-US"/>
              </w:rPr>
              <w:t>Ar</w:t>
            </w:r>
            <w:r w:rsidR="00116422" w:rsidRPr="00C87DA2">
              <w:rPr>
                <w:lang w:eastAsia="en-US"/>
              </w:rPr>
              <w:t xml:space="preserve"> </w:t>
            </w:r>
            <w:r w:rsidRPr="00C87DA2">
              <w:rPr>
                <w:lang w:eastAsia="en-US"/>
              </w:rPr>
              <w:t xml:space="preserve">grozījumiem </w:t>
            </w:r>
            <w:r w:rsidR="00116422" w:rsidRPr="00C87DA2">
              <w:rPr>
                <w:lang w:eastAsia="en-US"/>
              </w:rPr>
              <w:t>noteikum</w:t>
            </w:r>
            <w:r w:rsidRPr="00C87DA2">
              <w:rPr>
                <w:lang w:eastAsia="en-US"/>
              </w:rPr>
              <w:t>os</w:t>
            </w:r>
            <w:r w:rsidR="00D1242D" w:rsidRPr="00C87DA2">
              <w:rPr>
                <w:lang w:eastAsia="en-US"/>
              </w:rPr>
              <w:t xml:space="preserve"> </w:t>
            </w:r>
            <w:r w:rsidR="007F70E3" w:rsidRPr="00C87DA2">
              <w:rPr>
                <w:lang w:eastAsia="en-US"/>
              </w:rPr>
              <w:t>Nr.1</w:t>
            </w:r>
            <w:r w:rsidR="00E25E8D" w:rsidRPr="00C87DA2">
              <w:rPr>
                <w:lang w:eastAsia="en-US"/>
              </w:rPr>
              <w:t>26</w:t>
            </w:r>
            <w:r w:rsidR="00116422" w:rsidRPr="00C87DA2">
              <w:rPr>
                <w:lang w:eastAsia="en-US"/>
              </w:rPr>
              <w:t xml:space="preserve"> </w:t>
            </w:r>
            <w:r w:rsidR="00DF0976" w:rsidRPr="00C87DA2">
              <w:rPr>
                <w:lang w:eastAsia="en-US"/>
              </w:rPr>
              <w:t>n</w:t>
            </w:r>
            <w:r w:rsidR="001A1965" w:rsidRPr="00C87DA2">
              <w:rPr>
                <w:lang w:eastAsia="en-US"/>
              </w:rPr>
              <w:t xml:space="preserve">etiks pārkāpts tiesiskās paļāvības princips, </w:t>
            </w:r>
            <w:r w:rsidR="0071437B" w:rsidRPr="00C87DA2">
              <w:rPr>
                <w:lang w:eastAsia="en-US"/>
              </w:rPr>
              <w:t xml:space="preserve">jo </w:t>
            </w:r>
            <w:r w:rsidR="00DF0976" w:rsidRPr="00C87DA2">
              <w:rPr>
                <w:lang w:eastAsia="en-US"/>
              </w:rPr>
              <w:t>lauksaimnieka ties</w:t>
            </w:r>
            <w:r w:rsidR="0071437B" w:rsidRPr="00C87DA2">
              <w:rPr>
                <w:lang w:eastAsia="en-US"/>
              </w:rPr>
              <w:t>ības netiek ierobežotas</w:t>
            </w:r>
            <w:r w:rsidR="00540F5A" w:rsidRPr="00C87DA2">
              <w:rPr>
                <w:lang w:eastAsia="en-US"/>
              </w:rPr>
              <w:t>,</w:t>
            </w:r>
            <w:r w:rsidR="00CC5DD7" w:rsidRPr="00C87DA2">
              <w:rPr>
                <w:lang w:eastAsia="en-US"/>
              </w:rPr>
              <w:t xml:space="preserve"> un</w:t>
            </w:r>
            <w:r w:rsidR="00540F5A" w:rsidRPr="00C87DA2">
              <w:rPr>
                <w:lang w:eastAsia="en-US"/>
              </w:rPr>
              <w:t xml:space="preserve"> daļa no grozījumiem stāsies spēkā ar nākamo iesnieguma gadu</w:t>
            </w:r>
            <w:r w:rsidRPr="00C87DA2">
              <w:rPr>
                <w:lang w:eastAsia="en-US"/>
              </w:rPr>
              <w:t>. G</w:t>
            </w:r>
            <w:r w:rsidR="00116422" w:rsidRPr="00C87DA2">
              <w:rPr>
                <w:lang w:eastAsia="en-US"/>
              </w:rPr>
              <w:t>rozījumu būtība ir vienkāršot esošo kārtību</w:t>
            </w:r>
            <w:r w:rsidRPr="00C87DA2">
              <w:rPr>
                <w:lang w:eastAsia="en-US"/>
              </w:rPr>
              <w:t xml:space="preserve"> un piemērot normas</w:t>
            </w:r>
            <w:r w:rsidR="002B55AA" w:rsidRPr="00C87DA2">
              <w:rPr>
                <w:lang w:eastAsia="en-US"/>
              </w:rPr>
              <w:t xml:space="preserve"> anotācijas I sadaļas 2.punktā minēt</w:t>
            </w:r>
            <w:r w:rsidRPr="00C87DA2">
              <w:rPr>
                <w:lang w:eastAsia="en-US"/>
              </w:rPr>
              <w:t>ajam</w:t>
            </w:r>
            <w:r w:rsidR="006C0363" w:rsidRPr="00C87DA2">
              <w:rPr>
                <w:lang w:eastAsia="en-US"/>
              </w:rPr>
              <w:t xml:space="preserve"> ES regulējum</w:t>
            </w:r>
            <w:r w:rsidRPr="00C87DA2">
              <w:rPr>
                <w:lang w:eastAsia="en-US"/>
              </w:rPr>
              <w:t>am</w:t>
            </w:r>
            <w:r w:rsidR="006C0363" w:rsidRPr="00C87DA2">
              <w:rPr>
                <w:lang w:eastAsia="en-US"/>
              </w:rPr>
              <w:t>.</w:t>
            </w:r>
          </w:p>
        </w:tc>
      </w:tr>
      <w:tr w:rsidR="007F70E3" w:rsidRPr="00C87DA2" w:rsidTr="00B00D44">
        <w:trPr>
          <w:trHeight w:val="510"/>
        </w:trPr>
        <w:tc>
          <w:tcPr>
            <w:tcW w:w="246" w:type="pct"/>
            <w:gridSpan w:val="2"/>
          </w:tcPr>
          <w:p w:rsidR="007F70E3" w:rsidRPr="00C87DA2" w:rsidRDefault="007F70E3" w:rsidP="00456CB0">
            <w:r w:rsidRPr="00C87DA2">
              <w:t>2.</w:t>
            </w:r>
          </w:p>
        </w:tc>
        <w:tc>
          <w:tcPr>
            <w:tcW w:w="1523" w:type="pct"/>
            <w:gridSpan w:val="2"/>
          </w:tcPr>
          <w:p w:rsidR="007F70E3" w:rsidRPr="00C87DA2" w:rsidRDefault="007F70E3" w:rsidP="00456CB0">
            <w:r w:rsidRPr="00C87DA2">
              <w:t>Tiesiskā regulējuma ietekme uz tautsaimniecību un administratīvo slogu</w:t>
            </w:r>
          </w:p>
        </w:tc>
        <w:tc>
          <w:tcPr>
            <w:tcW w:w="3231" w:type="pct"/>
            <w:gridSpan w:val="2"/>
          </w:tcPr>
          <w:p w:rsidR="00BE0938" w:rsidRPr="00C87DA2" w:rsidRDefault="00CC5DD7" w:rsidP="00CC5DD7">
            <w:pPr>
              <w:jc w:val="both"/>
            </w:pPr>
            <w:r w:rsidRPr="00C87DA2">
              <w:rPr>
                <w:lang w:eastAsia="en-US"/>
              </w:rPr>
              <w:t>Administratīvo slogu ietekmē tikai n</w:t>
            </w:r>
            <w:r w:rsidR="00A92568" w:rsidRPr="00C87DA2">
              <w:rPr>
                <w:lang w:eastAsia="en-US"/>
              </w:rPr>
              <w:t xml:space="preserve">oteikumu projektā </w:t>
            </w:r>
            <w:r w:rsidRPr="00C87DA2">
              <w:rPr>
                <w:lang w:eastAsia="en-US"/>
              </w:rPr>
              <w:t>ietvertie</w:t>
            </w:r>
            <w:r w:rsidR="00A92568" w:rsidRPr="00C87DA2">
              <w:rPr>
                <w:lang w:eastAsia="en-US"/>
              </w:rPr>
              <w:t xml:space="preserve"> nosacījum</w:t>
            </w:r>
            <w:r w:rsidRPr="00C87DA2">
              <w:rPr>
                <w:lang w:eastAsia="en-US"/>
              </w:rPr>
              <w:t>i</w:t>
            </w:r>
            <w:r w:rsidR="00A92568" w:rsidRPr="00C87DA2">
              <w:rPr>
                <w:lang w:eastAsia="en-US"/>
              </w:rPr>
              <w:t xml:space="preserve"> attiecībā uz buferjoslām, t</w:t>
            </w:r>
            <w:r w:rsidRPr="00C87DA2">
              <w:rPr>
                <w:lang w:eastAsia="en-US"/>
              </w:rPr>
              <w:t>ā ka slogs tiek</w:t>
            </w:r>
            <w:r w:rsidR="00A92568" w:rsidRPr="00C87DA2">
              <w:rPr>
                <w:lang w:eastAsia="en-US"/>
              </w:rPr>
              <w:t xml:space="preserve"> samazin</w:t>
            </w:r>
            <w:r w:rsidRPr="00C87DA2">
              <w:rPr>
                <w:lang w:eastAsia="en-US"/>
              </w:rPr>
              <w:t>āts</w:t>
            </w:r>
            <w:r w:rsidR="00A92568" w:rsidRPr="00C87DA2">
              <w:rPr>
                <w:lang w:eastAsia="en-US"/>
              </w:rPr>
              <w:t xml:space="preserve">. Izņemot buferjoslas no ekoloģiski nozīmīgu platību veidu saraksta, </w:t>
            </w:r>
            <w:r w:rsidRPr="00C87DA2">
              <w:rPr>
                <w:lang w:eastAsia="en-US"/>
              </w:rPr>
              <w:t xml:space="preserve">lauksaimniekiem </w:t>
            </w:r>
            <w:r w:rsidR="00A92568" w:rsidRPr="00C87DA2">
              <w:rPr>
                <w:lang w:eastAsia="en-US"/>
              </w:rPr>
              <w:t xml:space="preserve">samazināsies administratīvais slogs, kas saistīts ar buferjoslu identificēšanu lauku bloku kartēs. Pārējie noteikumu nosacījumi nerada informācijas sniegšanas prasības un tādējādi nerada </w:t>
            </w:r>
            <w:r w:rsidRPr="00C87DA2">
              <w:rPr>
                <w:lang w:eastAsia="en-US"/>
              </w:rPr>
              <w:t xml:space="preserve">arī </w:t>
            </w:r>
            <w:r w:rsidR="00A92568" w:rsidRPr="00C87DA2">
              <w:rPr>
                <w:lang w:eastAsia="en-US"/>
              </w:rPr>
              <w:t xml:space="preserve">administratīvo slogu. </w:t>
            </w:r>
          </w:p>
        </w:tc>
      </w:tr>
      <w:tr w:rsidR="007F70E3" w:rsidRPr="00C87DA2" w:rsidTr="00B00D44">
        <w:trPr>
          <w:trHeight w:val="510"/>
        </w:trPr>
        <w:tc>
          <w:tcPr>
            <w:tcW w:w="246" w:type="pct"/>
            <w:gridSpan w:val="2"/>
          </w:tcPr>
          <w:p w:rsidR="007F70E3" w:rsidRPr="00C87DA2" w:rsidRDefault="007F70E3" w:rsidP="00456CB0">
            <w:r w:rsidRPr="00C87DA2">
              <w:t>3.</w:t>
            </w:r>
          </w:p>
        </w:tc>
        <w:tc>
          <w:tcPr>
            <w:tcW w:w="1523" w:type="pct"/>
            <w:gridSpan w:val="2"/>
          </w:tcPr>
          <w:p w:rsidR="007F70E3" w:rsidRPr="00C87DA2" w:rsidRDefault="007F70E3" w:rsidP="00456CB0">
            <w:r w:rsidRPr="00C87DA2">
              <w:t>Administratīvo izmaksu monetārs novērtējums</w:t>
            </w:r>
          </w:p>
        </w:tc>
        <w:tc>
          <w:tcPr>
            <w:tcW w:w="3231" w:type="pct"/>
            <w:gridSpan w:val="2"/>
          </w:tcPr>
          <w:p w:rsidR="007F70E3" w:rsidRPr="00C87DA2" w:rsidRDefault="00116422" w:rsidP="002B55AA">
            <w:pPr>
              <w:jc w:val="both"/>
              <w:rPr>
                <w:lang w:eastAsia="en-US"/>
              </w:rPr>
            </w:pPr>
            <w:bookmarkStart w:id="3" w:name="p-468669"/>
            <w:bookmarkStart w:id="4" w:name="p24"/>
            <w:bookmarkEnd w:id="3"/>
            <w:bookmarkEnd w:id="4"/>
            <w:r w:rsidRPr="00C87DA2">
              <w:rPr>
                <w:lang w:eastAsia="en-US"/>
              </w:rPr>
              <w:t xml:space="preserve">Noteikumu </w:t>
            </w:r>
            <w:r w:rsidR="002B55AA" w:rsidRPr="00C87DA2">
              <w:rPr>
                <w:lang w:eastAsia="en-US"/>
              </w:rPr>
              <w:t xml:space="preserve">projektā </w:t>
            </w:r>
            <w:r w:rsidR="00E35C41" w:rsidRPr="00C87DA2">
              <w:rPr>
                <w:lang w:eastAsia="en-US"/>
              </w:rPr>
              <w:t>ietvertie</w:t>
            </w:r>
            <w:r w:rsidRPr="00C87DA2">
              <w:rPr>
                <w:lang w:eastAsia="en-US"/>
              </w:rPr>
              <w:t xml:space="preserve"> nosacījumi neradīs jaunus obligātos informācijas sniegšanas pienākumus un nepalielinās esošo informācijas sniegšanas prasību apjomu, </w:t>
            </w:r>
            <w:r w:rsidR="00E35C41" w:rsidRPr="00C87DA2">
              <w:rPr>
                <w:lang w:eastAsia="en-US"/>
              </w:rPr>
              <w:lastRenderedPageBreak/>
              <w:t>tāpēc</w:t>
            </w:r>
            <w:r w:rsidRPr="00C87DA2">
              <w:rPr>
                <w:lang w:eastAsia="en-US"/>
              </w:rPr>
              <w:t xml:space="preserve"> netiks </w:t>
            </w:r>
            <w:r w:rsidR="00E35C41" w:rsidRPr="00C87DA2">
              <w:rPr>
                <w:lang w:eastAsia="en-US"/>
              </w:rPr>
              <w:t>uzlikts</w:t>
            </w:r>
            <w:r w:rsidRPr="00C87DA2">
              <w:rPr>
                <w:lang w:eastAsia="en-US"/>
              </w:rPr>
              <w:t xml:space="preserve"> papildu administratīvais slogs un neradīsies administratīvās izmaksas.</w:t>
            </w:r>
          </w:p>
        </w:tc>
      </w:tr>
      <w:tr w:rsidR="007F70E3" w:rsidRPr="00C87DA2" w:rsidTr="00B00D44">
        <w:trPr>
          <w:trHeight w:val="345"/>
        </w:trPr>
        <w:tc>
          <w:tcPr>
            <w:tcW w:w="246" w:type="pct"/>
            <w:gridSpan w:val="2"/>
          </w:tcPr>
          <w:p w:rsidR="007F70E3" w:rsidRPr="00C87DA2" w:rsidRDefault="007F70E3" w:rsidP="00456CB0">
            <w:r w:rsidRPr="00C87DA2">
              <w:lastRenderedPageBreak/>
              <w:t>4.</w:t>
            </w:r>
          </w:p>
        </w:tc>
        <w:tc>
          <w:tcPr>
            <w:tcW w:w="1523" w:type="pct"/>
            <w:gridSpan w:val="2"/>
          </w:tcPr>
          <w:p w:rsidR="007F70E3" w:rsidRPr="00C87DA2" w:rsidRDefault="007F70E3" w:rsidP="00456CB0">
            <w:r w:rsidRPr="00C87DA2">
              <w:t>Cita informācija</w:t>
            </w:r>
          </w:p>
        </w:tc>
        <w:tc>
          <w:tcPr>
            <w:tcW w:w="3231" w:type="pct"/>
            <w:gridSpan w:val="2"/>
          </w:tcPr>
          <w:p w:rsidR="007F70E3" w:rsidRPr="00C87DA2" w:rsidRDefault="007F70E3" w:rsidP="00456CB0">
            <w:pPr>
              <w:spacing w:before="100" w:beforeAutospacing="1" w:after="100" w:afterAutospacing="1" w:line="360" w:lineRule="auto"/>
            </w:pPr>
            <w:r w:rsidRPr="00C87DA2">
              <w:t>Nav.</w:t>
            </w:r>
          </w:p>
        </w:tc>
      </w:tr>
    </w:tbl>
    <w:p w:rsidR="009A368D" w:rsidRPr="00B00D44" w:rsidRDefault="009A368D" w:rsidP="005D5A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2582"/>
        <w:gridCol w:w="6027"/>
      </w:tblGrid>
      <w:tr w:rsidR="000933B1" w:rsidRPr="00C87DA2" w:rsidTr="00B00D44">
        <w:tc>
          <w:tcPr>
            <w:tcW w:w="5000" w:type="pct"/>
            <w:gridSpan w:val="3"/>
          </w:tcPr>
          <w:p w:rsidR="000933B1" w:rsidRPr="00C87DA2" w:rsidRDefault="007F70E3" w:rsidP="00531595">
            <w:pPr>
              <w:rPr>
                <w:b/>
                <w:bCs/>
              </w:rPr>
            </w:pPr>
            <w:r w:rsidRPr="00C87DA2">
              <w:t> </w:t>
            </w:r>
            <w:r w:rsidR="000933B1" w:rsidRPr="00C87DA2">
              <w:rPr>
                <w:b/>
                <w:bCs/>
              </w:rPr>
              <w:t>V. Tiesību akta projekta atbilstība Latvijas Republikas starptautiskajām saistībām</w:t>
            </w:r>
          </w:p>
        </w:tc>
      </w:tr>
      <w:tr w:rsidR="000933B1" w:rsidRPr="00C87DA2" w:rsidTr="00B00D44">
        <w:tc>
          <w:tcPr>
            <w:tcW w:w="249" w:type="pct"/>
          </w:tcPr>
          <w:p w:rsidR="000933B1" w:rsidRPr="00C87DA2" w:rsidRDefault="000933B1" w:rsidP="00531595">
            <w:r w:rsidRPr="00C87DA2">
              <w:t>1.</w:t>
            </w:r>
          </w:p>
        </w:tc>
        <w:tc>
          <w:tcPr>
            <w:tcW w:w="1425" w:type="pct"/>
          </w:tcPr>
          <w:p w:rsidR="000933B1" w:rsidRPr="00C87DA2" w:rsidRDefault="000933B1" w:rsidP="00531595">
            <w:r w:rsidRPr="00C87DA2">
              <w:t>Saistības pret Eiropas Savienību</w:t>
            </w:r>
          </w:p>
        </w:tc>
        <w:tc>
          <w:tcPr>
            <w:tcW w:w="3326" w:type="pct"/>
          </w:tcPr>
          <w:p w:rsidR="000933B1" w:rsidRPr="00C87DA2" w:rsidRDefault="00BE0938" w:rsidP="00E35C41">
            <w:pPr>
              <w:jc w:val="both"/>
            </w:pPr>
            <w:r w:rsidRPr="00C87DA2">
              <w:t>Noteikumu projekts ir sagatavots, pamatojoties uz</w:t>
            </w:r>
            <w:r w:rsidRPr="00C87DA2">
              <w:rPr>
                <w:lang w:eastAsia="en-US"/>
              </w:rPr>
              <w:t xml:space="preserve"> regulu Nr.</w:t>
            </w:r>
            <w:r w:rsidR="00A92568" w:rsidRPr="00C87DA2">
              <w:rPr>
                <w:lang w:eastAsia="en-US"/>
              </w:rPr>
              <w:t>639/2014,</w:t>
            </w:r>
            <w:r w:rsidR="009B4B6D" w:rsidRPr="00C87DA2">
              <w:rPr>
                <w:lang w:eastAsia="en-US"/>
              </w:rPr>
              <w:t xml:space="preserve"> </w:t>
            </w:r>
            <w:r w:rsidRPr="00C87DA2">
              <w:rPr>
                <w:lang w:eastAsia="en-US"/>
              </w:rPr>
              <w:t>regulu Nr.640/2014</w:t>
            </w:r>
            <w:r w:rsidR="00A92568" w:rsidRPr="00C87DA2">
              <w:rPr>
                <w:lang w:eastAsia="en-US"/>
              </w:rPr>
              <w:t xml:space="preserve"> un regulu Nr. 1383/2015</w:t>
            </w:r>
            <w:r w:rsidR="00E35C41" w:rsidRPr="00C87DA2">
              <w:rPr>
                <w:lang w:eastAsia="en-US"/>
              </w:rPr>
              <w:t>.</w:t>
            </w:r>
          </w:p>
        </w:tc>
      </w:tr>
      <w:tr w:rsidR="000933B1" w:rsidRPr="00C87DA2" w:rsidTr="00B00D44">
        <w:tc>
          <w:tcPr>
            <w:tcW w:w="249" w:type="pct"/>
          </w:tcPr>
          <w:p w:rsidR="000933B1" w:rsidRPr="00C87DA2" w:rsidRDefault="000933B1" w:rsidP="00531595">
            <w:r w:rsidRPr="00C87DA2">
              <w:t>2.</w:t>
            </w:r>
          </w:p>
        </w:tc>
        <w:tc>
          <w:tcPr>
            <w:tcW w:w="1425" w:type="pct"/>
          </w:tcPr>
          <w:p w:rsidR="000933B1" w:rsidRPr="00C87DA2" w:rsidRDefault="000933B1" w:rsidP="00531595">
            <w:r w:rsidRPr="00C87DA2">
              <w:t>Citas starptautiskās saistības</w:t>
            </w:r>
          </w:p>
        </w:tc>
        <w:tc>
          <w:tcPr>
            <w:tcW w:w="3326" w:type="pct"/>
          </w:tcPr>
          <w:p w:rsidR="000933B1" w:rsidRPr="00C87DA2" w:rsidRDefault="000933B1" w:rsidP="00531595">
            <w:r w:rsidRPr="00C87DA2">
              <w:t>Nav</w:t>
            </w:r>
          </w:p>
        </w:tc>
      </w:tr>
      <w:tr w:rsidR="000933B1" w:rsidRPr="00C87DA2" w:rsidTr="00B00D44">
        <w:tc>
          <w:tcPr>
            <w:tcW w:w="249" w:type="pct"/>
          </w:tcPr>
          <w:p w:rsidR="000933B1" w:rsidRPr="00C87DA2" w:rsidRDefault="000933B1" w:rsidP="00531595">
            <w:r w:rsidRPr="00C87DA2">
              <w:t>3.</w:t>
            </w:r>
          </w:p>
        </w:tc>
        <w:tc>
          <w:tcPr>
            <w:tcW w:w="1425" w:type="pct"/>
          </w:tcPr>
          <w:p w:rsidR="000933B1" w:rsidRPr="00C87DA2" w:rsidRDefault="000933B1" w:rsidP="00531595">
            <w:r w:rsidRPr="00C87DA2">
              <w:t>Cita informācija</w:t>
            </w:r>
          </w:p>
        </w:tc>
        <w:tc>
          <w:tcPr>
            <w:tcW w:w="3326" w:type="pct"/>
          </w:tcPr>
          <w:p w:rsidR="000933B1" w:rsidRPr="00C87DA2" w:rsidRDefault="000933B1" w:rsidP="00531595">
            <w:r w:rsidRPr="00C87DA2">
              <w:t>Nav</w:t>
            </w:r>
          </w:p>
        </w:tc>
      </w:tr>
    </w:tbl>
    <w:p w:rsidR="00E92688" w:rsidRPr="00B00D44" w:rsidRDefault="00E92688" w:rsidP="006B42E1">
      <w:pPr>
        <w:ind w:firstLine="3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062"/>
        <w:gridCol w:w="1040"/>
        <w:gridCol w:w="259"/>
        <w:gridCol w:w="3153"/>
      </w:tblGrid>
      <w:tr w:rsidR="000933B1" w:rsidRPr="00C87DA2" w:rsidTr="00B00D44">
        <w:tc>
          <w:tcPr>
            <w:tcW w:w="5000" w:type="pct"/>
            <w:gridSpan w:val="5"/>
          </w:tcPr>
          <w:p w:rsidR="000933B1" w:rsidRPr="00C87DA2" w:rsidRDefault="000933B1" w:rsidP="00531595">
            <w:pPr>
              <w:rPr>
                <w:b/>
                <w:bCs/>
              </w:rPr>
            </w:pPr>
            <w:r w:rsidRPr="00C87DA2">
              <w:rPr>
                <w:b/>
                <w:bCs/>
              </w:rPr>
              <w:t>1.tabula</w:t>
            </w:r>
            <w:r w:rsidRPr="00C87DA2">
              <w:rPr>
                <w:b/>
                <w:bCs/>
              </w:rPr>
              <w:br/>
              <w:t>Tiesību akta projekta atbilstība ES tiesību aktiem</w:t>
            </w:r>
          </w:p>
        </w:tc>
      </w:tr>
      <w:tr w:rsidR="000933B1" w:rsidRPr="00C87DA2" w:rsidTr="00B00D44">
        <w:tc>
          <w:tcPr>
            <w:tcW w:w="1405" w:type="pct"/>
          </w:tcPr>
          <w:p w:rsidR="000933B1" w:rsidRPr="00C87DA2" w:rsidRDefault="000933B1" w:rsidP="00531595">
            <w:r w:rsidRPr="00C87DA2">
              <w:t>Attiecīgā ES tiesību akta datums, numurs un nosaukums</w:t>
            </w:r>
          </w:p>
        </w:tc>
        <w:tc>
          <w:tcPr>
            <w:tcW w:w="3595" w:type="pct"/>
            <w:gridSpan w:val="4"/>
            <w:shd w:val="clear" w:color="auto" w:fill="auto"/>
          </w:tcPr>
          <w:p w:rsidR="00C6589D" w:rsidRPr="00C87DA2" w:rsidRDefault="00C6589D" w:rsidP="000660FC">
            <w:pPr>
              <w:jc w:val="both"/>
            </w:pPr>
            <w:r w:rsidRPr="00C87DA2">
              <w:rPr>
                <w:lang w:eastAsia="en-US"/>
              </w:rPr>
              <w:t>Regula Nr.</w:t>
            </w:r>
            <w:r w:rsidRPr="00C87DA2">
              <w:t>1307/2013</w:t>
            </w:r>
          </w:p>
          <w:p w:rsidR="009B4B6D" w:rsidRPr="00C87DA2" w:rsidRDefault="005C0E11" w:rsidP="000660FC">
            <w:pPr>
              <w:jc w:val="both"/>
            </w:pPr>
            <w:r w:rsidRPr="00C87DA2">
              <w:rPr>
                <w:lang w:eastAsia="en-US"/>
              </w:rPr>
              <w:t>R</w:t>
            </w:r>
            <w:r w:rsidR="009B4B6D" w:rsidRPr="00C87DA2">
              <w:rPr>
                <w:lang w:eastAsia="en-US"/>
              </w:rPr>
              <w:t>egula Nr.</w:t>
            </w:r>
            <w:r w:rsidRPr="00C87DA2">
              <w:rPr>
                <w:lang w:eastAsia="en-US"/>
              </w:rPr>
              <w:t xml:space="preserve"> </w:t>
            </w:r>
            <w:r w:rsidR="00F23063" w:rsidRPr="00C87DA2">
              <w:t>639/2014</w:t>
            </w:r>
          </w:p>
          <w:p w:rsidR="002B55AA" w:rsidRPr="00C87DA2" w:rsidRDefault="005C0E11" w:rsidP="000660FC">
            <w:pPr>
              <w:jc w:val="both"/>
              <w:rPr>
                <w:lang w:eastAsia="en-US"/>
              </w:rPr>
            </w:pPr>
            <w:r w:rsidRPr="00C87DA2">
              <w:t>R</w:t>
            </w:r>
            <w:r w:rsidR="002B55AA" w:rsidRPr="00C87DA2">
              <w:t xml:space="preserve">egula Nr. </w:t>
            </w:r>
            <w:r w:rsidR="00F23063" w:rsidRPr="00C87DA2">
              <w:rPr>
                <w:lang w:eastAsia="en-US"/>
              </w:rPr>
              <w:t>640/2014</w:t>
            </w:r>
          </w:p>
          <w:p w:rsidR="00735373" w:rsidRPr="00C87DA2" w:rsidRDefault="00A92568" w:rsidP="00A92568">
            <w:pPr>
              <w:jc w:val="both"/>
            </w:pPr>
            <w:r w:rsidRPr="00C87DA2">
              <w:rPr>
                <w:lang w:eastAsia="en-US"/>
              </w:rPr>
              <w:t>Regula Nr. 1383/2015</w:t>
            </w:r>
          </w:p>
        </w:tc>
      </w:tr>
      <w:tr w:rsidR="000933B1" w:rsidRPr="00C87DA2" w:rsidTr="00B00D44">
        <w:tc>
          <w:tcPr>
            <w:tcW w:w="1405" w:type="pct"/>
          </w:tcPr>
          <w:p w:rsidR="000933B1" w:rsidRPr="00C87DA2" w:rsidRDefault="000933B1" w:rsidP="00531595">
            <w:r w:rsidRPr="00C87DA2">
              <w:t>A</w:t>
            </w:r>
          </w:p>
        </w:tc>
        <w:tc>
          <w:tcPr>
            <w:tcW w:w="1138" w:type="pct"/>
          </w:tcPr>
          <w:p w:rsidR="000933B1" w:rsidRPr="00C87DA2" w:rsidRDefault="000933B1" w:rsidP="00531595">
            <w:r w:rsidRPr="00C87DA2">
              <w:t>B</w:t>
            </w:r>
          </w:p>
        </w:tc>
        <w:tc>
          <w:tcPr>
            <w:tcW w:w="574" w:type="pct"/>
          </w:tcPr>
          <w:p w:rsidR="000933B1" w:rsidRPr="00C87DA2" w:rsidRDefault="000933B1" w:rsidP="00531595">
            <w:r w:rsidRPr="00C87DA2">
              <w:t>C</w:t>
            </w:r>
          </w:p>
        </w:tc>
        <w:tc>
          <w:tcPr>
            <w:tcW w:w="1883" w:type="pct"/>
            <w:gridSpan w:val="2"/>
          </w:tcPr>
          <w:p w:rsidR="000933B1" w:rsidRPr="00C87DA2" w:rsidRDefault="000933B1" w:rsidP="00531595">
            <w:r w:rsidRPr="00C87DA2">
              <w:t>D</w:t>
            </w:r>
          </w:p>
        </w:tc>
      </w:tr>
      <w:tr w:rsidR="00C6589D" w:rsidRPr="00C87DA2" w:rsidTr="00B00D44">
        <w:tc>
          <w:tcPr>
            <w:tcW w:w="1405" w:type="pct"/>
          </w:tcPr>
          <w:p w:rsidR="00C6589D" w:rsidRPr="00C87DA2" w:rsidRDefault="00C6589D" w:rsidP="00C6589D">
            <w:pPr>
              <w:rPr>
                <w:bCs/>
              </w:rPr>
            </w:pPr>
            <w:r w:rsidRPr="00C87DA2">
              <w:rPr>
                <w:bCs/>
              </w:rPr>
              <w:t xml:space="preserve">Regulas </w:t>
            </w:r>
            <w:r w:rsidRPr="00C87DA2">
              <w:t xml:space="preserve">Nr.1307/2013 37.pants </w:t>
            </w:r>
          </w:p>
        </w:tc>
        <w:tc>
          <w:tcPr>
            <w:tcW w:w="1138" w:type="pct"/>
          </w:tcPr>
          <w:p w:rsidR="00C6589D" w:rsidRPr="00C87DA2" w:rsidRDefault="00DB0800" w:rsidP="00C6589D">
            <w:r w:rsidRPr="00C87DA2">
              <w:t>1.19. apakš</w:t>
            </w:r>
            <w:r w:rsidR="00C6589D" w:rsidRPr="00C87DA2">
              <w:t>punkts</w:t>
            </w:r>
          </w:p>
        </w:tc>
        <w:tc>
          <w:tcPr>
            <w:tcW w:w="574" w:type="pct"/>
          </w:tcPr>
          <w:p w:rsidR="00C6589D" w:rsidRPr="00C87DA2" w:rsidRDefault="00C6589D" w:rsidP="00C6589D">
            <w:r w:rsidRPr="00C87DA2">
              <w:t>Ieviests pilnībā</w:t>
            </w:r>
          </w:p>
        </w:tc>
        <w:tc>
          <w:tcPr>
            <w:tcW w:w="1883" w:type="pct"/>
            <w:gridSpan w:val="2"/>
          </w:tcPr>
          <w:p w:rsidR="00C6589D" w:rsidRPr="00C87DA2" w:rsidRDefault="00C6589D" w:rsidP="00C6589D">
            <w:r w:rsidRPr="00C87DA2">
              <w:t>Neparedz stingrākas prasības kā ES tiesību normas.</w:t>
            </w:r>
          </w:p>
        </w:tc>
      </w:tr>
      <w:tr w:rsidR="00C6589D" w:rsidRPr="00C87DA2" w:rsidTr="00B00D44">
        <w:tc>
          <w:tcPr>
            <w:tcW w:w="1405" w:type="pct"/>
          </w:tcPr>
          <w:p w:rsidR="00C6589D" w:rsidRPr="00C87DA2" w:rsidRDefault="00C6589D" w:rsidP="00C6589D">
            <w:pPr>
              <w:rPr>
                <w:bCs/>
              </w:rPr>
            </w:pPr>
            <w:r w:rsidRPr="00C87DA2">
              <w:rPr>
                <w:bCs/>
              </w:rPr>
              <w:t>Regulas Nr.</w:t>
            </w:r>
            <w:r w:rsidRPr="00C87DA2">
              <w:rPr>
                <w:lang w:eastAsia="en-US"/>
              </w:rPr>
              <w:t xml:space="preserve">640/2014 </w:t>
            </w:r>
            <w:r w:rsidRPr="00C87DA2">
              <w:t>16. panta 1. punkts</w:t>
            </w:r>
          </w:p>
        </w:tc>
        <w:tc>
          <w:tcPr>
            <w:tcW w:w="1138" w:type="pct"/>
          </w:tcPr>
          <w:p w:rsidR="00C6589D" w:rsidRPr="00C87DA2" w:rsidRDefault="00C6589D" w:rsidP="00C6589D">
            <w:r w:rsidRPr="00C87DA2">
              <w:t>1.1. apakšpunkts</w:t>
            </w:r>
          </w:p>
        </w:tc>
        <w:tc>
          <w:tcPr>
            <w:tcW w:w="574" w:type="pct"/>
          </w:tcPr>
          <w:p w:rsidR="00C6589D" w:rsidRPr="00C87DA2" w:rsidRDefault="00C6589D" w:rsidP="00C6589D">
            <w:r w:rsidRPr="00C87DA2">
              <w:t>Ieviests pilnībā.</w:t>
            </w:r>
          </w:p>
        </w:tc>
        <w:tc>
          <w:tcPr>
            <w:tcW w:w="1883" w:type="pct"/>
            <w:gridSpan w:val="2"/>
          </w:tcPr>
          <w:p w:rsidR="00C6589D" w:rsidRPr="00C87DA2" w:rsidRDefault="00C6589D" w:rsidP="00C6589D">
            <w:r w:rsidRPr="00C87DA2">
              <w:t>Neparedz stingrākas prasības kā ES tiesību normas.</w:t>
            </w:r>
          </w:p>
        </w:tc>
      </w:tr>
      <w:tr w:rsidR="00C6589D" w:rsidRPr="00C87DA2" w:rsidTr="00B00D44">
        <w:tc>
          <w:tcPr>
            <w:tcW w:w="1405" w:type="pct"/>
          </w:tcPr>
          <w:p w:rsidR="00C6589D" w:rsidRPr="00C87DA2" w:rsidRDefault="00C6589D" w:rsidP="00C6589D">
            <w:r w:rsidRPr="00C87DA2">
              <w:rPr>
                <w:bCs/>
              </w:rPr>
              <w:t>Regulas Nr.</w:t>
            </w:r>
            <w:r w:rsidRPr="00C87DA2">
              <w:rPr>
                <w:lang w:eastAsia="en-US"/>
              </w:rPr>
              <w:t xml:space="preserve">639/2014 </w:t>
            </w:r>
            <w:r w:rsidRPr="00C87DA2">
              <w:t>45. panta 10. punkts</w:t>
            </w:r>
          </w:p>
        </w:tc>
        <w:tc>
          <w:tcPr>
            <w:tcW w:w="1138" w:type="pct"/>
          </w:tcPr>
          <w:p w:rsidR="00C6589D" w:rsidRPr="00C87DA2" w:rsidRDefault="00C6589D" w:rsidP="00C6589D">
            <w:r w:rsidRPr="00C87DA2">
              <w:t>1.4. apakšpunkts</w:t>
            </w:r>
          </w:p>
        </w:tc>
        <w:tc>
          <w:tcPr>
            <w:tcW w:w="574" w:type="pct"/>
          </w:tcPr>
          <w:p w:rsidR="00C6589D" w:rsidRPr="00C87DA2" w:rsidRDefault="00C6589D" w:rsidP="00C6589D">
            <w:r w:rsidRPr="00C87DA2">
              <w:t>Ieviests pilnībā.</w:t>
            </w:r>
          </w:p>
        </w:tc>
        <w:tc>
          <w:tcPr>
            <w:tcW w:w="1883" w:type="pct"/>
            <w:gridSpan w:val="2"/>
          </w:tcPr>
          <w:p w:rsidR="00C6589D" w:rsidRPr="00C87DA2" w:rsidRDefault="00C6589D" w:rsidP="00C6589D">
            <w:r w:rsidRPr="00C87DA2">
              <w:t>Neparedz stingrākas prasības kā ES tiesību normas.</w:t>
            </w:r>
          </w:p>
        </w:tc>
      </w:tr>
      <w:tr w:rsidR="00C6589D" w:rsidRPr="00C87DA2" w:rsidTr="00B00D44">
        <w:tc>
          <w:tcPr>
            <w:tcW w:w="1405" w:type="pct"/>
          </w:tcPr>
          <w:p w:rsidR="00C6589D" w:rsidRPr="00C87DA2" w:rsidRDefault="00C6589D" w:rsidP="00C6589D">
            <w:r w:rsidRPr="00C87DA2">
              <w:rPr>
                <w:bCs/>
              </w:rPr>
              <w:t>Regulas Nr.</w:t>
            </w:r>
            <w:r w:rsidRPr="00C87DA2">
              <w:rPr>
                <w:lang w:eastAsia="en-US"/>
              </w:rPr>
              <w:t xml:space="preserve">639/2014 </w:t>
            </w:r>
            <w:r w:rsidRPr="00C87DA2">
              <w:t>53. panta 4. punkts (tajā izdarīti grozījumi ar regulu Nr. 1383/2015)</w:t>
            </w:r>
          </w:p>
        </w:tc>
        <w:tc>
          <w:tcPr>
            <w:tcW w:w="1138" w:type="pct"/>
          </w:tcPr>
          <w:p w:rsidR="00C6589D" w:rsidRPr="00C87DA2" w:rsidRDefault="00C6589D" w:rsidP="00C6589D">
            <w:r w:rsidRPr="00C87DA2">
              <w:t>1.12. apakšpunkts</w:t>
            </w:r>
          </w:p>
        </w:tc>
        <w:tc>
          <w:tcPr>
            <w:tcW w:w="574" w:type="pct"/>
          </w:tcPr>
          <w:p w:rsidR="00C6589D" w:rsidRPr="00C87DA2" w:rsidRDefault="00C6589D" w:rsidP="00C6589D">
            <w:r w:rsidRPr="00C87DA2">
              <w:t>Ieviests pilnībā.</w:t>
            </w:r>
          </w:p>
        </w:tc>
        <w:tc>
          <w:tcPr>
            <w:tcW w:w="1883" w:type="pct"/>
            <w:gridSpan w:val="2"/>
          </w:tcPr>
          <w:p w:rsidR="00C6589D" w:rsidRPr="00C87DA2" w:rsidRDefault="00C6589D" w:rsidP="00C6589D">
            <w:r w:rsidRPr="00C87DA2">
              <w:t>Neparedz stingrākas prasības kā ES tiesību normas.</w:t>
            </w:r>
          </w:p>
        </w:tc>
      </w:tr>
      <w:tr w:rsidR="00C6589D" w:rsidRPr="00C87DA2" w:rsidTr="00B00D44">
        <w:tc>
          <w:tcPr>
            <w:tcW w:w="1405" w:type="pct"/>
          </w:tcPr>
          <w:p w:rsidR="00C6589D" w:rsidRPr="00C87DA2" w:rsidRDefault="00C6589D" w:rsidP="00C6589D">
            <w:r w:rsidRPr="00C87DA2">
              <w:t>Kā ir izmantota ES tiesību aktā paredzētā rīcības brīvība dalībvalstij pārņemt vai ieviest noteiktas ES tiesību akta normas?</w:t>
            </w:r>
            <w:r w:rsidRPr="00C87DA2">
              <w:br/>
              <w:t>Kādēļ?</w:t>
            </w:r>
          </w:p>
        </w:tc>
        <w:tc>
          <w:tcPr>
            <w:tcW w:w="3595" w:type="pct"/>
            <w:gridSpan w:val="4"/>
            <w:shd w:val="clear" w:color="auto" w:fill="auto"/>
          </w:tcPr>
          <w:p w:rsidR="00C6589D" w:rsidRPr="00C87DA2" w:rsidRDefault="00C6589D" w:rsidP="00C6589D">
            <w:pPr>
              <w:jc w:val="both"/>
            </w:pPr>
            <w:r w:rsidRPr="00C87DA2">
              <w:t>Regulas Nr.</w:t>
            </w:r>
            <w:r w:rsidRPr="00C87DA2">
              <w:rPr>
                <w:lang w:eastAsia="en-US"/>
              </w:rPr>
              <w:t>639/2014 un regulas Nr.640/2014</w:t>
            </w:r>
            <w:r w:rsidRPr="00C87DA2">
              <w:t xml:space="preserve"> nosacījumi ir jāievieš katrā dalībvalstī, lai piešķirtu atbalstu lauksaimniekiem saistībā ar tiešo maksājumu shēmām, tomēr šīs regulas dod arī vairākas iespējas dalībvalstij pārņemt vai ieviest noteiktas normas vai paredz pienākumu noteikt kārtību.</w:t>
            </w:r>
          </w:p>
          <w:p w:rsidR="00C6589D" w:rsidRPr="00C87DA2" w:rsidRDefault="00C6589D" w:rsidP="00C6589D">
            <w:pPr>
              <w:jc w:val="both"/>
            </w:pPr>
            <w:r w:rsidRPr="00C87DA2">
              <w:t>Regulas Nr. 640/2014 16.panta 1.punkts nosaka, ka dalībvalstij, ir jānosaka maksājuma samazinājuma apmērs atkarībā no pārkāpuma nozīmīguma, ja lauksaimnieks nedeklarē visu tā rīcībā esošo lauksaimniecības zemi. Noteikumu projektā ir paredzēts piemērojamā atbalsta samazinājuma gradējums atkarībā no nedeklarētās platības attiecības pret kopējo atbalstam pieteikto lauksaimniecības zemes platību.</w:t>
            </w:r>
          </w:p>
          <w:p w:rsidR="00C6589D" w:rsidRPr="00C87DA2" w:rsidRDefault="00C6589D" w:rsidP="00C6589D">
            <w:pPr>
              <w:jc w:val="both"/>
            </w:pPr>
            <w:r w:rsidRPr="00C87DA2">
              <w:t>Regulas Nr. 639/2014 41.pants nosaka, ka dalībvalstis ik gadu ekoloģiski jutīgo ilggadīgo zālāju platību slāni kartēs var papildināt ar jaunām platībām, savukārt lauksaimnieki par to rīcībā esošo platību iekļaušanu šajā slānī ir jāinformē laikus.</w:t>
            </w:r>
          </w:p>
          <w:p w:rsidR="00C6589D" w:rsidRPr="00C87DA2" w:rsidRDefault="00C6589D" w:rsidP="00C6589D">
            <w:pPr>
              <w:jc w:val="both"/>
            </w:pPr>
            <w:r w:rsidRPr="00C87DA2">
              <w:t>Regulas Nr. 639/2014 45.panta 10.punkts nosaka, ka dalībvalstis izveido to slāpekli piesaistošo kultūraugu sarakstu, kuru aizņemtā platība atzīstama par ekoloģiski nozīmīgu platību. Ar noteikumu projektu slāpekli piesaistošo kultūraugu saraksts tiek papildināts ar lupīnu, jo tā ir plaši audzēta kultūra, kas piesaista slāpekli.</w:t>
            </w:r>
          </w:p>
          <w:p w:rsidR="00C6589D" w:rsidRPr="00C87DA2" w:rsidRDefault="00C6589D" w:rsidP="00C6589D">
            <w:pPr>
              <w:jc w:val="both"/>
            </w:pPr>
            <w:r w:rsidRPr="00C87DA2">
              <w:t xml:space="preserve">Regulas Nr. 639/2014 53.panta 4.punkts, kas grozīts ar regulu Nr. 1383/2015, nosaka, ka dzīvnieku (liellopu, aitu, kazu) </w:t>
            </w:r>
            <w:r w:rsidRPr="00C87DA2">
              <w:lastRenderedPageBreak/>
              <w:t xml:space="preserve">apzīmēšanas un reģistrēšanas nosacījumu izpilde ir uzskatāma par atbilstības nosacījumu BSA par dzīvniekiem un dzīvnieki ir uzskatāmi par identificētiem un reģistrētiem, ja attiecīgās prasības ir izpildītas uz dalībvalsts noteiktu datumu. Noteikumu Nr.126 133.2., 142.3. un 158.3. apakšpunktā un 150.punktā noteikts, ka prasībai jābūt izpildītai visā dzīvnieka dzīves laikā. Tādēļ </w:t>
            </w:r>
            <w:r w:rsidRPr="00C87DA2">
              <w:rPr>
                <w:lang w:eastAsia="en-US"/>
              </w:rPr>
              <w:t xml:space="preserve">Ministru kabineta noteikumu Nr.126 </w:t>
            </w:r>
            <w:r w:rsidRPr="00C87DA2">
              <w:t xml:space="preserve">nosacījums tiek grozīts, lai tas būtu saskanīgs un nebūtu pretrunā ar regulas nosacījumu. </w:t>
            </w:r>
          </w:p>
        </w:tc>
      </w:tr>
      <w:tr w:rsidR="00C6589D" w:rsidRPr="00C87DA2" w:rsidTr="00B00D44">
        <w:tc>
          <w:tcPr>
            <w:tcW w:w="1405" w:type="pct"/>
          </w:tcPr>
          <w:p w:rsidR="00C6589D" w:rsidRPr="00C87DA2" w:rsidRDefault="00C6589D" w:rsidP="00C6589D">
            <w:r w:rsidRPr="00C87DA2">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5" w:type="pct"/>
            <w:gridSpan w:val="4"/>
          </w:tcPr>
          <w:p w:rsidR="00C6589D" w:rsidRPr="00C87DA2" w:rsidRDefault="00C6589D" w:rsidP="00C6589D">
            <w:r w:rsidRPr="00C87DA2">
              <w:t>Projekts šo jomu neskar.</w:t>
            </w:r>
          </w:p>
          <w:p w:rsidR="00C6589D" w:rsidRPr="00C87DA2" w:rsidRDefault="00C6589D" w:rsidP="00C6589D"/>
          <w:p w:rsidR="00C6589D" w:rsidRPr="00C87DA2" w:rsidRDefault="00C6589D" w:rsidP="00C6589D"/>
          <w:p w:rsidR="00C6589D" w:rsidRPr="00C87DA2" w:rsidRDefault="00C6589D" w:rsidP="00C6589D"/>
          <w:p w:rsidR="00C6589D" w:rsidRPr="00C87DA2" w:rsidRDefault="00C6589D" w:rsidP="00C6589D"/>
        </w:tc>
      </w:tr>
      <w:tr w:rsidR="00C6589D" w:rsidRPr="00C87DA2" w:rsidTr="00B00D44">
        <w:tc>
          <w:tcPr>
            <w:tcW w:w="1405" w:type="pct"/>
          </w:tcPr>
          <w:p w:rsidR="00C6589D" w:rsidRPr="00C87DA2" w:rsidRDefault="00C6589D" w:rsidP="00C6589D">
            <w:r w:rsidRPr="00C87DA2">
              <w:t>Cita informācija</w:t>
            </w:r>
          </w:p>
        </w:tc>
        <w:tc>
          <w:tcPr>
            <w:tcW w:w="3595" w:type="pct"/>
            <w:gridSpan w:val="4"/>
          </w:tcPr>
          <w:p w:rsidR="00C6589D" w:rsidRPr="00C87DA2" w:rsidRDefault="00C6589D" w:rsidP="00C6589D">
            <w:r w:rsidRPr="00C87DA2">
              <w:t>Nav</w:t>
            </w:r>
          </w:p>
        </w:tc>
      </w:tr>
      <w:tr w:rsidR="00C6589D" w:rsidRPr="00C87DA2" w:rsidTr="00B00D44">
        <w:tc>
          <w:tcPr>
            <w:tcW w:w="5000" w:type="pct"/>
            <w:gridSpan w:val="5"/>
          </w:tcPr>
          <w:p w:rsidR="00C6589D" w:rsidRPr="00C87DA2" w:rsidRDefault="00C6589D" w:rsidP="00C6589D">
            <w:pPr>
              <w:rPr>
                <w:b/>
                <w:bCs/>
              </w:rPr>
            </w:pPr>
            <w:r w:rsidRPr="00C87DA2">
              <w:rPr>
                <w:b/>
                <w:bCs/>
              </w:rPr>
              <w:t>2.tabula</w:t>
            </w:r>
            <w:r w:rsidRPr="00C87DA2">
              <w:rPr>
                <w:b/>
                <w:bCs/>
              </w:rPr>
              <w:br/>
              <w:t>Ar tiesību akta projektu izpildītās vai uzņemtās saistības, kas izriet no starptautiskajiem tiesību aktiem vai starptautiskas institūcijas vai organizācijas dokumentiem.</w:t>
            </w:r>
            <w:r w:rsidRPr="00C87DA2">
              <w:rPr>
                <w:b/>
                <w:bCs/>
              </w:rPr>
              <w:br/>
              <w:t>Pasākumi šo saistību izpildei</w:t>
            </w:r>
          </w:p>
        </w:tc>
      </w:tr>
      <w:tr w:rsidR="00C6589D" w:rsidRPr="00C87DA2" w:rsidTr="00B00D44">
        <w:tc>
          <w:tcPr>
            <w:tcW w:w="1405" w:type="pct"/>
          </w:tcPr>
          <w:p w:rsidR="00C6589D" w:rsidRPr="00C87DA2" w:rsidRDefault="00C6589D" w:rsidP="00C6589D">
            <w:r w:rsidRPr="00C87DA2">
              <w:t>Attiecīgā starptautiskā tiesību akta vai starptautiskas institūcijas vai organizācijas dokumenta (turpmāk – starptautiskais dokuments) datums, numurs un nosaukums</w:t>
            </w:r>
          </w:p>
        </w:tc>
        <w:tc>
          <w:tcPr>
            <w:tcW w:w="3595" w:type="pct"/>
            <w:gridSpan w:val="4"/>
          </w:tcPr>
          <w:p w:rsidR="00C6589D" w:rsidRPr="00C87DA2" w:rsidRDefault="00C6589D" w:rsidP="00C6589D">
            <w:r w:rsidRPr="00C87DA2">
              <w:t>Nav</w:t>
            </w:r>
          </w:p>
        </w:tc>
      </w:tr>
      <w:tr w:rsidR="00C6589D" w:rsidRPr="00C87DA2" w:rsidTr="00B00D44">
        <w:tc>
          <w:tcPr>
            <w:tcW w:w="1405" w:type="pct"/>
          </w:tcPr>
          <w:p w:rsidR="00C6589D" w:rsidRPr="00C87DA2" w:rsidRDefault="00C6589D" w:rsidP="00C6589D">
            <w:r w:rsidRPr="00C87DA2">
              <w:t>A</w:t>
            </w:r>
          </w:p>
        </w:tc>
        <w:tc>
          <w:tcPr>
            <w:tcW w:w="1855" w:type="pct"/>
            <w:gridSpan w:val="3"/>
          </w:tcPr>
          <w:p w:rsidR="00C6589D" w:rsidRPr="00C87DA2" w:rsidRDefault="00C6589D" w:rsidP="00C6589D">
            <w:r w:rsidRPr="00C87DA2">
              <w:t>B</w:t>
            </w:r>
          </w:p>
        </w:tc>
        <w:tc>
          <w:tcPr>
            <w:tcW w:w="1740" w:type="pct"/>
          </w:tcPr>
          <w:p w:rsidR="00C6589D" w:rsidRPr="00C87DA2" w:rsidRDefault="00C6589D" w:rsidP="00C6589D">
            <w:r w:rsidRPr="00C87DA2">
              <w:t>C</w:t>
            </w:r>
          </w:p>
        </w:tc>
      </w:tr>
      <w:tr w:rsidR="00C6589D" w:rsidRPr="00C87DA2" w:rsidTr="00B00D44">
        <w:tc>
          <w:tcPr>
            <w:tcW w:w="1405" w:type="pct"/>
          </w:tcPr>
          <w:p w:rsidR="00C6589D" w:rsidRPr="00C87DA2" w:rsidRDefault="00C6589D" w:rsidP="00C6589D">
            <w:r w:rsidRPr="00C87DA2">
              <w:t>-</w:t>
            </w:r>
          </w:p>
        </w:tc>
        <w:tc>
          <w:tcPr>
            <w:tcW w:w="1855" w:type="pct"/>
            <w:gridSpan w:val="3"/>
          </w:tcPr>
          <w:p w:rsidR="00C6589D" w:rsidRPr="00C87DA2" w:rsidRDefault="00C6589D" w:rsidP="00C6589D">
            <w:r w:rsidRPr="00C87DA2">
              <w:t>-</w:t>
            </w:r>
          </w:p>
        </w:tc>
        <w:tc>
          <w:tcPr>
            <w:tcW w:w="1740" w:type="pct"/>
          </w:tcPr>
          <w:p w:rsidR="00C6589D" w:rsidRPr="00C87DA2" w:rsidRDefault="00C6589D" w:rsidP="00C6589D">
            <w:r w:rsidRPr="00C87DA2">
              <w:t>-</w:t>
            </w:r>
          </w:p>
        </w:tc>
      </w:tr>
      <w:tr w:rsidR="00C6589D" w:rsidRPr="00C87DA2" w:rsidTr="00B00D44">
        <w:tc>
          <w:tcPr>
            <w:tcW w:w="1405" w:type="pct"/>
          </w:tcPr>
          <w:p w:rsidR="00C6589D" w:rsidRPr="00C87DA2" w:rsidRDefault="00C6589D" w:rsidP="00C6589D"/>
        </w:tc>
        <w:tc>
          <w:tcPr>
            <w:tcW w:w="1855" w:type="pct"/>
            <w:gridSpan w:val="3"/>
          </w:tcPr>
          <w:p w:rsidR="00C6589D" w:rsidRPr="00C87DA2" w:rsidRDefault="00C6589D" w:rsidP="00C6589D"/>
        </w:tc>
        <w:tc>
          <w:tcPr>
            <w:tcW w:w="1740" w:type="pct"/>
          </w:tcPr>
          <w:p w:rsidR="00C6589D" w:rsidRPr="00C87DA2" w:rsidRDefault="00C6589D" w:rsidP="00C6589D"/>
        </w:tc>
      </w:tr>
      <w:tr w:rsidR="00C6589D" w:rsidRPr="00C87DA2" w:rsidTr="00B00D44">
        <w:tc>
          <w:tcPr>
            <w:tcW w:w="1405" w:type="pct"/>
          </w:tcPr>
          <w:p w:rsidR="00C6589D" w:rsidRPr="00C87DA2" w:rsidRDefault="00C6589D" w:rsidP="00C6589D">
            <w:r w:rsidRPr="00C87DA2">
              <w:t>Vai starptautiskajā dokumentā paredzētās saistības nav pretrunā ar jau esošajām Latvijas Republikas starptautiskajām saistībām</w:t>
            </w:r>
          </w:p>
        </w:tc>
        <w:tc>
          <w:tcPr>
            <w:tcW w:w="3595" w:type="pct"/>
            <w:gridSpan w:val="4"/>
          </w:tcPr>
          <w:p w:rsidR="00C6589D" w:rsidRPr="00C87DA2" w:rsidRDefault="00C6589D" w:rsidP="00C6589D">
            <w:r w:rsidRPr="00C87DA2">
              <w:t>Projekts šo jomu neskar.</w:t>
            </w:r>
          </w:p>
        </w:tc>
      </w:tr>
      <w:tr w:rsidR="00C6589D" w:rsidRPr="00C87DA2" w:rsidTr="00B00D44">
        <w:tc>
          <w:tcPr>
            <w:tcW w:w="1405" w:type="pct"/>
          </w:tcPr>
          <w:p w:rsidR="00C6589D" w:rsidRPr="00C87DA2" w:rsidRDefault="00C6589D" w:rsidP="00C6589D">
            <w:r w:rsidRPr="00C87DA2">
              <w:t>Cita informācija</w:t>
            </w:r>
          </w:p>
        </w:tc>
        <w:tc>
          <w:tcPr>
            <w:tcW w:w="3595" w:type="pct"/>
            <w:gridSpan w:val="4"/>
          </w:tcPr>
          <w:p w:rsidR="00C6589D" w:rsidRPr="00C87DA2" w:rsidRDefault="00C6589D" w:rsidP="00C6589D">
            <w:r w:rsidRPr="00C87DA2">
              <w:t>Nav</w:t>
            </w:r>
          </w:p>
        </w:tc>
      </w:tr>
    </w:tbl>
    <w:p w:rsidR="007F70E3" w:rsidRPr="00C87DA2" w:rsidRDefault="007F70E3" w:rsidP="006B42E1">
      <w:pPr>
        <w:ind w:firstLine="300"/>
        <w:rPr>
          <w:sz w:val="16"/>
          <w:szCs w:val="16"/>
        </w:rPr>
      </w:pPr>
      <w:r w:rsidRPr="00C87DA2">
        <w:rPr>
          <w:sz w:val="16"/>
          <w:szCs w:val="16"/>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1911"/>
        <w:gridCol w:w="6731"/>
      </w:tblGrid>
      <w:tr w:rsidR="001C1869" w:rsidRPr="00C87DA2" w:rsidTr="00B00D4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C1869" w:rsidRPr="00C87DA2" w:rsidRDefault="001C1869" w:rsidP="00CD11A5">
            <w:pPr>
              <w:rPr>
                <w:b/>
                <w:bCs/>
              </w:rPr>
            </w:pPr>
            <w:r w:rsidRPr="00C87DA2">
              <w:rPr>
                <w:b/>
                <w:bCs/>
              </w:rPr>
              <w:t>VI. Sabiedrības līdzdalība un komunikācijas aktivitātes</w:t>
            </w:r>
          </w:p>
        </w:tc>
      </w:tr>
      <w:tr w:rsidR="001C1869" w:rsidRPr="00C87DA2" w:rsidTr="00B00D44">
        <w:trPr>
          <w:trHeight w:val="540"/>
          <w:jc w:val="center"/>
        </w:trPr>
        <w:tc>
          <w:tcPr>
            <w:tcW w:w="228"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1.</w:t>
            </w:r>
          </w:p>
        </w:tc>
        <w:tc>
          <w:tcPr>
            <w:tcW w:w="1055"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 xml:space="preserve">Plānotās sabiedrības līdzdalības un </w:t>
            </w:r>
            <w:r w:rsidRPr="00C87DA2">
              <w:lastRenderedPageBreak/>
              <w:t>komunikācijas aktivitātes saistībā ar projektu</w:t>
            </w:r>
          </w:p>
        </w:tc>
        <w:tc>
          <w:tcPr>
            <w:tcW w:w="3717"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3755B0">
            <w:pPr>
              <w:jc w:val="both"/>
            </w:pPr>
            <w:r w:rsidRPr="00C87DA2">
              <w:lastRenderedPageBreak/>
              <w:t>Noteikumu projekts tik</w:t>
            </w:r>
            <w:r w:rsidR="003755B0" w:rsidRPr="00C87DA2">
              <w:t>a</w:t>
            </w:r>
            <w:r w:rsidRPr="00C87DA2">
              <w:t xml:space="preserve"> publicēts Zemkopības ministrijas </w:t>
            </w:r>
            <w:r w:rsidR="00B604C1" w:rsidRPr="00C87DA2">
              <w:t>tīmekļa vietnē</w:t>
            </w:r>
            <w:r w:rsidR="003755B0" w:rsidRPr="00C87DA2">
              <w:t xml:space="preserve">, kā arī </w:t>
            </w:r>
            <w:r w:rsidRPr="00C87DA2">
              <w:t>tik</w:t>
            </w:r>
            <w:r w:rsidR="003755B0" w:rsidRPr="00C87DA2">
              <w:t>a</w:t>
            </w:r>
            <w:r w:rsidRPr="00C87DA2">
              <w:t xml:space="preserve"> nosūtīts saskaņošanai lauksaimnieku sabiedriskajām organizācijām.</w:t>
            </w:r>
          </w:p>
        </w:tc>
      </w:tr>
      <w:tr w:rsidR="001C1869" w:rsidRPr="00C87DA2" w:rsidTr="00B00D44">
        <w:trPr>
          <w:trHeight w:val="330"/>
          <w:jc w:val="center"/>
        </w:trPr>
        <w:tc>
          <w:tcPr>
            <w:tcW w:w="228"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lastRenderedPageBreak/>
              <w:t>2.</w:t>
            </w:r>
          </w:p>
        </w:tc>
        <w:tc>
          <w:tcPr>
            <w:tcW w:w="1055"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Sabiedrības līdzdalība projekta izstrādē</w:t>
            </w:r>
          </w:p>
        </w:tc>
        <w:tc>
          <w:tcPr>
            <w:tcW w:w="3717"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pPr>
              <w:jc w:val="both"/>
            </w:pPr>
            <w:r w:rsidRPr="00C87DA2">
              <w:t xml:space="preserve">Pēc publicēšanas Zemkopības ministrijas </w:t>
            </w:r>
            <w:r w:rsidR="00B604C1" w:rsidRPr="00C87DA2">
              <w:t>tīmekļa vietnē</w:t>
            </w:r>
            <w:r w:rsidRPr="00C87DA2">
              <w:t xml:space="preserve"> ikvienam sabiedrības pārstāvim ir iespēja sniegt viedokli, iebildumus un priekšlikumus par </w:t>
            </w:r>
            <w:r w:rsidR="00B604C1" w:rsidRPr="00C87DA2">
              <w:t>sagatavoto n</w:t>
            </w:r>
            <w:r w:rsidRPr="00C87DA2">
              <w:t>oteikumu projektu.</w:t>
            </w:r>
          </w:p>
        </w:tc>
      </w:tr>
      <w:tr w:rsidR="001C1869" w:rsidRPr="00C87DA2" w:rsidTr="00B00D44">
        <w:trPr>
          <w:trHeight w:val="465"/>
          <w:jc w:val="center"/>
        </w:trPr>
        <w:tc>
          <w:tcPr>
            <w:tcW w:w="228"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3.</w:t>
            </w:r>
          </w:p>
        </w:tc>
        <w:tc>
          <w:tcPr>
            <w:tcW w:w="1055"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Sabiedrības līdzdalības rezultāti</w:t>
            </w:r>
          </w:p>
        </w:tc>
        <w:tc>
          <w:tcPr>
            <w:tcW w:w="3717" w:type="pct"/>
            <w:tcBorders>
              <w:top w:val="outset" w:sz="6" w:space="0" w:color="414142"/>
              <w:left w:val="outset" w:sz="6" w:space="0" w:color="414142"/>
              <w:bottom w:val="outset" w:sz="6" w:space="0" w:color="414142"/>
              <w:right w:val="outset" w:sz="6" w:space="0" w:color="414142"/>
            </w:tcBorders>
            <w:hideMark/>
          </w:tcPr>
          <w:p w:rsidR="001C1869" w:rsidRPr="00C87DA2" w:rsidRDefault="00B604C1" w:rsidP="00306658">
            <w:pPr>
              <w:jc w:val="both"/>
            </w:pPr>
            <w:r w:rsidRPr="00C87DA2">
              <w:t>P</w:t>
            </w:r>
            <w:r w:rsidR="001C1869" w:rsidRPr="00C87DA2">
              <w:t xml:space="preserve">riekšlikumi </w:t>
            </w:r>
            <w:r w:rsidR="00306658" w:rsidRPr="00C87DA2">
              <w:t>tika saņemti no Lauksaimnieku organizāciju sadarbības padomes</w:t>
            </w:r>
            <w:r w:rsidR="001C1869" w:rsidRPr="00C87DA2">
              <w:t>.</w:t>
            </w:r>
          </w:p>
        </w:tc>
      </w:tr>
      <w:tr w:rsidR="001C1869" w:rsidRPr="00C87DA2" w:rsidTr="00B00D44">
        <w:trPr>
          <w:trHeight w:val="465"/>
          <w:jc w:val="center"/>
        </w:trPr>
        <w:tc>
          <w:tcPr>
            <w:tcW w:w="228"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4.</w:t>
            </w:r>
          </w:p>
        </w:tc>
        <w:tc>
          <w:tcPr>
            <w:tcW w:w="1055"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Cita informācija</w:t>
            </w:r>
          </w:p>
        </w:tc>
        <w:tc>
          <w:tcPr>
            <w:tcW w:w="3717"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Nav</w:t>
            </w:r>
          </w:p>
        </w:tc>
      </w:tr>
    </w:tbl>
    <w:p w:rsidR="001C1869" w:rsidRPr="00C87DA2" w:rsidRDefault="001C1869" w:rsidP="006B42E1">
      <w:pPr>
        <w:ind w:firstLine="30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3385"/>
        <w:gridCol w:w="5232"/>
      </w:tblGrid>
      <w:tr w:rsidR="007F70E3" w:rsidRPr="00C87DA2" w:rsidTr="00B00D44">
        <w:trPr>
          <w:trHeight w:val="375"/>
        </w:trPr>
        <w:tc>
          <w:tcPr>
            <w:tcW w:w="5000" w:type="pct"/>
            <w:gridSpan w:val="3"/>
          </w:tcPr>
          <w:p w:rsidR="007F70E3" w:rsidRPr="00C87DA2" w:rsidRDefault="007F70E3" w:rsidP="00456CB0">
            <w:pPr>
              <w:spacing w:before="100" w:beforeAutospacing="1" w:after="100" w:afterAutospacing="1" w:line="360" w:lineRule="auto"/>
              <w:ind w:firstLine="300"/>
              <w:jc w:val="center"/>
              <w:rPr>
                <w:b/>
                <w:bCs/>
              </w:rPr>
            </w:pPr>
            <w:r w:rsidRPr="00C87DA2">
              <w:rPr>
                <w:b/>
                <w:bCs/>
              </w:rPr>
              <w:t>VII. Tiesību akta projekta izpildes nodrošināšana un tās ietekme uz institūcijām</w:t>
            </w:r>
          </w:p>
        </w:tc>
      </w:tr>
      <w:tr w:rsidR="007F70E3" w:rsidRPr="00C87DA2" w:rsidTr="00B00D44">
        <w:trPr>
          <w:trHeight w:val="420"/>
        </w:trPr>
        <w:tc>
          <w:tcPr>
            <w:tcW w:w="245" w:type="pct"/>
          </w:tcPr>
          <w:p w:rsidR="007F70E3" w:rsidRPr="00C87DA2" w:rsidRDefault="007F70E3" w:rsidP="00456CB0">
            <w:r w:rsidRPr="00C87DA2">
              <w:t>1.</w:t>
            </w:r>
          </w:p>
        </w:tc>
        <w:tc>
          <w:tcPr>
            <w:tcW w:w="1868" w:type="pct"/>
          </w:tcPr>
          <w:p w:rsidR="007F70E3" w:rsidRPr="00C87DA2" w:rsidRDefault="007F70E3" w:rsidP="00456CB0">
            <w:r w:rsidRPr="00C87DA2">
              <w:t>Projekta izpildē iesaistītās institūcijas</w:t>
            </w:r>
          </w:p>
        </w:tc>
        <w:tc>
          <w:tcPr>
            <w:tcW w:w="2887" w:type="pct"/>
          </w:tcPr>
          <w:p w:rsidR="007F70E3" w:rsidRPr="00C87DA2" w:rsidRDefault="00306658" w:rsidP="00306658">
            <w:pPr>
              <w:jc w:val="both"/>
              <w:rPr>
                <w:lang w:eastAsia="en-US"/>
              </w:rPr>
            </w:pPr>
            <w:r w:rsidRPr="00C87DA2">
              <w:rPr>
                <w:lang w:eastAsia="en-US"/>
              </w:rPr>
              <w:t xml:space="preserve">Lauku atbalsta dienests </w:t>
            </w:r>
            <w:r w:rsidR="00B604C1" w:rsidRPr="00C87DA2">
              <w:rPr>
                <w:lang w:eastAsia="en-US"/>
              </w:rPr>
              <w:t>un</w:t>
            </w:r>
            <w:r w:rsidR="001C1869" w:rsidRPr="00C87DA2">
              <w:rPr>
                <w:lang w:eastAsia="en-US"/>
              </w:rPr>
              <w:t xml:space="preserve"> Lauksaimniecības datu centrs.</w:t>
            </w:r>
            <w:r w:rsidR="007F70E3" w:rsidRPr="00C87DA2">
              <w:rPr>
                <w:lang w:eastAsia="en-US"/>
              </w:rPr>
              <w:t xml:space="preserve"> </w:t>
            </w:r>
          </w:p>
        </w:tc>
      </w:tr>
      <w:tr w:rsidR="007F70E3" w:rsidRPr="00C87DA2" w:rsidTr="00B00D44">
        <w:trPr>
          <w:trHeight w:val="450"/>
        </w:trPr>
        <w:tc>
          <w:tcPr>
            <w:tcW w:w="245" w:type="pct"/>
          </w:tcPr>
          <w:p w:rsidR="007F70E3" w:rsidRPr="00C87DA2" w:rsidRDefault="007F70E3" w:rsidP="00456CB0">
            <w:r w:rsidRPr="00C87DA2">
              <w:t>2.</w:t>
            </w:r>
          </w:p>
        </w:tc>
        <w:tc>
          <w:tcPr>
            <w:tcW w:w="1868" w:type="pct"/>
          </w:tcPr>
          <w:p w:rsidR="007F70E3" w:rsidRPr="00C87DA2" w:rsidRDefault="007F70E3" w:rsidP="00456CB0">
            <w:r w:rsidRPr="00C87DA2">
              <w:t>Projekta izpildes ietekme uz pārvaldes funkcijām un institucionālo struktūru. Jaunu institūciju izveide, esošu institūciju likvidācija vai reorganizācija, to ietekme uz institūcijas cilvēkresursiem</w:t>
            </w:r>
          </w:p>
        </w:tc>
        <w:tc>
          <w:tcPr>
            <w:tcW w:w="2887" w:type="pct"/>
          </w:tcPr>
          <w:p w:rsidR="007F70E3" w:rsidRPr="00C87DA2" w:rsidRDefault="001C1869" w:rsidP="001C1869">
            <w:pPr>
              <w:jc w:val="both"/>
            </w:pPr>
            <w:r w:rsidRPr="00C87DA2">
              <w:rPr>
                <w:lang w:eastAsia="en-US"/>
              </w:rPr>
              <w:t xml:space="preserve">Projekts šo jomu neskar. </w:t>
            </w:r>
            <w:r w:rsidRPr="00C87DA2">
              <w:t>Jaunas institūcijas netiks izveidotas un esošās institūcijas netiks likvidētas vai reorganizētas. Projekta izpilde tiks nodrošināta ar pašreizējiem cilvēkresursiem.</w:t>
            </w:r>
          </w:p>
        </w:tc>
      </w:tr>
      <w:tr w:rsidR="007F70E3" w:rsidRPr="00C87DA2" w:rsidTr="00B00D44">
        <w:trPr>
          <w:trHeight w:val="390"/>
        </w:trPr>
        <w:tc>
          <w:tcPr>
            <w:tcW w:w="245" w:type="pct"/>
          </w:tcPr>
          <w:p w:rsidR="007F70E3" w:rsidRPr="00C87DA2" w:rsidRDefault="007F70E3" w:rsidP="00456CB0">
            <w:r w:rsidRPr="00C87DA2">
              <w:t>3.</w:t>
            </w:r>
          </w:p>
        </w:tc>
        <w:tc>
          <w:tcPr>
            <w:tcW w:w="1868" w:type="pct"/>
          </w:tcPr>
          <w:p w:rsidR="007F70E3" w:rsidRPr="00C87DA2" w:rsidRDefault="007F70E3" w:rsidP="00456CB0">
            <w:r w:rsidRPr="00C87DA2">
              <w:t>Cita informācija</w:t>
            </w:r>
          </w:p>
        </w:tc>
        <w:tc>
          <w:tcPr>
            <w:tcW w:w="2887" w:type="pct"/>
          </w:tcPr>
          <w:p w:rsidR="007F70E3" w:rsidRPr="00C87DA2" w:rsidRDefault="007F70E3" w:rsidP="00456CB0">
            <w:pPr>
              <w:spacing w:before="100" w:beforeAutospacing="1" w:after="100" w:afterAutospacing="1" w:line="360" w:lineRule="auto"/>
            </w:pPr>
            <w:r w:rsidRPr="00C87DA2">
              <w:t>Nav.</w:t>
            </w:r>
          </w:p>
        </w:tc>
      </w:tr>
    </w:tbl>
    <w:p w:rsidR="00B00D44" w:rsidRDefault="00B00D44" w:rsidP="008D3278">
      <w:pPr>
        <w:jc w:val="both"/>
      </w:pPr>
    </w:p>
    <w:p w:rsidR="008D3278" w:rsidRPr="00C87DA2" w:rsidRDefault="00571B0C" w:rsidP="008D3278">
      <w:pPr>
        <w:jc w:val="both"/>
        <w:rPr>
          <w:sz w:val="28"/>
          <w:szCs w:val="28"/>
          <w:lang w:eastAsia="en-US"/>
        </w:rPr>
      </w:pPr>
      <w:r w:rsidRPr="00C87DA2">
        <w:t>Anotācijas III, IV sadaļa –  p</w:t>
      </w:r>
      <w:r w:rsidRPr="00C87DA2">
        <w:rPr>
          <w:bCs/>
        </w:rPr>
        <w:t>rojekts šo jomu neskar.</w:t>
      </w:r>
    </w:p>
    <w:p w:rsidR="00690920" w:rsidRPr="00C87DA2" w:rsidRDefault="00690920" w:rsidP="00B03BF9">
      <w:pPr>
        <w:tabs>
          <w:tab w:val="left" w:pos="8080"/>
        </w:tabs>
        <w:jc w:val="both"/>
        <w:rPr>
          <w:lang w:eastAsia="en-US"/>
        </w:rPr>
      </w:pPr>
    </w:p>
    <w:p w:rsidR="00690920" w:rsidRPr="00C87DA2" w:rsidRDefault="00690920" w:rsidP="00B03BF9">
      <w:pPr>
        <w:tabs>
          <w:tab w:val="left" w:pos="8080"/>
        </w:tabs>
        <w:jc w:val="both"/>
        <w:rPr>
          <w:lang w:eastAsia="en-US"/>
        </w:rPr>
      </w:pPr>
    </w:p>
    <w:p w:rsidR="001C72F1" w:rsidRPr="00C87DA2" w:rsidRDefault="00B00D44" w:rsidP="00B03BF9">
      <w:pPr>
        <w:tabs>
          <w:tab w:val="left" w:pos="8080"/>
        </w:tabs>
        <w:jc w:val="both"/>
        <w:rPr>
          <w:lang w:eastAsia="en-US"/>
        </w:rPr>
      </w:pPr>
      <w:r>
        <w:rPr>
          <w:lang w:eastAsia="en-US"/>
        </w:rPr>
        <w:t xml:space="preserve">Zemkopības ministrs </w:t>
      </w:r>
      <w:r>
        <w:rPr>
          <w:lang w:eastAsia="en-US"/>
        </w:rPr>
        <w:tab/>
      </w:r>
      <w:proofErr w:type="spellStart"/>
      <w:r w:rsidR="007F70E3" w:rsidRPr="00C87DA2">
        <w:rPr>
          <w:lang w:eastAsia="en-US"/>
        </w:rPr>
        <w:t>J.Dūklavs</w:t>
      </w:r>
      <w:bookmarkStart w:id="5" w:name="OLE_LINK5"/>
      <w:bookmarkStart w:id="6" w:name="OLE_LINK6"/>
      <w:proofErr w:type="spellEnd"/>
    </w:p>
    <w:p w:rsidR="00D94BF2" w:rsidRPr="00C87DA2" w:rsidRDefault="00D94BF2" w:rsidP="00394A21">
      <w:pPr>
        <w:jc w:val="both"/>
        <w:rPr>
          <w:sz w:val="20"/>
          <w:szCs w:val="20"/>
          <w:lang w:eastAsia="en-US"/>
        </w:rPr>
      </w:pPr>
    </w:p>
    <w:p w:rsidR="00D94BF2" w:rsidRPr="00C87DA2" w:rsidRDefault="00D94BF2" w:rsidP="00394A21">
      <w:pPr>
        <w:jc w:val="both"/>
        <w:rPr>
          <w:sz w:val="20"/>
          <w:szCs w:val="20"/>
          <w:lang w:eastAsia="en-US"/>
        </w:rPr>
      </w:pPr>
    </w:p>
    <w:p w:rsidR="00D94BF2" w:rsidRPr="00C87DA2" w:rsidRDefault="00D94BF2" w:rsidP="00394A21">
      <w:pPr>
        <w:jc w:val="both"/>
        <w:rPr>
          <w:sz w:val="20"/>
          <w:szCs w:val="20"/>
          <w:lang w:eastAsia="en-US"/>
        </w:rPr>
      </w:pPr>
    </w:p>
    <w:bookmarkEnd w:id="5"/>
    <w:bookmarkEnd w:id="6"/>
    <w:p w:rsidR="00DF3BB5" w:rsidRDefault="00DF3BB5" w:rsidP="00967CAC">
      <w:pPr>
        <w:jc w:val="both"/>
        <w:rPr>
          <w:sz w:val="20"/>
          <w:szCs w:val="20"/>
          <w:lang w:eastAsia="en-US"/>
        </w:rPr>
      </w:pPr>
      <w:r>
        <w:rPr>
          <w:sz w:val="20"/>
          <w:szCs w:val="20"/>
          <w:lang w:eastAsia="en-US"/>
        </w:rPr>
        <w:t>14.10.2015. 12:56</w:t>
      </w:r>
    </w:p>
    <w:p w:rsidR="00DF3BB5" w:rsidRDefault="00DF3BB5" w:rsidP="00967CAC">
      <w:pPr>
        <w:jc w:val="both"/>
        <w:rPr>
          <w:sz w:val="20"/>
        </w:rPr>
      </w:pPr>
      <w:r>
        <w:rPr>
          <w:sz w:val="20"/>
        </w:rPr>
        <w:fldChar w:fldCharType="begin"/>
      </w:r>
      <w:r>
        <w:rPr>
          <w:sz w:val="20"/>
        </w:rPr>
        <w:instrText xml:space="preserve"> NUMWORDS   \* MERGEFORMAT </w:instrText>
      </w:r>
      <w:r>
        <w:rPr>
          <w:sz w:val="20"/>
        </w:rPr>
        <w:fldChar w:fldCharType="separate"/>
      </w:r>
      <w:r>
        <w:rPr>
          <w:noProof/>
          <w:sz w:val="20"/>
        </w:rPr>
        <w:t>1733</w:t>
      </w:r>
      <w:r>
        <w:rPr>
          <w:sz w:val="20"/>
        </w:rPr>
        <w:fldChar w:fldCharType="end"/>
      </w:r>
    </w:p>
    <w:p w:rsidR="00967CAC" w:rsidRPr="00C87DA2" w:rsidRDefault="00967CAC" w:rsidP="00967CAC">
      <w:pPr>
        <w:jc w:val="both"/>
        <w:rPr>
          <w:sz w:val="20"/>
          <w:szCs w:val="20"/>
        </w:rPr>
      </w:pPr>
      <w:bookmarkStart w:id="7" w:name="_GoBack"/>
      <w:bookmarkEnd w:id="7"/>
      <w:r w:rsidRPr="00C87DA2">
        <w:rPr>
          <w:sz w:val="20"/>
          <w:szCs w:val="20"/>
        </w:rPr>
        <w:t xml:space="preserve">Orlovskis </w:t>
      </w:r>
    </w:p>
    <w:p w:rsidR="007F70E3" w:rsidRPr="00E25E8D" w:rsidRDefault="00967CAC" w:rsidP="00967CAC">
      <w:pPr>
        <w:jc w:val="both"/>
        <w:rPr>
          <w:sz w:val="20"/>
          <w:szCs w:val="20"/>
        </w:rPr>
      </w:pPr>
      <w:r w:rsidRPr="00C87DA2">
        <w:rPr>
          <w:sz w:val="20"/>
          <w:szCs w:val="20"/>
        </w:rPr>
        <w:t>67027370, Andris.Orlovskis@zm.gov.lv</w:t>
      </w:r>
    </w:p>
    <w:sectPr w:rsidR="007F70E3" w:rsidRPr="00E25E8D" w:rsidSect="00437AF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9D" w:rsidRDefault="00A7609D"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A7609D" w:rsidRDefault="00A7609D"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2" w:rsidRPr="00E25E8D" w:rsidRDefault="00887CE5" w:rsidP="00B02542">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4D259F" w:rsidRPr="004D259F">
      <w:rPr>
        <w:rFonts w:ascii="Times New Roman" w:eastAsia="Times New Roman" w:hAnsi="Times New Roman"/>
        <w:noProof/>
        <w:sz w:val="20"/>
        <w:szCs w:val="24"/>
        <w:lang w:eastAsia="lv-LV"/>
      </w:rPr>
      <w:t>ZMAnot_141015</w:t>
    </w:r>
    <w:r w:rsidRPr="00887CE5">
      <w:rPr>
        <w:rFonts w:ascii="Times New Roman" w:eastAsia="Times New Roman" w:hAnsi="Times New Roman"/>
        <w:noProof/>
        <w:sz w:val="20"/>
        <w:szCs w:val="20"/>
        <w:lang w:eastAsia="lv-LV"/>
      </w:rPr>
      <w:fldChar w:fldCharType="end"/>
    </w:r>
    <w:r w:rsidRPr="00887CE5">
      <w:rPr>
        <w:rFonts w:ascii="Times New Roman" w:eastAsia="Times New Roman" w:hAnsi="Times New Roman"/>
        <w:sz w:val="20"/>
        <w:szCs w:val="24"/>
        <w:lang w:eastAsia="lv-LV"/>
      </w:rPr>
      <w:t>;</w:t>
    </w:r>
    <w:r w:rsidR="00B02542" w:rsidRPr="006B42E1">
      <w:rPr>
        <w:rFonts w:ascii="Times New Roman" w:hAnsi="Times New Roman"/>
        <w:sz w:val="20"/>
      </w:rPr>
      <w:t xml:space="preserve"> </w:t>
    </w:r>
    <w:r w:rsidR="00B02542" w:rsidRPr="00481C59">
      <w:rPr>
        <w:rFonts w:ascii="Times New Roman" w:hAnsi="Times New Roman"/>
        <w:sz w:val="20"/>
      </w:rPr>
      <w:t>Grozījum</w:t>
    </w:r>
    <w:r w:rsidR="00B02542" w:rsidRPr="00CD00B8">
      <w:rPr>
        <w:rFonts w:ascii="Times New Roman" w:hAnsi="Times New Roman"/>
        <w:sz w:val="20"/>
      </w:rPr>
      <w:t>i</w:t>
    </w:r>
    <w:r w:rsidR="00B02542" w:rsidRPr="00481C59">
      <w:rPr>
        <w:rFonts w:ascii="Times New Roman" w:hAnsi="Times New Roman"/>
        <w:sz w:val="20"/>
      </w:rPr>
      <w:t xml:space="preserve"> M</w:t>
    </w:r>
    <w:r w:rsidR="00B02542" w:rsidRPr="006B42E1">
      <w:rPr>
        <w:rFonts w:ascii="Times New Roman" w:hAnsi="Times New Roman"/>
        <w:sz w:val="20"/>
      </w:rPr>
      <w:t>inistru kabineta 201</w:t>
    </w:r>
    <w:r w:rsidR="00B02542">
      <w:rPr>
        <w:rFonts w:ascii="Times New Roman" w:hAnsi="Times New Roman"/>
        <w:sz w:val="20"/>
      </w:rPr>
      <w:t>5</w:t>
    </w:r>
    <w:r w:rsidR="00B02542" w:rsidRPr="006B42E1">
      <w:rPr>
        <w:rFonts w:ascii="Times New Roman" w:hAnsi="Times New Roman"/>
        <w:sz w:val="20"/>
      </w:rPr>
      <w:t>. gada 1</w:t>
    </w:r>
    <w:r w:rsidR="00B02542">
      <w:rPr>
        <w:rFonts w:ascii="Times New Roman" w:hAnsi="Times New Roman"/>
        <w:sz w:val="20"/>
      </w:rPr>
      <w:t>0</w:t>
    </w:r>
    <w:r w:rsidR="00B02542" w:rsidRPr="006B42E1">
      <w:rPr>
        <w:rFonts w:ascii="Times New Roman" w:hAnsi="Times New Roman"/>
        <w:sz w:val="20"/>
      </w:rPr>
      <w:t>. marta noteikumos Nr.1</w:t>
    </w:r>
    <w:r w:rsidR="00B02542">
      <w:rPr>
        <w:rFonts w:ascii="Times New Roman" w:hAnsi="Times New Roman"/>
        <w:sz w:val="20"/>
      </w:rPr>
      <w:t>26</w:t>
    </w:r>
    <w:r w:rsidR="00B02542" w:rsidRPr="006B42E1">
      <w:rPr>
        <w:rFonts w:ascii="Times New Roman" w:hAnsi="Times New Roman"/>
        <w:sz w:val="20"/>
      </w:rPr>
      <w:t xml:space="preserve"> „</w:t>
    </w:r>
    <w:r w:rsidR="00B02542">
      <w:rPr>
        <w:rFonts w:ascii="Times New Roman" w:hAnsi="Times New Roman"/>
        <w:sz w:val="20"/>
      </w:rPr>
      <w:t>Tiešo maksājumu piešķiršanas kārtība lauksaimniekiem</w:t>
    </w:r>
    <w:r w:rsidR="00B02542" w:rsidRPr="006B42E1">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2" w:rsidRPr="00E25E8D" w:rsidRDefault="00887CE5" w:rsidP="00B02542">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4D259F" w:rsidRPr="004D259F">
      <w:rPr>
        <w:rFonts w:ascii="Times New Roman" w:eastAsia="Times New Roman" w:hAnsi="Times New Roman"/>
        <w:noProof/>
        <w:sz w:val="20"/>
        <w:szCs w:val="24"/>
        <w:lang w:eastAsia="lv-LV"/>
      </w:rPr>
      <w:t>ZMAnot_141015</w:t>
    </w:r>
    <w:r w:rsidRPr="00887CE5">
      <w:rPr>
        <w:rFonts w:ascii="Times New Roman" w:eastAsia="Times New Roman" w:hAnsi="Times New Roman"/>
        <w:noProof/>
        <w:sz w:val="20"/>
        <w:szCs w:val="20"/>
        <w:lang w:eastAsia="lv-LV"/>
      </w:rPr>
      <w:fldChar w:fldCharType="end"/>
    </w:r>
    <w:r w:rsidR="00B02542" w:rsidRPr="006B42E1">
      <w:rPr>
        <w:rFonts w:ascii="Times New Roman" w:hAnsi="Times New Roman"/>
        <w:sz w:val="20"/>
      </w:rPr>
      <w:t xml:space="preserve">; </w:t>
    </w:r>
    <w:r w:rsidR="00B02542" w:rsidRPr="00481C59">
      <w:rPr>
        <w:rFonts w:ascii="Times New Roman" w:hAnsi="Times New Roman"/>
        <w:sz w:val="20"/>
      </w:rPr>
      <w:t>Grozījum</w:t>
    </w:r>
    <w:r w:rsidR="00B02542" w:rsidRPr="00CD00B8">
      <w:rPr>
        <w:rFonts w:ascii="Times New Roman" w:hAnsi="Times New Roman"/>
        <w:sz w:val="20"/>
      </w:rPr>
      <w:t>i</w:t>
    </w:r>
    <w:r w:rsidR="00B02542" w:rsidRPr="00481C59">
      <w:rPr>
        <w:rFonts w:ascii="Times New Roman" w:hAnsi="Times New Roman"/>
        <w:sz w:val="20"/>
      </w:rPr>
      <w:t xml:space="preserve"> M</w:t>
    </w:r>
    <w:r w:rsidR="00B02542" w:rsidRPr="006B42E1">
      <w:rPr>
        <w:rFonts w:ascii="Times New Roman" w:hAnsi="Times New Roman"/>
        <w:sz w:val="20"/>
      </w:rPr>
      <w:t>inistru kabineta 201</w:t>
    </w:r>
    <w:r w:rsidR="00B02542">
      <w:rPr>
        <w:rFonts w:ascii="Times New Roman" w:hAnsi="Times New Roman"/>
        <w:sz w:val="20"/>
      </w:rPr>
      <w:t>5</w:t>
    </w:r>
    <w:r w:rsidR="00B02542" w:rsidRPr="006B42E1">
      <w:rPr>
        <w:rFonts w:ascii="Times New Roman" w:hAnsi="Times New Roman"/>
        <w:sz w:val="20"/>
      </w:rPr>
      <w:t>. gada 1</w:t>
    </w:r>
    <w:r w:rsidR="00B02542">
      <w:rPr>
        <w:rFonts w:ascii="Times New Roman" w:hAnsi="Times New Roman"/>
        <w:sz w:val="20"/>
      </w:rPr>
      <w:t>0</w:t>
    </w:r>
    <w:r w:rsidR="00B02542" w:rsidRPr="006B42E1">
      <w:rPr>
        <w:rFonts w:ascii="Times New Roman" w:hAnsi="Times New Roman"/>
        <w:sz w:val="20"/>
      </w:rPr>
      <w:t>. marta noteikumos Nr.1</w:t>
    </w:r>
    <w:r w:rsidR="00B02542">
      <w:rPr>
        <w:rFonts w:ascii="Times New Roman" w:hAnsi="Times New Roman"/>
        <w:sz w:val="20"/>
      </w:rPr>
      <w:t>26</w:t>
    </w:r>
    <w:r w:rsidR="00B02542" w:rsidRPr="006B42E1">
      <w:rPr>
        <w:rFonts w:ascii="Times New Roman" w:hAnsi="Times New Roman"/>
        <w:sz w:val="20"/>
      </w:rPr>
      <w:t xml:space="preserve"> „</w:t>
    </w:r>
    <w:r w:rsidR="00B02542">
      <w:rPr>
        <w:rFonts w:ascii="Times New Roman" w:hAnsi="Times New Roman"/>
        <w:sz w:val="20"/>
      </w:rPr>
      <w:t>Tiešo maksājumu piešķiršanas kārtība lauksaimniekiem</w:t>
    </w:r>
    <w:r w:rsidR="00B02542" w:rsidRPr="006B42E1">
      <w:rP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9D" w:rsidRDefault="00A7609D"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A7609D" w:rsidRDefault="00A7609D"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51" w:rsidRPr="006B42E1" w:rsidRDefault="00D926D6"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C67251"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DF3BB5">
      <w:rPr>
        <w:rFonts w:ascii="Times New Roman" w:hAnsi="Times New Roman"/>
        <w:noProof/>
        <w:sz w:val="24"/>
        <w:szCs w:val="24"/>
      </w:rPr>
      <w:t>4</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4"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1372D"/>
    <w:rsid w:val="00025055"/>
    <w:rsid w:val="00033E73"/>
    <w:rsid w:val="000429CB"/>
    <w:rsid w:val="000440CD"/>
    <w:rsid w:val="000454C9"/>
    <w:rsid w:val="00053E8D"/>
    <w:rsid w:val="00055DD9"/>
    <w:rsid w:val="00061B55"/>
    <w:rsid w:val="000660FC"/>
    <w:rsid w:val="000801E3"/>
    <w:rsid w:val="000933B1"/>
    <w:rsid w:val="000A2248"/>
    <w:rsid w:val="000A5E3C"/>
    <w:rsid w:val="000C0408"/>
    <w:rsid w:val="000D1A41"/>
    <w:rsid w:val="000F0996"/>
    <w:rsid w:val="000F442A"/>
    <w:rsid w:val="000F7756"/>
    <w:rsid w:val="001003A4"/>
    <w:rsid w:val="0011611D"/>
    <w:rsid w:val="00116422"/>
    <w:rsid w:val="001403CB"/>
    <w:rsid w:val="00143814"/>
    <w:rsid w:val="00155754"/>
    <w:rsid w:val="00157B54"/>
    <w:rsid w:val="0018631E"/>
    <w:rsid w:val="00186A45"/>
    <w:rsid w:val="00187981"/>
    <w:rsid w:val="001A1965"/>
    <w:rsid w:val="001B654C"/>
    <w:rsid w:val="001C1869"/>
    <w:rsid w:val="001C42F1"/>
    <w:rsid w:val="001C72F1"/>
    <w:rsid w:val="001C740A"/>
    <w:rsid w:val="001D4122"/>
    <w:rsid w:val="001E1ABC"/>
    <w:rsid w:val="00203394"/>
    <w:rsid w:val="002046BC"/>
    <w:rsid w:val="00232AA2"/>
    <w:rsid w:val="002407C0"/>
    <w:rsid w:val="00282674"/>
    <w:rsid w:val="00284694"/>
    <w:rsid w:val="00286AD9"/>
    <w:rsid w:val="00296AF9"/>
    <w:rsid w:val="002A73B3"/>
    <w:rsid w:val="002B0F0D"/>
    <w:rsid w:val="002B55AA"/>
    <w:rsid w:val="002D34BA"/>
    <w:rsid w:val="002E1961"/>
    <w:rsid w:val="002E377D"/>
    <w:rsid w:val="002E5342"/>
    <w:rsid w:val="00305A1F"/>
    <w:rsid w:val="00306658"/>
    <w:rsid w:val="003255F1"/>
    <w:rsid w:val="003272BE"/>
    <w:rsid w:val="003468FD"/>
    <w:rsid w:val="00351860"/>
    <w:rsid w:val="003629E9"/>
    <w:rsid w:val="003645AF"/>
    <w:rsid w:val="00373E33"/>
    <w:rsid w:val="003755B0"/>
    <w:rsid w:val="00377E6F"/>
    <w:rsid w:val="00394A21"/>
    <w:rsid w:val="0039742A"/>
    <w:rsid w:val="003A00BB"/>
    <w:rsid w:val="003B480E"/>
    <w:rsid w:val="003C61B2"/>
    <w:rsid w:val="003D35E6"/>
    <w:rsid w:val="003E0E8A"/>
    <w:rsid w:val="003E4FF0"/>
    <w:rsid w:val="003E6898"/>
    <w:rsid w:val="00412317"/>
    <w:rsid w:val="00413845"/>
    <w:rsid w:val="00414C2F"/>
    <w:rsid w:val="00430A23"/>
    <w:rsid w:val="00437AF9"/>
    <w:rsid w:val="00443FC3"/>
    <w:rsid w:val="00454AC9"/>
    <w:rsid w:val="00456CB0"/>
    <w:rsid w:val="00461DC8"/>
    <w:rsid w:val="00480F40"/>
    <w:rsid w:val="00481C59"/>
    <w:rsid w:val="00485F38"/>
    <w:rsid w:val="00486CF4"/>
    <w:rsid w:val="00492BA7"/>
    <w:rsid w:val="00496D42"/>
    <w:rsid w:val="004976CD"/>
    <w:rsid w:val="004A0C7F"/>
    <w:rsid w:val="004B65A7"/>
    <w:rsid w:val="004D259F"/>
    <w:rsid w:val="004D37C9"/>
    <w:rsid w:val="004D6D77"/>
    <w:rsid w:val="004E56E3"/>
    <w:rsid w:val="004E78FE"/>
    <w:rsid w:val="00507389"/>
    <w:rsid w:val="005100FC"/>
    <w:rsid w:val="005176EB"/>
    <w:rsid w:val="00540F5A"/>
    <w:rsid w:val="00545F76"/>
    <w:rsid w:val="005604F9"/>
    <w:rsid w:val="00564E0E"/>
    <w:rsid w:val="005662CD"/>
    <w:rsid w:val="00571B0C"/>
    <w:rsid w:val="00581BCC"/>
    <w:rsid w:val="005C0E11"/>
    <w:rsid w:val="005D23E6"/>
    <w:rsid w:val="005D24C7"/>
    <w:rsid w:val="005D378D"/>
    <w:rsid w:val="005D5A78"/>
    <w:rsid w:val="005D6A22"/>
    <w:rsid w:val="0060161B"/>
    <w:rsid w:val="006047E5"/>
    <w:rsid w:val="006059FD"/>
    <w:rsid w:val="0061253D"/>
    <w:rsid w:val="00635E66"/>
    <w:rsid w:val="00636649"/>
    <w:rsid w:val="0063701F"/>
    <w:rsid w:val="00644109"/>
    <w:rsid w:val="00644C09"/>
    <w:rsid w:val="00646D33"/>
    <w:rsid w:val="0064763D"/>
    <w:rsid w:val="00652835"/>
    <w:rsid w:val="00664FAE"/>
    <w:rsid w:val="00680131"/>
    <w:rsid w:val="006837FD"/>
    <w:rsid w:val="0068522B"/>
    <w:rsid w:val="00690920"/>
    <w:rsid w:val="006B42E1"/>
    <w:rsid w:val="006C0363"/>
    <w:rsid w:val="006C4B98"/>
    <w:rsid w:val="006D16BC"/>
    <w:rsid w:val="006D25FF"/>
    <w:rsid w:val="006E63EB"/>
    <w:rsid w:val="006F7F35"/>
    <w:rsid w:val="00713973"/>
    <w:rsid w:val="0071437B"/>
    <w:rsid w:val="00714C98"/>
    <w:rsid w:val="00722444"/>
    <w:rsid w:val="00735373"/>
    <w:rsid w:val="0075052D"/>
    <w:rsid w:val="00771659"/>
    <w:rsid w:val="00791CEE"/>
    <w:rsid w:val="007A6396"/>
    <w:rsid w:val="007A6DC9"/>
    <w:rsid w:val="007E2B30"/>
    <w:rsid w:val="007F70E3"/>
    <w:rsid w:val="008112D0"/>
    <w:rsid w:val="0081204E"/>
    <w:rsid w:val="008175FC"/>
    <w:rsid w:val="008429E7"/>
    <w:rsid w:val="00844CCA"/>
    <w:rsid w:val="00853A03"/>
    <w:rsid w:val="008555AF"/>
    <w:rsid w:val="00860EE4"/>
    <w:rsid w:val="0086193A"/>
    <w:rsid w:val="00862E95"/>
    <w:rsid w:val="00870189"/>
    <w:rsid w:val="008764E4"/>
    <w:rsid w:val="0087677C"/>
    <w:rsid w:val="00887CE5"/>
    <w:rsid w:val="00890664"/>
    <w:rsid w:val="008B1CDF"/>
    <w:rsid w:val="008C7F8C"/>
    <w:rsid w:val="008D3278"/>
    <w:rsid w:val="008D6296"/>
    <w:rsid w:val="008E42B0"/>
    <w:rsid w:val="008F1983"/>
    <w:rsid w:val="009134D2"/>
    <w:rsid w:val="00925204"/>
    <w:rsid w:val="00927AD8"/>
    <w:rsid w:val="009338DA"/>
    <w:rsid w:val="00943588"/>
    <w:rsid w:val="00944246"/>
    <w:rsid w:val="00944C34"/>
    <w:rsid w:val="00961D21"/>
    <w:rsid w:val="009634A2"/>
    <w:rsid w:val="00967CAC"/>
    <w:rsid w:val="0097323A"/>
    <w:rsid w:val="00974A85"/>
    <w:rsid w:val="00987486"/>
    <w:rsid w:val="00993257"/>
    <w:rsid w:val="009935D4"/>
    <w:rsid w:val="009A368D"/>
    <w:rsid w:val="009B4B6D"/>
    <w:rsid w:val="009C0EB2"/>
    <w:rsid w:val="009D78AD"/>
    <w:rsid w:val="00A066F5"/>
    <w:rsid w:val="00A119B4"/>
    <w:rsid w:val="00A14FFA"/>
    <w:rsid w:val="00A23590"/>
    <w:rsid w:val="00A262B6"/>
    <w:rsid w:val="00A50B78"/>
    <w:rsid w:val="00A515E8"/>
    <w:rsid w:val="00A53224"/>
    <w:rsid w:val="00A558A2"/>
    <w:rsid w:val="00A63D1D"/>
    <w:rsid w:val="00A67CE0"/>
    <w:rsid w:val="00A7609D"/>
    <w:rsid w:val="00A90E49"/>
    <w:rsid w:val="00A92568"/>
    <w:rsid w:val="00A952E2"/>
    <w:rsid w:val="00AB3FFB"/>
    <w:rsid w:val="00AD51E4"/>
    <w:rsid w:val="00AF4EBE"/>
    <w:rsid w:val="00B006C8"/>
    <w:rsid w:val="00B00D44"/>
    <w:rsid w:val="00B023B3"/>
    <w:rsid w:val="00B02542"/>
    <w:rsid w:val="00B03BF9"/>
    <w:rsid w:val="00B06D15"/>
    <w:rsid w:val="00B122CE"/>
    <w:rsid w:val="00B23341"/>
    <w:rsid w:val="00B242F3"/>
    <w:rsid w:val="00B25125"/>
    <w:rsid w:val="00B27603"/>
    <w:rsid w:val="00B408B4"/>
    <w:rsid w:val="00B44E21"/>
    <w:rsid w:val="00B51AC8"/>
    <w:rsid w:val="00B604C1"/>
    <w:rsid w:val="00B62AC2"/>
    <w:rsid w:val="00B6524B"/>
    <w:rsid w:val="00B879CA"/>
    <w:rsid w:val="00B95554"/>
    <w:rsid w:val="00B96D18"/>
    <w:rsid w:val="00BC2483"/>
    <w:rsid w:val="00BC5022"/>
    <w:rsid w:val="00BE0938"/>
    <w:rsid w:val="00C07D41"/>
    <w:rsid w:val="00C07FF5"/>
    <w:rsid w:val="00C139B4"/>
    <w:rsid w:val="00C17FC8"/>
    <w:rsid w:val="00C35638"/>
    <w:rsid w:val="00C6589D"/>
    <w:rsid w:val="00C66038"/>
    <w:rsid w:val="00C67251"/>
    <w:rsid w:val="00C70775"/>
    <w:rsid w:val="00C87DA2"/>
    <w:rsid w:val="00CA7311"/>
    <w:rsid w:val="00CB3855"/>
    <w:rsid w:val="00CB5B02"/>
    <w:rsid w:val="00CB6774"/>
    <w:rsid w:val="00CC5DD7"/>
    <w:rsid w:val="00CC5F71"/>
    <w:rsid w:val="00CC77A1"/>
    <w:rsid w:val="00CD00B8"/>
    <w:rsid w:val="00CD19FC"/>
    <w:rsid w:val="00D1242D"/>
    <w:rsid w:val="00D124D2"/>
    <w:rsid w:val="00D131D8"/>
    <w:rsid w:val="00D230B9"/>
    <w:rsid w:val="00D354A7"/>
    <w:rsid w:val="00D44D5B"/>
    <w:rsid w:val="00D53344"/>
    <w:rsid w:val="00D556A1"/>
    <w:rsid w:val="00D57959"/>
    <w:rsid w:val="00D73F0B"/>
    <w:rsid w:val="00D90679"/>
    <w:rsid w:val="00D9076F"/>
    <w:rsid w:val="00D926D6"/>
    <w:rsid w:val="00D94BF2"/>
    <w:rsid w:val="00DB0800"/>
    <w:rsid w:val="00DB5BAC"/>
    <w:rsid w:val="00DF0976"/>
    <w:rsid w:val="00DF12CC"/>
    <w:rsid w:val="00DF162A"/>
    <w:rsid w:val="00DF2656"/>
    <w:rsid w:val="00DF3BB5"/>
    <w:rsid w:val="00E06B66"/>
    <w:rsid w:val="00E25E8D"/>
    <w:rsid w:val="00E35C41"/>
    <w:rsid w:val="00E40C80"/>
    <w:rsid w:val="00E50236"/>
    <w:rsid w:val="00E518F8"/>
    <w:rsid w:val="00E61A0D"/>
    <w:rsid w:val="00E67821"/>
    <w:rsid w:val="00E712EF"/>
    <w:rsid w:val="00E9256A"/>
    <w:rsid w:val="00E92688"/>
    <w:rsid w:val="00E932F1"/>
    <w:rsid w:val="00EA5F6A"/>
    <w:rsid w:val="00EB1E96"/>
    <w:rsid w:val="00EB3F83"/>
    <w:rsid w:val="00EE322C"/>
    <w:rsid w:val="00EE576A"/>
    <w:rsid w:val="00EF06E9"/>
    <w:rsid w:val="00EF2916"/>
    <w:rsid w:val="00EF4D41"/>
    <w:rsid w:val="00F000DC"/>
    <w:rsid w:val="00F06012"/>
    <w:rsid w:val="00F118E4"/>
    <w:rsid w:val="00F14EF6"/>
    <w:rsid w:val="00F23063"/>
    <w:rsid w:val="00F40D5F"/>
    <w:rsid w:val="00F42A5A"/>
    <w:rsid w:val="00F43DD2"/>
    <w:rsid w:val="00F6286A"/>
    <w:rsid w:val="00F70253"/>
    <w:rsid w:val="00F763F0"/>
    <w:rsid w:val="00F86766"/>
    <w:rsid w:val="00F95F56"/>
    <w:rsid w:val="00FD233D"/>
    <w:rsid w:val="00FD6A87"/>
    <w:rsid w:val="00FD7649"/>
    <w:rsid w:val="00FF1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418227FA-556B-4530-AE4B-B6199FF1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7972-A5EC-4876-AC93-74D9D3A7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1752</Words>
  <Characters>12339</Characters>
  <Application>Microsoft Office Word</Application>
  <DocSecurity>0</DocSecurity>
  <Lines>457</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Kromane</dc:creator>
  <cp:lastModifiedBy>Alise Apalupa</cp:lastModifiedBy>
  <cp:revision>5</cp:revision>
  <cp:lastPrinted>2015-07-17T12:14:00Z</cp:lastPrinted>
  <dcterms:created xsi:type="dcterms:W3CDTF">2015-10-14T08:54:00Z</dcterms:created>
  <dcterms:modified xsi:type="dcterms:W3CDTF">2015-10-14T09:56:00Z</dcterms:modified>
</cp:coreProperties>
</file>