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A1" w:rsidRPr="009A1985" w:rsidRDefault="00536AA1" w:rsidP="00536AA1">
      <w:pPr>
        <w:tabs>
          <w:tab w:val="left" w:pos="1680"/>
        </w:tabs>
        <w:jc w:val="both"/>
      </w:pPr>
      <w:r w:rsidRPr="009A1985">
        <w:t>2015.</w:t>
      </w:r>
      <w:r w:rsidR="00D83663" w:rsidRPr="009A1985">
        <w:t> </w:t>
      </w:r>
      <w:r w:rsidRPr="009A1985">
        <w:t>gada</w:t>
      </w:r>
      <w:r w:rsidRPr="009A1985">
        <w:tab/>
      </w:r>
      <w:r w:rsidRPr="009A1985">
        <w:tab/>
      </w:r>
      <w:r w:rsidRPr="009A1985">
        <w:tab/>
      </w:r>
      <w:r w:rsidRPr="009A1985">
        <w:tab/>
      </w:r>
      <w:r w:rsidRPr="009A1985">
        <w:tab/>
      </w:r>
      <w:r w:rsidRPr="009A1985">
        <w:tab/>
      </w:r>
      <w:r w:rsidRPr="009A1985">
        <w:tab/>
      </w:r>
      <w:r w:rsidRPr="009A1985">
        <w:tab/>
        <w:t>Noteikumi Nr.</w:t>
      </w:r>
    </w:p>
    <w:p w:rsidR="00536AA1" w:rsidRPr="009A1985" w:rsidRDefault="00536AA1" w:rsidP="00536AA1">
      <w:r w:rsidRPr="009A1985">
        <w:t>Rīgā</w:t>
      </w:r>
      <w:r w:rsidRPr="009A1985">
        <w:tab/>
      </w:r>
      <w:r w:rsidRPr="009A1985">
        <w:tab/>
      </w:r>
      <w:r w:rsidRPr="009A1985">
        <w:tab/>
      </w:r>
      <w:r w:rsidRPr="009A1985">
        <w:tab/>
      </w:r>
      <w:r w:rsidRPr="009A1985">
        <w:tab/>
      </w:r>
      <w:r w:rsidRPr="009A1985">
        <w:tab/>
      </w:r>
      <w:r w:rsidRPr="009A1985">
        <w:tab/>
      </w:r>
      <w:r w:rsidRPr="009A1985">
        <w:tab/>
      </w:r>
      <w:r w:rsidRPr="009A1985">
        <w:tab/>
        <w:t>(prot. Nr.</w:t>
      </w:r>
      <w:r w:rsidRPr="009A1985">
        <w:tab/>
        <w:t>§)</w:t>
      </w:r>
    </w:p>
    <w:p w:rsidR="00C11942" w:rsidRPr="009A1985" w:rsidRDefault="00C11942" w:rsidP="00C11942">
      <w:pPr>
        <w:pStyle w:val="Paraststmeklis"/>
        <w:spacing w:before="0" w:beforeAutospacing="0" w:after="0" w:afterAutospacing="0"/>
        <w:jc w:val="center"/>
        <w:rPr>
          <w:b/>
          <w:bCs/>
          <w:lang w:val="lv-LV"/>
        </w:rPr>
      </w:pPr>
    </w:p>
    <w:p w:rsidR="00C11942" w:rsidRPr="009A1985" w:rsidRDefault="00C11942" w:rsidP="00C11942">
      <w:pPr>
        <w:pStyle w:val="Paraststmeklis"/>
        <w:spacing w:before="0" w:beforeAutospacing="0" w:after="0" w:afterAutospacing="0"/>
        <w:jc w:val="center"/>
        <w:rPr>
          <w:b/>
          <w:bCs/>
          <w:lang w:val="lv-LV"/>
        </w:rPr>
      </w:pPr>
      <w:r w:rsidRPr="009A1985">
        <w:rPr>
          <w:b/>
          <w:bCs/>
          <w:lang w:val="lv-LV"/>
        </w:rPr>
        <w:t>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p w:rsidR="00C11942" w:rsidRPr="009A1985" w:rsidRDefault="00C11942" w:rsidP="00C11942">
      <w:pPr>
        <w:pStyle w:val="naislab"/>
        <w:spacing w:before="0" w:beforeAutospacing="0" w:after="0" w:afterAutospacing="0"/>
        <w:rPr>
          <w:lang w:val="lv-LV"/>
        </w:rPr>
      </w:pPr>
    </w:p>
    <w:p w:rsidR="00C11942" w:rsidRPr="009A1985" w:rsidRDefault="00C11942" w:rsidP="00C11942">
      <w:pPr>
        <w:pStyle w:val="naisf"/>
        <w:spacing w:before="0" w:beforeAutospacing="0" w:after="0" w:afterAutospacing="0"/>
        <w:jc w:val="right"/>
        <w:rPr>
          <w:lang w:val="lv-LV"/>
        </w:rPr>
      </w:pPr>
      <w:r w:rsidRPr="009A1985">
        <w:rPr>
          <w:lang w:val="lv-LV"/>
        </w:rPr>
        <w:t>Izdoti saskaņā ar</w:t>
      </w:r>
    </w:p>
    <w:p w:rsidR="00C11942" w:rsidRPr="009A1985" w:rsidRDefault="00C11942" w:rsidP="00C11942">
      <w:pPr>
        <w:pStyle w:val="naislab"/>
        <w:tabs>
          <w:tab w:val="left" w:pos="7371"/>
        </w:tabs>
        <w:spacing w:before="0" w:beforeAutospacing="0" w:after="0" w:afterAutospacing="0"/>
        <w:rPr>
          <w:lang w:val="lv-LV"/>
        </w:rPr>
      </w:pPr>
      <w:r w:rsidRPr="009A1985">
        <w:rPr>
          <w:lang w:val="lv-LV"/>
        </w:rPr>
        <w:t xml:space="preserve">likuma "Par akcīzes nodokli" </w:t>
      </w:r>
    </w:p>
    <w:p w:rsidR="00C11942" w:rsidRPr="009A1985" w:rsidRDefault="00C11942" w:rsidP="00C11942">
      <w:pPr>
        <w:pStyle w:val="naislab"/>
        <w:tabs>
          <w:tab w:val="left" w:pos="7371"/>
        </w:tabs>
        <w:spacing w:before="0" w:beforeAutospacing="0" w:after="0" w:afterAutospacing="0"/>
        <w:rPr>
          <w:lang w:val="lv-LV"/>
        </w:rPr>
      </w:pPr>
      <w:r w:rsidRPr="009A1985">
        <w:rPr>
          <w:lang w:val="lv-LV"/>
        </w:rPr>
        <w:t>18.</w:t>
      </w:r>
      <w:r w:rsidR="00D83663" w:rsidRPr="009A1985">
        <w:rPr>
          <w:lang w:val="lv-LV"/>
        </w:rPr>
        <w:t> </w:t>
      </w:r>
      <w:r w:rsidRPr="009A1985">
        <w:rPr>
          <w:lang w:val="lv-LV"/>
        </w:rPr>
        <w:t>panta piekto, 6.</w:t>
      </w:r>
      <w:r w:rsidRPr="009A1985">
        <w:rPr>
          <w:vertAlign w:val="superscript"/>
          <w:lang w:val="lv-LV"/>
        </w:rPr>
        <w:t>1</w:t>
      </w:r>
      <w:r w:rsidRPr="009A1985">
        <w:rPr>
          <w:lang w:val="lv-LV"/>
        </w:rPr>
        <w:t xml:space="preserve"> un 6.</w:t>
      </w:r>
      <w:r w:rsidRPr="009A1985">
        <w:rPr>
          <w:vertAlign w:val="superscript"/>
          <w:lang w:val="lv-LV"/>
        </w:rPr>
        <w:t>2</w:t>
      </w:r>
      <w:r w:rsidRPr="009A1985">
        <w:rPr>
          <w:lang w:val="lv-LV"/>
        </w:rPr>
        <w:t xml:space="preserve"> daļu</w:t>
      </w:r>
      <w:r w:rsidRPr="009A1985">
        <w:rPr>
          <w:vertAlign w:val="superscript"/>
          <w:lang w:val="lv-LV"/>
        </w:rPr>
        <w:t> </w:t>
      </w:r>
    </w:p>
    <w:p w:rsidR="00C11942" w:rsidRPr="009A1985" w:rsidRDefault="00C11942" w:rsidP="00C11942">
      <w:pPr>
        <w:jc w:val="right"/>
        <w:rPr>
          <w:b/>
        </w:rPr>
      </w:pPr>
    </w:p>
    <w:p w:rsidR="00C11942" w:rsidRPr="009A1985" w:rsidRDefault="00C11942" w:rsidP="00C11942">
      <w:pPr>
        <w:pStyle w:val="Pamattekstsaratkpi"/>
        <w:spacing w:line="240" w:lineRule="auto"/>
        <w:ind w:left="0" w:firstLine="720"/>
        <w:rPr>
          <w:szCs w:val="24"/>
        </w:rPr>
      </w:pPr>
      <w:r w:rsidRPr="009A1985">
        <w:rPr>
          <w:szCs w:val="24"/>
        </w:rPr>
        <w:t>Izdarīt Ministru kabineta 2015.</w:t>
      </w:r>
      <w:r w:rsidR="00D83663" w:rsidRPr="009A1985">
        <w:rPr>
          <w:szCs w:val="24"/>
        </w:rPr>
        <w:t> </w:t>
      </w:r>
      <w:r w:rsidRPr="009A1985">
        <w:rPr>
          <w:szCs w:val="24"/>
        </w:rPr>
        <w:t>gada 14.</w:t>
      </w:r>
      <w:r w:rsidR="00D83663" w:rsidRPr="009A1985">
        <w:rPr>
          <w:szCs w:val="24"/>
        </w:rPr>
        <w:t> </w:t>
      </w:r>
      <w:r w:rsidRPr="009A1985">
        <w:rPr>
          <w:szCs w:val="24"/>
        </w:rPr>
        <w:t>aprīļa noteikumos Nr.</w:t>
      </w:r>
      <w:r w:rsidR="00D83663" w:rsidRPr="009A1985">
        <w:rPr>
          <w:szCs w:val="24"/>
        </w:rPr>
        <w:t> </w:t>
      </w:r>
      <w:r w:rsidRPr="009A1985">
        <w:rPr>
          <w:szCs w:val="24"/>
        </w:rPr>
        <w:t>194 "</w:t>
      </w:r>
      <w:r w:rsidRPr="009A1985">
        <w:rPr>
          <w:bCs/>
          <w:szCs w:val="24"/>
        </w:rPr>
        <w:t>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9A1985">
        <w:rPr>
          <w:szCs w:val="24"/>
        </w:rPr>
        <w:t xml:space="preserve">" (Latvijas Vēstnesis, </w:t>
      </w:r>
      <w:r w:rsidR="00E238F5" w:rsidRPr="009A1985">
        <w:rPr>
          <w:szCs w:val="24"/>
        </w:rPr>
        <w:t>2015</w:t>
      </w:r>
      <w:r w:rsidRPr="009A1985">
        <w:rPr>
          <w:szCs w:val="24"/>
        </w:rPr>
        <w:t xml:space="preserve">, </w:t>
      </w:r>
      <w:r w:rsidR="00E238F5" w:rsidRPr="009A1985">
        <w:rPr>
          <w:szCs w:val="24"/>
        </w:rPr>
        <w:t>86.</w:t>
      </w:r>
      <w:r w:rsidRPr="009A1985">
        <w:rPr>
          <w:szCs w:val="24"/>
        </w:rPr>
        <w:t> nr.) šādus grozījumus:</w:t>
      </w:r>
    </w:p>
    <w:p w:rsidR="00C11942" w:rsidRPr="009A1985" w:rsidRDefault="00C11942" w:rsidP="00C11942">
      <w:pPr>
        <w:pStyle w:val="Pamattekstsaratkpi"/>
        <w:spacing w:line="240" w:lineRule="auto"/>
        <w:ind w:left="0" w:firstLine="720"/>
        <w:rPr>
          <w:szCs w:val="24"/>
        </w:rPr>
      </w:pPr>
    </w:p>
    <w:p w:rsidR="00C11942" w:rsidRPr="009A1985" w:rsidRDefault="00C11942" w:rsidP="00123ECE">
      <w:pPr>
        <w:pStyle w:val="Pamattekstsaratkpi"/>
        <w:spacing w:line="240" w:lineRule="auto"/>
        <w:ind w:left="0" w:firstLine="720"/>
        <w:rPr>
          <w:szCs w:val="24"/>
        </w:rPr>
      </w:pPr>
      <w:r w:rsidRPr="009A1985">
        <w:rPr>
          <w:szCs w:val="24"/>
        </w:rPr>
        <w:t xml:space="preserve">1. Izteikt </w:t>
      </w:r>
      <w:r w:rsidR="00E238F5" w:rsidRPr="009A1985">
        <w:rPr>
          <w:szCs w:val="24"/>
        </w:rPr>
        <w:t>1</w:t>
      </w:r>
      <w:r w:rsidRPr="009A1985">
        <w:rPr>
          <w:szCs w:val="24"/>
        </w:rPr>
        <w:t>.</w:t>
      </w:r>
      <w:r w:rsidR="000F5215" w:rsidRPr="009A1985">
        <w:rPr>
          <w:szCs w:val="24"/>
        </w:rPr>
        <w:t>1.</w:t>
      </w:r>
      <w:r w:rsidRPr="009A1985">
        <w:rPr>
          <w:szCs w:val="24"/>
        </w:rPr>
        <w:t> </w:t>
      </w:r>
      <w:r w:rsidR="000F5215" w:rsidRPr="009A1985">
        <w:rPr>
          <w:szCs w:val="24"/>
        </w:rPr>
        <w:t>apakš</w:t>
      </w:r>
      <w:r w:rsidRPr="009A1985">
        <w:rPr>
          <w:szCs w:val="24"/>
        </w:rPr>
        <w:t>punktu šādā redakcijā:</w:t>
      </w:r>
    </w:p>
    <w:p w:rsidR="00E238F5" w:rsidRPr="009A1985" w:rsidRDefault="00515CEE" w:rsidP="00A35E03">
      <w:pPr>
        <w:pStyle w:val="tv2132"/>
        <w:spacing w:line="240" w:lineRule="auto"/>
        <w:ind w:firstLine="720"/>
        <w:jc w:val="both"/>
        <w:rPr>
          <w:color w:val="auto"/>
          <w:sz w:val="24"/>
          <w:szCs w:val="24"/>
        </w:rPr>
      </w:pPr>
      <w:r w:rsidRPr="009A1985">
        <w:rPr>
          <w:color w:val="auto"/>
          <w:sz w:val="24"/>
          <w:szCs w:val="24"/>
        </w:rPr>
        <w:t>"</w:t>
      </w:r>
      <w:r w:rsidR="00E238F5" w:rsidRPr="009A1985">
        <w:rPr>
          <w:color w:val="auto"/>
          <w:sz w:val="24"/>
          <w:szCs w:val="24"/>
        </w:rPr>
        <w:t>1.1. kārtību, kādā piemēro likuma "</w:t>
      </w:r>
      <w:hyperlink r:id="rId7" w:tgtFrame="_blank" w:history="1">
        <w:r w:rsidR="00E238F5" w:rsidRPr="009A1985">
          <w:rPr>
            <w:color w:val="auto"/>
            <w:sz w:val="24"/>
            <w:szCs w:val="24"/>
          </w:rPr>
          <w:t>Par akcīzes nodokli</w:t>
        </w:r>
      </w:hyperlink>
      <w:r w:rsidR="00E238F5" w:rsidRPr="009A1985">
        <w:rPr>
          <w:color w:val="auto"/>
          <w:sz w:val="24"/>
          <w:szCs w:val="24"/>
        </w:rPr>
        <w:t xml:space="preserve">" </w:t>
      </w:r>
      <w:hyperlink r:id="rId8" w:anchor="p14" w:tgtFrame="_blank" w:history="1">
        <w:r w:rsidR="00E238F5" w:rsidRPr="009A1985">
          <w:rPr>
            <w:color w:val="auto"/>
            <w:sz w:val="24"/>
            <w:szCs w:val="24"/>
          </w:rPr>
          <w:t>14.</w:t>
        </w:r>
        <w:r w:rsidR="00D83663" w:rsidRPr="009A1985">
          <w:rPr>
            <w:color w:val="auto"/>
            <w:sz w:val="24"/>
            <w:szCs w:val="24"/>
          </w:rPr>
          <w:t> </w:t>
        </w:r>
        <w:r w:rsidR="00E238F5" w:rsidRPr="009A1985">
          <w:rPr>
            <w:color w:val="auto"/>
            <w:sz w:val="24"/>
            <w:szCs w:val="24"/>
          </w:rPr>
          <w:t>panta</w:t>
        </w:r>
      </w:hyperlink>
      <w:r w:rsidR="00E238F5" w:rsidRPr="009A1985">
        <w:rPr>
          <w:color w:val="auto"/>
          <w:sz w:val="24"/>
          <w:szCs w:val="24"/>
        </w:rPr>
        <w:t xml:space="preserve"> 2.</w:t>
      </w:r>
      <w:r w:rsidR="00E238F5" w:rsidRPr="009A1985">
        <w:rPr>
          <w:color w:val="auto"/>
          <w:sz w:val="24"/>
          <w:szCs w:val="24"/>
          <w:vertAlign w:val="superscript"/>
        </w:rPr>
        <w:t>2</w:t>
      </w:r>
      <w:r w:rsidR="00D83663" w:rsidRPr="009A1985">
        <w:rPr>
          <w:color w:val="auto"/>
          <w:sz w:val="24"/>
          <w:szCs w:val="24"/>
        </w:rPr>
        <w:t> </w:t>
      </w:r>
      <w:r w:rsidR="00E238F5" w:rsidRPr="009A1985">
        <w:rPr>
          <w:color w:val="auto"/>
          <w:sz w:val="24"/>
          <w:szCs w:val="24"/>
        </w:rPr>
        <w:t>daļā noteikto akcīzes nodokļa likmi (turpmāk – samazinātā akcīzes nodokļa likme) dīzeļdegvielai (gāzeļļai) un dīzeļdegvielai (gāzeļļai), kurai saskaņā ar likumu "</w:t>
      </w:r>
      <w:hyperlink r:id="rId9" w:tgtFrame="_blank" w:history="1">
        <w:r w:rsidR="00E238F5" w:rsidRPr="009A1985">
          <w:rPr>
            <w:color w:val="auto"/>
            <w:sz w:val="24"/>
            <w:szCs w:val="24"/>
          </w:rPr>
          <w:t>Par akcīzes nodokli</w:t>
        </w:r>
      </w:hyperlink>
      <w:r w:rsidR="00E238F5" w:rsidRPr="009A1985">
        <w:rPr>
          <w:color w:val="auto"/>
          <w:sz w:val="24"/>
          <w:szCs w:val="24"/>
        </w:rPr>
        <w:t xml:space="preserve">" ir pievienota no rapšu sēklu eļļas iegūta biodīzeļdegviela, ja attiecīgie naftas produkti tiek iezīmēti (marķēti) </w:t>
      </w:r>
      <w:r w:rsidR="009A1B6E" w:rsidRPr="009A1985">
        <w:rPr>
          <w:color w:val="auto"/>
          <w:sz w:val="24"/>
          <w:szCs w:val="24"/>
        </w:rPr>
        <w:t xml:space="preserve">(turpmāk – marķēta dīzeļdegviela) </w:t>
      </w:r>
      <w:r w:rsidR="00E238F5" w:rsidRPr="009A1985">
        <w:rPr>
          <w:color w:val="auto"/>
          <w:sz w:val="24"/>
          <w:szCs w:val="24"/>
        </w:rPr>
        <w:t>saskaņā ar likuma "</w:t>
      </w:r>
      <w:hyperlink r:id="rId10" w:tgtFrame="_blank" w:history="1">
        <w:r w:rsidR="00E238F5" w:rsidRPr="009A1985">
          <w:rPr>
            <w:color w:val="auto"/>
            <w:sz w:val="24"/>
            <w:szCs w:val="24"/>
          </w:rPr>
          <w:t>Par akcīzes nodokli</w:t>
        </w:r>
      </w:hyperlink>
      <w:r w:rsidR="00E238F5" w:rsidRPr="009A1985">
        <w:rPr>
          <w:color w:val="auto"/>
          <w:sz w:val="24"/>
          <w:szCs w:val="24"/>
        </w:rPr>
        <w:t xml:space="preserve">" </w:t>
      </w:r>
      <w:hyperlink r:id="rId11" w:anchor="p28" w:tgtFrame="_blank" w:history="1">
        <w:r w:rsidR="00E238F5" w:rsidRPr="009A1985">
          <w:rPr>
            <w:color w:val="auto"/>
            <w:sz w:val="24"/>
            <w:szCs w:val="24"/>
          </w:rPr>
          <w:t>28.</w:t>
        </w:r>
        <w:r w:rsidR="00D83663" w:rsidRPr="009A1985">
          <w:rPr>
            <w:color w:val="auto"/>
            <w:sz w:val="24"/>
            <w:szCs w:val="24"/>
          </w:rPr>
          <w:t> </w:t>
        </w:r>
        <w:r w:rsidR="00E238F5" w:rsidRPr="009A1985">
          <w:rPr>
            <w:color w:val="auto"/>
            <w:sz w:val="24"/>
            <w:szCs w:val="24"/>
          </w:rPr>
          <w:t>pantu</w:t>
        </w:r>
      </w:hyperlink>
      <w:r w:rsidR="009A1B6E" w:rsidRPr="009A1985">
        <w:rPr>
          <w:color w:val="auto"/>
          <w:sz w:val="24"/>
          <w:szCs w:val="24"/>
        </w:rPr>
        <w:t xml:space="preserve"> un ja to</w:t>
      </w:r>
      <w:r w:rsidR="00E238F5" w:rsidRPr="009A1985">
        <w:rPr>
          <w:color w:val="auto"/>
          <w:sz w:val="24"/>
          <w:szCs w:val="24"/>
        </w:rPr>
        <w:t xml:space="preserve"> izmanto:</w:t>
      </w:r>
    </w:p>
    <w:p w:rsidR="00E238F5" w:rsidRPr="009A1985" w:rsidRDefault="00E238F5" w:rsidP="00A35E03">
      <w:pPr>
        <w:pStyle w:val="tv2132"/>
        <w:spacing w:line="240" w:lineRule="auto"/>
        <w:ind w:firstLine="720"/>
        <w:jc w:val="both"/>
        <w:rPr>
          <w:color w:val="auto"/>
          <w:sz w:val="24"/>
          <w:szCs w:val="24"/>
        </w:rPr>
      </w:pPr>
      <w:r w:rsidRPr="009A1985">
        <w:rPr>
          <w:color w:val="auto"/>
          <w:sz w:val="24"/>
          <w:szCs w:val="24"/>
        </w:rPr>
        <w:t>1.1.1.</w:t>
      </w:r>
      <w:r w:rsidR="000F5215" w:rsidRPr="009A1985">
        <w:rPr>
          <w:color w:val="auto"/>
          <w:sz w:val="24"/>
          <w:szCs w:val="24"/>
        </w:rPr>
        <w:t> </w:t>
      </w:r>
      <w:r w:rsidRPr="009A1985">
        <w:rPr>
          <w:color w:val="auto"/>
          <w:sz w:val="24"/>
          <w:szCs w:val="24"/>
        </w:rPr>
        <w:t>traktortehnikā un lauksaimniecības pašgājējmašīnās lauksaimniecības produkcijas ražošanai, lauksaimniecības zemes apstrādei un tādas meža vai purva zemes apstrādei, kurā kultivē dzērvenes vai mellenes, kā arī zemes apstrādei zem zivju dīķiem;</w:t>
      </w:r>
    </w:p>
    <w:p w:rsidR="00C11942" w:rsidRPr="009A1985" w:rsidRDefault="00E238F5" w:rsidP="00A35E03">
      <w:pPr>
        <w:pStyle w:val="tv2132"/>
        <w:spacing w:line="240" w:lineRule="auto"/>
        <w:ind w:firstLine="720"/>
        <w:jc w:val="both"/>
        <w:rPr>
          <w:color w:val="auto"/>
          <w:sz w:val="24"/>
          <w:szCs w:val="24"/>
        </w:rPr>
      </w:pPr>
      <w:r w:rsidRPr="009A1985">
        <w:rPr>
          <w:color w:val="auto"/>
          <w:sz w:val="24"/>
          <w:szCs w:val="24"/>
        </w:rPr>
        <w:t xml:space="preserve">1.1.2. </w:t>
      </w:r>
      <w:r w:rsidR="00515CEE" w:rsidRPr="009A1985">
        <w:rPr>
          <w:color w:val="auto"/>
          <w:sz w:val="24"/>
          <w:szCs w:val="24"/>
        </w:rPr>
        <w:t>kravas pašpārvadājumiem</w:t>
      </w:r>
      <w:r w:rsidR="009A1B6E" w:rsidRPr="009A1985">
        <w:rPr>
          <w:color w:val="auto"/>
          <w:sz w:val="24"/>
          <w:szCs w:val="24"/>
        </w:rPr>
        <w:t xml:space="preserve"> </w:t>
      </w:r>
      <w:r w:rsidR="00B21943" w:rsidRPr="009A1985">
        <w:rPr>
          <w:color w:val="auto"/>
          <w:sz w:val="24"/>
          <w:szCs w:val="24"/>
        </w:rPr>
        <w:t>saskaņā ar</w:t>
      </w:r>
      <w:r w:rsidR="009A1B6E" w:rsidRPr="009A1985">
        <w:rPr>
          <w:color w:val="auto"/>
          <w:sz w:val="24"/>
          <w:szCs w:val="24"/>
        </w:rPr>
        <w:t xml:space="preserve"> likuma "</w:t>
      </w:r>
      <w:hyperlink r:id="rId12" w:tgtFrame="_blank" w:history="1">
        <w:r w:rsidR="009A1B6E" w:rsidRPr="009A1985">
          <w:rPr>
            <w:color w:val="auto"/>
            <w:sz w:val="24"/>
            <w:szCs w:val="24"/>
          </w:rPr>
          <w:t>Par akcīzes nodokli</w:t>
        </w:r>
      </w:hyperlink>
      <w:r w:rsidR="009A1B6E" w:rsidRPr="009A1985">
        <w:rPr>
          <w:color w:val="auto"/>
          <w:sz w:val="24"/>
          <w:szCs w:val="24"/>
        </w:rPr>
        <w:t>" 18.</w:t>
      </w:r>
      <w:r w:rsidR="00D83663" w:rsidRPr="009A1985">
        <w:rPr>
          <w:color w:val="auto"/>
          <w:sz w:val="24"/>
          <w:szCs w:val="24"/>
        </w:rPr>
        <w:t> </w:t>
      </w:r>
      <w:r w:rsidR="009A1B6E" w:rsidRPr="009A1985">
        <w:rPr>
          <w:color w:val="auto"/>
          <w:sz w:val="24"/>
          <w:szCs w:val="24"/>
        </w:rPr>
        <w:t>panta 5.</w:t>
      </w:r>
      <w:r w:rsidR="009A1B6E" w:rsidRPr="009A1985">
        <w:rPr>
          <w:color w:val="auto"/>
          <w:sz w:val="24"/>
          <w:szCs w:val="24"/>
          <w:vertAlign w:val="superscript"/>
        </w:rPr>
        <w:t xml:space="preserve">1 </w:t>
      </w:r>
      <w:r w:rsidR="009A1B6E" w:rsidRPr="009A1985">
        <w:rPr>
          <w:color w:val="auto"/>
          <w:sz w:val="24"/>
          <w:szCs w:val="24"/>
        </w:rPr>
        <w:t>daļ</w:t>
      </w:r>
      <w:r w:rsidR="00B21943" w:rsidRPr="009A1985">
        <w:rPr>
          <w:color w:val="auto"/>
          <w:sz w:val="24"/>
          <w:szCs w:val="24"/>
        </w:rPr>
        <w:t>u</w:t>
      </w:r>
      <w:r w:rsidR="004F7236" w:rsidRPr="009A1985">
        <w:rPr>
          <w:color w:val="auto"/>
          <w:sz w:val="24"/>
          <w:szCs w:val="24"/>
        </w:rPr>
        <w:t xml:space="preserve"> un </w:t>
      </w:r>
      <w:r w:rsidR="00B21943" w:rsidRPr="009A1985">
        <w:rPr>
          <w:color w:val="auto"/>
          <w:sz w:val="24"/>
          <w:szCs w:val="24"/>
        </w:rPr>
        <w:t>normatīvajiem aktiem par kārtību</w:t>
      </w:r>
      <w:r w:rsidR="004F7236" w:rsidRPr="009A1985">
        <w:rPr>
          <w:color w:val="auto"/>
          <w:sz w:val="24"/>
          <w:szCs w:val="24"/>
        </w:rPr>
        <w:t>, kādā veicami kravas pašpārvadājumi (turpmāk – pašpārvadājumi)</w:t>
      </w:r>
      <w:r w:rsidR="00123ECE" w:rsidRPr="009A1985">
        <w:rPr>
          <w:color w:val="auto"/>
          <w:sz w:val="24"/>
          <w:szCs w:val="24"/>
        </w:rPr>
        <w:t>;</w:t>
      </w:r>
      <w:r w:rsidR="00C11942" w:rsidRPr="009A1985">
        <w:rPr>
          <w:color w:val="auto"/>
          <w:sz w:val="24"/>
          <w:szCs w:val="24"/>
        </w:rPr>
        <w:t>"</w:t>
      </w:r>
      <w:r w:rsidR="00C546AC" w:rsidRPr="009A1985">
        <w:rPr>
          <w:color w:val="auto"/>
          <w:sz w:val="24"/>
          <w:szCs w:val="24"/>
        </w:rPr>
        <w:t>.</w:t>
      </w:r>
    </w:p>
    <w:p w:rsidR="00C11942" w:rsidRPr="009A1985" w:rsidRDefault="00C11942" w:rsidP="00123ECE">
      <w:pPr>
        <w:pStyle w:val="Pamattekstsaratkpi"/>
        <w:spacing w:line="240" w:lineRule="auto"/>
        <w:ind w:left="0" w:firstLine="720"/>
        <w:rPr>
          <w:szCs w:val="24"/>
          <w:lang w:eastAsia="lv-LV"/>
        </w:rPr>
      </w:pPr>
    </w:p>
    <w:p w:rsidR="00C12BC7" w:rsidRPr="009A1985" w:rsidRDefault="00C11942" w:rsidP="00A35E03">
      <w:pPr>
        <w:pStyle w:val="Pamattekstsaratkpi"/>
        <w:spacing w:line="240" w:lineRule="auto"/>
        <w:ind w:left="0" w:firstLine="720"/>
        <w:rPr>
          <w:szCs w:val="24"/>
          <w:lang w:eastAsia="lv-LV"/>
        </w:rPr>
      </w:pPr>
      <w:r w:rsidRPr="009A1985">
        <w:rPr>
          <w:szCs w:val="24"/>
          <w:lang w:eastAsia="lv-LV"/>
        </w:rPr>
        <w:t>2. </w:t>
      </w:r>
      <w:r w:rsidR="00123ECE" w:rsidRPr="009A1985">
        <w:rPr>
          <w:szCs w:val="24"/>
          <w:lang w:eastAsia="lv-LV"/>
        </w:rPr>
        <w:t>Papildināt</w:t>
      </w:r>
      <w:r w:rsidR="00C12BC7" w:rsidRPr="009A1985">
        <w:rPr>
          <w:szCs w:val="24"/>
          <w:lang w:eastAsia="lv-LV"/>
        </w:rPr>
        <w:t xml:space="preserve"> 6.</w:t>
      </w:r>
      <w:r w:rsidR="00D83663" w:rsidRPr="009A1985">
        <w:rPr>
          <w:szCs w:val="24"/>
          <w:lang w:eastAsia="lv-LV"/>
        </w:rPr>
        <w:t> </w:t>
      </w:r>
      <w:r w:rsidR="00C12BC7" w:rsidRPr="009A1985">
        <w:rPr>
          <w:szCs w:val="24"/>
          <w:lang w:eastAsia="lv-LV"/>
        </w:rPr>
        <w:t xml:space="preserve">punkta ievaddaļu </w:t>
      </w:r>
      <w:r w:rsidR="00123ECE" w:rsidRPr="009A1985">
        <w:rPr>
          <w:szCs w:val="24"/>
          <w:lang w:eastAsia="lv-LV"/>
        </w:rPr>
        <w:t xml:space="preserve">aiz vārda </w:t>
      </w:r>
      <w:r w:rsidR="00C546AC" w:rsidRPr="009A1985">
        <w:rPr>
          <w:szCs w:val="24"/>
        </w:rPr>
        <w:t>"</w:t>
      </w:r>
      <w:r w:rsidR="00C12BC7" w:rsidRPr="009A1985">
        <w:rPr>
          <w:szCs w:val="24"/>
        </w:rPr>
        <w:t>izmanto</w:t>
      </w:r>
      <w:r w:rsidR="00C546AC" w:rsidRPr="009A1985">
        <w:rPr>
          <w:szCs w:val="24"/>
        </w:rPr>
        <w:t>"</w:t>
      </w:r>
      <w:r w:rsidR="00123ECE" w:rsidRPr="009A1985">
        <w:rPr>
          <w:szCs w:val="24"/>
        </w:rPr>
        <w:t xml:space="preserve"> ar vārdiem </w:t>
      </w:r>
      <w:r w:rsidR="00C546AC" w:rsidRPr="009A1985">
        <w:rPr>
          <w:szCs w:val="24"/>
        </w:rPr>
        <w:t>"</w:t>
      </w:r>
      <w:r w:rsidR="00C12BC7" w:rsidRPr="009A1985">
        <w:rPr>
          <w:szCs w:val="24"/>
        </w:rPr>
        <w:t>pašpārvadājum</w:t>
      </w:r>
      <w:r w:rsidR="000F5215" w:rsidRPr="009A1985">
        <w:rPr>
          <w:szCs w:val="24"/>
        </w:rPr>
        <w:t>iem</w:t>
      </w:r>
      <w:r w:rsidR="00C12BC7" w:rsidRPr="009A1985">
        <w:rPr>
          <w:szCs w:val="24"/>
        </w:rPr>
        <w:t xml:space="preserve"> un</w:t>
      </w:r>
      <w:r w:rsidR="00C546AC" w:rsidRPr="009A1985">
        <w:rPr>
          <w:szCs w:val="24"/>
        </w:rPr>
        <w:t>"</w:t>
      </w:r>
      <w:r w:rsidR="00123ECE" w:rsidRPr="009A1985">
        <w:rPr>
          <w:szCs w:val="24"/>
        </w:rPr>
        <w:t>.</w:t>
      </w:r>
    </w:p>
    <w:p w:rsidR="00C11942" w:rsidRPr="009A1985" w:rsidRDefault="00C11942" w:rsidP="00123ECE">
      <w:pPr>
        <w:pStyle w:val="Pamattekstsaratkpi"/>
        <w:spacing w:line="240" w:lineRule="auto"/>
        <w:ind w:left="0" w:firstLine="720"/>
        <w:rPr>
          <w:szCs w:val="24"/>
          <w:lang w:eastAsia="lv-LV"/>
        </w:rPr>
      </w:pPr>
    </w:p>
    <w:p w:rsidR="00C11942" w:rsidRPr="009A1985" w:rsidRDefault="00C11942" w:rsidP="00123ECE">
      <w:pPr>
        <w:pStyle w:val="Pamattekstsaratkpi"/>
        <w:spacing w:line="240" w:lineRule="auto"/>
        <w:ind w:left="0" w:firstLine="720"/>
        <w:rPr>
          <w:szCs w:val="24"/>
          <w:lang w:eastAsia="lv-LV"/>
        </w:rPr>
      </w:pPr>
      <w:r w:rsidRPr="009A1985">
        <w:rPr>
          <w:szCs w:val="24"/>
          <w:lang w:eastAsia="lv-LV"/>
        </w:rPr>
        <w:t xml:space="preserve">3. Izteikt </w:t>
      </w:r>
      <w:r w:rsidR="00C12BC7" w:rsidRPr="009A1985">
        <w:rPr>
          <w:szCs w:val="24"/>
          <w:lang w:eastAsia="lv-LV"/>
        </w:rPr>
        <w:t>29</w:t>
      </w:r>
      <w:r w:rsidRPr="009A1985">
        <w:rPr>
          <w:szCs w:val="24"/>
          <w:lang w:eastAsia="lv-LV"/>
        </w:rPr>
        <w:t>. punktu šādā redakcijā:</w:t>
      </w:r>
    </w:p>
    <w:p w:rsidR="00C12BC7" w:rsidRPr="009A1985" w:rsidRDefault="00C12BC7" w:rsidP="00A35E03">
      <w:pPr>
        <w:pStyle w:val="Pamattekstsaratkpi"/>
        <w:spacing w:line="240" w:lineRule="auto"/>
        <w:ind w:left="0" w:firstLine="720"/>
        <w:rPr>
          <w:szCs w:val="24"/>
        </w:rPr>
      </w:pPr>
      <w:r w:rsidRPr="009A1985">
        <w:rPr>
          <w:szCs w:val="24"/>
        </w:rPr>
        <w:t>"29. Lauksaimniecības produkcijas ražotājs, kas ir tiesīgs iegādāties marķētu dīzeļdegvielu, ar traktortehniku</w:t>
      </w:r>
      <w:r w:rsidR="000F5215" w:rsidRPr="009A1985">
        <w:rPr>
          <w:szCs w:val="24"/>
        </w:rPr>
        <w:t>,</w:t>
      </w:r>
      <w:r w:rsidRPr="009A1985">
        <w:rPr>
          <w:szCs w:val="24"/>
        </w:rPr>
        <w:t xml:space="preserve"> lauksaimniecības pašgājējmašīnām </w:t>
      </w:r>
      <w:r w:rsidR="000F5215" w:rsidRPr="009A1985">
        <w:rPr>
          <w:szCs w:val="24"/>
        </w:rPr>
        <w:t xml:space="preserve">un likuma </w:t>
      </w:r>
      <w:r w:rsidR="00C546AC" w:rsidRPr="009A1985">
        <w:rPr>
          <w:szCs w:val="24"/>
        </w:rPr>
        <w:t>"</w:t>
      </w:r>
      <w:r w:rsidR="000F5215" w:rsidRPr="009A1985">
        <w:rPr>
          <w:szCs w:val="24"/>
        </w:rPr>
        <w:t>Par akcīzes nodokli</w:t>
      </w:r>
      <w:r w:rsidR="00C546AC" w:rsidRPr="009A1985">
        <w:rPr>
          <w:szCs w:val="24"/>
        </w:rPr>
        <w:t>"</w:t>
      </w:r>
      <w:r w:rsidR="000F5215" w:rsidRPr="009A1985">
        <w:rPr>
          <w:szCs w:val="24"/>
        </w:rPr>
        <w:t xml:space="preserve"> 18.</w:t>
      </w:r>
      <w:r w:rsidR="00D83663" w:rsidRPr="009A1985">
        <w:rPr>
          <w:szCs w:val="24"/>
        </w:rPr>
        <w:t> </w:t>
      </w:r>
      <w:r w:rsidR="000F5215" w:rsidRPr="009A1985">
        <w:rPr>
          <w:szCs w:val="24"/>
        </w:rPr>
        <w:t>panta 5.</w:t>
      </w:r>
      <w:r w:rsidR="000F5215" w:rsidRPr="009A1985">
        <w:rPr>
          <w:szCs w:val="24"/>
          <w:vertAlign w:val="superscript"/>
        </w:rPr>
        <w:t>1</w:t>
      </w:r>
      <w:r w:rsidR="00D83663" w:rsidRPr="009A1985">
        <w:rPr>
          <w:szCs w:val="24"/>
        </w:rPr>
        <w:t> </w:t>
      </w:r>
      <w:r w:rsidR="000F5215" w:rsidRPr="009A1985">
        <w:rPr>
          <w:szCs w:val="24"/>
        </w:rPr>
        <w:t xml:space="preserve">daļā minētajiem kravas automobiļiem, </w:t>
      </w:r>
      <w:r w:rsidRPr="009A1985">
        <w:rPr>
          <w:szCs w:val="24"/>
        </w:rPr>
        <w:t>kur</w:t>
      </w:r>
      <w:r w:rsidR="000F5215" w:rsidRPr="009A1985">
        <w:rPr>
          <w:szCs w:val="24"/>
        </w:rPr>
        <w:t>o</w:t>
      </w:r>
      <w:r w:rsidRPr="009A1985">
        <w:rPr>
          <w:szCs w:val="24"/>
        </w:rPr>
        <w:t>s ir iepildīta marķēta dīzeļdegviela, drīkst pārvietoties pa koplietošanas autoceļiem."</w:t>
      </w:r>
    </w:p>
    <w:p w:rsidR="00C11942" w:rsidRPr="009A1985" w:rsidRDefault="00C11942" w:rsidP="00A35E03">
      <w:pPr>
        <w:pStyle w:val="tv2132"/>
        <w:spacing w:line="240" w:lineRule="auto"/>
        <w:ind w:firstLine="720"/>
        <w:jc w:val="both"/>
        <w:rPr>
          <w:color w:val="auto"/>
          <w:sz w:val="24"/>
          <w:szCs w:val="24"/>
          <w:lang w:eastAsia="ru-RU"/>
        </w:rPr>
      </w:pPr>
    </w:p>
    <w:p w:rsidR="00C11942" w:rsidRPr="009A1985" w:rsidRDefault="00C11942" w:rsidP="00123ECE">
      <w:pPr>
        <w:pStyle w:val="tv2132"/>
        <w:spacing w:line="240" w:lineRule="auto"/>
        <w:ind w:firstLine="720"/>
        <w:jc w:val="both"/>
        <w:rPr>
          <w:color w:val="auto"/>
          <w:sz w:val="24"/>
          <w:szCs w:val="24"/>
          <w:lang w:eastAsia="ru-RU"/>
        </w:rPr>
      </w:pPr>
      <w:r w:rsidRPr="009A1985">
        <w:rPr>
          <w:color w:val="auto"/>
          <w:sz w:val="24"/>
          <w:szCs w:val="24"/>
          <w:lang w:eastAsia="ru-RU"/>
        </w:rPr>
        <w:t xml:space="preserve">4. </w:t>
      </w:r>
      <w:r w:rsidR="00C12BC7" w:rsidRPr="009A1985">
        <w:rPr>
          <w:color w:val="auto"/>
          <w:sz w:val="24"/>
          <w:szCs w:val="24"/>
          <w:lang w:eastAsia="ru-RU"/>
        </w:rPr>
        <w:t>Papildināt noteikumus ar 30.</w:t>
      </w:r>
      <w:r w:rsidR="00C12BC7" w:rsidRPr="009A1985">
        <w:rPr>
          <w:color w:val="auto"/>
          <w:sz w:val="24"/>
          <w:szCs w:val="24"/>
          <w:vertAlign w:val="superscript"/>
        </w:rPr>
        <w:t xml:space="preserve">1 </w:t>
      </w:r>
      <w:r w:rsidR="00C12BC7" w:rsidRPr="009A1985">
        <w:rPr>
          <w:color w:val="auto"/>
          <w:sz w:val="24"/>
          <w:szCs w:val="24"/>
          <w:lang w:eastAsia="ru-RU"/>
        </w:rPr>
        <w:t>punktu šādā redakcijā:</w:t>
      </w:r>
    </w:p>
    <w:p w:rsidR="00C12BC7" w:rsidRPr="009A1985" w:rsidRDefault="00C12BC7" w:rsidP="00A35E03">
      <w:pPr>
        <w:pStyle w:val="tv2132"/>
        <w:spacing w:line="240" w:lineRule="auto"/>
        <w:ind w:firstLine="720"/>
        <w:jc w:val="both"/>
        <w:rPr>
          <w:color w:val="auto"/>
          <w:sz w:val="24"/>
          <w:szCs w:val="24"/>
        </w:rPr>
      </w:pPr>
      <w:r w:rsidRPr="009A1985">
        <w:rPr>
          <w:color w:val="auto"/>
          <w:sz w:val="24"/>
          <w:szCs w:val="24"/>
        </w:rPr>
        <w:t>"</w:t>
      </w:r>
      <w:r w:rsidR="004F7236" w:rsidRPr="009A1985">
        <w:rPr>
          <w:color w:val="auto"/>
          <w:sz w:val="24"/>
          <w:szCs w:val="24"/>
          <w:lang w:eastAsia="ru-RU"/>
        </w:rPr>
        <w:t>30.</w:t>
      </w:r>
      <w:r w:rsidR="004F7236" w:rsidRPr="009A1985">
        <w:rPr>
          <w:color w:val="auto"/>
          <w:sz w:val="24"/>
          <w:szCs w:val="24"/>
          <w:vertAlign w:val="superscript"/>
        </w:rPr>
        <w:t xml:space="preserve">1 </w:t>
      </w:r>
      <w:r w:rsidR="00C546AC" w:rsidRPr="009A1985">
        <w:rPr>
          <w:color w:val="auto"/>
          <w:sz w:val="24"/>
          <w:szCs w:val="24"/>
        </w:rPr>
        <w:t xml:space="preserve">Valsts ieņēmumu dienests atbilstoši kompetencei organizē mehānisko transportlīdzekļu pārbaudi, lai noskaidrotu, vai iezīmētos (marķētos) naftas produktus par degvielu transportlīdzekļu dzinējos </w:t>
      </w:r>
      <w:r w:rsidR="00D83663" w:rsidRPr="009A1985">
        <w:rPr>
          <w:color w:val="auto"/>
          <w:sz w:val="24"/>
          <w:szCs w:val="24"/>
        </w:rPr>
        <w:t xml:space="preserve">neizmanto </w:t>
      </w:r>
      <w:r w:rsidR="00C546AC" w:rsidRPr="009A1985">
        <w:rPr>
          <w:color w:val="auto"/>
          <w:sz w:val="24"/>
          <w:szCs w:val="24"/>
        </w:rPr>
        <w:t xml:space="preserve">personas, kas iezīmētos (marķētos) naftas produktus nav saņēmušas saskaņā ar šajos noteikumos paredzēto kārtību vai </w:t>
      </w:r>
      <w:r w:rsidR="009A366D" w:rsidRPr="009A1985">
        <w:rPr>
          <w:color w:val="auto"/>
          <w:sz w:val="24"/>
          <w:szCs w:val="24"/>
        </w:rPr>
        <w:t xml:space="preserve">tos </w:t>
      </w:r>
      <w:r w:rsidR="00C546AC" w:rsidRPr="009A1985">
        <w:rPr>
          <w:color w:val="auto"/>
          <w:sz w:val="24"/>
          <w:szCs w:val="24"/>
        </w:rPr>
        <w:t>ne</w:t>
      </w:r>
      <w:r w:rsidR="009A366D" w:rsidRPr="009A1985">
        <w:rPr>
          <w:color w:val="auto"/>
          <w:sz w:val="24"/>
          <w:szCs w:val="24"/>
        </w:rPr>
        <w:t>lieto</w:t>
      </w:r>
      <w:r w:rsidR="00C546AC" w:rsidRPr="009A1985">
        <w:rPr>
          <w:color w:val="auto"/>
          <w:sz w:val="24"/>
          <w:szCs w:val="24"/>
        </w:rPr>
        <w:t xml:space="preserve"> šo noteikumu 1.1.</w:t>
      </w:r>
      <w:r w:rsidR="009A366D" w:rsidRPr="009A1985">
        <w:rPr>
          <w:color w:val="auto"/>
          <w:sz w:val="24"/>
          <w:szCs w:val="24"/>
        </w:rPr>
        <w:t> </w:t>
      </w:r>
      <w:r w:rsidR="00C546AC" w:rsidRPr="009A1985">
        <w:rPr>
          <w:color w:val="auto"/>
          <w:sz w:val="24"/>
          <w:szCs w:val="24"/>
        </w:rPr>
        <w:t>apakšpunktā paredzētajiem mērķiem.</w:t>
      </w:r>
      <w:r w:rsidR="003972CA" w:rsidRPr="009A1985">
        <w:rPr>
          <w:color w:val="auto"/>
          <w:sz w:val="24"/>
          <w:szCs w:val="24"/>
        </w:rPr>
        <w:t xml:space="preserve"> Pārbaudes laikā Valsts ieņēmumu dienesta darbiniekiem ir tiesības paņemt degvielas paraugus no attiecīgo mehānisko transportlīdzekļu degvielas sistēmas (arī no degvielas tvertnes).</w:t>
      </w:r>
      <w:r w:rsidR="00C546AC" w:rsidRPr="009A1985">
        <w:rPr>
          <w:color w:val="auto"/>
          <w:sz w:val="24"/>
          <w:szCs w:val="24"/>
        </w:rPr>
        <w:t xml:space="preserve"> Par iezīmētajiem </w:t>
      </w:r>
      <w:r w:rsidR="00C546AC" w:rsidRPr="009A1985">
        <w:rPr>
          <w:color w:val="auto"/>
          <w:sz w:val="24"/>
          <w:szCs w:val="24"/>
        </w:rPr>
        <w:lastRenderedPageBreak/>
        <w:t>(marķētajiem) naftas produktiem ir uzskatāmi arī tādi naftas produkti, k</w:t>
      </w:r>
      <w:r w:rsidR="009A366D" w:rsidRPr="009A1985">
        <w:rPr>
          <w:color w:val="auto"/>
          <w:sz w:val="24"/>
          <w:szCs w:val="24"/>
        </w:rPr>
        <w:t>uri</w:t>
      </w:r>
      <w:r w:rsidR="00C546AC" w:rsidRPr="009A1985">
        <w:rPr>
          <w:color w:val="auto"/>
          <w:sz w:val="24"/>
          <w:szCs w:val="24"/>
        </w:rPr>
        <w:t xml:space="preserve"> neatbilst šo noteikumu 25.</w:t>
      </w:r>
      <w:r w:rsidR="009A366D" w:rsidRPr="009A1985">
        <w:rPr>
          <w:color w:val="auto"/>
          <w:sz w:val="24"/>
          <w:szCs w:val="24"/>
        </w:rPr>
        <w:t> </w:t>
      </w:r>
      <w:r w:rsidR="00C546AC" w:rsidRPr="009A1985">
        <w:rPr>
          <w:color w:val="auto"/>
          <w:sz w:val="24"/>
          <w:szCs w:val="24"/>
        </w:rPr>
        <w:t xml:space="preserve">punkta prasībām, bet </w:t>
      </w:r>
      <w:r w:rsidR="009A366D" w:rsidRPr="009A1985">
        <w:rPr>
          <w:color w:val="auto"/>
          <w:sz w:val="24"/>
          <w:szCs w:val="24"/>
        </w:rPr>
        <w:t>kur</w:t>
      </w:r>
      <w:r w:rsidR="00C546AC" w:rsidRPr="009A1985">
        <w:rPr>
          <w:color w:val="auto"/>
          <w:sz w:val="24"/>
          <w:szCs w:val="24"/>
        </w:rPr>
        <w:t>os ir konstatēta vismaz vienas šo noteikumu 25.</w:t>
      </w:r>
      <w:r w:rsidR="009A366D" w:rsidRPr="009A1985">
        <w:rPr>
          <w:color w:val="auto"/>
          <w:sz w:val="24"/>
          <w:szCs w:val="24"/>
        </w:rPr>
        <w:t> </w:t>
      </w:r>
      <w:r w:rsidR="00C546AC" w:rsidRPr="009A1985">
        <w:rPr>
          <w:color w:val="auto"/>
          <w:sz w:val="24"/>
          <w:szCs w:val="24"/>
        </w:rPr>
        <w:t>punktā minētās vielas klātbūtne.</w:t>
      </w:r>
      <w:r w:rsidRPr="009A1985">
        <w:rPr>
          <w:color w:val="auto"/>
          <w:sz w:val="24"/>
          <w:szCs w:val="24"/>
        </w:rPr>
        <w:t>"</w:t>
      </w:r>
    </w:p>
    <w:p w:rsidR="00C11942" w:rsidRPr="009A1985" w:rsidRDefault="00C11942" w:rsidP="00C11942">
      <w:pPr>
        <w:pStyle w:val="tv2132"/>
        <w:spacing w:line="240" w:lineRule="auto"/>
        <w:ind w:firstLine="720"/>
        <w:jc w:val="both"/>
        <w:rPr>
          <w:color w:val="auto"/>
          <w:sz w:val="24"/>
          <w:szCs w:val="24"/>
        </w:rPr>
      </w:pPr>
    </w:p>
    <w:p w:rsidR="00C11942" w:rsidRPr="009A1985" w:rsidRDefault="00C11942" w:rsidP="00C11942"/>
    <w:p w:rsidR="00C11942" w:rsidRPr="009A1985" w:rsidRDefault="00C11942" w:rsidP="00C11942"/>
    <w:p w:rsidR="00C11942" w:rsidRPr="009A1985" w:rsidRDefault="00C11942" w:rsidP="00C11942">
      <w:pPr>
        <w:tabs>
          <w:tab w:val="left" w:pos="6804"/>
          <w:tab w:val="left" w:pos="7200"/>
        </w:tabs>
        <w:ind w:firstLine="709"/>
        <w:rPr>
          <w:bCs/>
          <w:lang w:eastAsia="en-US"/>
        </w:rPr>
      </w:pPr>
    </w:p>
    <w:p w:rsidR="00C11942" w:rsidRPr="009A1985" w:rsidRDefault="00C12BC7" w:rsidP="00C11942">
      <w:pPr>
        <w:tabs>
          <w:tab w:val="left" w:pos="6663"/>
          <w:tab w:val="left" w:pos="7200"/>
        </w:tabs>
        <w:ind w:firstLine="709"/>
        <w:rPr>
          <w:bCs/>
          <w:lang w:eastAsia="en-US"/>
        </w:rPr>
      </w:pPr>
      <w:r w:rsidRPr="009A1985">
        <w:rPr>
          <w:bCs/>
          <w:lang w:eastAsia="en-US"/>
        </w:rPr>
        <w:t>Ministru prezidente</w:t>
      </w:r>
      <w:r w:rsidRPr="009A1985">
        <w:rPr>
          <w:bCs/>
          <w:lang w:eastAsia="en-US"/>
        </w:rPr>
        <w:tab/>
        <w:t>L.</w:t>
      </w:r>
      <w:r w:rsidR="00C11942" w:rsidRPr="009A1985">
        <w:rPr>
          <w:bCs/>
          <w:lang w:eastAsia="en-US"/>
        </w:rPr>
        <w:t xml:space="preserve"> Straujuma </w:t>
      </w:r>
    </w:p>
    <w:p w:rsidR="00C11942" w:rsidRPr="009A1985" w:rsidRDefault="00C11942" w:rsidP="00C11942">
      <w:pPr>
        <w:tabs>
          <w:tab w:val="left" w:pos="6663"/>
          <w:tab w:val="left" w:pos="7200"/>
        </w:tabs>
        <w:ind w:firstLine="709"/>
        <w:rPr>
          <w:bCs/>
          <w:lang w:eastAsia="en-US"/>
        </w:rPr>
      </w:pPr>
    </w:p>
    <w:p w:rsidR="00C11942" w:rsidRPr="009A1985" w:rsidRDefault="00C11942" w:rsidP="00C11942">
      <w:pPr>
        <w:tabs>
          <w:tab w:val="left" w:pos="6237"/>
          <w:tab w:val="left" w:pos="6663"/>
        </w:tabs>
        <w:ind w:firstLine="709"/>
      </w:pPr>
    </w:p>
    <w:p w:rsidR="00C11942" w:rsidRPr="009A1985" w:rsidRDefault="00C12BC7" w:rsidP="00C11942">
      <w:pPr>
        <w:tabs>
          <w:tab w:val="left" w:pos="6663"/>
          <w:tab w:val="left" w:pos="7200"/>
        </w:tabs>
        <w:ind w:firstLine="709"/>
        <w:rPr>
          <w:bCs/>
          <w:lang w:val="en-US" w:eastAsia="en-US"/>
        </w:rPr>
      </w:pPr>
      <w:r w:rsidRPr="009A1985">
        <w:rPr>
          <w:bCs/>
          <w:lang w:eastAsia="en-US"/>
        </w:rPr>
        <w:t>Zemkopības ministrs</w:t>
      </w:r>
      <w:r w:rsidR="00C11942" w:rsidRPr="009A1985">
        <w:rPr>
          <w:bCs/>
          <w:lang w:eastAsia="en-US"/>
        </w:rPr>
        <w:tab/>
      </w:r>
      <w:r w:rsidRPr="009A1985">
        <w:rPr>
          <w:bCs/>
          <w:lang w:eastAsia="en-US"/>
        </w:rPr>
        <w:t>J.</w:t>
      </w:r>
      <w:r w:rsidR="00C11942" w:rsidRPr="009A1985">
        <w:rPr>
          <w:bCs/>
          <w:lang w:eastAsia="en-US"/>
        </w:rPr>
        <w:t xml:space="preserve"> </w:t>
      </w:r>
      <w:r w:rsidRPr="009A1985">
        <w:rPr>
          <w:bCs/>
          <w:lang w:eastAsia="en-US"/>
        </w:rPr>
        <w:t>Dūklavs</w:t>
      </w:r>
      <w:r w:rsidR="00C11942" w:rsidRPr="009A1985">
        <w:rPr>
          <w:bCs/>
          <w:lang w:eastAsia="en-US"/>
        </w:rPr>
        <w:t xml:space="preserve"> </w:t>
      </w:r>
    </w:p>
    <w:p w:rsidR="00D76C90" w:rsidRDefault="00D76C90" w:rsidP="00C11942"/>
    <w:p w:rsidR="004F7236" w:rsidRDefault="004F7236" w:rsidP="00C11942"/>
    <w:p w:rsidR="00690C5E" w:rsidRDefault="00690C5E" w:rsidP="00C11942"/>
    <w:p w:rsidR="00690C5E" w:rsidRDefault="00690C5E" w:rsidP="00C11942"/>
    <w:p w:rsidR="00690C5E" w:rsidRDefault="00690C5E" w:rsidP="00C11942"/>
    <w:p w:rsidR="00690C5E" w:rsidRDefault="00690C5E" w:rsidP="00C11942"/>
    <w:p w:rsidR="00690C5E" w:rsidRDefault="00690C5E" w:rsidP="00C11942"/>
    <w:p w:rsidR="00690C5E" w:rsidRDefault="00690C5E" w:rsidP="00C11942"/>
    <w:p w:rsidR="00690C5E" w:rsidRDefault="00690C5E" w:rsidP="00C11942"/>
    <w:p w:rsidR="004F7236" w:rsidRDefault="004F7236" w:rsidP="00C11942"/>
    <w:p w:rsidR="00A929D3" w:rsidRDefault="00A929D3" w:rsidP="00690C5E">
      <w:pPr>
        <w:spacing w:line="276" w:lineRule="auto"/>
        <w:rPr>
          <w:sz w:val="20"/>
          <w:szCs w:val="20"/>
        </w:rPr>
      </w:pPr>
      <w:r>
        <w:rPr>
          <w:sz w:val="20"/>
          <w:szCs w:val="20"/>
        </w:rPr>
        <w:t>16.10.2015. 11:34</w:t>
      </w:r>
    </w:p>
    <w:p w:rsidR="00134172" w:rsidRDefault="00134172" w:rsidP="004F7236">
      <w:pPr>
        <w:rPr>
          <w:sz w:val="20"/>
        </w:rPr>
      </w:pPr>
      <w:r>
        <w:rPr>
          <w:sz w:val="20"/>
        </w:rPr>
        <w:fldChar w:fldCharType="begin"/>
      </w:r>
      <w:r>
        <w:rPr>
          <w:sz w:val="20"/>
        </w:rPr>
        <w:instrText xml:space="preserve"> NUMWORDS   \* MERGEFORMAT </w:instrText>
      </w:r>
      <w:r>
        <w:rPr>
          <w:sz w:val="20"/>
        </w:rPr>
        <w:fldChar w:fldCharType="separate"/>
      </w:r>
      <w:r>
        <w:rPr>
          <w:noProof/>
          <w:sz w:val="20"/>
        </w:rPr>
        <w:t>418</w:t>
      </w:r>
      <w:r>
        <w:rPr>
          <w:sz w:val="20"/>
        </w:rPr>
        <w:fldChar w:fldCharType="end"/>
      </w:r>
    </w:p>
    <w:p w:rsidR="004F7236" w:rsidRPr="00642196" w:rsidRDefault="004F7236" w:rsidP="004F7236">
      <w:pPr>
        <w:rPr>
          <w:sz w:val="20"/>
          <w:szCs w:val="20"/>
        </w:rPr>
      </w:pPr>
      <w:bookmarkStart w:id="0" w:name="_GoBack"/>
      <w:bookmarkEnd w:id="0"/>
      <w:r w:rsidRPr="00642196">
        <w:rPr>
          <w:sz w:val="20"/>
          <w:szCs w:val="20"/>
        </w:rPr>
        <w:t>I.Štromberga</w:t>
      </w:r>
    </w:p>
    <w:p w:rsidR="004F7236" w:rsidRPr="00515CEE" w:rsidRDefault="004F7236" w:rsidP="00C11942">
      <w:pPr>
        <w:rPr>
          <w:sz w:val="20"/>
          <w:szCs w:val="20"/>
        </w:rPr>
      </w:pPr>
      <w:r w:rsidRPr="00642196">
        <w:rPr>
          <w:sz w:val="20"/>
          <w:szCs w:val="20"/>
        </w:rPr>
        <w:t>67027</w:t>
      </w:r>
      <w:r>
        <w:rPr>
          <w:sz w:val="20"/>
          <w:szCs w:val="20"/>
        </w:rPr>
        <w:t>216</w:t>
      </w:r>
      <w:r w:rsidRPr="00642196">
        <w:rPr>
          <w:sz w:val="20"/>
          <w:szCs w:val="20"/>
        </w:rPr>
        <w:t>, Inese.Stromberga@zm.gov.lv</w:t>
      </w:r>
    </w:p>
    <w:sectPr w:rsidR="004F7236" w:rsidRPr="00515CEE" w:rsidSect="00A929D3">
      <w:headerReference w:type="default" r:id="rId13"/>
      <w:footerReference w:type="default" r:id="rId14"/>
      <w:footerReference w:type="first" r:id="rId15"/>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FA" w:rsidRDefault="00736AFA" w:rsidP="00690C5E">
      <w:r>
        <w:separator/>
      </w:r>
    </w:p>
  </w:endnote>
  <w:endnote w:type="continuationSeparator" w:id="0">
    <w:p w:rsidR="00736AFA" w:rsidRDefault="00736AFA" w:rsidP="0069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5E" w:rsidRDefault="00690C5E" w:rsidP="009A1985">
    <w:pPr>
      <w:pStyle w:val="Kjene"/>
      <w:jc w:val="both"/>
    </w:pPr>
    <w:r w:rsidRPr="00FF3589">
      <w:rPr>
        <w:sz w:val="20"/>
        <w:szCs w:val="20"/>
      </w:rPr>
      <w:t>ZMNot_</w:t>
    </w:r>
    <w:r w:rsidR="00C546AC">
      <w:rPr>
        <w:sz w:val="20"/>
        <w:szCs w:val="20"/>
      </w:rPr>
      <w:t>1</w:t>
    </w:r>
    <w:r w:rsidR="003972CA">
      <w:rPr>
        <w:sz w:val="20"/>
        <w:szCs w:val="20"/>
      </w:rPr>
      <w:t>5</w:t>
    </w:r>
    <w:r w:rsidR="00C546AC">
      <w:rPr>
        <w:sz w:val="20"/>
        <w:szCs w:val="20"/>
      </w:rPr>
      <w:t>10</w:t>
    </w:r>
    <w:r w:rsidR="00A35E03" w:rsidRPr="00FF3589">
      <w:rPr>
        <w:sz w:val="20"/>
        <w:szCs w:val="20"/>
      </w:rPr>
      <w:t>15</w:t>
    </w:r>
    <w:r w:rsidRPr="00FF3589">
      <w:rPr>
        <w:sz w:val="20"/>
        <w:szCs w:val="20"/>
      </w:rPr>
      <w:t>_akcize</w:t>
    </w:r>
    <w:r w:rsidR="009A1985">
      <w:rPr>
        <w:sz w:val="20"/>
        <w:szCs w:val="20"/>
      </w:rPr>
      <w:t xml:space="preserve">; </w:t>
    </w:r>
    <w:r w:rsidRPr="00690C5E">
      <w:rPr>
        <w:sz w:val="20"/>
        <w:szCs w:val="20"/>
      </w:rPr>
      <w:t xml:space="preserve">Grozījumi Ministru kabineta </w:t>
    </w:r>
    <w:r>
      <w:rPr>
        <w:sz w:val="20"/>
        <w:szCs w:val="20"/>
      </w:rPr>
      <w:t>2015.</w:t>
    </w:r>
    <w:r w:rsidRPr="00690C5E">
      <w:rPr>
        <w:sz w:val="20"/>
        <w:szCs w:val="20"/>
      </w:rPr>
      <w:t>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9D3" w:rsidRDefault="00A929D3" w:rsidP="00A929D3">
    <w:pPr>
      <w:pStyle w:val="Kjene"/>
      <w:jc w:val="both"/>
      <w:rPr>
        <w:sz w:val="20"/>
        <w:szCs w:val="20"/>
      </w:rPr>
    </w:pPr>
  </w:p>
  <w:p w:rsidR="009A1985" w:rsidRDefault="009A1985" w:rsidP="00A929D3">
    <w:pPr>
      <w:pStyle w:val="Kjene"/>
      <w:jc w:val="both"/>
    </w:pPr>
    <w:r w:rsidRPr="00FF3589">
      <w:rPr>
        <w:sz w:val="20"/>
        <w:szCs w:val="20"/>
      </w:rPr>
      <w:t>ZMNot_</w:t>
    </w:r>
    <w:r>
      <w:rPr>
        <w:sz w:val="20"/>
        <w:szCs w:val="20"/>
      </w:rPr>
      <w:t>1510</w:t>
    </w:r>
    <w:r w:rsidRPr="00FF3589">
      <w:rPr>
        <w:sz w:val="20"/>
        <w:szCs w:val="20"/>
      </w:rPr>
      <w:t>15_akcize</w:t>
    </w:r>
    <w:r>
      <w:rPr>
        <w:sz w:val="20"/>
        <w:szCs w:val="20"/>
      </w:rPr>
      <w:t xml:space="preserve">; </w:t>
    </w:r>
    <w:r w:rsidRPr="00690C5E">
      <w:rPr>
        <w:sz w:val="20"/>
        <w:szCs w:val="20"/>
      </w:rPr>
      <w:t xml:space="preserve">Grozījumi Ministru kabineta </w:t>
    </w:r>
    <w:r>
      <w:rPr>
        <w:sz w:val="20"/>
        <w:szCs w:val="20"/>
      </w:rPr>
      <w:t>2015.</w:t>
    </w:r>
    <w:r w:rsidRPr="00690C5E">
      <w:rPr>
        <w:sz w:val="20"/>
        <w:szCs w:val="20"/>
      </w:rPr>
      <w:t>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FA" w:rsidRDefault="00736AFA" w:rsidP="00690C5E">
      <w:r>
        <w:separator/>
      </w:r>
    </w:p>
  </w:footnote>
  <w:footnote w:type="continuationSeparator" w:id="0">
    <w:p w:rsidR="00736AFA" w:rsidRDefault="00736AFA" w:rsidP="0069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47080"/>
      <w:docPartObj>
        <w:docPartGallery w:val="Page Numbers (Top of Page)"/>
        <w:docPartUnique/>
      </w:docPartObj>
    </w:sdtPr>
    <w:sdtEndPr/>
    <w:sdtContent>
      <w:p w:rsidR="009A1985" w:rsidRDefault="009A1985">
        <w:pPr>
          <w:pStyle w:val="Galvene"/>
          <w:jc w:val="center"/>
        </w:pPr>
        <w:r>
          <w:fldChar w:fldCharType="begin"/>
        </w:r>
        <w:r>
          <w:instrText>PAGE   \* MERGEFORMAT</w:instrText>
        </w:r>
        <w:r>
          <w:fldChar w:fldCharType="separate"/>
        </w:r>
        <w:r w:rsidR="00134172">
          <w:rPr>
            <w:noProof/>
          </w:rPr>
          <w:t>2</w:t>
        </w:r>
        <w:r>
          <w:fldChar w:fldCharType="end"/>
        </w:r>
      </w:p>
    </w:sdtContent>
  </w:sdt>
  <w:p w:rsidR="003972CA" w:rsidRDefault="003972C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931AB"/>
    <w:multiLevelType w:val="multilevel"/>
    <w:tmpl w:val="6622A348"/>
    <w:lvl w:ilvl="0">
      <w:start w:val="29"/>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54648E5"/>
    <w:multiLevelType w:val="hybridMultilevel"/>
    <w:tmpl w:val="58E853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42"/>
    <w:rsid w:val="000A5028"/>
    <w:rsid w:val="000F5215"/>
    <w:rsid w:val="00123ECE"/>
    <w:rsid w:val="00134172"/>
    <w:rsid w:val="00140BA3"/>
    <w:rsid w:val="001B484C"/>
    <w:rsid w:val="0022436B"/>
    <w:rsid w:val="00242951"/>
    <w:rsid w:val="00284C7C"/>
    <w:rsid w:val="002C54F3"/>
    <w:rsid w:val="002E17C9"/>
    <w:rsid w:val="00305EA7"/>
    <w:rsid w:val="00333FA5"/>
    <w:rsid w:val="003972CA"/>
    <w:rsid w:val="003C78BB"/>
    <w:rsid w:val="004109BB"/>
    <w:rsid w:val="0041400C"/>
    <w:rsid w:val="004B3685"/>
    <w:rsid w:val="004B4574"/>
    <w:rsid w:val="004F7236"/>
    <w:rsid w:val="00515CEE"/>
    <w:rsid w:val="00536AA1"/>
    <w:rsid w:val="005B35F3"/>
    <w:rsid w:val="005C2F8F"/>
    <w:rsid w:val="005D26AC"/>
    <w:rsid w:val="005E4A9C"/>
    <w:rsid w:val="005E6BFB"/>
    <w:rsid w:val="00653253"/>
    <w:rsid w:val="00654525"/>
    <w:rsid w:val="006746DC"/>
    <w:rsid w:val="00690C5E"/>
    <w:rsid w:val="006B6A27"/>
    <w:rsid w:val="006D0E7F"/>
    <w:rsid w:val="00716A0D"/>
    <w:rsid w:val="00736AFA"/>
    <w:rsid w:val="00741731"/>
    <w:rsid w:val="00753BFB"/>
    <w:rsid w:val="00775F2D"/>
    <w:rsid w:val="00777522"/>
    <w:rsid w:val="007A3E5B"/>
    <w:rsid w:val="007C5300"/>
    <w:rsid w:val="007F2BEF"/>
    <w:rsid w:val="00817D7C"/>
    <w:rsid w:val="00854722"/>
    <w:rsid w:val="00860B34"/>
    <w:rsid w:val="008700EF"/>
    <w:rsid w:val="008A05FB"/>
    <w:rsid w:val="00907933"/>
    <w:rsid w:val="009127B8"/>
    <w:rsid w:val="00926EFC"/>
    <w:rsid w:val="00973F68"/>
    <w:rsid w:val="0097778D"/>
    <w:rsid w:val="009973F2"/>
    <w:rsid w:val="009A1985"/>
    <w:rsid w:val="009A1B6E"/>
    <w:rsid w:val="009A28E3"/>
    <w:rsid w:val="009A366D"/>
    <w:rsid w:val="009C3D97"/>
    <w:rsid w:val="009C7606"/>
    <w:rsid w:val="009D2928"/>
    <w:rsid w:val="009E6B42"/>
    <w:rsid w:val="00A2549D"/>
    <w:rsid w:val="00A35E03"/>
    <w:rsid w:val="00A44BCD"/>
    <w:rsid w:val="00A82973"/>
    <w:rsid w:val="00A84BCB"/>
    <w:rsid w:val="00A929D3"/>
    <w:rsid w:val="00AB196C"/>
    <w:rsid w:val="00AC22B9"/>
    <w:rsid w:val="00AC67A3"/>
    <w:rsid w:val="00B21943"/>
    <w:rsid w:val="00B37855"/>
    <w:rsid w:val="00BA3A52"/>
    <w:rsid w:val="00BB36FA"/>
    <w:rsid w:val="00C07DA0"/>
    <w:rsid w:val="00C11942"/>
    <w:rsid w:val="00C12BC7"/>
    <w:rsid w:val="00C12FCA"/>
    <w:rsid w:val="00C13724"/>
    <w:rsid w:val="00C15DCD"/>
    <w:rsid w:val="00C5219F"/>
    <w:rsid w:val="00C546AC"/>
    <w:rsid w:val="00C56318"/>
    <w:rsid w:val="00C56B07"/>
    <w:rsid w:val="00C62F57"/>
    <w:rsid w:val="00C6455B"/>
    <w:rsid w:val="00C66CD8"/>
    <w:rsid w:val="00CB2555"/>
    <w:rsid w:val="00D07CCB"/>
    <w:rsid w:val="00D474A8"/>
    <w:rsid w:val="00D7370E"/>
    <w:rsid w:val="00D76C90"/>
    <w:rsid w:val="00D83663"/>
    <w:rsid w:val="00D9310B"/>
    <w:rsid w:val="00DA5DED"/>
    <w:rsid w:val="00DD7611"/>
    <w:rsid w:val="00DF234A"/>
    <w:rsid w:val="00DF6D70"/>
    <w:rsid w:val="00E238F5"/>
    <w:rsid w:val="00E3021D"/>
    <w:rsid w:val="00E574D5"/>
    <w:rsid w:val="00E67E84"/>
    <w:rsid w:val="00EE740C"/>
    <w:rsid w:val="00F542C1"/>
    <w:rsid w:val="00F778F2"/>
    <w:rsid w:val="00FA31CD"/>
    <w:rsid w:val="00FE4CD5"/>
    <w:rsid w:val="00FE53B7"/>
    <w:rsid w:val="00FE7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6D0AC-F70A-4222-AC4A-3BA565DF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194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C11942"/>
    <w:pPr>
      <w:spacing w:before="100" w:beforeAutospacing="1" w:after="100" w:afterAutospacing="1"/>
    </w:pPr>
    <w:rPr>
      <w:rFonts w:eastAsia="Arial Unicode MS"/>
      <w:lang w:val="en-GB" w:eastAsia="en-US"/>
    </w:rPr>
  </w:style>
  <w:style w:type="paragraph" w:styleId="Pamattekstsaratkpi">
    <w:name w:val="Body Text Indent"/>
    <w:basedOn w:val="Parasts"/>
    <w:link w:val="PamattekstsaratkpiRakstz"/>
    <w:semiHidden/>
    <w:unhideWhenUsed/>
    <w:rsid w:val="00C11942"/>
    <w:pPr>
      <w:widowControl w:val="0"/>
      <w:suppressAutoHyphens/>
      <w:overflowPunct w:val="0"/>
      <w:autoSpaceDE w:val="0"/>
      <w:autoSpaceDN w:val="0"/>
      <w:adjustRightInd w:val="0"/>
      <w:spacing w:line="200" w:lineRule="atLeast"/>
      <w:ind w:left="709"/>
      <w:jc w:val="both"/>
    </w:pPr>
    <w:rPr>
      <w:szCs w:val="20"/>
      <w:lang w:eastAsia="ru-RU"/>
    </w:rPr>
  </w:style>
  <w:style w:type="character" w:customStyle="1" w:styleId="PamattekstsaratkpiRakstz">
    <w:name w:val="Pamatteksts ar atkāpi Rakstz."/>
    <w:basedOn w:val="Noklusjumarindkopasfonts"/>
    <w:link w:val="Pamattekstsaratkpi"/>
    <w:semiHidden/>
    <w:rsid w:val="00C11942"/>
    <w:rPr>
      <w:rFonts w:ascii="Times New Roman" w:eastAsia="Times New Roman" w:hAnsi="Times New Roman" w:cs="Times New Roman"/>
      <w:sz w:val="24"/>
      <w:szCs w:val="20"/>
      <w:lang w:eastAsia="ru-RU"/>
    </w:rPr>
  </w:style>
  <w:style w:type="paragraph" w:customStyle="1" w:styleId="naislab">
    <w:name w:val="naislab"/>
    <w:basedOn w:val="Parasts"/>
    <w:rsid w:val="00C11942"/>
    <w:pPr>
      <w:spacing w:before="100" w:beforeAutospacing="1" w:after="100" w:afterAutospacing="1"/>
      <w:jc w:val="right"/>
    </w:pPr>
    <w:rPr>
      <w:rFonts w:eastAsia="Arial Unicode MS"/>
      <w:lang w:val="en-GB" w:eastAsia="en-US"/>
    </w:rPr>
  </w:style>
  <w:style w:type="paragraph" w:customStyle="1" w:styleId="naisf">
    <w:name w:val="naisf"/>
    <w:basedOn w:val="Parasts"/>
    <w:rsid w:val="00C11942"/>
    <w:pPr>
      <w:spacing w:before="100" w:beforeAutospacing="1" w:after="100" w:afterAutospacing="1"/>
      <w:jc w:val="both"/>
    </w:pPr>
    <w:rPr>
      <w:rFonts w:eastAsia="Arial Unicode MS"/>
      <w:lang w:val="en-GB" w:eastAsia="en-US"/>
    </w:rPr>
  </w:style>
  <w:style w:type="paragraph" w:customStyle="1" w:styleId="tv2132">
    <w:name w:val="tv2132"/>
    <w:basedOn w:val="Parasts"/>
    <w:rsid w:val="00C11942"/>
    <w:pPr>
      <w:spacing w:line="360" w:lineRule="auto"/>
      <w:ind w:firstLine="300"/>
    </w:pPr>
    <w:rPr>
      <w:color w:val="414142"/>
      <w:sz w:val="20"/>
      <w:szCs w:val="20"/>
    </w:rPr>
  </w:style>
  <w:style w:type="character" w:styleId="Komentraatsauce">
    <w:name w:val="annotation reference"/>
    <w:basedOn w:val="Noklusjumarindkopasfonts"/>
    <w:uiPriority w:val="99"/>
    <w:semiHidden/>
    <w:unhideWhenUsed/>
    <w:rsid w:val="004F7236"/>
    <w:rPr>
      <w:sz w:val="16"/>
      <w:szCs w:val="16"/>
    </w:rPr>
  </w:style>
  <w:style w:type="paragraph" w:styleId="Komentrateksts">
    <w:name w:val="annotation text"/>
    <w:basedOn w:val="Parasts"/>
    <w:link w:val="KomentratekstsRakstz"/>
    <w:uiPriority w:val="99"/>
    <w:semiHidden/>
    <w:unhideWhenUsed/>
    <w:rsid w:val="004F7236"/>
    <w:rPr>
      <w:sz w:val="20"/>
      <w:szCs w:val="20"/>
    </w:rPr>
  </w:style>
  <w:style w:type="character" w:customStyle="1" w:styleId="KomentratekstsRakstz">
    <w:name w:val="Komentāra teksts Rakstz."/>
    <w:basedOn w:val="Noklusjumarindkopasfonts"/>
    <w:link w:val="Komentrateksts"/>
    <w:uiPriority w:val="99"/>
    <w:semiHidden/>
    <w:rsid w:val="004F723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F7236"/>
    <w:rPr>
      <w:b/>
      <w:bCs/>
    </w:rPr>
  </w:style>
  <w:style w:type="character" w:customStyle="1" w:styleId="KomentratmaRakstz">
    <w:name w:val="Komentāra tēma Rakstz."/>
    <w:basedOn w:val="KomentratekstsRakstz"/>
    <w:link w:val="Komentratma"/>
    <w:uiPriority w:val="99"/>
    <w:semiHidden/>
    <w:rsid w:val="004F723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4F72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236"/>
    <w:rPr>
      <w:rFonts w:ascii="Tahoma" w:eastAsia="Times New Roman" w:hAnsi="Tahoma" w:cs="Tahoma"/>
      <w:sz w:val="16"/>
      <w:szCs w:val="16"/>
      <w:lang w:eastAsia="lv-LV"/>
    </w:rPr>
  </w:style>
  <w:style w:type="paragraph" w:styleId="Galvene">
    <w:name w:val="header"/>
    <w:basedOn w:val="Parasts"/>
    <w:link w:val="GalveneRakstz"/>
    <w:uiPriority w:val="99"/>
    <w:unhideWhenUsed/>
    <w:rsid w:val="00690C5E"/>
    <w:pPr>
      <w:tabs>
        <w:tab w:val="center" w:pos="4513"/>
        <w:tab w:val="right" w:pos="9026"/>
      </w:tabs>
    </w:pPr>
  </w:style>
  <w:style w:type="character" w:customStyle="1" w:styleId="GalveneRakstz">
    <w:name w:val="Galvene Rakstz."/>
    <w:basedOn w:val="Noklusjumarindkopasfonts"/>
    <w:link w:val="Galvene"/>
    <w:uiPriority w:val="99"/>
    <w:rsid w:val="00690C5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90C5E"/>
    <w:pPr>
      <w:tabs>
        <w:tab w:val="center" w:pos="4513"/>
        <w:tab w:val="right" w:pos="9026"/>
      </w:tabs>
    </w:pPr>
  </w:style>
  <w:style w:type="character" w:customStyle="1" w:styleId="KjeneRakstz">
    <w:name w:val="Kājene Rakstz."/>
    <w:basedOn w:val="Noklusjumarindkopasfonts"/>
    <w:link w:val="Kjene"/>
    <w:uiPriority w:val="99"/>
    <w:rsid w:val="00690C5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2702">
      <w:bodyDiv w:val="1"/>
      <w:marLeft w:val="0"/>
      <w:marRight w:val="0"/>
      <w:marTop w:val="0"/>
      <w:marBottom w:val="0"/>
      <w:divBdr>
        <w:top w:val="none" w:sz="0" w:space="0" w:color="auto"/>
        <w:left w:val="none" w:sz="0" w:space="0" w:color="auto"/>
        <w:bottom w:val="none" w:sz="0" w:space="0" w:color="auto"/>
        <w:right w:val="none" w:sz="0" w:space="0" w:color="auto"/>
      </w:divBdr>
      <w:divsChild>
        <w:div w:id="738985488">
          <w:marLeft w:val="0"/>
          <w:marRight w:val="0"/>
          <w:marTop w:val="0"/>
          <w:marBottom w:val="0"/>
          <w:divBdr>
            <w:top w:val="none" w:sz="0" w:space="0" w:color="auto"/>
            <w:left w:val="none" w:sz="0" w:space="0" w:color="auto"/>
            <w:bottom w:val="none" w:sz="0" w:space="0" w:color="auto"/>
            <w:right w:val="none" w:sz="0" w:space="0" w:color="auto"/>
          </w:divBdr>
          <w:divsChild>
            <w:div w:id="1638729339">
              <w:marLeft w:val="0"/>
              <w:marRight w:val="0"/>
              <w:marTop w:val="0"/>
              <w:marBottom w:val="0"/>
              <w:divBdr>
                <w:top w:val="none" w:sz="0" w:space="0" w:color="auto"/>
                <w:left w:val="none" w:sz="0" w:space="0" w:color="auto"/>
                <w:bottom w:val="none" w:sz="0" w:space="0" w:color="auto"/>
                <w:right w:val="none" w:sz="0" w:space="0" w:color="auto"/>
              </w:divBdr>
              <w:divsChild>
                <w:div w:id="1448505017">
                  <w:marLeft w:val="0"/>
                  <w:marRight w:val="0"/>
                  <w:marTop w:val="0"/>
                  <w:marBottom w:val="0"/>
                  <w:divBdr>
                    <w:top w:val="none" w:sz="0" w:space="0" w:color="auto"/>
                    <w:left w:val="none" w:sz="0" w:space="0" w:color="auto"/>
                    <w:bottom w:val="none" w:sz="0" w:space="0" w:color="auto"/>
                    <w:right w:val="none" w:sz="0" w:space="0" w:color="auto"/>
                  </w:divBdr>
                  <w:divsChild>
                    <w:div w:id="440882027">
                      <w:marLeft w:val="0"/>
                      <w:marRight w:val="0"/>
                      <w:marTop w:val="0"/>
                      <w:marBottom w:val="0"/>
                      <w:divBdr>
                        <w:top w:val="none" w:sz="0" w:space="0" w:color="auto"/>
                        <w:left w:val="none" w:sz="0" w:space="0" w:color="auto"/>
                        <w:bottom w:val="none" w:sz="0" w:space="0" w:color="auto"/>
                        <w:right w:val="none" w:sz="0" w:space="0" w:color="auto"/>
                      </w:divBdr>
                      <w:divsChild>
                        <w:div w:id="1575429289">
                          <w:marLeft w:val="0"/>
                          <w:marRight w:val="0"/>
                          <w:marTop w:val="0"/>
                          <w:marBottom w:val="0"/>
                          <w:divBdr>
                            <w:top w:val="none" w:sz="0" w:space="0" w:color="auto"/>
                            <w:left w:val="none" w:sz="0" w:space="0" w:color="auto"/>
                            <w:bottom w:val="none" w:sz="0" w:space="0" w:color="auto"/>
                            <w:right w:val="none" w:sz="0" w:space="0" w:color="auto"/>
                          </w:divBdr>
                          <w:divsChild>
                            <w:div w:id="143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33198">
      <w:bodyDiv w:val="1"/>
      <w:marLeft w:val="0"/>
      <w:marRight w:val="0"/>
      <w:marTop w:val="0"/>
      <w:marBottom w:val="0"/>
      <w:divBdr>
        <w:top w:val="none" w:sz="0" w:space="0" w:color="auto"/>
        <w:left w:val="none" w:sz="0" w:space="0" w:color="auto"/>
        <w:bottom w:val="none" w:sz="0" w:space="0" w:color="auto"/>
        <w:right w:val="none" w:sz="0" w:space="0" w:color="auto"/>
      </w:divBdr>
    </w:div>
    <w:div w:id="18467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1066-par-akcizes-nodokl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81066-par-akcizes-nodokli" TargetMode="External"/><Relationship Id="rId12" Type="http://schemas.openxmlformats.org/officeDocument/2006/relationships/hyperlink" Target="http://likumi.lv/ta/id/81066-par-akcizes-nodok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81066-par-akcizes-nodokl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81066-par-akcizes-nodokli" TargetMode="External"/><Relationship Id="rId4" Type="http://schemas.openxmlformats.org/officeDocument/2006/relationships/webSettings" Target="webSettings.xml"/><Relationship Id="rId9" Type="http://schemas.openxmlformats.org/officeDocument/2006/relationships/hyperlink" Target="http://likumi.lv/ta/id/81066-par-akcizes-nodokli"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3372</Characters>
  <Application>Microsoft Office Word</Application>
  <DocSecurity>0</DocSecurity>
  <Lines>88</Lines>
  <Paragraphs>27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Štromberga</dc:creator>
  <cp:lastModifiedBy>Alise Apalupa</cp:lastModifiedBy>
  <cp:revision>5</cp:revision>
  <cp:lastPrinted>2015-09-08T08:20:00Z</cp:lastPrinted>
  <dcterms:created xsi:type="dcterms:W3CDTF">2015-10-16T08:10:00Z</dcterms:created>
  <dcterms:modified xsi:type="dcterms:W3CDTF">2015-10-16T08:49:00Z</dcterms:modified>
</cp:coreProperties>
</file>