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2AA" w14:textId="233D6981" w:rsidR="00171D36" w:rsidRPr="00175E4C" w:rsidRDefault="00B7426D" w:rsidP="00B241FD">
      <w:pPr>
        <w:tabs>
          <w:tab w:val="left" w:pos="6663"/>
        </w:tabs>
        <w:spacing w:after="0" w:line="240" w:lineRule="auto"/>
        <w:jc w:val="center"/>
        <w:rPr>
          <w:rFonts w:ascii="Times New Roman" w:hAnsi="Times New Roman"/>
          <w:b/>
          <w:sz w:val="24"/>
          <w:szCs w:val="24"/>
        </w:rPr>
      </w:pPr>
      <w:bookmarkStart w:id="0" w:name="_GoBack"/>
      <w:bookmarkEnd w:id="0"/>
      <w:r w:rsidRPr="00175E4C">
        <w:rPr>
          <w:rFonts w:ascii="Times New Roman" w:hAnsi="Times New Roman"/>
          <w:b/>
          <w:sz w:val="24"/>
          <w:szCs w:val="24"/>
        </w:rPr>
        <w:t>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w:t>
      </w:r>
      <w:r w:rsidR="00843AFD" w:rsidRPr="00175E4C">
        <w:rPr>
          <w:rFonts w:ascii="Times New Roman" w:hAnsi="Times New Roman"/>
          <w:b/>
          <w:sz w:val="24"/>
          <w:szCs w:val="24"/>
        </w:rPr>
        <w:t xml:space="preserve"> </w:t>
      </w:r>
      <w:r w:rsidR="00B241FD" w:rsidRPr="00175E4C">
        <w:rPr>
          <w:rFonts w:ascii="Times New Roman" w:hAnsi="Times New Roman"/>
          <w:b/>
          <w:sz w:val="24"/>
          <w:szCs w:val="24"/>
        </w:rPr>
        <w:t>sākotnējās ietekmes novērtējuma ziņojums (anotācija)</w:t>
      </w:r>
    </w:p>
    <w:p w14:paraId="5EDF1D9D" w14:textId="77777777" w:rsidR="00184133" w:rsidRPr="00175E4C" w:rsidRDefault="00184133" w:rsidP="00171D36">
      <w:pPr>
        <w:pStyle w:val="naisf"/>
        <w:spacing w:before="0" w:beforeAutospacing="0" w:after="0" w:afterAutospacing="0"/>
        <w:jc w:val="right"/>
      </w:pP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400"/>
        <w:gridCol w:w="5671"/>
      </w:tblGrid>
      <w:tr w:rsidR="00DA6C86" w:rsidRPr="00175E4C" w14:paraId="5EDF1D9F" w14:textId="77777777" w:rsidTr="00682E61">
        <w:trPr>
          <w:trHeight w:val="419"/>
        </w:trPr>
        <w:tc>
          <w:tcPr>
            <w:tcW w:w="5000" w:type="pct"/>
            <w:gridSpan w:val="3"/>
            <w:vAlign w:val="center"/>
          </w:tcPr>
          <w:p w14:paraId="5EDF1D9E" w14:textId="77777777" w:rsidR="00DA6C86" w:rsidRPr="00175E4C" w:rsidRDefault="00DA6C86" w:rsidP="00176CB2">
            <w:pPr>
              <w:pStyle w:val="naisnod"/>
              <w:spacing w:before="0" w:beforeAutospacing="0" w:after="0" w:afterAutospacing="0"/>
              <w:ind w:right="57"/>
              <w:jc w:val="center"/>
              <w:rPr>
                <w:b/>
              </w:rPr>
            </w:pPr>
            <w:r w:rsidRPr="00175E4C">
              <w:rPr>
                <w:b/>
              </w:rPr>
              <w:t>I. Tiesību akta projekta izstrādes nepieciešamība</w:t>
            </w:r>
          </w:p>
        </w:tc>
      </w:tr>
      <w:tr w:rsidR="00DA6C86" w:rsidRPr="00175E4C" w14:paraId="5EDF1DA3" w14:textId="77777777" w:rsidTr="00682E61">
        <w:trPr>
          <w:trHeight w:val="980"/>
        </w:trPr>
        <w:tc>
          <w:tcPr>
            <w:tcW w:w="222" w:type="pct"/>
          </w:tcPr>
          <w:p w14:paraId="5EDF1DA0" w14:textId="77777777" w:rsidR="00DA6C86" w:rsidRPr="00175E4C" w:rsidRDefault="00DA6C86" w:rsidP="00176CB2">
            <w:pPr>
              <w:pStyle w:val="naiskr"/>
              <w:spacing w:before="0" w:beforeAutospacing="0" w:after="0" w:afterAutospacing="0"/>
              <w:ind w:right="57"/>
              <w:jc w:val="center"/>
            </w:pPr>
            <w:r w:rsidRPr="00175E4C">
              <w:t>1.</w:t>
            </w:r>
          </w:p>
        </w:tc>
        <w:tc>
          <w:tcPr>
            <w:tcW w:w="1791" w:type="pct"/>
          </w:tcPr>
          <w:p w14:paraId="5EDF1DA1" w14:textId="1B6B9A4C" w:rsidR="00DD7205" w:rsidRPr="00175E4C" w:rsidRDefault="00DA6C86" w:rsidP="00F57E68">
            <w:pPr>
              <w:pStyle w:val="naiskr"/>
              <w:spacing w:before="0" w:beforeAutospacing="0" w:after="0" w:afterAutospacing="0"/>
              <w:ind w:left="57" w:right="57"/>
            </w:pPr>
            <w:r w:rsidRPr="00175E4C">
              <w:t>Pamatojums</w:t>
            </w:r>
          </w:p>
          <w:p w14:paraId="1914C571" w14:textId="77777777" w:rsidR="00DA6C86" w:rsidRPr="00175E4C" w:rsidRDefault="00DA6C86" w:rsidP="00B86115">
            <w:pPr>
              <w:rPr>
                <w:sz w:val="24"/>
                <w:szCs w:val="24"/>
              </w:rPr>
            </w:pPr>
          </w:p>
        </w:tc>
        <w:tc>
          <w:tcPr>
            <w:tcW w:w="2987" w:type="pct"/>
          </w:tcPr>
          <w:p w14:paraId="5EDF1DA2" w14:textId="06EF56BD" w:rsidR="001A3439" w:rsidRPr="00175E4C" w:rsidRDefault="00B86115" w:rsidP="001C5C43">
            <w:pPr>
              <w:spacing w:after="0" w:line="240" w:lineRule="auto"/>
              <w:ind w:left="57" w:right="57"/>
              <w:jc w:val="both"/>
              <w:rPr>
                <w:rFonts w:ascii="Times New Roman" w:hAnsi="Times New Roman" w:cs="Times New Roman"/>
                <w:sz w:val="24"/>
                <w:szCs w:val="24"/>
              </w:rPr>
            </w:pPr>
            <w:r w:rsidRPr="00175E4C">
              <w:rPr>
                <w:rFonts w:ascii="Times New Roman" w:hAnsi="Times New Roman" w:cs="Times New Roman"/>
                <w:sz w:val="24"/>
                <w:szCs w:val="24"/>
              </w:rPr>
              <w:t>Eiropas Savienības struktūrfondu un Kohēzijas fonda vadības likuma 18</w:t>
            </w:r>
            <w:r w:rsidR="002C28EF" w:rsidRPr="00175E4C">
              <w:rPr>
                <w:rFonts w:ascii="Times New Roman" w:hAnsi="Times New Roman" w:cs="Times New Roman"/>
                <w:sz w:val="24"/>
                <w:szCs w:val="24"/>
              </w:rPr>
              <w:t>.</w:t>
            </w:r>
            <w:r w:rsidRPr="00175E4C">
              <w:rPr>
                <w:rFonts w:ascii="Times New Roman" w:hAnsi="Times New Roman" w:cs="Times New Roman"/>
                <w:sz w:val="24"/>
                <w:szCs w:val="24"/>
              </w:rPr>
              <w:t>panta 5.punkts</w:t>
            </w:r>
            <w:r w:rsidR="005C7323" w:rsidRPr="00175E4C">
              <w:rPr>
                <w:rFonts w:ascii="Times New Roman" w:hAnsi="Times New Roman" w:cs="Times New Roman"/>
                <w:sz w:val="24"/>
                <w:szCs w:val="24"/>
              </w:rPr>
              <w:t>.</w:t>
            </w:r>
          </w:p>
        </w:tc>
      </w:tr>
      <w:tr w:rsidR="00DA6C86" w:rsidRPr="00175E4C" w14:paraId="5EDF1DA7" w14:textId="77777777" w:rsidTr="00682E61">
        <w:trPr>
          <w:trHeight w:val="472"/>
        </w:trPr>
        <w:tc>
          <w:tcPr>
            <w:tcW w:w="222" w:type="pct"/>
          </w:tcPr>
          <w:p w14:paraId="5EDF1DA4" w14:textId="7FFA3DCC" w:rsidR="00DA6C86" w:rsidRPr="00175E4C" w:rsidRDefault="00DA6C86" w:rsidP="00176CB2">
            <w:pPr>
              <w:pStyle w:val="naiskr"/>
              <w:spacing w:before="0" w:beforeAutospacing="0" w:after="0" w:afterAutospacing="0"/>
              <w:ind w:right="57"/>
              <w:jc w:val="center"/>
            </w:pPr>
            <w:r w:rsidRPr="00175E4C">
              <w:t>2.</w:t>
            </w:r>
          </w:p>
        </w:tc>
        <w:tc>
          <w:tcPr>
            <w:tcW w:w="1791" w:type="pct"/>
          </w:tcPr>
          <w:p w14:paraId="2F008769" w14:textId="31421509" w:rsidR="00DD7205" w:rsidRPr="00175E4C" w:rsidRDefault="00502937" w:rsidP="00B86115">
            <w:pPr>
              <w:pStyle w:val="naiskr"/>
              <w:tabs>
                <w:tab w:val="left" w:pos="170"/>
              </w:tabs>
              <w:spacing w:before="0" w:beforeAutospacing="0" w:after="0" w:afterAutospacing="0"/>
              <w:ind w:left="57" w:right="57"/>
            </w:pPr>
            <w:r w:rsidRPr="00175E4C">
              <w:t>Pašreizējā situācija un problēmas, kuru risināšanai tiesību akta projekts izstrādāts, tiesiskā regulējuma mērķis un būtība</w:t>
            </w:r>
          </w:p>
          <w:p w14:paraId="58061920" w14:textId="77777777" w:rsidR="00DA6C86" w:rsidRPr="00175E4C" w:rsidRDefault="00DA6C86" w:rsidP="00DD7205">
            <w:pPr>
              <w:ind w:firstLine="720"/>
              <w:rPr>
                <w:sz w:val="24"/>
                <w:szCs w:val="24"/>
              </w:rPr>
            </w:pPr>
          </w:p>
        </w:tc>
        <w:tc>
          <w:tcPr>
            <w:tcW w:w="2987" w:type="pct"/>
          </w:tcPr>
          <w:p w14:paraId="6D28D9E7" w14:textId="285A294F" w:rsidR="00CF13F9" w:rsidRPr="00175E4C" w:rsidRDefault="00FE7BB4" w:rsidP="001B5DC3">
            <w:pPr>
              <w:pStyle w:val="Heading3"/>
              <w:shd w:val="clear" w:color="auto" w:fill="FFFFFF"/>
              <w:spacing w:before="120" w:beforeAutospacing="0" w:after="0" w:afterAutospacing="0"/>
              <w:ind w:right="57"/>
              <w:jc w:val="both"/>
              <w:rPr>
                <w:sz w:val="24"/>
                <w:szCs w:val="24"/>
              </w:rPr>
            </w:pPr>
            <w:r w:rsidRPr="00175E4C">
              <w:rPr>
                <w:b w:val="0"/>
                <w:sz w:val="24"/>
                <w:szCs w:val="24"/>
              </w:rPr>
              <w:t xml:space="preserve">Šobrīd </w:t>
            </w:r>
            <w:r w:rsidR="00012F36" w:rsidRPr="00175E4C">
              <w:rPr>
                <w:b w:val="0"/>
                <w:sz w:val="24"/>
                <w:szCs w:val="24"/>
              </w:rPr>
              <w:t>izveidojusies</w:t>
            </w:r>
            <w:r w:rsidR="008973D8" w:rsidRPr="00175E4C">
              <w:rPr>
                <w:b w:val="0"/>
                <w:sz w:val="24"/>
                <w:szCs w:val="24"/>
              </w:rPr>
              <w:t xml:space="preserve"> </w:t>
            </w:r>
            <w:r w:rsidR="00B92CC4" w:rsidRPr="00175E4C">
              <w:rPr>
                <w:b w:val="0"/>
                <w:sz w:val="24"/>
                <w:szCs w:val="24"/>
              </w:rPr>
              <w:t xml:space="preserve">situācija, ka </w:t>
            </w:r>
            <w:r w:rsidR="00BB0CE3" w:rsidRPr="00175E4C">
              <w:rPr>
                <w:b w:val="0"/>
                <w:sz w:val="24"/>
                <w:szCs w:val="24"/>
              </w:rPr>
              <w:t xml:space="preserve">atsevišķos gadījumos </w:t>
            </w:r>
            <w:r w:rsidR="00B92CC4" w:rsidRPr="00175E4C">
              <w:rPr>
                <w:b w:val="0"/>
                <w:sz w:val="24"/>
                <w:szCs w:val="24"/>
              </w:rPr>
              <w:t>pēdēj</w:t>
            </w:r>
            <w:r w:rsidR="00012F36" w:rsidRPr="00175E4C">
              <w:rPr>
                <w:b w:val="0"/>
                <w:sz w:val="24"/>
                <w:szCs w:val="24"/>
              </w:rPr>
              <w:t>ais</w:t>
            </w:r>
            <w:r w:rsidR="00B92CC4" w:rsidRPr="00175E4C">
              <w:rPr>
                <w:b w:val="0"/>
                <w:sz w:val="24"/>
                <w:szCs w:val="24"/>
              </w:rPr>
              <w:t xml:space="preserve"> maksājum</w:t>
            </w:r>
            <w:r w:rsidR="00012F36" w:rsidRPr="00175E4C">
              <w:rPr>
                <w:b w:val="0"/>
                <w:sz w:val="24"/>
                <w:szCs w:val="24"/>
              </w:rPr>
              <w:t xml:space="preserve">s </w:t>
            </w:r>
            <w:r w:rsidR="00BB0CE3" w:rsidRPr="00175E4C">
              <w:rPr>
                <w:b w:val="0"/>
                <w:sz w:val="24"/>
                <w:szCs w:val="24"/>
              </w:rPr>
              <w:t xml:space="preserve">projektā </w:t>
            </w:r>
            <w:r w:rsidR="00012F36" w:rsidRPr="00175E4C">
              <w:rPr>
                <w:b w:val="0"/>
                <w:sz w:val="24"/>
                <w:szCs w:val="24"/>
              </w:rPr>
              <w:t>tiek veikts</w:t>
            </w:r>
            <w:r w:rsidR="00BB0CE3" w:rsidRPr="00175E4C">
              <w:rPr>
                <w:b w:val="0"/>
                <w:sz w:val="24"/>
                <w:szCs w:val="24"/>
              </w:rPr>
              <w:t>,</w:t>
            </w:r>
            <w:r w:rsidR="00012F36" w:rsidRPr="00175E4C">
              <w:rPr>
                <w:b w:val="0"/>
                <w:sz w:val="24"/>
                <w:szCs w:val="24"/>
              </w:rPr>
              <w:t xml:space="preserve"> pirms</w:t>
            </w:r>
            <w:r w:rsidR="00B92CC4" w:rsidRPr="00175E4C">
              <w:rPr>
                <w:b w:val="0"/>
                <w:sz w:val="24"/>
                <w:szCs w:val="24"/>
              </w:rPr>
              <w:t xml:space="preserve"> finansējuma saņēmēj</w:t>
            </w:r>
            <w:r w:rsidR="00012F36" w:rsidRPr="00175E4C">
              <w:rPr>
                <w:b w:val="0"/>
                <w:sz w:val="24"/>
                <w:szCs w:val="24"/>
              </w:rPr>
              <w:t>s</w:t>
            </w:r>
            <w:r w:rsidR="00B92CC4" w:rsidRPr="00175E4C">
              <w:rPr>
                <w:b w:val="0"/>
                <w:sz w:val="24"/>
                <w:szCs w:val="24"/>
              </w:rPr>
              <w:t xml:space="preserve"> </w:t>
            </w:r>
            <w:r w:rsidR="00012F36" w:rsidRPr="00175E4C">
              <w:rPr>
                <w:b w:val="0"/>
                <w:sz w:val="24"/>
                <w:szCs w:val="24"/>
              </w:rPr>
              <w:t xml:space="preserve">ir </w:t>
            </w:r>
            <w:r w:rsidR="00B92CC4" w:rsidRPr="00175E4C">
              <w:rPr>
                <w:b w:val="0"/>
                <w:sz w:val="24"/>
                <w:szCs w:val="24"/>
              </w:rPr>
              <w:t>pabei</w:t>
            </w:r>
            <w:r w:rsidR="00012F36" w:rsidRPr="00175E4C">
              <w:rPr>
                <w:b w:val="0"/>
                <w:sz w:val="24"/>
                <w:szCs w:val="24"/>
              </w:rPr>
              <w:t>dzis</w:t>
            </w:r>
            <w:r w:rsidR="00B92CC4" w:rsidRPr="00175E4C">
              <w:rPr>
                <w:b w:val="0"/>
                <w:sz w:val="24"/>
                <w:szCs w:val="24"/>
              </w:rPr>
              <w:t xml:space="preserve"> </w:t>
            </w:r>
            <w:r w:rsidR="00012F36" w:rsidRPr="00175E4C">
              <w:rPr>
                <w:b w:val="0"/>
                <w:sz w:val="24"/>
                <w:szCs w:val="24"/>
              </w:rPr>
              <w:t>projekta īstenošanu</w:t>
            </w:r>
            <w:r w:rsidR="00B92CC4" w:rsidRPr="00175E4C">
              <w:rPr>
                <w:b w:val="0"/>
                <w:sz w:val="24"/>
                <w:szCs w:val="24"/>
              </w:rPr>
              <w:t xml:space="preserve"> (</w:t>
            </w:r>
            <w:r w:rsidR="00012F36" w:rsidRPr="00175E4C">
              <w:rPr>
                <w:b w:val="0"/>
                <w:sz w:val="24"/>
                <w:szCs w:val="24"/>
              </w:rPr>
              <w:t xml:space="preserve">sasniegti </w:t>
            </w:r>
            <w:r w:rsidR="00B92CC4" w:rsidRPr="00175E4C">
              <w:rPr>
                <w:b w:val="0"/>
                <w:sz w:val="24"/>
                <w:szCs w:val="24"/>
              </w:rPr>
              <w:t xml:space="preserve">rezultāti un mērķi, nodrošināta funkcionalitāte). </w:t>
            </w:r>
            <w:r w:rsidR="006A1A66" w:rsidRPr="00175E4C">
              <w:rPr>
                <w:b w:val="0"/>
                <w:sz w:val="24"/>
                <w:szCs w:val="24"/>
              </w:rPr>
              <w:t>Minētā situācija ir izveidojusies, jo atsevišķos</w:t>
            </w:r>
            <w:r w:rsidR="008973D8" w:rsidRPr="00175E4C">
              <w:rPr>
                <w:b w:val="0"/>
                <w:sz w:val="24"/>
                <w:szCs w:val="24"/>
              </w:rPr>
              <w:t xml:space="preserve"> pamatotos gadījumos</w:t>
            </w:r>
            <w:r w:rsidR="006A1A66" w:rsidRPr="00175E4C">
              <w:rPr>
                <w:b w:val="0"/>
                <w:sz w:val="24"/>
                <w:szCs w:val="24"/>
              </w:rPr>
              <w:t xml:space="preserve"> ir nepieciešams</w:t>
            </w:r>
            <w:r w:rsidR="008973D8" w:rsidRPr="00175E4C">
              <w:rPr>
                <w:b w:val="0"/>
                <w:sz w:val="24"/>
                <w:szCs w:val="24"/>
              </w:rPr>
              <w:t xml:space="preserve"> atļaut pagarināt projektu īstenošanas termiņu, lai pilnībā pabeigtu projekt</w:t>
            </w:r>
            <w:r w:rsidR="00985118" w:rsidRPr="00175E4C">
              <w:rPr>
                <w:b w:val="0"/>
                <w:sz w:val="24"/>
                <w:szCs w:val="24"/>
              </w:rPr>
              <w:t>a īstenošanu</w:t>
            </w:r>
            <w:r w:rsidR="008973D8" w:rsidRPr="00175E4C">
              <w:rPr>
                <w:b w:val="0"/>
                <w:sz w:val="24"/>
                <w:szCs w:val="24"/>
              </w:rPr>
              <w:t xml:space="preserve"> un nodrošinātu tā funkcionalitāti, t.sk. dodot iespēju finansējuma saņēmējam pabeigt projektu par saviem līdzekļiem pēc 2015.gada 31.decembra</w:t>
            </w:r>
            <w:r w:rsidR="00985118" w:rsidRPr="00175E4C">
              <w:rPr>
                <w:b w:val="0"/>
                <w:sz w:val="24"/>
                <w:szCs w:val="24"/>
              </w:rPr>
              <w:t>,</w:t>
            </w:r>
            <w:r w:rsidR="008973D8" w:rsidRPr="00175E4C">
              <w:rPr>
                <w:b w:val="0"/>
                <w:sz w:val="24"/>
                <w:szCs w:val="24"/>
              </w:rPr>
              <w:t xml:space="preserve"> t.i., pēc E</w:t>
            </w:r>
            <w:r w:rsidR="00985118" w:rsidRPr="00175E4C">
              <w:rPr>
                <w:b w:val="0"/>
                <w:sz w:val="24"/>
                <w:szCs w:val="24"/>
              </w:rPr>
              <w:t xml:space="preserve">iropas </w:t>
            </w:r>
            <w:r w:rsidR="008973D8" w:rsidRPr="00175E4C">
              <w:rPr>
                <w:b w:val="0"/>
                <w:sz w:val="24"/>
                <w:szCs w:val="24"/>
              </w:rPr>
              <w:t>S</w:t>
            </w:r>
            <w:r w:rsidR="00985118" w:rsidRPr="00175E4C">
              <w:rPr>
                <w:b w:val="0"/>
                <w:sz w:val="24"/>
                <w:szCs w:val="24"/>
              </w:rPr>
              <w:t>avienības (turpmāk – ES)</w:t>
            </w:r>
            <w:r w:rsidR="008973D8" w:rsidRPr="00175E4C">
              <w:rPr>
                <w:b w:val="0"/>
                <w:sz w:val="24"/>
                <w:szCs w:val="24"/>
              </w:rPr>
              <w:t xml:space="preserve"> Padomes 2006.gada 11.jūlija regulas Nr.1083/2006, ar ko paredz vispārīgus noteikumus par Eiropas Reģionālās attīstības fondu, Eiropas Sociālo fondu un Kohēzijas fondu un atceļ Regulu (EK) Nr.1260/1999 </w:t>
            </w:r>
            <w:r w:rsidR="0053075E" w:rsidRPr="00175E4C">
              <w:rPr>
                <w:b w:val="0"/>
                <w:sz w:val="24"/>
                <w:szCs w:val="24"/>
              </w:rPr>
              <w:t>(turpmāk – Regula Nr.1083/2006)</w:t>
            </w:r>
            <w:r w:rsidR="00BB0CE3" w:rsidRPr="00175E4C">
              <w:rPr>
                <w:b w:val="0"/>
                <w:sz w:val="24"/>
                <w:szCs w:val="24"/>
              </w:rPr>
              <w:t>,</w:t>
            </w:r>
            <w:r w:rsidR="0053075E" w:rsidRPr="00175E4C">
              <w:rPr>
                <w:b w:val="0"/>
                <w:sz w:val="24"/>
                <w:szCs w:val="24"/>
              </w:rPr>
              <w:t xml:space="preserve"> </w:t>
            </w:r>
            <w:r w:rsidR="008973D8" w:rsidRPr="00175E4C">
              <w:rPr>
                <w:b w:val="0"/>
                <w:sz w:val="24"/>
                <w:szCs w:val="24"/>
              </w:rPr>
              <w:t xml:space="preserve">56.panta 1.punktā noteiktā termiņa, līdz kuram ir attiecināmi izdevumi. Šāda situācija </w:t>
            </w:r>
            <w:r w:rsidR="00BB0CE3" w:rsidRPr="00175E4C">
              <w:rPr>
                <w:b w:val="0"/>
                <w:sz w:val="24"/>
                <w:szCs w:val="24"/>
              </w:rPr>
              <w:t xml:space="preserve">ir </w:t>
            </w:r>
            <w:r w:rsidR="008973D8" w:rsidRPr="00175E4C">
              <w:rPr>
                <w:b w:val="0"/>
                <w:sz w:val="24"/>
                <w:szCs w:val="24"/>
              </w:rPr>
              <w:t>aktuāla gan lielajiem projektiem</w:t>
            </w:r>
            <w:r w:rsidR="00A74331" w:rsidRPr="00175E4C">
              <w:rPr>
                <w:b w:val="0"/>
                <w:sz w:val="24"/>
                <w:szCs w:val="24"/>
              </w:rPr>
              <w:t xml:space="preserve"> Regulas Nr.1083/2006 39.panta izpratnē</w:t>
            </w:r>
            <w:r w:rsidR="008973D8" w:rsidRPr="00175E4C">
              <w:rPr>
                <w:b w:val="0"/>
                <w:sz w:val="24"/>
                <w:szCs w:val="24"/>
              </w:rPr>
              <w:t xml:space="preserve">, gan </w:t>
            </w:r>
            <w:r w:rsidR="009C2896" w:rsidRPr="00175E4C">
              <w:rPr>
                <w:b w:val="0"/>
                <w:sz w:val="24"/>
                <w:szCs w:val="24"/>
              </w:rPr>
              <w:t xml:space="preserve">arī </w:t>
            </w:r>
            <w:r w:rsidR="008973D8" w:rsidRPr="00175E4C">
              <w:rPr>
                <w:b w:val="0"/>
                <w:sz w:val="24"/>
                <w:szCs w:val="24"/>
              </w:rPr>
              <w:t xml:space="preserve">citiem </w:t>
            </w:r>
            <w:r w:rsidR="00CC42BB" w:rsidRPr="00175E4C">
              <w:rPr>
                <w:b w:val="0"/>
                <w:sz w:val="24"/>
                <w:szCs w:val="24"/>
              </w:rPr>
              <w:t xml:space="preserve">ES </w:t>
            </w:r>
            <w:r w:rsidR="00210AC4" w:rsidRPr="00175E4C">
              <w:rPr>
                <w:b w:val="0"/>
                <w:sz w:val="24"/>
                <w:szCs w:val="24"/>
              </w:rPr>
              <w:t xml:space="preserve"> struktūrfondu un Kohēzijas fonda</w:t>
            </w:r>
            <w:r w:rsidR="00210AC4" w:rsidRPr="00175E4C">
              <w:rPr>
                <w:sz w:val="24"/>
                <w:szCs w:val="24"/>
              </w:rPr>
              <w:t xml:space="preserve"> </w:t>
            </w:r>
            <w:r w:rsidR="008973D8" w:rsidRPr="00175E4C">
              <w:rPr>
                <w:b w:val="0"/>
                <w:sz w:val="24"/>
                <w:szCs w:val="24"/>
              </w:rPr>
              <w:t>projektiem.</w:t>
            </w:r>
            <w:r w:rsidR="008973D8" w:rsidRPr="00175E4C">
              <w:rPr>
                <w:sz w:val="24"/>
                <w:szCs w:val="24"/>
              </w:rPr>
              <w:t xml:space="preserve"> </w:t>
            </w:r>
          </w:p>
          <w:p w14:paraId="358B817B" w14:textId="56745133" w:rsidR="00F908F8" w:rsidRPr="00175E4C" w:rsidRDefault="00985118" w:rsidP="0062776D">
            <w:pPr>
              <w:pStyle w:val="Heading3"/>
              <w:shd w:val="clear" w:color="auto" w:fill="FFFFFF"/>
              <w:spacing w:before="120" w:beforeAutospacing="0" w:after="0" w:afterAutospacing="0"/>
              <w:ind w:right="57"/>
              <w:jc w:val="both"/>
              <w:rPr>
                <w:b w:val="0"/>
                <w:sz w:val="24"/>
                <w:szCs w:val="24"/>
              </w:rPr>
            </w:pPr>
            <w:r w:rsidRPr="00175E4C">
              <w:rPr>
                <w:b w:val="0"/>
                <w:sz w:val="24"/>
                <w:szCs w:val="24"/>
              </w:rPr>
              <w:t>Atbilstoši</w:t>
            </w:r>
            <w:r w:rsidR="00FE7BB4" w:rsidRPr="00175E4C">
              <w:rPr>
                <w:b w:val="0"/>
                <w:sz w:val="24"/>
                <w:szCs w:val="24"/>
              </w:rPr>
              <w:t xml:space="preserve"> Eiropas Komisijas</w:t>
            </w:r>
            <w:r w:rsidR="00572D94" w:rsidRPr="00175E4C">
              <w:rPr>
                <w:b w:val="0"/>
                <w:sz w:val="24"/>
                <w:szCs w:val="24"/>
              </w:rPr>
              <w:t xml:space="preserve"> (turpmāk – EK)</w:t>
            </w:r>
            <w:r w:rsidR="00FE7BB4" w:rsidRPr="00175E4C">
              <w:rPr>
                <w:b w:val="0"/>
                <w:sz w:val="24"/>
                <w:szCs w:val="24"/>
              </w:rPr>
              <w:t xml:space="preserve"> slēgšanas pamatnostādnēs 2007.-2013.gada periodam (apstiprinātas 2013.gada 20.martā) </w:t>
            </w:r>
            <w:r w:rsidRPr="00175E4C">
              <w:rPr>
                <w:b w:val="0"/>
                <w:sz w:val="24"/>
                <w:szCs w:val="24"/>
              </w:rPr>
              <w:t>sniegtajam skaidrojumam</w:t>
            </w:r>
            <w:r w:rsidR="00FE7BB4" w:rsidRPr="00175E4C">
              <w:rPr>
                <w:b w:val="0"/>
                <w:sz w:val="24"/>
                <w:szCs w:val="24"/>
              </w:rPr>
              <w:t xml:space="preserve">, </w:t>
            </w:r>
            <w:r w:rsidR="00F908F8" w:rsidRPr="00175E4C">
              <w:rPr>
                <w:b w:val="0"/>
                <w:sz w:val="24"/>
                <w:szCs w:val="24"/>
              </w:rPr>
              <w:t xml:space="preserve">ir </w:t>
            </w:r>
            <w:r w:rsidR="00572D94" w:rsidRPr="00175E4C">
              <w:rPr>
                <w:b w:val="0"/>
                <w:sz w:val="24"/>
                <w:szCs w:val="24"/>
              </w:rPr>
              <w:t>paredzēta</w:t>
            </w:r>
            <w:r w:rsidR="00FE7BB4" w:rsidRPr="00175E4C">
              <w:rPr>
                <w:b w:val="0"/>
                <w:sz w:val="24"/>
                <w:szCs w:val="24"/>
              </w:rPr>
              <w:t xml:space="preserve"> iespēja saglabāt ES līdzfinansējumu par tādiem “nefunkcionējošu” projektu izdevumiem, kas veikti līdz 2015.gada 31.decembrim un iekļauti EK noslēguma deklarācijā, ja šie projekti ir pabeigti </w:t>
            </w:r>
            <w:r w:rsidR="00F908F8" w:rsidRPr="00175E4C">
              <w:rPr>
                <w:b w:val="0"/>
                <w:sz w:val="24"/>
                <w:szCs w:val="24"/>
              </w:rPr>
              <w:t>(</w:t>
            </w:r>
            <w:r w:rsidR="00BC6D2F" w:rsidRPr="00175E4C">
              <w:rPr>
                <w:b w:val="0"/>
                <w:sz w:val="24"/>
                <w:szCs w:val="24"/>
              </w:rPr>
              <w:t xml:space="preserve">ir nodrošināta </w:t>
            </w:r>
            <w:r w:rsidR="00FE7BB4" w:rsidRPr="00175E4C">
              <w:rPr>
                <w:b w:val="0"/>
                <w:sz w:val="24"/>
                <w:szCs w:val="24"/>
              </w:rPr>
              <w:t>to</w:t>
            </w:r>
            <w:r w:rsidR="00F908F8" w:rsidRPr="00175E4C">
              <w:rPr>
                <w:b w:val="0"/>
                <w:sz w:val="24"/>
                <w:szCs w:val="24"/>
              </w:rPr>
              <w:t xml:space="preserve"> mērķu sasniegšana un </w:t>
            </w:r>
            <w:r w:rsidR="00FE7BB4" w:rsidRPr="00175E4C">
              <w:rPr>
                <w:b w:val="0"/>
                <w:sz w:val="24"/>
                <w:szCs w:val="24"/>
              </w:rPr>
              <w:t xml:space="preserve"> funkcionalitāte) ne vēlāk kā līdz 2019.gada 31.martam, t.i., divus gadus pēc slēgšanas dokumentu iesniegšanas termiņa EK</w:t>
            </w:r>
            <w:r w:rsidR="00F908F8" w:rsidRPr="00175E4C">
              <w:rPr>
                <w:b w:val="0"/>
                <w:sz w:val="24"/>
                <w:szCs w:val="24"/>
              </w:rPr>
              <w:t>. Vadošā iestāde</w:t>
            </w:r>
            <w:r w:rsidR="00A74331" w:rsidRPr="00175E4C">
              <w:rPr>
                <w:b w:val="0"/>
                <w:sz w:val="24"/>
                <w:szCs w:val="24"/>
              </w:rPr>
              <w:t xml:space="preserve"> ir izstrādājusi vadlīnijas attiecināmo un neattiecināmo izmaksu noteikšanai 200</w:t>
            </w:r>
            <w:r w:rsidR="00B53651" w:rsidRPr="00175E4C">
              <w:rPr>
                <w:b w:val="0"/>
                <w:sz w:val="24"/>
                <w:szCs w:val="24"/>
              </w:rPr>
              <w:t>7</w:t>
            </w:r>
            <w:r w:rsidR="00A74331" w:rsidRPr="00175E4C">
              <w:rPr>
                <w:b w:val="0"/>
                <w:sz w:val="24"/>
                <w:szCs w:val="24"/>
              </w:rPr>
              <w:t>.-2013.gada plānošanas periodā</w:t>
            </w:r>
            <w:r w:rsidR="00287F13" w:rsidRPr="00175E4C">
              <w:rPr>
                <w:rStyle w:val="FootnoteReference"/>
                <w:b w:val="0"/>
                <w:sz w:val="24"/>
                <w:szCs w:val="24"/>
              </w:rPr>
              <w:footnoteReference w:id="2"/>
            </w:r>
            <w:r w:rsidR="00A74331" w:rsidRPr="00175E4C">
              <w:rPr>
                <w:b w:val="0"/>
                <w:sz w:val="24"/>
                <w:szCs w:val="24"/>
              </w:rPr>
              <w:t xml:space="preserve"> un </w:t>
            </w:r>
            <w:r w:rsidR="001C675E" w:rsidRPr="00175E4C">
              <w:rPr>
                <w:b w:val="0"/>
                <w:sz w:val="24"/>
                <w:szCs w:val="24"/>
              </w:rPr>
              <w:t xml:space="preserve">2015.gada </w:t>
            </w:r>
            <w:r w:rsidR="00A74331" w:rsidRPr="00175E4C">
              <w:rPr>
                <w:b w:val="0"/>
                <w:sz w:val="24"/>
                <w:szCs w:val="24"/>
              </w:rPr>
              <w:t>5.jūnij</w:t>
            </w:r>
            <w:r w:rsidR="00BB0CE3" w:rsidRPr="00175E4C">
              <w:rPr>
                <w:b w:val="0"/>
                <w:sz w:val="24"/>
                <w:szCs w:val="24"/>
              </w:rPr>
              <w:t>ā</w:t>
            </w:r>
            <w:r w:rsidR="00F908F8" w:rsidRPr="00175E4C">
              <w:rPr>
                <w:b w:val="0"/>
                <w:sz w:val="24"/>
                <w:szCs w:val="24"/>
              </w:rPr>
              <w:t xml:space="preserve"> ir izdevusi attiecīgus metodiskos norādījumus</w:t>
            </w:r>
            <w:r w:rsidR="001C675E" w:rsidRPr="00175E4C">
              <w:rPr>
                <w:b w:val="0"/>
                <w:sz w:val="24"/>
                <w:szCs w:val="24"/>
              </w:rPr>
              <w:t xml:space="preserve">, skaidrojumu par “VI vadlīniju attiecināmo un neattiecināmo izmaksu noteikšanai 2007.-2013.gada </w:t>
            </w:r>
            <w:r w:rsidR="001C675E" w:rsidRPr="00175E4C">
              <w:rPr>
                <w:b w:val="0"/>
                <w:sz w:val="24"/>
                <w:szCs w:val="24"/>
              </w:rPr>
              <w:lastRenderedPageBreak/>
              <w:t>plānošanas periodā” 43.punktu, kas nosaka projektu īstenošanas termiņu “</w:t>
            </w:r>
            <w:r w:rsidR="00A74331" w:rsidRPr="00175E4C">
              <w:rPr>
                <w:b w:val="0"/>
                <w:sz w:val="24"/>
                <w:szCs w:val="24"/>
              </w:rPr>
              <w:t>mazos</w:t>
            </w:r>
            <w:r w:rsidR="001C675E" w:rsidRPr="00175E4C">
              <w:rPr>
                <w:b w:val="0"/>
                <w:sz w:val="24"/>
                <w:szCs w:val="24"/>
              </w:rPr>
              <w:t>”</w:t>
            </w:r>
            <w:r w:rsidR="00A74331" w:rsidRPr="00175E4C">
              <w:rPr>
                <w:rStyle w:val="FootnoteReference"/>
                <w:b w:val="0"/>
                <w:sz w:val="24"/>
                <w:szCs w:val="24"/>
              </w:rPr>
              <w:footnoteReference w:id="3"/>
            </w:r>
            <w:r w:rsidR="00A74331" w:rsidRPr="00175E4C">
              <w:rPr>
                <w:b w:val="0"/>
                <w:sz w:val="24"/>
                <w:szCs w:val="24"/>
              </w:rPr>
              <w:t xml:space="preserve"> projektos un tā pagarinājuma iespējas, kas papildināts 2015.gada 22.jūlijā.</w:t>
            </w:r>
          </w:p>
          <w:p w14:paraId="10824C63" w14:textId="347139B4" w:rsidR="00F908F8" w:rsidRPr="00175E4C" w:rsidRDefault="00F908F8" w:rsidP="0062776D">
            <w:pPr>
              <w:pStyle w:val="Heading3"/>
              <w:shd w:val="clear" w:color="auto" w:fill="FFFFFF"/>
              <w:spacing w:before="120" w:beforeAutospacing="0" w:after="0" w:afterAutospacing="0"/>
              <w:ind w:right="57"/>
              <w:jc w:val="both"/>
              <w:rPr>
                <w:b w:val="0"/>
                <w:sz w:val="24"/>
                <w:szCs w:val="24"/>
              </w:rPr>
            </w:pPr>
            <w:r w:rsidRPr="00175E4C">
              <w:rPr>
                <w:b w:val="0"/>
                <w:sz w:val="24"/>
                <w:szCs w:val="24"/>
              </w:rPr>
              <w:t>Attiecīgi</w:t>
            </w:r>
            <w:r w:rsidRPr="00175E4C">
              <w:rPr>
                <w:sz w:val="24"/>
                <w:szCs w:val="24"/>
              </w:rPr>
              <w:t xml:space="preserve"> </w:t>
            </w:r>
            <w:r w:rsidR="00572D94" w:rsidRPr="00175E4C">
              <w:rPr>
                <w:b w:val="0"/>
                <w:sz w:val="24"/>
                <w:szCs w:val="24"/>
              </w:rPr>
              <w:t>Ministru kabinets (turpmāk – MK) 2015.gada 7.jūlijā pieņēma noteikumus Nr.376 “Grozījumi Ministru kabineta 2010.gada 9.novembra noteikumos Nr.1041 "Kārtība, kādā paredzami valsts budžeta līdzekļi Eiropas Savienības struktūrfondu un Kohēzijas fonda līdzfinansēto projektu īstenošanai, kā arī maksājumu veikšanas un izdevumu deklarācijas sagatavošanas kārtība"</w:t>
            </w:r>
            <w:r w:rsidR="00026144" w:rsidRPr="00175E4C">
              <w:rPr>
                <w:b w:val="0"/>
                <w:sz w:val="24"/>
                <w:szCs w:val="24"/>
              </w:rPr>
              <w:t>”</w:t>
            </w:r>
            <w:r w:rsidRPr="00175E4C">
              <w:rPr>
                <w:b w:val="0"/>
                <w:sz w:val="24"/>
                <w:szCs w:val="24"/>
              </w:rPr>
              <w:t xml:space="preserve">, paredzot </w:t>
            </w:r>
            <w:r w:rsidR="00572D94" w:rsidRPr="00175E4C">
              <w:rPr>
                <w:b w:val="0"/>
                <w:sz w:val="24"/>
                <w:szCs w:val="24"/>
              </w:rPr>
              <w:t xml:space="preserve"> izņēmuma kārtīb</w:t>
            </w:r>
            <w:r w:rsidRPr="00175E4C">
              <w:rPr>
                <w:b w:val="0"/>
                <w:sz w:val="24"/>
                <w:szCs w:val="24"/>
              </w:rPr>
              <w:t>u</w:t>
            </w:r>
            <w:r w:rsidR="00572D94" w:rsidRPr="00175E4C">
              <w:rPr>
                <w:b w:val="0"/>
                <w:sz w:val="24"/>
                <w:szCs w:val="24"/>
              </w:rPr>
              <w:t xml:space="preserve"> noslēguma maksājum</w:t>
            </w:r>
            <w:r w:rsidRPr="00175E4C">
              <w:rPr>
                <w:b w:val="0"/>
                <w:sz w:val="24"/>
                <w:szCs w:val="24"/>
              </w:rPr>
              <w:t>a veikšanai</w:t>
            </w:r>
            <w:r w:rsidR="00572D94" w:rsidRPr="00175E4C">
              <w:rPr>
                <w:b w:val="0"/>
                <w:sz w:val="24"/>
                <w:szCs w:val="24"/>
              </w:rPr>
              <w:t xml:space="preserve"> pirms projekta pabeigšanas, ja šāda iespēja ir paredzēta attiecīgajos MK noteikumos par aktivitātes īstenošanu.</w:t>
            </w:r>
          </w:p>
          <w:p w14:paraId="42B8837B" w14:textId="2D0F93F7" w:rsidR="00026EB5" w:rsidRPr="00175E4C" w:rsidRDefault="00572D94" w:rsidP="0062776D">
            <w:pPr>
              <w:pStyle w:val="Heading3"/>
              <w:shd w:val="clear" w:color="auto" w:fill="FFFFFF"/>
              <w:spacing w:before="120" w:beforeAutospacing="0" w:after="0" w:afterAutospacing="0"/>
              <w:ind w:right="57"/>
              <w:jc w:val="both"/>
              <w:rPr>
                <w:b w:val="0"/>
                <w:sz w:val="24"/>
                <w:szCs w:val="24"/>
              </w:rPr>
            </w:pPr>
            <w:r w:rsidRPr="00175E4C">
              <w:rPr>
                <w:b w:val="0"/>
                <w:sz w:val="24"/>
                <w:szCs w:val="24"/>
              </w:rPr>
              <w:t xml:space="preserve">Ievērojot </w:t>
            </w:r>
            <w:r w:rsidR="00F908F8" w:rsidRPr="00175E4C">
              <w:rPr>
                <w:b w:val="0"/>
                <w:sz w:val="24"/>
                <w:szCs w:val="24"/>
              </w:rPr>
              <w:t xml:space="preserve">iepriekš </w:t>
            </w:r>
            <w:r w:rsidRPr="00175E4C">
              <w:rPr>
                <w:b w:val="0"/>
                <w:sz w:val="24"/>
                <w:szCs w:val="24"/>
              </w:rPr>
              <w:t>minēto</w:t>
            </w:r>
            <w:r w:rsidR="006533A8" w:rsidRPr="00175E4C">
              <w:rPr>
                <w:b w:val="0"/>
                <w:sz w:val="24"/>
                <w:szCs w:val="24"/>
              </w:rPr>
              <w:t xml:space="preserve">, </w:t>
            </w:r>
            <w:r w:rsidR="00B92CC4" w:rsidRPr="00175E4C">
              <w:rPr>
                <w:b w:val="0"/>
                <w:sz w:val="24"/>
                <w:szCs w:val="24"/>
              </w:rPr>
              <w:t>MK 2010.gada 16.februāra noteikum</w:t>
            </w:r>
            <w:r w:rsidR="00026EB5" w:rsidRPr="00175E4C">
              <w:rPr>
                <w:b w:val="0"/>
                <w:sz w:val="24"/>
                <w:szCs w:val="24"/>
              </w:rPr>
              <w:t>os</w:t>
            </w:r>
            <w:r w:rsidR="00B92CC4" w:rsidRPr="00175E4C">
              <w:rPr>
                <w:b w:val="0"/>
                <w:sz w:val="24"/>
                <w:szCs w:val="24"/>
              </w:rPr>
              <w:t xml:space="preserve"> Nr.140 „Kārtība, kādā vadošā iestāde, sertifikācijas iestāde, sadarbības iestāde vai atbildīgā iestāde veic pārbaudi Eiropas Savienības struktūrfondu un Kohēzijas fonda finansētā projekta īstenošanas vietā” (turpmāk – MK noteikumi Nr.140)</w:t>
            </w:r>
            <w:r w:rsidR="00026EB5" w:rsidRPr="00175E4C">
              <w:rPr>
                <w:b w:val="0"/>
                <w:sz w:val="24"/>
                <w:szCs w:val="24"/>
              </w:rPr>
              <w:t xml:space="preserve"> nepieciešams nodefinēt, ko uzskata par pabeigtu projektu</w:t>
            </w:r>
            <w:r w:rsidR="002A3EEE" w:rsidRPr="00175E4C">
              <w:rPr>
                <w:b w:val="0"/>
                <w:sz w:val="24"/>
                <w:szCs w:val="24"/>
              </w:rPr>
              <w:t xml:space="preserve">, attiecīgi precizējot minēto noteikumu </w:t>
            </w:r>
            <w:r w:rsidR="00203723" w:rsidRPr="00175E4C">
              <w:rPr>
                <w:b w:val="0"/>
                <w:sz w:val="24"/>
                <w:szCs w:val="24"/>
              </w:rPr>
              <w:t xml:space="preserve">6.3.2.apakšpunktā un </w:t>
            </w:r>
            <w:r w:rsidR="002A3EEE" w:rsidRPr="00175E4C">
              <w:rPr>
                <w:b w:val="0"/>
                <w:sz w:val="24"/>
                <w:szCs w:val="24"/>
              </w:rPr>
              <w:t>7., 20. un 21.punktā noteikto regulējumu</w:t>
            </w:r>
            <w:r w:rsidR="00026EB5" w:rsidRPr="00175E4C">
              <w:rPr>
                <w:b w:val="0"/>
                <w:sz w:val="24"/>
                <w:szCs w:val="24"/>
              </w:rPr>
              <w:t xml:space="preserve">. </w:t>
            </w:r>
          </w:p>
          <w:p w14:paraId="77397713" w14:textId="04357A36" w:rsidR="0015441A" w:rsidRPr="00175E4C" w:rsidRDefault="0053075E" w:rsidP="0053075E">
            <w:pPr>
              <w:spacing w:before="120" w:after="0" w:line="240" w:lineRule="auto"/>
              <w:jc w:val="both"/>
              <w:rPr>
                <w:rFonts w:ascii="Times New Roman" w:eastAsia="Times New Roman" w:hAnsi="Times New Roman" w:cs="Times New Roman"/>
                <w:bCs/>
                <w:sz w:val="24"/>
                <w:szCs w:val="24"/>
              </w:rPr>
            </w:pPr>
            <w:r w:rsidRPr="00175E4C">
              <w:rPr>
                <w:rFonts w:ascii="Times New Roman" w:hAnsi="Times New Roman" w:cs="Times New Roman"/>
                <w:sz w:val="24"/>
                <w:szCs w:val="24"/>
              </w:rPr>
              <w:t>Pirmkārt</w:t>
            </w:r>
            <w:r w:rsidR="00BB0CE3" w:rsidRPr="00175E4C">
              <w:rPr>
                <w:rFonts w:ascii="Times New Roman" w:hAnsi="Times New Roman" w:cs="Times New Roman"/>
                <w:sz w:val="24"/>
                <w:szCs w:val="24"/>
              </w:rPr>
              <w:t>,</w:t>
            </w:r>
            <w:r w:rsidRPr="00175E4C">
              <w:rPr>
                <w:rFonts w:ascii="Times New Roman" w:hAnsi="Times New Roman" w:cs="Times New Roman"/>
                <w:sz w:val="24"/>
                <w:szCs w:val="24"/>
              </w:rPr>
              <w:t xml:space="preserve"> n</w:t>
            </w:r>
            <w:r w:rsidR="00994E79" w:rsidRPr="00175E4C">
              <w:rPr>
                <w:rFonts w:ascii="Times New Roman" w:hAnsi="Times New Roman" w:cs="Times New Roman"/>
                <w:sz w:val="24"/>
                <w:szCs w:val="24"/>
              </w:rPr>
              <w:t xml:space="preserve">oteikumu projekts paredz papildināt </w:t>
            </w:r>
            <w:r w:rsidRPr="00175E4C">
              <w:rPr>
                <w:rFonts w:ascii="Times New Roman" w:hAnsi="Times New Roman" w:cs="Times New Roman"/>
                <w:sz w:val="24"/>
                <w:szCs w:val="24"/>
              </w:rPr>
              <w:t xml:space="preserve">MK noteikumu Nr.140 </w:t>
            </w:r>
            <w:r w:rsidR="00B92CC4" w:rsidRPr="00175E4C">
              <w:rPr>
                <w:rFonts w:ascii="Times New Roman" w:hAnsi="Times New Roman" w:cs="Times New Roman"/>
                <w:sz w:val="24"/>
                <w:szCs w:val="24"/>
              </w:rPr>
              <w:t>7.punkt</w:t>
            </w:r>
            <w:r w:rsidR="00994E79" w:rsidRPr="00175E4C">
              <w:rPr>
                <w:rFonts w:ascii="Times New Roman" w:hAnsi="Times New Roman" w:cs="Times New Roman"/>
                <w:sz w:val="24"/>
                <w:szCs w:val="24"/>
              </w:rPr>
              <w:t>u</w:t>
            </w:r>
            <w:r w:rsidR="00704AA1" w:rsidRPr="00175E4C">
              <w:rPr>
                <w:rFonts w:ascii="Times New Roman" w:hAnsi="Times New Roman" w:cs="Times New Roman"/>
                <w:sz w:val="24"/>
                <w:szCs w:val="24"/>
              </w:rPr>
              <w:t>, nosakot</w:t>
            </w:r>
            <w:r w:rsidR="00F5229D" w:rsidRPr="00175E4C">
              <w:rPr>
                <w:rFonts w:ascii="Times New Roman" w:hAnsi="Times New Roman" w:cs="Times New Roman"/>
                <w:sz w:val="24"/>
                <w:szCs w:val="24"/>
              </w:rPr>
              <w:t xml:space="preserve"> precīzāk</w:t>
            </w:r>
            <w:r w:rsidR="00704AA1" w:rsidRPr="00175E4C">
              <w:rPr>
                <w:rFonts w:ascii="Times New Roman" w:hAnsi="Times New Roman" w:cs="Times New Roman"/>
                <w:sz w:val="24"/>
                <w:szCs w:val="24"/>
              </w:rPr>
              <w:t xml:space="preserve">, ka projektu risku līmenis </w:t>
            </w:r>
            <w:r w:rsidR="00F5229D" w:rsidRPr="00175E4C">
              <w:rPr>
                <w:rFonts w:ascii="Times New Roman" w:hAnsi="Times New Roman" w:cs="Times New Roman"/>
                <w:sz w:val="24"/>
                <w:szCs w:val="24"/>
              </w:rPr>
              <w:t>pēc tam, kad veikts pēdējais maksājums finansējuma saņēmējam, pabeigtas projekta ietvaros veicamās darbības un nodrošināta projekta rezultāta funkcionalitāte (turpmāk kopā – projekta pabeigšana)</w:t>
            </w:r>
            <w:r w:rsidR="00BB0CE3" w:rsidRPr="00175E4C">
              <w:rPr>
                <w:rFonts w:ascii="Times New Roman" w:hAnsi="Times New Roman" w:cs="Times New Roman"/>
                <w:sz w:val="24"/>
                <w:szCs w:val="24"/>
              </w:rPr>
              <w:t xml:space="preserve"> </w:t>
            </w:r>
            <w:r w:rsidR="00704AA1" w:rsidRPr="00175E4C">
              <w:rPr>
                <w:rFonts w:ascii="Times New Roman" w:hAnsi="Times New Roman" w:cs="Times New Roman"/>
                <w:sz w:val="24"/>
                <w:szCs w:val="24"/>
              </w:rPr>
              <w:t xml:space="preserve">tiek noteikts </w:t>
            </w:r>
            <w:r w:rsidR="00F5229D" w:rsidRPr="00175E4C">
              <w:rPr>
                <w:rFonts w:ascii="Times New Roman" w:hAnsi="Times New Roman" w:cs="Times New Roman"/>
                <w:sz w:val="24"/>
                <w:szCs w:val="24"/>
              </w:rPr>
              <w:t xml:space="preserve">vienu reizi visam </w:t>
            </w:r>
            <w:proofErr w:type="spellStart"/>
            <w:r w:rsidR="00F5229D" w:rsidRPr="00175E4C">
              <w:rPr>
                <w:rFonts w:ascii="Times New Roman" w:hAnsi="Times New Roman" w:cs="Times New Roman"/>
                <w:sz w:val="24"/>
                <w:szCs w:val="24"/>
              </w:rPr>
              <w:t>pēcuzraudzības</w:t>
            </w:r>
            <w:proofErr w:type="spellEnd"/>
            <w:r w:rsidR="00F5229D" w:rsidRPr="00175E4C">
              <w:rPr>
                <w:rFonts w:ascii="Times New Roman" w:hAnsi="Times New Roman" w:cs="Times New Roman"/>
                <w:sz w:val="24"/>
                <w:szCs w:val="24"/>
              </w:rPr>
              <w:t xml:space="preserve"> periodam</w:t>
            </w:r>
            <w:r w:rsidR="00AF7F94" w:rsidRPr="00175E4C">
              <w:rPr>
                <w:rFonts w:ascii="Times New Roman" w:hAnsi="Times New Roman" w:cs="Times New Roman"/>
                <w:sz w:val="24"/>
                <w:szCs w:val="24"/>
              </w:rPr>
              <w:t>, kā arī papildināts minēto noteikumu 20.punkts, nosakot,</w:t>
            </w:r>
            <w:r w:rsidR="00AF7F94" w:rsidRPr="00175E4C">
              <w:rPr>
                <w:rFonts w:ascii="Times New Roman" w:hAnsi="Times New Roman" w:cs="Times New Roman"/>
                <w:b/>
                <w:sz w:val="24"/>
                <w:szCs w:val="24"/>
              </w:rPr>
              <w:t xml:space="preserve"> </w:t>
            </w:r>
            <w:r w:rsidR="00AF7F94" w:rsidRPr="00175E4C">
              <w:rPr>
                <w:rFonts w:ascii="Times New Roman" w:hAnsi="Times New Roman" w:cs="Times New Roman"/>
                <w:sz w:val="24"/>
                <w:szCs w:val="24"/>
              </w:rPr>
              <w:t>ka sadarbības iestāde un atbildīgā iestāde veic pārbaudi projekta īstenošanas vietā pēc</w:t>
            </w:r>
            <w:r w:rsidR="00AF7F94" w:rsidRPr="00175E4C">
              <w:rPr>
                <w:rFonts w:ascii="Times New Roman" w:hAnsi="Times New Roman" w:cs="Times New Roman"/>
                <w:b/>
                <w:sz w:val="24"/>
                <w:szCs w:val="24"/>
              </w:rPr>
              <w:t xml:space="preserve"> </w:t>
            </w:r>
            <w:r w:rsidR="00AF7F94" w:rsidRPr="00175E4C">
              <w:rPr>
                <w:rFonts w:ascii="Times New Roman" w:hAnsi="Times New Roman" w:cs="Times New Roman"/>
                <w:sz w:val="24"/>
                <w:szCs w:val="24"/>
              </w:rPr>
              <w:t>projekta pabeigšanas.</w:t>
            </w:r>
            <w:r w:rsidR="00203723" w:rsidRPr="00175E4C">
              <w:rPr>
                <w:rFonts w:ascii="Times New Roman" w:hAnsi="Times New Roman" w:cs="Times New Roman"/>
                <w:sz w:val="24"/>
                <w:szCs w:val="24"/>
              </w:rPr>
              <w:t xml:space="preserve"> Papildus precizēts MK noteikumu Nr.140 6.3.2.apakšpunkts, nosakot, ka </w:t>
            </w:r>
            <w:r w:rsidR="00203723" w:rsidRPr="00175E4C">
              <w:rPr>
                <w:sz w:val="24"/>
                <w:szCs w:val="24"/>
              </w:rPr>
              <w:t xml:space="preserve"> </w:t>
            </w:r>
            <w:r w:rsidR="00203723" w:rsidRPr="00175E4C">
              <w:rPr>
                <w:rFonts w:ascii="Times New Roman" w:hAnsi="Times New Roman" w:cs="Times New Roman"/>
                <w:sz w:val="24"/>
                <w:szCs w:val="24"/>
              </w:rPr>
              <w:t xml:space="preserve">sadarbības iestāde un atbildīgā iestāde </w:t>
            </w:r>
            <w:r w:rsidR="00AE2689">
              <w:rPr>
                <w:rFonts w:ascii="Times New Roman" w:hAnsi="Times New Roman" w:cs="Times New Roman"/>
                <w:sz w:val="24"/>
                <w:szCs w:val="24"/>
              </w:rPr>
              <w:t>ES</w:t>
            </w:r>
            <w:r w:rsidR="00203723" w:rsidRPr="00175E4C">
              <w:rPr>
                <w:rFonts w:ascii="Times New Roman" w:hAnsi="Times New Roman" w:cs="Times New Roman"/>
                <w:sz w:val="24"/>
                <w:szCs w:val="24"/>
              </w:rPr>
              <w:t xml:space="preserve"> struktūrfondu un Kohēzijas fonda vadības sistēmā iekļauj informāciju, ka plānotā pārbaude projekta īstenošanas vietā tiek veikta pēc </w:t>
            </w:r>
            <w:r w:rsidR="00203723" w:rsidRPr="00175E4C">
              <w:rPr>
                <w:sz w:val="24"/>
                <w:szCs w:val="24"/>
              </w:rPr>
              <w:t xml:space="preserve"> </w:t>
            </w:r>
            <w:r w:rsidR="00203723" w:rsidRPr="00175E4C">
              <w:rPr>
                <w:rFonts w:ascii="Times New Roman" w:hAnsi="Times New Roman" w:cs="Times New Roman"/>
                <w:sz w:val="24"/>
                <w:szCs w:val="24"/>
              </w:rPr>
              <w:t>projekta pabeigšanas.</w:t>
            </w:r>
          </w:p>
          <w:p w14:paraId="56DAC719" w14:textId="056AA33F" w:rsidR="008C19E8" w:rsidRPr="00175E4C" w:rsidRDefault="00D748C7" w:rsidP="0053075E">
            <w:pPr>
              <w:spacing w:before="120" w:after="0" w:line="240" w:lineRule="auto"/>
              <w:jc w:val="both"/>
              <w:rPr>
                <w:rFonts w:ascii="Times New Roman" w:hAnsi="Times New Roman" w:cs="Times New Roman"/>
                <w:sz w:val="24"/>
                <w:szCs w:val="24"/>
              </w:rPr>
            </w:pPr>
            <w:r w:rsidRPr="00175E4C">
              <w:rPr>
                <w:rFonts w:ascii="Times New Roman" w:hAnsi="Times New Roman" w:cs="Times New Roman"/>
                <w:sz w:val="24"/>
                <w:szCs w:val="24"/>
              </w:rPr>
              <w:t xml:space="preserve">Otrkārt, </w:t>
            </w:r>
            <w:r w:rsidR="00F24375" w:rsidRPr="00175E4C">
              <w:rPr>
                <w:rFonts w:ascii="Times New Roman" w:hAnsi="Times New Roman" w:cs="Times New Roman"/>
                <w:sz w:val="24"/>
                <w:szCs w:val="24"/>
              </w:rPr>
              <w:t xml:space="preserve">lai </w:t>
            </w:r>
            <w:r w:rsidR="00FA4DF8" w:rsidRPr="00175E4C">
              <w:rPr>
                <w:rFonts w:ascii="Times New Roman" w:hAnsi="Times New Roman" w:cs="Times New Roman"/>
                <w:sz w:val="24"/>
                <w:szCs w:val="24"/>
              </w:rPr>
              <w:t xml:space="preserve">saskaņotu </w:t>
            </w:r>
            <w:r w:rsidR="00F24375" w:rsidRPr="00175E4C">
              <w:rPr>
                <w:rFonts w:ascii="Times New Roman" w:hAnsi="Times New Roman" w:cs="Times New Roman"/>
                <w:sz w:val="24"/>
                <w:szCs w:val="24"/>
              </w:rPr>
              <w:t>nacionālo regulējumu attiecībā uz</w:t>
            </w:r>
            <w:r w:rsidR="00FA4DF8" w:rsidRPr="00175E4C">
              <w:rPr>
                <w:rFonts w:eastAsia="Calibri"/>
                <w:sz w:val="24"/>
                <w:szCs w:val="24"/>
              </w:rPr>
              <w:t xml:space="preserve"> </w:t>
            </w:r>
            <w:r w:rsidR="00FA4DF8" w:rsidRPr="00175E4C">
              <w:rPr>
                <w:rFonts w:ascii="Times New Roman" w:eastAsia="Calibri" w:hAnsi="Times New Roman" w:cs="Times New Roman"/>
                <w:sz w:val="24"/>
                <w:szCs w:val="24"/>
              </w:rPr>
              <w:t>projekta rezultātu saglabāšanas un ilgtspējas nosacījumiem ar Regulas Nr.1083/2006 57.panta 1.punktu,</w:t>
            </w:r>
            <w:r w:rsidR="00FA4DF8" w:rsidRPr="00175E4C">
              <w:rPr>
                <w:rFonts w:eastAsia="Calibri"/>
                <w:sz w:val="24"/>
                <w:szCs w:val="24"/>
              </w:rPr>
              <w:t xml:space="preserve"> </w:t>
            </w:r>
            <w:r w:rsidR="0062776D" w:rsidRPr="00175E4C">
              <w:rPr>
                <w:rFonts w:ascii="Times New Roman" w:hAnsi="Times New Roman" w:cs="Times New Roman"/>
                <w:sz w:val="24"/>
                <w:szCs w:val="24"/>
              </w:rPr>
              <w:t xml:space="preserve">MK noteikumu projekts paredz </w:t>
            </w:r>
            <w:r w:rsidR="00FA4DF8" w:rsidRPr="00175E4C">
              <w:rPr>
                <w:rFonts w:ascii="Times New Roman" w:hAnsi="Times New Roman" w:cs="Times New Roman"/>
                <w:sz w:val="24"/>
                <w:szCs w:val="24"/>
              </w:rPr>
              <w:t xml:space="preserve">precizēt </w:t>
            </w:r>
            <w:r w:rsidR="0062776D" w:rsidRPr="00175E4C">
              <w:rPr>
                <w:rFonts w:ascii="Times New Roman" w:hAnsi="Times New Roman" w:cs="Times New Roman"/>
                <w:sz w:val="24"/>
                <w:szCs w:val="24"/>
              </w:rPr>
              <w:t>MK noteikumu Nr.140 20.punkt</w:t>
            </w:r>
            <w:r w:rsidR="00FA4DF8" w:rsidRPr="00175E4C">
              <w:rPr>
                <w:rFonts w:ascii="Times New Roman" w:hAnsi="Times New Roman" w:cs="Times New Roman"/>
                <w:sz w:val="24"/>
                <w:szCs w:val="24"/>
              </w:rPr>
              <w:t>u</w:t>
            </w:r>
            <w:r w:rsidR="0015441A" w:rsidRPr="00175E4C">
              <w:rPr>
                <w:rFonts w:ascii="Times New Roman" w:hAnsi="Times New Roman" w:cs="Times New Roman"/>
                <w:sz w:val="24"/>
                <w:szCs w:val="24"/>
              </w:rPr>
              <w:t xml:space="preserve"> un papildināt minētos noteikumus ar jaunu 20.</w:t>
            </w:r>
            <w:r w:rsidR="0015441A" w:rsidRPr="00175E4C">
              <w:rPr>
                <w:rFonts w:ascii="Times New Roman" w:hAnsi="Times New Roman" w:cs="Times New Roman"/>
                <w:sz w:val="24"/>
                <w:szCs w:val="24"/>
                <w:vertAlign w:val="superscript"/>
              </w:rPr>
              <w:t>1</w:t>
            </w:r>
            <w:r w:rsidR="0015441A" w:rsidRPr="00175E4C">
              <w:rPr>
                <w:rFonts w:ascii="Times New Roman" w:hAnsi="Times New Roman" w:cs="Times New Roman"/>
                <w:sz w:val="24"/>
                <w:szCs w:val="24"/>
              </w:rPr>
              <w:t>punktu</w:t>
            </w:r>
            <w:r w:rsidR="00FA4DF8" w:rsidRPr="00175E4C">
              <w:rPr>
                <w:rFonts w:ascii="Times New Roman" w:hAnsi="Times New Roman" w:cs="Times New Roman"/>
                <w:sz w:val="24"/>
                <w:szCs w:val="24"/>
              </w:rPr>
              <w:t xml:space="preserve">. </w:t>
            </w:r>
            <w:r w:rsidR="00D5229D" w:rsidRPr="00175E4C">
              <w:rPr>
                <w:rFonts w:ascii="Times New Roman" w:hAnsi="Times New Roman" w:cs="Times New Roman"/>
                <w:sz w:val="24"/>
                <w:szCs w:val="24"/>
              </w:rPr>
              <w:t>Atbilstoši m</w:t>
            </w:r>
            <w:r w:rsidR="00FA4DF8" w:rsidRPr="00175E4C">
              <w:rPr>
                <w:rFonts w:ascii="Times New Roman" w:hAnsi="Times New Roman" w:cs="Times New Roman"/>
                <w:sz w:val="24"/>
                <w:szCs w:val="24"/>
              </w:rPr>
              <w:t>inēt</w:t>
            </w:r>
            <w:r w:rsidR="00BB0CE3" w:rsidRPr="00175E4C">
              <w:rPr>
                <w:rFonts w:ascii="Times New Roman" w:hAnsi="Times New Roman" w:cs="Times New Roman"/>
                <w:sz w:val="24"/>
                <w:szCs w:val="24"/>
              </w:rPr>
              <w:t>aj</w:t>
            </w:r>
            <w:r w:rsidR="00D5229D" w:rsidRPr="00175E4C">
              <w:rPr>
                <w:rFonts w:ascii="Times New Roman" w:hAnsi="Times New Roman" w:cs="Times New Roman"/>
                <w:sz w:val="24"/>
                <w:szCs w:val="24"/>
              </w:rPr>
              <w:t>iem</w:t>
            </w:r>
            <w:r w:rsidR="00FA4DF8" w:rsidRPr="00175E4C">
              <w:rPr>
                <w:rFonts w:ascii="Times New Roman" w:hAnsi="Times New Roman" w:cs="Times New Roman"/>
                <w:sz w:val="24"/>
                <w:szCs w:val="24"/>
              </w:rPr>
              <w:t xml:space="preserve"> grozījum</w:t>
            </w:r>
            <w:r w:rsidR="0015441A" w:rsidRPr="00175E4C">
              <w:rPr>
                <w:rFonts w:ascii="Times New Roman" w:hAnsi="Times New Roman" w:cs="Times New Roman"/>
                <w:sz w:val="24"/>
                <w:szCs w:val="24"/>
              </w:rPr>
              <w:t xml:space="preserve">iem, lai </w:t>
            </w:r>
            <w:r w:rsidR="00BB0CE3" w:rsidRPr="00175E4C">
              <w:rPr>
                <w:rFonts w:ascii="Times New Roman" w:hAnsi="Times New Roman" w:cs="Times New Roman"/>
                <w:sz w:val="24"/>
                <w:szCs w:val="24"/>
              </w:rPr>
              <w:t xml:space="preserve">turpmāk </w:t>
            </w:r>
            <w:r w:rsidR="0015441A" w:rsidRPr="00175E4C">
              <w:rPr>
                <w:rFonts w:ascii="Times New Roman" w:hAnsi="Times New Roman" w:cs="Times New Roman"/>
                <w:sz w:val="24"/>
                <w:szCs w:val="24"/>
              </w:rPr>
              <w:t xml:space="preserve">izvairītos no </w:t>
            </w:r>
            <w:r w:rsidR="00BB0CE3" w:rsidRPr="00175E4C">
              <w:rPr>
                <w:rFonts w:ascii="Times New Roman" w:hAnsi="Times New Roman" w:cs="Times New Roman"/>
                <w:sz w:val="24"/>
                <w:szCs w:val="24"/>
              </w:rPr>
              <w:t xml:space="preserve">neprecīzas </w:t>
            </w:r>
            <w:r w:rsidR="0015441A" w:rsidRPr="00175E4C">
              <w:rPr>
                <w:rFonts w:ascii="Times New Roman" w:hAnsi="Times New Roman" w:cs="Times New Roman"/>
                <w:sz w:val="24"/>
                <w:szCs w:val="24"/>
              </w:rPr>
              <w:t>normatīvo aktu interpretācij</w:t>
            </w:r>
            <w:r w:rsidR="00BB0CE3" w:rsidRPr="00175E4C">
              <w:rPr>
                <w:rFonts w:ascii="Times New Roman" w:hAnsi="Times New Roman" w:cs="Times New Roman"/>
                <w:sz w:val="24"/>
                <w:szCs w:val="24"/>
              </w:rPr>
              <w:t>as</w:t>
            </w:r>
            <w:r w:rsidR="0015441A" w:rsidRPr="00175E4C">
              <w:rPr>
                <w:rFonts w:ascii="Times New Roman" w:hAnsi="Times New Roman" w:cs="Times New Roman"/>
                <w:sz w:val="24"/>
                <w:szCs w:val="24"/>
              </w:rPr>
              <w:t>,</w:t>
            </w:r>
            <w:r w:rsidR="00FA4DF8" w:rsidRPr="00175E4C">
              <w:rPr>
                <w:rFonts w:ascii="Times New Roman" w:hAnsi="Times New Roman" w:cs="Times New Roman"/>
                <w:sz w:val="24"/>
                <w:szCs w:val="24"/>
              </w:rPr>
              <w:t xml:space="preserve"> </w:t>
            </w:r>
            <w:r w:rsidR="0015441A" w:rsidRPr="00175E4C">
              <w:rPr>
                <w:rFonts w:ascii="Times New Roman" w:hAnsi="Times New Roman" w:cs="Times New Roman"/>
                <w:sz w:val="24"/>
                <w:szCs w:val="24"/>
              </w:rPr>
              <w:t>tiek skaidri noteikts, ka</w:t>
            </w:r>
            <w:r w:rsidR="00682E61" w:rsidRPr="00175E4C">
              <w:rPr>
                <w:rFonts w:ascii="Times New Roman" w:hAnsi="Times New Roman" w:cs="Times New Roman"/>
                <w:sz w:val="24"/>
                <w:szCs w:val="24"/>
              </w:rPr>
              <w:t xml:space="preserve"> pēc projekta pabeigšanas pārbaudi projekta īstenošanas vietā</w:t>
            </w:r>
            <w:r w:rsidR="00682E61" w:rsidRPr="00175E4C" w:rsidDel="00682E61">
              <w:rPr>
                <w:rFonts w:ascii="Times New Roman" w:hAnsi="Times New Roman" w:cs="Times New Roman"/>
                <w:sz w:val="24"/>
                <w:szCs w:val="24"/>
              </w:rPr>
              <w:t xml:space="preserve"> </w:t>
            </w:r>
            <w:r w:rsidR="00682E61" w:rsidRPr="00175E4C">
              <w:rPr>
                <w:rFonts w:ascii="Times New Roman" w:hAnsi="Times New Roman" w:cs="Times New Roman"/>
                <w:sz w:val="24"/>
                <w:szCs w:val="24"/>
              </w:rPr>
              <w:t xml:space="preserve">veic </w:t>
            </w:r>
            <w:r w:rsidR="00FA4DF8" w:rsidRPr="00175E4C">
              <w:rPr>
                <w:rFonts w:ascii="Times New Roman" w:eastAsia="Calibri" w:hAnsi="Times New Roman" w:cs="Times New Roman"/>
                <w:sz w:val="24"/>
                <w:szCs w:val="24"/>
              </w:rPr>
              <w:lastRenderedPageBreak/>
              <w:t>Regulas Nr.1083/2006 57.panta 1.punktā noteiktajos gadījumos</w:t>
            </w:r>
            <w:r w:rsidR="00FA4DF8" w:rsidRPr="00175E4C">
              <w:rPr>
                <w:rFonts w:eastAsia="Calibri"/>
                <w:sz w:val="24"/>
                <w:szCs w:val="24"/>
              </w:rPr>
              <w:t xml:space="preserve"> </w:t>
            </w:r>
            <w:r w:rsidR="00682E61" w:rsidRPr="00175E4C">
              <w:rPr>
                <w:rFonts w:ascii="Times New Roman" w:eastAsia="Calibri" w:hAnsi="Times New Roman" w:cs="Times New Roman"/>
                <w:sz w:val="24"/>
                <w:szCs w:val="24"/>
              </w:rPr>
              <w:t>par</w:t>
            </w:r>
            <w:r w:rsidR="00682E61" w:rsidRPr="00175E4C">
              <w:rPr>
                <w:rFonts w:eastAsia="Calibri"/>
                <w:sz w:val="24"/>
                <w:szCs w:val="24"/>
              </w:rPr>
              <w:t xml:space="preserve"> </w:t>
            </w:r>
            <w:r w:rsidR="00FA4DF8" w:rsidRPr="00175E4C">
              <w:rPr>
                <w:rFonts w:ascii="Times New Roman" w:eastAsia="Calibri" w:hAnsi="Times New Roman" w:cs="Times New Roman"/>
                <w:sz w:val="24"/>
                <w:szCs w:val="24"/>
              </w:rPr>
              <w:t>projekta rezultātu saglabāšanas un ilgtspēj</w:t>
            </w:r>
            <w:r w:rsidR="00682E61" w:rsidRPr="00175E4C">
              <w:rPr>
                <w:rFonts w:ascii="Times New Roman" w:eastAsia="Calibri" w:hAnsi="Times New Roman" w:cs="Times New Roman"/>
                <w:sz w:val="24"/>
                <w:szCs w:val="24"/>
              </w:rPr>
              <w:t>u.</w:t>
            </w:r>
            <w:r w:rsidR="00FA4DF8" w:rsidRPr="00175E4C">
              <w:rPr>
                <w:rFonts w:ascii="Times New Roman" w:eastAsia="Calibri" w:hAnsi="Times New Roman" w:cs="Times New Roman"/>
                <w:sz w:val="24"/>
                <w:szCs w:val="24"/>
              </w:rPr>
              <w:t xml:space="preserve"> </w:t>
            </w:r>
            <w:r w:rsidR="00AF7F94" w:rsidRPr="00175E4C">
              <w:rPr>
                <w:rFonts w:ascii="Times New Roman" w:eastAsia="Calibri" w:hAnsi="Times New Roman" w:cs="Times New Roman"/>
                <w:sz w:val="24"/>
                <w:szCs w:val="24"/>
              </w:rPr>
              <w:t>Savukārt</w:t>
            </w:r>
            <w:r w:rsidR="0062776D" w:rsidRPr="00175E4C">
              <w:rPr>
                <w:rFonts w:ascii="Times New Roman" w:hAnsi="Times New Roman" w:cs="Times New Roman"/>
                <w:sz w:val="24"/>
                <w:szCs w:val="24"/>
              </w:rPr>
              <w:t xml:space="preserve"> </w:t>
            </w:r>
            <w:r w:rsidR="00FA4DF8" w:rsidRPr="00175E4C">
              <w:rPr>
                <w:rFonts w:ascii="Times New Roman" w:eastAsia="Calibri" w:hAnsi="Times New Roman" w:cs="Times New Roman"/>
                <w:sz w:val="24"/>
                <w:szCs w:val="24"/>
              </w:rPr>
              <w:t>Eiropas Sociālā fonda projektos un</w:t>
            </w:r>
            <w:r w:rsidR="00FA4DF8" w:rsidRPr="00175E4C">
              <w:rPr>
                <w:rFonts w:eastAsia="Calibri"/>
                <w:sz w:val="24"/>
                <w:szCs w:val="24"/>
              </w:rPr>
              <w:t xml:space="preserve"> </w:t>
            </w:r>
            <w:r w:rsidR="00FA4DF8" w:rsidRPr="00175E4C">
              <w:rPr>
                <w:rFonts w:ascii="Times New Roman" w:hAnsi="Times New Roman" w:cs="Times New Roman"/>
                <w:sz w:val="24"/>
                <w:szCs w:val="24"/>
              </w:rPr>
              <w:t>tād</w:t>
            </w:r>
            <w:r w:rsidR="00BB0CE3" w:rsidRPr="00175E4C">
              <w:rPr>
                <w:rFonts w:ascii="Times New Roman" w:hAnsi="Times New Roman" w:cs="Times New Roman"/>
                <w:sz w:val="24"/>
                <w:szCs w:val="24"/>
              </w:rPr>
              <w:t>os</w:t>
            </w:r>
            <w:r w:rsidR="00FA4DF8" w:rsidRPr="00175E4C">
              <w:rPr>
                <w:rFonts w:ascii="Times New Roman" w:hAnsi="Times New Roman" w:cs="Times New Roman"/>
                <w:sz w:val="24"/>
                <w:szCs w:val="24"/>
              </w:rPr>
              <w:t xml:space="preserve"> projekt</w:t>
            </w:r>
            <w:r w:rsidR="00BB0CE3" w:rsidRPr="00175E4C">
              <w:rPr>
                <w:rFonts w:ascii="Times New Roman" w:hAnsi="Times New Roman" w:cs="Times New Roman"/>
                <w:sz w:val="24"/>
                <w:szCs w:val="24"/>
              </w:rPr>
              <w:t>os</w:t>
            </w:r>
            <w:r w:rsidR="0062776D" w:rsidRPr="00175E4C">
              <w:rPr>
                <w:rFonts w:ascii="Times New Roman" w:hAnsi="Times New Roman" w:cs="Times New Roman"/>
                <w:sz w:val="24"/>
                <w:szCs w:val="24"/>
              </w:rPr>
              <w:t xml:space="preserve">, kuros nav veikti ieguldījumi infrastruktūrā un </w:t>
            </w:r>
            <w:r w:rsidR="00BB0CE3" w:rsidRPr="00175E4C">
              <w:rPr>
                <w:rFonts w:ascii="Times New Roman" w:hAnsi="Times New Roman" w:cs="Times New Roman"/>
                <w:sz w:val="24"/>
                <w:szCs w:val="24"/>
              </w:rPr>
              <w:t xml:space="preserve">kuri </w:t>
            </w:r>
            <w:r w:rsidR="00F5229D" w:rsidRPr="00175E4C">
              <w:rPr>
                <w:rFonts w:ascii="Times New Roman" w:hAnsi="Times New Roman" w:cs="Times New Roman"/>
                <w:sz w:val="24"/>
                <w:szCs w:val="24"/>
              </w:rPr>
              <w:t xml:space="preserve">nav saistīti ar </w:t>
            </w:r>
            <w:r w:rsidR="0062776D" w:rsidRPr="00175E4C">
              <w:rPr>
                <w:rFonts w:ascii="Times New Roman" w:hAnsi="Times New Roman" w:cs="Times New Roman"/>
                <w:sz w:val="24"/>
                <w:szCs w:val="24"/>
              </w:rPr>
              <w:t>produktīvie</w:t>
            </w:r>
            <w:r w:rsidR="00F5229D" w:rsidRPr="00175E4C">
              <w:rPr>
                <w:rFonts w:ascii="Times New Roman" w:hAnsi="Times New Roman" w:cs="Times New Roman"/>
                <w:sz w:val="24"/>
                <w:szCs w:val="24"/>
              </w:rPr>
              <w:t>m</w:t>
            </w:r>
            <w:r w:rsidR="0062776D" w:rsidRPr="00175E4C">
              <w:rPr>
                <w:rFonts w:ascii="Times New Roman" w:hAnsi="Times New Roman" w:cs="Times New Roman"/>
                <w:sz w:val="24"/>
                <w:szCs w:val="24"/>
              </w:rPr>
              <w:t xml:space="preserve"> </w:t>
            </w:r>
            <w:r w:rsidR="00BB0CE3" w:rsidRPr="00175E4C">
              <w:rPr>
                <w:rFonts w:ascii="Times New Roman" w:hAnsi="Times New Roman" w:cs="Times New Roman"/>
                <w:sz w:val="24"/>
                <w:szCs w:val="24"/>
              </w:rPr>
              <w:t>ieguldījumiem</w:t>
            </w:r>
            <w:r w:rsidR="0062776D" w:rsidRPr="00175E4C">
              <w:rPr>
                <w:rFonts w:ascii="Times New Roman" w:hAnsi="Times New Roman" w:cs="Times New Roman"/>
                <w:sz w:val="24"/>
                <w:szCs w:val="24"/>
              </w:rPr>
              <w:t xml:space="preserve">, </w:t>
            </w:r>
            <w:r w:rsidR="00AF7F94" w:rsidRPr="00175E4C">
              <w:rPr>
                <w:rFonts w:ascii="Times New Roman" w:hAnsi="Times New Roman" w:cs="Times New Roman"/>
                <w:sz w:val="24"/>
                <w:szCs w:val="24"/>
              </w:rPr>
              <w:t>pārbaudes projekta īstenošanas vietās pēc projekta pabeigšanas netiek veikta</w:t>
            </w:r>
            <w:r w:rsidR="00BB0CE3" w:rsidRPr="00175E4C">
              <w:rPr>
                <w:rFonts w:ascii="Times New Roman" w:hAnsi="Times New Roman" w:cs="Times New Roman"/>
                <w:sz w:val="24"/>
                <w:szCs w:val="24"/>
              </w:rPr>
              <w:t xml:space="preserve">s, ja vien </w:t>
            </w:r>
            <w:r w:rsidR="0089449D" w:rsidRPr="00175E4C">
              <w:rPr>
                <w:rFonts w:ascii="Times New Roman" w:hAnsi="Times New Roman" w:cs="Times New Roman"/>
                <w:sz w:val="24"/>
                <w:szCs w:val="24"/>
              </w:rPr>
              <w:t>līgumos vai vienošanās par projekta īstenošanu vai</w:t>
            </w:r>
            <w:r w:rsidR="0089449D" w:rsidRPr="00175E4C">
              <w:rPr>
                <w:rFonts w:ascii="Times New Roman" w:hAnsi="Times New Roman" w:cs="Times New Roman"/>
                <w:b/>
                <w:sz w:val="24"/>
                <w:szCs w:val="24"/>
              </w:rPr>
              <w:t xml:space="preserve"> </w:t>
            </w:r>
            <w:r w:rsidR="00BB0CE3" w:rsidRPr="00175E4C">
              <w:rPr>
                <w:rFonts w:ascii="Times New Roman" w:hAnsi="Times New Roman" w:cs="Times New Roman"/>
                <w:sz w:val="24"/>
                <w:szCs w:val="24"/>
              </w:rPr>
              <w:t xml:space="preserve">MK noteikumos par attiecīgās aktivitātes vai </w:t>
            </w:r>
            <w:proofErr w:type="spellStart"/>
            <w:r w:rsidR="00BB0CE3" w:rsidRPr="00175E4C">
              <w:rPr>
                <w:rFonts w:ascii="Times New Roman" w:hAnsi="Times New Roman" w:cs="Times New Roman"/>
                <w:sz w:val="24"/>
                <w:szCs w:val="24"/>
              </w:rPr>
              <w:t>apakšaktivitātes</w:t>
            </w:r>
            <w:proofErr w:type="spellEnd"/>
            <w:r w:rsidR="00BB0CE3" w:rsidRPr="00175E4C">
              <w:rPr>
                <w:rFonts w:ascii="Times New Roman" w:hAnsi="Times New Roman" w:cs="Times New Roman"/>
                <w:sz w:val="24"/>
                <w:szCs w:val="24"/>
              </w:rPr>
              <w:t xml:space="preserve"> īstenošanu nav noteikts citādi</w:t>
            </w:r>
            <w:r w:rsidR="0062776D" w:rsidRPr="00175E4C">
              <w:rPr>
                <w:rFonts w:ascii="Times New Roman" w:hAnsi="Times New Roman" w:cs="Times New Roman"/>
                <w:sz w:val="24"/>
                <w:szCs w:val="24"/>
              </w:rPr>
              <w:t>.</w:t>
            </w:r>
          </w:p>
          <w:p w14:paraId="213070C3" w14:textId="2B20D5B7" w:rsidR="00AE7B41" w:rsidRPr="00175E4C" w:rsidRDefault="008C19E8" w:rsidP="0053075E">
            <w:pPr>
              <w:spacing w:before="120" w:after="0" w:line="240" w:lineRule="auto"/>
              <w:jc w:val="both"/>
              <w:rPr>
                <w:rFonts w:ascii="Times New Roman" w:hAnsi="Times New Roman" w:cs="Times New Roman"/>
                <w:sz w:val="24"/>
                <w:szCs w:val="24"/>
              </w:rPr>
            </w:pPr>
            <w:r w:rsidRPr="00175E4C">
              <w:rPr>
                <w:rFonts w:ascii="Times New Roman" w:hAnsi="Times New Roman" w:cs="Times New Roman"/>
                <w:sz w:val="24"/>
                <w:szCs w:val="24"/>
              </w:rPr>
              <w:t>Treškārt, precizēta MK noteikumu Nr.140</w:t>
            </w:r>
            <w:r w:rsidR="000A203C" w:rsidRPr="00175E4C">
              <w:rPr>
                <w:rFonts w:ascii="Times New Roman" w:hAnsi="Times New Roman" w:cs="Times New Roman"/>
                <w:sz w:val="24"/>
                <w:szCs w:val="24"/>
              </w:rPr>
              <w:t xml:space="preserve"> </w:t>
            </w:r>
            <w:r w:rsidRPr="00175E4C">
              <w:rPr>
                <w:rFonts w:ascii="Times New Roman" w:hAnsi="Times New Roman" w:cs="Times New Roman"/>
                <w:sz w:val="24"/>
                <w:szCs w:val="24"/>
              </w:rPr>
              <w:t>21.punkta, redakcija, papildinot t</w:t>
            </w:r>
            <w:r w:rsidR="000A203C" w:rsidRPr="00175E4C">
              <w:rPr>
                <w:rFonts w:ascii="Times New Roman" w:hAnsi="Times New Roman" w:cs="Times New Roman"/>
                <w:sz w:val="24"/>
                <w:szCs w:val="24"/>
              </w:rPr>
              <w:t>o ar nosacījumu</w:t>
            </w:r>
            <w:r w:rsidR="00902CAB" w:rsidRPr="00175E4C">
              <w:rPr>
                <w:rFonts w:ascii="Times New Roman" w:hAnsi="Times New Roman" w:cs="Times New Roman"/>
                <w:sz w:val="24"/>
                <w:szCs w:val="24"/>
              </w:rPr>
              <w:t>, ka pārbaudi veic arī, ja pēc projekta pabeigšanas</w:t>
            </w:r>
            <w:r w:rsidR="00902CAB" w:rsidRPr="00175E4C">
              <w:rPr>
                <w:sz w:val="24"/>
                <w:szCs w:val="24"/>
              </w:rPr>
              <w:t xml:space="preserve"> </w:t>
            </w:r>
            <w:r w:rsidR="00902CAB" w:rsidRPr="00175E4C">
              <w:rPr>
                <w:rFonts w:ascii="Times New Roman" w:hAnsi="Times New Roman" w:cs="Times New Roman"/>
                <w:sz w:val="24"/>
                <w:szCs w:val="24"/>
              </w:rPr>
              <w:t>saņemta informācija par pārkāpumiem projekta īstenošanā.</w:t>
            </w:r>
            <w:r w:rsidR="00902CAB" w:rsidRPr="00175E4C">
              <w:rPr>
                <w:rFonts w:ascii="Times New Roman" w:hAnsi="Times New Roman" w:cs="Times New Roman"/>
                <w:b/>
                <w:sz w:val="24"/>
                <w:szCs w:val="24"/>
              </w:rPr>
              <w:t xml:space="preserve"> </w:t>
            </w:r>
            <w:r w:rsidR="00902CAB" w:rsidRPr="00175E4C">
              <w:rPr>
                <w:rFonts w:ascii="Times New Roman" w:hAnsi="Times New Roman" w:cs="Times New Roman"/>
                <w:sz w:val="24"/>
                <w:szCs w:val="24"/>
              </w:rPr>
              <w:t xml:space="preserve">Minētais precizējums veikts, lai dotu tiesības sadarbības iestādei un atbildīgajai iestādei veikt attiecīgo pārbaudi, ja piemēram, saņemta sūdzība, publicēta informācija medijos u.tml., lai pārliecinātos par ziņu </w:t>
            </w:r>
            <w:r w:rsidR="0031470D" w:rsidRPr="00175E4C">
              <w:rPr>
                <w:rFonts w:ascii="Times New Roman" w:hAnsi="Times New Roman" w:cs="Times New Roman"/>
                <w:sz w:val="24"/>
                <w:szCs w:val="24"/>
              </w:rPr>
              <w:t>patiesumu.</w:t>
            </w:r>
            <w:r w:rsidR="0089449D" w:rsidRPr="00175E4C">
              <w:rPr>
                <w:rFonts w:ascii="Times New Roman" w:hAnsi="Times New Roman" w:cs="Times New Roman"/>
                <w:sz w:val="24"/>
                <w:szCs w:val="24"/>
              </w:rPr>
              <w:t xml:space="preserve"> Minētā punkta redakcija neizslēdz iespēju un tiesības nepieciešamības gadījumā veikt pārbaudes pēc projekta pabeigšanas arī  projektiem to aktivitāšu un </w:t>
            </w:r>
            <w:proofErr w:type="spellStart"/>
            <w:r w:rsidR="0089449D" w:rsidRPr="00175E4C">
              <w:rPr>
                <w:rFonts w:ascii="Times New Roman" w:hAnsi="Times New Roman" w:cs="Times New Roman"/>
                <w:sz w:val="24"/>
                <w:szCs w:val="24"/>
              </w:rPr>
              <w:t>apakšaktivitāšu</w:t>
            </w:r>
            <w:proofErr w:type="spellEnd"/>
            <w:r w:rsidR="0089449D" w:rsidRPr="00175E4C">
              <w:rPr>
                <w:rFonts w:ascii="Times New Roman" w:hAnsi="Times New Roman" w:cs="Times New Roman"/>
                <w:sz w:val="24"/>
                <w:szCs w:val="24"/>
              </w:rPr>
              <w:t xml:space="preserve"> ietvaros, kuros nav veikti ieguldījumi infrastruktūrā un produktīvie darījumi.</w:t>
            </w:r>
          </w:p>
          <w:p w14:paraId="380FADEA" w14:textId="61FC29E3" w:rsidR="00807EE6" w:rsidRPr="00175E4C" w:rsidRDefault="00807EE6" w:rsidP="0053075E">
            <w:pPr>
              <w:spacing w:before="120" w:after="0" w:line="240" w:lineRule="auto"/>
              <w:jc w:val="both"/>
              <w:rPr>
                <w:rFonts w:ascii="Times New Roman" w:hAnsi="Times New Roman" w:cs="Times New Roman"/>
                <w:sz w:val="24"/>
                <w:szCs w:val="24"/>
              </w:rPr>
            </w:pPr>
            <w:r w:rsidRPr="00175E4C">
              <w:rPr>
                <w:rFonts w:ascii="Times New Roman" w:hAnsi="Times New Roman" w:cs="Times New Roman"/>
                <w:sz w:val="24"/>
                <w:szCs w:val="24"/>
              </w:rPr>
              <w:t>Ievērojot ar šo MK noteikumu projektu ierosinātās izmaiņas MK noteikumos Nr.140, vadošā iestāde nodrošinās atbilstošu precizējumu veikšanu vadošās iestādes izstrādātajā metodikā Nr.12.2. “Eiropas Savienības fondu vadošās iestādes metodika pārbaužu veikšanai Eiropas Savienības struktūrfondu un Kohēzijas fonda finansētā projekta īstenošanas vietā 2007. - 2013.gada plānošanas periodā”</w:t>
            </w:r>
            <w:r w:rsidR="00287F13" w:rsidRPr="00175E4C">
              <w:rPr>
                <w:rStyle w:val="FootnoteReference"/>
                <w:rFonts w:ascii="Times New Roman" w:hAnsi="Times New Roman" w:cs="Times New Roman"/>
                <w:sz w:val="24"/>
                <w:szCs w:val="24"/>
              </w:rPr>
              <w:footnoteReference w:id="4"/>
            </w:r>
            <w:r w:rsidRPr="00175E4C">
              <w:rPr>
                <w:rFonts w:ascii="Times New Roman" w:hAnsi="Times New Roman" w:cs="Times New Roman"/>
                <w:sz w:val="24"/>
                <w:szCs w:val="24"/>
              </w:rPr>
              <w:t>.</w:t>
            </w:r>
          </w:p>
          <w:p w14:paraId="5EDF1DA6" w14:textId="0AE65952" w:rsidR="000F561E" w:rsidRPr="00175E4C" w:rsidRDefault="008A574C" w:rsidP="001A0615">
            <w:pPr>
              <w:pStyle w:val="Heading3"/>
              <w:shd w:val="clear" w:color="auto" w:fill="FFFFFF"/>
              <w:spacing w:before="120" w:beforeAutospacing="0" w:after="0" w:afterAutospacing="0"/>
              <w:ind w:right="57"/>
              <w:jc w:val="both"/>
              <w:rPr>
                <w:sz w:val="24"/>
                <w:szCs w:val="24"/>
              </w:rPr>
            </w:pPr>
            <w:r w:rsidRPr="00175E4C">
              <w:rPr>
                <w:b w:val="0"/>
                <w:sz w:val="24"/>
                <w:szCs w:val="24"/>
              </w:rPr>
              <w:t>Pēc šo noteikumu spēkā stāšanās atbildīgajā</w:t>
            </w:r>
            <w:r w:rsidR="00B53651" w:rsidRPr="00175E4C">
              <w:rPr>
                <w:b w:val="0"/>
                <w:sz w:val="24"/>
                <w:szCs w:val="24"/>
              </w:rPr>
              <w:t>m</w:t>
            </w:r>
            <w:r w:rsidRPr="00175E4C">
              <w:rPr>
                <w:b w:val="0"/>
                <w:sz w:val="24"/>
                <w:szCs w:val="24"/>
              </w:rPr>
              <w:t xml:space="preserve"> iestādēm un sadarbības iestādēm ir jāprecizē metodiskie norādījumi un iekšējās procedūrās</w:t>
            </w:r>
            <w:r w:rsidR="001A0615" w:rsidRPr="00175E4C">
              <w:rPr>
                <w:b w:val="0"/>
                <w:sz w:val="24"/>
                <w:szCs w:val="24"/>
              </w:rPr>
              <w:t xml:space="preserve"> par pārbaudēm pēc projekta pabeigšanas</w:t>
            </w:r>
            <w:r w:rsidRPr="00175E4C">
              <w:rPr>
                <w:b w:val="0"/>
                <w:sz w:val="24"/>
                <w:szCs w:val="24"/>
              </w:rPr>
              <w:t>,</w:t>
            </w:r>
            <w:r w:rsidR="001A0615" w:rsidRPr="00175E4C">
              <w:rPr>
                <w:b w:val="0"/>
                <w:sz w:val="24"/>
                <w:szCs w:val="24"/>
              </w:rPr>
              <w:t xml:space="preserve"> kā arī</w:t>
            </w:r>
            <w:r w:rsidRPr="00175E4C">
              <w:rPr>
                <w:b w:val="0"/>
                <w:sz w:val="24"/>
                <w:szCs w:val="24"/>
              </w:rPr>
              <w:t xml:space="preserve"> jāveic grozījumi līgumos</w:t>
            </w:r>
            <w:r w:rsidR="005D5D75" w:rsidRPr="00175E4C">
              <w:rPr>
                <w:b w:val="0"/>
                <w:sz w:val="24"/>
                <w:szCs w:val="24"/>
              </w:rPr>
              <w:t xml:space="preserve"> un vienošanās</w:t>
            </w:r>
            <w:r w:rsidRPr="00175E4C">
              <w:rPr>
                <w:b w:val="0"/>
                <w:sz w:val="24"/>
                <w:szCs w:val="24"/>
              </w:rPr>
              <w:t xml:space="preserve"> par projekta īstenošanu</w:t>
            </w:r>
            <w:r w:rsidR="001A0615" w:rsidRPr="00175E4C">
              <w:rPr>
                <w:b w:val="0"/>
                <w:sz w:val="24"/>
                <w:szCs w:val="24"/>
              </w:rPr>
              <w:t>, ja attiecināms.</w:t>
            </w:r>
            <w:r w:rsidR="001A0615" w:rsidRPr="00175E4C" w:rsidDel="001A0615">
              <w:rPr>
                <w:sz w:val="24"/>
                <w:szCs w:val="24"/>
              </w:rPr>
              <w:t xml:space="preserve"> </w:t>
            </w:r>
          </w:p>
        </w:tc>
      </w:tr>
      <w:tr w:rsidR="00DA6C86" w:rsidRPr="00175E4C" w14:paraId="5EDF1DAB" w14:textId="77777777" w:rsidTr="00682E61">
        <w:trPr>
          <w:trHeight w:val="476"/>
        </w:trPr>
        <w:tc>
          <w:tcPr>
            <w:tcW w:w="222" w:type="pct"/>
          </w:tcPr>
          <w:p w14:paraId="5EDF1DA8" w14:textId="57041D22" w:rsidR="00DA6C86" w:rsidRPr="00175E4C" w:rsidRDefault="00DA6C86" w:rsidP="00176CB2">
            <w:pPr>
              <w:pStyle w:val="naiskr"/>
              <w:spacing w:before="0" w:beforeAutospacing="0" w:after="0" w:afterAutospacing="0"/>
              <w:ind w:right="57"/>
              <w:jc w:val="center"/>
            </w:pPr>
            <w:r w:rsidRPr="00175E4C">
              <w:lastRenderedPageBreak/>
              <w:t>3.</w:t>
            </w:r>
          </w:p>
        </w:tc>
        <w:tc>
          <w:tcPr>
            <w:tcW w:w="1791" w:type="pct"/>
          </w:tcPr>
          <w:p w14:paraId="5EDF1DA9" w14:textId="77777777" w:rsidR="00DA6C86" w:rsidRPr="00175E4C" w:rsidRDefault="00DA6C86" w:rsidP="00F57E68">
            <w:pPr>
              <w:pStyle w:val="naiskr"/>
              <w:spacing w:before="0" w:beforeAutospacing="0" w:after="0" w:afterAutospacing="0"/>
              <w:ind w:left="57" w:right="57"/>
            </w:pPr>
            <w:r w:rsidRPr="00175E4C">
              <w:t>Projekta izstrādē iesaistītās institūcijas</w:t>
            </w:r>
          </w:p>
        </w:tc>
        <w:tc>
          <w:tcPr>
            <w:tcW w:w="2987" w:type="pct"/>
          </w:tcPr>
          <w:p w14:paraId="5EDF1DAA" w14:textId="2FEF7F68" w:rsidR="00DA6C86" w:rsidRPr="00175E4C" w:rsidRDefault="001F0072" w:rsidP="00B7426D">
            <w:pPr>
              <w:spacing w:before="120" w:after="120" w:line="240" w:lineRule="auto"/>
              <w:ind w:left="57" w:right="57"/>
              <w:jc w:val="both"/>
              <w:rPr>
                <w:rFonts w:ascii="Times New Roman" w:hAnsi="Times New Roman" w:cs="Times New Roman"/>
                <w:sz w:val="24"/>
                <w:szCs w:val="24"/>
              </w:rPr>
            </w:pPr>
            <w:r w:rsidRPr="00175E4C">
              <w:rPr>
                <w:rFonts w:ascii="Times New Roman" w:hAnsi="Times New Roman" w:cs="Times New Roman"/>
                <w:sz w:val="24"/>
                <w:szCs w:val="24"/>
              </w:rPr>
              <w:t>Finanšu</w:t>
            </w:r>
            <w:r w:rsidR="003D38D2" w:rsidRPr="00175E4C">
              <w:rPr>
                <w:rFonts w:ascii="Times New Roman" w:hAnsi="Times New Roman" w:cs="Times New Roman"/>
                <w:sz w:val="24"/>
                <w:szCs w:val="24"/>
              </w:rPr>
              <w:t xml:space="preserve"> ministrija</w:t>
            </w:r>
            <w:r w:rsidR="003D38D2" w:rsidRPr="00175E4C">
              <w:rPr>
                <w:rFonts w:ascii="Times New Roman" w:hAnsi="Times New Roman" w:cs="Times New Roman"/>
                <w:sz w:val="24"/>
                <w:szCs w:val="24"/>
                <w:highlight w:val="yellow"/>
              </w:rPr>
              <w:t xml:space="preserve"> </w:t>
            </w:r>
          </w:p>
        </w:tc>
      </w:tr>
      <w:tr w:rsidR="00DA6C86" w:rsidRPr="00175E4C" w14:paraId="5EDF1DB0" w14:textId="77777777" w:rsidTr="00682E61">
        <w:tc>
          <w:tcPr>
            <w:tcW w:w="222" w:type="pct"/>
          </w:tcPr>
          <w:p w14:paraId="5EDF1DAC" w14:textId="77777777" w:rsidR="00DA6C86" w:rsidRPr="00175E4C" w:rsidRDefault="00DA6C86" w:rsidP="00176CB2">
            <w:pPr>
              <w:pStyle w:val="naiskr"/>
              <w:spacing w:before="0" w:beforeAutospacing="0" w:after="0" w:afterAutospacing="0"/>
              <w:ind w:right="57"/>
              <w:jc w:val="center"/>
            </w:pPr>
            <w:r w:rsidRPr="00175E4C">
              <w:t>4.</w:t>
            </w:r>
          </w:p>
        </w:tc>
        <w:tc>
          <w:tcPr>
            <w:tcW w:w="1791" w:type="pct"/>
          </w:tcPr>
          <w:p w14:paraId="5EDF1DAD" w14:textId="77777777" w:rsidR="00DA6C86" w:rsidRPr="00175E4C" w:rsidRDefault="00DA6C86" w:rsidP="00F57E68">
            <w:pPr>
              <w:pStyle w:val="naiskr"/>
              <w:spacing w:before="0" w:beforeAutospacing="0" w:after="0" w:afterAutospacing="0"/>
              <w:ind w:left="57" w:right="57"/>
            </w:pPr>
            <w:r w:rsidRPr="00175E4C">
              <w:t>Cita informācija</w:t>
            </w:r>
          </w:p>
        </w:tc>
        <w:tc>
          <w:tcPr>
            <w:tcW w:w="2987" w:type="pct"/>
          </w:tcPr>
          <w:p w14:paraId="5EDF1DAF" w14:textId="47C94749" w:rsidR="00E74E50" w:rsidRPr="00175E4C" w:rsidRDefault="001F0072" w:rsidP="00F57E68">
            <w:pPr>
              <w:pStyle w:val="naiskr"/>
              <w:spacing w:before="0" w:beforeAutospacing="0" w:after="0" w:afterAutospacing="0"/>
              <w:ind w:left="57" w:right="57"/>
            </w:pPr>
            <w:r w:rsidRPr="00175E4C">
              <w:t>Nav.</w:t>
            </w:r>
          </w:p>
        </w:tc>
      </w:tr>
    </w:tbl>
    <w:p w14:paraId="79882BB9" w14:textId="77777777" w:rsidR="00694976" w:rsidRPr="00175E4C" w:rsidRDefault="00694976" w:rsidP="00171D36">
      <w:pPr>
        <w:spacing w:after="0" w:line="240" w:lineRule="auto"/>
        <w:rPr>
          <w:rFonts w:ascii="Times New Roman" w:hAnsi="Times New Roman" w:cs="Times New Roman"/>
          <w:sz w:val="24"/>
          <w:szCs w:val="24"/>
        </w:rPr>
      </w:pPr>
    </w:p>
    <w:tbl>
      <w:tblPr>
        <w:tblStyle w:val="TableGrid"/>
        <w:tblW w:w="9356" w:type="dxa"/>
        <w:tblInd w:w="-147" w:type="dxa"/>
        <w:tblLook w:val="04A0" w:firstRow="1" w:lastRow="0" w:firstColumn="1" w:lastColumn="0" w:noHBand="0" w:noVBand="1"/>
      </w:tblPr>
      <w:tblGrid>
        <w:gridCol w:w="426"/>
        <w:gridCol w:w="3402"/>
        <w:gridCol w:w="5528"/>
      </w:tblGrid>
      <w:tr w:rsidR="00F56EA8" w:rsidRPr="00175E4C" w14:paraId="465534C7" w14:textId="77777777" w:rsidTr="00FE7BB4">
        <w:tc>
          <w:tcPr>
            <w:tcW w:w="9356" w:type="dxa"/>
            <w:gridSpan w:val="3"/>
          </w:tcPr>
          <w:p w14:paraId="5F4033EE" w14:textId="77777777" w:rsidR="00F56EA8" w:rsidRPr="00175E4C" w:rsidRDefault="00F56EA8" w:rsidP="00F56EA8">
            <w:pPr>
              <w:ind w:right="57"/>
              <w:jc w:val="center"/>
              <w:rPr>
                <w:rFonts w:ascii="Times New Roman" w:eastAsia="Times New Roman" w:hAnsi="Times New Roman" w:cs="Times New Roman"/>
                <w:b/>
                <w:sz w:val="24"/>
                <w:szCs w:val="24"/>
              </w:rPr>
            </w:pPr>
            <w:r w:rsidRPr="00175E4C">
              <w:rPr>
                <w:rFonts w:ascii="Times New Roman" w:eastAsia="Times New Roman" w:hAnsi="Times New Roman" w:cs="Times New Roman"/>
                <w:b/>
                <w:sz w:val="24"/>
                <w:szCs w:val="24"/>
              </w:rPr>
              <w:t>II. Tiesību akta projekta ietekme uz sabiedrību, tautsaimniecības attīstību</w:t>
            </w:r>
          </w:p>
          <w:p w14:paraId="33079E6B" w14:textId="3D150A8D" w:rsidR="00F56EA8" w:rsidRPr="00175E4C" w:rsidRDefault="00F56EA8" w:rsidP="00F56EA8">
            <w:pPr>
              <w:jc w:val="center"/>
              <w:rPr>
                <w:rFonts w:ascii="Times New Roman" w:hAnsi="Times New Roman" w:cs="Times New Roman"/>
                <w:sz w:val="24"/>
                <w:szCs w:val="24"/>
              </w:rPr>
            </w:pPr>
            <w:r w:rsidRPr="00175E4C">
              <w:rPr>
                <w:rFonts w:ascii="Times New Roman" w:eastAsia="Times New Roman" w:hAnsi="Times New Roman" w:cs="Times New Roman"/>
                <w:b/>
                <w:sz w:val="24"/>
                <w:szCs w:val="24"/>
              </w:rPr>
              <w:t>un administratīvo slogu</w:t>
            </w:r>
          </w:p>
        </w:tc>
      </w:tr>
      <w:tr w:rsidR="00F56EA8" w:rsidRPr="00175E4C" w14:paraId="7AD61D21" w14:textId="77777777" w:rsidTr="00FE7BB4">
        <w:tc>
          <w:tcPr>
            <w:tcW w:w="426" w:type="dxa"/>
          </w:tcPr>
          <w:p w14:paraId="4DD6A230" w14:textId="03C8F735" w:rsidR="00F56EA8" w:rsidRPr="00175E4C" w:rsidRDefault="00F56EA8" w:rsidP="00F56EA8">
            <w:pPr>
              <w:rPr>
                <w:rFonts w:ascii="Times New Roman" w:hAnsi="Times New Roman" w:cs="Times New Roman"/>
                <w:sz w:val="24"/>
                <w:szCs w:val="24"/>
              </w:rPr>
            </w:pPr>
            <w:r w:rsidRPr="00175E4C">
              <w:rPr>
                <w:rFonts w:ascii="Times New Roman" w:eastAsia="Times New Roman" w:hAnsi="Times New Roman" w:cs="Times New Roman"/>
                <w:sz w:val="24"/>
                <w:szCs w:val="24"/>
              </w:rPr>
              <w:t>1.</w:t>
            </w:r>
          </w:p>
        </w:tc>
        <w:tc>
          <w:tcPr>
            <w:tcW w:w="3402" w:type="dxa"/>
          </w:tcPr>
          <w:p w14:paraId="3E18FADB" w14:textId="4FC06340" w:rsidR="00F56EA8" w:rsidRPr="00175E4C" w:rsidRDefault="00F56EA8" w:rsidP="00F56EA8">
            <w:pPr>
              <w:rPr>
                <w:rFonts w:ascii="Times New Roman" w:hAnsi="Times New Roman" w:cs="Times New Roman"/>
                <w:sz w:val="24"/>
                <w:szCs w:val="24"/>
              </w:rPr>
            </w:pPr>
            <w:r w:rsidRPr="00175E4C">
              <w:rPr>
                <w:rFonts w:ascii="Times New Roman" w:eastAsia="Times New Roman" w:hAnsi="Times New Roman" w:cs="Times New Roman"/>
                <w:sz w:val="24"/>
                <w:szCs w:val="24"/>
              </w:rPr>
              <w:t xml:space="preserve">Sabiedrības </w:t>
            </w:r>
            <w:proofErr w:type="spellStart"/>
            <w:r w:rsidRPr="00175E4C">
              <w:rPr>
                <w:rFonts w:ascii="Times New Roman" w:eastAsia="Times New Roman" w:hAnsi="Times New Roman" w:cs="Times New Roman"/>
                <w:sz w:val="24"/>
                <w:szCs w:val="24"/>
              </w:rPr>
              <w:t>mērķgrupas</w:t>
            </w:r>
            <w:proofErr w:type="spellEnd"/>
            <w:r w:rsidRPr="00175E4C">
              <w:rPr>
                <w:rFonts w:ascii="Times New Roman" w:eastAsia="Times New Roman" w:hAnsi="Times New Roman" w:cs="Times New Roman"/>
                <w:sz w:val="24"/>
                <w:szCs w:val="24"/>
              </w:rPr>
              <w:t>, kuras tiesiskais regulējums ietekmē vai varētu ietekmēt</w:t>
            </w:r>
          </w:p>
        </w:tc>
        <w:tc>
          <w:tcPr>
            <w:tcW w:w="5528" w:type="dxa"/>
          </w:tcPr>
          <w:p w14:paraId="5F5C8138" w14:textId="10FB67CE" w:rsidR="00F56EA8" w:rsidRPr="00175E4C" w:rsidRDefault="00B7426D" w:rsidP="00FE756F">
            <w:pPr>
              <w:ind w:left="57" w:right="57"/>
              <w:jc w:val="both"/>
              <w:rPr>
                <w:rFonts w:ascii="Times New Roman" w:hAnsi="Times New Roman" w:cs="Times New Roman"/>
                <w:sz w:val="24"/>
                <w:szCs w:val="24"/>
              </w:rPr>
            </w:pPr>
            <w:r w:rsidRPr="00175E4C">
              <w:rPr>
                <w:rFonts w:ascii="Times New Roman" w:hAnsi="Times New Roman" w:cs="Times New Roman"/>
                <w:sz w:val="24"/>
                <w:szCs w:val="24"/>
              </w:rPr>
              <w:t>Eiropas Savienības fondu vadībā iesaistītās institūcijas</w:t>
            </w:r>
            <w:r w:rsidR="00C7362E" w:rsidRPr="00175E4C">
              <w:rPr>
                <w:rFonts w:ascii="Times New Roman" w:hAnsi="Times New Roman" w:cs="Times New Roman"/>
                <w:sz w:val="24"/>
                <w:szCs w:val="24"/>
              </w:rPr>
              <w:t xml:space="preserve"> un Eiropas Savienības fondu finansējuma saņēmēji</w:t>
            </w:r>
            <w:r w:rsidRPr="00175E4C">
              <w:rPr>
                <w:rFonts w:ascii="Times New Roman" w:hAnsi="Times New Roman" w:cs="Times New Roman"/>
                <w:sz w:val="24"/>
                <w:szCs w:val="24"/>
              </w:rPr>
              <w:t>.</w:t>
            </w:r>
          </w:p>
        </w:tc>
      </w:tr>
      <w:tr w:rsidR="00F56EA8" w:rsidRPr="00175E4C" w14:paraId="1FC65FAB" w14:textId="77777777" w:rsidTr="00FE7BB4">
        <w:tc>
          <w:tcPr>
            <w:tcW w:w="426" w:type="dxa"/>
          </w:tcPr>
          <w:p w14:paraId="03286863" w14:textId="4CFF368F" w:rsidR="00F56EA8" w:rsidRPr="00175E4C" w:rsidRDefault="00F56EA8" w:rsidP="00F56EA8">
            <w:pPr>
              <w:rPr>
                <w:rFonts w:ascii="Times New Roman" w:hAnsi="Times New Roman" w:cs="Times New Roman"/>
                <w:sz w:val="24"/>
                <w:szCs w:val="24"/>
              </w:rPr>
            </w:pPr>
            <w:r w:rsidRPr="00175E4C">
              <w:rPr>
                <w:rFonts w:ascii="Times New Roman" w:eastAsia="Times New Roman" w:hAnsi="Times New Roman" w:cs="Times New Roman"/>
                <w:sz w:val="24"/>
                <w:szCs w:val="24"/>
              </w:rPr>
              <w:t>2.</w:t>
            </w:r>
          </w:p>
        </w:tc>
        <w:tc>
          <w:tcPr>
            <w:tcW w:w="3402" w:type="dxa"/>
          </w:tcPr>
          <w:p w14:paraId="403958EF" w14:textId="75DCEBC8" w:rsidR="00F56EA8" w:rsidRPr="00175E4C" w:rsidRDefault="00F56EA8" w:rsidP="00F56EA8">
            <w:pPr>
              <w:rPr>
                <w:rFonts w:ascii="Times New Roman" w:hAnsi="Times New Roman" w:cs="Times New Roman"/>
                <w:sz w:val="24"/>
                <w:szCs w:val="24"/>
              </w:rPr>
            </w:pPr>
            <w:r w:rsidRPr="00175E4C">
              <w:rPr>
                <w:rFonts w:ascii="Times New Roman" w:eastAsia="Times New Roman" w:hAnsi="Times New Roman" w:cs="Times New Roman"/>
                <w:sz w:val="24"/>
                <w:szCs w:val="24"/>
              </w:rPr>
              <w:t>Tiesiskā regulējuma ietekme uz tautsaimniecību un administratīvo slogu</w:t>
            </w:r>
          </w:p>
        </w:tc>
        <w:tc>
          <w:tcPr>
            <w:tcW w:w="5528" w:type="dxa"/>
          </w:tcPr>
          <w:p w14:paraId="7315A0CA" w14:textId="0C5D1829" w:rsidR="00EE6B5B" w:rsidRPr="00175E4C" w:rsidRDefault="00EE6B5B" w:rsidP="00AE2689">
            <w:pPr>
              <w:shd w:val="clear" w:color="auto" w:fill="FFFFFF"/>
              <w:jc w:val="both"/>
              <w:rPr>
                <w:rFonts w:ascii="Times New Roman" w:hAnsi="Times New Roman" w:cs="Times New Roman"/>
                <w:sz w:val="24"/>
                <w:szCs w:val="24"/>
              </w:rPr>
            </w:pPr>
            <w:r w:rsidRPr="00175E4C">
              <w:rPr>
                <w:rFonts w:ascii="Times New Roman" w:hAnsi="Times New Roman" w:cs="Times New Roman"/>
                <w:sz w:val="24"/>
                <w:szCs w:val="24"/>
              </w:rPr>
              <w:t xml:space="preserve">Ar noteikumu projektā precizēto regulējumu paredzēts samazināt administratīvo slogu kā finansējuma saņēmējiem (Eiropas Sociālā fonda projektiem un projektiem, </w:t>
            </w:r>
            <w:r w:rsidR="00A338AB" w:rsidRPr="00175E4C">
              <w:rPr>
                <w:rFonts w:ascii="Times New Roman" w:hAnsi="Times New Roman" w:cs="Times New Roman"/>
                <w:sz w:val="24"/>
                <w:szCs w:val="24"/>
              </w:rPr>
              <w:t xml:space="preserve">kur nav veikti ieguldījumi infrastruktūrā un </w:t>
            </w:r>
            <w:r w:rsidR="00A338AB" w:rsidRPr="00175E4C">
              <w:rPr>
                <w:rFonts w:ascii="Times New Roman" w:hAnsi="Times New Roman" w:cs="Times New Roman"/>
                <w:sz w:val="24"/>
                <w:szCs w:val="24"/>
              </w:rPr>
              <w:lastRenderedPageBreak/>
              <w:t>kuri nav saistīti ar produktīviem ieguldījumiem</w:t>
            </w:r>
            <w:r w:rsidRPr="00175E4C">
              <w:rPr>
                <w:rFonts w:ascii="Times New Roman" w:hAnsi="Times New Roman" w:cs="Times New Roman"/>
                <w:sz w:val="24"/>
                <w:szCs w:val="24"/>
              </w:rPr>
              <w:t>)</w:t>
            </w:r>
            <w:r w:rsidR="00FF57EB" w:rsidRPr="00175E4C">
              <w:rPr>
                <w:rFonts w:ascii="Times New Roman" w:hAnsi="Times New Roman" w:cs="Times New Roman"/>
                <w:sz w:val="24"/>
                <w:szCs w:val="24"/>
              </w:rPr>
              <w:t>,</w:t>
            </w:r>
            <w:r w:rsidRPr="00175E4C">
              <w:rPr>
                <w:rFonts w:ascii="Times New Roman" w:hAnsi="Times New Roman" w:cs="Times New Roman"/>
                <w:sz w:val="24"/>
                <w:szCs w:val="24"/>
              </w:rPr>
              <w:t xml:space="preserve"> tā arī </w:t>
            </w:r>
            <w:r w:rsidR="00AE2689">
              <w:rPr>
                <w:rFonts w:ascii="Times New Roman" w:hAnsi="Times New Roman" w:cs="Times New Roman"/>
                <w:sz w:val="24"/>
                <w:szCs w:val="24"/>
              </w:rPr>
              <w:t>ES</w:t>
            </w:r>
            <w:r w:rsidRPr="00175E4C">
              <w:rPr>
                <w:rFonts w:ascii="Times New Roman" w:hAnsi="Times New Roman" w:cs="Times New Roman"/>
                <w:sz w:val="24"/>
                <w:szCs w:val="24"/>
              </w:rPr>
              <w:t xml:space="preserve"> fondu projektu kontrolējošām un administrējošām institūcijām, jo būtiski samazināsies pārbaužu skaits pēc projektu pabeigšanas</w:t>
            </w:r>
            <w:r w:rsidR="00B7426D" w:rsidRPr="00175E4C">
              <w:rPr>
                <w:rFonts w:ascii="Times New Roman" w:hAnsi="Times New Roman" w:cs="Times New Roman"/>
                <w:sz w:val="24"/>
                <w:szCs w:val="24"/>
              </w:rPr>
              <w:t>.</w:t>
            </w:r>
          </w:p>
        </w:tc>
      </w:tr>
      <w:tr w:rsidR="00F56EA8" w:rsidRPr="00175E4C" w14:paraId="5905BFFD" w14:textId="77777777" w:rsidTr="00FE7BB4">
        <w:tc>
          <w:tcPr>
            <w:tcW w:w="426" w:type="dxa"/>
          </w:tcPr>
          <w:p w14:paraId="664A2215" w14:textId="36F8A76D" w:rsidR="00F56EA8" w:rsidRPr="00175E4C" w:rsidRDefault="00F56EA8" w:rsidP="00F56EA8">
            <w:pPr>
              <w:rPr>
                <w:rFonts w:ascii="Times New Roman" w:hAnsi="Times New Roman" w:cs="Times New Roman"/>
                <w:sz w:val="24"/>
                <w:szCs w:val="24"/>
              </w:rPr>
            </w:pPr>
            <w:r w:rsidRPr="00175E4C">
              <w:rPr>
                <w:rFonts w:ascii="Times New Roman" w:eastAsia="Times New Roman" w:hAnsi="Times New Roman" w:cs="Times New Roman"/>
                <w:sz w:val="24"/>
                <w:szCs w:val="24"/>
              </w:rPr>
              <w:lastRenderedPageBreak/>
              <w:t>3.</w:t>
            </w:r>
          </w:p>
        </w:tc>
        <w:tc>
          <w:tcPr>
            <w:tcW w:w="3402" w:type="dxa"/>
          </w:tcPr>
          <w:p w14:paraId="450A6322" w14:textId="537691EF" w:rsidR="00F56EA8" w:rsidRPr="00175E4C" w:rsidRDefault="00F56EA8" w:rsidP="00F56EA8">
            <w:pPr>
              <w:rPr>
                <w:rFonts w:ascii="Times New Roman" w:hAnsi="Times New Roman" w:cs="Times New Roman"/>
                <w:sz w:val="24"/>
                <w:szCs w:val="24"/>
              </w:rPr>
            </w:pPr>
            <w:r w:rsidRPr="00175E4C">
              <w:rPr>
                <w:rFonts w:ascii="Times New Roman" w:eastAsia="Times New Roman" w:hAnsi="Times New Roman" w:cs="Times New Roman"/>
                <w:sz w:val="24"/>
                <w:szCs w:val="24"/>
              </w:rPr>
              <w:t>Administratīvo izmaksu monetārs novērtējums</w:t>
            </w:r>
          </w:p>
        </w:tc>
        <w:tc>
          <w:tcPr>
            <w:tcW w:w="5528" w:type="dxa"/>
          </w:tcPr>
          <w:p w14:paraId="43A43A01" w14:textId="4E23DFFD" w:rsidR="006A1744" w:rsidRPr="00175E4C" w:rsidRDefault="00EE6B5B" w:rsidP="00EE6B5B">
            <w:pPr>
              <w:jc w:val="both"/>
              <w:rPr>
                <w:rFonts w:ascii="Times New Roman" w:hAnsi="Times New Roman" w:cs="Times New Roman"/>
                <w:sz w:val="24"/>
                <w:szCs w:val="24"/>
              </w:rPr>
            </w:pPr>
            <w:r w:rsidRPr="00175E4C">
              <w:rPr>
                <w:rFonts w:ascii="Times New Roman" w:hAnsi="Times New Roman" w:cs="Times New Roman"/>
                <w:sz w:val="24"/>
                <w:szCs w:val="24"/>
              </w:rPr>
              <w:t xml:space="preserve">Turpmāk izmaksas </w:t>
            </w:r>
            <w:r w:rsidR="00A338AB" w:rsidRPr="00175E4C">
              <w:rPr>
                <w:rFonts w:ascii="Times New Roman" w:hAnsi="Times New Roman" w:cs="Times New Roman"/>
                <w:sz w:val="24"/>
                <w:szCs w:val="24"/>
              </w:rPr>
              <w:t>tikai</w:t>
            </w:r>
            <w:r w:rsidR="00A338AB" w:rsidRPr="00175E4C">
              <w:rPr>
                <w:rFonts w:ascii="Times New Roman" w:hAnsi="Times New Roman" w:cs="Times New Roman"/>
                <w:b/>
                <w:sz w:val="24"/>
                <w:szCs w:val="24"/>
              </w:rPr>
              <w:t xml:space="preserve"> </w:t>
            </w:r>
            <w:r w:rsidR="00A338AB" w:rsidRPr="00175E4C">
              <w:rPr>
                <w:rFonts w:ascii="Times New Roman" w:hAnsi="Times New Roman" w:cs="Times New Roman"/>
                <w:sz w:val="24"/>
                <w:szCs w:val="24"/>
              </w:rPr>
              <w:t>1</w:t>
            </w:r>
            <w:r w:rsidR="0027085F" w:rsidRPr="00175E4C">
              <w:rPr>
                <w:rFonts w:ascii="Times New Roman" w:hAnsi="Times New Roman" w:cs="Times New Roman"/>
                <w:sz w:val="24"/>
                <w:szCs w:val="24"/>
              </w:rPr>
              <w:t>.</w:t>
            </w:r>
            <w:r w:rsidR="005D64FF" w:rsidRPr="00175E4C">
              <w:rPr>
                <w:rFonts w:ascii="Times New Roman" w:hAnsi="Times New Roman" w:cs="Times New Roman"/>
                <w:sz w:val="24"/>
                <w:szCs w:val="24"/>
              </w:rPr>
              <w:t>darbības programmai</w:t>
            </w:r>
            <w:r w:rsidR="000A5133" w:rsidRPr="00175E4C">
              <w:rPr>
                <w:rFonts w:ascii="Times New Roman" w:hAnsi="Times New Roman" w:cs="Times New Roman"/>
                <w:sz w:val="24"/>
                <w:szCs w:val="24"/>
              </w:rPr>
              <w:t xml:space="preserve">  “Cilvēkresursi un nodarbinātība”</w:t>
            </w:r>
            <w:r w:rsidR="005D64FF" w:rsidRPr="00175E4C">
              <w:rPr>
                <w:rFonts w:ascii="Times New Roman" w:hAnsi="Times New Roman" w:cs="Times New Roman"/>
                <w:sz w:val="24"/>
                <w:szCs w:val="24"/>
              </w:rPr>
              <w:t xml:space="preserve"> (turpmāk – DP)</w:t>
            </w:r>
            <w:r w:rsidR="00A338AB" w:rsidRPr="00175E4C">
              <w:rPr>
                <w:rFonts w:ascii="Times New Roman" w:hAnsi="Times New Roman" w:cs="Times New Roman"/>
                <w:b/>
                <w:sz w:val="24"/>
                <w:szCs w:val="24"/>
              </w:rPr>
              <w:t xml:space="preserve"> </w:t>
            </w:r>
            <w:r w:rsidRPr="00175E4C">
              <w:rPr>
                <w:rFonts w:ascii="Times New Roman" w:hAnsi="Times New Roman" w:cs="Times New Roman"/>
                <w:sz w:val="24"/>
                <w:szCs w:val="24"/>
              </w:rPr>
              <w:t>aprēķinātas indikatīvi</w:t>
            </w:r>
            <w:r w:rsidR="00BF2002" w:rsidRPr="00175E4C">
              <w:rPr>
                <w:rFonts w:ascii="Times New Roman" w:hAnsi="Times New Roman" w:cs="Times New Roman"/>
                <w:sz w:val="24"/>
                <w:szCs w:val="24"/>
              </w:rPr>
              <w:t>,</w:t>
            </w:r>
            <w:r w:rsidR="00BF2002" w:rsidRPr="00175E4C">
              <w:rPr>
                <w:rFonts w:ascii="Times New Roman" w:hAnsi="Times New Roman" w:cs="Times New Roman"/>
                <w:b/>
                <w:sz w:val="24"/>
                <w:szCs w:val="24"/>
              </w:rPr>
              <w:t xml:space="preserve"> </w:t>
            </w:r>
            <w:r w:rsidR="00A77EE5" w:rsidRPr="00175E4C">
              <w:rPr>
                <w:rFonts w:ascii="Times New Roman" w:hAnsi="Times New Roman" w:cs="Times New Roman"/>
                <w:sz w:val="24"/>
                <w:szCs w:val="24"/>
              </w:rPr>
              <w:t xml:space="preserve">aprēķinos pieņemot, ka pārbaudes pēc projektu pabeigšanas projektu īstenošanas vietās tiek plānotas vienu reizi </w:t>
            </w:r>
            <w:proofErr w:type="spellStart"/>
            <w:r w:rsidR="00A77EE5" w:rsidRPr="00175E4C">
              <w:rPr>
                <w:rFonts w:ascii="Times New Roman" w:hAnsi="Times New Roman" w:cs="Times New Roman"/>
                <w:sz w:val="24"/>
                <w:szCs w:val="24"/>
              </w:rPr>
              <w:t>pēcuzraudzības</w:t>
            </w:r>
            <w:proofErr w:type="spellEnd"/>
            <w:r w:rsidR="00A77EE5" w:rsidRPr="00175E4C">
              <w:rPr>
                <w:rFonts w:ascii="Times New Roman" w:hAnsi="Times New Roman" w:cs="Times New Roman"/>
                <w:sz w:val="24"/>
                <w:szCs w:val="24"/>
              </w:rPr>
              <w:t xml:space="preserve"> perioda ietvaros, </w:t>
            </w:r>
            <w:r w:rsidR="00BF2002" w:rsidRPr="00175E4C">
              <w:rPr>
                <w:rFonts w:ascii="Times New Roman" w:hAnsi="Times New Roman" w:cs="Times New Roman"/>
                <w:sz w:val="24"/>
                <w:szCs w:val="24"/>
              </w:rPr>
              <w:t>ņemot vērā</w:t>
            </w:r>
            <w:r w:rsidR="00032426" w:rsidRPr="00175E4C">
              <w:rPr>
                <w:rFonts w:ascii="Times New Roman" w:hAnsi="Times New Roman" w:cs="Times New Roman"/>
                <w:sz w:val="24"/>
                <w:szCs w:val="24"/>
              </w:rPr>
              <w:t>, ka pārbaudes zema un vidēja riska projektiem veic ar nejaušas izlases metodi</w:t>
            </w:r>
            <w:r w:rsidR="00C14D23" w:rsidRPr="00175E4C">
              <w:rPr>
                <w:rFonts w:ascii="Times New Roman" w:hAnsi="Times New Roman" w:cs="Times New Roman"/>
                <w:sz w:val="24"/>
                <w:szCs w:val="24"/>
              </w:rPr>
              <w:t xml:space="preserve"> vismaz 30% apmērā no zema un vidēja riska projektu skaita </w:t>
            </w:r>
            <w:proofErr w:type="spellStart"/>
            <w:r w:rsidR="00C14D23" w:rsidRPr="00175E4C">
              <w:rPr>
                <w:rFonts w:ascii="Times New Roman" w:hAnsi="Times New Roman" w:cs="Times New Roman"/>
                <w:sz w:val="24"/>
                <w:szCs w:val="24"/>
              </w:rPr>
              <w:t>pēcuzraudzības</w:t>
            </w:r>
            <w:proofErr w:type="spellEnd"/>
            <w:r w:rsidR="00C14D23" w:rsidRPr="00175E4C">
              <w:rPr>
                <w:rFonts w:ascii="Times New Roman" w:hAnsi="Times New Roman" w:cs="Times New Roman"/>
                <w:sz w:val="24"/>
                <w:szCs w:val="24"/>
              </w:rPr>
              <w:t xml:space="preserve"> periodā</w:t>
            </w:r>
            <w:r w:rsidR="00A77EE5" w:rsidRPr="00175E4C">
              <w:rPr>
                <w:rFonts w:ascii="Times New Roman" w:hAnsi="Times New Roman" w:cs="Times New Roman"/>
                <w:sz w:val="24"/>
                <w:szCs w:val="24"/>
              </w:rPr>
              <w:t>, pamatojoties uz katras iestādes individuāli iekšējās procedūrās noteiktajiem principiem.</w:t>
            </w:r>
            <w:r w:rsidR="00032426" w:rsidRPr="00175E4C">
              <w:rPr>
                <w:rFonts w:ascii="Times New Roman" w:hAnsi="Times New Roman" w:cs="Times New Roman"/>
                <w:sz w:val="24"/>
                <w:szCs w:val="24"/>
              </w:rPr>
              <w:t xml:space="preserve"> Tādejādi nav iespējams precīzi noteikt to projektu skaitu</w:t>
            </w:r>
            <w:r w:rsidR="00A77EE5" w:rsidRPr="00175E4C">
              <w:rPr>
                <w:rFonts w:ascii="Times New Roman" w:hAnsi="Times New Roman" w:cs="Times New Roman"/>
                <w:sz w:val="24"/>
                <w:szCs w:val="24"/>
              </w:rPr>
              <w:t>,</w:t>
            </w:r>
            <w:r w:rsidR="00032426" w:rsidRPr="00175E4C">
              <w:rPr>
                <w:rFonts w:ascii="Times New Roman" w:hAnsi="Times New Roman" w:cs="Times New Roman"/>
                <w:sz w:val="24"/>
                <w:szCs w:val="24"/>
              </w:rPr>
              <w:t xml:space="preserve"> kuriem pārbaudes plānots veikt.</w:t>
            </w:r>
            <w:r w:rsidR="00A338AB" w:rsidRPr="00175E4C">
              <w:rPr>
                <w:sz w:val="24"/>
                <w:szCs w:val="24"/>
              </w:rPr>
              <w:t xml:space="preserve"> </w:t>
            </w:r>
            <w:r w:rsidR="00A338AB" w:rsidRPr="00175E4C">
              <w:rPr>
                <w:rFonts w:ascii="Times New Roman" w:hAnsi="Times New Roman" w:cs="Times New Roman"/>
                <w:sz w:val="24"/>
                <w:szCs w:val="24"/>
              </w:rPr>
              <w:t>Aprēķini nav veikti 2</w:t>
            </w:r>
            <w:r w:rsidR="00792ED8" w:rsidRPr="00175E4C">
              <w:rPr>
                <w:rFonts w:ascii="Times New Roman" w:hAnsi="Times New Roman" w:cs="Times New Roman"/>
                <w:sz w:val="24"/>
                <w:szCs w:val="24"/>
              </w:rPr>
              <w:t>.</w:t>
            </w:r>
            <w:r w:rsidR="00A338AB" w:rsidRPr="00175E4C">
              <w:rPr>
                <w:rFonts w:ascii="Times New Roman" w:hAnsi="Times New Roman" w:cs="Times New Roman"/>
                <w:sz w:val="24"/>
                <w:szCs w:val="24"/>
              </w:rPr>
              <w:t>DP</w:t>
            </w:r>
            <w:r w:rsidR="000A5133" w:rsidRPr="00175E4C">
              <w:rPr>
                <w:rFonts w:ascii="Times New Roman" w:hAnsi="Times New Roman" w:cs="Times New Roman"/>
                <w:sz w:val="24"/>
                <w:szCs w:val="24"/>
              </w:rPr>
              <w:t xml:space="preserve"> “Uzņēmējdarbība un inovācijas”</w:t>
            </w:r>
            <w:r w:rsidR="00A338AB" w:rsidRPr="00175E4C">
              <w:rPr>
                <w:rFonts w:ascii="Times New Roman" w:hAnsi="Times New Roman" w:cs="Times New Roman"/>
                <w:sz w:val="24"/>
                <w:szCs w:val="24"/>
              </w:rPr>
              <w:t>, jo nav iespējams precīzi noteikt projektu skaitu, kur nav veikti ieguldījumi infrastruktūrā un kuri nav saistīti ar produktīviem ieguldījumiem.</w:t>
            </w:r>
          </w:p>
          <w:p w14:paraId="2CEDC20E" w14:textId="77777777" w:rsidR="00F40CD5" w:rsidRPr="00175E4C" w:rsidRDefault="00EE6B5B" w:rsidP="00EE6B5B">
            <w:pPr>
              <w:jc w:val="both"/>
              <w:rPr>
                <w:rFonts w:ascii="Times New Roman" w:hAnsi="Times New Roman" w:cs="Times New Roman"/>
                <w:b/>
                <w:sz w:val="24"/>
                <w:szCs w:val="24"/>
                <w:u w:val="single"/>
              </w:rPr>
            </w:pPr>
            <w:r w:rsidRPr="00175E4C">
              <w:rPr>
                <w:rFonts w:ascii="Times New Roman" w:hAnsi="Times New Roman" w:cs="Times New Roman"/>
                <w:b/>
                <w:sz w:val="24"/>
                <w:szCs w:val="24"/>
                <w:u w:val="single"/>
              </w:rPr>
              <w:t>Aptuvenās izmaksas</w:t>
            </w:r>
            <w:r w:rsidR="00F40CD5" w:rsidRPr="00175E4C">
              <w:rPr>
                <w:rFonts w:ascii="Times New Roman" w:hAnsi="Times New Roman" w:cs="Times New Roman"/>
                <w:b/>
                <w:sz w:val="24"/>
                <w:szCs w:val="24"/>
                <w:u w:val="single"/>
              </w:rPr>
              <w:t>:</w:t>
            </w:r>
          </w:p>
          <w:p w14:paraId="412AB00A" w14:textId="1A284EBD" w:rsidR="00EE6B5B" w:rsidRPr="00175E4C" w:rsidRDefault="00EA6C01" w:rsidP="00EE6B5B">
            <w:pPr>
              <w:jc w:val="both"/>
              <w:rPr>
                <w:rFonts w:ascii="Times New Roman" w:hAnsi="Times New Roman" w:cs="Times New Roman"/>
                <w:sz w:val="24"/>
                <w:szCs w:val="24"/>
              </w:rPr>
            </w:pPr>
            <w:r w:rsidRPr="00175E4C">
              <w:rPr>
                <w:rFonts w:ascii="Times New Roman" w:hAnsi="Times New Roman" w:cs="Times New Roman"/>
                <w:sz w:val="24"/>
                <w:szCs w:val="24"/>
              </w:rPr>
              <w:t>S</w:t>
            </w:r>
            <w:r w:rsidR="00EE6B5B" w:rsidRPr="00175E4C">
              <w:rPr>
                <w:rFonts w:ascii="Times New Roman" w:hAnsi="Times New Roman" w:cs="Times New Roman"/>
                <w:sz w:val="24"/>
                <w:szCs w:val="24"/>
              </w:rPr>
              <w:t xml:space="preserve">adarbības iestādei vai atbildīgajai iestādei </w:t>
            </w:r>
            <w:r w:rsidR="00BF2002" w:rsidRPr="00175E4C">
              <w:rPr>
                <w:rFonts w:ascii="Times New Roman" w:hAnsi="Times New Roman" w:cs="Times New Roman"/>
                <w:sz w:val="24"/>
                <w:szCs w:val="24"/>
              </w:rPr>
              <w:t>par pārbaudēm</w:t>
            </w:r>
            <w:r w:rsidR="00A77EE5" w:rsidRPr="00175E4C">
              <w:rPr>
                <w:rFonts w:ascii="Times New Roman" w:hAnsi="Times New Roman" w:cs="Times New Roman"/>
                <w:sz w:val="24"/>
                <w:szCs w:val="24"/>
              </w:rPr>
              <w:t>,</w:t>
            </w:r>
            <w:r w:rsidR="00BF2002" w:rsidRPr="00175E4C">
              <w:rPr>
                <w:rFonts w:ascii="Times New Roman" w:hAnsi="Times New Roman" w:cs="Times New Roman"/>
                <w:sz w:val="24"/>
                <w:szCs w:val="24"/>
              </w:rPr>
              <w:t xml:space="preserve"> </w:t>
            </w:r>
            <w:r w:rsidR="00032426" w:rsidRPr="00175E4C">
              <w:rPr>
                <w:rFonts w:ascii="Times New Roman" w:hAnsi="Times New Roman" w:cs="Times New Roman"/>
                <w:sz w:val="24"/>
                <w:szCs w:val="24"/>
              </w:rPr>
              <w:t>ko tās veic pēc</w:t>
            </w:r>
            <w:r w:rsidR="00A77EE5" w:rsidRPr="00175E4C">
              <w:rPr>
                <w:rFonts w:ascii="Times New Roman" w:hAnsi="Times New Roman" w:cs="Times New Roman"/>
                <w:sz w:val="24"/>
                <w:szCs w:val="24"/>
              </w:rPr>
              <w:t xml:space="preserve"> projekta pabeigšanas</w:t>
            </w:r>
            <w:r w:rsidR="00E81B9E" w:rsidRPr="00175E4C">
              <w:rPr>
                <w:rFonts w:ascii="Times New Roman" w:hAnsi="Times New Roman" w:cs="Times New Roman"/>
                <w:sz w:val="24"/>
                <w:szCs w:val="24"/>
              </w:rPr>
              <w:t>:</w:t>
            </w:r>
            <w:r w:rsidR="00EE6B5B" w:rsidRPr="00175E4C">
              <w:rPr>
                <w:rFonts w:ascii="Times New Roman" w:hAnsi="Times New Roman" w:cs="Times New Roman"/>
                <w:sz w:val="24"/>
                <w:szCs w:val="24"/>
              </w:rPr>
              <w:t xml:space="preserve"> </w:t>
            </w:r>
          </w:p>
          <w:p w14:paraId="74A608D0" w14:textId="5E32C21D" w:rsidR="00EE6B5B" w:rsidRPr="00175E4C" w:rsidRDefault="00EE6B5B" w:rsidP="00EE6B5B">
            <w:pPr>
              <w:jc w:val="both"/>
              <w:rPr>
                <w:rFonts w:ascii="Times New Roman" w:hAnsi="Times New Roman" w:cs="Times New Roman"/>
                <w:sz w:val="24"/>
                <w:szCs w:val="24"/>
              </w:rPr>
            </w:pPr>
            <w:r w:rsidRPr="00175E4C">
              <w:rPr>
                <w:rFonts w:ascii="Times New Roman" w:hAnsi="Times New Roman" w:cs="Times New Roman"/>
                <w:sz w:val="24"/>
                <w:szCs w:val="24"/>
              </w:rPr>
              <w:t>C = (f x l) x (n x b)</w:t>
            </w:r>
            <w:r w:rsidR="0088687F" w:rsidRPr="00175E4C">
              <w:rPr>
                <w:rFonts w:ascii="Times New Roman" w:hAnsi="Times New Roman" w:cs="Times New Roman"/>
                <w:sz w:val="24"/>
                <w:szCs w:val="24"/>
              </w:rPr>
              <w:t xml:space="preserve"> </w:t>
            </w:r>
            <w:r w:rsidRPr="00175E4C">
              <w:rPr>
                <w:rFonts w:ascii="Times New Roman" w:hAnsi="Times New Roman" w:cs="Times New Roman"/>
                <w:sz w:val="24"/>
                <w:szCs w:val="24"/>
              </w:rPr>
              <w:t>=</w:t>
            </w:r>
            <w:r w:rsidR="0088687F" w:rsidRPr="00175E4C">
              <w:rPr>
                <w:rFonts w:ascii="Times New Roman" w:hAnsi="Times New Roman" w:cs="Times New Roman"/>
                <w:sz w:val="24"/>
                <w:szCs w:val="24"/>
              </w:rPr>
              <w:t xml:space="preserve"> </w:t>
            </w:r>
            <w:r w:rsidRPr="00175E4C">
              <w:rPr>
                <w:rFonts w:ascii="Times New Roman" w:hAnsi="Times New Roman" w:cs="Times New Roman"/>
                <w:sz w:val="24"/>
                <w:szCs w:val="24"/>
              </w:rPr>
              <w:t>(</w:t>
            </w:r>
            <w:r w:rsidR="00032426" w:rsidRPr="00175E4C">
              <w:rPr>
                <w:rFonts w:ascii="Times New Roman" w:hAnsi="Times New Roman" w:cs="Times New Roman"/>
                <w:sz w:val="24"/>
                <w:szCs w:val="24"/>
              </w:rPr>
              <w:t>6</w:t>
            </w:r>
            <w:r w:rsidRPr="00175E4C">
              <w:rPr>
                <w:rFonts w:ascii="Times New Roman" w:hAnsi="Times New Roman" w:cs="Times New Roman"/>
                <w:sz w:val="24"/>
                <w:szCs w:val="24"/>
              </w:rPr>
              <w:t>,76</w:t>
            </w:r>
            <w:r w:rsidR="0088687F" w:rsidRPr="00175E4C">
              <w:rPr>
                <w:rFonts w:ascii="Times New Roman" w:hAnsi="Times New Roman" w:cs="Times New Roman"/>
                <w:sz w:val="24"/>
                <w:szCs w:val="24"/>
                <w:vertAlign w:val="superscript"/>
              </w:rPr>
              <w:t>1</w:t>
            </w:r>
            <w:r w:rsidRPr="00175E4C">
              <w:rPr>
                <w:rFonts w:ascii="Times New Roman" w:hAnsi="Times New Roman" w:cs="Times New Roman"/>
                <w:sz w:val="24"/>
                <w:szCs w:val="24"/>
              </w:rPr>
              <w:t xml:space="preserve"> x </w:t>
            </w:r>
            <w:r w:rsidR="00032426" w:rsidRPr="00175E4C">
              <w:rPr>
                <w:rFonts w:ascii="Times New Roman" w:hAnsi="Times New Roman" w:cs="Times New Roman"/>
                <w:sz w:val="24"/>
                <w:szCs w:val="24"/>
              </w:rPr>
              <w:t>12</w:t>
            </w:r>
            <w:r w:rsidRPr="00175E4C">
              <w:rPr>
                <w:rFonts w:ascii="Times New Roman" w:hAnsi="Times New Roman" w:cs="Times New Roman"/>
                <w:sz w:val="24"/>
                <w:szCs w:val="24"/>
              </w:rPr>
              <w:t>)</w:t>
            </w:r>
            <w:r w:rsidR="0088687F" w:rsidRPr="00175E4C">
              <w:rPr>
                <w:rFonts w:ascii="Times New Roman" w:hAnsi="Times New Roman" w:cs="Times New Roman"/>
                <w:sz w:val="24"/>
                <w:szCs w:val="24"/>
              </w:rPr>
              <w:t xml:space="preserve"> </w:t>
            </w:r>
            <w:r w:rsidRPr="00175E4C">
              <w:rPr>
                <w:rFonts w:ascii="Times New Roman" w:hAnsi="Times New Roman" w:cs="Times New Roman"/>
                <w:sz w:val="24"/>
                <w:szCs w:val="24"/>
              </w:rPr>
              <w:t>x</w:t>
            </w:r>
            <w:r w:rsidR="0088687F" w:rsidRPr="00175E4C">
              <w:rPr>
                <w:rFonts w:ascii="Times New Roman" w:hAnsi="Times New Roman" w:cs="Times New Roman"/>
                <w:sz w:val="24"/>
                <w:szCs w:val="24"/>
              </w:rPr>
              <w:t xml:space="preserve"> </w:t>
            </w:r>
            <w:r w:rsidRPr="00175E4C">
              <w:rPr>
                <w:rFonts w:ascii="Times New Roman" w:hAnsi="Times New Roman" w:cs="Times New Roman"/>
                <w:sz w:val="24"/>
                <w:szCs w:val="24"/>
              </w:rPr>
              <w:t>(993</w:t>
            </w:r>
            <w:r w:rsidR="0088687F" w:rsidRPr="00175E4C">
              <w:rPr>
                <w:rFonts w:ascii="Times New Roman" w:hAnsi="Times New Roman" w:cs="Times New Roman"/>
                <w:sz w:val="24"/>
                <w:szCs w:val="24"/>
                <w:vertAlign w:val="superscript"/>
              </w:rPr>
              <w:t>2</w:t>
            </w:r>
            <w:r w:rsidRPr="00175E4C">
              <w:rPr>
                <w:rFonts w:ascii="Times New Roman" w:hAnsi="Times New Roman" w:cs="Times New Roman"/>
                <w:sz w:val="24"/>
                <w:szCs w:val="24"/>
              </w:rPr>
              <w:t>x1</w:t>
            </w:r>
            <w:r w:rsidR="00A338AB" w:rsidRPr="00175E4C">
              <w:rPr>
                <w:rFonts w:ascii="Times New Roman" w:hAnsi="Times New Roman" w:cs="Times New Roman"/>
                <w:sz w:val="24"/>
                <w:szCs w:val="24"/>
                <w:vertAlign w:val="superscript"/>
              </w:rPr>
              <w:t>3</w:t>
            </w:r>
            <w:r w:rsidRPr="00175E4C">
              <w:rPr>
                <w:rFonts w:ascii="Times New Roman" w:hAnsi="Times New Roman" w:cs="Times New Roman"/>
                <w:sz w:val="24"/>
                <w:szCs w:val="24"/>
              </w:rPr>
              <w:t>)</w:t>
            </w:r>
            <w:r w:rsidR="0088687F" w:rsidRPr="00175E4C">
              <w:rPr>
                <w:rFonts w:ascii="Times New Roman" w:hAnsi="Times New Roman" w:cs="Times New Roman"/>
                <w:sz w:val="24"/>
                <w:szCs w:val="24"/>
              </w:rPr>
              <w:t xml:space="preserve"> </w:t>
            </w:r>
            <w:r w:rsidRPr="00175E4C">
              <w:rPr>
                <w:rFonts w:ascii="Times New Roman" w:hAnsi="Times New Roman" w:cs="Times New Roman"/>
                <w:sz w:val="24"/>
                <w:szCs w:val="24"/>
              </w:rPr>
              <w:t>=</w:t>
            </w:r>
            <w:r w:rsidR="00A338AB" w:rsidRPr="00175E4C">
              <w:rPr>
                <w:rFonts w:ascii="Times New Roman" w:hAnsi="Times New Roman" w:cs="Times New Roman"/>
                <w:sz w:val="24"/>
                <w:szCs w:val="24"/>
              </w:rPr>
              <w:t> </w:t>
            </w:r>
            <w:r w:rsidR="0088687F" w:rsidRPr="00175E4C">
              <w:rPr>
                <w:rFonts w:ascii="Times New Roman" w:hAnsi="Times New Roman" w:cs="Times New Roman"/>
                <w:sz w:val="24"/>
                <w:szCs w:val="24"/>
              </w:rPr>
              <w:t>80552,16</w:t>
            </w:r>
            <w:r w:rsidRPr="00175E4C">
              <w:rPr>
                <w:rFonts w:ascii="Times New Roman" w:hAnsi="Times New Roman" w:cs="Times New Roman"/>
                <w:sz w:val="24"/>
                <w:szCs w:val="24"/>
              </w:rPr>
              <w:t xml:space="preserve"> </w:t>
            </w:r>
            <w:proofErr w:type="spellStart"/>
            <w:r w:rsidRPr="00AE2689">
              <w:rPr>
                <w:rFonts w:ascii="Times New Roman" w:hAnsi="Times New Roman" w:cs="Times New Roman"/>
                <w:i/>
                <w:sz w:val="24"/>
                <w:szCs w:val="24"/>
              </w:rPr>
              <w:t>euro</w:t>
            </w:r>
            <w:proofErr w:type="spellEnd"/>
          </w:p>
          <w:p w14:paraId="5ECEC33A" w14:textId="77777777" w:rsidR="00EE6B5B" w:rsidRPr="00175E4C" w:rsidRDefault="00EE6B5B" w:rsidP="00EE6B5B">
            <w:pPr>
              <w:jc w:val="both"/>
              <w:rPr>
                <w:rFonts w:ascii="Times New Roman" w:hAnsi="Times New Roman" w:cs="Times New Roman"/>
                <w:sz w:val="24"/>
                <w:szCs w:val="24"/>
              </w:rPr>
            </w:pPr>
            <w:r w:rsidRPr="00175E4C">
              <w:rPr>
                <w:rFonts w:ascii="Times New Roman" w:hAnsi="Times New Roman" w:cs="Times New Roman"/>
                <w:sz w:val="24"/>
                <w:szCs w:val="24"/>
              </w:rPr>
              <w:t>C – informācijas sniegšanas pienākuma radītās izmaksas jeb administratīvās izmaksas;</w:t>
            </w:r>
          </w:p>
          <w:p w14:paraId="3D247AA3" w14:textId="77777777" w:rsidR="00EE6B5B" w:rsidRPr="00175E4C" w:rsidRDefault="00EE6B5B" w:rsidP="00EE6B5B">
            <w:pPr>
              <w:jc w:val="both"/>
              <w:rPr>
                <w:rFonts w:ascii="Times New Roman" w:hAnsi="Times New Roman" w:cs="Times New Roman"/>
                <w:sz w:val="24"/>
                <w:szCs w:val="24"/>
              </w:rPr>
            </w:pPr>
            <w:r w:rsidRPr="00175E4C">
              <w:rPr>
                <w:rFonts w:ascii="Times New Roman" w:hAnsi="Times New Roman" w:cs="Times New Roman"/>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14:paraId="3B818EA4" w14:textId="77777777" w:rsidR="00EE6B5B" w:rsidRPr="00175E4C" w:rsidRDefault="00EE6B5B" w:rsidP="00EE6B5B">
            <w:pPr>
              <w:jc w:val="both"/>
              <w:rPr>
                <w:rFonts w:ascii="Times New Roman" w:hAnsi="Times New Roman" w:cs="Times New Roman"/>
                <w:sz w:val="24"/>
                <w:szCs w:val="24"/>
              </w:rPr>
            </w:pPr>
            <w:r w:rsidRPr="00175E4C">
              <w:rPr>
                <w:rFonts w:ascii="Times New Roman" w:hAnsi="Times New Roman" w:cs="Times New Roman"/>
                <w:sz w:val="24"/>
                <w:szCs w:val="24"/>
              </w:rPr>
              <w:t>l – laika patēriņš, kas nepieciešams, lai sagatavotu informāciju, kuras sniegšanu paredz projekts;</w:t>
            </w:r>
          </w:p>
          <w:p w14:paraId="7449F1BB" w14:textId="77777777" w:rsidR="00EE6B5B" w:rsidRPr="00175E4C" w:rsidRDefault="00EE6B5B" w:rsidP="00EE6B5B">
            <w:pPr>
              <w:jc w:val="both"/>
              <w:rPr>
                <w:rFonts w:ascii="Times New Roman" w:hAnsi="Times New Roman" w:cs="Times New Roman"/>
                <w:sz w:val="24"/>
                <w:szCs w:val="24"/>
              </w:rPr>
            </w:pPr>
            <w:r w:rsidRPr="00175E4C">
              <w:rPr>
                <w:rFonts w:ascii="Times New Roman" w:hAnsi="Times New Roman" w:cs="Times New Roman"/>
                <w:sz w:val="24"/>
                <w:szCs w:val="24"/>
              </w:rPr>
              <w:t>n – subjektu skaits, uz ko attiecas projektā paredzētās informācijas sniegšanas prasības;</w:t>
            </w:r>
          </w:p>
          <w:p w14:paraId="43629CD7" w14:textId="535CC78D" w:rsidR="00EE6B5B" w:rsidRPr="00175E4C" w:rsidRDefault="00EE6B5B" w:rsidP="00EE6B5B">
            <w:pPr>
              <w:jc w:val="both"/>
              <w:rPr>
                <w:rFonts w:ascii="Times New Roman" w:hAnsi="Times New Roman" w:cs="Times New Roman"/>
                <w:sz w:val="24"/>
                <w:szCs w:val="24"/>
              </w:rPr>
            </w:pPr>
            <w:r w:rsidRPr="00175E4C">
              <w:rPr>
                <w:rFonts w:ascii="Times New Roman" w:hAnsi="Times New Roman" w:cs="Times New Roman"/>
                <w:sz w:val="24"/>
                <w:szCs w:val="24"/>
              </w:rPr>
              <w:t xml:space="preserve">b – cik bieži </w:t>
            </w:r>
            <w:r w:rsidR="00115711" w:rsidRPr="00175E4C">
              <w:rPr>
                <w:rFonts w:ascii="Times New Roman" w:hAnsi="Times New Roman" w:cs="Times New Roman"/>
                <w:sz w:val="24"/>
                <w:szCs w:val="24"/>
              </w:rPr>
              <w:t>pēc projekta pabeigšanas</w:t>
            </w:r>
            <w:r w:rsidRPr="00175E4C">
              <w:rPr>
                <w:rFonts w:ascii="Times New Roman" w:hAnsi="Times New Roman" w:cs="Times New Roman"/>
                <w:sz w:val="24"/>
                <w:szCs w:val="24"/>
              </w:rPr>
              <w:t xml:space="preserve"> projekts paredz informācijas sniegšanu</w:t>
            </w:r>
            <w:r w:rsidR="00EA6C01" w:rsidRPr="00175E4C">
              <w:rPr>
                <w:rFonts w:ascii="Times New Roman" w:hAnsi="Times New Roman" w:cs="Times New Roman"/>
                <w:sz w:val="24"/>
                <w:szCs w:val="24"/>
              </w:rPr>
              <w:t>.</w:t>
            </w:r>
          </w:p>
          <w:p w14:paraId="71D72EBC" w14:textId="468E1231" w:rsidR="0088687F" w:rsidRPr="00175E4C" w:rsidRDefault="00032426" w:rsidP="00EE6B5B">
            <w:pPr>
              <w:jc w:val="both"/>
              <w:rPr>
                <w:rFonts w:ascii="Times New Roman" w:hAnsi="Times New Roman" w:cs="Times New Roman"/>
                <w:sz w:val="24"/>
                <w:szCs w:val="24"/>
              </w:rPr>
            </w:pPr>
            <w:r w:rsidRPr="00175E4C">
              <w:rPr>
                <w:rFonts w:ascii="Times New Roman" w:hAnsi="Times New Roman" w:cs="Times New Roman"/>
                <w:sz w:val="24"/>
                <w:szCs w:val="24"/>
                <w:vertAlign w:val="superscript"/>
              </w:rPr>
              <w:t xml:space="preserve">1 </w:t>
            </w:r>
            <w:r w:rsidR="0088687F" w:rsidRPr="00175E4C">
              <w:rPr>
                <w:rFonts w:ascii="Times New Roman" w:hAnsi="Times New Roman" w:cs="Times New Roman"/>
                <w:sz w:val="24"/>
                <w:szCs w:val="24"/>
              </w:rPr>
              <w:t>indikatīvais atalgojums sadarbības iestādes vai atbildīgās iestādes</w:t>
            </w:r>
            <w:r w:rsidR="00CE0083" w:rsidRPr="00175E4C">
              <w:rPr>
                <w:rFonts w:ascii="Times New Roman" w:hAnsi="Times New Roman" w:cs="Times New Roman"/>
                <w:sz w:val="24"/>
                <w:szCs w:val="24"/>
              </w:rPr>
              <w:t xml:space="preserve"> pārbaudes veicējam</w:t>
            </w:r>
          </w:p>
          <w:p w14:paraId="1A3CD1D8" w14:textId="7143B941" w:rsidR="00032426" w:rsidRPr="00175E4C" w:rsidRDefault="0088687F" w:rsidP="00EE6B5B">
            <w:pPr>
              <w:jc w:val="both"/>
              <w:rPr>
                <w:rFonts w:ascii="Times New Roman" w:hAnsi="Times New Roman" w:cs="Times New Roman"/>
                <w:sz w:val="24"/>
                <w:szCs w:val="24"/>
              </w:rPr>
            </w:pPr>
            <w:r w:rsidRPr="00175E4C">
              <w:rPr>
                <w:rFonts w:ascii="Times New Roman" w:hAnsi="Times New Roman" w:cs="Times New Roman"/>
                <w:sz w:val="24"/>
                <w:szCs w:val="24"/>
                <w:vertAlign w:val="superscript"/>
              </w:rPr>
              <w:t>2</w:t>
            </w:r>
            <w:r w:rsidRPr="00175E4C">
              <w:rPr>
                <w:rFonts w:ascii="Times New Roman" w:hAnsi="Times New Roman" w:cs="Times New Roman"/>
                <w:sz w:val="24"/>
                <w:szCs w:val="24"/>
              </w:rPr>
              <w:t xml:space="preserve"> </w:t>
            </w:r>
            <w:r w:rsidR="00032426" w:rsidRPr="00175E4C">
              <w:rPr>
                <w:rFonts w:ascii="Times New Roman" w:hAnsi="Times New Roman" w:cs="Times New Roman"/>
                <w:sz w:val="24"/>
                <w:szCs w:val="24"/>
              </w:rPr>
              <w:t>Eiropas Sociālā fonda (1</w:t>
            </w:r>
            <w:r w:rsidR="00E81B9E" w:rsidRPr="00175E4C">
              <w:rPr>
                <w:rFonts w:ascii="Times New Roman" w:hAnsi="Times New Roman" w:cs="Times New Roman"/>
                <w:sz w:val="24"/>
                <w:szCs w:val="24"/>
              </w:rPr>
              <w:t>.</w:t>
            </w:r>
            <w:r w:rsidR="00032426" w:rsidRPr="00175E4C">
              <w:rPr>
                <w:rFonts w:ascii="Times New Roman" w:hAnsi="Times New Roman" w:cs="Times New Roman"/>
                <w:sz w:val="24"/>
                <w:szCs w:val="24"/>
              </w:rPr>
              <w:t>DP) projektu kopskaits. Minētais rādītājs ir indikatīvs</w:t>
            </w:r>
            <w:r w:rsidR="00CE0083" w:rsidRPr="00175E4C">
              <w:rPr>
                <w:rFonts w:ascii="Times New Roman" w:hAnsi="Times New Roman" w:cs="Times New Roman"/>
                <w:sz w:val="24"/>
                <w:szCs w:val="24"/>
              </w:rPr>
              <w:t xml:space="preserve">, </w:t>
            </w:r>
            <w:r w:rsidR="00032426" w:rsidRPr="00175E4C">
              <w:rPr>
                <w:rFonts w:ascii="Times New Roman" w:hAnsi="Times New Roman" w:cs="Times New Roman"/>
                <w:sz w:val="24"/>
                <w:szCs w:val="24"/>
              </w:rPr>
              <w:t xml:space="preserve">jo tas var mainīties (samazināties), ņemot vērā, ka zema un vidēja riska projektiem </w:t>
            </w:r>
            <w:r w:rsidR="00CE0083" w:rsidRPr="00175E4C">
              <w:rPr>
                <w:rFonts w:ascii="Times New Roman" w:hAnsi="Times New Roman" w:cs="Times New Roman"/>
                <w:sz w:val="24"/>
                <w:szCs w:val="24"/>
              </w:rPr>
              <w:t xml:space="preserve">pārbaudes </w:t>
            </w:r>
            <w:r w:rsidR="00032426" w:rsidRPr="00175E4C">
              <w:rPr>
                <w:rFonts w:ascii="Times New Roman" w:hAnsi="Times New Roman" w:cs="Times New Roman"/>
                <w:sz w:val="24"/>
                <w:szCs w:val="24"/>
              </w:rPr>
              <w:t>veic ar nejaušas izlases metodi</w:t>
            </w:r>
          </w:p>
          <w:p w14:paraId="4DFCA832" w14:textId="4E26D60B" w:rsidR="00A338AB" w:rsidRPr="00175E4C" w:rsidRDefault="00A338AB" w:rsidP="00EE6B5B">
            <w:pPr>
              <w:jc w:val="both"/>
              <w:rPr>
                <w:rFonts w:ascii="Times New Roman" w:hAnsi="Times New Roman" w:cs="Times New Roman"/>
                <w:sz w:val="24"/>
                <w:szCs w:val="24"/>
              </w:rPr>
            </w:pPr>
            <w:r w:rsidRPr="00175E4C">
              <w:rPr>
                <w:rFonts w:ascii="Times New Roman" w:hAnsi="Times New Roman" w:cs="Times New Roman"/>
                <w:sz w:val="24"/>
                <w:szCs w:val="24"/>
                <w:vertAlign w:val="superscript"/>
              </w:rPr>
              <w:t>3</w:t>
            </w:r>
            <w:r w:rsidRPr="00175E4C">
              <w:rPr>
                <w:rFonts w:ascii="Times New Roman" w:hAnsi="Times New Roman" w:cs="Times New Roman"/>
                <w:sz w:val="24"/>
                <w:szCs w:val="24"/>
              </w:rPr>
              <w:t xml:space="preserve"> </w:t>
            </w:r>
            <w:r w:rsidR="00E81B9E" w:rsidRPr="00175E4C">
              <w:rPr>
                <w:rFonts w:ascii="Times New Roman" w:hAnsi="Times New Roman" w:cs="Times New Roman"/>
                <w:sz w:val="24"/>
                <w:szCs w:val="24"/>
              </w:rPr>
              <w:t>p</w:t>
            </w:r>
            <w:r w:rsidRPr="00175E4C">
              <w:rPr>
                <w:rFonts w:ascii="Times New Roman" w:hAnsi="Times New Roman" w:cs="Times New Roman"/>
                <w:sz w:val="24"/>
                <w:szCs w:val="24"/>
              </w:rPr>
              <w:t xml:space="preserve">ārbaudes pēc projektu pabeigšanas projekta īstenošanas vietās tiek plānotas vienu reizi </w:t>
            </w:r>
            <w:proofErr w:type="spellStart"/>
            <w:r w:rsidRPr="00175E4C">
              <w:rPr>
                <w:rFonts w:ascii="Times New Roman" w:hAnsi="Times New Roman" w:cs="Times New Roman"/>
                <w:sz w:val="24"/>
                <w:szCs w:val="24"/>
              </w:rPr>
              <w:t>pēcuzraudzības</w:t>
            </w:r>
            <w:proofErr w:type="spellEnd"/>
            <w:r w:rsidRPr="00175E4C">
              <w:rPr>
                <w:rFonts w:ascii="Times New Roman" w:hAnsi="Times New Roman" w:cs="Times New Roman"/>
                <w:sz w:val="24"/>
                <w:szCs w:val="24"/>
              </w:rPr>
              <w:t xml:space="preserve"> perioda ietvaros</w:t>
            </w:r>
          </w:p>
          <w:p w14:paraId="2FA3B90D" w14:textId="77777777" w:rsidR="00032426" w:rsidRPr="00175E4C" w:rsidRDefault="00032426" w:rsidP="00EE6B5B">
            <w:pPr>
              <w:jc w:val="both"/>
              <w:rPr>
                <w:rFonts w:ascii="Times New Roman" w:hAnsi="Times New Roman" w:cs="Times New Roman"/>
                <w:b/>
                <w:sz w:val="24"/>
                <w:szCs w:val="24"/>
              </w:rPr>
            </w:pPr>
          </w:p>
          <w:p w14:paraId="20AD1C89" w14:textId="397DB553" w:rsidR="00EE6B5B" w:rsidRPr="00175E4C" w:rsidRDefault="00EE6B5B" w:rsidP="00EE6B5B">
            <w:pPr>
              <w:jc w:val="both"/>
              <w:rPr>
                <w:rFonts w:ascii="Times New Roman" w:hAnsi="Times New Roman" w:cs="Times New Roman"/>
                <w:sz w:val="24"/>
                <w:szCs w:val="24"/>
              </w:rPr>
            </w:pPr>
            <w:r w:rsidRPr="00175E4C">
              <w:rPr>
                <w:rFonts w:ascii="Times New Roman" w:hAnsi="Times New Roman" w:cs="Times New Roman"/>
                <w:sz w:val="24"/>
                <w:szCs w:val="24"/>
              </w:rPr>
              <w:t>C = (</w:t>
            </w:r>
            <w:r w:rsidR="0088687F" w:rsidRPr="00175E4C">
              <w:rPr>
                <w:rFonts w:ascii="Times New Roman" w:hAnsi="Times New Roman" w:cs="Times New Roman"/>
                <w:sz w:val="24"/>
                <w:szCs w:val="24"/>
              </w:rPr>
              <w:t>6</w:t>
            </w:r>
            <w:r w:rsidRPr="00175E4C">
              <w:rPr>
                <w:rFonts w:ascii="Times New Roman" w:hAnsi="Times New Roman" w:cs="Times New Roman"/>
                <w:sz w:val="24"/>
                <w:szCs w:val="24"/>
              </w:rPr>
              <w:t>,76</w:t>
            </w:r>
            <w:r w:rsidR="0088687F" w:rsidRPr="00175E4C">
              <w:rPr>
                <w:rFonts w:ascii="Times New Roman" w:hAnsi="Times New Roman" w:cs="Times New Roman"/>
                <w:sz w:val="24"/>
                <w:szCs w:val="24"/>
                <w:vertAlign w:val="superscript"/>
              </w:rPr>
              <w:t>1</w:t>
            </w:r>
            <w:r w:rsidRPr="00175E4C">
              <w:rPr>
                <w:rFonts w:ascii="Times New Roman" w:hAnsi="Times New Roman" w:cs="Times New Roman"/>
                <w:sz w:val="24"/>
                <w:szCs w:val="24"/>
              </w:rPr>
              <w:t xml:space="preserve"> x </w:t>
            </w:r>
            <w:r w:rsidR="0088687F" w:rsidRPr="00175E4C">
              <w:rPr>
                <w:rFonts w:ascii="Times New Roman" w:hAnsi="Times New Roman" w:cs="Times New Roman"/>
                <w:sz w:val="24"/>
                <w:szCs w:val="24"/>
              </w:rPr>
              <w:t>12</w:t>
            </w:r>
            <w:r w:rsidRPr="00175E4C">
              <w:rPr>
                <w:rFonts w:ascii="Times New Roman" w:hAnsi="Times New Roman" w:cs="Times New Roman"/>
                <w:sz w:val="24"/>
                <w:szCs w:val="24"/>
              </w:rPr>
              <w:t>)x(289</w:t>
            </w:r>
            <w:r w:rsidR="00A5632D" w:rsidRPr="00175E4C">
              <w:rPr>
                <w:rFonts w:ascii="Times New Roman" w:hAnsi="Times New Roman" w:cs="Times New Roman"/>
                <w:sz w:val="24"/>
                <w:szCs w:val="24"/>
                <w:vertAlign w:val="superscript"/>
              </w:rPr>
              <w:t>2</w:t>
            </w:r>
            <w:r w:rsidRPr="00175E4C">
              <w:rPr>
                <w:rFonts w:ascii="Times New Roman" w:hAnsi="Times New Roman" w:cs="Times New Roman"/>
                <w:sz w:val="24"/>
                <w:szCs w:val="24"/>
              </w:rPr>
              <w:t>x1</w:t>
            </w:r>
            <w:r w:rsidR="00C76C6E" w:rsidRPr="00175E4C">
              <w:rPr>
                <w:rFonts w:ascii="Times New Roman" w:hAnsi="Times New Roman" w:cs="Times New Roman"/>
                <w:sz w:val="24"/>
                <w:szCs w:val="24"/>
                <w:vertAlign w:val="superscript"/>
              </w:rPr>
              <w:t>3</w:t>
            </w:r>
            <w:r w:rsidRPr="00175E4C">
              <w:rPr>
                <w:rFonts w:ascii="Times New Roman" w:hAnsi="Times New Roman" w:cs="Times New Roman"/>
                <w:sz w:val="24"/>
                <w:szCs w:val="24"/>
              </w:rPr>
              <w:t>)=</w:t>
            </w:r>
            <w:r w:rsidR="0088687F" w:rsidRPr="00175E4C">
              <w:rPr>
                <w:rFonts w:ascii="Times New Roman" w:hAnsi="Times New Roman" w:cs="Times New Roman"/>
                <w:sz w:val="24"/>
                <w:szCs w:val="24"/>
              </w:rPr>
              <w:t>23443,68</w:t>
            </w:r>
            <w:r w:rsidRPr="00175E4C">
              <w:rPr>
                <w:rFonts w:ascii="Times New Roman" w:hAnsi="Times New Roman" w:cs="Times New Roman"/>
                <w:sz w:val="24"/>
                <w:szCs w:val="24"/>
              </w:rPr>
              <w:t xml:space="preserve"> </w:t>
            </w:r>
            <w:proofErr w:type="spellStart"/>
            <w:r w:rsidRPr="00AE2689">
              <w:rPr>
                <w:rFonts w:ascii="Times New Roman" w:hAnsi="Times New Roman" w:cs="Times New Roman"/>
                <w:i/>
                <w:sz w:val="24"/>
                <w:szCs w:val="24"/>
              </w:rPr>
              <w:t>euro</w:t>
            </w:r>
            <w:proofErr w:type="spellEnd"/>
          </w:p>
          <w:p w14:paraId="3E7A5A94" w14:textId="34B45DB6" w:rsidR="0088687F" w:rsidRPr="00175E4C" w:rsidRDefault="00032426" w:rsidP="00EE6B5B">
            <w:pPr>
              <w:jc w:val="both"/>
              <w:rPr>
                <w:sz w:val="24"/>
                <w:szCs w:val="24"/>
              </w:rPr>
            </w:pPr>
            <w:r w:rsidRPr="00175E4C">
              <w:rPr>
                <w:rFonts w:ascii="Times New Roman" w:hAnsi="Times New Roman" w:cs="Times New Roman"/>
                <w:sz w:val="24"/>
                <w:szCs w:val="24"/>
                <w:vertAlign w:val="superscript"/>
              </w:rPr>
              <w:lastRenderedPageBreak/>
              <w:t>1</w:t>
            </w:r>
            <w:r w:rsidRPr="00175E4C">
              <w:rPr>
                <w:sz w:val="24"/>
                <w:szCs w:val="24"/>
              </w:rPr>
              <w:t xml:space="preserve"> </w:t>
            </w:r>
            <w:r w:rsidR="0088687F" w:rsidRPr="00175E4C">
              <w:rPr>
                <w:rFonts w:ascii="Times New Roman" w:hAnsi="Times New Roman" w:cs="Times New Roman"/>
                <w:sz w:val="24"/>
                <w:szCs w:val="24"/>
              </w:rPr>
              <w:t xml:space="preserve">indikatīvais atalgojums sadarbības iestādes vai atbildīgās iestādes </w:t>
            </w:r>
            <w:r w:rsidR="00CE0083" w:rsidRPr="00175E4C">
              <w:rPr>
                <w:rFonts w:ascii="Times New Roman" w:hAnsi="Times New Roman" w:cs="Times New Roman"/>
                <w:sz w:val="24"/>
                <w:szCs w:val="24"/>
              </w:rPr>
              <w:t>pārbaudes veicējam</w:t>
            </w:r>
          </w:p>
          <w:p w14:paraId="10DCC517" w14:textId="067BE4D7" w:rsidR="00032426" w:rsidRPr="00175E4C" w:rsidRDefault="0088687F" w:rsidP="00EE6B5B">
            <w:pPr>
              <w:jc w:val="both"/>
              <w:rPr>
                <w:rFonts w:ascii="Times New Roman" w:hAnsi="Times New Roman" w:cs="Times New Roman"/>
                <w:sz w:val="24"/>
                <w:szCs w:val="24"/>
              </w:rPr>
            </w:pPr>
            <w:r w:rsidRPr="00175E4C">
              <w:rPr>
                <w:rFonts w:ascii="Times New Roman" w:hAnsi="Times New Roman" w:cs="Times New Roman"/>
                <w:sz w:val="24"/>
                <w:szCs w:val="24"/>
                <w:vertAlign w:val="superscript"/>
              </w:rPr>
              <w:t>2</w:t>
            </w:r>
            <w:r w:rsidR="000170B0" w:rsidRPr="00175E4C">
              <w:rPr>
                <w:rFonts w:ascii="Times New Roman" w:hAnsi="Times New Roman" w:cs="Times New Roman"/>
                <w:sz w:val="24"/>
                <w:szCs w:val="24"/>
                <w:vertAlign w:val="superscript"/>
              </w:rPr>
              <w:t xml:space="preserve"> </w:t>
            </w:r>
            <w:r w:rsidR="000170B0" w:rsidRPr="00175E4C">
              <w:rPr>
                <w:rFonts w:ascii="Times New Roman" w:hAnsi="Times New Roman" w:cs="Times New Roman"/>
                <w:sz w:val="24"/>
                <w:szCs w:val="24"/>
              </w:rPr>
              <w:t>p</w:t>
            </w:r>
            <w:r w:rsidRPr="00175E4C">
              <w:rPr>
                <w:rFonts w:ascii="Times New Roman" w:hAnsi="Times New Roman" w:cs="Times New Roman"/>
                <w:sz w:val="24"/>
                <w:szCs w:val="24"/>
              </w:rPr>
              <w:t xml:space="preserve">rojektu kopskaits </w:t>
            </w:r>
            <w:r w:rsidR="00032426" w:rsidRPr="00175E4C">
              <w:rPr>
                <w:rFonts w:ascii="Times New Roman" w:hAnsi="Times New Roman" w:cs="Times New Roman"/>
                <w:sz w:val="24"/>
                <w:szCs w:val="24"/>
              </w:rPr>
              <w:t xml:space="preserve">Eiropas Sociālā fonda aktivitātēs, kuru  MK noteikumos par aktivitāšu īstenošanu </w:t>
            </w:r>
            <w:r w:rsidR="00CE0083" w:rsidRPr="00175E4C">
              <w:rPr>
                <w:rFonts w:ascii="Times New Roman" w:hAnsi="Times New Roman" w:cs="Times New Roman"/>
                <w:sz w:val="24"/>
                <w:szCs w:val="24"/>
              </w:rPr>
              <w:t xml:space="preserve">ir ietverti </w:t>
            </w:r>
            <w:r w:rsidRPr="00175E4C">
              <w:rPr>
                <w:rFonts w:ascii="Times New Roman" w:hAnsi="Times New Roman" w:cs="Times New Roman"/>
                <w:sz w:val="24"/>
                <w:szCs w:val="24"/>
              </w:rPr>
              <w:t>ilgtspējas nosacījumi</w:t>
            </w:r>
          </w:p>
          <w:p w14:paraId="036368C2" w14:textId="362BFCA0" w:rsidR="001356E1" w:rsidRPr="00175E4C" w:rsidRDefault="00C76C6E" w:rsidP="00EE6B5B">
            <w:pPr>
              <w:jc w:val="both"/>
              <w:rPr>
                <w:rFonts w:ascii="Times New Roman" w:hAnsi="Times New Roman" w:cs="Times New Roman"/>
                <w:sz w:val="24"/>
                <w:szCs w:val="24"/>
              </w:rPr>
            </w:pPr>
            <w:r w:rsidRPr="00175E4C">
              <w:rPr>
                <w:rFonts w:ascii="Times New Roman" w:hAnsi="Times New Roman" w:cs="Times New Roman"/>
                <w:sz w:val="24"/>
                <w:szCs w:val="24"/>
                <w:vertAlign w:val="superscript"/>
              </w:rPr>
              <w:t>3</w:t>
            </w:r>
            <w:r w:rsidRPr="00175E4C">
              <w:rPr>
                <w:rFonts w:ascii="Times New Roman" w:hAnsi="Times New Roman" w:cs="Times New Roman"/>
                <w:sz w:val="24"/>
                <w:szCs w:val="24"/>
              </w:rPr>
              <w:t xml:space="preserve"> </w:t>
            </w:r>
            <w:r w:rsidR="00AE2689">
              <w:rPr>
                <w:rFonts w:ascii="Times New Roman" w:hAnsi="Times New Roman" w:cs="Times New Roman"/>
                <w:sz w:val="24"/>
                <w:szCs w:val="24"/>
              </w:rPr>
              <w:t>p</w:t>
            </w:r>
            <w:r w:rsidRPr="00175E4C">
              <w:rPr>
                <w:rFonts w:ascii="Times New Roman" w:hAnsi="Times New Roman" w:cs="Times New Roman"/>
                <w:sz w:val="24"/>
                <w:szCs w:val="24"/>
              </w:rPr>
              <w:t xml:space="preserve">ārbaudes pēc projektu pabeigšanas projekta īstenošanas vietās tiek plānotas vienu reizi </w:t>
            </w:r>
            <w:proofErr w:type="spellStart"/>
            <w:r w:rsidRPr="00175E4C">
              <w:rPr>
                <w:rFonts w:ascii="Times New Roman" w:hAnsi="Times New Roman" w:cs="Times New Roman"/>
                <w:sz w:val="24"/>
                <w:szCs w:val="24"/>
              </w:rPr>
              <w:t>pēcuzraudzības</w:t>
            </w:r>
            <w:proofErr w:type="spellEnd"/>
            <w:r w:rsidRPr="00175E4C">
              <w:rPr>
                <w:rFonts w:ascii="Times New Roman" w:hAnsi="Times New Roman" w:cs="Times New Roman"/>
                <w:sz w:val="24"/>
                <w:szCs w:val="24"/>
              </w:rPr>
              <w:t xml:space="preserve"> perioda ietvaros</w:t>
            </w:r>
          </w:p>
          <w:p w14:paraId="0FA02047" w14:textId="77777777" w:rsidR="00C76C6E" w:rsidRPr="00175E4C" w:rsidRDefault="00C76C6E" w:rsidP="00EE6B5B">
            <w:pPr>
              <w:jc w:val="both"/>
              <w:rPr>
                <w:rFonts w:ascii="Times New Roman" w:hAnsi="Times New Roman" w:cs="Times New Roman"/>
                <w:b/>
                <w:sz w:val="24"/>
                <w:szCs w:val="24"/>
              </w:rPr>
            </w:pPr>
          </w:p>
          <w:p w14:paraId="2C2C68BF" w14:textId="4EC59640" w:rsidR="00EE6B5B" w:rsidRPr="00175E4C" w:rsidRDefault="001356E1" w:rsidP="00EE6B5B">
            <w:pPr>
              <w:jc w:val="both"/>
              <w:rPr>
                <w:rFonts w:ascii="Times New Roman" w:hAnsi="Times New Roman" w:cs="Times New Roman"/>
                <w:sz w:val="24"/>
                <w:szCs w:val="24"/>
              </w:rPr>
            </w:pPr>
            <w:r w:rsidRPr="00175E4C">
              <w:rPr>
                <w:rFonts w:ascii="Times New Roman" w:hAnsi="Times New Roman" w:cs="Times New Roman"/>
                <w:sz w:val="24"/>
                <w:szCs w:val="24"/>
                <w:u w:val="single"/>
              </w:rPr>
              <w:t xml:space="preserve">Kopējais </w:t>
            </w:r>
            <w:r w:rsidR="00A338AB" w:rsidRPr="00175E4C">
              <w:rPr>
                <w:rFonts w:ascii="Times New Roman" w:hAnsi="Times New Roman" w:cs="Times New Roman"/>
                <w:sz w:val="24"/>
                <w:szCs w:val="24"/>
                <w:u w:val="single"/>
              </w:rPr>
              <w:t xml:space="preserve">minimālais </w:t>
            </w:r>
            <w:r w:rsidRPr="00175E4C">
              <w:rPr>
                <w:rFonts w:ascii="Times New Roman" w:hAnsi="Times New Roman" w:cs="Times New Roman"/>
                <w:sz w:val="24"/>
                <w:szCs w:val="24"/>
                <w:u w:val="single"/>
              </w:rPr>
              <w:t xml:space="preserve">tiešo publiskā sektora izmaksu </w:t>
            </w:r>
            <w:r w:rsidR="00EE6B5B" w:rsidRPr="00175E4C">
              <w:rPr>
                <w:rFonts w:ascii="Times New Roman" w:hAnsi="Times New Roman" w:cs="Times New Roman"/>
                <w:sz w:val="24"/>
                <w:szCs w:val="24"/>
                <w:u w:val="single"/>
              </w:rPr>
              <w:t xml:space="preserve"> ietaupījums</w:t>
            </w:r>
            <w:r w:rsidR="00EE6B5B" w:rsidRPr="00175E4C">
              <w:rPr>
                <w:rFonts w:ascii="Times New Roman" w:hAnsi="Times New Roman" w:cs="Times New Roman"/>
                <w:sz w:val="24"/>
                <w:szCs w:val="24"/>
              </w:rPr>
              <w:t xml:space="preserve"> -704 projekti =</w:t>
            </w:r>
            <w:r w:rsidRPr="00175E4C">
              <w:rPr>
                <w:rFonts w:ascii="Times New Roman" w:hAnsi="Times New Roman" w:cs="Times New Roman"/>
                <w:sz w:val="24"/>
                <w:szCs w:val="24"/>
              </w:rPr>
              <w:t xml:space="preserve"> </w:t>
            </w:r>
            <w:r w:rsidR="00EE6B5B" w:rsidRPr="00175E4C">
              <w:rPr>
                <w:rFonts w:ascii="Times New Roman" w:hAnsi="Times New Roman" w:cs="Times New Roman"/>
                <w:sz w:val="24"/>
                <w:szCs w:val="24"/>
              </w:rPr>
              <w:t>-</w:t>
            </w:r>
            <w:r w:rsidRPr="00175E4C">
              <w:rPr>
                <w:rFonts w:ascii="Times New Roman" w:hAnsi="Times New Roman" w:cs="Times New Roman"/>
                <w:sz w:val="24"/>
                <w:szCs w:val="24"/>
              </w:rPr>
              <w:t> </w:t>
            </w:r>
            <w:r w:rsidR="0088687F" w:rsidRPr="00175E4C">
              <w:rPr>
                <w:rFonts w:ascii="Times New Roman" w:hAnsi="Times New Roman" w:cs="Times New Roman"/>
                <w:sz w:val="24"/>
                <w:szCs w:val="24"/>
              </w:rPr>
              <w:t>57108,48</w:t>
            </w:r>
            <w:r w:rsidR="00EE6B5B" w:rsidRPr="00175E4C">
              <w:rPr>
                <w:rFonts w:ascii="Times New Roman" w:hAnsi="Times New Roman" w:cs="Times New Roman"/>
                <w:sz w:val="24"/>
                <w:szCs w:val="24"/>
              </w:rPr>
              <w:t xml:space="preserve"> </w:t>
            </w:r>
            <w:proofErr w:type="spellStart"/>
            <w:r w:rsidR="00EE6B5B" w:rsidRPr="00AE2689">
              <w:rPr>
                <w:rFonts w:ascii="Times New Roman" w:hAnsi="Times New Roman" w:cs="Times New Roman"/>
                <w:i/>
                <w:sz w:val="24"/>
                <w:szCs w:val="24"/>
              </w:rPr>
              <w:t>euro</w:t>
            </w:r>
            <w:proofErr w:type="spellEnd"/>
            <w:r w:rsidR="00A77EE5" w:rsidRPr="00175E4C">
              <w:rPr>
                <w:rFonts w:ascii="Times New Roman" w:hAnsi="Times New Roman" w:cs="Times New Roman"/>
                <w:sz w:val="24"/>
                <w:szCs w:val="24"/>
              </w:rPr>
              <w:t>.</w:t>
            </w:r>
          </w:p>
          <w:p w14:paraId="3EBB2AF9" w14:textId="77777777" w:rsidR="00EE6B5B" w:rsidRPr="00175E4C" w:rsidRDefault="00EE6B5B" w:rsidP="00EE6B5B">
            <w:pPr>
              <w:jc w:val="both"/>
              <w:rPr>
                <w:rFonts w:ascii="Times New Roman" w:hAnsi="Times New Roman" w:cs="Times New Roman"/>
                <w:b/>
                <w:sz w:val="24"/>
                <w:szCs w:val="24"/>
              </w:rPr>
            </w:pPr>
          </w:p>
          <w:p w14:paraId="685D3988" w14:textId="5AC978A0" w:rsidR="0088687F" w:rsidRPr="00175E4C" w:rsidRDefault="00F40CD5" w:rsidP="00EE6B5B">
            <w:pPr>
              <w:jc w:val="both"/>
              <w:rPr>
                <w:rFonts w:ascii="Times New Roman" w:hAnsi="Times New Roman" w:cs="Times New Roman"/>
                <w:sz w:val="24"/>
                <w:szCs w:val="24"/>
              </w:rPr>
            </w:pPr>
            <w:r w:rsidRPr="00175E4C">
              <w:rPr>
                <w:rFonts w:ascii="Times New Roman" w:hAnsi="Times New Roman" w:cs="Times New Roman"/>
                <w:sz w:val="24"/>
                <w:szCs w:val="24"/>
              </w:rPr>
              <w:t>A</w:t>
            </w:r>
            <w:r w:rsidR="00EA6C01" w:rsidRPr="00175E4C">
              <w:rPr>
                <w:rFonts w:ascii="Times New Roman" w:hAnsi="Times New Roman" w:cs="Times New Roman"/>
                <w:sz w:val="24"/>
                <w:szCs w:val="24"/>
              </w:rPr>
              <w:t>dministratīvās izmaksas</w:t>
            </w:r>
            <w:r w:rsidRPr="00175E4C">
              <w:rPr>
                <w:rFonts w:ascii="Times New Roman" w:hAnsi="Times New Roman" w:cs="Times New Roman"/>
                <w:sz w:val="24"/>
                <w:szCs w:val="24"/>
              </w:rPr>
              <w:t xml:space="preserve"> (indikatīvi)</w:t>
            </w:r>
            <w:r w:rsidR="00EA6C01" w:rsidRPr="00175E4C">
              <w:rPr>
                <w:rFonts w:ascii="Times New Roman" w:hAnsi="Times New Roman" w:cs="Times New Roman"/>
                <w:sz w:val="24"/>
                <w:szCs w:val="24"/>
              </w:rPr>
              <w:t>, kas rodas f</w:t>
            </w:r>
            <w:r w:rsidR="0088687F" w:rsidRPr="00175E4C">
              <w:rPr>
                <w:rFonts w:ascii="Times New Roman" w:hAnsi="Times New Roman" w:cs="Times New Roman"/>
                <w:sz w:val="24"/>
                <w:szCs w:val="24"/>
              </w:rPr>
              <w:t>inansējuma saņēmējam, kuram atbildīgā iestāde vai sadarbības iestāde veic pārbaudi saskaņā ar MK noteikum</w:t>
            </w:r>
            <w:r w:rsidR="00A338AB" w:rsidRPr="00175E4C">
              <w:rPr>
                <w:rFonts w:ascii="Times New Roman" w:hAnsi="Times New Roman" w:cs="Times New Roman"/>
                <w:sz w:val="24"/>
                <w:szCs w:val="24"/>
              </w:rPr>
              <w:t>iem</w:t>
            </w:r>
            <w:r w:rsidR="0088687F" w:rsidRPr="00175E4C">
              <w:rPr>
                <w:rFonts w:ascii="Times New Roman" w:hAnsi="Times New Roman" w:cs="Times New Roman"/>
                <w:sz w:val="24"/>
                <w:szCs w:val="24"/>
              </w:rPr>
              <w:t xml:space="preserve"> Nr.140.</w:t>
            </w:r>
          </w:p>
          <w:p w14:paraId="539B9832" w14:textId="03B4CAED" w:rsidR="0088687F" w:rsidRPr="00175E4C" w:rsidRDefault="00EA6C01" w:rsidP="0088687F">
            <w:pPr>
              <w:jc w:val="both"/>
              <w:rPr>
                <w:rFonts w:ascii="Times New Roman" w:hAnsi="Times New Roman" w:cs="Times New Roman"/>
                <w:sz w:val="24"/>
                <w:szCs w:val="24"/>
              </w:rPr>
            </w:pPr>
            <w:r w:rsidRPr="00175E4C">
              <w:rPr>
                <w:rFonts w:ascii="Times New Roman" w:hAnsi="Times New Roman" w:cs="Times New Roman"/>
                <w:sz w:val="24"/>
                <w:szCs w:val="24"/>
              </w:rPr>
              <w:t>Finansējuma saņēmējs no privātā sektor</w:t>
            </w:r>
            <w:r w:rsidR="0088687F" w:rsidRPr="00175E4C">
              <w:rPr>
                <w:rFonts w:ascii="Times New Roman" w:hAnsi="Times New Roman" w:cs="Times New Roman"/>
                <w:sz w:val="24"/>
                <w:szCs w:val="24"/>
              </w:rPr>
              <w:t>a:</w:t>
            </w:r>
          </w:p>
          <w:p w14:paraId="132A945A" w14:textId="0B47F76D" w:rsidR="0088687F" w:rsidRPr="00175E4C" w:rsidRDefault="0088687F" w:rsidP="0088687F">
            <w:pPr>
              <w:jc w:val="both"/>
              <w:rPr>
                <w:rFonts w:ascii="Times New Roman" w:hAnsi="Times New Roman" w:cs="Times New Roman"/>
                <w:sz w:val="24"/>
                <w:szCs w:val="24"/>
              </w:rPr>
            </w:pPr>
            <w:r w:rsidRPr="00175E4C">
              <w:rPr>
                <w:rFonts w:ascii="Times New Roman" w:hAnsi="Times New Roman" w:cs="Times New Roman"/>
                <w:sz w:val="24"/>
                <w:szCs w:val="24"/>
              </w:rPr>
              <w:t xml:space="preserve">C = (f x l) x (n x b)=(4,47 x 4)x(1x1)=17,88 </w:t>
            </w:r>
            <w:proofErr w:type="spellStart"/>
            <w:r w:rsidRPr="00AE2689">
              <w:rPr>
                <w:rFonts w:ascii="Times New Roman" w:hAnsi="Times New Roman" w:cs="Times New Roman"/>
                <w:i/>
                <w:sz w:val="24"/>
                <w:szCs w:val="24"/>
              </w:rPr>
              <w:t>euro</w:t>
            </w:r>
            <w:proofErr w:type="spellEnd"/>
          </w:p>
          <w:p w14:paraId="638A0088" w14:textId="2FEEE7C8" w:rsidR="0088687F" w:rsidRPr="00175E4C" w:rsidRDefault="00EA6C01" w:rsidP="0088687F">
            <w:pPr>
              <w:jc w:val="both"/>
              <w:rPr>
                <w:rFonts w:ascii="Times New Roman" w:hAnsi="Times New Roman" w:cs="Times New Roman"/>
                <w:sz w:val="24"/>
                <w:szCs w:val="24"/>
              </w:rPr>
            </w:pPr>
            <w:r w:rsidRPr="00175E4C">
              <w:rPr>
                <w:rFonts w:ascii="Times New Roman" w:hAnsi="Times New Roman" w:cs="Times New Roman"/>
                <w:sz w:val="24"/>
                <w:szCs w:val="24"/>
              </w:rPr>
              <w:t>Finansējuma saņēmējs no publiskā sektora</w:t>
            </w:r>
            <w:r w:rsidR="0088687F" w:rsidRPr="00175E4C">
              <w:rPr>
                <w:rFonts w:ascii="Times New Roman" w:hAnsi="Times New Roman" w:cs="Times New Roman"/>
                <w:sz w:val="24"/>
                <w:szCs w:val="24"/>
              </w:rPr>
              <w:t>:</w:t>
            </w:r>
          </w:p>
          <w:p w14:paraId="3A89F195" w14:textId="4F442ACC" w:rsidR="00EE6B5B" w:rsidRPr="00175E4C" w:rsidRDefault="0088687F" w:rsidP="00EE6B5B">
            <w:pPr>
              <w:jc w:val="both"/>
              <w:rPr>
                <w:rFonts w:ascii="Times New Roman" w:hAnsi="Times New Roman" w:cs="Times New Roman"/>
                <w:sz w:val="24"/>
                <w:szCs w:val="24"/>
              </w:rPr>
            </w:pPr>
            <w:r w:rsidRPr="00175E4C">
              <w:rPr>
                <w:rFonts w:ascii="Times New Roman" w:hAnsi="Times New Roman" w:cs="Times New Roman"/>
                <w:sz w:val="24"/>
                <w:szCs w:val="24"/>
              </w:rPr>
              <w:t>C = (f x l) x (n x b)=(5,76 x 4)x(1x1)=23,4</w:t>
            </w:r>
            <w:r w:rsidR="00A77EE5" w:rsidRPr="00175E4C">
              <w:rPr>
                <w:rFonts w:ascii="Times New Roman" w:hAnsi="Times New Roman" w:cs="Times New Roman"/>
                <w:sz w:val="24"/>
                <w:szCs w:val="24"/>
              </w:rPr>
              <w:t>0</w:t>
            </w:r>
            <w:r w:rsidRPr="00175E4C">
              <w:rPr>
                <w:rFonts w:ascii="Times New Roman" w:hAnsi="Times New Roman" w:cs="Times New Roman"/>
                <w:sz w:val="24"/>
                <w:szCs w:val="24"/>
              </w:rPr>
              <w:t xml:space="preserve"> </w:t>
            </w:r>
            <w:proofErr w:type="spellStart"/>
            <w:r w:rsidRPr="00AE2689">
              <w:rPr>
                <w:rFonts w:ascii="Times New Roman" w:hAnsi="Times New Roman" w:cs="Times New Roman"/>
                <w:i/>
                <w:sz w:val="24"/>
                <w:szCs w:val="24"/>
              </w:rPr>
              <w:t>euro</w:t>
            </w:r>
            <w:proofErr w:type="spellEnd"/>
          </w:p>
        </w:tc>
      </w:tr>
      <w:tr w:rsidR="00F56EA8" w:rsidRPr="00175E4C" w14:paraId="735418E3" w14:textId="77777777" w:rsidTr="00FE7BB4">
        <w:tc>
          <w:tcPr>
            <w:tcW w:w="426" w:type="dxa"/>
          </w:tcPr>
          <w:p w14:paraId="4CA3251A" w14:textId="383A64FC" w:rsidR="00F56EA8" w:rsidRPr="00175E4C" w:rsidRDefault="00F56EA8" w:rsidP="00F56EA8">
            <w:pPr>
              <w:rPr>
                <w:rFonts w:ascii="Times New Roman" w:hAnsi="Times New Roman" w:cs="Times New Roman"/>
                <w:sz w:val="24"/>
                <w:szCs w:val="24"/>
              </w:rPr>
            </w:pPr>
            <w:r w:rsidRPr="00175E4C">
              <w:rPr>
                <w:rFonts w:ascii="Times New Roman" w:eastAsia="Times New Roman" w:hAnsi="Times New Roman" w:cs="Times New Roman"/>
                <w:sz w:val="24"/>
                <w:szCs w:val="24"/>
              </w:rPr>
              <w:lastRenderedPageBreak/>
              <w:t>4.</w:t>
            </w:r>
          </w:p>
        </w:tc>
        <w:tc>
          <w:tcPr>
            <w:tcW w:w="3402" w:type="dxa"/>
          </w:tcPr>
          <w:p w14:paraId="29D32845" w14:textId="016B5283" w:rsidR="00F56EA8" w:rsidRPr="00175E4C" w:rsidRDefault="00F56EA8" w:rsidP="00F56EA8">
            <w:pPr>
              <w:rPr>
                <w:rFonts w:ascii="Times New Roman" w:hAnsi="Times New Roman" w:cs="Times New Roman"/>
                <w:sz w:val="24"/>
                <w:szCs w:val="24"/>
              </w:rPr>
            </w:pPr>
            <w:r w:rsidRPr="00175E4C">
              <w:rPr>
                <w:rFonts w:ascii="Times New Roman" w:eastAsia="Times New Roman" w:hAnsi="Times New Roman" w:cs="Times New Roman"/>
                <w:sz w:val="24"/>
                <w:szCs w:val="24"/>
              </w:rPr>
              <w:t>Cita informācija</w:t>
            </w:r>
          </w:p>
        </w:tc>
        <w:tc>
          <w:tcPr>
            <w:tcW w:w="5528" w:type="dxa"/>
          </w:tcPr>
          <w:p w14:paraId="24BCA008" w14:textId="2630C2AC" w:rsidR="00F56EA8" w:rsidRPr="00175E4C" w:rsidRDefault="00E633A1" w:rsidP="008E261C">
            <w:pPr>
              <w:jc w:val="both"/>
              <w:rPr>
                <w:rFonts w:ascii="Times New Roman" w:hAnsi="Times New Roman" w:cs="Times New Roman"/>
                <w:sz w:val="24"/>
                <w:szCs w:val="24"/>
              </w:rPr>
            </w:pPr>
            <w:r w:rsidRPr="00175E4C">
              <w:rPr>
                <w:rFonts w:ascii="Times New Roman" w:hAnsi="Times New Roman" w:cs="Times New Roman"/>
                <w:sz w:val="24"/>
                <w:szCs w:val="24"/>
              </w:rPr>
              <w:t>Nav</w:t>
            </w:r>
          </w:p>
        </w:tc>
      </w:tr>
    </w:tbl>
    <w:p w14:paraId="6B0F7D59" w14:textId="48BEF53D" w:rsidR="00D13B93" w:rsidRPr="00175E4C" w:rsidRDefault="002E2FD1" w:rsidP="00171D36">
      <w:pPr>
        <w:spacing w:after="0" w:line="240" w:lineRule="auto"/>
        <w:rPr>
          <w:rFonts w:ascii="Times New Roman" w:hAnsi="Times New Roman" w:cs="Times New Roman"/>
          <w:sz w:val="24"/>
          <w:szCs w:val="24"/>
        </w:rPr>
      </w:pPr>
      <w:r w:rsidRPr="00175E4C">
        <w:rPr>
          <w:rFonts w:ascii="Times New Roman" w:hAnsi="Times New Roman" w:cs="Times New Roman"/>
          <w:sz w:val="24"/>
          <w:szCs w:val="24"/>
        </w:rPr>
        <w:t xml:space="preserve"> </w:t>
      </w:r>
    </w:p>
    <w:tbl>
      <w:tblPr>
        <w:tblW w:w="9231"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18"/>
        <w:gridCol w:w="1868"/>
        <w:gridCol w:w="267"/>
        <w:gridCol w:w="1425"/>
        <w:gridCol w:w="322"/>
        <w:gridCol w:w="1131"/>
        <w:gridCol w:w="1154"/>
        <w:gridCol w:w="2646"/>
      </w:tblGrid>
      <w:tr w:rsidR="0031470D" w:rsidRPr="00175E4C" w14:paraId="4498423F" w14:textId="77777777" w:rsidTr="002626ED">
        <w:trPr>
          <w:jc w:val="center"/>
        </w:trPr>
        <w:tc>
          <w:tcPr>
            <w:tcW w:w="9231" w:type="dxa"/>
            <w:gridSpan w:val="8"/>
            <w:tcBorders>
              <w:top w:val="outset" w:sz="6" w:space="0" w:color="auto"/>
              <w:left w:val="outset" w:sz="6" w:space="0" w:color="auto"/>
              <w:bottom w:val="outset" w:sz="6" w:space="0" w:color="auto"/>
              <w:right w:val="outset" w:sz="6" w:space="0" w:color="auto"/>
            </w:tcBorders>
            <w:vAlign w:val="center"/>
          </w:tcPr>
          <w:p w14:paraId="01FC3C0C" w14:textId="77777777" w:rsidR="0031470D" w:rsidRPr="00175E4C" w:rsidRDefault="0031470D" w:rsidP="00D17606">
            <w:pPr>
              <w:spacing w:after="0" w:line="240" w:lineRule="auto"/>
              <w:jc w:val="center"/>
              <w:rPr>
                <w:rFonts w:ascii="Times New Roman" w:hAnsi="Times New Roman" w:cs="Times New Roman"/>
                <w:b/>
                <w:sz w:val="24"/>
                <w:szCs w:val="24"/>
              </w:rPr>
            </w:pPr>
            <w:r w:rsidRPr="00175E4C">
              <w:rPr>
                <w:rFonts w:ascii="Times New Roman" w:hAnsi="Times New Roman" w:cs="Times New Roman"/>
                <w:b/>
                <w:sz w:val="24"/>
                <w:szCs w:val="24"/>
              </w:rPr>
              <w:t>V. Tiesību akta projekta atbilstība Latvijas Republikas starptautiskajām saistībām</w:t>
            </w:r>
          </w:p>
        </w:tc>
      </w:tr>
      <w:tr w:rsidR="0031470D" w:rsidRPr="00175E4C" w14:paraId="730082A7" w14:textId="77777777" w:rsidTr="002626ED">
        <w:trPr>
          <w:jc w:val="center"/>
        </w:trPr>
        <w:tc>
          <w:tcPr>
            <w:tcW w:w="418" w:type="dxa"/>
            <w:tcBorders>
              <w:top w:val="outset" w:sz="6" w:space="0" w:color="auto"/>
              <w:left w:val="outset" w:sz="6" w:space="0" w:color="auto"/>
              <w:bottom w:val="outset" w:sz="6" w:space="0" w:color="auto"/>
              <w:right w:val="outset" w:sz="6" w:space="0" w:color="auto"/>
            </w:tcBorders>
          </w:tcPr>
          <w:p w14:paraId="203232F9"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1.</w:t>
            </w:r>
          </w:p>
        </w:tc>
        <w:tc>
          <w:tcPr>
            <w:tcW w:w="3560" w:type="dxa"/>
            <w:gridSpan w:val="3"/>
            <w:tcBorders>
              <w:top w:val="outset" w:sz="6" w:space="0" w:color="auto"/>
              <w:left w:val="outset" w:sz="6" w:space="0" w:color="auto"/>
              <w:bottom w:val="outset" w:sz="6" w:space="0" w:color="auto"/>
              <w:right w:val="outset" w:sz="6" w:space="0" w:color="auto"/>
            </w:tcBorders>
          </w:tcPr>
          <w:p w14:paraId="40DA3AE5"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Saistības pret Eiropas Savienību</w:t>
            </w:r>
          </w:p>
        </w:tc>
        <w:tc>
          <w:tcPr>
            <w:tcW w:w="5253" w:type="dxa"/>
            <w:gridSpan w:val="4"/>
            <w:tcBorders>
              <w:top w:val="outset" w:sz="6" w:space="0" w:color="auto"/>
              <w:left w:val="outset" w:sz="6" w:space="0" w:color="auto"/>
              <w:bottom w:val="outset" w:sz="6" w:space="0" w:color="auto"/>
              <w:right w:val="outset" w:sz="6" w:space="0" w:color="auto"/>
            </w:tcBorders>
          </w:tcPr>
          <w:p w14:paraId="0F124520" w14:textId="7383EE78" w:rsidR="0031470D" w:rsidRPr="00175E4C" w:rsidRDefault="0031470D" w:rsidP="00D17606">
            <w:pPr>
              <w:spacing w:after="0" w:line="240" w:lineRule="auto"/>
              <w:contextualSpacing/>
              <w:jc w:val="both"/>
              <w:rPr>
                <w:rFonts w:ascii="Times New Roman" w:hAnsi="Times New Roman" w:cs="Times New Roman"/>
                <w:noProof/>
                <w:snapToGrid w:val="0"/>
                <w:sz w:val="24"/>
                <w:szCs w:val="24"/>
              </w:rPr>
            </w:pPr>
            <w:r w:rsidRPr="00175E4C">
              <w:rPr>
                <w:rFonts w:ascii="Times New Roman" w:hAnsi="Times New Roman" w:cs="Times New Roman"/>
                <w:sz w:val="24"/>
                <w:szCs w:val="24"/>
              </w:rPr>
              <w:t xml:space="preserve">Eiropas </w:t>
            </w:r>
            <w:r w:rsidR="002626ED" w:rsidRPr="00175E4C">
              <w:rPr>
                <w:rFonts w:ascii="Times New Roman" w:hAnsi="Times New Roman" w:cs="Times New Roman"/>
                <w:sz w:val="24"/>
                <w:szCs w:val="24"/>
              </w:rPr>
              <w:t>Padomes 2006.gada 11.jūlija Regulas (EK) Nr. 1083/2006, ar ko paredz vispārīgus noteikumus par Eiropas Reģionālās attīstības fondu, Eiropas Sociālo fondu un Kohēzijas fondu un atceļ Regulu (EK) Nr. 1260/1999</w:t>
            </w:r>
            <w:r w:rsidR="00AE2689">
              <w:rPr>
                <w:rFonts w:ascii="Times New Roman" w:hAnsi="Times New Roman" w:cs="Times New Roman"/>
                <w:sz w:val="24"/>
                <w:szCs w:val="24"/>
              </w:rPr>
              <w:t>.</w:t>
            </w:r>
          </w:p>
          <w:p w14:paraId="4AF29F9C" w14:textId="77777777" w:rsidR="0031470D" w:rsidRPr="00175E4C" w:rsidRDefault="0031470D" w:rsidP="00D17606">
            <w:pPr>
              <w:spacing w:after="0" w:line="240" w:lineRule="auto"/>
              <w:ind w:left="57"/>
              <w:jc w:val="both"/>
              <w:rPr>
                <w:rFonts w:ascii="Times New Roman" w:hAnsi="Times New Roman" w:cs="Times New Roman"/>
                <w:noProof/>
                <w:snapToGrid w:val="0"/>
                <w:sz w:val="24"/>
                <w:szCs w:val="24"/>
              </w:rPr>
            </w:pPr>
          </w:p>
          <w:p w14:paraId="58E20C58" w14:textId="77777777" w:rsidR="0031470D" w:rsidRPr="00175E4C" w:rsidRDefault="0031470D" w:rsidP="00D17606">
            <w:pPr>
              <w:spacing w:after="0" w:line="240" w:lineRule="auto"/>
              <w:ind w:left="57"/>
              <w:jc w:val="both"/>
              <w:rPr>
                <w:rFonts w:ascii="Times New Roman" w:hAnsi="Times New Roman" w:cs="Times New Roman"/>
                <w:noProof/>
                <w:snapToGrid w:val="0"/>
                <w:sz w:val="24"/>
                <w:szCs w:val="24"/>
              </w:rPr>
            </w:pPr>
            <w:r w:rsidRPr="00175E4C">
              <w:rPr>
                <w:rFonts w:ascii="Times New Roman" w:hAnsi="Times New Roman" w:cs="Times New Roman"/>
                <w:noProof/>
                <w:snapToGrid w:val="0"/>
                <w:sz w:val="24"/>
                <w:szCs w:val="24"/>
              </w:rPr>
              <w:t>Regulā nav noteikts termiņš, kādā jāpieņem nacionālie normatīvie akti ES fondu ieviešanai.</w:t>
            </w:r>
          </w:p>
        </w:tc>
      </w:tr>
      <w:tr w:rsidR="0031470D" w:rsidRPr="00175E4C" w14:paraId="1C2AE485" w14:textId="77777777" w:rsidTr="002626ED">
        <w:trPr>
          <w:jc w:val="center"/>
        </w:trPr>
        <w:tc>
          <w:tcPr>
            <w:tcW w:w="418" w:type="dxa"/>
            <w:tcBorders>
              <w:top w:val="outset" w:sz="6" w:space="0" w:color="auto"/>
              <w:left w:val="outset" w:sz="6" w:space="0" w:color="auto"/>
              <w:bottom w:val="outset" w:sz="6" w:space="0" w:color="auto"/>
              <w:right w:val="outset" w:sz="6" w:space="0" w:color="auto"/>
            </w:tcBorders>
          </w:tcPr>
          <w:p w14:paraId="75A13614"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2.</w:t>
            </w:r>
          </w:p>
        </w:tc>
        <w:tc>
          <w:tcPr>
            <w:tcW w:w="3560" w:type="dxa"/>
            <w:gridSpan w:val="3"/>
            <w:tcBorders>
              <w:top w:val="outset" w:sz="6" w:space="0" w:color="auto"/>
              <w:left w:val="outset" w:sz="6" w:space="0" w:color="auto"/>
              <w:bottom w:val="outset" w:sz="6" w:space="0" w:color="auto"/>
              <w:right w:val="outset" w:sz="6" w:space="0" w:color="auto"/>
            </w:tcBorders>
          </w:tcPr>
          <w:p w14:paraId="44A48F62"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Citas starptautiskās saistības</w:t>
            </w:r>
          </w:p>
        </w:tc>
        <w:tc>
          <w:tcPr>
            <w:tcW w:w="5253" w:type="dxa"/>
            <w:gridSpan w:val="4"/>
            <w:tcBorders>
              <w:top w:val="outset" w:sz="6" w:space="0" w:color="auto"/>
              <w:left w:val="outset" w:sz="6" w:space="0" w:color="auto"/>
              <w:bottom w:val="outset" w:sz="6" w:space="0" w:color="auto"/>
              <w:right w:val="outset" w:sz="6" w:space="0" w:color="auto"/>
            </w:tcBorders>
          </w:tcPr>
          <w:p w14:paraId="781D6EA7" w14:textId="77777777" w:rsidR="0031470D" w:rsidRPr="00175E4C" w:rsidRDefault="0031470D" w:rsidP="00D17606">
            <w:pPr>
              <w:spacing w:after="0" w:line="240" w:lineRule="auto"/>
              <w:ind w:left="57"/>
              <w:jc w:val="both"/>
              <w:rPr>
                <w:rFonts w:ascii="Times New Roman" w:hAnsi="Times New Roman" w:cs="Times New Roman"/>
                <w:sz w:val="24"/>
                <w:szCs w:val="24"/>
              </w:rPr>
            </w:pPr>
            <w:r w:rsidRPr="00175E4C">
              <w:rPr>
                <w:rFonts w:ascii="Times New Roman" w:hAnsi="Times New Roman" w:cs="Times New Roman"/>
                <w:sz w:val="24"/>
                <w:szCs w:val="24"/>
              </w:rPr>
              <w:t>Projekts šo jomu neskar</w:t>
            </w:r>
          </w:p>
        </w:tc>
      </w:tr>
      <w:tr w:rsidR="0031470D" w:rsidRPr="00175E4C" w14:paraId="7AF1AF3C" w14:textId="77777777" w:rsidTr="002626ED">
        <w:trPr>
          <w:jc w:val="center"/>
        </w:trPr>
        <w:tc>
          <w:tcPr>
            <w:tcW w:w="418" w:type="dxa"/>
            <w:tcBorders>
              <w:top w:val="outset" w:sz="6" w:space="0" w:color="auto"/>
              <w:left w:val="outset" w:sz="6" w:space="0" w:color="auto"/>
              <w:bottom w:val="outset" w:sz="6" w:space="0" w:color="auto"/>
              <w:right w:val="outset" w:sz="6" w:space="0" w:color="auto"/>
            </w:tcBorders>
          </w:tcPr>
          <w:p w14:paraId="348D92DE"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3.</w:t>
            </w:r>
          </w:p>
        </w:tc>
        <w:tc>
          <w:tcPr>
            <w:tcW w:w="3560" w:type="dxa"/>
            <w:gridSpan w:val="3"/>
            <w:tcBorders>
              <w:top w:val="outset" w:sz="6" w:space="0" w:color="auto"/>
              <w:left w:val="outset" w:sz="6" w:space="0" w:color="auto"/>
              <w:bottom w:val="outset" w:sz="6" w:space="0" w:color="auto"/>
              <w:right w:val="outset" w:sz="6" w:space="0" w:color="auto"/>
            </w:tcBorders>
          </w:tcPr>
          <w:p w14:paraId="36480C3E"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Cita informācija</w:t>
            </w:r>
          </w:p>
        </w:tc>
        <w:tc>
          <w:tcPr>
            <w:tcW w:w="5253" w:type="dxa"/>
            <w:gridSpan w:val="4"/>
            <w:tcBorders>
              <w:top w:val="outset" w:sz="6" w:space="0" w:color="auto"/>
              <w:left w:val="outset" w:sz="6" w:space="0" w:color="auto"/>
              <w:bottom w:val="outset" w:sz="6" w:space="0" w:color="auto"/>
              <w:right w:val="outset" w:sz="6" w:space="0" w:color="auto"/>
            </w:tcBorders>
          </w:tcPr>
          <w:p w14:paraId="050A65D7" w14:textId="77777777" w:rsidR="0031470D" w:rsidRPr="00175E4C" w:rsidRDefault="0031470D" w:rsidP="00D17606">
            <w:pPr>
              <w:spacing w:after="0" w:line="240" w:lineRule="auto"/>
              <w:ind w:left="57"/>
              <w:jc w:val="both"/>
              <w:rPr>
                <w:rFonts w:ascii="Times New Roman" w:hAnsi="Times New Roman" w:cs="Times New Roman"/>
                <w:sz w:val="24"/>
                <w:szCs w:val="24"/>
              </w:rPr>
            </w:pPr>
            <w:r w:rsidRPr="00175E4C">
              <w:rPr>
                <w:rFonts w:ascii="Times New Roman" w:hAnsi="Times New Roman" w:cs="Times New Roman"/>
                <w:sz w:val="24"/>
                <w:szCs w:val="24"/>
              </w:rPr>
              <w:t>Nav</w:t>
            </w:r>
          </w:p>
        </w:tc>
      </w:tr>
      <w:tr w:rsidR="0031470D" w:rsidRPr="00175E4C" w14:paraId="3F4594DF" w14:textId="77777777" w:rsidTr="002626ED">
        <w:trPr>
          <w:jc w:val="center"/>
        </w:trPr>
        <w:tc>
          <w:tcPr>
            <w:tcW w:w="9231" w:type="dxa"/>
            <w:gridSpan w:val="8"/>
            <w:tcBorders>
              <w:top w:val="outset" w:sz="6" w:space="0" w:color="auto"/>
              <w:left w:val="outset" w:sz="6" w:space="0" w:color="auto"/>
              <w:bottom w:val="outset" w:sz="6" w:space="0" w:color="auto"/>
              <w:right w:val="outset" w:sz="6" w:space="0" w:color="auto"/>
            </w:tcBorders>
            <w:vAlign w:val="center"/>
          </w:tcPr>
          <w:p w14:paraId="24DC919A" w14:textId="77777777" w:rsidR="0031470D" w:rsidRPr="00175E4C" w:rsidRDefault="0031470D" w:rsidP="00D17606">
            <w:pPr>
              <w:spacing w:after="0" w:line="240" w:lineRule="auto"/>
              <w:ind w:left="57"/>
              <w:jc w:val="center"/>
              <w:rPr>
                <w:rFonts w:ascii="Times New Roman" w:hAnsi="Times New Roman" w:cs="Times New Roman"/>
                <w:b/>
                <w:sz w:val="24"/>
                <w:szCs w:val="24"/>
              </w:rPr>
            </w:pPr>
            <w:r w:rsidRPr="00175E4C">
              <w:rPr>
                <w:rFonts w:ascii="Times New Roman" w:hAnsi="Times New Roman" w:cs="Times New Roman"/>
                <w:b/>
                <w:sz w:val="24"/>
                <w:szCs w:val="24"/>
              </w:rPr>
              <w:t>1.tabula</w:t>
            </w:r>
          </w:p>
          <w:p w14:paraId="3CCA7DB6" w14:textId="77777777" w:rsidR="0031470D" w:rsidRPr="00175E4C" w:rsidRDefault="0031470D" w:rsidP="00D17606">
            <w:pPr>
              <w:spacing w:after="0" w:line="240" w:lineRule="auto"/>
              <w:ind w:left="57"/>
              <w:jc w:val="center"/>
              <w:rPr>
                <w:rFonts w:ascii="Times New Roman" w:hAnsi="Times New Roman" w:cs="Times New Roman"/>
                <w:sz w:val="24"/>
                <w:szCs w:val="24"/>
              </w:rPr>
            </w:pPr>
            <w:r w:rsidRPr="00175E4C">
              <w:rPr>
                <w:rFonts w:ascii="Times New Roman" w:hAnsi="Times New Roman" w:cs="Times New Roman"/>
                <w:b/>
                <w:sz w:val="24"/>
                <w:szCs w:val="24"/>
              </w:rPr>
              <w:t>Tiesību akta projekta atbilstība ES tiesību aktiem</w:t>
            </w:r>
          </w:p>
        </w:tc>
      </w:tr>
      <w:tr w:rsidR="0031470D" w:rsidRPr="00175E4C" w14:paraId="4FDD20A0" w14:textId="77777777" w:rsidTr="002626ED">
        <w:trPr>
          <w:jc w:val="center"/>
        </w:trPr>
        <w:tc>
          <w:tcPr>
            <w:tcW w:w="2286" w:type="dxa"/>
            <w:gridSpan w:val="2"/>
            <w:tcBorders>
              <w:top w:val="outset" w:sz="6" w:space="0" w:color="auto"/>
              <w:left w:val="outset" w:sz="6" w:space="0" w:color="auto"/>
              <w:bottom w:val="outset" w:sz="6" w:space="0" w:color="auto"/>
              <w:right w:val="outset" w:sz="6" w:space="0" w:color="auto"/>
            </w:tcBorders>
          </w:tcPr>
          <w:p w14:paraId="6B6CFC1C"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Attiecīgā ES tiesību akta datums, numurs un nosaukums</w:t>
            </w:r>
          </w:p>
        </w:tc>
        <w:tc>
          <w:tcPr>
            <w:tcW w:w="6945" w:type="dxa"/>
            <w:gridSpan w:val="6"/>
            <w:tcBorders>
              <w:top w:val="outset" w:sz="6" w:space="0" w:color="auto"/>
              <w:left w:val="outset" w:sz="6" w:space="0" w:color="auto"/>
              <w:bottom w:val="outset" w:sz="6" w:space="0" w:color="auto"/>
              <w:right w:val="outset" w:sz="6" w:space="0" w:color="auto"/>
            </w:tcBorders>
          </w:tcPr>
          <w:p w14:paraId="4F10BADA" w14:textId="4A2FEDAC" w:rsidR="0031470D" w:rsidRPr="00175E4C" w:rsidRDefault="0031470D" w:rsidP="00D17606">
            <w:pPr>
              <w:spacing w:after="0" w:line="240" w:lineRule="auto"/>
              <w:ind w:left="57"/>
              <w:jc w:val="both"/>
              <w:rPr>
                <w:rFonts w:ascii="Times New Roman" w:hAnsi="Times New Roman" w:cs="Times New Roman"/>
                <w:sz w:val="24"/>
                <w:szCs w:val="24"/>
              </w:rPr>
            </w:pPr>
            <w:r w:rsidRPr="00175E4C">
              <w:rPr>
                <w:rFonts w:ascii="Times New Roman" w:hAnsi="Times New Roman" w:cs="Times New Roman"/>
                <w:sz w:val="24"/>
                <w:szCs w:val="24"/>
              </w:rPr>
              <w:t xml:space="preserve">Eiropas </w:t>
            </w:r>
            <w:r w:rsidR="002626ED" w:rsidRPr="00175E4C">
              <w:rPr>
                <w:rFonts w:ascii="Times New Roman" w:hAnsi="Times New Roman" w:cs="Times New Roman"/>
                <w:sz w:val="24"/>
                <w:szCs w:val="24"/>
              </w:rPr>
              <w:t>Padomes 2006.gada 11.jūlija Regulas (EK) Nr. 1083/2006, ar ko paredz vispārīgus noteikumus par Eiropas Reģionālās attīstības fondu, Eiropas Sociālo fondu un Kohēzijas fondu un atceļ Regulu (EK) Nr. 1260/1999</w:t>
            </w:r>
          </w:p>
        </w:tc>
      </w:tr>
      <w:tr w:rsidR="0031470D" w:rsidRPr="00175E4C" w14:paraId="3C7AC241" w14:textId="77777777" w:rsidTr="002626ED">
        <w:trPr>
          <w:jc w:val="center"/>
        </w:trPr>
        <w:tc>
          <w:tcPr>
            <w:tcW w:w="2286" w:type="dxa"/>
            <w:gridSpan w:val="2"/>
            <w:tcBorders>
              <w:top w:val="outset" w:sz="6" w:space="0" w:color="auto"/>
              <w:left w:val="outset" w:sz="6" w:space="0" w:color="auto"/>
              <w:bottom w:val="outset" w:sz="6" w:space="0" w:color="auto"/>
              <w:right w:val="outset" w:sz="6" w:space="0" w:color="auto"/>
            </w:tcBorders>
            <w:vAlign w:val="center"/>
          </w:tcPr>
          <w:p w14:paraId="71397563" w14:textId="77777777" w:rsidR="0031470D" w:rsidRPr="00175E4C" w:rsidRDefault="0031470D" w:rsidP="00D17606">
            <w:pPr>
              <w:spacing w:after="0" w:line="240" w:lineRule="auto"/>
              <w:ind w:left="57"/>
              <w:jc w:val="center"/>
              <w:rPr>
                <w:rFonts w:ascii="Times New Roman" w:hAnsi="Times New Roman" w:cs="Times New Roman"/>
                <w:sz w:val="24"/>
                <w:szCs w:val="24"/>
              </w:rPr>
            </w:pPr>
            <w:r w:rsidRPr="00175E4C">
              <w:rPr>
                <w:rFonts w:ascii="Times New Roman" w:hAnsi="Times New Roman" w:cs="Times New Roman"/>
                <w:sz w:val="24"/>
                <w:szCs w:val="24"/>
              </w:rPr>
              <w:t>A</w:t>
            </w:r>
          </w:p>
        </w:tc>
        <w:tc>
          <w:tcPr>
            <w:tcW w:w="2014" w:type="dxa"/>
            <w:gridSpan w:val="3"/>
            <w:tcBorders>
              <w:top w:val="outset" w:sz="6" w:space="0" w:color="auto"/>
              <w:left w:val="outset" w:sz="6" w:space="0" w:color="auto"/>
              <w:bottom w:val="outset" w:sz="6" w:space="0" w:color="auto"/>
              <w:right w:val="outset" w:sz="6" w:space="0" w:color="auto"/>
            </w:tcBorders>
            <w:vAlign w:val="center"/>
          </w:tcPr>
          <w:p w14:paraId="445939F2" w14:textId="77777777" w:rsidR="0031470D" w:rsidRPr="00175E4C" w:rsidRDefault="0031470D" w:rsidP="00D17606">
            <w:pPr>
              <w:spacing w:after="0" w:line="240" w:lineRule="auto"/>
              <w:ind w:left="57"/>
              <w:jc w:val="center"/>
              <w:rPr>
                <w:rFonts w:ascii="Times New Roman" w:hAnsi="Times New Roman" w:cs="Times New Roman"/>
                <w:sz w:val="24"/>
                <w:szCs w:val="24"/>
              </w:rPr>
            </w:pPr>
            <w:r w:rsidRPr="00175E4C">
              <w:rPr>
                <w:rFonts w:ascii="Times New Roman" w:hAnsi="Times New Roman" w:cs="Times New Roman"/>
                <w:sz w:val="24"/>
                <w:szCs w:val="24"/>
              </w:rPr>
              <w:t>B</w:t>
            </w:r>
          </w:p>
        </w:tc>
        <w:tc>
          <w:tcPr>
            <w:tcW w:w="2285" w:type="dxa"/>
            <w:gridSpan w:val="2"/>
            <w:tcBorders>
              <w:top w:val="outset" w:sz="6" w:space="0" w:color="auto"/>
              <w:left w:val="outset" w:sz="6" w:space="0" w:color="auto"/>
              <w:bottom w:val="outset" w:sz="6" w:space="0" w:color="auto"/>
              <w:right w:val="outset" w:sz="6" w:space="0" w:color="auto"/>
            </w:tcBorders>
            <w:vAlign w:val="center"/>
          </w:tcPr>
          <w:p w14:paraId="2E10D0CE" w14:textId="77777777" w:rsidR="0031470D" w:rsidRPr="00175E4C" w:rsidRDefault="0031470D" w:rsidP="00D17606">
            <w:pPr>
              <w:spacing w:after="0" w:line="240" w:lineRule="auto"/>
              <w:ind w:left="57"/>
              <w:jc w:val="center"/>
              <w:rPr>
                <w:rFonts w:ascii="Times New Roman" w:hAnsi="Times New Roman" w:cs="Times New Roman"/>
                <w:sz w:val="24"/>
                <w:szCs w:val="24"/>
              </w:rPr>
            </w:pPr>
            <w:r w:rsidRPr="00175E4C">
              <w:rPr>
                <w:rFonts w:ascii="Times New Roman" w:hAnsi="Times New Roman" w:cs="Times New Roman"/>
                <w:sz w:val="24"/>
                <w:szCs w:val="24"/>
              </w:rPr>
              <w:t>C</w:t>
            </w:r>
          </w:p>
        </w:tc>
        <w:tc>
          <w:tcPr>
            <w:tcW w:w="2646" w:type="dxa"/>
            <w:tcBorders>
              <w:top w:val="outset" w:sz="6" w:space="0" w:color="auto"/>
              <w:left w:val="outset" w:sz="6" w:space="0" w:color="auto"/>
              <w:bottom w:val="outset" w:sz="6" w:space="0" w:color="auto"/>
              <w:right w:val="outset" w:sz="6" w:space="0" w:color="auto"/>
            </w:tcBorders>
            <w:vAlign w:val="center"/>
          </w:tcPr>
          <w:p w14:paraId="56274B26" w14:textId="77777777" w:rsidR="0031470D" w:rsidRPr="00175E4C" w:rsidRDefault="0031470D" w:rsidP="00D17606">
            <w:pPr>
              <w:spacing w:after="0" w:line="240" w:lineRule="auto"/>
              <w:ind w:left="57"/>
              <w:jc w:val="center"/>
              <w:rPr>
                <w:rFonts w:ascii="Times New Roman" w:hAnsi="Times New Roman" w:cs="Times New Roman"/>
                <w:sz w:val="24"/>
                <w:szCs w:val="24"/>
              </w:rPr>
            </w:pPr>
            <w:r w:rsidRPr="00175E4C">
              <w:rPr>
                <w:rFonts w:ascii="Times New Roman" w:hAnsi="Times New Roman" w:cs="Times New Roman"/>
                <w:sz w:val="24"/>
                <w:szCs w:val="24"/>
              </w:rPr>
              <w:t>D</w:t>
            </w:r>
          </w:p>
        </w:tc>
      </w:tr>
      <w:tr w:rsidR="0031470D" w:rsidRPr="00175E4C" w14:paraId="4A5933E3" w14:textId="77777777" w:rsidTr="002626ED">
        <w:trPr>
          <w:jc w:val="center"/>
        </w:trPr>
        <w:tc>
          <w:tcPr>
            <w:tcW w:w="2286" w:type="dxa"/>
            <w:gridSpan w:val="2"/>
            <w:tcBorders>
              <w:top w:val="outset" w:sz="6" w:space="0" w:color="auto"/>
              <w:left w:val="outset" w:sz="6" w:space="0" w:color="auto"/>
              <w:bottom w:val="outset" w:sz="6" w:space="0" w:color="auto"/>
              <w:right w:val="outset" w:sz="6" w:space="0" w:color="auto"/>
            </w:tcBorders>
          </w:tcPr>
          <w:p w14:paraId="4C7AFC19" w14:textId="77777777" w:rsidR="0031470D" w:rsidRPr="00175E4C" w:rsidRDefault="0031470D" w:rsidP="00D17606">
            <w:pPr>
              <w:spacing w:after="0" w:line="240" w:lineRule="auto"/>
              <w:ind w:left="57"/>
              <w:rPr>
                <w:rFonts w:ascii="Times New Roman" w:hAnsi="Times New Roman" w:cs="Times New Roman"/>
                <w:spacing w:val="-3"/>
                <w:sz w:val="24"/>
                <w:szCs w:val="24"/>
              </w:rPr>
            </w:pPr>
            <w:r w:rsidRPr="00175E4C">
              <w:rPr>
                <w:rFonts w:ascii="Times New Roman" w:hAnsi="Times New Roman" w:cs="Times New Roman"/>
                <w:spacing w:val="-3"/>
                <w:sz w:val="24"/>
                <w:szCs w:val="24"/>
              </w:rPr>
              <w:t>Attiecīgā ES tiesību akta panta numurs (uzskaitot katru tiesību akta vienību – pantu, daļu, punktu, apakšpunktu)</w:t>
            </w:r>
          </w:p>
        </w:tc>
        <w:tc>
          <w:tcPr>
            <w:tcW w:w="2014" w:type="dxa"/>
            <w:gridSpan w:val="3"/>
            <w:tcBorders>
              <w:top w:val="outset" w:sz="6" w:space="0" w:color="auto"/>
              <w:left w:val="outset" w:sz="6" w:space="0" w:color="auto"/>
              <w:bottom w:val="outset" w:sz="6" w:space="0" w:color="auto"/>
              <w:right w:val="outset" w:sz="6" w:space="0" w:color="auto"/>
            </w:tcBorders>
          </w:tcPr>
          <w:p w14:paraId="252625AC" w14:textId="77777777" w:rsidR="0031470D" w:rsidRPr="00175E4C" w:rsidRDefault="0031470D" w:rsidP="00D17606">
            <w:pPr>
              <w:spacing w:after="0" w:line="240" w:lineRule="auto"/>
              <w:ind w:left="57"/>
              <w:rPr>
                <w:rFonts w:ascii="Times New Roman" w:hAnsi="Times New Roman" w:cs="Times New Roman"/>
                <w:spacing w:val="-3"/>
                <w:sz w:val="24"/>
                <w:szCs w:val="24"/>
              </w:rPr>
            </w:pPr>
            <w:r w:rsidRPr="00175E4C">
              <w:rPr>
                <w:rFonts w:ascii="Times New Roman" w:hAnsi="Times New Roman" w:cs="Times New Roman"/>
                <w:spacing w:val="-3"/>
                <w:sz w:val="24"/>
                <w:szCs w:val="24"/>
              </w:rPr>
              <w:t xml:space="preserve">Projekta vienība, kas pārņem vai ievieš katru šīs tabulas A ailē minēto ES tiesību akta vienību, vai tiesību akts, kur attiecīgā ES tiesību </w:t>
            </w:r>
            <w:r w:rsidRPr="00175E4C">
              <w:rPr>
                <w:rFonts w:ascii="Times New Roman" w:hAnsi="Times New Roman" w:cs="Times New Roman"/>
                <w:spacing w:val="-3"/>
                <w:sz w:val="24"/>
                <w:szCs w:val="24"/>
              </w:rPr>
              <w:lastRenderedPageBreak/>
              <w:t>akta vienība pārņemta vai ieviesta</w:t>
            </w:r>
          </w:p>
        </w:tc>
        <w:tc>
          <w:tcPr>
            <w:tcW w:w="2285" w:type="dxa"/>
            <w:gridSpan w:val="2"/>
            <w:tcBorders>
              <w:top w:val="outset" w:sz="6" w:space="0" w:color="auto"/>
              <w:left w:val="outset" w:sz="6" w:space="0" w:color="auto"/>
              <w:bottom w:val="outset" w:sz="6" w:space="0" w:color="auto"/>
              <w:right w:val="outset" w:sz="6" w:space="0" w:color="auto"/>
            </w:tcBorders>
          </w:tcPr>
          <w:p w14:paraId="4380021D" w14:textId="77777777" w:rsidR="0031470D" w:rsidRPr="00175E4C" w:rsidRDefault="0031470D" w:rsidP="00D17606">
            <w:pPr>
              <w:spacing w:after="0" w:line="240" w:lineRule="auto"/>
              <w:ind w:left="57"/>
              <w:rPr>
                <w:rFonts w:ascii="Times New Roman" w:hAnsi="Times New Roman" w:cs="Times New Roman"/>
                <w:spacing w:val="-3"/>
                <w:sz w:val="24"/>
                <w:szCs w:val="24"/>
              </w:rPr>
            </w:pPr>
            <w:r w:rsidRPr="00175E4C">
              <w:rPr>
                <w:rFonts w:ascii="Times New Roman" w:hAnsi="Times New Roman" w:cs="Times New Roman"/>
                <w:spacing w:val="-3"/>
                <w:sz w:val="24"/>
                <w:szCs w:val="24"/>
              </w:rPr>
              <w:lastRenderedPageBreak/>
              <w:t>Informācija par to, vai šīs tabulas A ailē minētās ES tiesību akta vienības tiek pārņemtas vai ieviestas pilnībā vai daļēji.</w:t>
            </w:r>
          </w:p>
          <w:p w14:paraId="20DDE914" w14:textId="77777777" w:rsidR="0031470D" w:rsidRPr="00175E4C" w:rsidRDefault="0031470D" w:rsidP="00D17606">
            <w:pPr>
              <w:spacing w:after="0" w:line="240" w:lineRule="auto"/>
              <w:ind w:left="57"/>
              <w:rPr>
                <w:rFonts w:ascii="Times New Roman" w:hAnsi="Times New Roman" w:cs="Times New Roman"/>
                <w:spacing w:val="-3"/>
                <w:sz w:val="24"/>
                <w:szCs w:val="24"/>
              </w:rPr>
            </w:pPr>
            <w:r w:rsidRPr="00175E4C">
              <w:rPr>
                <w:rFonts w:ascii="Times New Roman" w:hAnsi="Times New Roman" w:cs="Times New Roman"/>
                <w:spacing w:val="-3"/>
                <w:sz w:val="24"/>
                <w:szCs w:val="24"/>
              </w:rPr>
              <w:t xml:space="preserve">Ja attiecīgā ES tiesību akta vienība tiek </w:t>
            </w:r>
            <w:r w:rsidRPr="00175E4C">
              <w:rPr>
                <w:rFonts w:ascii="Times New Roman" w:hAnsi="Times New Roman" w:cs="Times New Roman"/>
                <w:spacing w:val="-3"/>
                <w:sz w:val="24"/>
                <w:szCs w:val="24"/>
              </w:rPr>
              <w:lastRenderedPageBreak/>
              <w:t>pārņemta vai ieviesta daļēji, sniedz attiecīgu skaidrojumu, kā arī precīzi norāda, kad un kādā veidā ES tiesību akta vienība tiks pārņemta vai ieviesta pilnībā.</w:t>
            </w:r>
          </w:p>
          <w:p w14:paraId="7C43763C" w14:textId="77777777" w:rsidR="0031470D" w:rsidRPr="00175E4C" w:rsidRDefault="0031470D" w:rsidP="00D17606">
            <w:pPr>
              <w:spacing w:after="0" w:line="240" w:lineRule="auto"/>
              <w:ind w:left="57"/>
              <w:rPr>
                <w:rFonts w:ascii="Times New Roman" w:hAnsi="Times New Roman" w:cs="Times New Roman"/>
                <w:spacing w:val="-3"/>
                <w:sz w:val="24"/>
                <w:szCs w:val="24"/>
              </w:rPr>
            </w:pPr>
            <w:r w:rsidRPr="00175E4C">
              <w:rPr>
                <w:rFonts w:ascii="Times New Roman" w:hAnsi="Times New Roman" w:cs="Times New Roman"/>
                <w:spacing w:val="-3"/>
                <w:sz w:val="24"/>
                <w:szCs w:val="24"/>
              </w:rPr>
              <w:t>Norāda institūciju, kas ir atbildīga par šo saistību izpildi pilnībā</w:t>
            </w:r>
          </w:p>
        </w:tc>
        <w:tc>
          <w:tcPr>
            <w:tcW w:w="2646" w:type="dxa"/>
            <w:tcBorders>
              <w:top w:val="outset" w:sz="6" w:space="0" w:color="auto"/>
              <w:left w:val="outset" w:sz="6" w:space="0" w:color="auto"/>
              <w:bottom w:val="outset" w:sz="6" w:space="0" w:color="auto"/>
              <w:right w:val="outset" w:sz="6" w:space="0" w:color="auto"/>
            </w:tcBorders>
          </w:tcPr>
          <w:p w14:paraId="431BD10F"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pacing w:val="-3"/>
                <w:sz w:val="24"/>
                <w:szCs w:val="24"/>
              </w:rPr>
              <w:lastRenderedPageBreak/>
              <w:t xml:space="preserve">Informācija par to, vai šīs </w:t>
            </w:r>
            <w:r w:rsidRPr="00175E4C">
              <w:rPr>
                <w:rFonts w:ascii="Times New Roman" w:hAnsi="Times New Roman" w:cs="Times New Roman"/>
                <w:sz w:val="24"/>
                <w:szCs w:val="24"/>
              </w:rPr>
              <w:t>tabulas B ailē minētās projekta vienības paredz stingrākas prasības nekā šīs tabulas A ailē minētās ES tiesību akta vienības.</w:t>
            </w:r>
          </w:p>
          <w:p w14:paraId="1D3010A1"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lastRenderedPageBreak/>
              <w:t>Ja projekts satur stingrā</w:t>
            </w:r>
            <w:r w:rsidRPr="00175E4C">
              <w:rPr>
                <w:rFonts w:ascii="Times New Roman" w:hAnsi="Times New Roman" w:cs="Times New Roman"/>
                <w:sz w:val="24"/>
                <w:szCs w:val="24"/>
              </w:rPr>
              <w:softHyphen/>
              <w:t>kas prasības nekā attie</w:t>
            </w:r>
            <w:r w:rsidRPr="00175E4C">
              <w:rPr>
                <w:rFonts w:ascii="Times New Roman" w:hAnsi="Times New Roman" w:cs="Times New Roman"/>
                <w:sz w:val="24"/>
                <w:szCs w:val="24"/>
              </w:rPr>
              <w:softHyphen/>
              <w:t>cīgais ES tiesību akts, norāda pamatojumu un samērīgumu.</w:t>
            </w:r>
          </w:p>
          <w:p w14:paraId="57FAC4B5" w14:textId="77777777" w:rsidR="0031470D" w:rsidRPr="00175E4C" w:rsidRDefault="0031470D" w:rsidP="00D17606">
            <w:pPr>
              <w:spacing w:after="0" w:line="240" w:lineRule="auto"/>
              <w:ind w:left="57"/>
              <w:rPr>
                <w:rFonts w:ascii="Times New Roman" w:hAnsi="Times New Roman" w:cs="Times New Roman"/>
                <w:spacing w:val="-3"/>
                <w:sz w:val="24"/>
                <w:szCs w:val="24"/>
              </w:rPr>
            </w:pPr>
            <w:r w:rsidRPr="00175E4C">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175E4C">
              <w:rPr>
                <w:rFonts w:ascii="Times New Roman" w:hAnsi="Times New Roman" w:cs="Times New Roman"/>
                <w:spacing w:val="-3"/>
                <w:sz w:val="24"/>
                <w:szCs w:val="24"/>
              </w:rPr>
              <w:t xml:space="preserve"> noteikšanas, nekā paredzēts attiecīgajos ES tiesību aktos</w:t>
            </w:r>
          </w:p>
        </w:tc>
      </w:tr>
      <w:tr w:rsidR="0031470D" w:rsidRPr="00175E4C" w14:paraId="0644BEDE" w14:textId="77777777" w:rsidTr="002626ED">
        <w:trPr>
          <w:jc w:val="center"/>
        </w:trPr>
        <w:tc>
          <w:tcPr>
            <w:tcW w:w="2286" w:type="dxa"/>
            <w:gridSpan w:val="2"/>
            <w:tcBorders>
              <w:top w:val="outset" w:sz="6" w:space="0" w:color="auto"/>
              <w:left w:val="outset" w:sz="6" w:space="0" w:color="auto"/>
              <w:bottom w:val="outset" w:sz="6" w:space="0" w:color="auto"/>
              <w:right w:val="outset" w:sz="6" w:space="0" w:color="auto"/>
            </w:tcBorders>
            <w:shd w:val="clear" w:color="auto" w:fill="auto"/>
          </w:tcPr>
          <w:p w14:paraId="5B286707" w14:textId="76AB6E2A" w:rsidR="0031470D" w:rsidRPr="00175E4C" w:rsidRDefault="0031470D" w:rsidP="002626ED">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lastRenderedPageBreak/>
              <w:t>Regulas Nr.1</w:t>
            </w:r>
            <w:r w:rsidR="002626ED" w:rsidRPr="00175E4C">
              <w:rPr>
                <w:rFonts w:ascii="Times New Roman" w:hAnsi="Times New Roman" w:cs="Times New Roman"/>
                <w:sz w:val="24"/>
                <w:szCs w:val="24"/>
              </w:rPr>
              <w:t>083</w:t>
            </w:r>
            <w:r w:rsidRPr="00175E4C">
              <w:rPr>
                <w:rFonts w:ascii="Times New Roman" w:hAnsi="Times New Roman" w:cs="Times New Roman"/>
                <w:sz w:val="24"/>
                <w:szCs w:val="24"/>
              </w:rPr>
              <w:t>/20</w:t>
            </w:r>
            <w:r w:rsidR="002626ED" w:rsidRPr="00175E4C">
              <w:rPr>
                <w:rFonts w:ascii="Times New Roman" w:hAnsi="Times New Roman" w:cs="Times New Roman"/>
                <w:sz w:val="24"/>
                <w:szCs w:val="24"/>
              </w:rPr>
              <w:t>06</w:t>
            </w:r>
            <w:r w:rsidRPr="00175E4C">
              <w:rPr>
                <w:rFonts w:ascii="Times New Roman" w:hAnsi="Times New Roman" w:cs="Times New Roman"/>
                <w:sz w:val="24"/>
                <w:szCs w:val="24"/>
              </w:rPr>
              <w:t xml:space="preserve"> </w:t>
            </w:r>
            <w:r w:rsidR="002626ED" w:rsidRPr="00175E4C">
              <w:rPr>
                <w:rFonts w:ascii="Times New Roman" w:hAnsi="Times New Roman" w:cs="Times New Roman"/>
                <w:sz w:val="24"/>
                <w:szCs w:val="24"/>
              </w:rPr>
              <w:t>57.panta 1.punkts</w:t>
            </w:r>
          </w:p>
        </w:tc>
        <w:tc>
          <w:tcPr>
            <w:tcW w:w="2014" w:type="dxa"/>
            <w:gridSpan w:val="3"/>
            <w:tcBorders>
              <w:top w:val="outset" w:sz="6" w:space="0" w:color="auto"/>
              <w:left w:val="outset" w:sz="6" w:space="0" w:color="auto"/>
              <w:bottom w:val="outset" w:sz="6" w:space="0" w:color="auto"/>
              <w:right w:val="outset" w:sz="6" w:space="0" w:color="auto"/>
            </w:tcBorders>
            <w:shd w:val="clear" w:color="auto" w:fill="auto"/>
          </w:tcPr>
          <w:p w14:paraId="38055009" w14:textId="44049CE9" w:rsidR="0031470D" w:rsidRPr="00175E4C" w:rsidRDefault="002626ED" w:rsidP="00D17606">
            <w:pPr>
              <w:spacing w:after="0" w:line="240" w:lineRule="auto"/>
              <w:ind w:left="57"/>
              <w:rPr>
                <w:rFonts w:ascii="Times New Roman" w:hAnsi="Times New Roman" w:cs="Times New Roman"/>
                <w:spacing w:val="-2"/>
                <w:sz w:val="24"/>
                <w:szCs w:val="24"/>
              </w:rPr>
            </w:pPr>
            <w:r w:rsidRPr="00175E4C">
              <w:rPr>
                <w:rFonts w:ascii="Times New Roman" w:hAnsi="Times New Roman" w:cs="Times New Roman"/>
                <w:spacing w:val="-2"/>
                <w:sz w:val="24"/>
                <w:szCs w:val="24"/>
              </w:rPr>
              <w:t>20</w:t>
            </w:r>
            <w:r w:rsidR="00E067F4" w:rsidRPr="00175E4C">
              <w:rPr>
                <w:rFonts w:ascii="Times New Roman" w:hAnsi="Times New Roman" w:cs="Times New Roman"/>
                <w:spacing w:val="-2"/>
                <w:sz w:val="24"/>
                <w:szCs w:val="24"/>
                <w:vertAlign w:val="superscript"/>
              </w:rPr>
              <w:t>1</w:t>
            </w:r>
            <w:r w:rsidR="0031470D" w:rsidRPr="00175E4C">
              <w:rPr>
                <w:rFonts w:ascii="Times New Roman" w:hAnsi="Times New Roman" w:cs="Times New Roman"/>
                <w:spacing w:val="-2"/>
                <w:sz w:val="24"/>
                <w:szCs w:val="24"/>
              </w:rPr>
              <w:t>.punkts</w:t>
            </w:r>
          </w:p>
        </w:tc>
        <w:tc>
          <w:tcPr>
            <w:tcW w:w="2285" w:type="dxa"/>
            <w:gridSpan w:val="2"/>
            <w:tcBorders>
              <w:top w:val="outset" w:sz="6" w:space="0" w:color="auto"/>
              <w:left w:val="outset" w:sz="6" w:space="0" w:color="auto"/>
              <w:bottom w:val="outset" w:sz="6" w:space="0" w:color="auto"/>
              <w:right w:val="outset" w:sz="6" w:space="0" w:color="auto"/>
            </w:tcBorders>
            <w:shd w:val="clear" w:color="auto" w:fill="auto"/>
          </w:tcPr>
          <w:p w14:paraId="3EDC309A" w14:textId="77777777" w:rsidR="0031470D" w:rsidRPr="00175E4C" w:rsidRDefault="0031470D" w:rsidP="00D17606">
            <w:pPr>
              <w:spacing w:after="0" w:line="240" w:lineRule="auto"/>
              <w:ind w:left="57"/>
              <w:rPr>
                <w:rFonts w:ascii="Times New Roman" w:hAnsi="Times New Roman" w:cs="Times New Roman"/>
                <w:spacing w:val="-2"/>
                <w:sz w:val="24"/>
                <w:szCs w:val="24"/>
              </w:rPr>
            </w:pPr>
            <w:r w:rsidRPr="00175E4C">
              <w:rPr>
                <w:rFonts w:ascii="Times New Roman" w:hAnsi="Times New Roman" w:cs="Times New Roman"/>
                <w:spacing w:val="-2"/>
                <w:sz w:val="24"/>
                <w:szCs w:val="24"/>
              </w:rPr>
              <w:t>Ieviests pilnībā</w:t>
            </w:r>
          </w:p>
        </w:tc>
        <w:tc>
          <w:tcPr>
            <w:tcW w:w="2646" w:type="dxa"/>
            <w:tcBorders>
              <w:top w:val="outset" w:sz="6" w:space="0" w:color="auto"/>
              <w:left w:val="outset" w:sz="6" w:space="0" w:color="auto"/>
              <w:bottom w:val="outset" w:sz="6" w:space="0" w:color="auto"/>
              <w:right w:val="outset" w:sz="6" w:space="0" w:color="auto"/>
            </w:tcBorders>
            <w:shd w:val="clear" w:color="auto" w:fill="auto"/>
          </w:tcPr>
          <w:p w14:paraId="20415ACA" w14:textId="77777777" w:rsidR="0031470D" w:rsidRPr="00175E4C" w:rsidRDefault="0031470D" w:rsidP="00D17606">
            <w:pPr>
              <w:spacing w:after="0" w:line="240" w:lineRule="auto"/>
              <w:ind w:left="57"/>
              <w:rPr>
                <w:rFonts w:ascii="Times New Roman" w:hAnsi="Times New Roman" w:cs="Times New Roman"/>
                <w:spacing w:val="-2"/>
                <w:sz w:val="24"/>
                <w:szCs w:val="24"/>
              </w:rPr>
            </w:pPr>
            <w:r w:rsidRPr="00175E4C">
              <w:rPr>
                <w:rFonts w:ascii="Times New Roman" w:hAnsi="Times New Roman" w:cs="Times New Roman"/>
                <w:spacing w:val="-2"/>
                <w:sz w:val="24"/>
                <w:szCs w:val="24"/>
              </w:rPr>
              <w:t>MK noteikumu projekts neparedz stingrākas prasības</w:t>
            </w:r>
          </w:p>
        </w:tc>
      </w:tr>
      <w:tr w:rsidR="0031470D" w:rsidRPr="00175E4C" w14:paraId="2A562F9D" w14:textId="77777777" w:rsidTr="002626ED">
        <w:trPr>
          <w:jc w:val="center"/>
        </w:trPr>
        <w:tc>
          <w:tcPr>
            <w:tcW w:w="2286" w:type="dxa"/>
            <w:gridSpan w:val="2"/>
            <w:tcBorders>
              <w:top w:val="outset" w:sz="6" w:space="0" w:color="auto"/>
              <w:left w:val="outset" w:sz="6" w:space="0" w:color="auto"/>
              <w:bottom w:val="outset" w:sz="6" w:space="0" w:color="auto"/>
              <w:right w:val="outset" w:sz="6" w:space="0" w:color="auto"/>
            </w:tcBorders>
          </w:tcPr>
          <w:p w14:paraId="53CFD197" w14:textId="77777777" w:rsidR="0031470D" w:rsidRPr="00175E4C" w:rsidRDefault="0031470D" w:rsidP="00D17606">
            <w:pPr>
              <w:spacing w:after="0" w:line="240" w:lineRule="auto"/>
              <w:ind w:left="57"/>
              <w:rPr>
                <w:rFonts w:ascii="Times New Roman" w:hAnsi="Times New Roman" w:cs="Times New Roman"/>
                <w:spacing w:val="-3"/>
                <w:sz w:val="24"/>
                <w:szCs w:val="24"/>
              </w:rPr>
            </w:pPr>
            <w:r w:rsidRPr="00175E4C">
              <w:rPr>
                <w:rFonts w:ascii="Times New Roman" w:hAnsi="Times New Roman" w:cs="Times New Roman"/>
                <w:spacing w:val="-3"/>
                <w:sz w:val="24"/>
                <w:szCs w:val="24"/>
              </w:rPr>
              <w:t>Kā ir izmantota ES tiesību aktā paredzētā rīcības brīvība dalīb</w:t>
            </w:r>
            <w:r w:rsidRPr="00175E4C">
              <w:rPr>
                <w:rFonts w:ascii="Times New Roman" w:hAnsi="Times New Roman" w:cs="Times New Roman"/>
                <w:spacing w:val="-3"/>
                <w:sz w:val="24"/>
                <w:szCs w:val="24"/>
              </w:rPr>
              <w:softHyphen/>
              <w:t>valstij pārņemt vai ieviest noteiktas ES tiesību akta normas?</w:t>
            </w:r>
          </w:p>
          <w:p w14:paraId="66A86239" w14:textId="77777777" w:rsidR="0031470D" w:rsidRPr="00175E4C" w:rsidRDefault="0031470D" w:rsidP="00D17606">
            <w:pPr>
              <w:spacing w:after="0" w:line="240" w:lineRule="auto"/>
              <w:ind w:left="57"/>
              <w:rPr>
                <w:rFonts w:ascii="Times New Roman" w:hAnsi="Times New Roman" w:cs="Times New Roman"/>
                <w:spacing w:val="-3"/>
                <w:sz w:val="24"/>
                <w:szCs w:val="24"/>
              </w:rPr>
            </w:pPr>
            <w:r w:rsidRPr="00175E4C">
              <w:rPr>
                <w:rFonts w:ascii="Times New Roman" w:hAnsi="Times New Roman" w:cs="Times New Roman"/>
                <w:spacing w:val="-3"/>
                <w:sz w:val="24"/>
                <w:szCs w:val="24"/>
              </w:rPr>
              <w:t>Kādēļ?</w:t>
            </w:r>
          </w:p>
        </w:tc>
        <w:tc>
          <w:tcPr>
            <w:tcW w:w="6945" w:type="dxa"/>
            <w:gridSpan w:val="6"/>
            <w:tcBorders>
              <w:top w:val="outset" w:sz="6" w:space="0" w:color="auto"/>
              <w:left w:val="outset" w:sz="6" w:space="0" w:color="auto"/>
              <w:bottom w:val="outset" w:sz="6" w:space="0" w:color="auto"/>
              <w:right w:val="outset" w:sz="6" w:space="0" w:color="auto"/>
            </w:tcBorders>
          </w:tcPr>
          <w:p w14:paraId="64CD12C6"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Projekts šo jomu neskar.</w:t>
            </w:r>
          </w:p>
        </w:tc>
      </w:tr>
      <w:tr w:rsidR="0031470D" w:rsidRPr="00175E4C" w14:paraId="1B3D98A0" w14:textId="77777777" w:rsidTr="002626ED">
        <w:trPr>
          <w:jc w:val="center"/>
        </w:trPr>
        <w:tc>
          <w:tcPr>
            <w:tcW w:w="2286" w:type="dxa"/>
            <w:gridSpan w:val="2"/>
            <w:tcBorders>
              <w:top w:val="outset" w:sz="6" w:space="0" w:color="auto"/>
              <w:left w:val="outset" w:sz="6" w:space="0" w:color="auto"/>
              <w:bottom w:val="outset" w:sz="6" w:space="0" w:color="auto"/>
              <w:right w:val="outset" w:sz="6" w:space="0" w:color="auto"/>
            </w:tcBorders>
          </w:tcPr>
          <w:p w14:paraId="476D7346" w14:textId="77777777" w:rsidR="0031470D" w:rsidRPr="00175E4C" w:rsidRDefault="0031470D" w:rsidP="00D17606">
            <w:pPr>
              <w:spacing w:after="0" w:line="240" w:lineRule="auto"/>
              <w:ind w:left="57"/>
              <w:rPr>
                <w:rFonts w:ascii="Times New Roman" w:hAnsi="Times New Roman" w:cs="Times New Roman"/>
                <w:spacing w:val="-3"/>
                <w:sz w:val="24"/>
                <w:szCs w:val="24"/>
              </w:rPr>
            </w:pPr>
            <w:r w:rsidRPr="00175E4C">
              <w:rPr>
                <w:rFonts w:ascii="Times New Roman" w:hAnsi="Times New Roman" w:cs="Times New Roman"/>
                <w:spacing w:val="-4"/>
                <w:sz w:val="24"/>
                <w:szCs w:val="24"/>
              </w:rPr>
              <w:t>Saistības sniegt paziņojumu ES insti</w:t>
            </w:r>
            <w:r w:rsidRPr="00175E4C">
              <w:rPr>
                <w:rFonts w:ascii="Times New Roman" w:hAnsi="Times New Roman" w:cs="Times New Roman"/>
                <w:spacing w:val="-4"/>
                <w:sz w:val="24"/>
                <w:szCs w:val="24"/>
              </w:rPr>
              <w:softHyphen/>
              <w:t>tūcijām un ES dalīb</w:t>
            </w:r>
            <w:r w:rsidRPr="00175E4C">
              <w:rPr>
                <w:rFonts w:ascii="Times New Roman" w:hAnsi="Times New Roman" w:cs="Times New Roman"/>
                <w:spacing w:val="-4"/>
                <w:sz w:val="24"/>
                <w:szCs w:val="24"/>
              </w:rPr>
              <w:softHyphen/>
              <w:t>valstīm atbilstoši normatīvajiem aktiem, kas regulē informā</w:t>
            </w:r>
            <w:r w:rsidRPr="00175E4C">
              <w:rPr>
                <w:rFonts w:ascii="Times New Roman" w:hAnsi="Times New Roman" w:cs="Times New Roman"/>
                <w:spacing w:val="-4"/>
                <w:sz w:val="24"/>
                <w:szCs w:val="24"/>
              </w:rPr>
              <w:softHyphen/>
              <w:t>cijas sniegšanu par tehnisko noteikumu, valsts atbalsta piešķir</w:t>
            </w:r>
            <w:r w:rsidRPr="00175E4C">
              <w:rPr>
                <w:rFonts w:ascii="Times New Roman" w:hAnsi="Times New Roman" w:cs="Times New Roman"/>
                <w:spacing w:val="-4"/>
                <w:sz w:val="24"/>
                <w:szCs w:val="24"/>
              </w:rPr>
              <w:softHyphen/>
              <w:t>šanas un finanšu noteikumu (attiecībā uz monetāro politiku) projektiem</w:t>
            </w:r>
          </w:p>
        </w:tc>
        <w:tc>
          <w:tcPr>
            <w:tcW w:w="6945" w:type="dxa"/>
            <w:gridSpan w:val="6"/>
            <w:tcBorders>
              <w:top w:val="outset" w:sz="6" w:space="0" w:color="auto"/>
              <w:left w:val="outset" w:sz="6" w:space="0" w:color="auto"/>
              <w:bottom w:val="outset" w:sz="6" w:space="0" w:color="auto"/>
              <w:right w:val="outset" w:sz="6" w:space="0" w:color="auto"/>
            </w:tcBorders>
          </w:tcPr>
          <w:p w14:paraId="4CEC2B15"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Projekts šo jomu neskar.</w:t>
            </w:r>
          </w:p>
        </w:tc>
      </w:tr>
      <w:tr w:rsidR="0031470D" w:rsidRPr="00175E4C" w14:paraId="3DD6A421" w14:textId="77777777" w:rsidTr="002626ED">
        <w:trPr>
          <w:jc w:val="center"/>
        </w:trPr>
        <w:tc>
          <w:tcPr>
            <w:tcW w:w="2286" w:type="dxa"/>
            <w:gridSpan w:val="2"/>
            <w:tcBorders>
              <w:top w:val="outset" w:sz="6" w:space="0" w:color="auto"/>
              <w:left w:val="outset" w:sz="6" w:space="0" w:color="auto"/>
              <w:bottom w:val="outset" w:sz="6" w:space="0" w:color="auto"/>
              <w:right w:val="outset" w:sz="6" w:space="0" w:color="auto"/>
            </w:tcBorders>
          </w:tcPr>
          <w:p w14:paraId="2514FD5B"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Cita informācija</w:t>
            </w:r>
          </w:p>
        </w:tc>
        <w:tc>
          <w:tcPr>
            <w:tcW w:w="6945" w:type="dxa"/>
            <w:gridSpan w:val="6"/>
            <w:tcBorders>
              <w:top w:val="outset" w:sz="6" w:space="0" w:color="auto"/>
              <w:left w:val="outset" w:sz="6" w:space="0" w:color="auto"/>
              <w:bottom w:val="outset" w:sz="6" w:space="0" w:color="auto"/>
              <w:right w:val="outset" w:sz="6" w:space="0" w:color="auto"/>
            </w:tcBorders>
          </w:tcPr>
          <w:p w14:paraId="31484D9F"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Nav</w:t>
            </w:r>
          </w:p>
        </w:tc>
      </w:tr>
      <w:tr w:rsidR="0031470D" w:rsidRPr="00175E4C" w14:paraId="742F6765" w14:textId="77777777" w:rsidTr="002626ED">
        <w:trPr>
          <w:jc w:val="center"/>
        </w:trPr>
        <w:tc>
          <w:tcPr>
            <w:tcW w:w="9231"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E6357E2" w14:textId="77777777" w:rsidR="0031470D" w:rsidRPr="00175E4C" w:rsidRDefault="0031470D" w:rsidP="00D17606">
            <w:pPr>
              <w:spacing w:after="0" w:line="240" w:lineRule="auto"/>
              <w:ind w:left="57"/>
              <w:rPr>
                <w:rFonts w:ascii="Times New Roman" w:hAnsi="Times New Roman" w:cs="Times New Roman"/>
                <w:sz w:val="24"/>
                <w:szCs w:val="24"/>
              </w:rPr>
            </w:pPr>
          </w:p>
        </w:tc>
      </w:tr>
      <w:tr w:rsidR="0031470D" w:rsidRPr="00175E4C" w14:paraId="40ED8989" w14:textId="77777777" w:rsidTr="002626ED">
        <w:trPr>
          <w:jc w:val="center"/>
        </w:trPr>
        <w:tc>
          <w:tcPr>
            <w:tcW w:w="2286" w:type="dxa"/>
            <w:gridSpan w:val="2"/>
            <w:tcBorders>
              <w:top w:val="outset" w:sz="6" w:space="0" w:color="auto"/>
              <w:left w:val="outset" w:sz="6" w:space="0" w:color="auto"/>
              <w:bottom w:val="outset" w:sz="6" w:space="0" w:color="auto"/>
              <w:right w:val="outset" w:sz="6" w:space="0" w:color="auto"/>
            </w:tcBorders>
          </w:tcPr>
          <w:p w14:paraId="599E75EA" w14:textId="77777777" w:rsidR="0031470D" w:rsidRPr="00175E4C" w:rsidRDefault="0031470D" w:rsidP="00D17606">
            <w:pPr>
              <w:spacing w:after="0" w:line="240" w:lineRule="auto"/>
              <w:ind w:left="57"/>
              <w:rPr>
                <w:rFonts w:ascii="Times New Roman" w:hAnsi="Times New Roman" w:cs="Times New Roman"/>
                <w:spacing w:val="-4"/>
                <w:sz w:val="24"/>
                <w:szCs w:val="24"/>
              </w:rPr>
            </w:pPr>
            <w:r w:rsidRPr="00175E4C">
              <w:rPr>
                <w:rFonts w:ascii="Times New Roman" w:hAnsi="Times New Roman" w:cs="Times New Roman"/>
                <w:spacing w:val="-4"/>
                <w:sz w:val="24"/>
                <w:szCs w:val="24"/>
              </w:rPr>
              <w:t>Cita informācija</w:t>
            </w:r>
          </w:p>
        </w:tc>
        <w:tc>
          <w:tcPr>
            <w:tcW w:w="6945" w:type="dxa"/>
            <w:gridSpan w:val="6"/>
            <w:tcBorders>
              <w:top w:val="outset" w:sz="6" w:space="0" w:color="auto"/>
              <w:left w:val="outset" w:sz="6" w:space="0" w:color="auto"/>
              <w:bottom w:val="outset" w:sz="6" w:space="0" w:color="auto"/>
              <w:right w:val="outset" w:sz="6" w:space="0" w:color="auto"/>
            </w:tcBorders>
          </w:tcPr>
          <w:p w14:paraId="2F1E8553"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Nav</w:t>
            </w:r>
          </w:p>
        </w:tc>
      </w:tr>
      <w:tr w:rsidR="0031470D" w:rsidRPr="00175E4C" w14:paraId="773C63C7" w14:textId="77777777" w:rsidTr="002626ED">
        <w:trPr>
          <w:jc w:val="center"/>
        </w:trPr>
        <w:tc>
          <w:tcPr>
            <w:tcW w:w="9231" w:type="dxa"/>
            <w:gridSpan w:val="8"/>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3C21213" w14:textId="77777777" w:rsidR="0031470D" w:rsidRPr="00175E4C" w:rsidRDefault="0031470D" w:rsidP="00D17606">
            <w:pPr>
              <w:spacing w:after="0" w:line="240" w:lineRule="auto"/>
              <w:ind w:left="57"/>
              <w:rPr>
                <w:rFonts w:ascii="Times New Roman" w:hAnsi="Times New Roman" w:cs="Times New Roman"/>
                <w:sz w:val="24"/>
                <w:szCs w:val="24"/>
              </w:rPr>
            </w:pPr>
          </w:p>
        </w:tc>
      </w:tr>
      <w:tr w:rsidR="0031470D" w:rsidRPr="00175E4C" w14:paraId="674F10F3" w14:textId="77777777" w:rsidTr="002626ED">
        <w:trPr>
          <w:jc w:val="center"/>
        </w:trPr>
        <w:tc>
          <w:tcPr>
            <w:tcW w:w="9231" w:type="dxa"/>
            <w:gridSpan w:val="8"/>
            <w:tcBorders>
              <w:top w:val="outset" w:sz="6" w:space="0" w:color="auto"/>
              <w:left w:val="outset" w:sz="6" w:space="0" w:color="auto"/>
              <w:bottom w:val="outset" w:sz="6" w:space="0" w:color="auto"/>
              <w:right w:val="outset" w:sz="6" w:space="0" w:color="auto"/>
            </w:tcBorders>
            <w:vAlign w:val="center"/>
          </w:tcPr>
          <w:p w14:paraId="62CCB351" w14:textId="77777777" w:rsidR="0031470D" w:rsidRPr="00175E4C" w:rsidRDefault="0031470D" w:rsidP="00D17606">
            <w:pPr>
              <w:spacing w:after="0" w:line="240" w:lineRule="auto"/>
              <w:ind w:left="57"/>
              <w:jc w:val="center"/>
              <w:rPr>
                <w:rFonts w:ascii="Times New Roman" w:hAnsi="Times New Roman" w:cs="Times New Roman"/>
                <w:b/>
                <w:sz w:val="24"/>
                <w:szCs w:val="24"/>
              </w:rPr>
            </w:pPr>
            <w:r w:rsidRPr="00175E4C">
              <w:rPr>
                <w:rFonts w:ascii="Times New Roman" w:hAnsi="Times New Roman" w:cs="Times New Roman"/>
                <w:b/>
                <w:sz w:val="24"/>
                <w:szCs w:val="24"/>
              </w:rPr>
              <w:t>2.tabula</w:t>
            </w:r>
          </w:p>
          <w:p w14:paraId="6208052A" w14:textId="77777777" w:rsidR="0031470D" w:rsidRPr="00175E4C" w:rsidRDefault="0031470D" w:rsidP="00D17606">
            <w:pPr>
              <w:spacing w:after="0" w:line="240" w:lineRule="auto"/>
              <w:ind w:left="57"/>
              <w:jc w:val="center"/>
              <w:rPr>
                <w:rFonts w:ascii="Times New Roman" w:hAnsi="Times New Roman" w:cs="Times New Roman"/>
                <w:b/>
                <w:sz w:val="24"/>
                <w:szCs w:val="24"/>
              </w:rPr>
            </w:pPr>
            <w:r w:rsidRPr="00175E4C">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68BAF4D2" w14:textId="77777777" w:rsidR="0031470D" w:rsidRPr="00175E4C" w:rsidRDefault="0031470D" w:rsidP="00D17606">
            <w:pPr>
              <w:spacing w:after="0" w:line="240" w:lineRule="auto"/>
              <w:ind w:left="57"/>
              <w:jc w:val="center"/>
              <w:rPr>
                <w:rFonts w:ascii="Times New Roman" w:hAnsi="Times New Roman" w:cs="Times New Roman"/>
                <w:b/>
                <w:sz w:val="24"/>
                <w:szCs w:val="24"/>
              </w:rPr>
            </w:pPr>
            <w:r w:rsidRPr="00175E4C">
              <w:rPr>
                <w:rFonts w:ascii="Times New Roman" w:hAnsi="Times New Roman" w:cs="Times New Roman"/>
                <w:b/>
                <w:sz w:val="24"/>
                <w:szCs w:val="24"/>
              </w:rPr>
              <w:t>Pasākumi šo saistību izpildei</w:t>
            </w:r>
          </w:p>
        </w:tc>
      </w:tr>
      <w:tr w:rsidR="0031470D" w:rsidRPr="00175E4C" w14:paraId="10ECFAD7" w14:textId="77777777" w:rsidTr="002626ED">
        <w:trPr>
          <w:jc w:val="center"/>
        </w:trPr>
        <w:tc>
          <w:tcPr>
            <w:tcW w:w="2553" w:type="dxa"/>
            <w:gridSpan w:val="3"/>
            <w:tcBorders>
              <w:top w:val="outset" w:sz="6" w:space="0" w:color="auto"/>
              <w:left w:val="outset" w:sz="6" w:space="0" w:color="auto"/>
              <w:bottom w:val="outset" w:sz="6" w:space="0" w:color="auto"/>
              <w:right w:val="outset" w:sz="6" w:space="0" w:color="auto"/>
            </w:tcBorders>
            <w:vAlign w:val="center"/>
          </w:tcPr>
          <w:p w14:paraId="5F4A335C"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 xml:space="preserve">Attiecīgā starptautiskā tiesību akta vai starptautiskas institūcijas </w:t>
            </w:r>
            <w:r w:rsidRPr="00175E4C">
              <w:rPr>
                <w:rFonts w:ascii="Times New Roman" w:hAnsi="Times New Roman" w:cs="Times New Roman"/>
                <w:sz w:val="24"/>
                <w:szCs w:val="24"/>
              </w:rPr>
              <w:lastRenderedPageBreak/>
              <w:t>vai organizācijas dokumenta (turpmāk – starptautiskais dokuments) datums, numurs un nosaukums</w:t>
            </w:r>
          </w:p>
        </w:tc>
        <w:tc>
          <w:tcPr>
            <w:tcW w:w="6678" w:type="dxa"/>
            <w:gridSpan w:val="5"/>
            <w:tcBorders>
              <w:top w:val="outset" w:sz="6" w:space="0" w:color="auto"/>
              <w:left w:val="outset" w:sz="6" w:space="0" w:color="auto"/>
              <w:bottom w:val="outset" w:sz="6" w:space="0" w:color="auto"/>
              <w:right w:val="outset" w:sz="6" w:space="0" w:color="auto"/>
            </w:tcBorders>
          </w:tcPr>
          <w:p w14:paraId="3CA13EA4"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lastRenderedPageBreak/>
              <w:t>Projekts šo jomu neskar.</w:t>
            </w:r>
          </w:p>
        </w:tc>
      </w:tr>
      <w:tr w:rsidR="0031470D" w:rsidRPr="00175E4C" w14:paraId="02CA5F97" w14:textId="77777777" w:rsidTr="002626ED">
        <w:trPr>
          <w:jc w:val="center"/>
        </w:trPr>
        <w:tc>
          <w:tcPr>
            <w:tcW w:w="2553" w:type="dxa"/>
            <w:gridSpan w:val="3"/>
            <w:tcBorders>
              <w:top w:val="outset" w:sz="6" w:space="0" w:color="auto"/>
              <w:left w:val="outset" w:sz="6" w:space="0" w:color="auto"/>
              <w:bottom w:val="outset" w:sz="6" w:space="0" w:color="auto"/>
              <w:right w:val="outset" w:sz="6" w:space="0" w:color="auto"/>
            </w:tcBorders>
            <w:vAlign w:val="center"/>
          </w:tcPr>
          <w:p w14:paraId="6E5FB4BD" w14:textId="77777777" w:rsidR="0031470D" w:rsidRPr="00175E4C" w:rsidRDefault="0031470D" w:rsidP="00D17606">
            <w:pPr>
              <w:spacing w:after="0" w:line="240" w:lineRule="auto"/>
              <w:ind w:left="57"/>
              <w:jc w:val="center"/>
              <w:rPr>
                <w:rFonts w:ascii="Times New Roman" w:hAnsi="Times New Roman" w:cs="Times New Roman"/>
                <w:sz w:val="24"/>
                <w:szCs w:val="24"/>
              </w:rPr>
            </w:pPr>
            <w:r w:rsidRPr="00175E4C">
              <w:rPr>
                <w:rFonts w:ascii="Times New Roman" w:hAnsi="Times New Roman" w:cs="Times New Roman"/>
                <w:sz w:val="24"/>
                <w:szCs w:val="24"/>
              </w:rPr>
              <w:lastRenderedPageBreak/>
              <w:t>A</w:t>
            </w:r>
          </w:p>
        </w:tc>
        <w:tc>
          <w:tcPr>
            <w:tcW w:w="2878" w:type="dxa"/>
            <w:gridSpan w:val="3"/>
            <w:tcBorders>
              <w:top w:val="outset" w:sz="6" w:space="0" w:color="auto"/>
              <w:left w:val="outset" w:sz="6" w:space="0" w:color="auto"/>
              <w:bottom w:val="outset" w:sz="6" w:space="0" w:color="auto"/>
              <w:right w:val="outset" w:sz="6" w:space="0" w:color="auto"/>
            </w:tcBorders>
            <w:vAlign w:val="center"/>
          </w:tcPr>
          <w:p w14:paraId="68A59E0F" w14:textId="77777777" w:rsidR="0031470D" w:rsidRPr="00175E4C" w:rsidRDefault="0031470D" w:rsidP="00D17606">
            <w:pPr>
              <w:spacing w:after="0" w:line="240" w:lineRule="auto"/>
              <w:ind w:left="57"/>
              <w:jc w:val="center"/>
              <w:rPr>
                <w:rFonts w:ascii="Times New Roman" w:hAnsi="Times New Roman" w:cs="Times New Roman"/>
                <w:sz w:val="24"/>
                <w:szCs w:val="24"/>
              </w:rPr>
            </w:pPr>
            <w:r w:rsidRPr="00175E4C">
              <w:rPr>
                <w:rFonts w:ascii="Times New Roman" w:hAnsi="Times New Roman" w:cs="Times New Roman"/>
                <w:sz w:val="24"/>
                <w:szCs w:val="24"/>
              </w:rPr>
              <w:t>B</w:t>
            </w:r>
          </w:p>
        </w:tc>
        <w:tc>
          <w:tcPr>
            <w:tcW w:w="3800" w:type="dxa"/>
            <w:gridSpan w:val="2"/>
            <w:tcBorders>
              <w:top w:val="outset" w:sz="6" w:space="0" w:color="auto"/>
              <w:left w:val="outset" w:sz="6" w:space="0" w:color="auto"/>
              <w:bottom w:val="outset" w:sz="6" w:space="0" w:color="auto"/>
              <w:right w:val="outset" w:sz="6" w:space="0" w:color="auto"/>
            </w:tcBorders>
            <w:vAlign w:val="center"/>
          </w:tcPr>
          <w:p w14:paraId="34AD98C4" w14:textId="77777777" w:rsidR="0031470D" w:rsidRPr="00175E4C" w:rsidRDefault="0031470D" w:rsidP="00D17606">
            <w:pPr>
              <w:spacing w:after="0" w:line="240" w:lineRule="auto"/>
              <w:ind w:left="57"/>
              <w:jc w:val="center"/>
              <w:rPr>
                <w:rFonts w:ascii="Times New Roman" w:hAnsi="Times New Roman" w:cs="Times New Roman"/>
                <w:sz w:val="24"/>
                <w:szCs w:val="24"/>
              </w:rPr>
            </w:pPr>
            <w:r w:rsidRPr="00175E4C">
              <w:rPr>
                <w:rFonts w:ascii="Times New Roman" w:hAnsi="Times New Roman" w:cs="Times New Roman"/>
                <w:sz w:val="24"/>
                <w:szCs w:val="24"/>
              </w:rPr>
              <w:t>C</w:t>
            </w:r>
          </w:p>
        </w:tc>
      </w:tr>
      <w:tr w:rsidR="0031470D" w:rsidRPr="00175E4C" w14:paraId="778BBB81" w14:textId="77777777" w:rsidTr="002626ED">
        <w:trPr>
          <w:jc w:val="center"/>
        </w:trPr>
        <w:tc>
          <w:tcPr>
            <w:tcW w:w="2553" w:type="dxa"/>
            <w:gridSpan w:val="3"/>
            <w:tcBorders>
              <w:top w:val="outset" w:sz="6" w:space="0" w:color="auto"/>
              <w:left w:val="outset" w:sz="6" w:space="0" w:color="auto"/>
              <w:bottom w:val="outset" w:sz="6" w:space="0" w:color="auto"/>
              <w:right w:val="outset" w:sz="6" w:space="0" w:color="auto"/>
            </w:tcBorders>
          </w:tcPr>
          <w:p w14:paraId="28C1C2CD"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Starptautiskās saistības (pēc būtības), kas izriet no norādītā starptautis</w:t>
            </w:r>
            <w:r w:rsidRPr="00175E4C">
              <w:rPr>
                <w:rFonts w:ascii="Times New Roman" w:hAnsi="Times New Roman" w:cs="Times New Roman"/>
                <w:sz w:val="24"/>
                <w:szCs w:val="24"/>
              </w:rPr>
              <w:softHyphen/>
              <w:t>kā dokumenta.</w:t>
            </w:r>
          </w:p>
          <w:p w14:paraId="2C5B0CFD"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Konkrēti veicamie pasākumi vai uzdevumi, kas nepieciešami šo starptautisko saistību izpildei</w:t>
            </w:r>
          </w:p>
        </w:tc>
        <w:tc>
          <w:tcPr>
            <w:tcW w:w="2878" w:type="dxa"/>
            <w:gridSpan w:val="3"/>
            <w:tcBorders>
              <w:top w:val="outset" w:sz="6" w:space="0" w:color="auto"/>
              <w:left w:val="outset" w:sz="6" w:space="0" w:color="auto"/>
              <w:bottom w:val="outset" w:sz="6" w:space="0" w:color="auto"/>
              <w:right w:val="outset" w:sz="6" w:space="0" w:color="auto"/>
            </w:tcBorders>
          </w:tcPr>
          <w:p w14:paraId="3C0E2093"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00" w:type="dxa"/>
            <w:gridSpan w:val="2"/>
            <w:tcBorders>
              <w:top w:val="outset" w:sz="6" w:space="0" w:color="auto"/>
              <w:left w:val="outset" w:sz="6" w:space="0" w:color="auto"/>
              <w:bottom w:val="outset" w:sz="6" w:space="0" w:color="auto"/>
              <w:right w:val="outset" w:sz="6" w:space="0" w:color="auto"/>
            </w:tcBorders>
          </w:tcPr>
          <w:p w14:paraId="05047901"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Informācija par to, vai starptautiskās saistības, kas minētas šīs tabulas A ailē, tiek izpildītas pilnībā vai daļēji.</w:t>
            </w:r>
          </w:p>
          <w:p w14:paraId="17A2C76D"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AC94C94" w14:textId="77777777" w:rsidR="0031470D" w:rsidRPr="00175E4C" w:rsidRDefault="0031470D" w:rsidP="00D17606">
            <w:pPr>
              <w:spacing w:after="0" w:line="240" w:lineRule="auto"/>
              <w:ind w:left="57" w:right="57"/>
              <w:rPr>
                <w:rFonts w:ascii="Times New Roman" w:hAnsi="Times New Roman" w:cs="Times New Roman"/>
                <w:sz w:val="24"/>
                <w:szCs w:val="24"/>
              </w:rPr>
            </w:pPr>
            <w:r w:rsidRPr="00175E4C">
              <w:rPr>
                <w:rFonts w:ascii="Times New Roman" w:hAnsi="Times New Roman" w:cs="Times New Roman"/>
                <w:sz w:val="24"/>
                <w:szCs w:val="24"/>
              </w:rPr>
              <w:t>Norāda institūciju, kas ir atbildīga par šo saistību izpildi pilnībā</w:t>
            </w:r>
          </w:p>
        </w:tc>
      </w:tr>
      <w:tr w:rsidR="0031470D" w:rsidRPr="00175E4C" w14:paraId="61BB05D7" w14:textId="77777777" w:rsidTr="002626ED">
        <w:trPr>
          <w:jc w:val="center"/>
        </w:trPr>
        <w:tc>
          <w:tcPr>
            <w:tcW w:w="2553" w:type="dxa"/>
            <w:gridSpan w:val="3"/>
            <w:tcBorders>
              <w:top w:val="outset" w:sz="6" w:space="0" w:color="auto"/>
              <w:left w:val="outset" w:sz="6" w:space="0" w:color="auto"/>
              <w:bottom w:val="outset" w:sz="6" w:space="0" w:color="auto"/>
              <w:right w:val="outset" w:sz="6" w:space="0" w:color="auto"/>
            </w:tcBorders>
          </w:tcPr>
          <w:p w14:paraId="46A539BA" w14:textId="77777777" w:rsidR="0031470D" w:rsidRPr="00175E4C" w:rsidRDefault="0031470D" w:rsidP="00D17606">
            <w:pPr>
              <w:spacing w:after="0" w:line="240" w:lineRule="auto"/>
              <w:ind w:left="57"/>
              <w:rPr>
                <w:rFonts w:ascii="Times New Roman" w:hAnsi="Times New Roman" w:cs="Times New Roman"/>
                <w:sz w:val="24"/>
                <w:szCs w:val="24"/>
              </w:rPr>
            </w:pPr>
          </w:p>
        </w:tc>
        <w:tc>
          <w:tcPr>
            <w:tcW w:w="2878" w:type="dxa"/>
            <w:gridSpan w:val="3"/>
            <w:tcBorders>
              <w:top w:val="outset" w:sz="6" w:space="0" w:color="auto"/>
              <w:left w:val="outset" w:sz="6" w:space="0" w:color="auto"/>
              <w:bottom w:val="outset" w:sz="6" w:space="0" w:color="auto"/>
              <w:right w:val="outset" w:sz="6" w:space="0" w:color="auto"/>
            </w:tcBorders>
          </w:tcPr>
          <w:p w14:paraId="4BA463C5" w14:textId="77777777" w:rsidR="0031470D" w:rsidRPr="00175E4C" w:rsidRDefault="0031470D" w:rsidP="00D17606">
            <w:pPr>
              <w:spacing w:after="0" w:line="240" w:lineRule="auto"/>
              <w:ind w:left="57"/>
              <w:rPr>
                <w:rFonts w:ascii="Times New Roman" w:hAnsi="Times New Roman" w:cs="Times New Roman"/>
                <w:sz w:val="24"/>
                <w:szCs w:val="24"/>
              </w:rPr>
            </w:pPr>
          </w:p>
        </w:tc>
        <w:tc>
          <w:tcPr>
            <w:tcW w:w="3800" w:type="dxa"/>
            <w:gridSpan w:val="2"/>
            <w:tcBorders>
              <w:top w:val="outset" w:sz="6" w:space="0" w:color="auto"/>
              <w:left w:val="outset" w:sz="6" w:space="0" w:color="auto"/>
              <w:bottom w:val="outset" w:sz="6" w:space="0" w:color="auto"/>
              <w:right w:val="outset" w:sz="6" w:space="0" w:color="auto"/>
            </w:tcBorders>
          </w:tcPr>
          <w:p w14:paraId="7C94562D" w14:textId="77777777" w:rsidR="0031470D" w:rsidRPr="00175E4C" w:rsidRDefault="0031470D" w:rsidP="00D17606">
            <w:pPr>
              <w:spacing w:after="0" w:line="240" w:lineRule="auto"/>
              <w:ind w:left="57"/>
              <w:rPr>
                <w:rFonts w:ascii="Times New Roman" w:hAnsi="Times New Roman" w:cs="Times New Roman"/>
                <w:sz w:val="24"/>
                <w:szCs w:val="24"/>
              </w:rPr>
            </w:pPr>
          </w:p>
        </w:tc>
      </w:tr>
      <w:tr w:rsidR="0031470D" w:rsidRPr="00175E4C" w14:paraId="1F969564" w14:textId="77777777" w:rsidTr="002626ED">
        <w:trPr>
          <w:jc w:val="center"/>
        </w:trPr>
        <w:tc>
          <w:tcPr>
            <w:tcW w:w="2553" w:type="dxa"/>
            <w:gridSpan w:val="3"/>
            <w:tcBorders>
              <w:top w:val="outset" w:sz="6" w:space="0" w:color="auto"/>
              <w:left w:val="outset" w:sz="6" w:space="0" w:color="auto"/>
              <w:bottom w:val="outset" w:sz="6" w:space="0" w:color="auto"/>
              <w:right w:val="outset" w:sz="6" w:space="0" w:color="auto"/>
            </w:tcBorders>
          </w:tcPr>
          <w:p w14:paraId="5EDBEEEE"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Vai starptautiskajā dokumentā paredzētās saistības nav pretrunā ar jau esošajām Latvijas Republikas starptautis</w:t>
            </w:r>
            <w:r w:rsidRPr="00175E4C">
              <w:rPr>
                <w:rFonts w:ascii="Times New Roman" w:hAnsi="Times New Roman" w:cs="Times New Roman"/>
                <w:sz w:val="24"/>
                <w:szCs w:val="24"/>
              </w:rPr>
              <w:softHyphen/>
              <w:t>kajām saistībām</w:t>
            </w:r>
          </w:p>
        </w:tc>
        <w:tc>
          <w:tcPr>
            <w:tcW w:w="6678" w:type="dxa"/>
            <w:gridSpan w:val="5"/>
            <w:tcBorders>
              <w:top w:val="outset" w:sz="6" w:space="0" w:color="auto"/>
              <w:left w:val="outset" w:sz="6" w:space="0" w:color="auto"/>
              <w:bottom w:val="outset" w:sz="6" w:space="0" w:color="auto"/>
              <w:right w:val="outset" w:sz="6" w:space="0" w:color="auto"/>
            </w:tcBorders>
          </w:tcPr>
          <w:p w14:paraId="366A1AE5" w14:textId="77777777" w:rsidR="0031470D" w:rsidRPr="00175E4C" w:rsidRDefault="0031470D" w:rsidP="00D17606">
            <w:pPr>
              <w:spacing w:after="0" w:line="240" w:lineRule="auto"/>
              <w:jc w:val="both"/>
              <w:rPr>
                <w:rFonts w:ascii="Times New Roman" w:hAnsi="Times New Roman" w:cs="Times New Roman"/>
                <w:sz w:val="24"/>
                <w:szCs w:val="24"/>
              </w:rPr>
            </w:pPr>
            <w:r w:rsidRPr="00175E4C">
              <w:rPr>
                <w:rFonts w:ascii="Times New Roman" w:hAnsi="Times New Roman" w:cs="Times New Roman"/>
                <w:sz w:val="24"/>
                <w:szCs w:val="24"/>
              </w:rPr>
              <w:t>Projekts šo jomu neskar.</w:t>
            </w:r>
          </w:p>
        </w:tc>
      </w:tr>
      <w:tr w:rsidR="0031470D" w:rsidRPr="00175E4C" w14:paraId="1BFC9827" w14:textId="77777777" w:rsidTr="002626ED">
        <w:trPr>
          <w:jc w:val="center"/>
        </w:trPr>
        <w:tc>
          <w:tcPr>
            <w:tcW w:w="2553" w:type="dxa"/>
            <w:gridSpan w:val="3"/>
            <w:tcBorders>
              <w:top w:val="outset" w:sz="6" w:space="0" w:color="auto"/>
              <w:left w:val="outset" w:sz="6" w:space="0" w:color="auto"/>
              <w:bottom w:val="outset" w:sz="6" w:space="0" w:color="auto"/>
              <w:right w:val="outset" w:sz="6" w:space="0" w:color="auto"/>
            </w:tcBorders>
          </w:tcPr>
          <w:p w14:paraId="6EEDDAC4" w14:textId="77777777" w:rsidR="0031470D" w:rsidRPr="00175E4C" w:rsidRDefault="0031470D" w:rsidP="00D17606">
            <w:pPr>
              <w:spacing w:after="0" w:line="240" w:lineRule="auto"/>
              <w:ind w:left="57"/>
              <w:rPr>
                <w:rFonts w:ascii="Times New Roman" w:hAnsi="Times New Roman" w:cs="Times New Roman"/>
                <w:sz w:val="24"/>
                <w:szCs w:val="24"/>
              </w:rPr>
            </w:pPr>
            <w:r w:rsidRPr="00175E4C">
              <w:rPr>
                <w:rFonts w:ascii="Times New Roman" w:hAnsi="Times New Roman" w:cs="Times New Roman"/>
                <w:sz w:val="24"/>
                <w:szCs w:val="24"/>
              </w:rPr>
              <w:t>Cita informācija</w:t>
            </w:r>
          </w:p>
        </w:tc>
        <w:tc>
          <w:tcPr>
            <w:tcW w:w="6678" w:type="dxa"/>
            <w:gridSpan w:val="5"/>
            <w:tcBorders>
              <w:top w:val="outset" w:sz="6" w:space="0" w:color="auto"/>
              <w:left w:val="outset" w:sz="6" w:space="0" w:color="auto"/>
              <w:bottom w:val="outset" w:sz="6" w:space="0" w:color="auto"/>
              <w:right w:val="outset" w:sz="6" w:space="0" w:color="auto"/>
            </w:tcBorders>
          </w:tcPr>
          <w:p w14:paraId="35EE8F4F" w14:textId="77777777" w:rsidR="0031470D" w:rsidRPr="00175E4C" w:rsidRDefault="0031470D" w:rsidP="00D17606">
            <w:pPr>
              <w:spacing w:after="0" w:line="240" w:lineRule="auto"/>
              <w:ind w:left="57"/>
              <w:jc w:val="both"/>
              <w:rPr>
                <w:rFonts w:ascii="Times New Roman" w:hAnsi="Times New Roman" w:cs="Times New Roman"/>
                <w:sz w:val="24"/>
                <w:szCs w:val="24"/>
              </w:rPr>
            </w:pPr>
            <w:r w:rsidRPr="00175E4C">
              <w:rPr>
                <w:rFonts w:ascii="Times New Roman" w:hAnsi="Times New Roman" w:cs="Times New Roman"/>
                <w:sz w:val="24"/>
                <w:szCs w:val="24"/>
              </w:rPr>
              <w:t>Nav</w:t>
            </w:r>
          </w:p>
        </w:tc>
      </w:tr>
    </w:tbl>
    <w:p w14:paraId="2DF9842D" w14:textId="77777777" w:rsidR="0031470D" w:rsidRPr="00175E4C" w:rsidRDefault="0031470D" w:rsidP="00171D36">
      <w:pPr>
        <w:spacing w:after="0" w:line="240" w:lineRule="auto"/>
        <w:rPr>
          <w:rFonts w:ascii="Times New Roman" w:hAnsi="Times New Roman" w:cs="Times New Roman"/>
          <w:sz w:val="24"/>
          <w:szCs w:val="24"/>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4"/>
        <w:gridCol w:w="2927"/>
        <w:gridCol w:w="5720"/>
      </w:tblGrid>
      <w:tr w:rsidR="00B77B7B" w:rsidRPr="00175E4C" w14:paraId="24395F46" w14:textId="77777777" w:rsidTr="00B77B7B">
        <w:trPr>
          <w:trHeight w:val="421"/>
          <w:jc w:val="center"/>
        </w:trPr>
        <w:tc>
          <w:tcPr>
            <w:tcW w:w="9381" w:type="dxa"/>
            <w:gridSpan w:val="3"/>
            <w:vAlign w:val="center"/>
          </w:tcPr>
          <w:p w14:paraId="2900F164" w14:textId="77777777" w:rsidR="00B77B7B" w:rsidRPr="00175E4C" w:rsidRDefault="00B77B7B" w:rsidP="00D36ED6">
            <w:pPr>
              <w:pStyle w:val="naisnod"/>
              <w:spacing w:before="0" w:beforeAutospacing="0" w:after="0" w:afterAutospacing="0"/>
              <w:ind w:left="57" w:right="57"/>
              <w:jc w:val="center"/>
            </w:pPr>
            <w:r w:rsidRPr="00175E4C">
              <w:rPr>
                <w:b/>
              </w:rPr>
              <w:t>VI. Sabiedrības līdzdalība un komunikācijas aktivitātes</w:t>
            </w:r>
          </w:p>
        </w:tc>
      </w:tr>
      <w:tr w:rsidR="00B77B7B" w:rsidRPr="00175E4C" w14:paraId="7448D29D" w14:textId="77777777" w:rsidTr="00B77B7B">
        <w:trPr>
          <w:trHeight w:val="553"/>
          <w:jc w:val="center"/>
        </w:trPr>
        <w:tc>
          <w:tcPr>
            <w:tcW w:w="734" w:type="dxa"/>
          </w:tcPr>
          <w:p w14:paraId="4808C105" w14:textId="77777777" w:rsidR="00B77B7B" w:rsidRPr="00175E4C" w:rsidRDefault="00B77B7B" w:rsidP="00D36ED6">
            <w:pPr>
              <w:spacing w:after="0" w:line="240" w:lineRule="auto"/>
              <w:ind w:left="57" w:right="57"/>
              <w:jc w:val="both"/>
              <w:rPr>
                <w:rFonts w:ascii="Times New Roman" w:hAnsi="Times New Roman" w:cs="Times New Roman"/>
                <w:bCs/>
                <w:sz w:val="24"/>
                <w:szCs w:val="24"/>
              </w:rPr>
            </w:pPr>
            <w:r w:rsidRPr="00175E4C">
              <w:rPr>
                <w:rFonts w:ascii="Times New Roman" w:hAnsi="Times New Roman" w:cs="Times New Roman"/>
                <w:bCs/>
                <w:sz w:val="24"/>
                <w:szCs w:val="24"/>
              </w:rPr>
              <w:t>1.</w:t>
            </w:r>
          </w:p>
        </w:tc>
        <w:tc>
          <w:tcPr>
            <w:tcW w:w="2927" w:type="dxa"/>
          </w:tcPr>
          <w:p w14:paraId="12E1A653" w14:textId="77777777" w:rsidR="00B77B7B" w:rsidRPr="00175E4C" w:rsidRDefault="00B77B7B" w:rsidP="00D36ED6">
            <w:pPr>
              <w:tabs>
                <w:tab w:val="left" w:pos="170"/>
              </w:tabs>
              <w:spacing w:after="0" w:line="240" w:lineRule="auto"/>
              <w:ind w:left="57" w:right="57"/>
              <w:rPr>
                <w:rFonts w:ascii="Times New Roman" w:hAnsi="Times New Roman" w:cs="Times New Roman"/>
                <w:sz w:val="24"/>
                <w:szCs w:val="24"/>
              </w:rPr>
            </w:pPr>
            <w:r w:rsidRPr="00175E4C">
              <w:rPr>
                <w:rFonts w:ascii="Times New Roman" w:hAnsi="Times New Roman" w:cs="Times New Roman"/>
                <w:sz w:val="24"/>
                <w:szCs w:val="24"/>
              </w:rPr>
              <w:t>Plānotās sabiedrības līdzdalības un komunikācijas aktivitātes saistībā ar projektu</w:t>
            </w:r>
          </w:p>
        </w:tc>
        <w:tc>
          <w:tcPr>
            <w:tcW w:w="5720" w:type="dxa"/>
          </w:tcPr>
          <w:p w14:paraId="75B678E5" w14:textId="22323D89" w:rsidR="00B77B7B" w:rsidRPr="00175E4C" w:rsidRDefault="00B77B7B" w:rsidP="00FE3C9C">
            <w:pPr>
              <w:shd w:val="clear" w:color="auto" w:fill="FFFFFF"/>
              <w:spacing w:after="0" w:line="240" w:lineRule="auto"/>
              <w:jc w:val="both"/>
              <w:rPr>
                <w:rFonts w:ascii="Times New Roman" w:hAnsi="Times New Roman" w:cs="Times New Roman"/>
                <w:sz w:val="24"/>
                <w:szCs w:val="24"/>
              </w:rPr>
            </w:pPr>
            <w:r w:rsidRPr="00175E4C">
              <w:rPr>
                <w:rFonts w:ascii="Times New Roman" w:hAnsi="Times New Roman" w:cs="Times New Roman"/>
                <w:sz w:val="24"/>
                <w:szCs w:val="24"/>
              </w:rPr>
              <w:t>Sabiedrības pārstāvji varēs līdzdarboties MK noteikumu izstrādē, sniedzot atzinumu par to pēc izsludināšanas Valsts sekretāru sanāksmē.</w:t>
            </w:r>
            <w:r w:rsidRPr="00175E4C">
              <w:rPr>
                <w:sz w:val="24"/>
                <w:szCs w:val="24"/>
              </w:rPr>
              <w:t xml:space="preserve"> </w:t>
            </w:r>
            <w:r w:rsidR="00FE3C9C" w:rsidRPr="00175E4C">
              <w:rPr>
                <w:rFonts w:ascii="Times New Roman" w:hAnsi="Times New Roman" w:cs="Times New Roman"/>
                <w:sz w:val="24"/>
                <w:szCs w:val="24"/>
              </w:rPr>
              <w:t xml:space="preserve">Turklāt noteikumu projekts pirms izsludināšanas Valsts sekretāru sanāksmē ir publicēts tīmekļa vietnē www.fm.gov.lv sadaļā sabiedrības līdzdalība un </w:t>
            </w:r>
            <w:hyperlink r:id="rId9" w:history="1">
              <w:r w:rsidR="00B669F6" w:rsidRPr="00175E4C">
                <w:rPr>
                  <w:rStyle w:val="Hyperlink"/>
                  <w:rFonts w:ascii="Times New Roman" w:hAnsi="Times New Roman" w:cs="Times New Roman"/>
                  <w:sz w:val="24"/>
                  <w:szCs w:val="24"/>
                </w:rPr>
                <w:t>www.esfondi.lv</w:t>
              </w:r>
            </w:hyperlink>
            <w:r w:rsidR="00B669F6" w:rsidRPr="00175E4C">
              <w:rPr>
                <w:rFonts w:ascii="Times New Roman" w:hAnsi="Times New Roman" w:cs="Times New Roman"/>
                <w:sz w:val="24"/>
                <w:szCs w:val="24"/>
              </w:rPr>
              <w:t xml:space="preserve"> </w:t>
            </w:r>
            <w:proofErr w:type="spellStart"/>
            <w:r w:rsidR="00B669F6" w:rsidRPr="00175E4C">
              <w:rPr>
                <w:rFonts w:ascii="Times New Roman" w:hAnsi="Times New Roman" w:cs="Times New Roman"/>
                <w:sz w:val="24"/>
                <w:szCs w:val="24"/>
              </w:rPr>
              <w:t>apakšsadaļā</w:t>
            </w:r>
            <w:proofErr w:type="spellEnd"/>
            <w:r w:rsidR="00B669F6" w:rsidRPr="00175E4C">
              <w:rPr>
                <w:rFonts w:ascii="Times New Roman" w:hAnsi="Times New Roman" w:cs="Times New Roman"/>
                <w:sz w:val="24"/>
                <w:szCs w:val="24"/>
              </w:rPr>
              <w:t xml:space="preserve"> Ministru kabineta noteikumi</w:t>
            </w:r>
            <w:r w:rsidR="00FE3C9C" w:rsidRPr="00175E4C">
              <w:rPr>
                <w:rFonts w:ascii="Times New Roman" w:hAnsi="Times New Roman" w:cs="Times New Roman"/>
                <w:sz w:val="24"/>
                <w:szCs w:val="24"/>
              </w:rPr>
              <w:t>.</w:t>
            </w:r>
          </w:p>
        </w:tc>
      </w:tr>
      <w:tr w:rsidR="00B77B7B" w:rsidRPr="00175E4C" w14:paraId="4F757713" w14:textId="77777777" w:rsidTr="00B77B7B">
        <w:trPr>
          <w:trHeight w:val="339"/>
          <w:jc w:val="center"/>
        </w:trPr>
        <w:tc>
          <w:tcPr>
            <w:tcW w:w="734" w:type="dxa"/>
          </w:tcPr>
          <w:p w14:paraId="28C4C0C1" w14:textId="77777777" w:rsidR="00B77B7B" w:rsidRPr="00175E4C" w:rsidRDefault="00B77B7B" w:rsidP="00D36ED6">
            <w:pPr>
              <w:spacing w:after="0" w:line="240" w:lineRule="auto"/>
              <w:ind w:left="57" w:right="57"/>
              <w:jc w:val="both"/>
              <w:rPr>
                <w:rFonts w:ascii="Times New Roman" w:hAnsi="Times New Roman" w:cs="Times New Roman"/>
                <w:bCs/>
                <w:sz w:val="24"/>
                <w:szCs w:val="24"/>
              </w:rPr>
            </w:pPr>
            <w:r w:rsidRPr="00175E4C">
              <w:rPr>
                <w:rFonts w:ascii="Times New Roman" w:hAnsi="Times New Roman" w:cs="Times New Roman"/>
                <w:bCs/>
                <w:sz w:val="24"/>
                <w:szCs w:val="24"/>
              </w:rPr>
              <w:t>2.</w:t>
            </w:r>
          </w:p>
        </w:tc>
        <w:tc>
          <w:tcPr>
            <w:tcW w:w="2927" w:type="dxa"/>
          </w:tcPr>
          <w:p w14:paraId="1F237F5C" w14:textId="77777777" w:rsidR="00B77B7B" w:rsidRPr="00175E4C" w:rsidRDefault="00B77B7B" w:rsidP="00D36ED6">
            <w:pPr>
              <w:spacing w:after="0" w:line="240" w:lineRule="auto"/>
              <w:ind w:left="57" w:right="57"/>
              <w:rPr>
                <w:rFonts w:ascii="Times New Roman" w:hAnsi="Times New Roman" w:cs="Times New Roman"/>
                <w:sz w:val="24"/>
                <w:szCs w:val="24"/>
              </w:rPr>
            </w:pPr>
            <w:r w:rsidRPr="00175E4C">
              <w:rPr>
                <w:rFonts w:ascii="Times New Roman" w:hAnsi="Times New Roman" w:cs="Times New Roman"/>
                <w:sz w:val="24"/>
                <w:szCs w:val="24"/>
              </w:rPr>
              <w:t>Sabiedrības līdzdalība projekta izstrādē</w:t>
            </w:r>
          </w:p>
        </w:tc>
        <w:tc>
          <w:tcPr>
            <w:tcW w:w="5720" w:type="dxa"/>
          </w:tcPr>
          <w:p w14:paraId="2FD9BEB2" w14:textId="05139C09" w:rsidR="00B77B7B" w:rsidRPr="00175E4C" w:rsidRDefault="00E50868" w:rsidP="00E50868">
            <w:pPr>
              <w:shd w:val="clear" w:color="auto" w:fill="FFFFFF"/>
              <w:spacing w:after="0" w:line="240" w:lineRule="auto"/>
              <w:jc w:val="both"/>
              <w:rPr>
                <w:rFonts w:ascii="Times New Roman" w:hAnsi="Times New Roman" w:cs="Times New Roman"/>
                <w:sz w:val="24"/>
                <w:szCs w:val="24"/>
              </w:rPr>
            </w:pPr>
            <w:r w:rsidRPr="00175E4C">
              <w:rPr>
                <w:rFonts w:ascii="Times New Roman" w:hAnsi="Times New Roman" w:cs="Times New Roman"/>
                <w:sz w:val="24"/>
                <w:szCs w:val="24"/>
              </w:rPr>
              <w:t xml:space="preserve">Nav saņemti sabiedrības pārstāvju priekšlikumi un iebildumi par noteikumu projektu pēc tā publicēšanas tīmekļa vietnē </w:t>
            </w:r>
            <w:hyperlink r:id="rId10" w:history="1">
              <w:r w:rsidRPr="00175E4C">
                <w:rPr>
                  <w:rStyle w:val="Hyperlink"/>
                  <w:rFonts w:ascii="Times New Roman" w:hAnsi="Times New Roman" w:cs="Times New Roman"/>
                  <w:sz w:val="24"/>
                  <w:szCs w:val="24"/>
                </w:rPr>
                <w:t>www.fm.gov.lv</w:t>
              </w:r>
            </w:hyperlink>
            <w:r w:rsidRPr="00175E4C">
              <w:rPr>
                <w:rFonts w:ascii="Times New Roman" w:hAnsi="Times New Roman" w:cs="Times New Roman"/>
                <w:sz w:val="24"/>
                <w:szCs w:val="24"/>
              </w:rPr>
              <w:t xml:space="preserve"> un tīmekļa vietnē </w:t>
            </w:r>
            <w:hyperlink r:id="rId11" w:history="1">
              <w:r w:rsidRPr="00175E4C">
                <w:rPr>
                  <w:rStyle w:val="Hyperlink"/>
                  <w:rFonts w:ascii="Times New Roman" w:hAnsi="Times New Roman" w:cs="Times New Roman"/>
                  <w:sz w:val="24"/>
                  <w:szCs w:val="24"/>
                </w:rPr>
                <w:t>www.esfondi.lv</w:t>
              </w:r>
            </w:hyperlink>
            <w:r w:rsidRPr="00175E4C">
              <w:rPr>
                <w:rFonts w:ascii="Times New Roman" w:hAnsi="Times New Roman" w:cs="Times New Roman"/>
                <w:sz w:val="24"/>
                <w:szCs w:val="24"/>
              </w:rPr>
              <w:t>.</w:t>
            </w:r>
          </w:p>
        </w:tc>
      </w:tr>
      <w:tr w:rsidR="00B77B7B" w:rsidRPr="00175E4C" w14:paraId="4BC34F7B" w14:textId="77777777" w:rsidTr="00B77B7B">
        <w:trPr>
          <w:trHeight w:val="476"/>
          <w:jc w:val="center"/>
        </w:trPr>
        <w:tc>
          <w:tcPr>
            <w:tcW w:w="734" w:type="dxa"/>
          </w:tcPr>
          <w:p w14:paraId="6865E785" w14:textId="77777777" w:rsidR="00B77B7B" w:rsidRPr="00175E4C" w:rsidRDefault="00B77B7B" w:rsidP="00D36ED6">
            <w:pPr>
              <w:spacing w:after="0" w:line="240" w:lineRule="auto"/>
              <w:ind w:left="57" w:right="57"/>
              <w:jc w:val="both"/>
              <w:rPr>
                <w:rFonts w:ascii="Times New Roman" w:hAnsi="Times New Roman" w:cs="Times New Roman"/>
                <w:bCs/>
                <w:sz w:val="24"/>
                <w:szCs w:val="24"/>
              </w:rPr>
            </w:pPr>
            <w:r w:rsidRPr="00175E4C">
              <w:rPr>
                <w:rFonts w:ascii="Times New Roman" w:hAnsi="Times New Roman" w:cs="Times New Roman"/>
                <w:bCs/>
                <w:sz w:val="24"/>
                <w:szCs w:val="24"/>
              </w:rPr>
              <w:t>3.</w:t>
            </w:r>
          </w:p>
        </w:tc>
        <w:tc>
          <w:tcPr>
            <w:tcW w:w="2927" w:type="dxa"/>
          </w:tcPr>
          <w:p w14:paraId="286FCE6E" w14:textId="77777777" w:rsidR="00B77B7B" w:rsidRPr="00175E4C" w:rsidRDefault="00B77B7B" w:rsidP="00D36ED6">
            <w:pPr>
              <w:spacing w:after="0" w:line="240" w:lineRule="auto"/>
              <w:ind w:left="57" w:right="57"/>
              <w:rPr>
                <w:rFonts w:ascii="Times New Roman" w:hAnsi="Times New Roman" w:cs="Times New Roman"/>
                <w:sz w:val="24"/>
                <w:szCs w:val="24"/>
              </w:rPr>
            </w:pPr>
            <w:r w:rsidRPr="00175E4C">
              <w:rPr>
                <w:rFonts w:ascii="Times New Roman" w:hAnsi="Times New Roman" w:cs="Times New Roman"/>
                <w:sz w:val="24"/>
                <w:szCs w:val="24"/>
              </w:rPr>
              <w:t>Sabiedrības līdzdalības rezultāti</w:t>
            </w:r>
          </w:p>
        </w:tc>
        <w:tc>
          <w:tcPr>
            <w:tcW w:w="5720" w:type="dxa"/>
          </w:tcPr>
          <w:p w14:paraId="644F2820" w14:textId="12AD6B86" w:rsidR="00B77B7B" w:rsidRPr="00175E4C" w:rsidRDefault="00E50868" w:rsidP="00E50868">
            <w:pPr>
              <w:shd w:val="clear" w:color="auto" w:fill="FFFFFF"/>
              <w:tabs>
                <w:tab w:val="left" w:pos="878"/>
              </w:tabs>
              <w:spacing w:after="120" w:line="240" w:lineRule="auto"/>
              <w:jc w:val="both"/>
              <w:rPr>
                <w:rFonts w:ascii="Times New Roman" w:hAnsi="Times New Roman" w:cs="Times New Roman"/>
                <w:sz w:val="24"/>
                <w:szCs w:val="24"/>
              </w:rPr>
            </w:pPr>
            <w:r w:rsidRPr="00175E4C">
              <w:rPr>
                <w:rFonts w:ascii="Times New Roman" w:hAnsi="Times New Roman" w:cs="Times New Roman"/>
                <w:sz w:val="24"/>
                <w:szCs w:val="24"/>
              </w:rPr>
              <w:t xml:space="preserve">Nav saņemti sabiedrības pārstāvju priekšlikumi un iebildumi par noteikumu projektu pēc tā publicēšanas tīmekļa vietnē </w:t>
            </w:r>
            <w:hyperlink r:id="rId12" w:history="1">
              <w:r w:rsidRPr="00175E4C">
                <w:rPr>
                  <w:rStyle w:val="Hyperlink"/>
                  <w:rFonts w:ascii="Times New Roman" w:hAnsi="Times New Roman" w:cs="Times New Roman"/>
                  <w:sz w:val="24"/>
                  <w:szCs w:val="24"/>
                </w:rPr>
                <w:t>www.fm.gov.lv</w:t>
              </w:r>
            </w:hyperlink>
            <w:r w:rsidRPr="00175E4C">
              <w:rPr>
                <w:rFonts w:ascii="Times New Roman" w:hAnsi="Times New Roman" w:cs="Times New Roman"/>
                <w:sz w:val="24"/>
                <w:szCs w:val="24"/>
              </w:rPr>
              <w:t xml:space="preserve"> un tīmekļa vietnē </w:t>
            </w:r>
            <w:hyperlink r:id="rId13" w:history="1">
              <w:r w:rsidRPr="00175E4C">
                <w:rPr>
                  <w:rStyle w:val="Hyperlink"/>
                  <w:rFonts w:ascii="Times New Roman" w:hAnsi="Times New Roman" w:cs="Times New Roman"/>
                  <w:sz w:val="24"/>
                  <w:szCs w:val="24"/>
                </w:rPr>
                <w:t>www.esfondi.lv</w:t>
              </w:r>
            </w:hyperlink>
            <w:r w:rsidRPr="00175E4C">
              <w:rPr>
                <w:rFonts w:ascii="Times New Roman" w:hAnsi="Times New Roman" w:cs="Times New Roman"/>
                <w:sz w:val="24"/>
                <w:szCs w:val="24"/>
              </w:rPr>
              <w:t>.</w:t>
            </w:r>
          </w:p>
        </w:tc>
      </w:tr>
      <w:tr w:rsidR="00B77B7B" w:rsidRPr="00175E4C" w14:paraId="55953F60" w14:textId="77777777" w:rsidTr="00B77B7B">
        <w:trPr>
          <w:trHeight w:val="476"/>
          <w:jc w:val="center"/>
        </w:trPr>
        <w:tc>
          <w:tcPr>
            <w:tcW w:w="734" w:type="dxa"/>
          </w:tcPr>
          <w:p w14:paraId="1ECD0531" w14:textId="77777777" w:rsidR="00B77B7B" w:rsidRPr="00175E4C" w:rsidRDefault="00B77B7B" w:rsidP="00D36ED6">
            <w:pPr>
              <w:spacing w:after="0" w:line="240" w:lineRule="auto"/>
              <w:ind w:left="57" w:right="57"/>
              <w:jc w:val="both"/>
              <w:rPr>
                <w:rFonts w:ascii="Times New Roman" w:hAnsi="Times New Roman" w:cs="Times New Roman"/>
                <w:bCs/>
                <w:sz w:val="24"/>
                <w:szCs w:val="24"/>
              </w:rPr>
            </w:pPr>
            <w:r w:rsidRPr="00175E4C">
              <w:rPr>
                <w:rFonts w:ascii="Times New Roman" w:hAnsi="Times New Roman" w:cs="Times New Roman"/>
                <w:bCs/>
                <w:sz w:val="24"/>
                <w:szCs w:val="24"/>
              </w:rPr>
              <w:t>4.</w:t>
            </w:r>
          </w:p>
        </w:tc>
        <w:tc>
          <w:tcPr>
            <w:tcW w:w="2927" w:type="dxa"/>
          </w:tcPr>
          <w:p w14:paraId="3A4CE4AB" w14:textId="77777777" w:rsidR="00B77B7B" w:rsidRPr="00175E4C" w:rsidRDefault="00B77B7B" w:rsidP="00D36ED6">
            <w:pPr>
              <w:spacing w:after="0" w:line="240" w:lineRule="auto"/>
              <w:ind w:left="57" w:right="57"/>
              <w:rPr>
                <w:rFonts w:ascii="Times New Roman" w:hAnsi="Times New Roman" w:cs="Times New Roman"/>
                <w:sz w:val="24"/>
                <w:szCs w:val="24"/>
              </w:rPr>
            </w:pPr>
            <w:r w:rsidRPr="00175E4C">
              <w:rPr>
                <w:rFonts w:ascii="Times New Roman" w:hAnsi="Times New Roman" w:cs="Times New Roman"/>
                <w:sz w:val="24"/>
                <w:szCs w:val="24"/>
              </w:rPr>
              <w:t>Cita informācija</w:t>
            </w:r>
          </w:p>
        </w:tc>
        <w:tc>
          <w:tcPr>
            <w:tcW w:w="5720" w:type="dxa"/>
          </w:tcPr>
          <w:p w14:paraId="32ED52FB" w14:textId="77777777" w:rsidR="00B77B7B" w:rsidRPr="00175E4C" w:rsidRDefault="00B77B7B" w:rsidP="00D36ED6">
            <w:pPr>
              <w:spacing w:after="0" w:line="240" w:lineRule="auto"/>
              <w:ind w:right="57"/>
              <w:jc w:val="both"/>
              <w:rPr>
                <w:rFonts w:ascii="Times New Roman" w:hAnsi="Times New Roman" w:cs="Times New Roman"/>
                <w:sz w:val="24"/>
                <w:szCs w:val="24"/>
              </w:rPr>
            </w:pPr>
            <w:r w:rsidRPr="00175E4C">
              <w:rPr>
                <w:rFonts w:ascii="Times New Roman" w:hAnsi="Times New Roman" w:cs="Times New Roman"/>
                <w:sz w:val="24"/>
                <w:szCs w:val="24"/>
              </w:rPr>
              <w:t xml:space="preserve"> Nav</w:t>
            </w:r>
          </w:p>
        </w:tc>
      </w:tr>
    </w:tbl>
    <w:p w14:paraId="1182B309" w14:textId="77777777" w:rsidR="00B77B7B" w:rsidRPr="00175E4C" w:rsidRDefault="00B77B7B" w:rsidP="00171D36">
      <w:pPr>
        <w:spacing w:after="0" w:line="240" w:lineRule="auto"/>
        <w:rPr>
          <w:rFonts w:ascii="Times New Roman" w:hAnsi="Times New Roman" w:cs="Times New Roman"/>
          <w:sz w:val="24"/>
          <w:szCs w:val="24"/>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700"/>
      </w:tblGrid>
      <w:tr w:rsidR="00991CBE" w:rsidRPr="00175E4C" w14:paraId="5EDF1EEE" w14:textId="77777777" w:rsidTr="00115F3C">
        <w:trPr>
          <w:trHeight w:val="381"/>
          <w:jc w:val="center"/>
        </w:trPr>
        <w:tc>
          <w:tcPr>
            <w:tcW w:w="9239" w:type="dxa"/>
            <w:gridSpan w:val="3"/>
            <w:vAlign w:val="center"/>
          </w:tcPr>
          <w:p w14:paraId="5EDF1EED" w14:textId="77777777" w:rsidR="00DA6C86" w:rsidRPr="00175E4C" w:rsidRDefault="00DA6C86" w:rsidP="00171D36">
            <w:pPr>
              <w:pStyle w:val="naisnod"/>
              <w:spacing w:before="0" w:beforeAutospacing="0" w:after="0" w:afterAutospacing="0"/>
              <w:ind w:left="57" w:right="57"/>
              <w:jc w:val="center"/>
            </w:pPr>
            <w:r w:rsidRPr="00175E4C">
              <w:rPr>
                <w:b/>
              </w:rPr>
              <w:t>VII. Tiesību akta projekta izpildes nodrošināšana un tās ietekme uz institūcijām</w:t>
            </w:r>
          </w:p>
        </w:tc>
      </w:tr>
      <w:tr w:rsidR="00DA6C86" w:rsidRPr="00175E4C" w14:paraId="5EDF1EF2" w14:textId="77777777" w:rsidTr="00115F3C">
        <w:trPr>
          <w:trHeight w:val="427"/>
          <w:jc w:val="center"/>
        </w:trPr>
        <w:tc>
          <w:tcPr>
            <w:tcW w:w="562" w:type="dxa"/>
          </w:tcPr>
          <w:p w14:paraId="5EDF1EEF" w14:textId="77777777" w:rsidR="00DA6C86" w:rsidRPr="00175E4C" w:rsidRDefault="00DA6C86" w:rsidP="00171D36">
            <w:pPr>
              <w:pStyle w:val="naisnod"/>
              <w:spacing w:before="0" w:beforeAutospacing="0" w:after="0" w:afterAutospacing="0"/>
              <w:ind w:left="57" w:right="57"/>
              <w:jc w:val="both"/>
            </w:pPr>
            <w:r w:rsidRPr="00175E4C">
              <w:t>1.</w:t>
            </w:r>
          </w:p>
        </w:tc>
        <w:tc>
          <w:tcPr>
            <w:tcW w:w="2977" w:type="dxa"/>
          </w:tcPr>
          <w:p w14:paraId="5EDF1EF0" w14:textId="77777777" w:rsidR="00DA6C86" w:rsidRPr="00175E4C" w:rsidRDefault="00DA6C86" w:rsidP="002C5BB1">
            <w:pPr>
              <w:pStyle w:val="naisf"/>
              <w:spacing w:before="0" w:beforeAutospacing="0" w:after="0" w:afterAutospacing="0"/>
              <w:ind w:left="57" w:right="57"/>
            </w:pPr>
            <w:r w:rsidRPr="00175E4C">
              <w:t>Projekta izpildē iesaistītās institūcijas</w:t>
            </w:r>
          </w:p>
        </w:tc>
        <w:tc>
          <w:tcPr>
            <w:tcW w:w="5700" w:type="dxa"/>
          </w:tcPr>
          <w:p w14:paraId="5EDF1EF1" w14:textId="27A953BF" w:rsidR="00DA6C86" w:rsidRPr="00175E4C" w:rsidRDefault="00B7426D" w:rsidP="00D13B93">
            <w:pPr>
              <w:shd w:val="clear" w:color="auto" w:fill="FFFFFF"/>
              <w:spacing w:after="0" w:line="240" w:lineRule="auto"/>
              <w:jc w:val="both"/>
              <w:rPr>
                <w:rFonts w:ascii="Times New Roman" w:hAnsi="Times New Roman" w:cs="Times New Roman"/>
                <w:sz w:val="24"/>
                <w:szCs w:val="24"/>
              </w:rPr>
            </w:pPr>
            <w:bookmarkStart w:id="1" w:name="p66"/>
            <w:bookmarkStart w:id="2" w:name="p67"/>
            <w:bookmarkStart w:id="3" w:name="p68"/>
            <w:bookmarkStart w:id="4" w:name="p69"/>
            <w:bookmarkEnd w:id="1"/>
            <w:bookmarkEnd w:id="2"/>
            <w:bookmarkEnd w:id="3"/>
            <w:bookmarkEnd w:id="4"/>
            <w:r w:rsidRPr="00175E4C">
              <w:rPr>
                <w:rFonts w:ascii="Times New Roman" w:hAnsi="Times New Roman" w:cs="Times New Roman"/>
                <w:sz w:val="24"/>
                <w:szCs w:val="24"/>
              </w:rPr>
              <w:t>Eiropas Savienības fondu vadībā iesaistītās institūcijas.</w:t>
            </w:r>
          </w:p>
        </w:tc>
      </w:tr>
      <w:tr w:rsidR="00DA6C86" w:rsidRPr="00175E4C" w14:paraId="5EDF1EF8" w14:textId="77777777" w:rsidTr="00115F3C">
        <w:trPr>
          <w:trHeight w:val="463"/>
          <w:jc w:val="center"/>
        </w:trPr>
        <w:tc>
          <w:tcPr>
            <w:tcW w:w="562" w:type="dxa"/>
          </w:tcPr>
          <w:p w14:paraId="5EDF1EF3" w14:textId="77777777" w:rsidR="00DA6C86" w:rsidRPr="00175E4C" w:rsidRDefault="00DA6C86" w:rsidP="00171D36">
            <w:pPr>
              <w:pStyle w:val="naisnod"/>
              <w:spacing w:before="0" w:beforeAutospacing="0" w:after="0" w:afterAutospacing="0"/>
              <w:ind w:left="57" w:right="57"/>
              <w:jc w:val="both"/>
            </w:pPr>
            <w:r w:rsidRPr="00175E4C">
              <w:lastRenderedPageBreak/>
              <w:t>2.</w:t>
            </w:r>
          </w:p>
        </w:tc>
        <w:tc>
          <w:tcPr>
            <w:tcW w:w="2977" w:type="dxa"/>
          </w:tcPr>
          <w:p w14:paraId="5EDF1EF4" w14:textId="376D97F5" w:rsidR="00DA6C86" w:rsidRPr="00175E4C" w:rsidRDefault="00DA6C86" w:rsidP="002C5BB1">
            <w:pPr>
              <w:pStyle w:val="naisf"/>
              <w:spacing w:before="0" w:beforeAutospacing="0" w:after="0" w:afterAutospacing="0"/>
              <w:ind w:left="57" w:right="57"/>
            </w:pPr>
            <w:r w:rsidRPr="00175E4C">
              <w:t>Projekta izpildes iet</w:t>
            </w:r>
            <w:r w:rsidR="002C5BB1" w:rsidRPr="00175E4C">
              <w:t>ekme uz pār</w:t>
            </w:r>
            <w:r w:rsidR="001E69FC" w:rsidRPr="00175E4C">
              <w:softHyphen/>
            </w:r>
            <w:r w:rsidR="002C5BB1" w:rsidRPr="00175E4C">
              <w:t xml:space="preserve">valdes funkcijām un </w:t>
            </w:r>
            <w:r w:rsidRPr="00175E4C">
              <w:t>institucionālo struktūru.</w:t>
            </w:r>
          </w:p>
          <w:p w14:paraId="5EDF1EF5" w14:textId="026B5512" w:rsidR="00DA6C86" w:rsidRPr="00175E4C" w:rsidRDefault="00DA6C86" w:rsidP="002C5BB1">
            <w:pPr>
              <w:pStyle w:val="naisf"/>
              <w:spacing w:before="0" w:beforeAutospacing="0" w:after="0" w:afterAutospacing="0"/>
              <w:ind w:left="57" w:right="57"/>
            </w:pPr>
            <w:r w:rsidRPr="00175E4C">
              <w:t>Jaunu institūciju izveide, esošu institūciju likvidācija vai reorga</w:t>
            </w:r>
            <w:r w:rsidR="001E69FC" w:rsidRPr="00175E4C">
              <w:softHyphen/>
            </w:r>
            <w:r w:rsidRPr="00175E4C">
              <w:t>nizācija, to ietekme uz institūcijas cilvēkresursiem.</w:t>
            </w:r>
          </w:p>
        </w:tc>
        <w:tc>
          <w:tcPr>
            <w:tcW w:w="5700" w:type="dxa"/>
          </w:tcPr>
          <w:p w14:paraId="5EDF1EF7" w14:textId="53A2EF1A" w:rsidR="000A0B88" w:rsidRPr="00175E4C" w:rsidRDefault="0085451E" w:rsidP="003A7C49">
            <w:pPr>
              <w:shd w:val="clear" w:color="auto" w:fill="FFFFFF"/>
              <w:spacing w:after="0" w:line="240" w:lineRule="auto"/>
              <w:ind w:right="57"/>
              <w:jc w:val="both"/>
              <w:rPr>
                <w:rFonts w:ascii="Times New Roman" w:hAnsi="Times New Roman" w:cs="Times New Roman"/>
                <w:sz w:val="24"/>
                <w:szCs w:val="24"/>
              </w:rPr>
            </w:pPr>
            <w:r w:rsidRPr="00175E4C">
              <w:rPr>
                <w:rFonts w:ascii="Times New Roman" w:hAnsi="Times New Roman" w:cs="Times New Roman"/>
                <w:sz w:val="24"/>
                <w:szCs w:val="24"/>
              </w:rPr>
              <w:t>Jaunu institūciju izveide, esošu ins</w:t>
            </w:r>
            <w:r w:rsidR="00016528" w:rsidRPr="00175E4C">
              <w:rPr>
                <w:rFonts w:ascii="Times New Roman" w:hAnsi="Times New Roman" w:cs="Times New Roman"/>
                <w:sz w:val="24"/>
                <w:szCs w:val="24"/>
              </w:rPr>
              <w:t>titūciju likvidācija vai reorga</w:t>
            </w:r>
            <w:r w:rsidRPr="00175E4C">
              <w:rPr>
                <w:rFonts w:ascii="Times New Roman" w:hAnsi="Times New Roman" w:cs="Times New Roman"/>
                <w:sz w:val="24"/>
                <w:szCs w:val="24"/>
              </w:rPr>
              <w:t>nizācija nav paredzēta.</w:t>
            </w:r>
            <w:r w:rsidR="00E633A1" w:rsidRPr="00175E4C">
              <w:rPr>
                <w:rFonts w:ascii="Times New Roman" w:hAnsi="Times New Roman" w:cs="Times New Roman"/>
                <w:sz w:val="24"/>
                <w:szCs w:val="24"/>
              </w:rPr>
              <w:t xml:space="preserve"> MK noteikumu projekts neietekmē pārvaldes funkcijas un institucionālo struktūru</w:t>
            </w:r>
            <w:r w:rsidR="00272D0D" w:rsidRPr="00175E4C">
              <w:rPr>
                <w:rFonts w:ascii="Times New Roman" w:hAnsi="Times New Roman" w:cs="Times New Roman"/>
                <w:sz w:val="24"/>
                <w:szCs w:val="24"/>
              </w:rPr>
              <w:t>, kā arī MK noteikumu projekts neietekmē pārvaldes cilvēkresursus</w:t>
            </w:r>
            <w:r w:rsidR="00E633A1" w:rsidRPr="00AE2689">
              <w:rPr>
                <w:rFonts w:ascii="Times New Roman" w:hAnsi="Times New Roman" w:cs="Times New Roman"/>
                <w:sz w:val="24"/>
                <w:szCs w:val="24"/>
              </w:rPr>
              <w:t>.</w:t>
            </w:r>
          </w:p>
        </w:tc>
      </w:tr>
      <w:tr w:rsidR="00DA6C86" w:rsidRPr="00175E4C" w14:paraId="5EDF1EFD" w14:textId="77777777" w:rsidTr="00115F3C">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5EDF1EF9" w14:textId="3A2B96F8" w:rsidR="00DA6C86" w:rsidRPr="00175E4C" w:rsidRDefault="00DA6C86" w:rsidP="00171D36">
            <w:pPr>
              <w:pStyle w:val="naisnod"/>
              <w:spacing w:before="0" w:beforeAutospacing="0" w:after="0" w:afterAutospacing="0"/>
              <w:ind w:left="57" w:right="57"/>
              <w:jc w:val="both"/>
            </w:pPr>
            <w:r w:rsidRPr="00175E4C">
              <w:t>3.</w:t>
            </w:r>
          </w:p>
        </w:tc>
        <w:tc>
          <w:tcPr>
            <w:tcW w:w="2977" w:type="dxa"/>
            <w:tcBorders>
              <w:top w:val="single" w:sz="4" w:space="0" w:color="auto"/>
              <w:left w:val="single" w:sz="4" w:space="0" w:color="auto"/>
              <w:bottom w:val="single" w:sz="4" w:space="0" w:color="auto"/>
              <w:right w:val="single" w:sz="4" w:space="0" w:color="auto"/>
            </w:tcBorders>
          </w:tcPr>
          <w:p w14:paraId="5EDF1EFA" w14:textId="77777777" w:rsidR="00DA6C86" w:rsidRPr="00175E4C" w:rsidRDefault="00DA6C86" w:rsidP="002C5BB1">
            <w:pPr>
              <w:pStyle w:val="naisf"/>
              <w:spacing w:before="0" w:beforeAutospacing="0" w:after="0" w:afterAutospacing="0"/>
              <w:ind w:left="57" w:right="57"/>
            </w:pPr>
            <w:r w:rsidRPr="00175E4C">
              <w:t>Cita informācija</w:t>
            </w:r>
          </w:p>
        </w:tc>
        <w:tc>
          <w:tcPr>
            <w:tcW w:w="5700" w:type="dxa"/>
            <w:tcBorders>
              <w:top w:val="single" w:sz="4" w:space="0" w:color="auto"/>
              <w:left w:val="single" w:sz="4" w:space="0" w:color="auto"/>
              <w:bottom w:val="single" w:sz="4" w:space="0" w:color="auto"/>
              <w:right w:val="single" w:sz="4" w:space="0" w:color="auto"/>
            </w:tcBorders>
          </w:tcPr>
          <w:p w14:paraId="5EDF1EFC" w14:textId="51273B00" w:rsidR="00DA6C86" w:rsidRPr="00175E4C" w:rsidRDefault="00380812" w:rsidP="00171D36">
            <w:pPr>
              <w:spacing w:after="0" w:line="240" w:lineRule="auto"/>
              <w:ind w:left="57" w:right="57"/>
              <w:jc w:val="both"/>
              <w:rPr>
                <w:rFonts w:ascii="Times New Roman" w:hAnsi="Times New Roman" w:cs="Times New Roman"/>
                <w:sz w:val="24"/>
                <w:szCs w:val="24"/>
              </w:rPr>
            </w:pPr>
            <w:r w:rsidRPr="00175E4C">
              <w:rPr>
                <w:rFonts w:ascii="Times New Roman" w:hAnsi="Times New Roman" w:cs="Times New Roman"/>
                <w:sz w:val="24"/>
                <w:szCs w:val="24"/>
              </w:rPr>
              <w:t>Nav</w:t>
            </w:r>
          </w:p>
        </w:tc>
      </w:tr>
    </w:tbl>
    <w:p w14:paraId="3C778449" w14:textId="280ED880" w:rsidR="00397763" w:rsidRPr="00175E4C" w:rsidRDefault="00397763" w:rsidP="00FA1208">
      <w:pPr>
        <w:pStyle w:val="naisf"/>
        <w:spacing w:after="0" w:afterAutospacing="0"/>
        <w:jc w:val="center"/>
      </w:pPr>
      <w:r w:rsidRPr="00175E4C">
        <w:t xml:space="preserve">Anotācijas </w:t>
      </w:r>
      <w:r w:rsidR="00F06C11" w:rsidRPr="00175E4C">
        <w:t>III</w:t>
      </w:r>
      <w:r w:rsidR="00172DCA" w:rsidRPr="00175E4C">
        <w:t xml:space="preserve"> un </w:t>
      </w:r>
      <w:r w:rsidRPr="00175E4C">
        <w:t>IV</w:t>
      </w:r>
      <w:r w:rsidR="00172DCA" w:rsidRPr="00175E4C">
        <w:t xml:space="preserve"> </w:t>
      </w:r>
      <w:r w:rsidRPr="00175E4C">
        <w:t xml:space="preserve">sadaļa - MK noteikumu projekts </w:t>
      </w:r>
      <w:r w:rsidR="003A7C49" w:rsidRPr="00175E4C">
        <w:t xml:space="preserve">šīs jomas </w:t>
      </w:r>
      <w:r w:rsidRPr="00175E4C">
        <w:t>neskar</w:t>
      </w:r>
      <w:r w:rsidR="005D519B" w:rsidRPr="00175E4C">
        <w:t>.</w:t>
      </w:r>
    </w:p>
    <w:p w14:paraId="2AEB9835" w14:textId="77777777" w:rsidR="005D519B" w:rsidRPr="00175E4C" w:rsidRDefault="005D519B" w:rsidP="00FA1208">
      <w:pPr>
        <w:pStyle w:val="naisf"/>
        <w:spacing w:before="0" w:beforeAutospacing="0" w:after="0" w:afterAutospacing="0"/>
      </w:pPr>
    </w:p>
    <w:p w14:paraId="779214FE" w14:textId="77777777" w:rsidR="00FA1208" w:rsidRPr="00175E4C" w:rsidRDefault="00FA1208" w:rsidP="00FA1208">
      <w:pPr>
        <w:pStyle w:val="naisf"/>
        <w:spacing w:before="0" w:beforeAutospacing="0" w:after="0" w:afterAutospacing="0"/>
      </w:pPr>
    </w:p>
    <w:p w14:paraId="132F51EB" w14:textId="3F14DB40" w:rsidR="00236887" w:rsidRPr="00175E4C" w:rsidRDefault="00236887" w:rsidP="00FA1208">
      <w:pPr>
        <w:pStyle w:val="naisf"/>
        <w:spacing w:before="0" w:beforeAutospacing="0" w:after="0" w:afterAutospacing="0"/>
      </w:pPr>
      <w:r w:rsidRPr="00175E4C">
        <w:t>Finanšu ministr</w:t>
      </w:r>
      <w:r w:rsidR="00B87693">
        <w:t xml:space="preserve">a vietā – </w:t>
      </w:r>
      <w:proofErr w:type="spellStart"/>
      <w:r w:rsidR="00B87693">
        <w:t>iekšlietu</w:t>
      </w:r>
      <w:proofErr w:type="spellEnd"/>
      <w:r w:rsidR="00B87693">
        <w:t xml:space="preserve"> ministrs</w:t>
      </w:r>
      <w:r w:rsidRPr="00175E4C">
        <w:tab/>
      </w:r>
      <w:r w:rsidRPr="00175E4C">
        <w:tab/>
      </w:r>
      <w:r w:rsidRPr="00175E4C">
        <w:tab/>
      </w:r>
      <w:r w:rsidRPr="00175E4C">
        <w:tab/>
      </w:r>
      <w:r w:rsidR="00B87693">
        <w:t xml:space="preserve">   </w:t>
      </w:r>
      <w:r w:rsidRPr="00175E4C">
        <w:tab/>
      </w:r>
      <w:proofErr w:type="spellStart"/>
      <w:r w:rsidR="00B87693">
        <w:t>R.Kozlovskis</w:t>
      </w:r>
      <w:proofErr w:type="spellEnd"/>
    </w:p>
    <w:p w14:paraId="08A1F821" w14:textId="77777777" w:rsidR="006A1744" w:rsidRPr="00175E4C" w:rsidRDefault="006A1744" w:rsidP="00FA1208">
      <w:pPr>
        <w:pStyle w:val="naisf"/>
        <w:spacing w:before="0" w:beforeAutospacing="0" w:after="0" w:afterAutospacing="0"/>
      </w:pPr>
    </w:p>
    <w:p w14:paraId="015B7845" w14:textId="77777777" w:rsidR="000A5133" w:rsidRDefault="000A5133" w:rsidP="00FA1208">
      <w:pPr>
        <w:pStyle w:val="naisf"/>
        <w:spacing w:before="0" w:beforeAutospacing="0" w:after="0" w:afterAutospacing="0"/>
      </w:pPr>
    </w:p>
    <w:p w14:paraId="4E845479" w14:textId="77777777" w:rsidR="004B4388" w:rsidRDefault="004B4388" w:rsidP="00FA1208">
      <w:pPr>
        <w:pStyle w:val="naisf"/>
        <w:spacing w:before="0" w:beforeAutospacing="0" w:after="0" w:afterAutospacing="0"/>
      </w:pPr>
    </w:p>
    <w:p w14:paraId="45A99381" w14:textId="77777777" w:rsidR="004B4388" w:rsidRDefault="004B4388" w:rsidP="00FA1208">
      <w:pPr>
        <w:pStyle w:val="naisf"/>
        <w:spacing w:before="0" w:beforeAutospacing="0" w:after="0" w:afterAutospacing="0"/>
      </w:pPr>
    </w:p>
    <w:p w14:paraId="158C84C5" w14:textId="77777777" w:rsidR="004B4388" w:rsidRDefault="004B4388" w:rsidP="00FA1208">
      <w:pPr>
        <w:pStyle w:val="naisf"/>
        <w:spacing w:before="0" w:beforeAutospacing="0" w:after="0" w:afterAutospacing="0"/>
      </w:pPr>
    </w:p>
    <w:p w14:paraId="4ACE494A" w14:textId="77777777" w:rsidR="004B4388" w:rsidRDefault="004B4388" w:rsidP="00FA1208">
      <w:pPr>
        <w:pStyle w:val="naisf"/>
        <w:spacing w:before="0" w:beforeAutospacing="0" w:after="0" w:afterAutospacing="0"/>
      </w:pPr>
    </w:p>
    <w:p w14:paraId="66DE7FE9" w14:textId="77777777" w:rsidR="004B4388" w:rsidRDefault="004B4388" w:rsidP="00FA1208">
      <w:pPr>
        <w:pStyle w:val="naisf"/>
        <w:spacing w:before="0" w:beforeAutospacing="0" w:after="0" w:afterAutospacing="0"/>
      </w:pPr>
    </w:p>
    <w:p w14:paraId="00DDFA4B" w14:textId="77777777" w:rsidR="004B4388" w:rsidRDefault="004B4388" w:rsidP="00FA1208">
      <w:pPr>
        <w:pStyle w:val="naisf"/>
        <w:spacing w:before="0" w:beforeAutospacing="0" w:after="0" w:afterAutospacing="0"/>
      </w:pPr>
    </w:p>
    <w:p w14:paraId="5ED7D142" w14:textId="77777777" w:rsidR="004B4388" w:rsidRDefault="004B4388" w:rsidP="00FA1208">
      <w:pPr>
        <w:pStyle w:val="naisf"/>
        <w:spacing w:before="0" w:beforeAutospacing="0" w:after="0" w:afterAutospacing="0"/>
      </w:pPr>
    </w:p>
    <w:p w14:paraId="1883ABCB" w14:textId="77777777" w:rsidR="004B4388" w:rsidRDefault="004B4388" w:rsidP="00FA1208">
      <w:pPr>
        <w:pStyle w:val="naisf"/>
        <w:spacing w:before="0" w:beforeAutospacing="0" w:after="0" w:afterAutospacing="0"/>
      </w:pPr>
    </w:p>
    <w:p w14:paraId="0E624F62" w14:textId="77777777" w:rsidR="004B4388" w:rsidRDefault="004B4388" w:rsidP="00FA1208">
      <w:pPr>
        <w:pStyle w:val="naisf"/>
        <w:spacing w:before="0" w:beforeAutospacing="0" w:after="0" w:afterAutospacing="0"/>
      </w:pPr>
    </w:p>
    <w:p w14:paraId="6C8C24C3" w14:textId="77777777" w:rsidR="004B4388" w:rsidRDefault="004B4388" w:rsidP="00FA1208">
      <w:pPr>
        <w:pStyle w:val="naisf"/>
        <w:spacing w:before="0" w:beforeAutospacing="0" w:after="0" w:afterAutospacing="0"/>
      </w:pPr>
    </w:p>
    <w:p w14:paraId="576B3597" w14:textId="77777777" w:rsidR="004B4388" w:rsidRDefault="004B4388" w:rsidP="00FA1208">
      <w:pPr>
        <w:pStyle w:val="naisf"/>
        <w:spacing w:before="0" w:beforeAutospacing="0" w:after="0" w:afterAutospacing="0"/>
      </w:pPr>
    </w:p>
    <w:p w14:paraId="46F3B94C" w14:textId="77777777" w:rsidR="004B4388" w:rsidRDefault="004B4388" w:rsidP="00FA1208">
      <w:pPr>
        <w:pStyle w:val="naisf"/>
        <w:spacing w:before="0" w:beforeAutospacing="0" w:after="0" w:afterAutospacing="0"/>
      </w:pPr>
    </w:p>
    <w:p w14:paraId="0F18717A" w14:textId="77777777" w:rsidR="004B4388" w:rsidRDefault="004B4388" w:rsidP="00FA1208">
      <w:pPr>
        <w:pStyle w:val="naisf"/>
        <w:spacing w:before="0" w:beforeAutospacing="0" w:after="0" w:afterAutospacing="0"/>
      </w:pPr>
    </w:p>
    <w:p w14:paraId="37C61922" w14:textId="77777777" w:rsidR="004B4388" w:rsidRDefault="004B4388" w:rsidP="00FA1208">
      <w:pPr>
        <w:pStyle w:val="naisf"/>
        <w:spacing w:before="0" w:beforeAutospacing="0" w:after="0" w:afterAutospacing="0"/>
      </w:pPr>
    </w:p>
    <w:p w14:paraId="45BEEF97" w14:textId="77777777" w:rsidR="004B4388" w:rsidRDefault="004B4388" w:rsidP="00FA1208">
      <w:pPr>
        <w:pStyle w:val="naisf"/>
        <w:spacing w:before="0" w:beforeAutospacing="0" w:after="0" w:afterAutospacing="0"/>
      </w:pPr>
    </w:p>
    <w:p w14:paraId="48FA3D36" w14:textId="77777777" w:rsidR="004B4388" w:rsidRDefault="004B4388" w:rsidP="00FA1208">
      <w:pPr>
        <w:pStyle w:val="naisf"/>
        <w:spacing w:before="0" w:beforeAutospacing="0" w:after="0" w:afterAutospacing="0"/>
      </w:pPr>
    </w:p>
    <w:p w14:paraId="430B13CA" w14:textId="77777777" w:rsidR="004B4388" w:rsidRDefault="004B4388" w:rsidP="00FA1208">
      <w:pPr>
        <w:pStyle w:val="naisf"/>
        <w:spacing w:before="0" w:beforeAutospacing="0" w:after="0" w:afterAutospacing="0"/>
      </w:pPr>
    </w:p>
    <w:p w14:paraId="1B02F7B0" w14:textId="77777777" w:rsidR="004B4388" w:rsidRDefault="004B4388" w:rsidP="00FA1208">
      <w:pPr>
        <w:pStyle w:val="naisf"/>
        <w:spacing w:before="0" w:beforeAutospacing="0" w:after="0" w:afterAutospacing="0"/>
      </w:pPr>
    </w:p>
    <w:p w14:paraId="5BE4E377" w14:textId="77777777" w:rsidR="004B4388" w:rsidRDefault="004B4388" w:rsidP="00FA1208">
      <w:pPr>
        <w:pStyle w:val="naisf"/>
        <w:spacing w:before="0" w:beforeAutospacing="0" w:after="0" w:afterAutospacing="0"/>
      </w:pPr>
    </w:p>
    <w:p w14:paraId="76F745D6" w14:textId="77777777" w:rsidR="004B4388" w:rsidRDefault="004B4388" w:rsidP="00FA1208">
      <w:pPr>
        <w:pStyle w:val="naisf"/>
        <w:spacing w:before="0" w:beforeAutospacing="0" w:after="0" w:afterAutospacing="0"/>
      </w:pPr>
    </w:p>
    <w:p w14:paraId="073F1B61" w14:textId="77777777" w:rsidR="004B4388" w:rsidRDefault="004B4388" w:rsidP="00FA1208">
      <w:pPr>
        <w:pStyle w:val="naisf"/>
        <w:spacing w:before="0" w:beforeAutospacing="0" w:after="0" w:afterAutospacing="0"/>
      </w:pPr>
    </w:p>
    <w:p w14:paraId="1B0A1CCD" w14:textId="77777777" w:rsidR="004B4388" w:rsidRDefault="004B4388" w:rsidP="00FA1208">
      <w:pPr>
        <w:pStyle w:val="naisf"/>
        <w:spacing w:before="0" w:beforeAutospacing="0" w:after="0" w:afterAutospacing="0"/>
      </w:pPr>
    </w:p>
    <w:p w14:paraId="6DFF9FAA" w14:textId="77777777" w:rsidR="004B4388" w:rsidRDefault="004B4388" w:rsidP="00FA1208">
      <w:pPr>
        <w:pStyle w:val="naisf"/>
        <w:spacing w:before="0" w:beforeAutospacing="0" w:after="0" w:afterAutospacing="0"/>
      </w:pPr>
    </w:p>
    <w:p w14:paraId="029D29A2" w14:textId="77777777" w:rsidR="004B4388" w:rsidRDefault="004B4388" w:rsidP="00FA1208">
      <w:pPr>
        <w:pStyle w:val="naisf"/>
        <w:spacing w:before="0" w:beforeAutospacing="0" w:after="0" w:afterAutospacing="0"/>
      </w:pPr>
    </w:p>
    <w:p w14:paraId="6252DC7A" w14:textId="77777777" w:rsidR="004B4388" w:rsidRDefault="004B4388" w:rsidP="00FA1208">
      <w:pPr>
        <w:pStyle w:val="naisf"/>
        <w:spacing w:before="0" w:beforeAutospacing="0" w:after="0" w:afterAutospacing="0"/>
      </w:pPr>
    </w:p>
    <w:p w14:paraId="1FE1301B" w14:textId="77777777" w:rsidR="004B4388" w:rsidRDefault="004B4388" w:rsidP="00FA1208">
      <w:pPr>
        <w:pStyle w:val="naisf"/>
        <w:spacing w:before="0" w:beforeAutospacing="0" w:after="0" w:afterAutospacing="0"/>
      </w:pPr>
    </w:p>
    <w:p w14:paraId="331A918E" w14:textId="107849A8" w:rsidR="005D519B" w:rsidRPr="005D519B" w:rsidRDefault="00B87693" w:rsidP="005D51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w:t>
      </w:r>
      <w:r w:rsidR="00E75067">
        <w:rPr>
          <w:rFonts w:ascii="Times New Roman" w:hAnsi="Times New Roman" w:cs="Times New Roman"/>
          <w:sz w:val="20"/>
          <w:szCs w:val="20"/>
        </w:rPr>
        <w:t>.</w:t>
      </w:r>
      <w:r>
        <w:rPr>
          <w:rFonts w:ascii="Times New Roman" w:hAnsi="Times New Roman" w:cs="Times New Roman"/>
          <w:sz w:val="20"/>
          <w:szCs w:val="20"/>
        </w:rPr>
        <w:t>11</w:t>
      </w:r>
      <w:r w:rsidR="00E75067">
        <w:rPr>
          <w:rFonts w:ascii="Times New Roman" w:hAnsi="Times New Roman" w:cs="Times New Roman"/>
          <w:sz w:val="20"/>
          <w:szCs w:val="20"/>
        </w:rPr>
        <w:t>.</w:t>
      </w:r>
      <w:r w:rsidR="00285D91" w:rsidRPr="005D519B">
        <w:rPr>
          <w:rFonts w:ascii="Times New Roman" w:hAnsi="Times New Roman" w:cs="Times New Roman"/>
          <w:sz w:val="20"/>
          <w:szCs w:val="20"/>
        </w:rPr>
        <w:t>201</w:t>
      </w:r>
      <w:r w:rsidR="00285D91">
        <w:rPr>
          <w:rFonts w:ascii="Times New Roman" w:hAnsi="Times New Roman" w:cs="Times New Roman"/>
          <w:sz w:val="20"/>
          <w:szCs w:val="20"/>
        </w:rPr>
        <w:t>5</w:t>
      </w:r>
      <w:r w:rsidR="00285D91" w:rsidRPr="005D519B">
        <w:rPr>
          <w:rFonts w:ascii="Times New Roman" w:hAnsi="Times New Roman" w:cs="Times New Roman"/>
          <w:sz w:val="20"/>
          <w:szCs w:val="20"/>
        </w:rPr>
        <w:t xml:space="preserve"> </w:t>
      </w:r>
      <w:r w:rsidR="001302C9">
        <w:rPr>
          <w:rFonts w:ascii="Times New Roman" w:hAnsi="Times New Roman" w:cs="Times New Roman"/>
          <w:sz w:val="20"/>
          <w:szCs w:val="20"/>
        </w:rPr>
        <w:t>11</w:t>
      </w:r>
      <w:r w:rsidR="00E75067">
        <w:rPr>
          <w:rFonts w:ascii="Times New Roman" w:hAnsi="Times New Roman" w:cs="Times New Roman"/>
          <w:sz w:val="20"/>
          <w:szCs w:val="20"/>
        </w:rPr>
        <w:t>:</w:t>
      </w:r>
      <w:r>
        <w:rPr>
          <w:rFonts w:ascii="Times New Roman" w:hAnsi="Times New Roman" w:cs="Times New Roman"/>
          <w:sz w:val="20"/>
          <w:szCs w:val="20"/>
        </w:rPr>
        <w:t>38</w:t>
      </w:r>
    </w:p>
    <w:p w14:paraId="1D4EC357" w14:textId="71AE7E3B" w:rsidR="005D519B" w:rsidRPr="005D519B" w:rsidRDefault="00B87693" w:rsidP="00FD68DE">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2051</w:t>
      </w:r>
    </w:p>
    <w:p w14:paraId="71A89068" w14:textId="77777777" w:rsidR="005D519B" w:rsidRPr="005D519B" w:rsidRDefault="005D519B" w:rsidP="005D519B">
      <w:pPr>
        <w:spacing w:after="0" w:line="240" w:lineRule="auto"/>
        <w:jc w:val="both"/>
        <w:rPr>
          <w:rFonts w:ascii="Times New Roman" w:hAnsi="Times New Roman" w:cs="Times New Roman"/>
          <w:sz w:val="20"/>
          <w:szCs w:val="20"/>
        </w:rPr>
      </w:pPr>
      <w:proofErr w:type="spellStart"/>
      <w:r w:rsidRPr="005D519B">
        <w:rPr>
          <w:rFonts w:ascii="Times New Roman" w:hAnsi="Times New Roman" w:cs="Times New Roman"/>
          <w:sz w:val="20"/>
          <w:szCs w:val="20"/>
        </w:rPr>
        <w:t>I.Petrova</w:t>
      </w:r>
      <w:proofErr w:type="spellEnd"/>
      <w:r w:rsidRPr="005D519B">
        <w:rPr>
          <w:rFonts w:ascii="Times New Roman" w:hAnsi="Times New Roman" w:cs="Times New Roman"/>
          <w:sz w:val="20"/>
          <w:szCs w:val="20"/>
        </w:rPr>
        <w:t>,</w:t>
      </w:r>
    </w:p>
    <w:p w14:paraId="6AB8E1A3"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Finanšu ministrijas</w:t>
      </w:r>
    </w:p>
    <w:p w14:paraId="27A5C89B" w14:textId="77777777" w:rsidR="003C5FF6" w:rsidRPr="003C5FF6" w:rsidRDefault="003C5FF6" w:rsidP="003C5FF6">
      <w:pPr>
        <w:spacing w:after="0" w:line="240" w:lineRule="auto"/>
        <w:rPr>
          <w:rFonts w:ascii="Times New Roman" w:hAnsi="Times New Roman"/>
          <w:sz w:val="20"/>
          <w:szCs w:val="20"/>
        </w:rPr>
      </w:pPr>
      <w:r w:rsidRPr="003C5FF6">
        <w:rPr>
          <w:rFonts w:ascii="Times New Roman" w:hAnsi="Times New Roman"/>
          <w:sz w:val="20"/>
          <w:szCs w:val="20"/>
        </w:rPr>
        <w:t>Eiropas Savienības fondu vadības un kontroles departamenta</w:t>
      </w:r>
    </w:p>
    <w:p w14:paraId="29DF0DF2" w14:textId="77777777" w:rsidR="005D519B" w:rsidRPr="005D519B" w:rsidRDefault="005D519B" w:rsidP="003C5FF6">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Eiropas Savienības fondu tiesiskā nodrošinājuma nodaļas</w:t>
      </w:r>
    </w:p>
    <w:p w14:paraId="6D26D7A6" w14:textId="77777777" w:rsidR="005D519B" w:rsidRPr="005D519B"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juriskonsulte</w:t>
      </w:r>
    </w:p>
    <w:p w14:paraId="1A1B73B5" w14:textId="062BFA3D" w:rsidR="00016528" w:rsidRPr="00236887" w:rsidRDefault="005D519B" w:rsidP="005D519B">
      <w:pPr>
        <w:spacing w:after="0" w:line="240" w:lineRule="auto"/>
        <w:jc w:val="both"/>
        <w:rPr>
          <w:rFonts w:ascii="Times New Roman" w:hAnsi="Times New Roman" w:cs="Times New Roman"/>
          <w:sz w:val="20"/>
          <w:szCs w:val="20"/>
        </w:rPr>
      </w:pPr>
      <w:r w:rsidRPr="005D519B">
        <w:rPr>
          <w:rFonts w:ascii="Times New Roman" w:hAnsi="Times New Roman" w:cs="Times New Roman"/>
          <w:sz w:val="20"/>
          <w:szCs w:val="20"/>
        </w:rPr>
        <w:t>67083941, inita.petrova@fm.gov.lv</w:t>
      </w:r>
    </w:p>
    <w:sectPr w:rsidR="00016528" w:rsidRPr="00236887" w:rsidSect="001C616D">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6F247" w14:textId="77777777" w:rsidR="00B006D4" w:rsidRDefault="00B006D4" w:rsidP="004369B2">
      <w:pPr>
        <w:spacing w:after="0" w:line="240" w:lineRule="auto"/>
      </w:pPr>
      <w:r>
        <w:separator/>
      </w:r>
    </w:p>
  </w:endnote>
  <w:endnote w:type="continuationSeparator" w:id="0">
    <w:p w14:paraId="442F645F" w14:textId="77777777" w:rsidR="00B006D4" w:rsidRDefault="00B006D4" w:rsidP="004369B2">
      <w:pPr>
        <w:spacing w:after="0" w:line="240" w:lineRule="auto"/>
      </w:pPr>
      <w:r>
        <w:continuationSeparator/>
      </w:r>
    </w:p>
  </w:endnote>
  <w:endnote w:type="continuationNotice" w:id="1">
    <w:p w14:paraId="1CD13E44" w14:textId="77777777" w:rsidR="00B006D4" w:rsidRDefault="00B00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FEA8" w14:textId="0F963AAF" w:rsidR="00E66647" w:rsidRPr="00C3198A" w:rsidRDefault="00E66647" w:rsidP="00CE48F9">
    <w:pPr>
      <w:pStyle w:val="Footer"/>
      <w:jc w:val="both"/>
    </w:pPr>
    <w:r w:rsidRPr="00C3198A">
      <w:rPr>
        <w:rFonts w:ascii="Times New Roman" w:hAnsi="Times New Roman" w:cs="Times New Roman"/>
        <w:sz w:val="18"/>
        <w:szCs w:val="20"/>
      </w:rPr>
      <w:t>FMAnot_</w:t>
    </w:r>
    <w:r w:rsidR="00B87693">
      <w:rPr>
        <w:rFonts w:ascii="Times New Roman" w:hAnsi="Times New Roman" w:cs="Times New Roman"/>
        <w:sz w:val="18"/>
        <w:szCs w:val="20"/>
      </w:rPr>
      <w:t>0511</w:t>
    </w:r>
    <w:r w:rsidR="00B87693" w:rsidRPr="00C3198A">
      <w:rPr>
        <w:rFonts w:ascii="Times New Roman" w:hAnsi="Times New Roman" w:cs="Times New Roman"/>
        <w:sz w:val="18"/>
        <w:szCs w:val="20"/>
      </w:rPr>
      <w:t>1</w:t>
    </w:r>
    <w:r w:rsidR="00B87693">
      <w:rPr>
        <w:rFonts w:ascii="Times New Roman" w:hAnsi="Times New Roman" w:cs="Times New Roman"/>
        <w:sz w:val="18"/>
        <w:szCs w:val="20"/>
      </w:rPr>
      <w:t>5</w:t>
    </w:r>
    <w:r w:rsidRPr="00C3198A">
      <w:rPr>
        <w:rFonts w:ascii="Times New Roman" w:hAnsi="Times New Roman" w:cs="Times New Roman"/>
        <w:sz w:val="18"/>
        <w:szCs w:val="20"/>
      </w:rPr>
      <w:t>_</w:t>
    </w:r>
    <w:r>
      <w:rPr>
        <w:rFonts w:ascii="Times New Roman" w:hAnsi="Times New Roman" w:cs="Times New Roman"/>
        <w:sz w:val="18"/>
        <w:szCs w:val="20"/>
      </w:rPr>
      <w:t>MK 140</w:t>
    </w:r>
    <w:r w:rsidRPr="00C3198A">
      <w:rPr>
        <w:rFonts w:ascii="Times New Roman" w:hAnsi="Times New Roman" w:cs="Times New Roman"/>
        <w:sz w:val="18"/>
        <w:szCs w:val="20"/>
      </w:rPr>
      <w:t xml:space="preserve">; </w:t>
    </w:r>
    <w:r w:rsidRPr="00D748C7">
      <w:rPr>
        <w:rFonts w:ascii="Times New Roman" w:hAnsi="Times New Roman" w:cs="Times New Roman"/>
        <w:sz w:val="18"/>
        <w:szCs w:val="20"/>
      </w:rPr>
      <w:t>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0CC7C2A4" w:rsidR="00E66647" w:rsidRPr="00C3198A" w:rsidRDefault="00E66647" w:rsidP="00D748C7">
    <w:pPr>
      <w:pStyle w:val="Footer"/>
      <w:jc w:val="both"/>
    </w:pPr>
    <w:r w:rsidRPr="00D748C7">
      <w:rPr>
        <w:rFonts w:ascii="Times New Roman" w:hAnsi="Times New Roman" w:cs="Times New Roman"/>
        <w:sz w:val="18"/>
        <w:szCs w:val="20"/>
      </w:rPr>
      <w:t>FMAnot_</w:t>
    </w:r>
    <w:r w:rsidR="00B87693">
      <w:rPr>
        <w:rFonts w:ascii="Times New Roman" w:hAnsi="Times New Roman" w:cs="Times New Roman"/>
        <w:sz w:val="18"/>
        <w:szCs w:val="20"/>
      </w:rPr>
      <w:t>0511</w:t>
    </w:r>
    <w:r w:rsidR="00B87693" w:rsidRPr="00D748C7">
      <w:rPr>
        <w:rFonts w:ascii="Times New Roman" w:hAnsi="Times New Roman" w:cs="Times New Roman"/>
        <w:sz w:val="18"/>
        <w:szCs w:val="20"/>
      </w:rPr>
      <w:t>15</w:t>
    </w:r>
    <w:r w:rsidRPr="00D748C7">
      <w:rPr>
        <w:rFonts w:ascii="Times New Roman" w:hAnsi="Times New Roman" w:cs="Times New Roman"/>
        <w:sz w:val="18"/>
        <w:szCs w:val="20"/>
      </w:rPr>
      <w:t>_MK 140; 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F2D" w14:textId="3AEF4EBD" w:rsidR="00E66647" w:rsidRPr="00D748C7" w:rsidRDefault="00E66647" w:rsidP="00D748C7">
    <w:pPr>
      <w:pStyle w:val="Footer"/>
      <w:jc w:val="both"/>
    </w:pPr>
    <w:r w:rsidRPr="00D748C7">
      <w:rPr>
        <w:rFonts w:ascii="Times New Roman" w:hAnsi="Times New Roman" w:cs="Times New Roman"/>
        <w:sz w:val="18"/>
        <w:szCs w:val="20"/>
      </w:rPr>
      <w:t>FMAnot_</w:t>
    </w:r>
    <w:r w:rsidR="00B87693">
      <w:rPr>
        <w:rFonts w:ascii="Times New Roman" w:hAnsi="Times New Roman" w:cs="Times New Roman"/>
        <w:sz w:val="18"/>
        <w:szCs w:val="20"/>
      </w:rPr>
      <w:t>0511</w:t>
    </w:r>
    <w:r w:rsidR="00B87693" w:rsidRPr="00D748C7">
      <w:rPr>
        <w:rFonts w:ascii="Times New Roman" w:hAnsi="Times New Roman" w:cs="Times New Roman"/>
        <w:sz w:val="18"/>
        <w:szCs w:val="20"/>
      </w:rPr>
      <w:t>15</w:t>
    </w:r>
    <w:r w:rsidRPr="00D748C7">
      <w:rPr>
        <w:rFonts w:ascii="Times New Roman" w:hAnsi="Times New Roman" w:cs="Times New Roman"/>
        <w:sz w:val="18"/>
        <w:szCs w:val="20"/>
      </w:rPr>
      <w:t>_MK 140; 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0EB8E" w14:textId="77777777" w:rsidR="00B006D4" w:rsidRDefault="00B006D4" w:rsidP="004369B2">
      <w:pPr>
        <w:spacing w:after="0" w:line="240" w:lineRule="auto"/>
      </w:pPr>
      <w:r>
        <w:separator/>
      </w:r>
    </w:p>
  </w:footnote>
  <w:footnote w:type="continuationSeparator" w:id="0">
    <w:p w14:paraId="52D9171F" w14:textId="77777777" w:rsidR="00B006D4" w:rsidRDefault="00B006D4" w:rsidP="004369B2">
      <w:pPr>
        <w:spacing w:after="0" w:line="240" w:lineRule="auto"/>
      </w:pPr>
      <w:r>
        <w:continuationSeparator/>
      </w:r>
    </w:p>
  </w:footnote>
  <w:footnote w:type="continuationNotice" w:id="1">
    <w:p w14:paraId="032CFAB6" w14:textId="77777777" w:rsidR="00B006D4" w:rsidRDefault="00B006D4">
      <w:pPr>
        <w:spacing w:after="0" w:line="240" w:lineRule="auto"/>
      </w:pPr>
    </w:p>
  </w:footnote>
  <w:footnote w:id="2">
    <w:p w14:paraId="7666B13B" w14:textId="15141C60" w:rsidR="00E66647" w:rsidRDefault="00E66647">
      <w:pPr>
        <w:pStyle w:val="FootnoteText"/>
      </w:pPr>
      <w:r>
        <w:rPr>
          <w:rStyle w:val="FootnoteReference"/>
        </w:rPr>
        <w:footnoteRef/>
      </w:r>
      <w:r>
        <w:t xml:space="preserve"> </w:t>
      </w:r>
      <w:hyperlink r:id="rId1" w:history="1">
        <w:r w:rsidRPr="00A904AE">
          <w:rPr>
            <w:rStyle w:val="Hyperlink"/>
          </w:rPr>
          <w:t>http://www.esfondi.lv/upload/00-vadlinijas/vadlinijas_2014/2.2_10.1_attiec_un_neattiec_vadl.pdf</w:t>
        </w:r>
      </w:hyperlink>
    </w:p>
  </w:footnote>
  <w:footnote w:id="3">
    <w:p w14:paraId="1471510A" w14:textId="287D5959" w:rsidR="00E66647" w:rsidRDefault="00E66647">
      <w:pPr>
        <w:pStyle w:val="FootnoteText"/>
      </w:pPr>
      <w:r>
        <w:rPr>
          <w:rStyle w:val="FootnoteReference"/>
        </w:rPr>
        <w:footnoteRef/>
      </w:r>
      <w:r>
        <w:t xml:space="preserve"> </w:t>
      </w:r>
      <w:r>
        <w:t>Projekti, kas nav lielie projekti Regulas Nr.1083/2006 39.panta izpratnē.</w:t>
      </w:r>
    </w:p>
  </w:footnote>
  <w:footnote w:id="4">
    <w:p w14:paraId="6901ACAD" w14:textId="48DEB2CA" w:rsidR="00E66647" w:rsidRDefault="00E66647">
      <w:pPr>
        <w:pStyle w:val="FootnoteText"/>
      </w:pPr>
      <w:r>
        <w:rPr>
          <w:rStyle w:val="FootnoteReference"/>
        </w:rPr>
        <w:footnoteRef/>
      </w:r>
      <w:r>
        <w:t xml:space="preserve"> </w:t>
      </w:r>
      <w:hyperlink r:id="rId2" w:history="1">
        <w:r w:rsidRPr="00A904AE">
          <w:rPr>
            <w:rStyle w:val="Hyperlink"/>
          </w:rPr>
          <w:t>http://www.esfondi.lv/upload/00-vadlinijas/vadlinijas_2013/1.4.1_12.2._metodika_10.10.2013.pdf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E66647" w:rsidRPr="00171D36" w:rsidRDefault="00E6664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0C1C0C">
          <w:rPr>
            <w:rFonts w:ascii="Times New Roman" w:hAnsi="Times New Roman" w:cs="Times New Roman"/>
            <w:noProof/>
            <w:sz w:val="24"/>
          </w:rPr>
          <w:t>6</w:t>
        </w:r>
        <w:r w:rsidRPr="00171D36">
          <w:rPr>
            <w:rFonts w:ascii="Times New Roman" w:hAnsi="Times New Roman" w:cs="Times New Roman"/>
            <w:noProof/>
            <w:sz w:val="24"/>
          </w:rPr>
          <w:fldChar w:fldCharType="end"/>
        </w:r>
      </w:p>
    </w:sdtContent>
  </w:sdt>
  <w:p w14:paraId="5EDF1F2A" w14:textId="77777777" w:rsidR="00E66647" w:rsidRDefault="00E66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E66647" w:rsidRPr="00171D36" w:rsidRDefault="00E6664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0C1C0C">
          <w:rPr>
            <w:rFonts w:ascii="Times New Roman" w:hAnsi="Times New Roman" w:cs="Times New Roman"/>
            <w:noProof/>
            <w:sz w:val="24"/>
          </w:rPr>
          <w:t>7</w:t>
        </w:r>
        <w:r w:rsidRPr="00171D36">
          <w:rPr>
            <w:rFonts w:ascii="Times New Roman" w:hAnsi="Times New Roman" w:cs="Times New Roman"/>
            <w:noProof/>
            <w:sz w:val="24"/>
          </w:rPr>
          <w:fldChar w:fldCharType="end"/>
        </w:r>
      </w:p>
    </w:sdtContent>
  </w:sdt>
  <w:p w14:paraId="0D2BB5B5" w14:textId="77777777" w:rsidR="00E66647" w:rsidRDefault="00E66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E66647" w:rsidRDefault="00E66647"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1FF200C"/>
    <w:multiLevelType w:val="hybridMultilevel"/>
    <w:tmpl w:val="6692562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6">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nsid w:val="1D1B4F5E"/>
    <w:multiLevelType w:val="hybridMultilevel"/>
    <w:tmpl w:val="1534D30C"/>
    <w:lvl w:ilvl="0" w:tplc="684EDC0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2">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3">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5">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7">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8">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4">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25">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8">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2">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3">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5">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6">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31"/>
  </w:num>
  <w:num w:numId="4">
    <w:abstractNumId w:val="0"/>
  </w:num>
  <w:num w:numId="5">
    <w:abstractNumId w:val="10"/>
  </w:num>
  <w:num w:numId="6">
    <w:abstractNumId w:val="13"/>
  </w:num>
  <w:num w:numId="7">
    <w:abstractNumId w:val="3"/>
  </w:num>
  <w:num w:numId="8">
    <w:abstractNumId w:val="17"/>
  </w:num>
  <w:num w:numId="9">
    <w:abstractNumId w:val="1"/>
  </w:num>
  <w:num w:numId="10">
    <w:abstractNumId w:val="2"/>
  </w:num>
  <w:num w:numId="11">
    <w:abstractNumId w:val="32"/>
  </w:num>
  <w:num w:numId="12">
    <w:abstractNumId w:val="19"/>
  </w:num>
  <w:num w:numId="13">
    <w:abstractNumId w:val="33"/>
  </w:num>
  <w:num w:numId="14">
    <w:abstractNumId w:val="27"/>
  </w:num>
  <w:num w:numId="15">
    <w:abstractNumId w:val="26"/>
  </w:num>
  <w:num w:numId="16">
    <w:abstractNumId w:val="36"/>
  </w:num>
  <w:num w:numId="17">
    <w:abstractNumId w:val="28"/>
  </w:num>
  <w:num w:numId="18">
    <w:abstractNumId w:val="25"/>
  </w:num>
  <w:num w:numId="19">
    <w:abstractNumId w:val="21"/>
  </w:num>
  <w:num w:numId="20">
    <w:abstractNumId w:val="22"/>
  </w:num>
  <w:num w:numId="21">
    <w:abstractNumId w:val="15"/>
  </w:num>
  <w:num w:numId="22">
    <w:abstractNumId w:val="7"/>
  </w:num>
  <w:num w:numId="23">
    <w:abstractNumId w:val="18"/>
  </w:num>
  <w:num w:numId="24">
    <w:abstractNumId w:val="30"/>
  </w:num>
  <w:num w:numId="25">
    <w:abstractNumId w:val="16"/>
  </w:num>
  <w:num w:numId="26">
    <w:abstractNumId w:val="6"/>
  </w:num>
  <w:num w:numId="27">
    <w:abstractNumId w:val="5"/>
  </w:num>
  <w:num w:numId="28">
    <w:abstractNumId w:val="34"/>
  </w:num>
  <w:num w:numId="29">
    <w:abstractNumId w:val="35"/>
  </w:num>
  <w:num w:numId="30">
    <w:abstractNumId w:val="24"/>
  </w:num>
  <w:num w:numId="31">
    <w:abstractNumId w:val="23"/>
  </w:num>
  <w:num w:numId="32">
    <w:abstractNumId w:val="14"/>
  </w:num>
  <w:num w:numId="33">
    <w:abstractNumId w:val="11"/>
  </w:num>
  <w:num w:numId="34">
    <w:abstractNumId w:val="20"/>
  </w:num>
  <w:num w:numId="35">
    <w:abstractNumId w:val="12"/>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A47"/>
    <w:rsid w:val="00012F36"/>
    <w:rsid w:val="00012F4F"/>
    <w:rsid w:val="000136A3"/>
    <w:rsid w:val="00013DA3"/>
    <w:rsid w:val="00016528"/>
    <w:rsid w:val="000170B0"/>
    <w:rsid w:val="00017B0B"/>
    <w:rsid w:val="00021608"/>
    <w:rsid w:val="00022A31"/>
    <w:rsid w:val="00026144"/>
    <w:rsid w:val="00026EB5"/>
    <w:rsid w:val="0002742F"/>
    <w:rsid w:val="000277B3"/>
    <w:rsid w:val="00032426"/>
    <w:rsid w:val="00034F6A"/>
    <w:rsid w:val="00045D82"/>
    <w:rsid w:val="00047C66"/>
    <w:rsid w:val="00056305"/>
    <w:rsid w:val="000612C8"/>
    <w:rsid w:val="000627FE"/>
    <w:rsid w:val="00062AEF"/>
    <w:rsid w:val="00062FE4"/>
    <w:rsid w:val="0006347C"/>
    <w:rsid w:val="00064E7B"/>
    <w:rsid w:val="0006747C"/>
    <w:rsid w:val="00067D02"/>
    <w:rsid w:val="00067F85"/>
    <w:rsid w:val="0007017D"/>
    <w:rsid w:val="00070D8C"/>
    <w:rsid w:val="00071243"/>
    <w:rsid w:val="00071906"/>
    <w:rsid w:val="00072A6D"/>
    <w:rsid w:val="00073FE8"/>
    <w:rsid w:val="00085D9E"/>
    <w:rsid w:val="00092D60"/>
    <w:rsid w:val="000946E4"/>
    <w:rsid w:val="000A0B88"/>
    <w:rsid w:val="000A150F"/>
    <w:rsid w:val="000A203C"/>
    <w:rsid w:val="000A3093"/>
    <w:rsid w:val="000A3A53"/>
    <w:rsid w:val="000A5133"/>
    <w:rsid w:val="000A6B02"/>
    <w:rsid w:val="000A6BCF"/>
    <w:rsid w:val="000A76F1"/>
    <w:rsid w:val="000A773A"/>
    <w:rsid w:val="000B3F46"/>
    <w:rsid w:val="000B5F8D"/>
    <w:rsid w:val="000B6F71"/>
    <w:rsid w:val="000B7633"/>
    <w:rsid w:val="000B7FC9"/>
    <w:rsid w:val="000C04B7"/>
    <w:rsid w:val="000C1C0C"/>
    <w:rsid w:val="000C2751"/>
    <w:rsid w:val="000C3185"/>
    <w:rsid w:val="000C4239"/>
    <w:rsid w:val="000C674A"/>
    <w:rsid w:val="000C7217"/>
    <w:rsid w:val="000D1A7F"/>
    <w:rsid w:val="000D75EC"/>
    <w:rsid w:val="000E0EF3"/>
    <w:rsid w:val="000F561E"/>
    <w:rsid w:val="000F56D3"/>
    <w:rsid w:val="00102715"/>
    <w:rsid w:val="001028F2"/>
    <w:rsid w:val="00105A77"/>
    <w:rsid w:val="00106E13"/>
    <w:rsid w:val="00107BB6"/>
    <w:rsid w:val="0011155F"/>
    <w:rsid w:val="00112295"/>
    <w:rsid w:val="00112765"/>
    <w:rsid w:val="00115711"/>
    <w:rsid w:val="00115F3C"/>
    <w:rsid w:val="00116C13"/>
    <w:rsid w:val="00117C3F"/>
    <w:rsid w:val="001213C6"/>
    <w:rsid w:val="0012183D"/>
    <w:rsid w:val="001228B8"/>
    <w:rsid w:val="00124A07"/>
    <w:rsid w:val="0012659F"/>
    <w:rsid w:val="00127DB5"/>
    <w:rsid w:val="0013023A"/>
    <w:rsid w:val="001302C9"/>
    <w:rsid w:val="001315BE"/>
    <w:rsid w:val="00133132"/>
    <w:rsid w:val="00133320"/>
    <w:rsid w:val="001343C0"/>
    <w:rsid w:val="001356E1"/>
    <w:rsid w:val="001378DE"/>
    <w:rsid w:val="00137C6E"/>
    <w:rsid w:val="00142E74"/>
    <w:rsid w:val="001436C5"/>
    <w:rsid w:val="00147090"/>
    <w:rsid w:val="0014765E"/>
    <w:rsid w:val="001535BC"/>
    <w:rsid w:val="001542A5"/>
    <w:rsid w:val="0015441A"/>
    <w:rsid w:val="00155DE8"/>
    <w:rsid w:val="001571EF"/>
    <w:rsid w:val="001600B9"/>
    <w:rsid w:val="00163A60"/>
    <w:rsid w:val="00166EA2"/>
    <w:rsid w:val="001719E3"/>
    <w:rsid w:val="00171D17"/>
    <w:rsid w:val="00171D36"/>
    <w:rsid w:val="00172DCA"/>
    <w:rsid w:val="001730E1"/>
    <w:rsid w:val="001733B9"/>
    <w:rsid w:val="00174AC6"/>
    <w:rsid w:val="00175420"/>
    <w:rsid w:val="00175E4C"/>
    <w:rsid w:val="00176CB2"/>
    <w:rsid w:val="00177A5E"/>
    <w:rsid w:val="0018354B"/>
    <w:rsid w:val="00184133"/>
    <w:rsid w:val="00185097"/>
    <w:rsid w:val="00192449"/>
    <w:rsid w:val="00192975"/>
    <w:rsid w:val="001A03C5"/>
    <w:rsid w:val="001A0615"/>
    <w:rsid w:val="001A1164"/>
    <w:rsid w:val="001A2000"/>
    <w:rsid w:val="001A2160"/>
    <w:rsid w:val="001A30FE"/>
    <w:rsid w:val="001A3439"/>
    <w:rsid w:val="001A5E56"/>
    <w:rsid w:val="001A6A7F"/>
    <w:rsid w:val="001A7231"/>
    <w:rsid w:val="001A7D41"/>
    <w:rsid w:val="001B0121"/>
    <w:rsid w:val="001B1210"/>
    <w:rsid w:val="001B2D57"/>
    <w:rsid w:val="001B42C1"/>
    <w:rsid w:val="001B5DC3"/>
    <w:rsid w:val="001C01DD"/>
    <w:rsid w:val="001C144E"/>
    <w:rsid w:val="001C2D7C"/>
    <w:rsid w:val="001C5C43"/>
    <w:rsid w:val="001C616D"/>
    <w:rsid w:val="001C675E"/>
    <w:rsid w:val="001D0391"/>
    <w:rsid w:val="001D09A2"/>
    <w:rsid w:val="001D0E62"/>
    <w:rsid w:val="001D1F5D"/>
    <w:rsid w:val="001D2A1D"/>
    <w:rsid w:val="001D660B"/>
    <w:rsid w:val="001E2011"/>
    <w:rsid w:val="001E3DE9"/>
    <w:rsid w:val="001E4779"/>
    <w:rsid w:val="001E4F58"/>
    <w:rsid w:val="001E69FC"/>
    <w:rsid w:val="001F004D"/>
    <w:rsid w:val="001F0072"/>
    <w:rsid w:val="001F1873"/>
    <w:rsid w:val="001F1CE7"/>
    <w:rsid w:val="001F30D4"/>
    <w:rsid w:val="001F353C"/>
    <w:rsid w:val="001F6940"/>
    <w:rsid w:val="00200F15"/>
    <w:rsid w:val="00201C9F"/>
    <w:rsid w:val="0020233E"/>
    <w:rsid w:val="002030E5"/>
    <w:rsid w:val="00203723"/>
    <w:rsid w:val="00205DB2"/>
    <w:rsid w:val="00205F39"/>
    <w:rsid w:val="00206258"/>
    <w:rsid w:val="00210AC4"/>
    <w:rsid w:val="002121D7"/>
    <w:rsid w:val="00212E84"/>
    <w:rsid w:val="002130ED"/>
    <w:rsid w:val="00215CA6"/>
    <w:rsid w:val="00216601"/>
    <w:rsid w:val="002277D8"/>
    <w:rsid w:val="0023149A"/>
    <w:rsid w:val="00232B4D"/>
    <w:rsid w:val="00232EA5"/>
    <w:rsid w:val="00232F12"/>
    <w:rsid w:val="00233B1F"/>
    <w:rsid w:val="00233CDB"/>
    <w:rsid w:val="00234A68"/>
    <w:rsid w:val="00235345"/>
    <w:rsid w:val="00236887"/>
    <w:rsid w:val="002441D0"/>
    <w:rsid w:val="00246C35"/>
    <w:rsid w:val="00247EBD"/>
    <w:rsid w:val="00250602"/>
    <w:rsid w:val="00252BF8"/>
    <w:rsid w:val="00253005"/>
    <w:rsid w:val="00256C84"/>
    <w:rsid w:val="002609B6"/>
    <w:rsid w:val="002626ED"/>
    <w:rsid w:val="0027085F"/>
    <w:rsid w:val="0027217F"/>
    <w:rsid w:val="00272D0D"/>
    <w:rsid w:val="002731B1"/>
    <w:rsid w:val="00273293"/>
    <w:rsid w:val="0027384E"/>
    <w:rsid w:val="00274308"/>
    <w:rsid w:val="00274407"/>
    <w:rsid w:val="0027660C"/>
    <w:rsid w:val="00276EAD"/>
    <w:rsid w:val="00277B1F"/>
    <w:rsid w:val="00280188"/>
    <w:rsid w:val="0028065B"/>
    <w:rsid w:val="0028174B"/>
    <w:rsid w:val="002819F0"/>
    <w:rsid w:val="00282427"/>
    <w:rsid w:val="00284D83"/>
    <w:rsid w:val="00285418"/>
    <w:rsid w:val="00285D91"/>
    <w:rsid w:val="00287F13"/>
    <w:rsid w:val="002909AD"/>
    <w:rsid w:val="002917F8"/>
    <w:rsid w:val="00292449"/>
    <w:rsid w:val="00293CA3"/>
    <w:rsid w:val="00295610"/>
    <w:rsid w:val="00295961"/>
    <w:rsid w:val="00296224"/>
    <w:rsid w:val="0029664A"/>
    <w:rsid w:val="002A0908"/>
    <w:rsid w:val="002A0ADB"/>
    <w:rsid w:val="002A1674"/>
    <w:rsid w:val="002A3B4D"/>
    <w:rsid w:val="002A3EEE"/>
    <w:rsid w:val="002B3996"/>
    <w:rsid w:val="002B438A"/>
    <w:rsid w:val="002B6FEB"/>
    <w:rsid w:val="002C01B4"/>
    <w:rsid w:val="002C10D7"/>
    <w:rsid w:val="002C10EA"/>
    <w:rsid w:val="002C21ED"/>
    <w:rsid w:val="002C28EF"/>
    <w:rsid w:val="002C3769"/>
    <w:rsid w:val="002C5BB1"/>
    <w:rsid w:val="002C6C8C"/>
    <w:rsid w:val="002D14F4"/>
    <w:rsid w:val="002D1DBA"/>
    <w:rsid w:val="002D1E59"/>
    <w:rsid w:val="002D2CBA"/>
    <w:rsid w:val="002D2F93"/>
    <w:rsid w:val="002D433C"/>
    <w:rsid w:val="002E17AD"/>
    <w:rsid w:val="002E1C28"/>
    <w:rsid w:val="002E1DFC"/>
    <w:rsid w:val="002E2F44"/>
    <w:rsid w:val="002E2FD1"/>
    <w:rsid w:val="002F29D1"/>
    <w:rsid w:val="002F700B"/>
    <w:rsid w:val="003033B2"/>
    <w:rsid w:val="003036B0"/>
    <w:rsid w:val="00305E8A"/>
    <w:rsid w:val="00306387"/>
    <w:rsid w:val="0031152D"/>
    <w:rsid w:val="00311AFF"/>
    <w:rsid w:val="00311EA5"/>
    <w:rsid w:val="0031470D"/>
    <w:rsid w:val="00322046"/>
    <w:rsid w:val="0032258D"/>
    <w:rsid w:val="00324DFE"/>
    <w:rsid w:val="00325324"/>
    <w:rsid w:val="0032763C"/>
    <w:rsid w:val="00333A9B"/>
    <w:rsid w:val="00333EB5"/>
    <w:rsid w:val="00334411"/>
    <w:rsid w:val="00335D25"/>
    <w:rsid w:val="00335D4F"/>
    <w:rsid w:val="0034008E"/>
    <w:rsid w:val="00343428"/>
    <w:rsid w:val="00347D7A"/>
    <w:rsid w:val="00347E9A"/>
    <w:rsid w:val="00350B57"/>
    <w:rsid w:val="00352DF3"/>
    <w:rsid w:val="00353520"/>
    <w:rsid w:val="00361F61"/>
    <w:rsid w:val="003638B4"/>
    <w:rsid w:val="003654AA"/>
    <w:rsid w:val="003714C5"/>
    <w:rsid w:val="003722FD"/>
    <w:rsid w:val="00375B76"/>
    <w:rsid w:val="00380812"/>
    <w:rsid w:val="003855FF"/>
    <w:rsid w:val="00386316"/>
    <w:rsid w:val="00386F32"/>
    <w:rsid w:val="003925B4"/>
    <w:rsid w:val="00392E77"/>
    <w:rsid w:val="00393CFF"/>
    <w:rsid w:val="0039446F"/>
    <w:rsid w:val="00397763"/>
    <w:rsid w:val="003A1256"/>
    <w:rsid w:val="003A1663"/>
    <w:rsid w:val="003A3F7F"/>
    <w:rsid w:val="003A45C7"/>
    <w:rsid w:val="003A7C49"/>
    <w:rsid w:val="003B1968"/>
    <w:rsid w:val="003B1F58"/>
    <w:rsid w:val="003C04B5"/>
    <w:rsid w:val="003C10E8"/>
    <w:rsid w:val="003C165F"/>
    <w:rsid w:val="003C5FF6"/>
    <w:rsid w:val="003C6EDF"/>
    <w:rsid w:val="003D38D2"/>
    <w:rsid w:val="003D50B4"/>
    <w:rsid w:val="003D569B"/>
    <w:rsid w:val="003D664D"/>
    <w:rsid w:val="003E1193"/>
    <w:rsid w:val="003E31C1"/>
    <w:rsid w:val="003E3801"/>
    <w:rsid w:val="003F036F"/>
    <w:rsid w:val="003F3473"/>
    <w:rsid w:val="003F65EE"/>
    <w:rsid w:val="0040070B"/>
    <w:rsid w:val="00400DDE"/>
    <w:rsid w:val="00401A15"/>
    <w:rsid w:val="00402A9A"/>
    <w:rsid w:val="00405BC6"/>
    <w:rsid w:val="00406B7C"/>
    <w:rsid w:val="00411BBF"/>
    <w:rsid w:val="00415F33"/>
    <w:rsid w:val="0042177C"/>
    <w:rsid w:val="00421E6F"/>
    <w:rsid w:val="004229F8"/>
    <w:rsid w:val="004246AB"/>
    <w:rsid w:val="00425D95"/>
    <w:rsid w:val="0042708E"/>
    <w:rsid w:val="00427F59"/>
    <w:rsid w:val="004308A6"/>
    <w:rsid w:val="0043316C"/>
    <w:rsid w:val="004343AC"/>
    <w:rsid w:val="004369B2"/>
    <w:rsid w:val="00441F04"/>
    <w:rsid w:val="0044312F"/>
    <w:rsid w:val="004431BD"/>
    <w:rsid w:val="00443695"/>
    <w:rsid w:val="004442E0"/>
    <w:rsid w:val="00444F92"/>
    <w:rsid w:val="0044749C"/>
    <w:rsid w:val="004544D2"/>
    <w:rsid w:val="00455B69"/>
    <w:rsid w:val="00466B9E"/>
    <w:rsid w:val="004709AC"/>
    <w:rsid w:val="00472613"/>
    <w:rsid w:val="0047325D"/>
    <w:rsid w:val="00473BA8"/>
    <w:rsid w:val="00474EEF"/>
    <w:rsid w:val="0047700D"/>
    <w:rsid w:val="00477B03"/>
    <w:rsid w:val="004822D6"/>
    <w:rsid w:val="00485D16"/>
    <w:rsid w:val="00485E95"/>
    <w:rsid w:val="00486E31"/>
    <w:rsid w:val="00487A04"/>
    <w:rsid w:val="004900D0"/>
    <w:rsid w:val="00492774"/>
    <w:rsid w:val="0049352B"/>
    <w:rsid w:val="00495CFB"/>
    <w:rsid w:val="004A0FA2"/>
    <w:rsid w:val="004A30A9"/>
    <w:rsid w:val="004A758F"/>
    <w:rsid w:val="004B056A"/>
    <w:rsid w:val="004B06D2"/>
    <w:rsid w:val="004B247B"/>
    <w:rsid w:val="004B263A"/>
    <w:rsid w:val="004B3942"/>
    <w:rsid w:val="004B4388"/>
    <w:rsid w:val="004B6275"/>
    <w:rsid w:val="004C187A"/>
    <w:rsid w:val="004C67B2"/>
    <w:rsid w:val="004D3382"/>
    <w:rsid w:val="004D6D5B"/>
    <w:rsid w:val="004E1433"/>
    <w:rsid w:val="004E1B12"/>
    <w:rsid w:val="004E2021"/>
    <w:rsid w:val="004E5B70"/>
    <w:rsid w:val="004F07F8"/>
    <w:rsid w:val="004F12C2"/>
    <w:rsid w:val="004F1F14"/>
    <w:rsid w:val="004F2C94"/>
    <w:rsid w:val="004F527E"/>
    <w:rsid w:val="004F5916"/>
    <w:rsid w:val="004F6353"/>
    <w:rsid w:val="00500402"/>
    <w:rsid w:val="00502937"/>
    <w:rsid w:val="00503049"/>
    <w:rsid w:val="00504770"/>
    <w:rsid w:val="0050499F"/>
    <w:rsid w:val="00507ECC"/>
    <w:rsid w:val="005119D6"/>
    <w:rsid w:val="00513FC8"/>
    <w:rsid w:val="00514E2C"/>
    <w:rsid w:val="005159BC"/>
    <w:rsid w:val="00517601"/>
    <w:rsid w:val="00524E56"/>
    <w:rsid w:val="005258CC"/>
    <w:rsid w:val="0052612A"/>
    <w:rsid w:val="00527D30"/>
    <w:rsid w:val="0053075E"/>
    <w:rsid w:val="005307DD"/>
    <w:rsid w:val="0053272A"/>
    <w:rsid w:val="00541141"/>
    <w:rsid w:val="00541276"/>
    <w:rsid w:val="00541CC6"/>
    <w:rsid w:val="00542124"/>
    <w:rsid w:val="0054344C"/>
    <w:rsid w:val="00545FF6"/>
    <w:rsid w:val="00546129"/>
    <w:rsid w:val="00550879"/>
    <w:rsid w:val="0055314C"/>
    <w:rsid w:val="005561E6"/>
    <w:rsid w:val="00557CDC"/>
    <w:rsid w:val="00560C94"/>
    <w:rsid w:val="005612E9"/>
    <w:rsid w:val="0056254F"/>
    <w:rsid w:val="00564E80"/>
    <w:rsid w:val="005675C4"/>
    <w:rsid w:val="005675CC"/>
    <w:rsid w:val="0056769D"/>
    <w:rsid w:val="00572D94"/>
    <w:rsid w:val="00576E0D"/>
    <w:rsid w:val="00583904"/>
    <w:rsid w:val="005840B6"/>
    <w:rsid w:val="00584507"/>
    <w:rsid w:val="00584879"/>
    <w:rsid w:val="00585200"/>
    <w:rsid w:val="00585B64"/>
    <w:rsid w:val="00585D50"/>
    <w:rsid w:val="00585F65"/>
    <w:rsid w:val="005860F4"/>
    <w:rsid w:val="0058698C"/>
    <w:rsid w:val="005906C4"/>
    <w:rsid w:val="0059110A"/>
    <w:rsid w:val="0059126D"/>
    <w:rsid w:val="00592AE3"/>
    <w:rsid w:val="005949B3"/>
    <w:rsid w:val="00596F47"/>
    <w:rsid w:val="00597631"/>
    <w:rsid w:val="005A17DE"/>
    <w:rsid w:val="005A1D14"/>
    <w:rsid w:val="005A5076"/>
    <w:rsid w:val="005A5A37"/>
    <w:rsid w:val="005A6697"/>
    <w:rsid w:val="005B22B7"/>
    <w:rsid w:val="005B4E4B"/>
    <w:rsid w:val="005B7423"/>
    <w:rsid w:val="005C20BD"/>
    <w:rsid w:val="005C2ABD"/>
    <w:rsid w:val="005C2DF1"/>
    <w:rsid w:val="005C3613"/>
    <w:rsid w:val="005C7323"/>
    <w:rsid w:val="005D164B"/>
    <w:rsid w:val="005D4EAE"/>
    <w:rsid w:val="005D519B"/>
    <w:rsid w:val="005D5D75"/>
    <w:rsid w:val="005D64FF"/>
    <w:rsid w:val="005D72AF"/>
    <w:rsid w:val="005E056B"/>
    <w:rsid w:val="005E26F3"/>
    <w:rsid w:val="005E3BAB"/>
    <w:rsid w:val="005E6A88"/>
    <w:rsid w:val="005F3251"/>
    <w:rsid w:val="005F5CE0"/>
    <w:rsid w:val="005F6B51"/>
    <w:rsid w:val="005F73B9"/>
    <w:rsid w:val="00605EAB"/>
    <w:rsid w:val="006112F6"/>
    <w:rsid w:val="006119A1"/>
    <w:rsid w:val="00614DD5"/>
    <w:rsid w:val="00615F74"/>
    <w:rsid w:val="00617970"/>
    <w:rsid w:val="00622C4C"/>
    <w:rsid w:val="00624377"/>
    <w:rsid w:val="00624A87"/>
    <w:rsid w:val="006270EB"/>
    <w:rsid w:val="006276D6"/>
    <w:rsid w:val="0062776D"/>
    <w:rsid w:val="006358E7"/>
    <w:rsid w:val="00636E90"/>
    <w:rsid w:val="00643263"/>
    <w:rsid w:val="00643421"/>
    <w:rsid w:val="00651B2D"/>
    <w:rsid w:val="006533A8"/>
    <w:rsid w:val="006552BE"/>
    <w:rsid w:val="006562E0"/>
    <w:rsid w:val="0066088D"/>
    <w:rsid w:val="00662CA0"/>
    <w:rsid w:val="00665314"/>
    <w:rsid w:val="00665490"/>
    <w:rsid w:val="00665874"/>
    <w:rsid w:val="006660C4"/>
    <w:rsid w:val="0066668F"/>
    <w:rsid w:val="00666C0C"/>
    <w:rsid w:val="006671FC"/>
    <w:rsid w:val="00667E5F"/>
    <w:rsid w:val="0067092B"/>
    <w:rsid w:val="00672B73"/>
    <w:rsid w:val="00673CDA"/>
    <w:rsid w:val="00675CB7"/>
    <w:rsid w:val="00681548"/>
    <w:rsid w:val="0068292C"/>
    <w:rsid w:val="00682BFD"/>
    <w:rsid w:val="00682E61"/>
    <w:rsid w:val="00686DA3"/>
    <w:rsid w:val="006878C6"/>
    <w:rsid w:val="0069265B"/>
    <w:rsid w:val="00693210"/>
    <w:rsid w:val="00694617"/>
    <w:rsid w:val="00694926"/>
    <w:rsid w:val="00694976"/>
    <w:rsid w:val="00696872"/>
    <w:rsid w:val="006A15F1"/>
    <w:rsid w:val="006A1744"/>
    <w:rsid w:val="006A1A66"/>
    <w:rsid w:val="006A1CFA"/>
    <w:rsid w:val="006A293E"/>
    <w:rsid w:val="006A326F"/>
    <w:rsid w:val="006A7F89"/>
    <w:rsid w:val="006B02BF"/>
    <w:rsid w:val="006B142D"/>
    <w:rsid w:val="006B2115"/>
    <w:rsid w:val="006B2DC9"/>
    <w:rsid w:val="006B4287"/>
    <w:rsid w:val="006B75CC"/>
    <w:rsid w:val="006C18C0"/>
    <w:rsid w:val="006C309B"/>
    <w:rsid w:val="006C4D67"/>
    <w:rsid w:val="006C4EC8"/>
    <w:rsid w:val="006C62AB"/>
    <w:rsid w:val="006C6FEF"/>
    <w:rsid w:val="006C719C"/>
    <w:rsid w:val="006C7FFB"/>
    <w:rsid w:val="006D4642"/>
    <w:rsid w:val="006D5818"/>
    <w:rsid w:val="006E2085"/>
    <w:rsid w:val="006E412A"/>
    <w:rsid w:val="006E4A36"/>
    <w:rsid w:val="006E646D"/>
    <w:rsid w:val="006E77A0"/>
    <w:rsid w:val="006E7B52"/>
    <w:rsid w:val="006F225F"/>
    <w:rsid w:val="006F2AC1"/>
    <w:rsid w:val="006F6554"/>
    <w:rsid w:val="006F7810"/>
    <w:rsid w:val="00700A10"/>
    <w:rsid w:val="00703183"/>
    <w:rsid w:val="00704AA1"/>
    <w:rsid w:val="007059C6"/>
    <w:rsid w:val="007079D9"/>
    <w:rsid w:val="0071422E"/>
    <w:rsid w:val="00714906"/>
    <w:rsid w:val="007153BD"/>
    <w:rsid w:val="00721279"/>
    <w:rsid w:val="0072182D"/>
    <w:rsid w:val="00724139"/>
    <w:rsid w:val="007253C1"/>
    <w:rsid w:val="007262C7"/>
    <w:rsid w:val="00732388"/>
    <w:rsid w:val="00734644"/>
    <w:rsid w:val="0073592E"/>
    <w:rsid w:val="0073596E"/>
    <w:rsid w:val="00735E9A"/>
    <w:rsid w:val="0073620D"/>
    <w:rsid w:val="007367C4"/>
    <w:rsid w:val="007427FF"/>
    <w:rsid w:val="00742A0A"/>
    <w:rsid w:val="00744716"/>
    <w:rsid w:val="00746086"/>
    <w:rsid w:val="007505EB"/>
    <w:rsid w:val="00752A06"/>
    <w:rsid w:val="00753A6D"/>
    <w:rsid w:val="00756A78"/>
    <w:rsid w:val="00765E16"/>
    <w:rsid w:val="00767188"/>
    <w:rsid w:val="00767A2A"/>
    <w:rsid w:val="00770B89"/>
    <w:rsid w:val="00771A61"/>
    <w:rsid w:val="007721B3"/>
    <w:rsid w:val="00772E1E"/>
    <w:rsid w:val="00774E67"/>
    <w:rsid w:val="00776E44"/>
    <w:rsid w:val="00776F04"/>
    <w:rsid w:val="00780F05"/>
    <w:rsid w:val="00783AA6"/>
    <w:rsid w:val="00783B3F"/>
    <w:rsid w:val="00784413"/>
    <w:rsid w:val="00786848"/>
    <w:rsid w:val="00787650"/>
    <w:rsid w:val="00787732"/>
    <w:rsid w:val="0078790A"/>
    <w:rsid w:val="00792628"/>
    <w:rsid w:val="00792ED8"/>
    <w:rsid w:val="00795BDA"/>
    <w:rsid w:val="00796885"/>
    <w:rsid w:val="00796E59"/>
    <w:rsid w:val="00797147"/>
    <w:rsid w:val="007A2DC5"/>
    <w:rsid w:val="007A4496"/>
    <w:rsid w:val="007A5414"/>
    <w:rsid w:val="007B2372"/>
    <w:rsid w:val="007B29CD"/>
    <w:rsid w:val="007B49F1"/>
    <w:rsid w:val="007B7B6C"/>
    <w:rsid w:val="007C2883"/>
    <w:rsid w:val="007C7070"/>
    <w:rsid w:val="007D03DA"/>
    <w:rsid w:val="007D5708"/>
    <w:rsid w:val="007D63CF"/>
    <w:rsid w:val="007D6F0D"/>
    <w:rsid w:val="007E35E2"/>
    <w:rsid w:val="007E6C75"/>
    <w:rsid w:val="007F047A"/>
    <w:rsid w:val="007F1EDB"/>
    <w:rsid w:val="007F2821"/>
    <w:rsid w:val="007F303A"/>
    <w:rsid w:val="007F32B9"/>
    <w:rsid w:val="008012F9"/>
    <w:rsid w:val="008023D7"/>
    <w:rsid w:val="008053B2"/>
    <w:rsid w:val="008079EB"/>
    <w:rsid w:val="00807EE6"/>
    <w:rsid w:val="00810E4D"/>
    <w:rsid w:val="00812798"/>
    <w:rsid w:val="00813F8F"/>
    <w:rsid w:val="00816043"/>
    <w:rsid w:val="00824B32"/>
    <w:rsid w:val="00826169"/>
    <w:rsid w:val="008310F4"/>
    <w:rsid w:val="008313C7"/>
    <w:rsid w:val="00831777"/>
    <w:rsid w:val="008331FB"/>
    <w:rsid w:val="0083336A"/>
    <w:rsid w:val="00836902"/>
    <w:rsid w:val="00837384"/>
    <w:rsid w:val="00843663"/>
    <w:rsid w:val="00843AFD"/>
    <w:rsid w:val="00844B59"/>
    <w:rsid w:val="0084646A"/>
    <w:rsid w:val="00847000"/>
    <w:rsid w:val="008522BD"/>
    <w:rsid w:val="0085451E"/>
    <w:rsid w:val="008608FC"/>
    <w:rsid w:val="00862FD3"/>
    <w:rsid w:val="00864F8C"/>
    <w:rsid w:val="00865C2B"/>
    <w:rsid w:val="00867305"/>
    <w:rsid w:val="00870776"/>
    <w:rsid w:val="0087130E"/>
    <w:rsid w:val="00873EA7"/>
    <w:rsid w:val="00874568"/>
    <w:rsid w:val="00874E9D"/>
    <w:rsid w:val="0087502C"/>
    <w:rsid w:val="008769A0"/>
    <w:rsid w:val="00876B5D"/>
    <w:rsid w:val="00877A5F"/>
    <w:rsid w:val="008833EC"/>
    <w:rsid w:val="00883BB9"/>
    <w:rsid w:val="00885312"/>
    <w:rsid w:val="0088687F"/>
    <w:rsid w:val="00886967"/>
    <w:rsid w:val="00892C67"/>
    <w:rsid w:val="00893C1F"/>
    <w:rsid w:val="0089449D"/>
    <w:rsid w:val="008949DE"/>
    <w:rsid w:val="00896DF9"/>
    <w:rsid w:val="008973D8"/>
    <w:rsid w:val="008A201C"/>
    <w:rsid w:val="008A23A9"/>
    <w:rsid w:val="008A39EC"/>
    <w:rsid w:val="008A574C"/>
    <w:rsid w:val="008A5837"/>
    <w:rsid w:val="008A68A8"/>
    <w:rsid w:val="008A6CC2"/>
    <w:rsid w:val="008A7536"/>
    <w:rsid w:val="008B2F04"/>
    <w:rsid w:val="008B4C21"/>
    <w:rsid w:val="008B627E"/>
    <w:rsid w:val="008B6A32"/>
    <w:rsid w:val="008C0042"/>
    <w:rsid w:val="008C19E8"/>
    <w:rsid w:val="008C434C"/>
    <w:rsid w:val="008C56D9"/>
    <w:rsid w:val="008C5960"/>
    <w:rsid w:val="008C6CCF"/>
    <w:rsid w:val="008D063B"/>
    <w:rsid w:val="008D20A4"/>
    <w:rsid w:val="008D5C6C"/>
    <w:rsid w:val="008D6C68"/>
    <w:rsid w:val="008D7791"/>
    <w:rsid w:val="008E1FAC"/>
    <w:rsid w:val="008E261C"/>
    <w:rsid w:val="008E441B"/>
    <w:rsid w:val="008E512A"/>
    <w:rsid w:val="008E731F"/>
    <w:rsid w:val="008F04F9"/>
    <w:rsid w:val="008F29FA"/>
    <w:rsid w:val="008F381B"/>
    <w:rsid w:val="008F3FB9"/>
    <w:rsid w:val="008F4AD7"/>
    <w:rsid w:val="008F625D"/>
    <w:rsid w:val="00901B16"/>
    <w:rsid w:val="00902CAB"/>
    <w:rsid w:val="00903473"/>
    <w:rsid w:val="0090638D"/>
    <w:rsid w:val="00906D29"/>
    <w:rsid w:val="00907095"/>
    <w:rsid w:val="00907E8C"/>
    <w:rsid w:val="0091049A"/>
    <w:rsid w:val="00911B7D"/>
    <w:rsid w:val="00920261"/>
    <w:rsid w:val="0092098F"/>
    <w:rsid w:val="0092231D"/>
    <w:rsid w:val="00923371"/>
    <w:rsid w:val="009253C9"/>
    <w:rsid w:val="00925F4E"/>
    <w:rsid w:val="00930C42"/>
    <w:rsid w:val="009310B9"/>
    <w:rsid w:val="00933948"/>
    <w:rsid w:val="00933EBA"/>
    <w:rsid w:val="0093452E"/>
    <w:rsid w:val="00934722"/>
    <w:rsid w:val="0093487E"/>
    <w:rsid w:val="00935DFE"/>
    <w:rsid w:val="0093739F"/>
    <w:rsid w:val="009377C5"/>
    <w:rsid w:val="0094035E"/>
    <w:rsid w:val="009428B3"/>
    <w:rsid w:val="00942B9F"/>
    <w:rsid w:val="009442F2"/>
    <w:rsid w:val="009445FB"/>
    <w:rsid w:val="0094686C"/>
    <w:rsid w:val="00955686"/>
    <w:rsid w:val="00955714"/>
    <w:rsid w:val="00955D91"/>
    <w:rsid w:val="00957476"/>
    <w:rsid w:val="00960642"/>
    <w:rsid w:val="00961EB5"/>
    <w:rsid w:val="00962D82"/>
    <w:rsid w:val="009651A9"/>
    <w:rsid w:val="00965B97"/>
    <w:rsid w:val="00966AE4"/>
    <w:rsid w:val="00972EAB"/>
    <w:rsid w:val="009812C8"/>
    <w:rsid w:val="00982933"/>
    <w:rsid w:val="00983615"/>
    <w:rsid w:val="00985118"/>
    <w:rsid w:val="009854D0"/>
    <w:rsid w:val="00991CBE"/>
    <w:rsid w:val="009930CE"/>
    <w:rsid w:val="0099332B"/>
    <w:rsid w:val="00994E4B"/>
    <w:rsid w:val="00994E79"/>
    <w:rsid w:val="00995E9B"/>
    <w:rsid w:val="009A0A1E"/>
    <w:rsid w:val="009A203B"/>
    <w:rsid w:val="009A3179"/>
    <w:rsid w:val="009B00CA"/>
    <w:rsid w:val="009B3312"/>
    <w:rsid w:val="009B3852"/>
    <w:rsid w:val="009B5F8C"/>
    <w:rsid w:val="009C2896"/>
    <w:rsid w:val="009C3243"/>
    <w:rsid w:val="009C4CE9"/>
    <w:rsid w:val="009C724A"/>
    <w:rsid w:val="009C7B2D"/>
    <w:rsid w:val="009D152C"/>
    <w:rsid w:val="009D5F0F"/>
    <w:rsid w:val="009E0F59"/>
    <w:rsid w:val="009E1574"/>
    <w:rsid w:val="009E2187"/>
    <w:rsid w:val="009E7B4D"/>
    <w:rsid w:val="009E7C82"/>
    <w:rsid w:val="009F0AA4"/>
    <w:rsid w:val="009F21E6"/>
    <w:rsid w:val="009F7855"/>
    <w:rsid w:val="00A02881"/>
    <w:rsid w:val="00A03063"/>
    <w:rsid w:val="00A045E2"/>
    <w:rsid w:val="00A06301"/>
    <w:rsid w:val="00A078FF"/>
    <w:rsid w:val="00A127ED"/>
    <w:rsid w:val="00A14413"/>
    <w:rsid w:val="00A14481"/>
    <w:rsid w:val="00A15EE4"/>
    <w:rsid w:val="00A16489"/>
    <w:rsid w:val="00A23B32"/>
    <w:rsid w:val="00A259C9"/>
    <w:rsid w:val="00A25AF9"/>
    <w:rsid w:val="00A271C7"/>
    <w:rsid w:val="00A31174"/>
    <w:rsid w:val="00A338AB"/>
    <w:rsid w:val="00A413B2"/>
    <w:rsid w:val="00A45722"/>
    <w:rsid w:val="00A45F83"/>
    <w:rsid w:val="00A4717D"/>
    <w:rsid w:val="00A47FDA"/>
    <w:rsid w:val="00A51AE5"/>
    <w:rsid w:val="00A5268E"/>
    <w:rsid w:val="00A54E12"/>
    <w:rsid w:val="00A54E2A"/>
    <w:rsid w:val="00A5504B"/>
    <w:rsid w:val="00A55113"/>
    <w:rsid w:val="00A5632D"/>
    <w:rsid w:val="00A57B5B"/>
    <w:rsid w:val="00A6009E"/>
    <w:rsid w:val="00A62884"/>
    <w:rsid w:val="00A65F57"/>
    <w:rsid w:val="00A73BC3"/>
    <w:rsid w:val="00A74331"/>
    <w:rsid w:val="00A77B55"/>
    <w:rsid w:val="00A77EE5"/>
    <w:rsid w:val="00A82F51"/>
    <w:rsid w:val="00A87078"/>
    <w:rsid w:val="00A87ABE"/>
    <w:rsid w:val="00A915A6"/>
    <w:rsid w:val="00A96656"/>
    <w:rsid w:val="00AA1536"/>
    <w:rsid w:val="00AA21AA"/>
    <w:rsid w:val="00AA22DE"/>
    <w:rsid w:val="00AB1123"/>
    <w:rsid w:val="00AB4526"/>
    <w:rsid w:val="00AB54A5"/>
    <w:rsid w:val="00AB5683"/>
    <w:rsid w:val="00AB57D0"/>
    <w:rsid w:val="00AB7BFF"/>
    <w:rsid w:val="00AB7CF8"/>
    <w:rsid w:val="00AC7A3B"/>
    <w:rsid w:val="00AD473A"/>
    <w:rsid w:val="00AD51DF"/>
    <w:rsid w:val="00AD5ACB"/>
    <w:rsid w:val="00AE0651"/>
    <w:rsid w:val="00AE2689"/>
    <w:rsid w:val="00AE36B8"/>
    <w:rsid w:val="00AE54F6"/>
    <w:rsid w:val="00AE7B41"/>
    <w:rsid w:val="00AF0385"/>
    <w:rsid w:val="00AF09E5"/>
    <w:rsid w:val="00AF424C"/>
    <w:rsid w:val="00AF57D0"/>
    <w:rsid w:val="00AF5B36"/>
    <w:rsid w:val="00AF5F37"/>
    <w:rsid w:val="00AF72C8"/>
    <w:rsid w:val="00AF7F94"/>
    <w:rsid w:val="00B006D4"/>
    <w:rsid w:val="00B02041"/>
    <w:rsid w:val="00B03955"/>
    <w:rsid w:val="00B0451C"/>
    <w:rsid w:val="00B1000C"/>
    <w:rsid w:val="00B104DC"/>
    <w:rsid w:val="00B1096C"/>
    <w:rsid w:val="00B1286E"/>
    <w:rsid w:val="00B12EB3"/>
    <w:rsid w:val="00B16AB7"/>
    <w:rsid w:val="00B2260E"/>
    <w:rsid w:val="00B23AC9"/>
    <w:rsid w:val="00B241FD"/>
    <w:rsid w:val="00B30007"/>
    <w:rsid w:val="00B30C9E"/>
    <w:rsid w:val="00B34110"/>
    <w:rsid w:val="00B430D9"/>
    <w:rsid w:val="00B4681E"/>
    <w:rsid w:val="00B53651"/>
    <w:rsid w:val="00B602C6"/>
    <w:rsid w:val="00B64BD4"/>
    <w:rsid w:val="00B666B2"/>
    <w:rsid w:val="00B669F6"/>
    <w:rsid w:val="00B70707"/>
    <w:rsid w:val="00B70895"/>
    <w:rsid w:val="00B73DDD"/>
    <w:rsid w:val="00B7426D"/>
    <w:rsid w:val="00B77B7B"/>
    <w:rsid w:val="00B820B4"/>
    <w:rsid w:val="00B824EA"/>
    <w:rsid w:val="00B837F8"/>
    <w:rsid w:val="00B86115"/>
    <w:rsid w:val="00B865E0"/>
    <w:rsid w:val="00B8758E"/>
    <w:rsid w:val="00B87693"/>
    <w:rsid w:val="00B90127"/>
    <w:rsid w:val="00B91B8A"/>
    <w:rsid w:val="00B92CC4"/>
    <w:rsid w:val="00B96385"/>
    <w:rsid w:val="00B97A36"/>
    <w:rsid w:val="00BB0CE3"/>
    <w:rsid w:val="00BB26FE"/>
    <w:rsid w:val="00BB54B1"/>
    <w:rsid w:val="00BB5B31"/>
    <w:rsid w:val="00BB73B3"/>
    <w:rsid w:val="00BB7545"/>
    <w:rsid w:val="00BC1867"/>
    <w:rsid w:val="00BC36F4"/>
    <w:rsid w:val="00BC6BE9"/>
    <w:rsid w:val="00BC6D2F"/>
    <w:rsid w:val="00BD0175"/>
    <w:rsid w:val="00BD1CE1"/>
    <w:rsid w:val="00BD2436"/>
    <w:rsid w:val="00BD67FD"/>
    <w:rsid w:val="00BD7770"/>
    <w:rsid w:val="00BE0B3D"/>
    <w:rsid w:val="00BE1116"/>
    <w:rsid w:val="00BE7C4D"/>
    <w:rsid w:val="00BF00C2"/>
    <w:rsid w:val="00BF2002"/>
    <w:rsid w:val="00BF5966"/>
    <w:rsid w:val="00BF6E02"/>
    <w:rsid w:val="00BF77C1"/>
    <w:rsid w:val="00C03E09"/>
    <w:rsid w:val="00C05026"/>
    <w:rsid w:val="00C0563A"/>
    <w:rsid w:val="00C06405"/>
    <w:rsid w:val="00C10625"/>
    <w:rsid w:val="00C1149C"/>
    <w:rsid w:val="00C11B25"/>
    <w:rsid w:val="00C14D23"/>
    <w:rsid w:val="00C15E62"/>
    <w:rsid w:val="00C178F2"/>
    <w:rsid w:val="00C20021"/>
    <w:rsid w:val="00C2792E"/>
    <w:rsid w:val="00C27B1D"/>
    <w:rsid w:val="00C3198A"/>
    <w:rsid w:val="00C31B0F"/>
    <w:rsid w:val="00C32E20"/>
    <w:rsid w:val="00C34026"/>
    <w:rsid w:val="00C34A63"/>
    <w:rsid w:val="00C357B0"/>
    <w:rsid w:val="00C36AD7"/>
    <w:rsid w:val="00C40C4E"/>
    <w:rsid w:val="00C42795"/>
    <w:rsid w:val="00C42924"/>
    <w:rsid w:val="00C47345"/>
    <w:rsid w:val="00C52438"/>
    <w:rsid w:val="00C607A9"/>
    <w:rsid w:val="00C624CB"/>
    <w:rsid w:val="00C65499"/>
    <w:rsid w:val="00C66814"/>
    <w:rsid w:val="00C70207"/>
    <w:rsid w:val="00C72DA9"/>
    <w:rsid w:val="00C7362E"/>
    <w:rsid w:val="00C7379D"/>
    <w:rsid w:val="00C76627"/>
    <w:rsid w:val="00C76C6E"/>
    <w:rsid w:val="00C8641D"/>
    <w:rsid w:val="00C86B50"/>
    <w:rsid w:val="00C90A26"/>
    <w:rsid w:val="00C92004"/>
    <w:rsid w:val="00C930BD"/>
    <w:rsid w:val="00C947C2"/>
    <w:rsid w:val="00C95025"/>
    <w:rsid w:val="00C95529"/>
    <w:rsid w:val="00CA13F6"/>
    <w:rsid w:val="00CA598F"/>
    <w:rsid w:val="00CA6915"/>
    <w:rsid w:val="00CA7D74"/>
    <w:rsid w:val="00CB0A00"/>
    <w:rsid w:val="00CB2E5A"/>
    <w:rsid w:val="00CB3CB7"/>
    <w:rsid w:val="00CB67F0"/>
    <w:rsid w:val="00CB779C"/>
    <w:rsid w:val="00CC42BB"/>
    <w:rsid w:val="00CC525F"/>
    <w:rsid w:val="00CC68FE"/>
    <w:rsid w:val="00CC730E"/>
    <w:rsid w:val="00CC745B"/>
    <w:rsid w:val="00CD1B47"/>
    <w:rsid w:val="00CD1D55"/>
    <w:rsid w:val="00CD234C"/>
    <w:rsid w:val="00CD6F61"/>
    <w:rsid w:val="00CD7CF0"/>
    <w:rsid w:val="00CE0083"/>
    <w:rsid w:val="00CE07DF"/>
    <w:rsid w:val="00CE1498"/>
    <w:rsid w:val="00CE48F9"/>
    <w:rsid w:val="00CE6FFF"/>
    <w:rsid w:val="00CF0360"/>
    <w:rsid w:val="00CF13F9"/>
    <w:rsid w:val="00CF3ECA"/>
    <w:rsid w:val="00CF6620"/>
    <w:rsid w:val="00CF6995"/>
    <w:rsid w:val="00D01364"/>
    <w:rsid w:val="00D01D49"/>
    <w:rsid w:val="00D06EA2"/>
    <w:rsid w:val="00D1132B"/>
    <w:rsid w:val="00D118C6"/>
    <w:rsid w:val="00D13B93"/>
    <w:rsid w:val="00D20A69"/>
    <w:rsid w:val="00D20B04"/>
    <w:rsid w:val="00D2104D"/>
    <w:rsid w:val="00D21EF7"/>
    <w:rsid w:val="00D23C4A"/>
    <w:rsid w:val="00D24398"/>
    <w:rsid w:val="00D265C8"/>
    <w:rsid w:val="00D31FDC"/>
    <w:rsid w:val="00D3560F"/>
    <w:rsid w:val="00D36792"/>
    <w:rsid w:val="00D36ED6"/>
    <w:rsid w:val="00D37DE9"/>
    <w:rsid w:val="00D41DFB"/>
    <w:rsid w:val="00D42CFA"/>
    <w:rsid w:val="00D445E3"/>
    <w:rsid w:val="00D4599A"/>
    <w:rsid w:val="00D46F0A"/>
    <w:rsid w:val="00D5229D"/>
    <w:rsid w:val="00D53448"/>
    <w:rsid w:val="00D54966"/>
    <w:rsid w:val="00D56E11"/>
    <w:rsid w:val="00D61BBA"/>
    <w:rsid w:val="00D62EEC"/>
    <w:rsid w:val="00D65D15"/>
    <w:rsid w:val="00D723D3"/>
    <w:rsid w:val="00D725FE"/>
    <w:rsid w:val="00D748C7"/>
    <w:rsid w:val="00D76B99"/>
    <w:rsid w:val="00D76ED0"/>
    <w:rsid w:val="00D83E6F"/>
    <w:rsid w:val="00D847A8"/>
    <w:rsid w:val="00D86085"/>
    <w:rsid w:val="00D864E4"/>
    <w:rsid w:val="00D870D7"/>
    <w:rsid w:val="00D90807"/>
    <w:rsid w:val="00D90D05"/>
    <w:rsid w:val="00D95A41"/>
    <w:rsid w:val="00D96D1B"/>
    <w:rsid w:val="00DA202C"/>
    <w:rsid w:val="00DA4A19"/>
    <w:rsid w:val="00DA5A1C"/>
    <w:rsid w:val="00DA6C86"/>
    <w:rsid w:val="00DB0122"/>
    <w:rsid w:val="00DB0E83"/>
    <w:rsid w:val="00DB2102"/>
    <w:rsid w:val="00DB37E2"/>
    <w:rsid w:val="00DB40E4"/>
    <w:rsid w:val="00DC023D"/>
    <w:rsid w:val="00DC0370"/>
    <w:rsid w:val="00DC0BEB"/>
    <w:rsid w:val="00DC1273"/>
    <w:rsid w:val="00DC3E80"/>
    <w:rsid w:val="00DC6DCB"/>
    <w:rsid w:val="00DC7DA1"/>
    <w:rsid w:val="00DD16BE"/>
    <w:rsid w:val="00DD47C8"/>
    <w:rsid w:val="00DD49B6"/>
    <w:rsid w:val="00DD5962"/>
    <w:rsid w:val="00DD7205"/>
    <w:rsid w:val="00DE002F"/>
    <w:rsid w:val="00DE3EE8"/>
    <w:rsid w:val="00DE4554"/>
    <w:rsid w:val="00DE5547"/>
    <w:rsid w:val="00DE5AAD"/>
    <w:rsid w:val="00DE5F35"/>
    <w:rsid w:val="00DE6036"/>
    <w:rsid w:val="00DE6610"/>
    <w:rsid w:val="00DF219B"/>
    <w:rsid w:val="00DF300E"/>
    <w:rsid w:val="00DF41AA"/>
    <w:rsid w:val="00DF444B"/>
    <w:rsid w:val="00DF51A8"/>
    <w:rsid w:val="00DF5521"/>
    <w:rsid w:val="00DF6772"/>
    <w:rsid w:val="00DF7C48"/>
    <w:rsid w:val="00E067F4"/>
    <w:rsid w:val="00E0686D"/>
    <w:rsid w:val="00E10681"/>
    <w:rsid w:val="00E11BE6"/>
    <w:rsid w:val="00E137C0"/>
    <w:rsid w:val="00E141B2"/>
    <w:rsid w:val="00E14A76"/>
    <w:rsid w:val="00E163C4"/>
    <w:rsid w:val="00E208B9"/>
    <w:rsid w:val="00E21860"/>
    <w:rsid w:val="00E25165"/>
    <w:rsid w:val="00E25CAD"/>
    <w:rsid w:val="00E26BDF"/>
    <w:rsid w:val="00E3106D"/>
    <w:rsid w:val="00E3189E"/>
    <w:rsid w:val="00E3242A"/>
    <w:rsid w:val="00E404DB"/>
    <w:rsid w:val="00E42943"/>
    <w:rsid w:val="00E43215"/>
    <w:rsid w:val="00E50868"/>
    <w:rsid w:val="00E50875"/>
    <w:rsid w:val="00E52099"/>
    <w:rsid w:val="00E52FB5"/>
    <w:rsid w:val="00E53F44"/>
    <w:rsid w:val="00E544F6"/>
    <w:rsid w:val="00E57FCE"/>
    <w:rsid w:val="00E60E6E"/>
    <w:rsid w:val="00E633A1"/>
    <w:rsid w:val="00E65884"/>
    <w:rsid w:val="00E66600"/>
    <w:rsid w:val="00E66647"/>
    <w:rsid w:val="00E70959"/>
    <w:rsid w:val="00E71B57"/>
    <w:rsid w:val="00E72CE0"/>
    <w:rsid w:val="00E74E50"/>
    <w:rsid w:val="00E75067"/>
    <w:rsid w:val="00E80A81"/>
    <w:rsid w:val="00E81B9E"/>
    <w:rsid w:val="00E82DCB"/>
    <w:rsid w:val="00E86166"/>
    <w:rsid w:val="00E862B5"/>
    <w:rsid w:val="00E8633C"/>
    <w:rsid w:val="00E8652F"/>
    <w:rsid w:val="00E86720"/>
    <w:rsid w:val="00E877B0"/>
    <w:rsid w:val="00E87E2B"/>
    <w:rsid w:val="00E927CB"/>
    <w:rsid w:val="00E93142"/>
    <w:rsid w:val="00E96220"/>
    <w:rsid w:val="00E9643A"/>
    <w:rsid w:val="00E978C4"/>
    <w:rsid w:val="00EA09C1"/>
    <w:rsid w:val="00EA2C51"/>
    <w:rsid w:val="00EA365B"/>
    <w:rsid w:val="00EA5AF1"/>
    <w:rsid w:val="00EA5BE5"/>
    <w:rsid w:val="00EA6C01"/>
    <w:rsid w:val="00EA6DDF"/>
    <w:rsid w:val="00EB1C58"/>
    <w:rsid w:val="00EB2EC5"/>
    <w:rsid w:val="00EB36D3"/>
    <w:rsid w:val="00EB5637"/>
    <w:rsid w:val="00EC015F"/>
    <w:rsid w:val="00EC100E"/>
    <w:rsid w:val="00EC4B3D"/>
    <w:rsid w:val="00EC5E31"/>
    <w:rsid w:val="00EC7BBC"/>
    <w:rsid w:val="00ED09E2"/>
    <w:rsid w:val="00ED0CC5"/>
    <w:rsid w:val="00ED4614"/>
    <w:rsid w:val="00ED7D50"/>
    <w:rsid w:val="00EE0F2E"/>
    <w:rsid w:val="00EE1D30"/>
    <w:rsid w:val="00EE24A7"/>
    <w:rsid w:val="00EE2F22"/>
    <w:rsid w:val="00EE5232"/>
    <w:rsid w:val="00EE6B5B"/>
    <w:rsid w:val="00EE6D99"/>
    <w:rsid w:val="00EF324E"/>
    <w:rsid w:val="00EF4784"/>
    <w:rsid w:val="00EF68D0"/>
    <w:rsid w:val="00EF7BBB"/>
    <w:rsid w:val="00F01460"/>
    <w:rsid w:val="00F0244D"/>
    <w:rsid w:val="00F0451B"/>
    <w:rsid w:val="00F0661D"/>
    <w:rsid w:val="00F06C11"/>
    <w:rsid w:val="00F071C9"/>
    <w:rsid w:val="00F1174D"/>
    <w:rsid w:val="00F12A40"/>
    <w:rsid w:val="00F143AE"/>
    <w:rsid w:val="00F16CA9"/>
    <w:rsid w:val="00F16D0A"/>
    <w:rsid w:val="00F17392"/>
    <w:rsid w:val="00F17467"/>
    <w:rsid w:val="00F24375"/>
    <w:rsid w:val="00F2490D"/>
    <w:rsid w:val="00F2646E"/>
    <w:rsid w:val="00F32855"/>
    <w:rsid w:val="00F33780"/>
    <w:rsid w:val="00F40CD5"/>
    <w:rsid w:val="00F437F3"/>
    <w:rsid w:val="00F43CFB"/>
    <w:rsid w:val="00F442CE"/>
    <w:rsid w:val="00F44FAE"/>
    <w:rsid w:val="00F454EA"/>
    <w:rsid w:val="00F46D80"/>
    <w:rsid w:val="00F5229D"/>
    <w:rsid w:val="00F55B0A"/>
    <w:rsid w:val="00F561D7"/>
    <w:rsid w:val="00F56EA8"/>
    <w:rsid w:val="00F571BA"/>
    <w:rsid w:val="00F57E68"/>
    <w:rsid w:val="00F611EC"/>
    <w:rsid w:val="00F61F43"/>
    <w:rsid w:val="00F62A6A"/>
    <w:rsid w:val="00F62F8F"/>
    <w:rsid w:val="00F637F1"/>
    <w:rsid w:val="00F70A14"/>
    <w:rsid w:val="00F715C1"/>
    <w:rsid w:val="00F71CDF"/>
    <w:rsid w:val="00F72FAE"/>
    <w:rsid w:val="00F73424"/>
    <w:rsid w:val="00F76B7F"/>
    <w:rsid w:val="00F7764D"/>
    <w:rsid w:val="00F779B3"/>
    <w:rsid w:val="00F81190"/>
    <w:rsid w:val="00F81E8D"/>
    <w:rsid w:val="00F8287F"/>
    <w:rsid w:val="00F82CE8"/>
    <w:rsid w:val="00F84618"/>
    <w:rsid w:val="00F908F8"/>
    <w:rsid w:val="00F9141E"/>
    <w:rsid w:val="00F921B5"/>
    <w:rsid w:val="00F9283B"/>
    <w:rsid w:val="00F92E9C"/>
    <w:rsid w:val="00F92F50"/>
    <w:rsid w:val="00F93EE0"/>
    <w:rsid w:val="00F943FB"/>
    <w:rsid w:val="00F96427"/>
    <w:rsid w:val="00F96571"/>
    <w:rsid w:val="00FA0335"/>
    <w:rsid w:val="00FA1208"/>
    <w:rsid w:val="00FA2F18"/>
    <w:rsid w:val="00FA4DF8"/>
    <w:rsid w:val="00FA4E41"/>
    <w:rsid w:val="00FA679D"/>
    <w:rsid w:val="00FB066B"/>
    <w:rsid w:val="00FB0E6C"/>
    <w:rsid w:val="00FB3F85"/>
    <w:rsid w:val="00FB5782"/>
    <w:rsid w:val="00FC02B0"/>
    <w:rsid w:val="00FC0FAB"/>
    <w:rsid w:val="00FC183C"/>
    <w:rsid w:val="00FC3B9D"/>
    <w:rsid w:val="00FC44C4"/>
    <w:rsid w:val="00FC5432"/>
    <w:rsid w:val="00FC6921"/>
    <w:rsid w:val="00FD0C52"/>
    <w:rsid w:val="00FD2B16"/>
    <w:rsid w:val="00FD37A7"/>
    <w:rsid w:val="00FD68DE"/>
    <w:rsid w:val="00FE03EC"/>
    <w:rsid w:val="00FE070A"/>
    <w:rsid w:val="00FE2432"/>
    <w:rsid w:val="00FE26B3"/>
    <w:rsid w:val="00FE3C9C"/>
    <w:rsid w:val="00FE3E56"/>
    <w:rsid w:val="00FE478C"/>
    <w:rsid w:val="00FE756F"/>
    <w:rsid w:val="00FE7BB4"/>
    <w:rsid w:val="00FF049B"/>
    <w:rsid w:val="00FF05E3"/>
    <w:rsid w:val="00FF0C89"/>
    <w:rsid w:val="00FF2742"/>
    <w:rsid w:val="00FF395B"/>
    <w:rsid w:val="00FF57E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15:docId w15:val="{CC9C4CA4-6E64-4142-906B-23B6BDFE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aliases w:val="Footnote Reference Number,Footnote symbol"/>
    <w:basedOn w:val="DefaultParagraphFont"/>
    <w:uiPriority w:val="99"/>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835">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ondi.l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m.gov.lv"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esfondi.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sfondi.lv/upload/00-vadlinijas/vadlinijas_2013/1.4.1_12.2._metodika_10.10.2013.pdf" TargetMode="External"/><Relationship Id="rId1" Type="http://schemas.openxmlformats.org/officeDocument/2006/relationships/hyperlink" Target="http://www.esfondi.lv/upload/00-vadlinijas/vadlinijas_2014/2.2_10.1_attiec_un_neattiec_vad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9913A92-9598-4E76-B34B-A137BD535A19}">
  <ds:schemaRefs>
    <ds:schemaRef ds:uri="http://schemas.openxmlformats.org/officeDocument/2006/bibliography"/>
  </ds:schemaRefs>
</ds:datastoreItem>
</file>

<file path=customXml/itemProps2.xml><?xml version="1.0" encoding="utf-8"?>
<ds:datastoreItem xmlns:ds="http://schemas.openxmlformats.org/officeDocument/2006/customXml" ds:itemID="{B15077BE-51A3-4793-9533-A2091F38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10627</Words>
  <Characters>6058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16.februāra noteikumos Nr.140 „Kārtība, kādā vadošā iestāde, sertifikācijas iestāde, sadarbības iestāde vai atbildīgā iestāde veic pārbaudi Eiropas Savienības struktūrfondu un Koh</vt:lpstr>
    </vt:vector>
  </TitlesOfParts>
  <Company>FM</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dc:title>
  <dc:subject>Anotācija</dc:subject>
  <dc:creator>inita.petrova@fm.gov.lv</dc:creator>
  <dc:description>inita.petrova@fm.gov.lv
tālrunis 67083941</dc:description>
  <cp:lastModifiedBy>Finanšu ministrija</cp:lastModifiedBy>
  <cp:revision>4</cp:revision>
  <cp:lastPrinted>2015-10-30T08:52:00Z</cp:lastPrinted>
  <dcterms:created xsi:type="dcterms:W3CDTF">2015-11-05T09:39:00Z</dcterms:created>
  <dcterms:modified xsi:type="dcterms:W3CDTF">2015-11-05T13:35:00Z</dcterms:modified>
</cp:coreProperties>
</file>