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71" w:rsidRDefault="00415871" w:rsidP="00CC77AC">
      <w:pPr>
        <w:pStyle w:val="naislab"/>
        <w:spacing w:before="0" w:after="0"/>
        <w:ind w:firstLine="720"/>
        <w:jc w:val="center"/>
        <w:rPr>
          <w:b/>
          <w:sz w:val="28"/>
          <w:szCs w:val="28"/>
        </w:rPr>
      </w:pPr>
    </w:p>
    <w:p w:rsidR="00CC77AC" w:rsidRPr="0082727C" w:rsidRDefault="00CC77AC" w:rsidP="00CC77AC">
      <w:pPr>
        <w:pStyle w:val="naislab"/>
        <w:spacing w:before="0" w:after="0"/>
        <w:ind w:firstLine="720"/>
        <w:jc w:val="center"/>
        <w:rPr>
          <w:b/>
          <w:sz w:val="28"/>
          <w:szCs w:val="28"/>
        </w:rPr>
      </w:pPr>
      <w:r w:rsidRPr="0082727C">
        <w:rPr>
          <w:b/>
          <w:sz w:val="28"/>
          <w:szCs w:val="28"/>
        </w:rPr>
        <w:t xml:space="preserve">Ministru kabineta noteikumu projekta </w:t>
      </w:r>
    </w:p>
    <w:p w:rsidR="007756FB" w:rsidRPr="0082727C" w:rsidRDefault="00CC77AC" w:rsidP="00CC77AC">
      <w:pPr>
        <w:pStyle w:val="naislab"/>
        <w:spacing w:before="0" w:after="0"/>
        <w:ind w:firstLine="720"/>
        <w:jc w:val="center"/>
        <w:rPr>
          <w:b/>
          <w:sz w:val="28"/>
          <w:szCs w:val="28"/>
        </w:rPr>
      </w:pPr>
      <w:r w:rsidRPr="0082727C">
        <w:rPr>
          <w:b/>
          <w:sz w:val="28"/>
          <w:szCs w:val="28"/>
        </w:rPr>
        <w:t>“</w:t>
      </w:r>
      <w:r w:rsidR="00965524" w:rsidRPr="0082727C">
        <w:rPr>
          <w:b/>
          <w:sz w:val="28"/>
          <w:szCs w:val="28"/>
        </w:rPr>
        <w:t>Grozījumi Ministru kabineta 2010.gada 30.marta noteikumos Nr.302 „Noteikumi par akcīzes nodokļa nodrošinājumiem</w:t>
      </w:r>
      <w:r w:rsidRPr="0082727C">
        <w:rPr>
          <w:b/>
          <w:sz w:val="28"/>
          <w:szCs w:val="28"/>
        </w:rPr>
        <w:t>”</w:t>
      </w:r>
      <w:r w:rsidR="00965524" w:rsidRPr="0082727C">
        <w:rPr>
          <w:b/>
          <w:sz w:val="28"/>
          <w:szCs w:val="28"/>
        </w:rPr>
        <w:t>”</w:t>
      </w:r>
      <w:r w:rsidRPr="0082727C">
        <w:rPr>
          <w:b/>
          <w:sz w:val="28"/>
          <w:szCs w:val="28"/>
        </w:rPr>
        <w:t xml:space="preserve"> sākotnējās ietekmes novērtējuma ziņojums (anotācija)</w:t>
      </w:r>
    </w:p>
    <w:p w:rsidR="008961E6" w:rsidRPr="0082727C" w:rsidRDefault="008961E6" w:rsidP="00032C63">
      <w:pPr>
        <w:spacing w:line="270" w:lineRule="atLeast"/>
        <w:jc w:val="both"/>
        <w:rPr>
          <w:rStyle w:val="apple-style-sp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4"/>
        <w:gridCol w:w="5812"/>
      </w:tblGrid>
      <w:tr w:rsidR="000225D5" w:rsidRPr="0082727C" w:rsidTr="00743410">
        <w:trPr>
          <w:trHeight w:val="427"/>
        </w:trPr>
        <w:tc>
          <w:tcPr>
            <w:tcW w:w="9322" w:type="dxa"/>
            <w:gridSpan w:val="3"/>
            <w:hideMark/>
          </w:tcPr>
          <w:p w:rsidR="00032C63" w:rsidRPr="0082727C" w:rsidRDefault="002F74EA" w:rsidP="00B85675">
            <w:pPr>
              <w:jc w:val="center"/>
              <w:rPr>
                <w:b/>
                <w:bCs/>
                <w:sz w:val="28"/>
                <w:szCs w:val="28"/>
              </w:rPr>
            </w:pPr>
            <w:r w:rsidRPr="0082727C">
              <w:rPr>
                <w:b/>
                <w:bCs/>
                <w:sz w:val="28"/>
                <w:szCs w:val="28"/>
              </w:rPr>
              <w:t xml:space="preserve">I. </w:t>
            </w:r>
            <w:r w:rsidR="00032C63" w:rsidRPr="0082727C">
              <w:rPr>
                <w:b/>
                <w:bCs/>
                <w:sz w:val="28"/>
                <w:szCs w:val="28"/>
              </w:rPr>
              <w:t>Tiesību akta projekta izstrādes nepieciešamība</w:t>
            </w:r>
          </w:p>
        </w:tc>
      </w:tr>
      <w:tr w:rsidR="000225D5" w:rsidRPr="0082727C" w:rsidTr="00391365">
        <w:tc>
          <w:tcPr>
            <w:tcW w:w="496" w:type="dxa"/>
            <w:hideMark/>
          </w:tcPr>
          <w:p w:rsidR="00032C63" w:rsidRPr="0082727C" w:rsidRDefault="00032C63" w:rsidP="00032C63">
            <w:pPr>
              <w:rPr>
                <w:sz w:val="28"/>
                <w:szCs w:val="28"/>
              </w:rPr>
            </w:pPr>
            <w:r w:rsidRPr="0082727C">
              <w:rPr>
                <w:sz w:val="28"/>
                <w:szCs w:val="28"/>
              </w:rPr>
              <w:t>1.</w:t>
            </w:r>
          </w:p>
        </w:tc>
        <w:tc>
          <w:tcPr>
            <w:tcW w:w="3014" w:type="dxa"/>
            <w:hideMark/>
          </w:tcPr>
          <w:p w:rsidR="00032C63" w:rsidRPr="0082727C" w:rsidRDefault="00032C63" w:rsidP="00145BCB">
            <w:pPr>
              <w:rPr>
                <w:sz w:val="28"/>
                <w:szCs w:val="28"/>
              </w:rPr>
            </w:pPr>
            <w:r w:rsidRPr="0082727C">
              <w:rPr>
                <w:sz w:val="28"/>
                <w:szCs w:val="28"/>
              </w:rPr>
              <w:t>Pamatojums</w:t>
            </w:r>
          </w:p>
        </w:tc>
        <w:tc>
          <w:tcPr>
            <w:tcW w:w="5812" w:type="dxa"/>
            <w:hideMark/>
          </w:tcPr>
          <w:p w:rsidR="00032C63" w:rsidRDefault="00CF148F" w:rsidP="00291DF3">
            <w:pPr>
              <w:jc w:val="both"/>
              <w:rPr>
                <w:color w:val="000000"/>
                <w:sz w:val="28"/>
                <w:szCs w:val="28"/>
              </w:rPr>
            </w:pPr>
            <w:r w:rsidRPr="0082727C">
              <w:rPr>
                <w:color w:val="000000"/>
                <w:sz w:val="28"/>
                <w:szCs w:val="28"/>
              </w:rPr>
              <w:t>Pamatojoties uz Ministru kabineta 2015.gada 16.februāra rīkojuma Nr.78 „</w:t>
            </w:r>
            <w:r w:rsidRPr="0082727C">
              <w:rPr>
                <w:i/>
                <w:color w:val="000000"/>
                <w:sz w:val="28"/>
                <w:szCs w:val="28"/>
              </w:rPr>
              <w:t>Par Valdības rīcības plānu Deklarācijas par Laimdotas Straujumas vadītā Ministru kabineta iecerēto darbību īstenošanai</w:t>
            </w:r>
            <w:r w:rsidRPr="0082727C">
              <w:rPr>
                <w:color w:val="000000"/>
                <w:sz w:val="28"/>
                <w:szCs w:val="28"/>
              </w:rPr>
              <w:t>” pielikumā „</w:t>
            </w:r>
            <w:r w:rsidRPr="0082727C">
              <w:rPr>
                <w:i/>
                <w:color w:val="000000"/>
                <w:sz w:val="28"/>
                <w:szCs w:val="28"/>
              </w:rPr>
              <w:t>Valdības rīcības plāns Deklarācijas par Laimdotas Straujumas vadītā Ministru kabineta iecerēto darbību īstenošanai</w:t>
            </w:r>
            <w:r w:rsidRPr="0082727C">
              <w:rPr>
                <w:color w:val="000000"/>
                <w:sz w:val="28"/>
                <w:szCs w:val="28"/>
              </w:rPr>
              <w:t xml:space="preserve">” ietverto deklarācijā doto uzdevumu Nr.004. (Nr.4.5.) „Īstenosim ēnu ekonomikas apkarošanas pasākumus un aktīvi vērsīsimies pret nodokļu nemaksāšanu, pastiprinātu uzmanību pievēršot kontrabandas, pievienotās vērtības nodokļa krāpšanas, „aplokšņu” algu, nelegālās nodarbinātības apkarošanai”, 2015.gada 24.martā apstiprināts Tiesībaizsardzības iestāžu Rīcības plāns 2015.gadam cīņā pret akcīzes preču nelikumīgu apriti Latvijā, 2.3.1.apakšpunktā paredzot, ka legālās aprites pārkāpumu apkarošanai nepieciešams izstrādāt grozījumus normatīvajos aktos, nosakot specifiskākus (stingrākus) nosacījumus speciālo atļauju (licenču) darbībai ar tabakas izstrādājumu ražošanu saņemšanai, kā arī nosakot būtiski lielāku minimālā akcīzes nodokļa nodrošinājuma lielumu tabakas </w:t>
            </w:r>
            <w:r w:rsidR="00DE7388">
              <w:rPr>
                <w:color w:val="000000"/>
                <w:sz w:val="28"/>
                <w:szCs w:val="28"/>
              </w:rPr>
              <w:t xml:space="preserve">izstrādājumu </w:t>
            </w:r>
            <w:r w:rsidRPr="0082727C">
              <w:rPr>
                <w:color w:val="000000"/>
                <w:sz w:val="28"/>
                <w:szCs w:val="28"/>
              </w:rPr>
              <w:t>ražotājiem.</w:t>
            </w:r>
          </w:p>
          <w:p w:rsidR="00415871" w:rsidRPr="0082727C" w:rsidRDefault="00415871" w:rsidP="00291DF3">
            <w:pPr>
              <w:jc w:val="both"/>
              <w:rPr>
                <w:sz w:val="28"/>
                <w:szCs w:val="28"/>
              </w:rPr>
            </w:pPr>
          </w:p>
        </w:tc>
      </w:tr>
      <w:tr w:rsidR="000225D5" w:rsidRPr="0082727C" w:rsidTr="00391365">
        <w:tc>
          <w:tcPr>
            <w:tcW w:w="496" w:type="dxa"/>
            <w:hideMark/>
          </w:tcPr>
          <w:p w:rsidR="00032C63" w:rsidRPr="0082727C" w:rsidRDefault="00032C63" w:rsidP="00032C63">
            <w:pPr>
              <w:rPr>
                <w:sz w:val="28"/>
                <w:szCs w:val="28"/>
              </w:rPr>
            </w:pPr>
            <w:r w:rsidRPr="0082727C">
              <w:rPr>
                <w:sz w:val="28"/>
                <w:szCs w:val="28"/>
              </w:rPr>
              <w:t>2.</w:t>
            </w:r>
          </w:p>
        </w:tc>
        <w:tc>
          <w:tcPr>
            <w:tcW w:w="3014" w:type="dxa"/>
            <w:hideMark/>
          </w:tcPr>
          <w:p w:rsidR="00032C63" w:rsidRPr="0082727C" w:rsidRDefault="003169F1" w:rsidP="00145BCB">
            <w:pPr>
              <w:rPr>
                <w:sz w:val="28"/>
                <w:szCs w:val="28"/>
              </w:rPr>
            </w:pPr>
            <w:r w:rsidRPr="0082727C">
              <w:rPr>
                <w:sz w:val="28"/>
                <w:szCs w:val="28"/>
              </w:rPr>
              <w:t>Pašreizējā situācija un problēmas, kuru risināšanai tiesību akta projekts izstrādāts, tiesiskā regulējuma mērķis un būtība</w:t>
            </w:r>
          </w:p>
        </w:tc>
        <w:tc>
          <w:tcPr>
            <w:tcW w:w="5812" w:type="dxa"/>
            <w:hideMark/>
          </w:tcPr>
          <w:p w:rsidR="004C1DC2" w:rsidRPr="0082727C" w:rsidRDefault="00E633CB" w:rsidP="00291DF3">
            <w:pPr>
              <w:jc w:val="both"/>
              <w:rPr>
                <w:sz w:val="28"/>
                <w:szCs w:val="28"/>
              </w:rPr>
            </w:pPr>
            <w:r w:rsidRPr="0082727C">
              <w:rPr>
                <w:sz w:val="28"/>
                <w:szCs w:val="28"/>
              </w:rPr>
              <w:t>Ministru kabineta 2010.gada 30.marta noteikumi Nr.302 „Noteikumi par akcīzes nodokļa nodrošinājumiem” nosaka</w:t>
            </w:r>
            <w:r w:rsidR="00826F10" w:rsidRPr="0082727C">
              <w:rPr>
                <w:sz w:val="28"/>
                <w:szCs w:val="28"/>
              </w:rPr>
              <w:t xml:space="preserve"> kārtību, kādā iesniedz, administrē, dzēš un atdod alkoholisko dzērienu, tabakas izstrādājumu un naftas produktu akcīzes nodokļa nodrošinājumus. </w:t>
            </w:r>
            <w:r w:rsidR="000F31A8" w:rsidRPr="0082727C">
              <w:rPr>
                <w:sz w:val="28"/>
                <w:szCs w:val="28"/>
              </w:rPr>
              <w:t>Lai saņem</w:t>
            </w:r>
            <w:r w:rsidR="007B557C" w:rsidRPr="0082727C">
              <w:rPr>
                <w:sz w:val="28"/>
                <w:szCs w:val="28"/>
              </w:rPr>
              <w:t>tu akcīzes nodokļa nodrošinājuma</w:t>
            </w:r>
            <w:r w:rsidR="000F31A8" w:rsidRPr="0082727C">
              <w:rPr>
                <w:sz w:val="28"/>
                <w:szCs w:val="28"/>
              </w:rPr>
              <w:t xml:space="preserve"> apliecību nodokļu maksātājam Valsts ieņēmumu dienestā ir jāiesniedz iesniegums, kuram </w:t>
            </w:r>
            <w:r w:rsidR="00826F10" w:rsidRPr="0082727C">
              <w:rPr>
                <w:sz w:val="28"/>
                <w:szCs w:val="28"/>
              </w:rPr>
              <w:t>jā</w:t>
            </w:r>
            <w:r w:rsidR="000F31A8" w:rsidRPr="0082727C">
              <w:rPr>
                <w:sz w:val="28"/>
                <w:szCs w:val="28"/>
              </w:rPr>
              <w:t>pievieno akcīzes nodokļa nodrošinājuma apliecinoš</w:t>
            </w:r>
            <w:r w:rsidR="00892C28">
              <w:rPr>
                <w:sz w:val="28"/>
                <w:szCs w:val="28"/>
              </w:rPr>
              <w:t>a</w:t>
            </w:r>
            <w:r w:rsidR="000F31A8" w:rsidRPr="0082727C">
              <w:rPr>
                <w:sz w:val="28"/>
                <w:szCs w:val="28"/>
              </w:rPr>
              <w:t xml:space="preserve"> dokument</w:t>
            </w:r>
            <w:r w:rsidR="00892C28">
              <w:rPr>
                <w:sz w:val="28"/>
                <w:szCs w:val="28"/>
              </w:rPr>
              <w:t>a oriģināls</w:t>
            </w:r>
            <w:r w:rsidR="00D244E2" w:rsidRPr="0082727C">
              <w:rPr>
                <w:sz w:val="28"/>
                <w:szCs w:val="28"/>
              </w:rPr>
              <w:t xml:space="preserve"> – saistību izpildes apdrošināšanas polise </w:t>
            </w:r>
            <w:r w:rsidR="00D244E2" w:rsidRPr="0082727C">
              <w:rPr>
                <w:sz w:val="28"/>
                <w:szCs w:val="28"/>
              </w:rPr>
              <w:lastRenderedPageBreak/>
              <w:t>un apdrošinātāja apstiprināts maksājumu apliecinošs</w:t>
            </w:r>
            <w:r w:rsidR="00F575E8" w:rsidRPr="0082727C">
              <w:rPr>
                <w:sz w:val="28"/>
                <w:szCs w:val="28"/>
              </w:rPr>
              <w:t xml:space="preserve"> dokuments par polisē norādītās apdrošināšanas prēmijas samaksu</w:t>
            </w:r>
            <w:r w:rsidR="00D244E2" w:rsidRPr="0082727C">
              <w:rPr>
                <w:sz w:val="28"/>
                <w:szCs w:val="28"/>
              </w:rPr>
              <w:t>, kredītiestādes galvojums</w:t>
            </w:r>
            <w:r w:rsidR="00F575E8" w:rsidRPr="0082727C">
              <w:rPr>
                <w:sz w:val="28"/>
                <w:szCs w:val="28"/>
              </w:rPr>
              <w:t xml:space="preserve"> vai</w:t>
            </w:r>
            <w:r w:rsidR="00D244E2" w:rsidRPr="0082727C">
              <w:rPr>
                <w:sz w:val="28"/>
                <w:szCs w:val="28"/>
              </w:rPr>
              <w:t xml:space="preserve"> drošības naudas iemaksu apliecinošs dokuments</w:t>
            </w:r>
            <w:r w:rsidR="000F31A8" w:rsidRPr="0082727C">
              <w:rPr>
                <w:sz w:val="28"/>
                <w:szCs w:val="28"/>
              </w:rPr>
              <w:t xml:space="preserve">. </w:t>
            </w:r>
            <w:r w:rsidR="00892C28">
              <w:rPr>
                <w:sz w:val="28"/>
                <w:szCs w:val="28"/>
              </w:rPr>
              <w:t>J</w:t>
            </w:r>
            <w:r w:rsidR="000F31A8" w:rsidRPr="0082727C">
              <w:rPr>
                <w:sz w:val="28"/>
                <w:szCs w:val="28"/>
              </w:rPr>
              <w:t xml:space="preserve">a nodokļu maksātājs iesniegumu un tam pievienotos dokumentus akcīzes nodokļa nodrošinājuma apliecības saņemšanai vai </w:t>
            </w:r>
            <w:proofErr w:type="spellStart"/>
            <w:r w:rsidR="000F31A8" w:rsidRPr="0082727C">
              <w:rPr>
                <w:sz w:val="28"/>
                <w:szCs w:val="28"/>
              </w:rPr>
              <w:t>pārreģistrācijai</w:t>
            </w:r>
            <w:proofErr w:type="spellEnd"/>
            <w:r w:rsidR="000F31A8" w:rsidRPr="0082727C">
              <w:rPr>
                <w:sz w:val="28"/>
                <w:szCs w:val="28"/>
              </w:rPr>
              <w:t xml:space="preserve"> iesniedz elektroniski, nodokļu maksātājam  </w:t>
            </w:r>
            <w:r w:rsidR="00826F10" w:rsidRPr="0082727C">
              <w:rPr>
                <w:sz w:val="28"/>
                <w:szCs w:val="28"/>
              </w:rPr>
              <w:t xml:space="preserve">tāpat vai nu </w:t>
            </w:r>
            <w:r w:rsidR="000F31A8" w:rsidRPr="0082727C">
              <w:rPr>
                <w:sz w:val="28"/>
                <w:szCs w:val="28"/>
              </w:rPr>
              <w:t>jāierodas Valsts ieņēmumu dienestā, lai iesniegtu  akcīzes nodokļa nodrošinājum</w:t>
            </w:r>
            <w:r w:rsidR="00504237">
              <w:rPr>
                <w:sz w:val="28"/>
                <w:szCs w:val="28"/>
              </w:rPr>
              <w:t>u</w:t>
            </w:r>
            <w:r w:rsidR="000F31A8" w:rsidRPr="0082727C">
              <w:rPr>
                <w:sz w:val="28"/>
                <w:szCs w:val="28"/>
              </w:rPr>
              <w:t xml:space="preserve"> apliecinoša dokumenta oriģinālu vai</w:t>
            </w:r>
            <w:r w:rsidR="00826F10" w:rsidRPr="0082727C">
              <w:rPr>
                <w:sz w:val="28"/>
                <w:szCs w:val="28"/>
              </w:rPr>
              <w:t xml:space="preserve"> arī </w:t>
            </w:r>
            <w:proofErr w:type="spellStart"/>
            <w:r w:rsidR="000F31A8" w:rsidRPr="0082727C">
              <w:rPr>
                <w:sz w:val="28"/>
                <w:szCs w:val="28"/>
              </w:rPr>
              <w:t>jānosūta</w:t>
            </w:r>
            <w:proofErr w:type="spellEnd"/>
            <w:r w:rsidR="000F31A8" w:rsidRPr="0082727C">
              <w:rPr>
                <w:sz w:val="28"/>
                <w:szCs w:val="28"/>
              </w:rPr>
              <w:t xml:space="preserve"> to pa pastu. </w:t>
            </w:r>
            <w:r w:rsidR="006F0FDE">
              <w:rPr>
                <w:sz w:val="28"/>
                <w:szCs w:val="28"/>
              </w:rPr>
              <w:t xml:space="preserve"> Līdz ar to n</w:t>
            </w:r>
            <w:r w:rsidR="00D244E2" w:rsidRPr="0082727C">
              <w:rPr>
                <w:sz w:val="28"/>
                <w:szCs w:val="28"/>
              </w:rPr>
              <w:t>epieciešams</w:t>
            </w:r>
            <w:r w:rsidR="000F31A8" w:rsidRPr="0082727C">
              <w:rPr>
                <w:sz w:val="28"/>
                <w:szCs w:val="28"/>
              </w:rPr>
              <w:t xml:space="preserve"> noteikt, ka iesniegums akcīzes nodokļa nodrošinājuma apliecības saņemšanai vai </w:t>
            </w:r>
            <w:proofErr w:type="spellStart"/>
            <w:r w:rsidR="000F31A8" w:rsidRPr="0082727C">
              <w:rPr>
                <w:sz w:val="28"/>
                <w:szCs w:val="28"/>
              </w:rPr>
              <w:t>pārreģistrācijai</w:t>
            </w:r>
            <w:proofErr w:type="spellEnd"/>
            <w:r w:rsidR="000F31A8" w:rsidRPr="0082727C">
              <w:rPr>
                <w:sz w:val="28"/>
                <w:szCs w:val="28"/>
              </w:rPr>
              <w:t xml:space="preserve"> un tam pievienotie dokumenti iesniedzami Valsts ieņēmumu dienestā elektroniskā veidā</w:t>
            </w:r>
            <w:r w:rsidR="00D244E2" w:rsidRPr="0082727C">
              <w:rPr>
                <w:sz w:val="28"/>
                <w:szCs w:val="28"/>
              </w:rPr>
              <w:t>,</w:t>
            </w:r>
            <w:r w:rsidR="004E38E8" w:rsidRPr="0082727C">
              <w:rPr>
                <w:sz w:val="28"/>
                <w:szCs w:val="28"/>
              </w:rPr>
              <w:t xml:space="preserve"> izmantojot </w:t>
            </w:r>
            <w:r w:rsidR="00D244E2" w:rsidRPr="0082727C">
              <w:rPr>
                <w:sz w:val="28"/>
                <w:szCs w:val="28"/>
              </w:rPr>
              <w:t xml:space="preserve">Valsts ieņēmumu dienesta </w:t>
            </w:r>
            <w:r w:rsidR="004E38E8" w:rsidRPr="0082727C">
              <w:rPr>
                <w:sz w:val="28"/>
                <w:szCs w:val="28"/>
              </w:rPr>
              <w:t>elektroniskās deklarēšanas sistēmu.</w:t>
            </w:r>
            <w:r w:rsidR="007C4A18" w:rsidRPr="0082727C">
              <w:rPr>
                <w:sz w:val="28"/>
                <w:szCs w:val="28"/>
              </w:rPr>
              <w:t xml:space="preserve"> Tāpat </w:t>
            </w:r>
            <w:r w:rsidR="00D244E2" w:rsidRPr="0082727C">
              <w:rPr>
                <w:sz w:val="28"/>
                <w:szCs w:val="28"/>
              </w:rPr>
              <w:t xml:space="preserve">ir nepieciešams </w:t>
            </w:r>
            <w:r w:rsidR="007C4A18" w:rsidRPr="0082727C">
              <w:rPr>
                <w:sz w:val="28"/>
                <w:szCs w:val="28"/>
              </w:rPr>
              <w:t xml:space="preserve">nodrošināt nodrošinājuma apliecības izsniegšanu </w:t>
            </w:r>
            <w:r w:rsidR="00BD1FE0">
              <w:rPr>
                <w:sz w:val="28"/>
                <w:szCs w:val="28"/>
              </w:rPr>
              <w:t xml:space="preserve">tikai </w:t>
            </w:r>
            <w:r w:rsidR="007C4A18" w:rsidRPr="0082727C">
              <w:rPr>
                <w:sz w:val="28"/>
                <w:szCs w:val="28"/>
              </w:rPr>
              <w:t>elektroniskā veidā.</w:t>
            </w:r>
            <w:r w:rsidR="004E38E8" w:rsidRPr="0082727C">
              <w:rPr>
                <w:sz w:val="28"/>
                <w:szCs w:val="28"/>
              </w:rPr>
              <w:t xml:space="preserve"> </w:t>
            </w:r>
          </w:p>
          <w:p w:rsidR="00BD6F80" w:rsidRPr="0082727C" w:rsidRDefault="00BD6F80" w:rsidP="001A1B9E">
            <w:pPr>
              <w:ind w:firstLine="601"/>
              <w:jc w:val="both"/>
              <w:rPr>
                <w:sz w:val="28"/>
                <w:szCs w:val="28"/>
              </w:rPr>
            </w:pPr>
            <w:r w:rsidRPr="0082727C">
              <w:rPr>
                <w:sz w:val="28"/>
                <w:szCs w:val="28"/>
              </w:rPr>
              <w:t>Šobrīd</w:t>
            </w:r>
            <w:r w:rsidR="00B31803" w:rsidRPr="0082727C">
              <w:rPr>
                <w:sz w:val="28"/>
                <w:szCs w:val="28"/>
              </w:rPr>
              <w:t xml:space="preserve"> akcīzes nodokļa nodrošinājuma minimālais apmērs </w:t>
            </w:r>
            <w:r w:rsidR="00AB369C" w:rsidRPr="0082727C">
              <w:rPr>
                <w:sz w:val="28"/>
                <w:szCs w:val="28"/>
              </w:rPr>
              <w:t xml:space="preserve">darbībām ar </w:t>
            </w:r>
            <w:r w:rsidR="00B31803" w:rsidRPr="0082727C">
              <w:rPr>
                <w:sz w:val="28"/>
                <w:szCs w:val="28"/>
              </w:rPr>
              <w:t xml:space="preserve">tabakas izstrādājumiem ir noteikts </w:t>
            </w:r>
            <w:r w:rsidR="00655B17" w:rsidRPr="0082727C">
              <w:rPr>
                <w:sz w:val="28"/>
                <w:szCs w:val="28"/>
              </w:rPr>
              <w:t xml:space="preserve">14 220 </w:t>
            </w:r>
            <w:proofErr w:type="spellStart"/>
            <w:r w:rsidR="00655B17" w:rsidRPr="0082727C">
              <w:rPr>
                <w:i/>
                <w:sz w:val="28"/>
                <w:szCs w:val="28"/>
              </w:rPr>
              <w:t>euro</w:t>
            </w:r>
            <w:proofErr w:type="spellEnd"/>
            <w:r w:rsidRPr="0082727C">
              <w:rPr>
                <w:sz w:val="28"/>
                <w:szCs w:val="28"/>
              </w:rPr>
              <w:t>, kas akcīzes nodokļa vērtības izteiksmē ir pietiekams</w:t>
            </w:r>
            <w:r w:rsidR="00504237">
              <w:rPr>
                <w:sz w:val="28"/>
                <w:szCs w:val="28"/>
              </w:rPr>
              <w:t xml:space="preserve"> tikai</w:t>
            </w:r>
            <w:r w:rsidRPr="0082727C">
              <w:rPr>
                <w:sz w:val="28"/>
                <w:szCs w:val="28"/>
              </w:rPr>
              <w:t xml:space="preserve"> 256 kg tabakas jeb tabakas lapu vai 164 tūkst. cigarešu.</w:t>
            </w:r>
            <w:r w:rsidR="007D08A9" w:rsidRPr="0082727C">
              <w:rPr>
                <w:sz w:val="28"/>
                <w:szCs w:val="28"/>
              </w:rPr>
              <w:t xml:space="preserve"> </w:t>
            </w:r>
            <w:r w:rsidRPr="0082727C">
              <w:rPr>
                <w:sz w:val="28"/>
                <w:szCs w:val="28"/>
              </w:rPr>
              <w:t>Tai pat laikā, ja uzņēmuma rīcībā ir 256 kg tabakas (pietiekams minimālajam nodrošinājumam), tas var saražot aptuveni 260 tūkst. cigarešu, kas nozīmē, ka nodrošinājums varētu tikt pārsniegts par 40%.</w:t>
            </w:r>
          </w:p>
          <w:p w:rsidR="00BD6F80" w:rsidRPr="0082727C" w:rsidRDefault="00AB369C" w:rsidP="001A1B9E">
            <w:pPr>
              <w:ind w:firstLine="601"/>
              <w:jc w:val="both"/>
              <w:rPr>
                <w:sz w:val="28"/>
                <w:szCs w:val="28"/>
              </w:rPr>
            </w:pPr>
            <w:r w:rsidRPr="0082727C">
              <w:rPr>
                <w:sz w:val="28"/>
                <w:szCs w:val="28"/>
              </w:rPr>
              <w:t>Valsts ieņēmumu dienests, v</w:t>
            </w:r>
            <w:r w:rsidR="00B31803" w:rsidRPr="0082727C">
              <w:rPr>
                <w:sz w:val="28"/>
                <w:szCs w:val="28"/>
              </w:rPr>
              <w:t>eicot komercdarbības ar tabakas izstrādājumiem</w:t>
            </w:r>
            <w:r w:rsidRPr="0082727C">
              <w:rPr>
                <w:sz w:val="28"/>
                <w:szCs w:val="28"/>
              </w:rPr>
              <w:t xml:space="preserve"> </w:t>
            </w:r>
            <w:r w:rsidR="00B31803" w:rsidRPr="0082727C">
              <w:rPr>
                <w:sz w:val="28"/>
                <w:szCs w:val="28"/>
              </w:rPr>
              <w:t xml:space="preserve"> analīzi</w:t>
            </w:r>
            <w:r w:rsidR="007D08A9" w:rsidRPr="0082727C">
              <w:rPr>
                <w:sz w:val="28"/>
                <w:szCs w:val="28"/>
              </w:rPr>
              <w:t xml:space="preserve"> laika posmā no </w:t>
            </w:r>
            <w:r w:rsidR="00DF32D3" w:rsidRPr="0082727C">
              <w:rPr>
                <w:sz w:val="28"/>
                <w:szCs w:val="28"/>
              </w:rPr>
              <w:t>20</w:t>
            </w:r>
            <w:r w:rsidR="00DF32D3">
              <w:rPr>
                <w:sz w:val="28"/>
                <w:szCs w:val="28"/>
              </w:rPr>
              <w:t>10</w:t>
            </w:r>
            <w:r w:rsidR="007D08A9" w:rsidRPr="0082727C">
              <w:rPr>
                <w:sz w:val="28"/>
                <w:szCs w:val="28"/>
              </w:rPr>
              <w:t>.gada</w:t>
            </w:r>
            <w:r w:rsidR="00D3494C" w:rsidRPr="0082727C">
              <w:rPr>
                <w:sz w:val="28"/>
                <w:szCs w:val="28"/>
              </w:rPr>
              <w:t>, par pamatu ņemot komersantu darbību atliktā</w:t>
            </w:r>
            <w:r w:rsidR="00D37689" w:rsidRPr="0082727C">
              <w:rPr>
                <w:sz w:val="28"/>
                <w:szCs w:val="28"/>
              </w:rPr>
              <w:t>s</w:t>
            </w:r>
            <w:r w:rsidR="00D3494C" w:rsidRPr="0082727C">
              <w:rPr>
                <w:sz w:val="28"/>
                <w:szCs w:val="28"/>
              </w:rPr>
              <w:t xml:space="preserve"> akcīzes nodokļa maksāšanas režīmā</w:t>
            </w:r>
            <w:r w:rsidRPr="0082727C">
              <w:rPr>
                <w:sz w:val="28"/>
                <w:szCs w:val="28"/>
              </w:rPr>
              <w:t>,</w:t>
            </w:r>
            <w:r w:rsidR="00B31803" w:rsidRPr="0082727C">
              <w:rPr>
                <w:sz w:val="28"/>
                <w:szCs w:val="28"/>
              </w:rPr>
              <w:t xml:space="preserve"> </w:t>
            </w:r>
            <w:r w:rsidR="00D3494C" w:rsidRPr="0082727C">
              <w:rPr>
                <w:sz w:val="28"/>
                <w:szCs w:val="28"/>
              </w:rPr>
              <w:t>secinā</w:t>
            </w:r>
            <w:r w:rsidRPr="0082727C">
              <w:rPr>
                <w:sz w:val="28"/>
                <w:szCs w:val="28"/>
              </w:rPr>
              <w:t>ja</w:t>
            </w:r>
            <w:r w:rsidR="00D3494C" w:rsidRPr="0082727C">
              <w:rPr>
                <w:sz w:val="28"/>
                <w:szCs w:val="28"/>
              </w:rPr>
              <w:t xml:space="preserve">, ka vislielākais akcīzes nodokļa tabakas izstrādājumiem neiekasēšanas risks ir </w:t>
            </w:r>
            <w:r w:rsidR="00D3494C" w:rsidRPr="0007034C">
              <w:rPr>
                <w:sz w:val="28"/>
                <w:szCs w:val="28"/>
              </w:rPr>
              <w:t xml:space="preserve">saistīts ar tabakas izstrādājumu ražošanas </w:t>
            </w:r>
            <w:r w:rsidR="007C7A0F" w:rsidRPr="0007034C">
              <w:rPr>
                <w:sz w:val="28"/>
                <w:szCs w:val="28"/>
              </w:rPr>
              <w:t xml:space="preserve">un pārvietošanas </w:t>
            </w:r>
            <w:r w:rsidR="00D3494C" w:rsidRPr="0007034C">
              <w:rPr>
                <w:sz w:val="28"/>
                <w:szCs w:val="28"/>
              </w:rPr>
              <w:t xml:space="preserve">procesu. </w:t>
            </w:r>
            <w:r w:rsidR="00BD6F80" w:rsidRPr="0007034C">
              <w:rPr>
                <w:sz w:val="28"/>
                <w:szCs w:val="28"/>
              </w:rPr>
              <w:t xml:space="preserve">Pēdējo gadu laikā Latvijā cigarešu ražošanu </w:t>
            </w:r>
            <w:r w:rsidR="00DE7388" w:rsidRPr="0007034C">
              <w:rPr>
                <w:sz w:val="28"/>
                <w:szCs w:val="28"/>
              </w:rPr>
              <w:t>(pēdējos 20 gadus Latvijā no tabakas izstrādājumiem tiek ražotas</w:t>
            </w:r>
            <w:r w:rsidR="00DE7388">
              <w:rPr>
                <w:sz w:val="28"/>
                <w:szCs w:val="28"/>
              </w:rPr>
              <w:t xml:space="preserve"> tikai cigaretes) </w:t>
            </w:r>
            <w:r w:rsidR="00BD6F80" w:rsidRPr="0082727C">
              <w:rPr>
                <w:sz w:val="28"/>
                <w:szCs w:val="28"/>
              </w:rPr>
              <w:t xml:space="preserve">veica 2 komersanti, abiem no tiem par būtiskiem </w:t>
            </w:r>
            <w:r w:rsidR="00BD6F80" w:rsidRPr="0082727C">
              <w:rPr>
                <w:sz w:val="28"/>
                <w:szCs w:val="28"/>
              </w:rPr>
              <w:lastRenderedPageBreak/>
              <w:t xml:space="preserve">cigarešu aprites pārkāpumiem  tika anulētas </w:t>
            </w:r>
            <w:r w:rsidR="00DE7388">
              <w:rPr>
                <w:sz w:val="28"/>
                <w:szCs w:val="28"/>
              </w:rPr>
              <w:t>speciālās atļaujas (</w:t>
            </w:r>
            <w:r w:rsidR="00BD6F80" w:rsidRPr="0082727C">
              <w:rPr>
                <w:sz w:val="28"/>
                <w:szCs w:val="28"/>
              </w:rPr>
              <w:t>licences</w:t>
            </w:r>
            <w:r w:rsidR="00DE7388">
              <w:rPr>
                <w:sz w:val="28"/>
                <w:szCs w:val="28"/>
              </w:rPr>
              <w:t>)</w:t>
            </w:r>
            <w:r w:rsidR="00BD6F80" w:rsidRPr="0082727C">
              <w:rPr>
                <w:sz w:val="28"/>
                <w:szCs w:val="28"/>
              </w:rPr>
              <w:t xml:space="preserve">.  Kaut uz </w:t>
            </w:r>
            <w:r w:rsidR="00DE7388">
              <w:rPr>
                <w:sz w:val="28"/>
                <w:szCs w:val="28"/>
              </w:rPr>
              <w:t xml:space="preserve">pasaules </w:t>
            </w:r>
            <w:r w:rsidR="00BD6F80" w:rsidRPr="0082727C">
              <w:rPr>
                <w:sz w:val="28"/>
                <w:szCs w:val="28"/>
              </w:rPr>
              <w:t xml:space="preserve">lielo cigarešu ražotāju fona abu Latvijas ražotāju apjomi bija niecīgi, vienam no tiem ražošanas apjomi atsevišķos mēnešos pārsniedza 1,7 milj. </w:t>
            </w:r>
            <w:proofErr w:type="spellStart"/>
            <w:r w:rsidR="00BD6F80" w:rsidRPr="0082727C">
              <w:rPr>
                <w:i/>
                <w:sz w:val="28"/>
                <w:szCs w:val="28"/>
              </w:rPr>
              <w:t>euro</w:t>
            </w:r>
            <w:proofErr w:type="spellEnd"/>
            <w:r w:rsidR="00BD6F80" w:rsidRPr="0082727C">
              <w:rPr>
                <w:sz w:val="28"/>
                <w:szCs w:val="28"/>
              </w:rPr>
              <w:t xml:space="preserve"> akcīzes nodokļa izteiksmē. Arī vidējais viena pārvietojuma apjoms </w:t>
            </w:r>
            <w:r w:rsidR="00DE6C2C">
              <w:rPr>
                <w:sz w:val="28"/>
                <w:szCs w:val="28"/>
              </w:rPr>
              <w:t>konkrētajam</w:t>
            </w:r>
            <w:r w:rsidR="00DE6C2C" w:rsidRPr="0082727C">
              <w:rPr>
                <w:sz w:val="28"/>
                <w:szCs w:val="28"/>
              </w:rPr>
              <w:t xml:space="preserve"> </w:t>
            </w:r>
            <w:r w:rsidR="00BD6F80" w:rsidRPr="0082727C">
              <w:rPr>
                <w:sz w:val="28"/>
                <w:szCs w:val="28"/>
              </w:rPr>
              <w:t xml:space="preserve">ražotājam </w:t>
            </w:r>
            <w:r w:rsidR="007B5365">
              <w:rPr>
                <w:sz w:val="28"/>
                <w:szCs w:val="28"/>
              </w:rPr>
              <w:t>bija</w:t>
            </w:r>
            <w:r w:rsidR="00BD6F80" w:rsidRPr="0082727C">
              <w:rPr>
                <w:sz w:val="28"/>
                <w:szCs w:val="28"/>
              </w:rPr>
              <w:t xml:space="preserve"> 273 tūkst. </w:t>
            </w:r>
            <w:proofErr w:type="spellStart"/>
            <w:r w:rsidR="00BD6F80" w:rsidRPr="0082727C">
              <w:rPr>
                <w:i/>
                <w:sz w:val="28"/>
                <w:szCs w:val="28"/>
              </w:rPr>
              <w:t>euro</w:t>
            </w:r>
            <w:proofErr w:type="spellEnd"/>
            <w:r w:rsidR="00BD6F80" w:rsidRPr="0082727C">
              <w:rPr>
                <w:sz w:val="28"/>
                <w:szCs w:val="28"/>
              </w:rPr>
              <w:t xml:space="preserve"> akcīzes nodokļa izteiksmē.</w:t>
            </w:r>
            <w:r w:rsidR="00DE6C2C">
              <w:rPr>
                <w:sz w:val="28"/>
                <w:szCs w:val="28"/>
              </w:rPr>
              <w:t xml:space="preserve"> Vidēji viena pilnas kravas automašīna pārvieto ap 10 milj. cigarešu, kas akcīzes nodokļa izteiksmē </w:t>
            </w:r>
            <w:r w:rsidR="007B5365">
              <w:rPr>
                <w:sz w:val="28"/>
                <w:szCs w:val="28"/>
              </w:rPr>
              <w:t>ir vismaz</w:t>
            </w:r>
            <w:r w:rsidR="00DE6C2C">
              <w:rPr>
                <w:sz w:val="28"/>
                <w:szCs w:val="28"/>
              </w:rPr>
              <w:t xml:space="preserve"> 866,8 tūkst. </w:t>
            </w:r>
            <w:proofErr w:type="spellStart"/>
            <w:r w:rsidR="00F84F10" w:rsidRPr="00F84F10">
              <w:rPr>
                <w:i/>
                <w:sz w:val="28"/>
                <w:szCs w:val="28"/>
              </w:rPr>
              <w:t>euro</w:t>
            </w:r>
            <w:proofErr w:type="spellEnd"/>
            <w:r w:rsidR="00DE6C2C">
              <w:rPr>
                <w:sz w:val="28"/>
                <w:szCs w:val="28"/>
              </w:rPr>
              <w:t xml:space="preserve">.  </w:t>
            </w:r>
          </w:p>
          <w:p w:rsidR="00BD6F80" w:rsidRDefault="00BD6F80" w:rsidP="00291DF3">
            <w:pPr>
              <w:ind w:firstLine="601"/>
              <w:jc w:val="both"/>
              <w:rPr>
                <w:sz w:val="28"/>
                <w:szCs w:val="28"/>
              </w:rPr>
            </w:pPr>
            <w:r w:rsidRPr="0082727C">
              <w:rPr>
                <w:sz w:val="28"/>
                <w:szCs w:val="28"/>
              </w:rPr>
              <w:t>Līdzšinējā V</w:t>
            </w:r>
            <w:r w:rsidR="007F4C66">
              <w:rPr>
                <w:sz w:val="28"/>
                <w:szCs w:val="28"/>
              </w:rPr>
              <w:t>alsts ieņēmumu dienesta</w:t>
            </w:r>
            <w:r w:rsidRPr="0082727C">
              <w:rPr>
                <w:sz w:val="28"/>
                <w:szCs w:val="28"/>
              </w:rPr>
              <w:t xml:space="preserve"> prakse liecina, ka neviens no tabakas izstrādājumu ražotājiem, kas veikuši </w:t>
            </w:r>
            <w:r w:rsidR="00DE7388">
              <w:rPr>
                <w:sz w:val="28"/>
                <w:szCs w:val="28"/>
              </w:rPr>
              <w:t xml:space="preserve">cigarešu </w:t>
            </w:r>
            <w:r w:rsidRPr="0082727C">
              <w:rPr>
                <w:sz w:val="28"/>
                <w:szCs w:val="28"/>
              </w:rPr>
              <w:t xml:space="preserve">ražošanu kopš 2010.gada, nav strādājuši tikai legālajam tirgum, tātad šis segments uzskatāms par visaugstākā riska grupu. Pie tam, šobrīd spēkā esošo 4 licenču ietvaros, komersanti </w:t>
            </w:r>
            <w:r w:rsidR="00DE7388">
              <w:rPr>
                <w:sz w:val="28"/>
                <w:szCs w:val="28"/>
              </w:rPr>
              <w:t xml:space="preserve">1-1,5 gada laikā </w:t>
            </w:r>
            <w:r w:rsidRPr="0082727C">
              <w:rPr>
                <w:sz w:val="28"/>
                <w:szCs w:val="28"/>
              </w:rPr>
              <w:t xml:space="preserve">nav </w:t>
            </w:r>
            <w:r w:rsidR="00DE7388">
              <w:rPr>
                <w:sz w:val="28"/>
                <w:szCs w:val="28"/>
              </w:rPr>
              <w:t>uzsākuši</w:t>
            </w:r>
            <w:r w:rsidR="00DE7388" w:rsidRPr="0082727C">
              <w:rPr>
                <w:sz w:val="28"/>
                <w:szCs w:val="28"/>
              </w:rPr>
              <w:t xml:space="preserve"> </w:t>
            </w:r>
            <w:r w:rsidRPr="0082727C">
              <w:rPr>
                <w:sz w:val="28"/>
                <w:szCs w:val="28"/>
              </w:rPr>
              <w:t xml:space="preserve">ražošanu, kas neliecina par stabilu vēlmi veikt visai sarežģīto cigarešu ražošanas procesu. </w:t>
            </w:r>
            <w:r w:rsidR="00DE7388">
              <w:rPr>
                <w:sz w:val="28"/>
                <w:szCs w:val="28"/>
              </w:rPr>
              <w:t xml:space="preserve">Pie tam, </w:t>
            </w:r>
            <w:r w:rsidRPr="0082727C">
              <w:rPr>
                <w:sz w:val="28"/>
                <w:szCs w:val="28"/>
              </w:rPr>
              <w:t>visiem šiem komersantiem, ņemot vērā iegādātās izejvielas, nodrošinājums ir tuvu izlietojuma robežai.</w:t>
            </w:r>
          </w:p>
          <w:p w:rsidR="007C7A0F" w:rsidRPr="0007034C" w:rsidRDefault="00206454" w:rsidP="00291DF3">
            <w:pPr>
              <w:ind w:firstLine="601"/>
              <w:jc w:val="both"/>
              <w:rPr>
                <w:sz w:val="28"/>
                <w:szCs w:val="28"/>
              </w:rPr>
            </w:pPr>
            <w:r w:rsidRPr="0007034C">
              <w:rPr>
                <w:sz w:val="28"/>
                <w:szCs w:val="28"/>
              </w:rPr>
              <w:t>A</w:t>
            </w:r>
            <w:r w:rsidR="007C7A0F" w:rsidRPr="0007034C">
              <w:rPr>
                <w:sz w:val="28"/>
                <w:szCs w:val="28"/>
              </w:rPr>
              <w:t>nalizējot komersantu veiktos tabakas izstrādājumu pārvietojumus atliktā akcīzes nodokļa maksāšanas režīmā konstatēts, ka vidēji viena pārv</w:t>
            </w:r>
            <w:r w:rsidR="0050385E" w:rsidRPr="0007034C">
              <w:rPr>
                <w:sz w:val="28"/>
                <w:szCs w:val="28"/>
              </w:rPr>
              <w:t>ietojuma</w:t>
            </w:r>
            <w:r w:rsidR="007C7A0F" w:rsidRPr="0007034C">
              <w:rPr>
                <w:sz w:val="28"/>
                <w:szCs w:val="28"/>
              </w:rPr>
              <w:t xml:space="preserve"> vērtība</w:t>
            </w:r>
            <w:r w:rsidR="0050385E" w:rsidRPr="0007034C">
              <w:rPr>
                <w:sz w:val="28"/>
                <w:szCs w:val="28"/>
              </w:rPr>
              <w:t xml:space="preserve"> atliktā akcīzes nodokļa maksāšanas režīmā</w:t>
            </w:r>
            <w:r w:rsidR="007C7A0F" w:rsidRPr="0007034C">
              <w:rPr>
                <w:sz w:val="28"/>
                <w:szCs w:val="28"/>
              </w:rPr>
              <w:t xml:space="preserve"> akcīzes nodokļa izteiksmē ir </w:t>
            </w:r>
            <w:r w:rsidRPr="0007034C">
              <w:rPr>
                <w:sz w:val="28"/>
                <w:szCs w:val="28"/>
              </w:rPr>
              <w:t xml:space="preserve">205 000 </w:t>
            </w:r>
            <w:proofErr w:type="spellStart"/>
            <w:r w:rsidRPr="0007034C">
              <w:rPr>
                <w:i/>
                <w:sz w:val="28"/>
                <w:szCs w:val="28"/>
              </w:rPr>
              <w:t>euro</w:t>
            </w:r>
            <w:proofErr w:type="spellEnd"/>
            <w:r w:rsidRPr="0007034C">
              <w:rPr>
                <w:sz w:val="28"/>
                <w:szCs w:val="28"/>
              </w:rPr>
              <w:t>.</w:t>
            </w:r>
            <w:r w:rsidR="007C7A0F" w:rsidRPr="0007034C">
              <w:rPr>
                <w:sz w:val="28"/>
                <w:szCs w:val="28"/>
              </w:rPr>
              <w:t xml:space="preserve"> </w:t>
            </w:r>
            <w:r w:rsidRPr="0007034C">
              <w:rPr>
                <w:sz w:val="28"/>
                <w:szCs w:val="28"/>
              </w:rPr>
              <w:t xml:space="preserve">Tāpat ir bieži gadījumi, kad vienlaicīgi viens komersants </w:t>
            </w:r>
            <w:r w:rsidR="0050385E" w:rsidRPr="0007034C">
              <w:rPr>
                <w:sz w:val="28"/>
                <w:szCs w:val="28"/>
              </w:rPr>
              <w:t xml:space="preserve">atliktā akcīzes nodokļa maksāšanas režīmā </w:t>
            </w:r>
            <w:r w:rsidRPr="0007034C">
              <w:rPr>
                <w:sz w:val="28"/>
                <w:szCs w:val="28"/>
              </w:rPr>
              <w:t xml:space="preserve">saņem vairākas </w:t>
            </w:r>
            <w:r w:rsidR="0050385E" w:rsidRPr="0007034C">
              <w:rPr>
                <w:sz w:val="28"/>
                <w:szCs w:val="28"/>
              </w:rPr>
              <w:t xml:space="preserve">tabakas izstrādājumu </w:t>
            </w:r>
            <w:r w:rsidRPr="0007034C">
              <w:rPr>
                <w:sz w:val="28"/>
                <w:szCs w:val="28"/>
              </w:rPr>
              <w:t xml:space="preserve">kravas </w:t>
            </w:r>
            <w:r w:rsidR="00584794" w:rsidRPr="0007034C">
              <w:rPr>
                <w:sz w:val="28"/>
                <w:szCs w:val="28"/>
              </w:rPr>
              <w:t>un</w:t>
            </w:r>
            <w:r w:rsidRPr="0007034C">
              <w:rPr>
                <w:sz w:val="28"/>
                <w:szCs w:val="28"/>
              </w:rPr>
              <w:t xml:space="preserve"> tajā pat laikā</w:t>
            </w:r>
            <w:r w:rsidR="00187C07">
              <w:rPr>
                <w:sz w:val="28"/>
                <w:szCs w:val="28"/>
              </w:rPr>
              <w:t xml:space="preserve"> arī</w:t>
            </w:r>
            <w:r w:rsidRPr="0007034C">
              <w:rPr>
                <w:sz w:val="28"/>
                <w:szCs w:val="28"/>
              </w:rPr>
              <w:t xml:space="preserve"> </w:t>
            </w:r>
            <w:proofErr w:type="spellStart"/>
            <w:r w:rsidRPr="0007034C">
              <w:rPr>
                <w:sz w:val="28"/>
                <w:szCs w:val="28"/>
              </w:rPr>
              <w:t>nosūta</w:t>
            </w:r>
            <w:proofErr w:type="spellEnd"/>
            <w:r w:rsidR="00187C07">
              <w:rPr>
                <w:sz w:val="28"/>
                <w:szCs w:val="28"/>
              </w:rPr>
              <w:t xml:space="preserve"> vairākas tabakas izstrādājumu kravas</w:t>
            </w:r>
            <w:r w:rsidR="00F540A7">
              <w:rPr>
                <w:sz w:val="28"/>
                <w:szCs w:val="28"/>
              </w:rPr>
              <w:t>.</w:t>
            </w:r>
            <w:r w:rsidRPr="0007034C">
              <w:rPr>
                <w:sz w:val="28"/>
                <w:szCs w:val="28"/>
              </w:rPr>
              <w:t xml:space="preserve"> Līdz ar to, vienlaicīgi pārvietošanā esošo tabakas izstrādājumu akcīzes nodokļa summa var pārsniegt un dažkārt arī pārsniedz viena miljona </w:t>
            </w:r>
            <w:proofErr w:type="spellStart"/>
            <w:r w:rsidRPr="0007034C">
              <w:rPr>
                <w:i/>
                <w:sz w:val="28"/>
                <w:szCs w:val="28"/>
              </w:rPr>
              <w:t>e</w:t>
            </w:r>
            <w:r w:rsidR="00AA5120" w:rsidRPr="0007034C">
              <w:rPr>
                <w:i/>
                <w:sz w:val="28"/>
                <w:szCs w:val="28"/>
              </w:rPr>
              <w:t>u</w:t>
            </w:r>
            <w:r w:rsidRPr="0007034C">
              <w:rPr>
                <w:i/>
                <w:sz w:val="28"/>
                <w:szCs w:val="28"/>
              </w:rPr>
              <w:t>ro</w:t>
            </w:r>
            <w:proofErr w:type="spellEnd"/>
            <w:r w:rsidRPr="0007034C">
              <w:rPr>
                <w:sz w:val="28"/>
                <w:szCs w:val="28"/>
              </w:rPr>
              <w:t xml:space="preserve"> un vairāk robež</w:t>
            </w:r>
            <w:r w:rsidR="00584794" w:rsidRPr="0007034C">
              <w:rPr>
                <w:sz w:val="28"/>
                <w:szCs w:val="28"/>
              </w:rPr>
              <w:t xml:space="preserve">u. Tāpat jāņem vērā apstāklis, ka akcīzes nodokļa vispārējā nodrošinājuma minimālais apjoms tika noteikts 2010.gadā ņemot vērā tā brīža situāciju un arī akcīzes nodokļa likmes. Būtisku ietekmi uz komercdarbību atliktā akcīzes nodokļa maksāšanas režīmā atstāj akcīzes nodokļa likmju </w:t>
            </w:r>
            <w:r w:rsidR="00584794" w:rsidRPr="0007034C">
              <w:rPr>
                <w:sz w:val="28"/>
                <w:szCs w:val="28"/>
              </w:rPr>
              <w:lastRenderedPageBreak/>
              <w:t>ikgadēja paaugstināšana</w:t>
            </w:r>
            <w:r w:rsidR="00AA5120" w:rsidRPr="0007034C">
              <w:rPr>
                <w:sz w:val="28"/>
                <w:szCs w:val="28"/>
              </w:rPr>
              <w:t xml:space="preserve">. Šo izmaiņu rezultātā jau šobrīd liela daļa komersantu strādā ar vispārējā akcīzes nodokļa nodrošinājuma minimālo apjomu, kas pārsniedz 500 000 </w:t>
            </w:r>
            <w:proofErr w:type="spellStart"/>
            <w:r w:rsidR="00AA5120" w:rsidRPr="0007034C">
              <w:rPr>
                <w:i/>
                <w:sz w:val="28"/>
                <w:szCs w:val="28"/>
              </w:rPr>
              <w:t>euro</w:t>
            </w:r>
            <w:proofErr w:type="spellEnd"/>
            <w:r w:rsidR="00AA5120" w:rsidRPr="0007034C">
              <w:rPr>
                <w:i/>
                <w:sz w:val="28"/>
                <w:szCs w:val="28"/>
              </w:rPr>
              <w:t>.</w:t>
            </w:r>
          </w:p>
          <w:p w:rsidR="00527651" w:rsidRPr="0082727C" w:rsidRDefault="00AA5120" w:rsidP="00291DF3">
            <w:pPr>
              <w:ind w:firstLine="601"/>
              <w:jc w:val="both"/>
              <w:rPr>
                <w:sz w:val="28"/>
                <w:szCs w:val="28"/>
              </w:rPr>
            </w:pPr>
            <w:r w:rsidRPr="0007034C">
              <w:rPr>
                <w:sz w:val="28"/>
                <w:szCs w:val="28"/>
              </w:rPr>
              <w:t>Līdz ar to, š</w:t>
            </w:r>
            <w:r w:rsidR="00527651" w:rsidRPr="0007034C">
              <w:rPr>
                <w:sz w:val="28"/>
                <w:szCs w:val="28"/>
              </w:rPr>
              <w:t xml:space="preserve">obrīd noteiktais minimālais akcīzes nodokļa nodrošinājums 14 220 </w:t>
            </w:r>
            <w:proofErr w:type="spellStart"/>
            <w:r w:rsidR="00BD0B8D" w:rsidRPr="00F36450">
              <w:rPr>
                <w:i/>
                <w:sz w:val="28"/>
                <w:szCs w:val="28"/>
              </w:rPr>
              <w:t>euro</w:t>
            </w:r>
            <w:proofErr w:type="spellEnd"/>
            <w:r w:rsidR="00527651">
              <w:rPr>
                <w:sz w:val="28"/>
                <w:szCs w:val="28"/>
              </w:rPr>
              <w:t xml:space="preserve"> apmērā darbībai ar tabakas izstrādājumiem ir neadekvāti mazs un </w:t>
            </w:r>
            <w:r w:rsidR="00E167E1">
              <w:rPr>
                <w:sz w:val="28"/>
                <w:szCs w:val="28"/>
              </w:rPr>
              <w:t>neatbilst</w:t>
            </w:r>
            <w:r w:rsidR="00527651">
              <w:rPr>
                <w:sz w:val="28"/>
                <w:szCs w:val="28"/>
              </w:rPr>
              <w:t xml:space="preserve"> paties</w:t>
            </w:r>
            <w:r w:rsidR="00E167E1">
              <w:rPr>
                <w:sz w:val="28"/>
                <w:szCs w:val="28"/>
              </w:rPr>
              <w:t>ajam</w:t>
            </w:r>
            <w:r w:rsidR="00527651">
              <w:rPr>
                <w:sz w:val="28"/>
                <w:szCs w:val="28"/>
              </w:rPr>
              <w:t xml:space="preserve"> komercdarbības veikšanai nepieciešam</w:t>
            </w:r>
            <w:r w:rsidR="00E167E1">
              <w:rPr>
                <w:sz w:val="28"/>
                <w:szCs w:val="28"/>
              </w:rPr>
              <w:t>ā</w:t>
            </w:r>
            <w:r w:rsidR="00527651">
              <w:rPr>
                <w:sz w:val="28"/>
                <w:szCs w:val="28"/>
              </w:rPr>
              <w:t xml:space="preserve"> minimālā nodrošinājuma apjom</w:t>
            </w:r>
            <w:r w:rsidR="00E167E1">
              <w:rPr>
                <w:sz w:val="28"/>
                <w:szCs w:val="28"/>
              </w:rPr>
              <w:t>am</w:t>
            </w:r>
            <w:r w:rsidR="00F62046">
              <w:rPr>
                <w:sz w:val="28"/>
                <w:szCs w:val="28"/>
              </w:rPr>
              <w:t xml:space="preserve">, līdz ar to rada lielu risku neiekasēt akcīzes nodokli </w:t>
            </w:r>
            <w:r w:rsidR="00E167E1">
              <w:rPr>
                <w:sz w:val="28"/>
                <w:szCs w:val="28"/>
              </w:rPr>
              <w:t>pilnā apmērā</w:t>
            </w:r>
            <w:r w:rsidR="00527651">
              <w:rPr>
                <w:sz w:val="28"/>
                <w:szCs w:val="28"/>
              </w:rPr>
              <w:t xml:space="preserve">. </w:t>
            </w:r>
          </w:p>
          <w:p w:rsidR="00DE7388" w:rsidRDefault="008D3128" w:rsidP="00DE7388">
            <w:pPr>
              <w:ind w:firstLine="601"/>
              <w:jc w:val="both"/>
              <w:rPr>
                <w:spacing w:val="-4"/>
                <w:sz w:val="28"/>
                <w:szCs w:val="28"/>
              </w:rPr>
            </w:pPr>
            <w:r w:rsidRPr="0082727C">
              <w:rPr>
                <w:sz w:val="28"/>
                <w:szCs w:val="28"/>
              </w:rPr>
              <w:t>Saskaņā ar</w:t>
            </w:r>
            <w:r w:rsidR="00827514" w:rsidRPr="0082727C">
              <w:rPr>
                <w:sz w:val="28"/>
                <w:szCs w:val="28"/>
              </w:rPr>
              <w:t xml:space="preserve"> 2014.gada 17.decembra </w:t>
            </w:r>
            <w:r w:rsidRPr="0082727C">
              <w:rPr>
                <w:sz w:val="28"/>
                <w:szCs w:val="28"/>
              </w:rPr>
              <w:t>grozījumiem likumā „Par akcīzes nodokli”</w:t>
            </w:r>
            <w:r w:rsidR="00827514" w:rsidRPr="0082727C">
              <w:rPr>
                <w:sz w:val="28"/>
                <w:szCs w:val="28"/>
              </w:rPr>
              <w:t>, kas stājās spēkā 2015.gada 1.janvārī</w:t>
            </w:r>
            <w:r w:rsidR="007B5365">
              <w:rPr>
                <w:sz w:val="28"/>
                <w:szCs w:val="28"/>
              </w:rPr>
              <w:t>,</w:t>
            </w:r>
            <w:r w:rsidR="00827514" w:rsidRPr="0082727C">
              <w:rPr>
                <w:sz w:val="28"/>
                <w:szCs w:val="28"/>
              </w:rPr>
              <w:t xml:space="preserve"> ar 2015.gada 1.aprīli ar akcīzes nodokli ir apliekamas </w:t>
            </w:r>
            <w:r w:rsidR="007B5365">
              <w:rPr>
                <w:sz w:val="28"/>
                <w:szCs w:val="28"/>
              </w:rPr>
              <w:t xml:space="preserve">arī </w:t>
            </w:r>
            <w:r w:rsidR="00827514" w:rsidRPr="0082727C">
              <w:rPr>
                <w:sz w:val="28"/>
                <w:szCs w:val="28"/>
              </w:rPr>
              <w:t xml:space="preserve">tabakas lapas. </w:t>
            </w:r>
            <w:r w:rsidR="00827514" w:rsidRPr="0082727C">
              <w:rPr>
                <w:spacing w:val="-4"/>
                <w:sz w:val="28"/>
                <w:szCs w:val="28"/>
              </w:rPr>
              <w:t>Tā kā tabakas lapas E</w:t>
            </w:r>
            <w:r w:rsidR="00BD6F80" w:rsidRPr="0082727C">
              <w:rPr>
                <w:spacing w:val="-4"/>
                <w:sz w:val="28"/>
                <w:szCs w:val="28"/>
              </w:rPr>
              <w:t xml:space="preserve">iropas </w:t>
            </w:r>
            <w:r w:rsidR="00827514" w:rsidRPr="0082727C">
              <w:rPr>
                <w:spacing w:val="-4"/>
                <w:sz w:val="28"/>
                <w:szCs w:val="28"/>
              </w:rPr>
              <w:t>S</w:t>
            </w:r>
            <w:r w:rsidR="00BD6F80" w:rsidRPr="0082727C">
              <w:rPr>
                <w:spacing w:val="-4"/>
                <w:sz w:val="28"/>
                <w:szCs w:val="28"/>
              </w:rPr>
              <w:t>avienībā</w:t>
            </w:r>
            <w:r w:rsidR="00827514" w:rsidRPr="0082727C">
              <w:rPr>
                <w:spacing w:val="-4"/>
                <w:sz w:val="28"/>
                <w:szCs w:val="28"/>
              </w:rPr>
              <w:t xml:space="preserve"> </w:t>
            </w:r>
            <w:r w:rsidR="00DE7388">
              <w:rPr>
                <w:spacing w:val="-4"/>
                <w:sz w:val="28"/>
                <w:szCs w:val="28"/>
              </w:rPr>
              <w:t xml:space="preserve">šobrīd vēl </w:t>
            </w:r>
            <w:r w:rsidR="00827514" w:rsidRPr="0082727C">
              <w:rPr>
                <w:spacing w:val="-4"/>
                <w:sz w:val="28"/>
                <w:szCs w:val="28"/>
              </w:rPr>
              <w:t>nav harmonizē</w:t>
            </w:r>
            <w:r w:rsidR="007B5365">
              <w:rPr>
                <w:spacing w:val="-4"/>
                <w:sz w:val="28"/>
                <w:szCs w:val="28"/>
              </w:rPr>
              <w:t>ta</w:t>
            </w:r>
            <w:r w:rsidR="00827514" w:rsidRPr="0082727C">
              <w:rPr>
                <w:spacing w:val="-4"/>
                <w:sz w:val="28"/>
                <w:szCs w:val="28"/>
              </w:rPr>
              <w:t xml:space="preserve"> akcīzes prece, tad šo produktu aprite (pārvadāšana, uzglabāšana, realizācija) tiek uzraudzīta ievērojami vājāk, nekā</w:t>
            </w:r>
            <w:r w:rsidR="00DE7388">
              <w:rPr>
                <w:spacing w:val="-4"/>
                <w:sz w:val="28"/>
                <w:szCs w:val="28"/>
              </w:rPr>
              <w:t xml:space="preserve"> pārējiem</w:t>
            </w:r>
            <w:r w:rsidR="00827514" w:rsidRPr="0082727C">
              <w:rPr>
                <w:spacing w:val="-4"/>
                <w:sz w:val="28"/>
                <w:szCs w:val="28"/>
              </w:rPr>
              <w:t xml:space="preserve"> tabakas izstrādājumiem. Tabakas lapas ir augsts riska avots nelegālu cigarešu ražošanai</w:t>
            </w:r>
            <w:r w:rsidR="00660D1E" w:rsidRPr="0082727C">
              <w:rPr>
                <w:spacing w:val="-4"/>
                <w:sz w:val="28"/>
                <w:szCs w:val="28"/>
              </w:rPr>
              <w:t>, kas pastiprina jau esošos riskus šajā nozarē.</w:t>
            </w:r>
            <w:r w:rsidR="00827514" w:rsidRPr="0082727C">
              <w:rPr>
                <w:spacing w:val="-4"/>
                <w:sz w:val="28"/>
                <w:szCs w:val="28"/>
              </w:rPr>
              <w:t xml:space="preserve"> Tādējādi, </w:t>
            </w:r>
            <w:r w:rsidR="00660D1E" w:rsidRPr="0082727C">
              <w:rPr>
                <w:spacing w:val="-4"/>
                <w:sz w:val="28"/>
                <w:szCs w:val="28"/>
              </w:rPr>
              <w:t>l</w:t>
            </w:r>
            <w:r w:rsidR="00827514" w:rsidRPr="0082727C">
              <w:rPr>
                <w:spacing w:val="-4"/>
                <w:sz w:val="28"/>
                <w:szCs w:val="28"/>
              </w:rPr>
              <w:t xml:space="preserve">ai novērstu </w:t>
            </w:r>
            <w:r w:rsidR="0016754A" w:rsidRPr="0082727C">
              <w:rPr>
                <w:spacing w:val="-4"/>
                <w:sz w:val="28"/>
                <w:szCs w:val="28"/>
              </w:rPr>
              <w:t xml:space="preserve">iespējamību neiekasēt akcīzes nodokli, </w:t>
            </w:r>
            <w:r w:rsidR="00827514" w:rsidRPr="0082727C">
              <w:rPr>
                <w:spacing w:val="-4"/>
                <w:sz w:val="28"/>
                <w:szCs w:val="28"/>
              </w:rPr>
              <w:t>nodrošinātu atbilstoša līmeņa aprites kontroli un mazinātu nelikumīgas tabakas izstrādājumu ražošanas risku</w:t>
            </w:r>
            <w:r w:rsidR="00CF6949" w:rsidRPr="0082727C">
              <w:rPr>
                <w:spacing w:val="-4"/>
                <w:sz w:val="28"/>
                <w:szCs w:val="28"/>
              </w:rPr>
              <w:t xml:space="preserve"> licencētās tabakas izstrādājumu ražotnēs</w:t>
            </w:r>
            <w:r w:rsidR="00827514" w:rsidRPr="0082727C">
              <w:rPr>
                <w:spacing w:val="-4"/>
                <w:sz w:val="28"/>
                <w:szCs w:val="28"/>
              </w:rPr>
              <w:t xml:space="preserve">, </w:t>
            </w:r>
            <w:r w:rsidR="00F84F10">
              <w:rPr>
                <w:spacing w:val="-4"/>
                <w:sz w:val="28"/>
                <w:szCs w:val="28"/>
              </w:rPr>
              <w:t>kā arī iespējamos riskus nelegālu tabakas izstrādājumu apritei legālos uzņēmumos,</w:t>
            </w:r>
            <w:r w:rsidR="00CF6949" w:rsidRPr="0082727C">
              <w:rPr>
                <w:spacing w:val="-4"/>
                <w:sz w:val="28"/>
                <w:szCs w:val="28"/>
              </w:rPr>
              <w:t xml:space="preserve"> </w:t>
            </w:r>
            <w:r w:rsidR="00844CD4">
              <w:rPr>
                <w:spacing w:val="-4"/>
                <w:sz w:val="28"/>
                <w:szCs w:val="28"/>
              </w:rPr>
              <w:t xml:space="preserve">darbībām ar tabakas izstrādājumiem </w:t>
            </w:r>
            <w:r w:rsidR="007B5365">
              <w:rPr>
                <w:spacing w:val="-4"/>
                <w:sz w:val="28"/>
                <w:szCs w:val="28"/>
              </w:rPr>
              <w:t xml:space="preserve">nepieciešams </w:t>
            </w:r>
            <w:r w:rsidR="00CF6949" w:rsidRPr="0082727C">
              <w:rPr>
                <w:spacing w:val="-4"/>
                <w:sz w:val="28"/>
                <w:szCs w:val="28"/>
              </w:rPr>
              <w:t>noteikt minimālo akcīzes nodokļa vispārējā</w:t>
            </w:r>
            <w:r w:rsidR="007B557C" w:rsidRPr="0082727C">
              <w:rPr>
                <w:spacing w:val="-4"/>
                <w:sz w:val="28"/>
                <w:szCs w:val="28"/>
              </w:rPr>
              <w:t xml:space="preserve"> nodrošinājuma apjomu </w:t>
            </w:r>
            <w:r w:rsidR="00F84F10">
              <w:rPr>
                <w:spacing w:val="-4"/>
                <w:sz w:val="28"/>
                <w:szCs w:val="28"/>
              </w:rPr>
              <w:t>500</w:t>
            </w:r>
            <w:r w:rsidR="00DF0CA2">
              <w:rPr>
                <w:spacing w:val="-4"/>
                <w:sz w:val="28"/>
                <w:szCs w:val="28"/>
              </w:rPr>
              <w:t> </w:t>
            </w:r>
            <w:r w:rsidR="007B557C" w:rsidRPr="0082727C">
              <w:rPr>
                <w:spacing w:val="-4"/>
                <w:sz w:val="28"/>
                <w:szCs w:val="28"/>
              </w:rPr>
              <w:t xml:space="preserve">000 </w:t>
            </w:r>
            <w:proofErr w:type="spellStart"/>
            <w:r w:rsidR="007B557C" w:rsidRPr="0082727C">
              <w:rPr>
                <w:i/>
                <w:spacing w:val="-4"/>
                <w:sz w:val="28"/>
                <w:szCs w:val="28"/>
              </w:rPr>
              <w:t>eu</w:t>
            </w:r>
            <w:r w:rsidR="00CF6949" w:rsidRPr="0082727C">
              <w:rPr>
                <w:i/>
                <w:spacing w:val="-4"/>
                <w:sz w:val="28"/>
                <w:szCs w:val="28"/>
              </w:rPr>
              <w:t>ro</w:t>
            </w:r>
            <w:proofErr w:type="spellEnd"/>
            <w:r w:rsidR="00827514" w:rsidRPr="0082727C">
              <w:rPr>
                <w:spacing w:val="-4"/>
                <w:sz w:val="28"/>
                <w:szCs w:val="28"/>
              </w:rPr>
              <w:t>.</w:t>
            </w:r>
          </w:p>
          <w:p w:rsidR="00F84F10" w:rsidRDefault="00F84F10" w:rsidP="00DE7388">
            <w:pPr>
              <w:ind w:firstLine="601"/>
              <w:jc w:val="both"/>
              <w:rPr>
                <w:spacing w:val="-4"/>
                <w:sz w:val="28"/>
                <w:szCs w:val="28"/>
              </w:rPr>
            </w:pPr>
            <w:r>
              <w:rPr>
                <w:spacing w:val="-4"/>
                <w:sz w:val="28"/>
                <w:szCs w:val="28"/>
              </w:rPr>
              <w:t xml:space="preserve">Savukārt, lai netiktu apgrūtināta  tādu komersantu, kuri veic </w:t>
            </w:r>
            <w:r w:rsidR="00844CD4">
              <w:rPr>
                <w:spacing w:val="-4"/>
                <w:sz w:val="28"/>
                <w:szCs w:val="28"/>
              </w:rPr>
              <w:t xml:space="preserve">tikai tādu </w:t>
            </w:r>
            <w:r w:rsidR="00853FCF">
              <w:rPr>
                <w:spacing w:val="-4"/>
                <w:sz w:val="28"/>
                <w:szCs w:val="28"/>
              </w:rPr>
              <w:t xml:space="preserve">tabakas izstrādājumu realizāciju, kuriem </w:t>
            </w:r>
            <w:r w:rsidR="00853FCF" w:rsidRPr="00853FCF">
              <w:rPr>
                <w:spacing w:val="-4"/>
                <w:sz w:val="28"/>
                <w:szCs w:val="28"/>
              </w:rPr>
              <w:t>saskaņā ar likum</w:t>
            </w:r>
            <w:r w:rsidR="00853FCF">
              <w:rPr>
                <w:spacing w:val="-4"/>
                <w:sz w:val="28"/>
                <w:szCs w:val="28"/>
              </w:rPr>
              <w:t xml:space="preserve">u </w:t>
            </w:r>
            <w:r w:rsidR="00853FCF" w:rsidRPr="00853FCF">
              <w:rPr>
                <w:spacing w:val="-4"/>
                <w:sz w:val="28"/>
                <w:szCs w:val="28"/>
              </w:rPr>
              <w:t>„Par akcīzes nodokli”</w:t>
            </w:r>
            <w:r w:rsidR="000D1FA8">
              <w:rPr>
                <w:spacing w:val="-4"/>
                <w:sz w:val="28"/>
                <w:szCs w:val="28"/>
              </w:rPr>
              <w:t xml:space="preserve"> </w:t>
            </w:r>
            <w:r w:rsidR="00853FCF">
              <w:rPr>
                <w:spacing w:val="-4"/>
                <w:sz w:val="28"/>
                <w:szCs w:val="28"/>
              </w:rPr>
              <w:t>ti</w:t>
            </w:r>
            <w:r w:rsidR="00676305">
              <w:rPr>
                <w:spacing w:val="-4"/>
                <w:sz w:val="28"/>
                <w:szCs w:val="28"/>
              </w:rPr>
              <w:t>ek piemērots</w:t>
            </w:r>
            <w:r>
              <w:rPr>
                <w:spacing w:val="-4"/>
                <w:sz w:val="28"/>
                <w:szCs w:val="28"/>
              </w:rPr>
              <w:t xml:space="preserve"> </w:t>
            </w:r>
            <w:r w:rsidR="00676305">
              <w:rPr>
                <w:spacing w:val="-4"/>
                <w:sz w:val="28"/>
                <w:szCs w:val="28"/>
              </w:rPr>
              <w:t>atbrīvojums no akcīzes nodokļa</w:t>
            </w:r>
            <w:r w:rsidR="00844CD4">
              <w:rPr>
                <w:spacing w:val="-4"/>
                <w:sz w:val="28"/>
                <w:szCs w:val="28"/>
              </w:rPr>
              <w:t>, piemēram</w:t>
            </w:r>
            <w:r w:rsidR="00A52966">
              <w:rPr>
                <w:spacing w:val="-4"/>
                <w:sz w:val="28"/>
                <w:szCs w:val="28"/>
              </w:rPr>
              <w:t>,</w:t>
            </w:r>
            <w:r w:rsidR="00844CD4">
              <w:rPr>
                <w:spacing w:val="-4"/>
                <w:sz w:val="28"/>
                <w:szCs w:val="28"/>
              </w:rPr>
              <w:t xml:space="preserve"> veic kuģu apgādi, </w:t>
            </w:r>
            <w:r w:rsidR="00A52966">
              <w:rPr>
                <w:spacing w:val="-4"/>
                <w:sz w:val="28"/>
                <w:szCs w:val="28"/>
              </w:rPr>
              <w:t>tirdzniecību</w:t>
            </w:r>
            <w:r w:rsidR="00461828">
              <w:rPr>
                <w:spacing w:val="-4"/>
                <w:sz w:val="28"/>
                <w:szCs w:val="28"/>
              </w:rPr>
              <w:t xml:space="preserve"> </w:t>
            </w:r>
            <w:r w:rsidR="00A52966">
              <w:rPr>
                <w:spacing w:val="-4"/>
                <w:sz w:val="28"/>
                <w:szCs w:val="28"/>
              </w:rPr>
              <w:t xml:space="preserve"> </w:t>
            </w:r>
            <w:r w:rsidR="00844CD4">
              <w:rPr>
                <w:spacing w:val="-4"/>
                <w:sz w:val="28"/>
                <w:szCs w:val="28"/>
              </w:rPr>
              <w:t>„D” tipa muitas noliktavās u.c.</w:t>
            </w:r>
            <w:r>
              <w:rPr>
                <w:spacing w:val="-4"/>
                <w:sz w:val="28"/>
                <w:szCs w:val="28"/>
              </w:rPr>
              <w:t>, vai arī darbība ir saistīta tikai ar tabakas lapā</w:t>
            </w:r>
            <w:r w:rsidR="00676305">
              <w:rPr>
                <w:spacing w:val="-4"/>
                <w:sz w:val="28"/>
                <w:szCs w:val="28"/>
              </w:rPr>
              <w:t>m</w:t>
            </w:r>
            <w:r>
              <w:rPr>
                <w:spacing w:val="-4"/>
                <w:sz w:val="28"/>
                <w:szCs w:val="28"/>
              </w:rPr>
              <w:t xml:space="preserve">, smēķējamo tabaku, </w:t>
            </w:r>
            <w:proofErr w:type="spellStart"/>
            <w:r>
              <w:rPr>
                <w:spacing w:val="-4"/>
                <w:sz w:val="28"/>
                <w:szCs w:val="28"/>
              </w:rPr>
              <w:t>cigarillām</w:t>
            </w:r>
            <w:proofErr w:type="spellEnd"/>
            <w:r w:rsidR="00E167E1">
              <w:rPr>
                <w:spacing w:val="-4"/>
                <w:sz w:val="28"/>
                <w:szCs w:val="28"/>
              </w:rPr>
              <w:t>,</w:t>
            </w:r>
            <w:r>
              <w:rPr>
                <w:spacing w:val="-4"/>
                <w:sz w:val="28"/>
                <w:szCs w:val="28"/>
              </w:rPr>
              <w:t xml:space="preserve"> cigāriem, </w:t>
            </w:r>
            <w:r w:rsidR="00E167E1">
              <w:rPr>
                <w:spacing w:val="-4"/>
                <w:sz w:val="28"/>
                <w:szCs w:val="28"/>
              </w:rPr>
              <w:t xml:space="preserve">vai augu cigaretēm, </w:t>
            </w:r>
            <w:r>
              <w:rPr>
                <w:spacing w:val="-4"/>
                <w:sz w:val="28"/>
                <w:szCs w:val="28"/>
              </w:rPr>
              <w:t>akcīzes nodokļa vispārējā nodrošinājuma minimālā likme 14</w:t>
            </w:r>
            <w:r w:rsidR="00F540A7">
              <w:rPr>
                <w:spacing w:val="-4"/>
                <w:sz w:val="28"/>
                <w:szCs w:val="28"/>
              </w:rPr>
              <w:t> </w:t>
            </w:r>
            <w:r>
              <w:rPr>
                <w:spacing w:val="-4"/>
                <w:sz w:val="28"/>
                <w:szCs w:val="28"/>
              </w:rPr>
              <w:t>220</w:t>
            </w:r>
            <w:r w:rsidR="00F540A7">
              <w:rPr>
                <w:spacing w:val="-4"/>
                <w:sz w:val="28"/>
                <w:szCs w:val="28"/>
              </w:rPr>
              <w:t xml:space="preserve"> </w:t>
            </w:r>
            <w:r>
              <w:rPr>
                <w:spacing w:val="-4"/>
                <w:sz w:val="28"/>
                <w:szCs w:val="28"/>
              </w:rPr>
              <w:t xml:space="preserve"> </w:t>
            </w:r>
            <w:proofErr w:type="spellStart"/>
            <w:r w:rsidR="00BD0B8D" w:rsidRPr="00F36450">
              <w:rPr>
                <w:i/>
                <w:spacing w:val="-4"/>
                <w:sz w:val="28"/>
                <w:szCs w:val="28"/>
              </w:rPr>
              <w:t>euro</w:t>
            </w:r>
            <w:proofErr w:type="spellEnd"/>
            <w:r w:rsidR="00BD0B8D">
              <w:rPr>
                <w:spacing w:val="-4"/>
                <w:sz w:val="28"/>
                <w:szCs w:val="28"/>
              </w:rPr>
              <w:t xml:space="preserve"> </w:t>
            </w:r>
            <w:r>
              <w:rPr>
                <w:spacing w:val="-4"/>
                <w:sz w:val="28"/>
                <w:szCs w:val="28"/>
              </w:rPr>
              <w:t>netiek paaugstināta</w:t>
            </w:r>
            <w:r w:rsidR="00BD0B8D">
              <w:rPr>
                <w:spacing w:val="-4"/>
                <w:sz w:val="28"/>
                <w:szCs w:val="28"/>
              </w:rPr>
              <w:t>.</w:t>
            </w:r>
          </w:p>
          <w:p w:rsidR="00070FE0" w:rsidRDefault="00DE7388" w:rsidP="00853FCF">
            <w:pPr>
              <w:ind w:firstLine="601"/>
              <w:jc w:val="both"/>
              <w:rPr>
                <w:sz w:val="28"/>
                <w:szCs w:val="28"/>
              </w:rPr>
            </w:pPr>
            <w:r>
              <w:rPr>
                <w:spacing w:val="-4"/>
                <w:sz w:val="28"/>
                <w:szCs w:val="28"/>
              </w:rPr>
              <w:lastRenderedPageBreak/>
              <w:t xml:space="preserve">Vienlaikus </w:t>
            </w:r>
            <w:r>
              <w:rPr>
                <w:sz w:val="28"/>
                <w:szCs w:val="28"/>
              </w:rPr>
              <w:t>n</w:t>
            </w:r>
            <w:r w:rsidR="00070FE0" w:rsidRPr="0082727C">
              <w:rPr>
                <w:sz w:val="28"/>
                <w:szCs w:val="28"/>
              </w:rPr>
              <w:t>epieciešams noteikt</w:t>
            </w:r>
            <w:r>
              <w:rPr>
                <w:sz w:val="28"/>
                <w:szCs w:val="28"/>
              </w:rPr>
              <w:t xml:space="preserve"> pārejas periodu</w:t>
            </w:r>
            <w:r w:rsidR="00070FE0" w:rsidRPr="0082727C">
              <w:rPr>
                <w:sz w:val="28"/>
                <w:szCs w:val="28"/>
              </w:rPr>
              <w:t xml:space="preserve"> komersantiem, kuriem </w:t>
            </w:r>
            <w:r>
              <w:rPr>
                <w:sz w:val="28"/>
                <w:szCs w:val="28"/>
              </w:rPr>
              <w:t xml:space="preserve">uz šo noteikumu spēkā stāšanās brīdi jau </w:t>
            </w:r>
            <w:r w:rsidR="00070FE0" w:rsidRPr="0082727C">
              <w:rPr>
                <w:sz w:val="28"/>
                <w:szCs w:val="28"/>
              </w:rPr>
              <w:t xml:space="preserve">ir spēkā esoša speciālā atļauja (licence) apstiprināta noliktavas turētāja darbībai, </w:t>
            </w:r>
            <w:r>
              <w:rPr>
                <w:sz w:val="28"/>
                <w:szCs w:val="28"/>
              </w:rPr>
              <w:t xml:space="preserve">nosakot, ka </w:t>
            </w:r>
            <w:r w:rsidR="00070FE0" w:rsidRPr="0082727C">
              <w:rPr>
                <w:sz w:val="28"/>
                <w:szCs w:val="28"/>
              </w:rPr>
              <w:t xml:space="preserve">vispārējā nodrošinājuma minimālais lielums </w:t>
            </w:r>
            <w:r w:rsidR="00F84F10">
              <w:rPr>
                <w:sz w:val="28"/>
                <w:szCs w:val="28"/>
              </w:rPr>
              <w:t>500 000</w:t>
            </w:r>
            <w:r w:rsidR="00070FE0" w:rsidRPr="0082727C">
              <w:rPr>
                <w:spacing w:val="-4"/>
                <w:sz w:val="28"/>
                <w:szCs w:val="28"/>
              </w:rPr>
              <w:t xml:space="preserve"> </w:t>
            </w:r>
            <w:proofErr w:type="spellStart"/>
            <w:r w:rsidR="00070FE0" w:rsidRPr="0082727C">
              <w:rPr>
                <w:i/>
                <w:spacing w:val="-4"/>
                <w:sz w:val="28"/>
                <w:szCs w:val="28"/>
              </w:rPr>
              <w:t>euro</w:t>
            </w:r>
            <w:proofErr w:type="spellEnd"/>
            <w:r w:rsidR="00070FE0" w:rsidRPr="0082727C">
              <w:rPr>
                <w:sz w:val="28"/>
                <w:szCs w:val="28"/>
              </w:rPr>
              <w:t xml:space="preserve"> piemērojams no 2016.gada 1.aprīļa</w:t>
            </w:r>
            <w:r>
              <w:rPr>
                <w:sz w:val="28"/>
                <w:szCs w:val="28"/>
              </w:rPr>
              <w:t>.</w:t>
            </w:r>
          </w:p>
          <w:p w:rsidR="00AB1C8A" w:rsidRDefault="00AB1C8A" w:rsidP="00AB1C8A">
            <w:pPr>
              <w:ind w:firstLine="601"/>
              <w:jc w:val="both"/>
              <w:rPr>
                <w:spacing w:val="-4"/>
                <w:sz w:val="28"/>
                <w:szCs w:val="28"/>
              </w:rPr>
            </w:pPr>
            <w:r>
              <w:rPr>
                <w:spacing w:val="-4"/>
                <w:sz w:val="28"/>
                <w:szCs w:val="28"/>
              </w:rPr>
              <w:t>Tāpat esošā noteikumu 48.punkta redakcija nosaka, ka nepieciešamo vispārējā nodrošinājuma apjomu var samazināt</w:t>
            </w:r>
            <w:r w:rsidR="0053574D">
              <w:rPr>
                <w:spacing w:val="-4"/>
                <w:sz w:val="28"/>
                <w:szCs w:val="28"/>
              </w:rPr>
              <w:t>,</w:t>
            </w:r>
            <w:r>
              <w:rPr>
                <w:spacing w:val="-4"/>
                <w:sz w:val="28"/>
                <w:szCs w:val="28"/>
              </w:rPr>
              <w:t xml:space="preserve"> izņemot pārvietošanai, piemērojot kādu no punktā minētajām atlaidēm. Savukārt 41.</w:t>
            </w:r>
            <w:r w:rsidRPr="00AB1C8A">
              <w:rPr>
                <w:spacing w:val="-4"/>
                <w:sz w:val="28"/>
                <w:szCs w:val="28"/>
                <w:vertAlign w:val="superscript"/>
              </w:rPr>
              <w:t>1</w:t>
            </w:r>
            <w:r>
              <w:rPr>
                <w:spacing w:val="-4"/>
                <w:sz w:val="28"/>
                <w:szCs w:val="28"/>
              </w:rPr>
              <w:t>punkts nosaka vispārējā nodrošinājuma lieluma aprēķināšanas kritērijus, bet 53.punkts nosaka, ka iesniegtā nodrošinājuma lielums nedrīkst būt mazāks par summu ko veido 41.</w:t>
            </w:r>
            <w:r w:rsidRPr="00AB1C8A">
              <w:rPr>
                <w:spacing w:val="-4"/>
                <w:sz w:val="28"/>
                <w:szCs w:val="28"/>
                <w:vertAlign w:val="superscript"/>
              </w:rPr>
              <w:t>1</w:t>
            </w:r>
            <w:r>
              <w:rPr>
                <w:spacing w:val="-4"/>
                <w:sz w:val="28"/>
                <w:szCs w:val="28"/>
              </w:rPr>
              <w:t>3</w:t>
            </w:r>
            <w:r w:rsidR="00F540A7">
              <w:rPr>
                <w:spacing w:val="-4"/>
                <w:sz w:val="28"/>
                <w:szCs w:val="28"/>
              </w:rPr>
              <w:t>.</w:t>
            </w:r>
            <w:r>
              <w:rPr>
                <w:spacing w:val="-4"/>
                <w:sz w:val="28"/>
                <w:szCs w:val="28"/>
              </w:rPr>
              <w:t>, 41.</w:t>
            </w:r>
            <w:r w:rsidRPr="00AB1C8A">
              <w:rPr>
                <w:spacing w:val="-4"/>
                <w:sz w:val="28"/>
                <w:szCs w:val="28"/>
                <w:vertAlign w:val="superscript"/>
              </w:rPr>
              <w:t>1</w:t>
            </w:r>
            <w:r>
              <w:rPr>
                <w:spacing w:val="-4"/>
                <w:sz w:val="28"/>
                <w:szCs w:val="28"/>
              </w:rPr>
              <w:t>4</w:t>
            </w:r>
            <w:r w:rsidR="00F540A7">
              <w:rPr>
                <w:spacing w:val="-4"/>
                <w:sz w:val="28"/>
                <w:szCs w:val="28"/>
              </w:rPr>
              <w:t>.</w:t>
            </w:r>
            <w:r>
              <w:rPr>
                <w:spacing w:val="-4"/>
                <w:sz w:val="28"/>
                <w:szCs w:val="28"/>
              </w:rPr>
              <w:t xml:space="preserve"> un 41.</w:t>
            </w:r>
            <w:r w:rsidRPr="00AB1C8A">
              <w:rPr>
                <w:spacing w:val="-4"/>
                <w:sz w:val="28"/>
                <w:szCs w:val="28"/>
                <w:vertAlign w:val="superscript"/>
              </w:rPr>
              <w:t>1</w:t>
            </w:r>
            <w:r>
              <w:rPr>
                <w:spacing w:val="-4"/>
                <w:sz w:val="28"/>
                <w:szCs w:val="28"/>
              </w:rPr>
              <w:t>5</w:t>
            </w:r>
            <w:r w:rsidR="00F540A7">
              <w:rPr>
                <w:spacing w:val="-4"/>
                <w:sz w:val="28"/>
                <w:szCs w:val="28"/>
              </w:rPr>
              <w:t>.</w:t>
            </w:r>
            <w:r>
              <w:rPr>
                <w:spacing w:val="-4"/>
                <w:sz w:val="28"/>
                <w:szCs w:val="28"/>
              </w:rPr>
              <w:t xml:space="preserve">apakšpunktā noteiktie lielumi un šī norma tiek piemērota arī  komersantiem, kuriem atbilstoši noteikumu 48.punktam,  piemērots vispārējā nodrošinājuma samazinājums. Tā kā 48.punktā noteiktais var radīt pārpratumus saistībā ar nepareizu izpratni, nepieciešams precizējošs labojums. </w:t>
            </w:r>
          </w:p>
          <w:p w:rsidR="00415871" w:rsidRPr="0082727C" w:rsidRDefault="00415871" w:rsidP="00853FCF">
            <w:pPr>
              <w:ind w:firstLine="601"/>
              <w:jc w:val="both"/>
              <w:rPr>
                <w:b/>
                <w:bCs/>
                <w:sz w:val="28"/>
                <w:szCs w:val="28"/>
              </w:rPr>
            </w:pPr>
          </w:p>
        </w:tc>
      </w:tr>
      <w:tr w:rsidR="000225D5" w:rsidRPr="0082727C" w:rsidTr="00391365">
        <w:tc>
          <w:tcPr>
            <w:tcW w:w="496" w:type="dxa"/>
            <w:hideMark/>
          </w:tcPr>
          <w:p w:rsidR="00032C63" w:rsidRPr="0082727C" w:rsidRDefault="00431C1A" w:rsidP="00032C63">
            <w:pPr>
              <w:rPr>
                <w:sz w:val="28"/>
                <w:szCs w:val="28"/>
              </w:rPr>
            </w:pPr>
            <w:r w:rsidRPr="0082727C">
              <w:rPr>
                <w:sz w:val="28"/>
                <w:szCs w:val="28"/>
              </w:rPr>
              <w:lastRenderedPageBreak/>
              <w:t>3.</w:t>
            </w:r>
          </w:p>
        </w:tc>
        <w:tc>
          <w:tcPr>
            <w:tcW w:w="3014" w:type="dxa"/>
            <w:hideMark/>
          </w:tcPr>
          <w:p w:rsidR="00032C63" w:rsidRPr="0082727C" w:rsidRDefault="00431C1A" w:rsidP="00032C63">
            <w:pPr>
              <w:rPr>
                <w:sz w:val="28"/>
                <w:szCs w:val="28"/>
              </w:rPr>
            </w:pPr>
            <w:r w:rsidRPr="0082727C">
              <w:rPr>
                <w:sz w:val="28"/>
                <w:szCs w:val="28"/>
              </w:rPr>
              <w:t>Projekta izstrādē iesaistītās institūcijas</w:t>
            </w:r>
          </w:p>
        </w:tc>
        <w:tc>
          <w:tcPr>
            <w:tcW w:w="5812" w:type="dxa"/>
            <w:hideMark/>
          </w:tcPr>
          <w:p w:rsidR="00032C63" w:rsidRPr="0082727C" w:rsidRDefault="00CC77AC" w:rsidP="004840C3">
            <w:pPr>
              <w:jc w:val="both"/>
              <w:rPr>
                <w:sz w:val="28"/>
                <w:szCs w:val="28"/>
                <w:highlight w:val="yellow"/>
              </w:rPr>
            </w:pPr>
            <w:r w:rsidRPr="0082727C">
              <w:rPr>
                <w:color w:val="000000" w:themeColor="text1"/>
                <w:sz w:val="28"/>
                <w:szCs w:val="28"/>
              </w:rPr>
              <w:t>Valsts ieņēmumu dienests</w:t>
            </w:r>
          </w:p>
        </w:tc>
      </w:tr>
      <w:tr w:rsidR="000225D5" w:rsidRPr="0082727C" w:rsidTr="00391365">
        <w:tc>
          <w:tcPr>
            <w:tcW w:w="496" w:type="dxa"/>
            <w:hideMark/>
          </w:tcPr>
          <w:p w:rsidR="00032C63" w:rsidRPr="0082727C" w:rsidRDefault="00431C1A" w:rsidP="00032C63">
            <w:pPr>
              <w:rPr>
                <w:sz w:val="28"/>
                <w:szCs w:val="28"/>
              </w:rPr>
            </w:pPr>
            <w:r w:rsidRPr="0082727C">
              <w:rPr>
                <w:sz w:val="28"/>
                <w:szCs w:val="28"/>
              </w:rPr>
              <w:t>4.</w:t>
            </w:r>
          </w:p>
        </w:tc>
        <w:tc>
          <w:tcPr>
            <w:tcW w:w="3014" w:type="dxa"/>
            <w:hideMark/>
          </w:tcPr>
          <w:p w:rsidR="00032C63" w:rsidRPr="0082727C" w:rsidRDefault="00032C63" w:rsidP="00032C63">
            <w:pPr>
              <w:rPr>
                <w:sz w:val="28"/>
                <w:szCs w:val="28"/>
              </w:rPr>
            </w:pPr>
            <w:r w:rsidRPr="0082727C">
              <w:rPr>
                <w:sz w:val="28"/>
                <w:szCs w:val="28"/>
              </w:rPr>
              <w:t>Cita informācija</w:t>
            </w:r>
          </w:p>
        </w:tc>
        <w:tc>
          <w:tcPr>
            <w:tcW w:w="5812" w:type="dxa"/>
            <w:hideMark/>
          </w:tcPr>
          <w:p w:rsidR="00AA56A1" w:rsidRPr="0082727C" w:rsidRDefault="008A2B68" w:rsidP="004840C3">
            <w:pPr>
              <w:jc w:val="both"/>
              <w:rPr>
                <w:sz w:val="28"/>
                <w:szCs w:val="28"/>
              </w:rPr>
            </w:pPr>
            <w:r w:rsidRPr="0082727C">
              <w:rPr>
                <w:sz w:val="28"/>
                <w:szCs w:val="28"/>
              </w:rPr>
              <w:t>Nav</w:t>
            </w:r>
          </w:p>
        </w:tc>
      </w:tr>
    </w:tbl>
    <w:p w:rsidR="00032C63" w:rsidRPr="0082727C" w:rsidRDefault="00032C63" w:rsidP="00032C63">
      <w:pPr>
        <w:spacing w:line="270" w:lineRule="atLeast"/>
        <w:jc w:val="both"/>
        <w:rPr>
          <w:rStyle w:val="apple-style-span"/>
          <w:sz w:val="28"/>
          <w:szCs w:val="28"/>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2837"/>
        <w:gridCol w:w="5813"/>
      </w:tblGrid>
      <w:tr w:rsidR="000225D5" w:rsidRPr="0082727C" w:rsidTr="000D1FA8">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32C63" w:rsidRPr="0082727C" w:rsidRDefault="00032C63" w:rsidP="00B85675">
            <w:pPr>
              <w:pStyle w:val="NormalWeb"/>
              <w:spacing w:before="0" w:beforeAutospacing="0" w:after="0" w:afterAutospacing="0"/>
              <w:jc w:val="center"/>
              <w:rPr>
                <w:b/>
                <w:bCs/>
                <w:sz w:val="28"/>
                <w:szCs w:val="28"/>
              </w:rPr>
            </w:pPr>
            <w:r w:rsidRPr="0082727C">
              <w:rPr>
                <w:b/>
                <w:bCs/>
                <w:sz w:val="28"/>
                <w:szCs w:val="28"/>
              </w:rPr>
              <w:t>II. Tiesību akta projekta ietekme uz sabiedrību</w:t>
            </w:r>
            <w:r w:rsidR="00431C1A" w:rsidRPr="0082727C">
              <w:rPr>
                <w:b/>
                <w:bCs/>
                <w:sz w:val="28"/>
                <w:szCs w:val="28"/>
              </w:rPr>
              <w:t>, tautsaimniecības attīstību un administratīvo slogu</w:t>
            </w:r>
          </w:p>
        </w:tc>
      </w:tr>
      <w:tr w:rsidR="000225D5" w:rsidRPr="0082727C" w:rsidTr="000D1FA8">
        <w:tc>
          <w:tcPr>
            <w:tcW w:w="378" w:type="pct"/>
            <w:tcBorders>
              <w:top w:val="outset" w:sz="6" w:space="0" w:color="000000"/>
              <w:left w:val="outset" w:sz="6" w:space="0" w:color="000000"/>
              <w:bottom w:val="outset" w:sz="6" w:space="0" w:color="000000"/>
              <w:right w:val="outset" w:sz="6" w:space="0" w:color="000000"/>
            </w:tcBorders>
          </w:tcPr>
          <w:p w:rsidR="00032C63" w:rsidRPr="0082727C" w:rsidRDefault="00032C63" w:rsidP="00032C63">
            <w:pPr>
              <w:pStyle w:val="NormalWeb"/>
              <w:rPr>
                <w:sz w:val="28"/>
                <w:szCs w:val="28"/>
              </w:rPr>
            </w:pPr>
            <w:r w:rsidRPr="0082727C">
              <w:rPr>
                <w:sz w:val="28"/>
                <w:szCs w:val="28"/>
              </w:rPr>
              <w:t>1.</w:t>
            </w:r>
          </w:p>
        </w:tc>
        <w:tc>
          <w:tcPr>
            <w:tcW w:w="1516" w:type="pct"/>
            <w:tcBorders>
              <w:top w:val="outset" w:sz="6" w:space="0" w:color="000000"/>
              <w:left w:val="outset" w:sz="6" w:space="0" w:color="000000"/>
              <w:bottom w:val="outset" w:sz="6" w:space="0" w:color="000000"/>
              <w:right w:val="outset" w:sz="6" w:space="0" w:color="000000"/>
            </w:tcBorders>
          </w:tcPr>
          <w:p w:rsidR="00032C63" w:rsidRPr="0082727C" w:rsidRDefault="00032C63" w:rsidP="00145BCB">
            <w:pPr>
              <w:pStyle w:val="NormalWeb"/>
              <w:rPr>
                <w:sz w:val="28"/>
                <w:szCs w:val="28"/>
              </w:rPr>
            </w:pPr>
            <w:r w:rsidRPr="0082727C">
              <w:rPr>
                <w:sz w:val="28"/>
                <w:szCs w:val="28"/>
              </w:rPr>
              <w:t xml:space="preserve">Sabiedrības </w:t>
            </w:r>
            <w:proofErr w:type="spellStart"/>
            <w:r w:rsidRPr="0082727C">
              <w:rPr>
                <w:sz w:val="28"/>
                <w:szCs w:val="28"/>
              </w:rPr>
              <w:t>mērķgrupa</w:t>
            </w:r>
            <w:r w:rsidR="00431C1A" w:rsidRPr="0082727C">
              <w:rPr>
                <w:sz w:val="28"/>
                <w:szCs w:val="28"/>
              </w:rPr>
              <w:t>s</w:t>
            </w:r>
            <w:proofErr w:type="spellEnd"/>
            <w:r w:rsidR="00431C1A" w:rsidRPr="0082727C">
              <w:rPr>
                <w:sz w:val="28"/>
                <w:szCs w:val="28"/>
              </w:rPr>
              <w:t>, kuras tiesiskais regulējums ietekmē vai varētu ietekmēt</w:t>
            </w:r>
          </w:p>
        </w:tc>
        <w:tc>
          <w:tcPr>
            <w:tcW w:w="3106" w:type="pct"/>
            <w:tcBorders>
              <w:top w:val="outset" w:sz="6" w:space="0" w:color="000000"/>
              <w:left w:val="outset" w:sz="6" w:space="0" w:color="000000"/>
              <w:bottom w:val="outset" w:sz="6" w:space="0" w:color="000000"/>
              <w:right w:val="outset" w:sz="6" w:space="0" w:color="000000"/>
            </w:tcBorders>
          </w:tcPr>
          <w:p w:rsidR="0061508C" w:rsidRPr="0007034C" w:rsidRDefault="00DF0CA2" w:rsidP="000D1FA8">
            <w:pPr>
              <w:jc w:val="both"/>
              <w:rPr>
                <w:sz w:val="28"/>
                <w:szCs w:val="28"/>
              </w:rPr>
            </w:pPr>
            <w:r>
              <w:rPr>
                <w:sz w:val="28"/>
                <w:szCs w:val="28"/>
              </w:rPr>
              <w:t>N</w:t>
            </w:r>
            <w:r w:rsidR="002321BC" w:rsidRPr="0082727C">
              <w:rPr>
                <w:sz w:val="28"/>
                <w:szCs w:val="28"/>
              </w:rPr>
              <w:t>odokļu maksātāj</w:t>
            </w:r>
            <w:r>
              <w:rPr>
                <w:sz w:val="28"/>
                <w:szCs w:val="28"/>
              </w:rPr>
              <w:t>i</w:t>
            </w:r>
            <w:r w:rsidR="002321BC" w:rsidRPr="0082727C">
              <w:rPr>
                <w:sz w:val="28"/>
                <w:szCs w:val="28"/>
              </w:rPr>
              <w:t xml:space="preserve">, kuriem izsniegta speciālā atļauja (licence) apstiprināta noliktavas turētāja darbībai </w:t>
            </w:r>
            <w:r w:rsidR="000D1FA8">
              <w:rPr>
                <w:sz w:val="28"/>
                <w:szCs w:val="28"/>
              </w:rPr>
              <w:t xml:space="preserve">ar tabakas izstrādājumiem. </w:t>
            </w:r>
            <w:r w:rsidR="002321BC" w:rsidRPr="0082727C">
              <w:rPr>
                <w:sz w:val="28"/>
                <w:szCs w:val="28"/>
              </w:rPr>
              <w:t xml:space="preserve">Saskaņā ar Valsts ieņēmumu dienesta rīcībā esošo informāciju </w:t>
            </w:r>
            <w:r w:rsidR="00762B5B" w:rsidRPr="0082727C">
              <w:rPr>
                <w:sz w:val="28"/>
                <w:szCs w:val="28"/>
              </w:rPr>
              <w:t xml:space="preserve">šobrīd </w:t>
            </w:r>
            <w:r w:rsidR="00005090">
              <w:rPr>
                <w:sz w:val="28"/>
                <w:szCs w:val="28"/>
              </w:rPr>
              <w:t>3</w:t>
            </w:r>
            <w:r w:rsidR="009C017E">
              <w:rPr>
                <w:sz w:val="28"/>
                <w:szCs w:val="28"/>
              </w:rPr>
              <w:t>1</w:t>
            </w:r>
            <w:r w:rsidR="00762B5B" w:rsidRPr="0082727C">
              <w:rPr>
                <w:sz w:val="28"/>
                <w:szCs w:val="28"/>
              </w:rPr>
              <w:t xml:space="preserve"> komersant</w:t>
            </w:r>
            <w:r w:rsidR="009C017E">
              <w:rPr>
                <w:sz w:val="28"/>
                <w:szCs w:val="28"/>
              </w:rPr>
              <w:t>a</w:t>
            </w:r>
            <w:r w:rsidR="002230C4">
              <w:rPr>
                <w:sz w:val="28"/>
                <w:szCs w:val="28"/>
              </w:rPr>
              <w:t>m ir izsniegtas</w:t>
            </w:r>
            <w:r w:rsidR="00762B5B" w:rsidRPr="0082727C">
              <w:rPr>
                <w:sz w:val="28"/>
                <w:szCs w:val="28"/>
              </w:rPr>
              <w:t xml:space="preserve"> speciāl</w:t>
            </w:r>
            <w:r w:rsidR="002230C4">
              <w:rPr>
                <w:sz w:val="28"/>
                <w:szCs w:val="28"/>
              </w:rPr>
              <w:t>ās</w:t>
            </w:r>
            <w:r w:rsidR="00762B5B" w:rsidRPr="0082727C">
              <w:rPr>
                <w:sz w:val="28"/>
                <w:szCs w:val="28"/>
              </w:rPr>
              <w:t xml:space="preserve"> atļauj</w:t>
            </w:r>
            <w:r w:rsidR="002230C4">
              <w:rPr>
                <w:sz w:val="28"/>
                <w:szCs w:val="28"/>
              </w:rPr>
              <w:t>as</w:t>
            </w:r>
            <w:r w:rsidR="00762B5B" w:rsidRPr="0082727C">
              <w:rPr>
                <w:sz w:val="28"/>
                <w:szCs w:val="28"/>
              </w:rPr>
              <w:t xml:space="preserve"> (licen</w:t>
            </w:r>
            <w:r w:rsidR="002230C4">
              <w:rPr>
                <w:sz w:val="28"/>
                <w:szCs w:val="28"/>
              </w:rPr>
              <w:t>ces</w:t>
            </w:r>
            <w:r w:rsidR="00762B5B" w:rsidRPr="0082727C">
              <w:rPr>
                <w:sz w:val="28"/>
                <w:szCs w:val="28"/>
              </w:rPr>
              <w:t xml:space="preserve">) apstiprināta </w:t>
            </w:r>
            <w:r w:rsidR="00762B5B" w:rsidRPr="0007034C">
              <w:rPr>
                <w:sz w:val="28"/>
                <w:szCs w:val="28"/>
              </w:rPr>
              <w:t>noliktavas turētāja darbībai</w:t>
            </w:r>
            <w:r w:rsidR="00005090" w:rsidRPr="0007034C">
              <w:rPr>
                <w:sz w:val="28"/>
                <w:szCs w:val="28"/>
              </w:rPr>
              <w:t xml:space="preserve"> ar tabakas izstrādājumiem</w:t>
            </w:r>
            <w:r w:rsidR="00376088">
              <w:rPr>
                <w:sz w:val="28"/>
                <w:szCs w:val="28"/>
              </w:rPr>
              <w:t>,</w:t>
            </w:r>
            <w:r w:rsidR="00584794" w:rsidRPr="0007034C">
              <w:rPr>
                <w:sz w:val="28"/>
                <w:szCs w:val="28"/>
              </w:rPr>
              <w:t xml:space="preserve"> no kuriem 5 komersantiem </w:t>
            </w:r>
            <w:r w:rsidR="00715C93" w:rsidRPr="0007034C">
              <w:rPr>
                <w:sz w:val="28"/>
                <w:szCs w:val="28"/>
              </w:rPr>
              <w:t xml:space="preserve">pēc noteikumu grozījumu spēkā stāšanās </w:t>
            </w:r>
            <w:r w:rsidR="00584794" w:rsidRPr="0007034C">
              <w:rPr>
                <w:sz w:val="28"/>
                <w:szCs w:val="28"/>
              </w:rPr>
              <w:t>būs nepieciešams paaugstināt akcīzes nodokļa vispārējā nodrošinājuma minimālo lielumu</w:t>
            </w:r>
            <w:r w:rsidR="00715C93" w:rsidRPr="0007034C">
              <w:rPr>
                <w:sz w:val="28"/>
                <w:szCs w:val="28"/>
              </w:rPr>
              <w:t xml:space="preserve">. </w:t>
            </w:r>
          </w:p>
          <w:p w:rsidR="00415871" w:rsidRPr="0082727C" w:rsidRDefault="00415871" w:rsidP="000D1FA8">
            <w:pPr>
              <w:jc w:val="both"/>
              <w:rPr>
                <w:sz w:val="28"/>
                <w:szCs w:val="28"/>
              </w:rPr>
            </w:pPr>
          </w:p>
        </w:tc>
      </w:tr>
      <w:tr w:rsidR="000225D5" w:rsidRPr="0082727C" w:rsidTr="000D1FA8">
        <w:tc>
          <w:tcPr>
            <w:tcW w:w="378" w:type="pct"/>
            <w:tcBorders>
              <w:top w:val="outset" w:sz="6" w:space="0" w:color="000000"/>
              <w:left w:val="outset" w:sz="6" w:space="0" w:color="000000"/>
              <w:bottom w:val="outset" w:sz="6" w:space="0" w:color="000000"/>
              <w:right w:val="outset" w:sz="6" w:space="0" w:color="000000"/>
            </w:tcBorders>
          </w:tcPr>
          <w:p w:rsidR="00032C63" w:rsidRPr="0082727C" w:rsidRDefault="00032C63" w:rsidP="00032C63">
            <w:pPr>
              <w:pStyle w:val="NormalWeb"/>
              <w:rPr>
                <w:sz w:val="28"/>
                <w:szCs w:val="28"/>
              </w:rPr>
            </w:pPr>
            <w:r w:rsidRPr="0082727C">
              <w:rPr>
                <w:sz w:val="28"/>
                <w:szCs w:val="28"/>
              </w:rPr>
              <w:t>2.</w:t>
            </w:r>
          </w:p>
        </w:tc>
        <w:tc>
          <w:tcPr>
            <w:tcW w:w="1516" w:type="pct"/>
            <w:tcBorders>
              <w:top w:val="outset" w:sz="6" w:space="0" w:color="000000"/>
              <w:left w:val="outset" w:sz="6" w:space="0" w:color="000000"/>
              <w:bottom w:val="outset" w:sz="6" w:space="0" w:color="000000"/>
              <w:right w:val="outset" w:sz="6" w:space="0" w:color="000000"/>
            </w:tcBorders>
          </w:tcPr>
          <w:p w:rsidR="00032C63" w:rsidRPr="0082727C" w:rsidRDefault="00431C1A" w:rsidP="00145BCB">
            <w:pPr>
              <w:pStyle w:val="NormalWeb"/>
              <w:rPr>
                <w:sz w:val="28"/>
                <w:szCs w:val="28"/>
              </w:rPr>
            </w:pPr>
            <w:r w:rsidRPr="0082727C">
              <w:rPr>
                <w:sz w:val="28"/>
                <w:szCs w:val="28"/>
              </w:rPr>
              <w:t xml:space="preserve">Tiesiskā regulējuma </w:t>
            </w:r>
            <w:r w:rsidRPr="0082727C">
              <w:rPr>
                <w:sz w:val="28"/>
                <w:szCs w:val="28"/>
              </w:rPr>
              <w:lastRenderedPageBreak/>
              <w:t>ietekme uz tautsaimniecību un administratīvo slogu</w:t>
            </w:r>
          </w:p>
        </w:tc>
        <w:tc>
          <w:tcPr>
            <w:tcW w:w="3106" w:type="pct"/>
            <w:tcBorders>
              <w:top w:val="outset" w:sz="6" w:space="0" w:color="000000"/>
              <w:left w:val="outset" w:sz="6" w:space="0" w:color="000000"/>
              <w:bottom w:val="outset" w:sz="6" w:space="0" w:color="000000"/>
              <w:right w:val="outset" w:sz="6" w:space="0" w:color="000000"/>
            </w:tcBorders>
          </w:tcPr>
          <w:p w:rsidR="00C036CF" w:rsidRDefault="006F0FDE" w:rsidP="00BD1FE0">
            <w:pPr>
              <w:jc w:val="both"/>
              <w:rPr>
                <w:sz w:val="28"/>
                <w:szCs w:val="28"/>
              </w:rPr>
            </w:pPr>
            <w:r>
              <w:rPr>
                <w:sz w:val="28"/>
                <w:szCs w:val="28"/>
              </w:rPr>
              <w:lastRenderedPageBreak/>
              <w:t xml:space="preserve">Tiks samazināts administratīvais slogs nodokļu </w:t>
            </w:r>
            <w:r>
              <w:rPr>
                <w:sz w:val="28"/>
                <w:szCs w:val="28"/>
              </w:rPr>
              <w:lastRenderedPageBreak/>
              <w:t xml:space="preserve">maksātājiem, paredzot </w:t>
            </w:r>
            <w:r w:rsidR="00BD1FE0">
              <w:rPr>
                <w:sz w:val="28"/>
                <w:szCs w:val="28"/>
              </w:rPr>
              <w:t xml:space="preserve">elektronisku </w:t>
            </w:r>
            <w:r>
              <w:rPr>
                <w:sz w:val="28"/>
                <w:szCs w:val="28"/>
              </w:rPr>
              <w:t>dokumentu iesniegšanas procesu un nodrošinājuma apliecības saņemšanu, tādejādi pilnībā nodrošinot vienas pieturas aģentūras principu</w:t>
            </w:r>
            <w:r w:rsidR="006C2315">
              <w:rPr>
                <w:sz w:val="28"/>
                <w:szCs w:val="28"/>
              </w:rPr>
              <w:t>.</w:t>
            </w:r>
          </w:p>
          <w:p w:rsidR="00415871" w:rsidRPr="0082727C" w:rsidRDefault="00415871" w:rsidP="00BD1FE0">
            <w:pPr>
              <w:jc w:val="both"/>
              <w:rPr>
                <w:sz w:val="28"/>
                <w:szCs w:val="28"/>
              </w:rPr>
            </w:pPr>
          </w:p>
        </w:tc>
      </w:tr>
      <w:tr w:rsidR="000225D5" w:rsidRPr="0082727C" w:rsidTr="000D1FA8">
        <w:tc>
          <w:tcPr>
            <w:tcW w:w="378" w:type="pct"/>
            <w:tcBorders>
              <w:top w:val="outset" w:sz="6" w:space="0" w:color="000000"/>
              <w:left w:val="outset" w:sz="6" w:space="0" w:color="000000"/>
              <w:bottom w:val="outset" w:sz="6" w:space="0" w:color="000000"/>
              <w:right w:val="outset" w:sz="6" w:space="0" w:color="000000"/>
            </w:tcBorders>
          </w:tcPr>
          <w:p w:rsidR="00032C63" w:rsidRPr="0082727C" w:rsidRDefault="00032C63" w:rsidP="00032C63">
            <w:pPr>
              <w:pStyle w:val="NormalWeb"/>
              <w:rPr>
                <w:sz w:val="28"/>
                <w:szCs w:val="28"/>
              </w:rPr>
            </w:pPr>
            <w:r w:rsidRPr="0082727C">
              <w:rPr>
                <w:sz w:val="28"/>
                <w:szCs w:val="28"/>
              </w:rPr>
              <w:lastRenderedPageBreak/>
              <w:t>3.</w:t>
            </w:r>
          </w:p>
        </w:tc>
        <w:tc>
          <w:tcPr>
            <w:tcW w:w="1516" w:type="pct"/>
            <w:tcBorders>
              <w:top w:val="outset" w:sz="6" w:space="0" w:color="000000"/>
              <w:left w:val="outset" w:sz="6" w:space="0" w:color="000000"/>
              <w:bottom w:val="outset" w:sz="6" w:space="0" w:color="000000"/>
              <w:right w:val="outset" w:sz="6" w:space="0" w:color="000000"/>
            </w:tcBorders>
          </w:tcPr>
          <w:p w:rsidR="00032C63" w:rsidRPr="0082727C" w:rsidRDefault="00431C1A" w:rsidP="00032C63">
            <w:pPr>
              <w:pStyle w:val="NormalWeb"/>
              <w:rPr>
                <w:sz w:val="28"/>
                <w:szCs w:val="28"/>
              </w:rPr>
            </w:pPr>
            <w:r w:rsidRPr="0082727C">
              <w:rPr>
                <w:sz w:val="28"/>
                <w:szCs w:val="28"/>
              </w:rPr>
              <w:t>Administratīvo izmaksu monetārs novērtējums</w:t>
            </w:r>
          </w:p>
        </w:tc>
        <w:tc>
          <w:tcPr>
            <w:tcW w:w="3106" w:type="pct"/>
            <w:tcBorders>
              <w:top w:val="outset" w:sz="6" w:space="0" w:color="000000"/>
              <w:left w:val="outset" w:sz="6" w:space="0" w:color="000000"/>
              <w:bottom w:val="outset" w:sz="6" w:space="0" w:color="000000"/>
              <w:right w:val="outset" w:sz="6" w:space="0" w:color="000000"/>
            </w:tcBorders>
          </w:tcPr>
          <w:p w:rsidR="00FE050A" w:rsidRPr="0082727C" w:rsidRDefault="00BD0B8D" w:rsidP="00F36450">
            <w:pPr>
              <w:pStyle w:val="NormalWeb"/>
              <w:spacing w:before="0" w:beforeAutospacing="0" w:after="0" w:afterAutospacing="0"/>
              <w:jc w:val="both"/>
              <w:rPr>
                <w:b/>
                <w:color w:val="000000" w:themeColor="text1"/>
                <w:sz w:val="28"/>
                <w:szCs w:val="28"/>
              </w:rPr>
            </w:pPr>
            <w:r>
              <w:rPr>
                <w:color w:val="000000" w:themeColor="text1"/>
                <w:sz w:val="28"/>
                <w:szCs w:val="28"/>
              </w:rPr>
              <w:t>Projekts šo jomu neskar.</w:t>
            </w:r>
          </w:p>
        </w:tc>
      </w:tr>
      <w:tr w:rsidR="000225D5" w:rsidRPr="0082727C" w:rsidTr="000D1FA8">
        <w:tc>
          <w:tcPr>
            <w:tcW w:w="378" w:type="pct"/>
            <w:tcBorders>
              <w:top w:val="outset" w:sz="6" w:space="0" w:color="000000"/>
              <w:left w:val="outset" w:sz="6" w:space="0" w:color="000000"/>
              <w:bottom w:val="outset" w:sz="6" w:space="0" w:color="000000"/>
              <w:right w:val="outset" w:sz="6" w:space="0" w:color="000000"/>
            </w:tcBorders>
          </w:tcPr>
          <w:p w:rsidR="00032C63" w:rsidRPr="0082727C" w:rsidRDefault="00431C1A" w:rsidP="00032C63">
            <w:pPr>
              <w:pStyle w:val="NormalWeb"/>
              <w:rPr>
                <w:sz w:val="28"/>
                <w:szCs w:val="28"/>
              </w:rPr>
            </w:pPr>
            <w:r w:rsidRPr="0082727C">
              <w:rPr>
                <w:sz w:val="28"/>
                <w:szCs w:val="28"/>
              </w:rPr>
              <w:t>4</w:t>
            </w:r>
            <w:r w:rsidR="00032C63" w:rsidRPr="0082727C">
              <w:rPr>
                <w:sz w:val="28"/>
                <w:szCs w:val="28"/>
              </w:rPr>
              <w:t>.</w:t>
            </w:r>
          </w:p>
        </w:tc>
        <w:tc>
          <w:tcPr>
            <w:tcW w:w="1516" w:type="pct"/>
            <w:tcBorders>
              <w:top w:val="outset" w:sz="6" w:space="0" w:color="000000"/>
              <w:left w:val="outset" w:sz="6" w:space="0" w:color="000000"/>
              <w:bottom w:val="outset" w:sz="6" w:space="0" w:color="000000"/>
              <w:right w:val="outset" w:sz="6" w:space="0" w:color="000000"/>
            </w:tcBorders>
          </w:tcPr>
          <w:p w:rsidR="00032C63" w:rsidRPr="0082727C" w:rsidRDefault="00032C63" w:rsidP="00032C63">
            <w:pPr>
              <w:pStyle w:val="NormalWeb"/>
              <w:rPr>
                <w:sz w:val="28"/>
                <w:szCs w:val="28"/>
              </w:rPr>
            </w:pPr>
            <w:r w:rsidRPr="0082727C">
              <w:rPr>
                <w:sz w:val="28"/>
                <w:szCs w:val="28"/>
              </w:rPr>
              <w:t>Cita informācija</w:t>
            </w:r>
          </w:p>
        </w:tc>
        <w:tc>
          <w:tcPr>
            <w:tcW w:w="3106" w:type="pct"/>
            <w:tcBorders>
              <w:top w:val="outset" w:sz="6" w:space="0" w:color="000000"/>
              <w:left w:val="outset" w:sz="6" w:space="0" w:color="000000"/>
              <w:bottom w:val="outset" w:sz="6" w:space="0" w:color="000000"/>
              <w:right w:val="outset" w:sz="6" w:space="0" w:color="000000"/>
            </w:tcBorders>
          </w:tcPr>
          <w:p w:rsidR="00032C63" w:rsidRPr="0082727C" w:rsidRDefault="00032C63" w:rsidP="004840C3">
            <w:pPr>
              <w:pStyle w:val="NormalWeb"/>
              <w:jc w:val="both"/>
              <w:rPr>
                <w:color w:val="000000" w:themeColor="text1"/>
                <w:sz w:val="28"/>
                <w:szCs w:val="28"/>
              </w:rPr>
            </w:pPr>
            <w:r w:rsidRPr="0082727C">
              <w:rPr>
                <w:color w:val="000000" w:themeColor="text1"/>
                <w:sz w:val="28"/>
                <w:szCs w:val="28"/>
              </w:rPr>
              <w:t>Nav</w:t>
            </w:r>
          </w:p>
        </w:tc>
      </w:tr>
    </w:tbl>
    <w:p w:rsidR="00032C63" w:rsidRDefault="00032C63" w:rsidP="00032C63">
      <w:pPr>
        <w:rPr>
          <w:sz w:val="28"/>
          <w:szCs w:val="28"/>
        </w:rPr>
      </w:pPr>
      <w:r w:rsidRPr="0082727C">
        <w:rPr>
          <w:sz w:val="28"/>
          <w:szCs w:val="28"/>
        </w:rPr>
        <w:t> </w:t>
      </w:r>
    </w:p>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09"/>
        <w:gridCol w:w="2835"/>
        <w:gridCol w:w="5813"/>
      </w:tblGrid>
      <w:tr w:rsidR="000225D5" w:rsidRPr="0082727C" w:rsidTr="001D738C">
        <w:tc>
          <w:tcPr>
            <w:tcW w:w="5000" w:type="pct"/>
            <w:gridSpan w:val="3"/>
            <w:tcBorders>
              <w:top w:val="outset" w:sz="6" w:space="0" w:color="000000"/>
              <w:left w:val="outset" w:sz="6" w:space="0" w:color="000000"/>
              <w:bottom w:val="outset" w:sz="6" w:space="0" w:color="000000"/>
              <w:right w:val="outset" w:sz="6" w:space="0" w:color="000000"/>
            </w:tcBorders>
            <w:hideMark/>
          </w:tcPr>
          <w:p w:rsidR="00032C63" w:rsidRPr="0082727C" w:rsidRDefault="00032C63" w:rsidP="00B85675">
            <w:pPr>
              <w:jc w:val="center"/>
              <w:rPr>
                <w:b/>
                <w:bCs/>
                <w:sz w:val="28"/>
                <w:szCs w:val="28"/>
              </w:rPr>
            </w:pPr>
            <w:r w:rsidRPr="0082727C">
              <w:rPr>
                <w:b/>
                <w:bCs/>
                <w:sz w:val="28"/>
                <w:szCs w:val="28"/>
              </w:rPr>
              <w:t xml:space="preserve">VI. Sabiedrības līdzdalība un </w:t>
            </w:r>
            <w:r w:rsidR="007A6B20" w:rsidRPr="0082727C">
              <w:rPr>
                <w:b/>
                <w:bCs/>
                <w:sz w:val="28"/>
                <w:szCs w:val="28"/>
              </w:rPr>
              <w:t>komunikācijas aktivitātes</w:t>
            </w:r>
          </w:p>
        </w:tc>
      </w:tr>
      <w:tr w:rsidR="001D738C" w:rsidRPr="0082727C" w:rsidTr="001D738C">
        <w:tc>
          <w:tcPr>
            <w:tcW w:w="379" w:type="pct"/>
            <w:tcBorders>
              <w:top w:val="outset" w:sz="6" w:space="0" w:color="000000"/>
              <w:left w:val="outset" w:sz="6" w:space="0" w:color="000000"/>
              <w:bottom w:val="outset" w:sz="6" w:space="0" w:color="000000"/>
              <w:right w:val="outset" w:sz="6" w:space="0" w:color="000000"/>
            </w:tcBorders>
          </w:tcPr>
          <w:p w:rsidR="001D738C" w:rsidRPr="0082727C" w:rsidRDefault="001D738C" w:rsidP="001D738C">
            <w:pPr>
              <w:tabs>
                <w:tab w:val="left" w:pos="1380"/>
              </w:tabs>
              <w:spacing w:before="100" w:beforeAutospacing="1" w:after="100" w:afterAutospacing="1"/>
              <w:jc w:val="center"/>
              <w:rPr>
                <w:bCs/>
                <w:sz w:val="28"/>
                <w:szCs w:val="28"/>
              </w:rPr>
            </w:pPr>
            <w:r w:rsidRPr="0082727C">
              <w:rPr>
                <w:bCs/>
                <w:sz w:val="28"/>
                <w:szCs w:val="28"/>
              </w:rPr>
              <w:t>1.</w:t>
            </w:r>
          </w:p>
        </w:tc>
        <w:tc>
          <w:tcPr>
            <w:tcW w:w="1515" w:type="pct"/>
            <w:tcBorders>
              <w:top w:val="outset" w:sz="6" w:space="0" w:color="000000"/>
              <w:left w:val="outset" w:sz="6" w:space="0" w:color="000000"/>
              <w:bottom w:val="outset" w:sz="6" w:space="0" w:color="000000"/>
              <w:right w:val="outset" w:sz="6" w:space="0" w:color="000000"/>
            </w:tcBorders>
          </w:tcPr>
          <w:p w:rsidR="001D738C" w:rsidRPr="0082727C" w:rsidRDefault="001D738C" w:rsidP="001D738C">
            <w:pPr>
              <w:tabs>
                <w:tab w:val="left" w:pos="1380"/>
              </w:tabs>
              <w:spacing w:before="100" w:beforeAutospacing="1" w:after="100" w:afterAutospacing="1"/>
              <w:rPr>
                <w:bCs/>
                <w:sz w:val="28"/>
                <w:szCs w:val="28"/>
              </w:rPr>
            </w:pPr>
            <w:r w:rsidRPr="0082727C">
              <w:rPr>
                <w:bCs/>
                <w:sz w:val="28"/>
                <w:szCs w:val="28"/>
              </w:rPr>
              <w:t>Plānotās sabiedrības līdzdalības un komunikācijas aktivitātes saistībā ar projektu</w:t>
            </w:r>
          </w:p>
        </w:tc>
        <w:tc>
          <w:tcPr>
            <w:tcW w:w="3106" w:type="pct"/>
            <w:tcBorders>
              <w:top w:val="outset" w:sz="6" w:space="0" w:color="000000"/>
              <w:left w:val="outset" w:sz="6" w:space="0" w:color="000000"/>
              <w:bottom w:val="outset" w:sz="6" w:space="0" w:color="000000"/>
              <w:right w:val="outset" w:sz="6" w:space="0" w:color="000000"/>
            </w:tcBorders>
          </w:tcPr>
          <w:p w:rsidR="001D738C" w:rsidRPr="0082727C" w:rsidRDefault="00A80341" w:rsidP="00A80341">
            <w:pPr>
              <w:tabs>
                <w:tab w:val="left" w:pos="1380"/>
              </w:tabs>
              <w:jc w:val="both"/>
              <w:rPr>
                <w:bCs/>
                <w:sz w:val="28"/>
                <w:szCs w:val="28"/>
              </w:rPr>
            </w:pPr>
            <w:r>
              <w:rPr>
                <w:bCs/>
                <w:sz w:val="28"/>
                <w:szCs w:val="28"/>
              </w:rPr>
              <w:t>Sabiedrība tika informēta par noteikumu projekta izstrādes uzsākšanu, publicējot uzziņu 2015.gada 12.jūnijā Finanšu ministrijas interneta mājas la</w:t>
            </w:r>
            <w:r w:rsidR="00676082">
              <w:rPr>
                <w:bCs/>
                <w:sz w:val="28"/>
                <w:szCs w:val="28"/>
              </w:rPr>
              <w:t>pa</w:t>
            </w:r>
            <w:r>
              <w:rPr>
                <w:bCs/>
                <w:sz w:val="28"/>
                <w:szCs w:val="28"/>
              </w:rPr>
              <w:t>s sadaļā „Sabiedrības līdzdalība”.</w:t>
            </w:r>
          </w:p>
        </w:tc>
      </w:tr>
      <w:tr w:rsidR="001D738C" w:rsidRPr="0082727C" w:rsidTr="001D738C">
        <w:tc>
          <w:tcPr>
            <w:tcW w:w="379" w:type="pct"/>
            <w:tcBorders>
              <w:top w:val="outset" w:sz="6" w:space="0" w:color="000000"/>
              <w:left w:val="outset" w:sz="6" w:space="0" w:color="000000"/>
              <w:bottom w:val="outset" w:sz="6" w:space="0" w:color="000000"/>
              <w:right w:val="outset" w:sz="6" w:space="0" w:color="000000"/>
            </w:tcBorders>
          </w:tcPr>
          <w:p w:rsidR="001D738C" w:rsidRPr="0082727C" w:rsidRDefault="001D738C" w:rsidP="001D738C">
            <w:pPr>
              <w:spacing w:before="100" w:beforeAutospacing="1" w:after="100" w:afterAutospacing="1"/>
              <w:jc w:val="center"/>
              <w:rPr>
                <w:bCs/>
                <w:sz w:val="28"/>
                <w:szCs w:val="28"/>
              </w:rPr>
            </w:pPr>
            <w:r w:rsidRPr="0082727C">
              <w:rPr>
                <w:bCs/>
                <w:sz w:val="28"/>
                <w:szCs w:val="28"/>
              </w:rPr>
              <w:t>2.</w:t>
            </w:r>
          </w:p>
        </w:tc>
        <w:tc>
          <w:tcPr>
            <w:tcW w:w="1515" w:type="pct"/>
            <w:tcBorders>
              <w:top w:val="outset" w:sz="6" w:space="0" w:color="000000"/>
              <w:left w:val="outset" w:sz="6" w:space="0" w:color="000000"/>
              <w:bottom w:val="outset" w:sz="6" w:space="0" w:color="000000"/>
              <w:right w:val="outset" w:sz="6" w:space="0" w:color="000000"/>
            </w:tcBorders>
          </w:tcPr>
          <w:p w:rsidR="001D738C" w:rsidRPr="0082727C" w:rsidRDefault="001D738C" w:rsidP="001D738C">
            <w:pPr>
              <w:spacing w:before="100" w:beforeAutospacing="1" w:after="100" w:afterAutospacing="1"/>
              <w:rPr>
                <w:bCs/>
                <w:sz w:val="28"/>
                <w:szCs w:val="28"/>
              </w:rPr>
            </w:pPr>
            <w:r w:rsidRPr="0082727C">
              <w:rPr>
                <w:bCs/>
                <w:sz w:val="28"/>
                <w:szCs w:val="28"/>
              </w:rPr>
              <w:t>Sabiedrības līdzdalība projekta izstrādē</w:t>
            </w:r>
          </w:p>
        </w:tc>
        <w:tc>
          <w:tcPr>
            <w:tcW w:w="3106" w:type="pct"/>
            <w:tcBorders>
              <w:top w:val="outset" w:sz="6" w:space="0" w:color="000000"/>
              <w:left w:val="outset" w:sz="6" w:space="0" w:color="000000"/>
              <w:bottom w:val="outset" w:sz="6" w:space="0" w:color="000000"/>
              <w:right w:val="outset" w:sz="6" w:space="0" w:color="000000"/>
            </w:tcBorders>
          </w:tcPr>
          <w:p w:rsidR="001D738C" w:rsidRDefault="008A7804" w:rsidP="009C017E">
            <w:pPr>
              <w:jc w:val="both"/>
              <w:rPr>
                <w:bCs/>
                <w:sz w:val="28"/>
                <w:szCs w:val="28"/>
              </w:rPr>
            </w:pPr>
            <w:r>
              <w:rPr>
                <w:bCs/>
                <w:sz w:val="28"/>
                <w:szCs w:val="28"/>
              </w:rPr>
              <w:t xml:space="preserve">Projekts izstrādāts sadarbībā ar </w:t>
            </w:r>
            <w:r w:rsidR="001B16A6" w:rsidRPr="0082727C">
              <w:rPr>
                <w:bCs/>
                <w:sz w:val="28"/>
                <w:szCs w:val="28"/>
              </w:rPr>
              <w:t xml:space="preserve">Tabakas izstrādājumu ražotāju </w:t>
            </w:r>
            <w:r w:rsidRPr="0082727C">
              <w:rPr>
                <w:bCs/>
                <w:sz w:val="28"/>
                <w:szCs w:val="28"/>
              </w:rPr>
              <w:t>nacionāl</w:t>
            </w:r>
            <w:r>
              <w:rPr>
                <w:bCs/>
                <w:sz w:val="28"/>
                <w:szCs w:val="28"/>
              </w:rPr>
              <w:t xml:space="preserve">o </w:t>
            </w:r>
            <w:r w:rsidR="00C54452" w:rsidRPr="0082727C">
              <w:rPr>
                <w:bCs/>
                <w:sz w:val="28"/>
                <w:szCs w:val="28"/>
              </w:rPr>
              <w:t xml:space="preserve"> </w:t>
            </w:r>
            <w:r w:rsidRPr="0082727C">
              <w:rPr>
                <w:bCs/>
                <w:sz w:val="28"/>
                <w:szCs w:val="28"/>
              </w:rPr>
              <w:t>asociācij</w:t>
            </w:r>
            <w:r>
              <w:rPr>
                <w:bCs/>
                <w:sz w:val="28"/>
                <w:szCs w:val="28"/>
              </w:rPr>
              <w:t>u.</w:t>
            </w:r>
            <w:r w:rsidRPr="0082727C">
              <w:rPr>
                <w:bCs/>
                <w:sz w:val="28"/>
                <w:szCs w:val="28"/>
              </w:rPr>
              <w:t xml:space="preserve"> </w:t>
            </w:r>
          </w:p>
          <w:p w:rsidR="00415871" w:rsidRPr="0082727C" w:rsidRDefault="00415871" w:rsidP="009C017E">
            <w:pPr>
              <w:jc w:val="both"/>
              <w:rPr>
                <w:bCs/>
                <w:sz w:val="28"/>
                <w:szCs w:val="28"/>
              </w:rPr>
            </w:pPr>
          </w:p>
        </w:tc>
      </w:tr>
      <w:tr w:rsidR="001D738C" w:rsidRPr="0082727C" w:rsidTr="001D738C">
        <w:tc>
          <w:tcPr>
            <w:tcW w:w="379" w:type="pct"/>
            <w:tcBorders>
              <w:top w:val="outset" w:sz="6" w:space="0" w:color="000000"/>
              <w:left w:val="outset" w:sz="6" w:space="0" w:color="000000"/>
              <w:bottom w:val="outset" w:sz="6" w:space="0" w:color="000000"/>
              <w:right w:val="outset" w:sz="6" w:space="0" w:color="000000"/>
            </w:tcBorders>
          </w:tcPr>
          <w:p w:rsidR="001D738C" w:rsidRPr="0082727C" w:rsidRDefault="001D738C" w:rsidP="001D738C">
            <w:pPr>
              <w:spacing w:before="100" w:beforeAutospacing="1" w:after="100" w:afterAutospacing="1"/>
              <w:jc w:val="center"/>
              <w:rPr>
                <w:bCs/>
                <w:sz w:val="28"/>
                <w:szCs w:val="28"/>
              </w:rPr>
            </w:pPr>
            <w:r w:rsidRPr="0082727C">
              <w:rPr>
                <w:bCs/>
                <w:sz w:val="28"/>
                <w:szCs w:val="28"/>
              </w:rPr>
              <w:t>3.</w:t>
            </w:r>
          </w:p>
        </w:tc>
        <w:tc>
          <w:tcPr>
            <w:tcW w:w="1515" w:type="pct"/>
            <w:tcBorders>
              <w:top w:val="outset" w:sz="6" w:space="0" w:color="000000"/>
              <w:left w:val="outset" w:sz="6" w:space="0" w:color="000000"/>
              <w:bottom w:val="outset" w:sz="6" w:space="0" w:color="000000"/>
              <w:right w:val="outset" w:sz="6" w:space="0" w:color="000000"/>
            </w:tcBorders>
          </w:tcPr>
          <w:p w:rsidR="001D738C" w:rsidRPr="0082727C" w:rsidRDefault="001D738C" w:rsidP="001D738C">
            <w:pPr>
              <w:spacing w:before="100" w:beforeAutospacing="1" w:after="100" w:afterAutospacing="1"/>
              <w:rPr>
                <w:bCs/>
                <w:sz w:val="28"/>
                <w:szCs w:val="28"/>
              </w:rPr>
            </w:pPr>
            <w:r w:rsidRPr="0082727C">
              <w:rPr>
                <w:bCs/>
                <w:sz w:val="28"/>
                <w:szCs w:val="28"/>
              </w:rPr>
              <w:t>Sabiedrības līdzdalības rezultāti</w:t>
            </w:r>
          </w:p>
        </w:tc>
        <w:tc>
          <w:tcPr>
            <w:tcW w:w="3106" w:type="pct"/>
            <w:tcBorders>
              <w:top w:val="outset" w:sz="6" w:space="0" w:color="000000"/>
              <w:left w:val="outset" w:sz="6" w:space="0" w:color="000000"/>
              <w:bottom w:val="outset" w:sz="6" w:space="0" w:color="000000"/>
              <w:right w:val="outset" w:sz="6" w:space="0" w:color="000000"/>
            </w:tcBorders>
          </w:tcPr>
          <w:p w:rsidR="00431AEF" w:rsidRDefault="00C54452" w:rsidP="00415871">
            <w:pPr>
              <w:jc w:val="both"/>
              <w:rPr>
                <w:bCs/>
                <w:sz w:val="28"/>
                <w:szCs w:val="28"/>
              </w:rPr>
            </w:pPr>
            <w:r w:rsidRPr="0082727C">
              <w:rPr>
                <w:bCs/>
                <w:sz w:val="28"/>
                <w:szCs w:val="28"/>
              </w:rPr>
              <w:t>Tabakas izstrādājumu ražotāju nacionālā asociācija izteica priekšlikumus par noteikumu projektu</w:t>
            </w:r>
            <w:r w:rsidR="007C4A18" w:rsidRPr="0082727C">
              <w:rPr>
                <w:bCs/>
                <w:sz w:val="28"/>
                <w:szCs w:val="28"/>
              </w:rPr>
              <w:t xml:space="preserve"> un atbalstīja akcīzes nodokļa vispārējā nodrošinājuma ieviešanu tabakas izstrādājumu ražošanas, apstrādes un pārstrādes procesam </w:t>
            </w:r>
            <w:r w:rsidR="009C017E">
              <w:rPr>
                <w:bCs/>
                <w:sz w:val="28"/>
                <w:szCs w:val="28"/>
              </w:rPr>
              <w:t>500</w:t>
            </w:r>
            <w:r w:rsidR="00DF0CA2">
              <w:rPr>
                <w:bCs/>
                <w:sz w:val="28"/>
                <w:szCs w:val="28"/>
              </w:rPr>
              <w:t> </w:t>
            </w:r>
            <w:r w:rsidR="007C4A18" w:rsidRPr="0082727C">
              <w:rPr>
                <w:bCs/>
                <w:sz w:val="28"/>
                <w:szCs w:val="28"/>
              </w:rPr>
              <w:t xml:space="preserve">000 </w:t>
            </w:r>
            <w:proofErr w:type="spellStart"/>
            <w:r w:rsidR="007C4A18" w:rsidRPr="0082727C">
              <w:rPr>
                <w:bCs/>
                <w:i/>
                <w:sz w:val="28"/>
                <w:szCs w:val="28"/>
              </w:rPr>
              <w:t>e</w:t>
            </w:r>
            <w:r w:rsidR="007B557C" w:rsidRPr="0082727C">
              <w:rPr>
                <w:bCs/>
                <w:i/>
                <w:sz w:val="28"/>
                <w:szCs w:val="28"/>
              </w:rPr>
              <w:t>u</w:t>
            </w:r>
            <w:r w:rsidR="007C4A18" w:rsidRPr="0082727C">
              <w:rPr>
                <w:bCs/>
                <w:i/>
                <w:sz w:val="28"/>
                <w:szCs w:val="28"/>
              </w:rPr>
              <w:t>ro</w:t>
            </w:r>
            <w:proofErr w:type="spellEnd"/>
            <w:r w:rsidR="007C4A18" w:rsidRPr="0082727C">
              <w:rPr>
                <w:bCs/>
                <w:sz w:val="28"/>
                <w:szCs w:val="28"/>
              </w:rPr>
              <w:t xml:space="preserve"> apmērā</w:t>
            </w:r>
            <w:r w:rsidRPr="0082727C">
              <w:rPr>
                <w:bCs/>
                <w:sz w:val="28"/>
                <w:szCs w:val="28"/>
              </w:rPr>
              <w:t xml:space="preserve">. </w:t>
            </w:r>
          </w:p>
          <w:p w:rsidR="00415871" w:rsidRPr="0082727C" w:rsidRDefault="00415871" w:rsidP="00415871">
            <w:pPr>
              <w:jc w:val="both"/>
              <w:rPr>
                <w:b/>
                <w:bCs/>
                <w:sz w:val="28"/>
                <w:szCs w:val="28"/>
              </w:rPr>
            </w:pPr>
          </w:p>
        </w:tc>
      </w:tr>
      <w:tr w:rsidR="001D738C" w:rsidRPr="0082727C" w:rsidTr="001D738C">
        <w:tc>
          <w:tcPr>
            <w:tcW w:w="379" w:type="pct"/>
            <w:tcBorders>
              <w:top w:val="outset" w:sz="6" w:space="0" w:color="000000"/>
              <w:left w:val="outset" w:sz="6" w:space="0" w:color="000000"/>
              <w:bottom w:val="outset" w:sz="6" w:space="0" w:color="000000"/>
              <w:right w:val="outset" w:sz="6" w:space="0" w:color="000000"/>
            </w:tcBorders>
          </w:tcPr>
          <w:p w:rsidR="001D738C" w:rsidRPr="0082727C" w:rsidRDefault="001D738C" w:rsidP="001D738C">
            <w:pPr>
              <w:spacing w:before="100" w:beforeAutospacing="1" w:after="100" w:afterAutospacing="1"/>
              <w:jc w:val="center"/>
              <w:rPr>
                <w:bCs/>
                <w:sz w:val="28"/>
                <w:szCs w:val="28"/>
              </w:rPr>
            </w:pPr>
            <w:r w:rsidRPr="0082727C">
              <w:rPr>
                <w:bCs/>
                <w:sz w:val="28"/>
                <w:szCs w:val="28"/>
              </w:rPr>
              <w:t>4.</w:t>
            </w:r>
          </w:p>
        </w:tc>
        <w:tc>
          <w:tcPr>
            <w:tcW w:w="1515" w:type="pct"/>
            <w:tcBorders>
              <w:top w:val="outset" w:sz="6" w:space="0" w:color="000000"/>
              <w:left w:val="outset" w:sz="6" w:space="0" w:color="000000"/>
              <w:bottom w:val="outset" w:sz="6" w:space="0" w:color="000000"/>
              <w:right w:val="outset" w:sz="6" w:space="0" w:color="000000"/>
            </w:tcBorders>
          </w:tcPr>
          <w:p w:rsidR="001D738C" w:rsidRPr="0082727C" w:rsidRDefault="001D738C" w:rsidP="001D738C">
            <w:pPr>
              <w:spacing w:before="100" w:beforeAutospacing="1" w:after="100" w:afterAutospacing="1"/>
              <w:rPr>
                <w:bCs/>
                <w:sz w:val="28"/>
                <w:szCs w:val="28"/>
              </w:rPr>
            </w:pPr>
            <w:r w:rsidRPr="0082727C">
              <w:rPr>
                <w:bCs/>
                <w:sz w:val="28"/>
                <w:szCs w:val="28"/>
              </w:rPr>
              <w:t>Cita informācija</w:t>
            </w:r>
          </w:p>
        </w:tc>
        <w:tc>
          <w:tcPr>
            <w:tcW w:w="3106" w:type="pct"/>
            <w:tcBorders>
              <w:top w:val="outset" w:sz="6" w:space="0" w:color="000000"/>
              <w:left w:val="outset" w:sz="6" w:space="0" w:color="000000"/>
              <w:bottom w:val="outset" w:sz="6" w:space="0" w:color="000000"/>
              <w:right w:val="outset" w:sz="6" w:space="0" w:color="000000"/>
            </w:tcBorders>
          </w:tcPr>
          <w:p w:rsidR="001D738C" w:rsidRPr="0082727C" w:rsidRDefault="001D738C" w:rsidP="00040A18">
            <w:pPr>
              <w:spacing w:before="100" w:beforeAutospacing="1" w:after="100" w:afterAutospacing="1"/>
              <w:jc w:val="both"/>
              <w:rPr>
                <w:bCs/>
                <w:sz w:val="28"/>
                <w:szCs w:val="28"/>
              </w:rPr>
            </w:pPr>
            <w:r w:rsidRPr="0082727C">
              <w:rPr>
                <w:bCs/>
                <w:sz w:val="28"/>
                <w:szCs w:val="28"/>
              </w:rPr>
              <w:t>Nav</w:t>
            </w:r>
          </w:p>
        </w:tc>
      </w:tr>
    </w:tbl>
    <w:p w:rsidR="00032C63" w:rsidRPr="0082727C" w:rsidRDefault="00032C63" w:rsidP="00032C63">
      <w:pPr>
        <w:rPr>
          <w:sz w:val="28"/>
          <w:szCs w:val="28"/>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65"/>
        <w:gridCol w:w="2880"/>
        <w:gridCol w:w="342"/>
        <w:gridCol w:w="4624"/>
        <w:gridCol w:w="846"/>
      </w:tblGrid>
      <w:tr w:rsidR="000225D5" w:rsidRPr="0082727C" w:rsidTr="001A1B9E">
        <w:tc>
          <w:tcPr>
            <w:tcW w:w="5000" w:type="pct"/>
            <w:gridSpan w:val="5"/>
            <w:tcBorders>
              <w:top w:val="outset" w:sz="6" w:space="0" w:color="000000"/>
              <w:left w:val="outset" w:sz="6" w:space="0" w:color="000000"/>
              <w:bottom w:val="outset" w:sz="6" w:space="0" w:color="000000"/>
              <w:right w:val="outset" w:sz="6" w:space="0" w:color="000000"/>
            </w:tcBorders>
            <w:hideMark/>
          </w:tcPr>
          <w:p w:rsidR="00032C63" w:rsidRPr="0082727C" w:rsidRDefault="00032C63" w:rsidP="00B85675">
            <w:pPr>
              <w:jc w:val="center"/>
              <w:rPr>
                <w:b/>
                <w:bCs/>
                <w:sz w:val="28"/>
                <w:szCs w:val="28"/>
              </w:rPr>
            </w:pPr>
            <w:r w:rsidRPr="0082727C">
              <w:rPr>
                <w:b/>
                <w:bCs/>
                <w:sz w:val="28"/>
                <w:szCs w:val="28"/>
              </w:rPr>
              <w:t>VII. Tiesību akta projekta izpildes nodrošināšana un tās ietekme uz institūcijām</w:t>
            </w:r>
          </w:p>
        </w:tc>
      </w:tr>
      <w:tr w:rsidR="000225D5" w:rsidRPr="0082727C" w:rsidTr="001A1B9E">
        <w:tc>
          <w:tcPr>
            <w:tcW w:w="355" w:type="pct"/>
            <w:tcBorders>
              <w:top w:val="outset" w:sz="6" w:space="0" w:color="000000"/>
              <w:left w:val="outset" w:sz="6" w:space="0" w:color="000000"/>
              <w:bottom w:val="outset" w:sz="6" w:space="0" w:color="000000"/>
              <w:right w:val="single" w:sz="4" w:space="0" w:color="auto"/>
            </w:tcBorders>
          </w:tcPr>
          <w:p w:rsidR="00032C63" w:rsidRPr="0082727C" w:rsidRDefault="00032C63" w:rsidP="00032C63">
            <w:pPr>
              <w:spacing w:before="100" w:beforeAutospacing="1" w:after="100" w:afterAutospacing="1"/>
              <w:jc w:val="center"/>
              <w:rPr>
                <w:sz w:val="28"/>
                <w:szCs w:val="28"/>
              </w:rPr>
            </w:pPr>
            <w:r w:rsidRPr="0082727C">
              <w:rPr>
                <w:sz w:val="28"/>
                <w:szCs w:val="28"/>
              </w:rPr>
              <w:t>1.</w:t>
            </w:r>
          </w:p>
        </w:tc>
        <w:tc>
          <w:tcPr>
            <w:tcW w:w="1539" w:type="pct"/>
            <w:tcBorders>
              <w:top w:val="outset" w:sz="6" w:space="0" w:color="000000"/>
              <w:left w:val="single" w:sz="4" w:space="0" w:color="auto"/>
              <w:bottom w:val="outset" w:sz="6" w:space="0" w:color="000000"/>
              <w:right w:val="single" w:sz="4" w:space="0" w:color="auto"/>
            </w:tcBorders>
          </w:tcPr>
          <w:p w:rsidR="00032C63" w:rsidRPr="0082727C" w:rsidRDefault="00032C63" w:rsidP="00145BCB">
            <w:pPr>
              <w:spacing w:before="100" w:beforeAutospacing="1" w:after="100" w:afterAutospacing="1"/>
              <w:rPr>
                <w:sz w:val="28"/>
                <w:szCs w:val="28"/>
              </w:rPr>
            </w:pPr>
            <w:r w:rsidRPr="0082727C">
              <w:rPr>
                <w:sz w:val="28"/>
                <w:szCs w:val="28"/>
              </w:rPr>
              <w:t>Projekta izpildē iesaistītās institūcijas</w:t>
            </w:r>
          </w:p>
        </w:tc>
        <w:tc>
          <w:tcPr>
            <w:tcW w:w="3106" w:type="pct"/>
            <w:gridSpan w:val="3"/>
            <w:tcBorders>
              <w:top w:val="outset" w:sz="6" w:space="0" w:color="000000"/>
              <w:left w:val="single" w:sz="4" w:space="0" w:color="auto"/>
              <w:bottom w:val="outset" w:sz="6" w:space="0" w:color="000000"/>
              <w:right w:val="outset" w:sz="6" w:space="0" w:color="000000"/>
            </w:tcBorders>
          </w:tcPr>
          <w:p w:rsidR="00032C63" w:rsidRPr="0082727C" w:rsidRDefault="001D738C" w:rsidP="00E6688C">
            <w:pPr>
              <w:spacing w:before="100" w:beforeAutospacing="1" w:after="100" w:afterAutospacing="1"/>
              <w:jc w:val="both"/>
              <w:rPr>
                <w:sz w:val="28"/>
                <w:szCs w:val="28"/>
              </w:rPr>
            </w:pPr>
            <w:r w:rsidRPr="0082727C">
              <w:rPr>
                <w:color w:val="000000" w:themeColor="text1"/>
                <w:sz w:val="28"/>
                <w:szCs w:val="28"/>
              </w:rPr>
              <w:t>Valsts ieņēmumu dienests</w:t>
            </w:r>
          </w:p>
        </w:tc>
      </w:tr>
      <w:tr w:rsidR="000225D5" w:rsidRPr="0082727C" w:rsidTr="001A1B9E">
        <w:tc>
          <w:tcPr>
            <w:tcW w:w="355" w:type="pct"/>
            <w:tcBorders>
              <w:top w:val="outset" w:sz="6" w:space="0" w:color="000000"/>
              <w:left w:val="outset" w:sz="6" w:space="0" w:color="000000"/>
              <w:bottom w:val="outset" w:sz="6" w:space="0" w:color="000000"/>
              <w:right w:val="single" w:sz="4" w:space="0" w:color="auto"/>
            </w:tcBorders>
          </w:tcPr>
          <w:p w:rsidR="00032C63" w:rsidRPr="0082727C" w:rsidRDefault="00032C63" w:rsidP="00032C63">
            <w:pPr>
              <w:spacing w:before="100" w:beforeAutospacing="1" w:after="100" w:afterAutospacing="1"/>
              <w:jc w:val="center"/>
              <w:rPr>
                <w:sz w:val="28"/>
                <w:szCs w:val="28"/>
              </w:rPr>
            </w:pPr>
            <w:r w:rsidRPr="0082727C">
              <w:rPr>
                <w:sz w:val="28"/>
                <w:szCs w:val="28"/>
              </w:rPr>
              <w:t>2.</w:t>
            </w:r>
          </w:p>
        </w:tc>
        <w:tc>
          <w:tcPr>
            <w:tcW w:w="1539" w:type="pct"/>
            <w:tcBorders>
              <w:top w:val="outset" w:sz="6" w:space="0" w:color="000000"/>
              <w:left w:val="single" w:sz="4" w:space="0" w:color="auto"/>
              <w:bottom w:val="outset" w:sz="6" w:space="0" w:color="000000"/>
              <w:right w:val="single" w:sz="4" w:space="0" w:color="auto"/>
            </w:tcBorders>
          </w:tcPr>
          <w:p w:rsidR="00032C63" w:rsidRPr="0082727C" w:rsidRDefault="00FF735C" w:rsidP="00145BCB">
            <w:pPr>
              <w:rPr>
                <w:sz w:val="28"/>
                <w:szCs w:val="28"/>
              </w:rPr>
            </w:pPr>
            <w:r w:rsidRPr="0082727C">
              <w:rPr>
                <w:sz w:val="28"/>
                <w:szCs w:val="28"/>
              </w:rPr>
              <w:t>Projekta izpildes ietekme uz pārvaldes funkcijām un institucionālo struktūru.</w:t>
            </w:r>
            <w:r w:rsidR="000C52A7" w:rsidRPr="0082727C">
              <w:rPr>
                <w:sz w:val="28"/>
                <w:szCs w:val="28"/>
              </w:rPr>
              <w:t xml:space="preserve"> </w:t>
            </w:r>
            <w:r w:rsidRPr="0082727C">
              <w:rPr>
                <w:sz w:val="28"/>
                <w:szCs w:val="28"/>
              </w:rPr>
              <w:t xml:space="preserve">Jaunu institūciju izveide, esošo institūciju likvidācija vai reorganizācija, to ietekme uz institūcijas </w:t>
            </w:r>
            <w:r w:rsidRPr="0082727C">
              <w:rPr>
                <w:sz w:val="28"/>
                <w:szCs w:val="28"/>
              </w:rPr>
              <w:lastRenderedPageBreak/>
              <w:t>cilvēkresursiem</w:t>
            </w:r>
          </w:p>
        </w:tc>
        <w:tc>
          <w:tcPr>
            <w:tcW w:w="3106" w:type="pct"/>
            <w:gridSpan w:val="3"/>
            <w:tcBorders>
              <w:top w:val="outset" w:sz="6" w:space="0" w:color="000000"/>
              <w:left w:val="single" w:sz="4" w:space="0" w:color="auto"/>
              <w:bottom w:val="outset" w:sz="6" w:space="0" w:color="000000"/>
              <w:right w:val="outset" w:sz="6" w:space="0" w:color="000000"/>
            </w:tcBorders>
          </w:tcPr>
          <w:p w:rsidR="00241D3F" w:rsidRPr="0082727C" w:rsidRDefault="00241D3F" w:rsidP="00241D3F">
            <w:pPr>
              <w:jc w:val="both"/>
              <w:rPr>
                <w:color w:val="000000" w:themeColor="text1"/>
                <w:sz w:val="28"/>
                <w:szCs w:val="28"/>
              </w:rPr>
            </w:pPr>
            <w:r w:rsidRPr="0082727C">
              <w:rPr>
                <w:color w:val="000000" w:themeColor="text1"/>
                <w:sz w:val="28"/>
                <w:szCs w:val="28"/>
              </w:rPr>
              <w:lastRenderedPageBreak/>
              <w:t xml:space="preserve">Normatīvā akta izpilde tiks nodrošināta esošo institūciju līdzšinējo funkciju un cilvēkresursu ietvaros. </w:t>
            </w:r>
          </w:p>
          <w:p w:rsidR="00032C63" w:rsidRPr="0082727C" w:rsidRDefault="00241D3F" w:rsidP="001D738C">
            <w:pPr>
              <w:spacing w:before="100" w:beforeAutospacing="1" w:after="100" w:afterAutospacing="1"/>
              <w:jc w:val="both"/>
              <w:rPr>
                <w:sz w:val="28"/>
                <w:szCs w:val="28"/>
              </w:rPr>
            </w:pPr>
            <w:r w:rsidRPr="0082727C">
              <w:rPr>
                <w:color w:val="000000" w:themeColor="text1"/>
                <w:sz w:val="28"/>
                <w:szCs w:val="28"/>
              </w:rPr>
              <w:t>Jaunu valsts institūciju izveidošana nav nepieciešama un papildu finansējums nav nepieciešams.</w:t>
            </w:r>
          </w:p>
        </w:tc>
      </w:tr>
      <w:tr w:rsidR="000225D5" w:rsidRPr="0082727C" w:rsidTr="001A1B9E">
        <w:tc>
          <w:tcPr>
            <w:tcW w:w="355" w:type="pct"/>
            <w:tcBorders>
              <w:top w:val="outset" w:sz="6" w:space="0" w:color="000000"/>
              <w:left w:val="outset" w:sz="6" w:space="0" w:color="000000"/>
              <w:bottom w:val="outset" w:sz="6" w:space="0" w:color="000000"/>
              <w:right w:val="single" w:sz="4" w:space="0" w:color="auto"/>
            </w:tcBorders>
          </w:tcPr>
          <w:p w:rsidR="00032C63" w:rsidRPr="0082727C" w:rsidRDefault="00032C63" w:rsidP="00032C63">
            <w:pPr>
              <w:spacing w:before="100" w:beforeAutospacing="1" w:after="100" w:afterAutospacing="1"/>
              <w:jc w:val="center"/>
              <w:rPr>
                <w:sz w:val="28"/>
                <w:szCs w:val="28"/>
              </w:rPr>
            </w:pPr>
            <w:r w:rsidRPr="0082727C">
              <w:rPr>
                <w:sz w:val="28"/>
                <w:szCs w:val="28"/>
              </w:rPr>
              <w:lastRenderedPageBreak/>
              <w:t>3.</w:t>
            </w:r>
          </w:p>
        </w:tc>
        <w:tc>
          <w:tcPr>
            <w:tcW w:w="1539" w:type="pct"/>
            <w:tcBorders>
              <w:top w:val="outset" w:sz="6" w:space="0" w:color="000000"/>
              <w:left w:val="single" w:sz="4" w:space="0" w:color="auto"/>
              <w:bottom w:val="outset" w:sz="6" w:space="0" w:color="000000"/>
              <w:right w:val="single" w:sz="4" w:space="0" w:color="auto"/>
            </w:tcBorders>
          </w:tcPr>
          <w:p w:rsidR="00032C63" w:rsidRPr="0082727C" w:rsidRDefault="00FF735C" w:rsidP="00FF735C">
            <w:pPr>
              <w:jc w:val="both"/>
              <w:rPr>
                <w:sz w:val="28"/>
                <w:szCs w:val="28"/>
              </w:rPr>
            </w:pPr>
            <w:r w:rsidRPr="0082727C">
              <w:rPr>
                <w:sz w:val="28"/>
                <w:szCs w:val="28"/>
              </w:rPr>
              <w:t>Cita informācija</w:t>
            </w:r>
          </w:p>
        </w:tc>
        <w:tc>
          <w:tcPr>
            <w:tcW w:w="3106" w:type="pct"/>
            <w:gridSpan w:val="3"/>
            <w:tcBorders>
              <w:top w:val="outset" w:sz="6" w:space="0" w:color="000000"/>
              <w:left w:val="single" w:sz="4" w:space="0" w:color="auto"/>
              <w:bottom w:val="outset" w:sz="6" w:space="0" w:color="000000"/>
              <w:right w:val="outset" w:sz="6" w:space="0" w:color="000000"/>
            </w:tcBorders>
          </w:tcPr>
          <w:p w:rsidR="00032C63" w:rsidRPr="0082727C" w:rsidRDefault="00FF735C" w:rsidP="00040A18">
            <w:pPr>
              <w:spacing w:before="100" w:beforeAutospacing="1" w:after="100" w:afterAutospacing="1"/>
              <w:jc w:val="both"/>
              <w:rPr>
                <w:sz w:val="28"/>
                <w:szCs w:val="28"/>
              </w:rPr>
            </w:pPr>
            <w:r w:rsidRPr="0082727C">
              <w:rPr>
                <w:sz w:val="28"/>
                <w:szCs w:val="28"/>
              </w:rPr>
              <w:t>Nav</w:t>
            </w:r>
          </w:p>
        </w:tc>
      </w:tr>
      <w:tr w:rsidR="000225D5" w:rsidRPr="0082727C" w:rsidTr="00DC69E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452" w:type="pct"/>
          <w:trHeight w:val="707"/>
        </w:trPr>
        <w:tc>
          <w:tcPr>
            <w:tcW w:w="2077" w:type="pct"/>
            <w:gridSpan w:val="3"/>
          </w:tcPr>
          <w:p w:rsidR="00032C63" w:rsidRPr="0082727C" w:rsidRDefault="00032C63" w:rsidP="00032C63">
            <w:pPr>
              <w:jc w:val="both"/>
              <w:rPr>
                <w:sz w:val="28"/>
                <w:szCs w:val="28"/>
                <w:lang w:eastAsia="en-US"/>
              </w:rPr>
            </w:pPr>
          </w:p>
        </w:tc>
        <w:tc>
          <w:tcPr>
            <w:tcW w:w="2471" w:type="pct"/>
          </w:tcPr>
          <w:p w:rsidR="00032C63" w:rsidRPr="0082727C" w:rsidRDefault="00032C63" w:rsidP="00032C63">
            <w:pPr>
              <w:rPr>
                <w:sz w:val="28"/>
                <w:szCs w:val="28"/>
                <w:lang w:eastAsia="en-US"/>
              </w:rPr>
            </w:pPr>
          </w:p>
        </w:tc>
      </w:tr>
    </w:tbl>
    <w:p w:rsidR="00CC77AC" w:rsidRPr="00F36450" w:rsidRDefault="00CC77AC" w:rsidP="00B85675">
      <w:pPr>
        <w:ind w:firstLine="720"/>
        <w:jc w:val="both"/>
        <w:rPr>
          <w:i/>
          <w:sz w:val="28"/>
          <w:szCs w:val="28"/>
        </w:rPr>
      </w:pPr>
      <w:r w:rsidRPr="00F36450">
        <w:rPr>
          <w:i/>
          <w:sz w:val="28"/>
          <w:szCs w:val="28"/>
        </w:rPr>
        <w:t xml:space="preserve">Anotācijas </w:t>
      </w:r>
      <w:r w:rsidR="0015454A" w:rsidRPr="00F36450">
        <w:rPr>
          <w:i/>
          <w:sz w:val="28"/>
          <w:szCs w:val="28"/>
        </w:rPr>
        <w:t xml:space="preserve">III, </w:t>
      </w:r>
      <w:r w:rsidR="00E94721" w:rsidRPr="00F36450">
        <w:rPr>
          <w:i/>
          <w:sz w:val="28"/>
          <w:szCs w:val="28"/>
        </w:rPr>
        <w:t>IV</w:t>
      </w:r>
      <w:r w:rsidR="00BD0B8D" w:rsidRPr="00F36450">
        <w:rPr>
          <w:i/>
          <w:sz w:val="28"/>
          <w:szCs w:val="28"/>
        </w:rPr>
        <w:t xml:space="preserve"> un</w:t>
      </w:r>
      <w:r w:rsidR="00E94721" w:rsidRPr="00F36450">
        <w:rPr>
          <w:i/>
          <w:sz w:val="28"/>
          <w:szCs w:val="28"/>
        </w:rPr>
        <w:t xml:space="preserve"> </w:t>
      </w:r>
      <w:r w:rsidRPr="00F36450">
        <w:rPr>
          <w:i/>
          <w:sz w:val="28"/>
          <w:szCs w:val="28"/>
        </w:rPr>
        <w:t>V sadaļa – projekts š</w:t>
      </w:r>
      <w:r w:rsidR="00BD0B8D" w:rsidRPr="00F36450">
        <w:rPr>
          <w:i/>
          <w:sz w:val="28"/>
          <w:szCs w:val="28"/>
        </w:rPr>
        <w:t>īs</w:t>
      </w:r>
      <w:r w:rsidRPr="00F36450">
        <w:rPr>
          <w:i/>
          <w:sz w:val="28"/>
          <w:szCs w:val="28"/>
        </w:rPr>
        <w:t xml:space="preserve"> jom</w:t>
      </w:r>
      <w:r w:rsidR="00BD0B8D" w:rsidRPr="00F36450">
        <w:rPr>
          <w:i/>
          <w:sz w:val="28"/>
          <w:szCs w:val="28"/>
        </w:rPr>
        <w:t>as</w:t>
      </w:r>
      <w:r w:rsidRPr="00F36450">
        <w:rPr>
          <w:i/>
          <w:sz w:val="28"/>
          <w:szCs w:val="28"/>
        </w:rPr>
        <w:t xml:space="preserve"> neskar.</w:t>
      </w:r>
    </w:p>
    <w:p w:rsidR="005E377A" w:rsidRPr="0082727C" w:rsidRDefault="005E377A" w:rsidP="00CC77AC">
      <w:pPr>
        <w:rPr>
          <w:sz w:val="28"/>
          <w:szCs w:val="28"/>
        </w:rPr>
      </w:pPr>
    </w:p>
    <w:p w:rsidR="001A1B9E" w:rsidRPr="0082727C" w:rsidRDefault="001A1B9E" w:rsidP="00CC77AC">
      <w:pPr>
        <w:rPr>
          <w:sz w:val="28"/>
          <w:szCs w:val="28"/>
        </w:rPr>
      </w:pPr>
    </w:p>
    <w:p w:rsidR="00F1640C" w:rsidRPr="00926FD6" w:rsidRDefault="00F1640C" w:rsidP="00F1640C">
      <w:pPr>
        <w:rPr>
          <w:sz w:val="28"/>
          <w:szCs w:val="28"/>
        </w:rPr>
      </w:pPr>
      <w:r>
        <w:rPr>
          <w:sz w:val="28"/>
          <w:szCs w:val="28"/>
        </w:rPr>
        <w:t xml:space="preserve">finanšu ministra vietā -                              </w:t>
      </w:r>
    </w:p>
    <w:p w:rsidR="00F1640C" w:rsidRPr="00926FD6" w:rsidRDefault="00F1640C" w:rsidP="00F1640C">
      <w:pPr>
        <w:pStyle w:val="naisf"/>
        <w:spacing w:before="0" w:after="0"/>
        <w:ind w:firstLine="0"/>
        <w:rPr>
          <w:sz w:val="28"/>
          <w:szCs w:val="28"/>
        </w:rPr>
      </w:pPr>
      <w:r>
        <w:rPr>
          <w:sz w:val="28"/>
          <w:szCs w:val="28"/>
        </w:rPr>
        <w:t xml:space="preserve">izglītības un zinātnes ministre                                                                  </w:t>
      </w:r>
      <w:proofErr w:type="spellStart"/>
      <w:r>
        <w:rPr>
          <w:sz w:val="28"/>
          <w:szCs w:val="28"/>
        </w:rPr>
        <w:t>M.Seile</w:t>
      </w:r>
      <w:proofErr w:type="spellEnd"/>
    </w:p>
    <w:p w:rsidR="00CC77AC" w:rsidRPr="00D769F4" w:rsidRDefault="00CC77AC" w:rsidP="00CC77AC">
      <w:pPr>
        <w:rPr>
          <w:sz w:val="28"/>
          <w:szCs w:val="28"/>
        </w:rPr>
      </w:pPr>
    </w:p>
    <w:p w:rsidR="00F1640C" w:rsidRDefault="00F1640C" w:rsidP="00CC77AC"/>
    <w:p w:rsidR="00CC77AC" w:rsidRPr="00291DF3" w:rsidRDefault="0007034C" w:rsidP="00CC77AC">
      <w:r>
        <w:t>2</w:t>
      </w:r>
      <w:r w:rsidR="0021392F">
        <w:t>8</w:t>
      </w:r>
      <w:r>
        <w:t>.1</w:t>
      </w:r>
      <w:r w:rsidR="00E57874">
        <w:t>0</w:t>
      </w:r>
      <w:r w:rsidR="00CC77AC" w:rsidRPr="00291DF3">
        <w:t>.201</w:t>
      </w:r>
      <w:r w:rsidR="002517E4" w:rsidRPr="00291DF3">
        <w:t>5</w:t>
      </w:r>
      <w:r w:rsidR="00CC77AC" w:rsidRPr="00291DF3">
        <w:t xml:space="preserve">. </w:t>
      </w:r>
      <w:r>
        <w:t>1</w:t>
      </w:r>
      <w:r w:rsidR="0021392F">
        <w:t>5</w:t>
      </w:r>
      <w:r w:rsidR="00AB6F8C">
        <w:t>.</w:t>
      </w:r>
      <w:r w:rsidR="0021392F">
        <w:t>25</w:t>
      </w:r>
    </w:p>
    <w:p w:rsidR="00CC77AC" w:rsidRPr="00291DF3" w:rsidRDefault="00746B8C" w:rsidP="00CC77AC">
      <w:r>
        <w:t>1</w:t>
      </w:r>
      <w:r w:rsidR="00E57874">
        <w:t>3</w:t>
      </w:r>
      <w:r w:rsidR="00AF4A8D">
        <w:t>74</w:t>
      </w:r>
      <w:bookmarkStart w:id="0" w:name="_GoBack"/>
      <w:bookmarkEnd w:id="0"/>
    </w:p>
    <w:p w:rsidR="00CC77AC" w:rsidRPr="00291DF3" w:rsidRDefault="00496E26" w:rsidP="00CC77AC">
      <w:proofErr w:type="spellStart"/>
      <w:r w:rsidRPr="00291DF3">
        <w:t>I.Kukurs</w:t>
      </w:r>
      <w:proofErr w:type="spellEnd"/>
    </w:p>
    <w:p w:rsidR="00CC77AC" w:rsidRPr="00291DF3" w:rsidRDefault="00A91D39" w:rsidP="00CC77AC">
      <w:r w:rsidRPr="00291DF3">
        <w:t>671201</w:t>
      </w:r>
      <w:r w:rsidR="00496E26" w:rsidRPr="00291DF3">
        <w:t>03</w:t>
      </w:r>
      <w:r w:rsidR="00CC77AC" w:rsidRPr="00291DF3">
        <w:t xml:space="preserve">, </w:t>
      </w:r>
      <w:r w:rsidR="00291DF3" w:rsidRPr="00291DF3">
        <w:t>Ilmars.K</w:t>
      </w:r>
      <w:r w:rsidR="00496E26" w:rsidRPr="00291DF3">
        <w:t>ukurs@vid.gov.lv</w:t>
      </w:r>
    </w:p>
    <w:sectPr w:rsidR="00CC77AC" w:rsidRPr="00291DF3" w:rsidSect="002F74EA">
      <w:headerReference w:type="even" r:id="rId11"/>
      <w:headerReference w:type="default" r:id="rId12"/>
      <w:footerReference w:type="default" r:id="rId13"/>
      <w:footerReference w:type="first" r:id="rId14"/>
      <w:pgSz w:w="11906" w:h="16838"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C9" w:rsidRDefault="005B22C9">
      <w:r>
        <w:separator/>
      </w:r>
    </w:p>
  </w:endnote>
  <w:endnote w:type="continuationSeparator" w:id="0">
    <w:p w:rsidR="005B22C9" w:rsidRDefault="005B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B9" w:rsidRPr="00145BCB" w:rsidRDefault="00763BB9" w:rsidP="00763BB9">
    <w:pPr>
      <w:pStyle w:val="Footer"/>
      <w:tabs>
        <w:tab w:val="clear" w:pos="4153"/>
        <w:tab w:val="clear" w:pos="8306"/>
      </w:tabs>
      <w:jc w:val="both"/>
      <w:rPr>
        <w:sz w:val="20"/>
        <w:szCs w:val="20"/>
      </w:rPr>
    </w:pPr>
    <w:r w:rsidRPr="00145BCB">
      <w:rPr>
        <w:sz w:val="20"/>
        <w:szCs w:val="20"/>
      </w:rPr>
      <w:t>FMAnot_</w:t>
    </w:r>
    <w:r w:rsidR="0007034C">
      <w:rPr>
        <w:sz w:val="20"/>
        <w:szCs w:val="20"/>
      </w:rPr>
      <w:t>2</w:t>
    </w:r>
    <w:r w:rsidR="0021392F">
      <w:rPr>
        <w:sz w:val="20"/>
        <w:szCs w:val="20"/>
      </w:rPr>
      <w:t>8</w:t>
    </w:r>
    <w:r w:rsidR="002D6E1A">
      <w:rPr>
        <w:sz w:val="20"/>
        <w:szCs w:val="20"/>
      </w:rPr>
      <w:t>10</w:t>
    </w:r>
    <w:r>
      <w:rPr>
        <w:sz w:val="20"/>
        <w:szCs w:val="20"/>
      </w:rPr>
      <w:t>15</w:t>
    </w:r>
    <w:r w:rsidRPr="00145BCB">
      <w:rPr>
        <w:sz w:val="20"/>
        <w:szCs w:val="20"/>
      </w:rPr>
      <w:t>; Ministru kabineta noteikumu projekta “</w:t>
    </w:r>
    <w:r>
      <w:rPr>
        <w:sz w:val="20"/>
        <w:szCs w:val="20"/>
      </w:rPr>
      <w:t>Grozījumi Ministru kabineta 2010.gada 30.marta noteikumos Nr.302 „Noteikumi par akcīzes nodokļa nodrošinājumiem”</w:t>
    </w:r>
    <w:r w:rsidRPr="00145BCB">
      <w:rPr>
        <w:sz w:val="20"/>
        <w:szCs w:val="20"/>
      </w:rPr>
      <w:t>” sākotnējās ietekmes novērtējuma ziņojums (anotācija)</w:t>
    </w:r>
  </w:p>
  <w:p w:rsidR="005953B4" w:rsidRDefault="005953B4" w:rsidP="00040A18">
    <w:pPr>
      <w:pStyle w:val="naislab"/>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4B" w:rsidRPr="00145BCB" w:rsidRDefault="00193B4B" w:rsidP="00B85675">
    <w:pPr>
      <w:pStyle w:val="Footer"/>
      <w:tabs>
        <w:tab w:val="clear" w:pos="4153"/>
        <w:tab w:val="clear" w:pos="8306"/>
      </w:tabs>
      <w:jc w:val="both"/>
      <w:rPr>
        <w:sz w:val="20"/>
        <w:szCs w:val="20"/>
      </w:rPr>
    </w:pPr>
    <w:r w:rsidRPr="00145BCB">
      <w:rPr>
        <w:sz w:val="20"/>
        <w:szCs w:val="20"/>
      </w:rPr>
      <w:t>FMAnot_</w:t>
    </w:r>
    <w:r w:rsidR="0007034C">
      <w:rPr>
        <w:sz w:val="20"/>
        <w:szCs w:val="20"/>
      </w:rPr>
      <w:t>2</w:t>
    </w:r>
    <w:r w:rsidR="0021392F">
      <w:rPr>
        <w:sz w:val="20"/>
        <w:szCs w:val="20"/>
      </w:rPr>
      <w:t>8</w:t>
    </w:r>
    <w:r w:rsidR="002D6E1A">
      <w:rPr>
        <w:sz w:val="20"/>
        <w:szCs w:val="20"/>
      </w:rPr>
      <w:t>10</w:t>
    </w:r>
    <w:r w:rsidR="00477623">
      <w:rPr>
        <w:sz w:val="20"/>
        <w:szCs w:val="20"/>
      </w:rPr>
      <w:t>15</w:t>
    </w:r>
    <w:r w:rsidRPr="00145BCB">
      <w:rPr>
        <w:sz w:val="20"/>
        <w:szCs w:val="20"/>
      </w:rPr>
      <w:t>; Ministru kabineta noteikumu projekta “</w:t>
    </w:r>
    <w:r w:rsidR="00763BB9">
      <w:rPr>
        <w:sz w:val="20"/>
        <w:szCs w:val="20"/>
      </w:rPr>
      <w:t>Grozījumi Ministru kabineta 2010.gada 30.marta noteikumos Nr.302 „Noteikumi par akcīzes nodokļa nodrošinājumiem”</w:t>
    </w:r>
    <w:r w:rsidRPr="00145BCB">
      <w:rPr>
        <w:sz w:val="20"/>
        <w:szCs w:val="20"/>
      </w:rPr>
      <w:t>” sākotnējās ietekmes novērtējuma ziņojums (anotācija)</w:t>
    </w:r>
  </w:p>
  <w:p w:rsidR="00193B4B" w:rsidRDefault="00193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C9" w:rsidRDefault="005B22C9">
      <w:r>
        <w:separator/>
      </w:r>
    </w:p>
  </w:footnote>
  <w:footnote w:type="continuationSeparator" w:id="0">
    <w:p w:rsidR="005B22C9" w:rsidRDefault="005B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A8D">
      <w:rPr>
        <w:rStyle w:val="PageNumber"/>
        <w:noProof/>
      </w:rPr>
      <w:t>7</w:t>
    </w:r>
    <w:r>
      <w:rPr>
        <w:rStyle w:val="PageNumber"/>
      </w:rPr>
      <w:fldChar w:fldCharType="end"/>
    </w:r>
  </w:p>
  <w:p w:rsidR="009D5827" w:rsidRDefault="009D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6509"/>
    <w:multiLevelType w:val="hybridMultilevel"/>
    <w:tmpl w:val="0032D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ADA62CB"/>
    <w:multiLevelType w:val="hybridMultilevel"/>
    <w:tmpl w:val="D31C7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2E61FF"/>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2B867588"/>
    <w:multiLevelType w:val="hybridMultilevel"/>
    <w:tmpl w:val="A95A79EC"/>
    <w:lvl w:ilvl="0" w:tplc="CEDA0F10">
      <w:numFmt w:val="bullet"/>
      <w:lvlText w:val="-"/>
      <w:lvlJc w:val="left"/>
      <w:pPr>
        <w:ind w:left="631" w:hanging="360"/>
      </w:pPr>
      <w:rPr>
        <w:rFonts w:ascii="Times New Roman" w:eastAsiaTheme="minorHAnsi" w:hAnsi="Times New Roman" w:cs="Times New Roman" w:hint="default"/>
      </w:rPr>
    </w:lvl>
    <w:lvl w:ilvl="1" w:tplc="04260003" w:tentative="1">
      <w:start w:val="1"/>
      <w:numFmt w:val="bullet"/>
      <w:lvlText w:val="o"/>
      <w:lvlJc w:val="left"/>
      <w:pPr>
        <w:ind w:left="1351" w:hanging="360"/>
      </w:pPr>
      <w:rPr>
        <w:rFonts w:ascii="Courier New" w:hAnsi="Courier New" w:cs="Courier New" w:hint="default"/>
      </w:rPr>
    </w:lvl>
    <w:lvl w:ilvl="2" w:tplc="04260005" w:tentative="1">
      <w:start w:val="1"/>
      <w:numFmt w:val="bullet"/>
      <w:lvlText w:val=""/>
      <w:lvlJc w:val="left"/>
      <w:pPr>
        <w:ind w:left="2071" w:hanging="360"/>
      </w:pPr>
      <w:rPr>
        <w:rFonts w:ascii="Wingdings" w:hAnsi="Wingdings" w:hint="default"/>
      </w:rPr>
    </w:lvl>
    <w:lvl w:ilvl="3" w:tplc="04260001" w:tentative="1">
      <w:start w:val="1"/>
      <w:numFmt w:val="bullet"/>
      <w:lvlText w:val=""/>
      <w:lvlJc w:val="left"/>
      <w:pPr>
        <w:ind w:left="2791" w:hanging="360"/>
      </w:pPr>
      <w:rPr>
        <w:rFonts w:ascii="Symbol" w:hAnsi="Symbol" w:hint="default"/>
      </w:rPr>
    </w:lvl>
    <w:lvl w:ilvl="4" w:tplc="04260003" w:tentative="1">
      <w:start w:val="1"/>
      <w:numFmt w:val="bullet"/>
      <w:lvlText w:val="o"/>
      <w:lvlJc w:val="left"/>
      <w:pPr>
        <w:ind w:left="3511" w:hanging="360"/>
      </w:pPr>
      <w:rPr>
        <w:rFonts w:ascii="Courier New" w:hAnsi="Courier New" w:cs="Courier New" w:hint="default"/>
      </w:rPr>
    </w:lvl>
    <w:lvl w:ilvl="5" w:tplc="04260005" w:tentative="1">
      <w:start w:val="1"/>
      <w:numFmt w:val="bullet"/>
      <w:lvlText w:val=""/>
      <w:lvlJc w:val="left"/>
      <w:pPr>
        <w:ind w:left="4231" w:hanging="360"/>
      </w:pPr>
      <w:rPr>
        <w:rFonts w:ascii="Wingdings" w:hAnsi="Wingdings" w:hint="default"/>
      </w:rPr>
    </w:lvl>
    <w:lvl w:ilvl="6" w:tplc="04260001" w:tentative="1">
      <w:start w:val="1"/>
      <w:numFmt w:val="bullet"/>
      <w:lvlText w:val=""/>
      <w:lvlJc w:val="left"/>
      <w:pPr>
        <w:ind w:left="4951" w:hanging="360"/>
      </w:pPr>
      <w:rPr>
        <w:rFonts w:ascii="Symbol" w:hAnsi="Symbol" w:hint="default"/>
      </w:rPr>
    </w:lvl>
    <w:lvl w:ilvl="7" w:tplc="04260003" w:tentative="1">
      <w:start w:val="1"/>
      <w:numFmt w:val="bullet"/>
      <w:lvlText w:val="o"/>
      <w:lvlJc w:val="left"/>
      <w:pPr>
        <w:ind w:left="5671" w:hanging="360"/>
      </w:pPr>
      <w:rPr>
        <w:rFonts w:ascii="Courier New" w:hAnsi="Courier New" w:cs="Courier New" w:hint="default"/>
      </w:rPr>
    </w:lvl>
    <w:lvl w:ilvl="8" w:tplc="04260005" w:tentative="1">
      <w:start w:val="1"/>
      <w:numFmt w:val="bullet"/>
      <w:lvlText w:val=""/>
      <w:lvlJc w:val="left"/>
      <w:pPr>
        <w:ind w:left="6391" w:hanging="360"/>
      </w:pPr>
      <w:rPr>
        <w:rFonts w:ascii="Wingdings" w:hAnsi="Wingdings" w:hint="default"/>
      </w:rPr>
    </w:lvl>
  </w:abstractNum>
  <w:abstractNum w:abstractNumId="6">
    <w:nsid w:val="2CE80E17"/>
    <w:multiLevelType w:val="hybridMultilevel"/>
    <w:tmpl w:val="3B8E18A0"/>
    <w:lvl w:ilvl="0" w:tplc="21506FEA">
      <w:start w:val="1"/>
      <w:numFmt w:val="decimal"/>
      <w:lvlText w:val="%1)"/>
      <w:lvlJc w:val="left"/>
      <w:pPr>
        <w:ind w:left="720" w:hanging="360"/>
      </w:pPr>
      <w:rPr>
        <w:rFonts w:eastAsia="Calibri"/>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D652B3C"/>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FBA037D"/>
    <w:multiLevelType w:val="hybridMultilevel"/>
    <w:tmpl w:val="E05251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19C49E0"/>
    <w:multiLevelType w:val="hybridMultilevel"/>
    <w:tmpl w:val="DFCAF0D2"/>
    <w:lvl w:ilvl="0" w:tplc="CEDA0F10">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3">
    <w:nsid w:val="46B1498C"/>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DA61324"/>
    <w:multiLevelType w:val="hybridMultilevel"/>
    <w:tmpl w:val="9DA8DB4E"/>
    <w:lvl w:ilvl="0" w:tplc="FD9A8A38">
      <w:start w:val="1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0157F46"/>
    <w:multiLevelType w:val="hybridMultilevel"/>
    <w:tmpl w:val="7C3203A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CA43F95"/>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6C05587C"/>
    <w:multiLevelType w:val="hybridMultilevel"/>
    <w:tmpl w:val="ED2C3DB2"/>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735E3A2D"/>
    <w:multiLevelType w:val="hybridMultilevel"/>
    <w:tmpl w:val="3CB09900"/>
    <w:lvl w:ilvl="0" w:tplc="3C666CB0">
      <w:start w:val="7"/>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8342204"/>
    <w:multiLevelType w:val="hybridMultilevel"/>
    <w:tmpl w:val="D59E89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9"/>
  </w:num>
  <w:num w:numId="2">
    <w:abstractNumId w:val="8"/>
  </w:num>
  <w:num w:numId="3">
    <w:abstractNumId w:val="15"/>
  </w:num>
  <w:num w:numId="4">
    <w:abstractNumId w:val="19"/>
  </w:num>
  <w:num w:numId="5">
    <w:abstractNumId w:val="10"/>
  </w:num>
  <w:num w:numId="6">
    <w:abstractNumId w:val="22"/>
  </w:num>
  <w:num w:numId="7">
    <w:abstractNumId w:val="4"/>
  </w:num>
  <w:num w:numId="8">
    <w:abstractNumId w:val="1"/>
  </w:num>
  <w:num w:numId="9">
    <w:abstractNumId w:val="20"/>
  </w:num>
  <w:num w:numId="10">
    <w:abstractNumId w:val="17"/>
  </w:num>
  <w:num w:numId="11">
    <w:abstractNumId w:val="7"/>
  </w:num>
  <w:num w:numId="12">
    <w:abstractNumId w:val="1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3"/>
  </w:num>
  <w:num w:numId="18">
    <w:abstractNumId w:val="13"/>
  </w:num>
  <w:num w:numId="19">
    <w:abstractNumId w:val="2"/>
  </w:num>
  <w:num w:numId="20">
    <w:abstractNumId w:val="11"/>
  </w:num>
  <w:num w:numId="21">
    <w:abstractNumId w:val="5"/>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21BD"/>
    <w:rsid w:val="00005090"/>
    <w:rsid w:val="00012F84"/>
    <w:rsid w:val="000143E6"/>
    <w:rsid w:val="000160DF"/>
    <w:rsid w:val="00020641"/>
    <w:rsid w:val="0002259A"/>
    <w:rsid w:val="000225D5"/>
    <w:rsid w:val="00024D4A"/>
    <w:rsid w:val="00032C63"/>
    <w:rsid w:val="0003687D"/>
    <w:rsid w:val="00040A18"/>
    <w:rsid w:val="00040A56"/>
    <w:rsid w:val="00041BFE"/>
    <w:rsid w:val="00045E7D"/>
    <w:rsid w:val="0006213B"/>
    <w:rsid w:val="0006224E"/>
    <w:rsid w:val="0007034C"/>
    <w:rsid w:val="00070FE0"/>
    <w:rsid w:val="000752CF"/>
    <w:rsid w:val="00075879"/>
    <w:rsid w:val="00076776"/>
    <w:rsid w:val="00081DAB"/>
    <w:rsid w:val="00081DF3"/>
    <w:rsid w:val="00091CC2"/>
    <w:rsid w:val="000926E1"/>
    <w:rsid w:val="00093490"/>
    <w:rsid w:val="00095671"/>
    <w:rsid w:val="00095A3A"/>
    <w:rsid w:val="000A3646"/>
    <w:rsid w:val="000B2D5C"/>
    <w:rsid w:val="000B3304"/>
    <w:rsid w:val="000B5A03"/>
    <w:rsid w:val="000B6BEE"/>
    <w:rsid w:val="000C52A7"/>
    <w:rsid w:val="000C5ABB"/>
    <w:rsid w:val="000C6C57"/>
    <w:rsid w:val="000D1FA8"/>
    <w:rsid w:val="000D4E09"/>
    <w:rsid w:val="000E06A4"/>
    <w:rsid w:val="000E1944"/>
    <w:rsid w:val="000E47B2"/>
    <w:rsid w:val="000F0FB2"/>
    <w:rsid w:val="000F148C"/>
    <w:rsid w:val="000F31A8"/>
    <w:rsid w:val="000F7CD5"/>
    <w:rsid w:val="001012AA"/>
    <w:rsid w:val="00112808"/>
    <w:rsid w:val="0011309E"/>
    <w:rsid w:val="001166D1"/>
    <w:rsid w:val="00116FEC"/>
    <w:rsid w:val="00117726"/>
    <w:rsid w:val="00121706"/>
    <w:rsid w:val="0013216F"/>
    <w:rsid w:val="00134C95"/>
    <w:rsid w:val="00142AB7"/>
    <w:rsid w:val="00143DE8"/>
    <w:rsid w:val="00145BCB"/>
    <w:rsid w:val="0015454A"/>
    <w:rsid w:val="00157261"/>
    <w:rsid w:val="00164AB4"/>
    <w:rsid w:val="0016754A"/>
    <w:rsid w:val="00170ABE"/>
    <w:rsid w:val="00170AC9"/>
    <w:rsid w:val="001750E3"/>
    <w:rsid w:val="001764D4"/>
    <w:rsid w:val="0017674A"/>
    <w:rsid w:val="00180257"/>
    <w:rsid w:val="0018677C"/>
    <w:rsid w:val="0018771A"/>
    <w:rsid w:val="00187B19"/>
    <w:rsid w:val="00187C07"/>
    <w:rsid w:val="001935E4"/>
    <w:rsid w:val="00193B4B"/>
    <w:rsid w:val="001A048B"/>
    <w:rsid w:val="001A0939"/>
    <w:rsid w:val="001A0D5C"/>
    <w:rsid w:val="001A1B9E"/>
    <w:rsid w:val="001A2EE8"/>
    <w:rsid w:val="001B16A6"/>
    <w:rsid w:val="001B4146"/>
    <w:rsid w:val="001B6E27"/>
    <w:rsid w:val="001C48FB"/>
    <w:rsid w:val="001C7060"/>
    <w:rsid w:val="001D49EA"/>
    <w:rsid w:val="001D70DA"/>
    <w:rsid w:val="001D738C"/>
    <w:rsid w:val="001D73D4"/>
    <w:rsid w:val="001E7B85"/>
    <w:rsid w:val="001F23CC"/>
    <w:rsid w:val="001F59C9"/>
    <w:rsid w:val="00204907"/>
    <w:rsid w:val="00205A58"/>
    <w:rsid w:val="00206454"/>
    <w:rsid w:val="002064C5"/>
    <w:rsid w:val="00206C80"/>
    <w:rsid w:val="00206F3A"/>
    <w:rsid w:val="0021058A"/>
    <w:rsid w:val="0021162D"/>
    <w:rsid w:val="002125FF"/>
    <w:rsid w:val="0021392F"/>
    <w:rsid w:val="00220384"/>
    <w:rsid w:val="00221E2A"/>
    <w:rsid w:val="002230C4"/>
    <w:rsid w:val="002268EF"/>
    <w:rsid w:val="00231E45"/>
    <w:rsid w:val="002321BC"/>
    <w:rsid w:val="00232C65"/>
    <w:rsid w:val="00234299"/>
    <w:rsid w:val="00241D3F"/>
    <w:rsid w:val="00243382"/>
    <w:rsid w:val="00244570"/>
    <w:rsid w:val="00246D9C"/>
    <w:rsid w:val="0025062C"/>
    <w:rsid w:val="002517E4"/>
    <w:rsid w:val="00252333"/>
    <w:rsid w:val="00253E23"/>
    <w:rsid w:val="00254604"/>
    <w:rsid w:val="00267711"/>
    <w:rsid w:val="002716A4"/>
    <w:rsid w:val="00271A80"/>
    <w:rsid w:val="0027384B"/>
    <w:rsid w:val="002829BB"/>
    <w:rsid w:val="00286218"/>
    <w:rsid w:val="00290450"/>
    <w:rsid w:val="002913D0"/>
    <w:rsid w:val="00291DF3"/>
    <w:rsid w:val="00294287"/>
    <w:rsid w:val="00294A3C"/>
    <w:rsid w:val="00295D20"/>
    <w:rsid w:val="00296449"/>
    <w:rsid w:val="002A59B1"/>
    <w:rsid w:val="002B01EB"/>
    <w:rsid w:val="002B2F64"/>
    <w:rsid w:val="002B458F"/>
    <w:rsid w:val="002C2088"/>
    <w:rsid w:val="002C2132"/>
    <w:rsid w:val="002C4B8F"/>
    <w:rsid w:val="002D0F8A"/>
    <w:rsid w:val="002D6E1A"/>
    <w:rsid w:val="002D7D23"/>
    <w:rsid w:val="002E1C54"/>
    <w:rsid w:val="002F033B"/>
    <w:rsid w:val="002F226A"/>
    <w:rsid w:val="002F3CEC"/>
    <w:rsid w:val="002F4C6B"/>
    <w:rsid w:val="002F74EA"/>
    <w:rsid w:val="00310DBA"/>
    <w:rsid w:val="0031278B"/>
    <w:rsid w:val="0031696E"/>
    <w:rsid w:val="003169F1"/>
    <w:rsid w:val="003171EE"/>
    <w:rsid w:val="00317D2D"/>
    <w:rsid w:val="0032137D"/>
    <w:rsid w:val="00324A5D"/>
    <w:rsid w:val="00341D41"/>
    <w:rsid w:val="00343F57"/>
    <w:rsid w:val="00344A45"/>
    <w:rsid w:val="00350F82"/>
    <w:rsid w:val="00352217"/>
    <w:rsid w:val="00353346"/>
    <w:rsid w:val="003537C1"/>
    <w:rsid w:val="0035384C"/>
    <w:rsid w:val="00353D75"/>
    <w:rsid w:val="00360256"/>
    <w:rsid w:val="00365AF2"/>
    <w:rsid w:val="0037109E"/>
    <w:rsid w:val="00376088"/>
    <w:rsid w:val="00376FD6"/>
    <w:rsid w:val="003804CD"/>
    <w:rsid w:val="00382A77"/>
    <w:rsid w:val="00386629"/>
    <w:rsid w:val="00387B30"/>
    <w:rsid w:val="00391365"/>
    <w:rsid w:val="003A1416"/>
    <w:rsid w:val="003A4D49"/>
    <w:rsid w:val="003B21E7"/>
    <w:rsid w:val="003C0695"/>
    <w:rsid w:val="003C0B3A"/>
    <w:rsid w:val="003C2949"/>
    <w:rsid w:val="003C3DD6"/>
    <w:rsid w:val="003C5A60"/>
    <w:rsid w:val="003C642A"/>
    <w:rsid w:val="003C6A6E"/>
    <w:rsid w:val="003D35D3"/>
    <w:rsid w:val="003F3C4F"/>
    <w:rsid w:val="003F6A7A"/>
    <w:rsid w:val="004005ED"/>
    <w:rsid w:val="00400BC5"/>
    <w:rsid w:val="00407D4B"/>
    <w:rsid w:val="00414CD7"/>
    <w:rsid w:val="00415871"/>
    <w:rsid w:val="0041676E"/>
    <w:rsid w:val="00431878"/>
    <w:rsid w:val="00431AEF"/>
    <w:rsid w:val="00431C1A"/>
    <w:rsid w:val="004349F3"/>
    <w:rsid w:val="00435156"/>
    <w:rsid w:val="00436FB2"/>
    <w:rsid w:val="004402AD"/>
    <w:rsid w:val="00460038"/>
    <w:rsid w:val="00461828"/>
    <w:rsid w:val="00466645"/>
    <w:rsid w:val="004671FD"/>
    <w:rsid w:val="0047129A"/>
    <w:rsid w:val="0047317F"/>
    <w:rsid w:val="004735F7"/>
    <w:rsid w:val="00477623"/>
    <w:rsid w:val="004800A1"/>
    <w:rsid w:val="004829A0"/>
    <w:rsid w:val="00483499"/>
    <w:rsid w:val="004840C3"/>
    <w:rsid w:val="00487759"/>
    <w:rsid w:val="0048796A"/>
    <w:rsid w:val="004913B1"/>
    <w:rsid w:val="00491FC4"/>
    <w:rsid w:val="004933D4"/>
    <w:rsid w:val="00493932"/>
    <w:rsid w:val="00495216"/>
    <w:rsid w:val="004969A9"/>
    <w:rsid w:val="00496E26"/>
    <w:rsid w:val="004B050C"/>
    <w:rsid w:val="004B1783"/>
    <w:rsid w:val="004C1DC2"/>
    <w:rsid w:val="004C4CEE"/>
    <w:rsid w:val="004C7E64"/>
    <w:rsid w:val="004D0F9A"/>
    <w:rsid w:val="004D42EC"/>
    <w:rsid w:val="004E26C2"/>
    <w:rsid w:val="004E38E8"/>
    <w:rsid w:val="004E4573"/>
    <w:rsid w:val="004E683A"/>
    <w:rsid w:val="004F1B4F"/>
    <w:rsid w:val="004F317A"/>
    <w:rsid w:val="004F4CA0"/>
    <w:rsid w:val="004F56AF"/>
    <w:rsid w:val="004F7B81"/>
    <w:rsid w:val="0050385E"/>
    <w:rsid w:val="00504237"/>
    <w:rsid w:val="00510280"/>
    <w:rsid w:val="005103BA"/>
    <w:rsid w:val="00513DED"/>
    <w:rsid w:val="0052357C"/>
    <w:rsid w:val="00527651"/>
    <w:rsid w:val="00535025"/>
    <w:rsid w:val="0053574D"/>
    <w:rsid w:val="005363BD"/>
    <w:rsid w:val="00551152"/>
    <w:rsid w:val="005524C9"/>
    <w:rsid w:val="00557266"/>
    <w:rsid w:val="005607ED"/>
    <w:rsid w:val="00565204"/>
    <w:rsid w:val="00570629"/>
    <w:rsid w:val="0057320C"/>
    <w:rsid w:val="00577566"/>
    <w:rsid w:val="005779DE"/>
    <w:rsid w:val="00580032"/>
    <w:rsid w:val="00584794"/>
    <w:rsid w:val="00584E62"/>
    <w:rsid w:val="005850C8"/>
    <w:rsid w:val="005858B2"/>
    <w:rsid w:val="00591A95"/>
    <w:rsid w:val="005953B4"/>
    <w:rsid w:val="005971A4"/>
    <w:rsid w:val="005A020D"/>
    <w:rsid w:val="005A7A3D"/>
    <w:rsid w:val="005A7F94"/>
    <w:rsid w:val="005B22C9"/>
    <w:rsid w:val="005B3362"/>
    <w:rsid w:val="005C615C"/>
    <w:rsid w:val="005D5B86"/>
    <w:rsid w:val="005E377A"/>
    <w:rsid w:val="005E4124"/>
    <w:rsid w:val="005E4B46"/>
    <w:rsid w:val="0060078A"/>
    <w:rsid w:val="0060262C"/>
    <w:rsid w:val="00604115"/>
    <w:rsid w:val="0061508C"/>
    <w:rsid w:val="00621AD7"/>
    <w:rsid w:val="00621E39"/>
    <w:rsid w:val="00643EAB"/>
    <w:rsid w:val="006538AD"/>
    <w:rsid w:val="00654AD2"/>
    <w:rsid w:val="00655B17"/>
    <w:rsid w:val="006578B7"/>
    <w:rsid w:val="00657AE9"/>
    <w:rsid w:val="00657D42"/>
    <w:rsid w:val="00660D1E"/>
    <w:rsid w:val="00661712"/>
    <w:rsid w:val="00670A38"/>
    <w:rsid w:val="0067240C"/>
    <w:rsid w:val="00673945"/>
    <w:rsid w:val="006748D2"/>
    <w:rsid w:val="00676082"/>
    <w:rsid w:val="00676305"/>
    <w:rsid w:val="0068077E"/>
    <w:rsid w:val="00681C50"/>
    <w:rsid w:val="00684766"/>
    <w:rsid w:val="00686D06"/>
    <w:rsid w:val="006924F7"/>
    <w:rsid w:val="00694740"/>
    <w:rsid w:val="00697780"/>
    <w:rsid w:val="006B1B31"/>
    <w:rsid w:val="006B7BC6"/>
    <w:rsid w:val="006C2315"/>
    <w:rsid w:val="006C4C20"/>
    <w:rsid w:val="006D5B88"/>
    <w:rsid w:val="006E288A"/>
    <w:rsid w:val="006E68D1"/>
    <w:rsid w:val="006F02EA"/>
    <w:rsid w:val="006F0FDE"/>
    <w:rsid w:val="006F3FEE"/>
    <w:rsid w:val="00701B0C"/>
    <w:rsid w:val="00702067"/>
    <w:rsid w:val="00705178"/>
    <w:rsid w:val="00707671"/>
    <w:rsid w:val="007100E7"/>
    <w:rsid w:val="007118F7"/>
    <w:rsid w:val="00711A4C"/>
    <w:rsid w:val="00713669"/>
    <w:rsid w:val="007149BF"/>
    <w:rsid w:val="00715C93"/>
    <w:rsid w:val="00733D77"/>
    <w:rsid w:val="00735EF4"/>
    <w:rsid w:val="0073735F"/>
    <w:rsid w:val="00743410"/>
    <w:rsid w:val="007444DF"/>
    <w:rsid w:val="00746B8C"/>
    <w:rsid w:val="0075443D"/>
    <w:rsid w:val="00762255"/>
    <w:rsid w:val="00762B5B"/>
    <w:rsid w:val="00763BB9"/>
    <w:rsid w:val="0076494E"/>
    <w:rsid w:val="007659E6"/>
    <w:rsid w:val="007672ED"/>
    <w:rsid w:val="007745C9"/>
    <w:rsid w:val="00774B57"/>
    <w:rsid w:val="00774CA6"/>
    <w:rsid w:val="007756FB"/>
    <w:rsid w:val="0078381A"/>
    <w:rsid w:val="00785F87"/>
    <w:rsid w:val="007961CD"/>
    <w:rsid w:val="007A033C"/>
    <w:rsid w:val="007A1287"/>
    <w:rsid w:val="007A416C"/>
    <w:rsid w:val="007A6B20"/>
    <w:rsid w:val="007B342F"/>
    <w:rsid w:val="007B4515"/>
    <w:rsid w:val="007B4F2B"/>
    <w:rsid w:val="007B5365"/>
    <w:rsid w:val="007B557C"/>
    <w:rsid w:val="007C4A18"/>
    <w:rsid w:val="007C7A0F"/>
    <w:rsid w:val="007D08A9"/>
    <w:rsid w:val="007D192A"/>
    <w:rsid w:val="007E166D"/>
    <w:rsid w:val="007E7AF1"/>
    <w:rsid w:val="007F43C5"/>
    <w:rsid w:val="007F4C66"/>
    <w:rsid w:val="007F599B"/>
    <w:rsid w:val="007F65DC"/>
    <w:rsid w:val="008017E8"/>
    <w:rsid w:val="0080364A"/>
    <w:rsid w:val="00805E16"/>
    <w:rsid w:val="00806911"/>
    <w:rsid w:val="008203B4"/>
    <w:rsid w:val="00822CC1"/>
    <w:rsid w:val="00826F10"/>
    <w:rsid w:val="0082727C"/>
    <w:rsid w:val="00827512"/>
    <w:rsid w:val="00827514"/>
    <w:rsid w:val="00835D0B"/>
    <w:rsid w:val="008441C4"/>
    <w:rsid w:val="00844CD4"/>
    <w:rsid w:val="00853FCF"/>
    <w:rsid w:val="00855B4E"/>
    <w:rsid w:val="00855E24"/>
    <w:rsid w:val="0085794A"/>
    <w:rsid w:val="00864BA4"/>
    <w:rsid w:val="00872E58"/>
    <w:rsid w:val="00880387"/>
    <w:rsid w:val="008923F1"/>
    <w:rsid w:val="00892C28"/>
    <w:rsid w:val="00894DA9"/>
    <w:rsid w:val="008961E6"/>
    <w:rsid w:val="008A2B68"/>
    <w:rsid w:val="008A5FE7"/>
    <w:rsid w:val="008A7804"/>
    <w:rsid w:val="008B2749"/>
    <w:rsid w:val="008C0969"/>
    <w:rsid w:val="008C3958"/>
    <w:rsid w:val="008C6CAD"/>
    <w:rsid w:val="008D06E4"/>
    <w:rsid w:val="008D3128"/>
    <w:rsid w:val="008D4CB3"/>
    <w:rsid w:val="008D5E67"/>
    <w:rsid w:val="008E1A15"/>
    <w:rsid w:val="008E2D18"/>
    <w:rsid w:val="008E37D1"/>
    <w:rsid w:val="008E74A8"/>
    <w:rsid w:val="008E7527"/>
    <w:rsid w:val="008F7DF2"/>
    <w:rsid w:val="00906DD8"/>
    <w:rsid w:val="00910384"/>
    <w:rsid w:val="0091278B"/>
    <w:rsid w:val="00934026"/>
    <w:rsid w:val="009424CA"/>
    <w:rsid w:val="009429E9"/>
    <w:rsid w:val="009432C8"/>
    <w:rsid w:val="00947F62"/>
    <w:rsid w:val="009525A0"/>
    <w:rsid w:val="00954D03"/>
    <w:rsid w:val="00955211"/>
    <w:rsid w:val="009553B5"/>
    <w:rsid w:val="00956F17"/>
    <w:rsid w:val="00957F74"/>
    <w:rsid w:val="00965480"/>
    <w:rsid w:val="00965524"/>
    <w:rsid w:val="009674B6"/>
    <w:rsid w:val="00970FE0"/>
    <w:rsid w:val="00973DC5"/>
    <w:rsid w:val="0097483D"/>
    <w:rsid w:val="009759AD"/>
    <w:rsid w:val="00977DD4"/>
    <w:rsid w:val="00981B9B"/>
    <w:rsid w:val="00990ED9"/>
    <w:rsid w:val="009920E0"/>
    <w:rsid w:val="00994A1A"/>
    <w:rsid w:val="009A0DA3"/>
    <w:rsid w:val="009A1F3D"/>
    <w:rsid w:val="009A5120"/>
    <w:rsid w:val="009B6EF5"/>
    <w:rsid w:val="009C017E"/>
    <w:rsid w:val="009C0BB9"/>
    <w:rsid w:val="009C646D"/>
    <w:rsid w:val="009D5827"/>
    <w:rsid w:val="009F1159"/>
    <w:rsid w:val="009F2EC3"/>
    <w:rsid w:val="009F3101"/>
    <w:rsid w:val="00A00266"/>
    <w:rsid w:val="00A077EE"/>
    <w:rsid w:val="00A1123B"/>
    <w:rsid w:val="00A119B1"/>
    <w:rsid w:val="00A20361"/>
    <w:rsid w:val="00A21CC3"/>
    <w:rsid w:val="00A3208E"/>
    <w:rsid w:val="00A3363F"/>
    <w:rsid w:val="00A421FA"/>
    <w:rsid w:val="00A4245B"/>
    <w:rsid w:val="00A43716"/>
    <w:rsid w:val="00A44C40"/>
    <w:rsid w:val="00A52966"/>
    <w:rsid w:val="00A54408"/>
    <w:rsid w:val="00A54ADE"/>
    <w:rsid w:val="00A57731"/>
    <w:rsid w:val="00A643E2"/>
    <w:rsid w:val="00A66378"/>
    <w:rsid w:val="00A70A89"/>
    <w:rsid w:val="00A7372C"/>
    <w:rsid w:val="00A7453F"/>
    <w:rsid w:val="00A80341"/>
    <w:rsid w:val="00A80880"/>
    <w:rsid w:val="00A82B33"/>
    <w:rsid w:val="00A866B7"/>
    <w:rsid w:val="00A91D39"/>
    <w:rsid w:val="00A92A79"/>
    <w:rsid w:val="00A93837"/>
    <w:rsid w:val="00A9608E"/>
    <w:rsid w:val="00AA1306"/>
    <w:rsid w:val="00AA14E9"/>
    <w:rsid w:val="00AA5120"/>
    <w:rsid w:val="00AA56A1"/>
    <w:rsid w:val="00AB01EB"/>
    <w:rsid w:val="00AB1C8A"/>
    <w:rsid w:val="00AB25B1"/>
    <w:rsid w:val="00AB369C"/>
    <w:rsid w:val="00AB4549"/>
    <w:rsid w:val="00AB57C7"/>
    <w:rsid w:val="00AB6F8C"/>
    <w:rsid w:val="00AC0278"/>
    <w:rsid w:val="00AC1C1B"/>
    <w:rsid w:val="00AC6D44"/>
    <w:rsid w:val="00AD1C9F"/>
    <w:rsid w:val="00AD1EAE"/>
    <w:rsid w:val="00AD3553"/>
    <w:rsid w:val="00AD45E2"/>
    <w:rsid w:val="00AE27B2"/>
    <w:rsid w:val="00AE3F15"/>
    <w:rsid w:val="00AE4E30"/>
    <w:rsid w:val="00AE5AEC"/>
    <w:rsid w:val="00AF4A8D"/>
    <w:rsid w:val="00AF62A0"/>
    <w:rsid w:val="00B00848"/>
    <w:rsid w:val="00B02102"/>
    <w:rsid w:val="00B04F03"/>
    <w:rsid w:val="00B10012"/>
    <w:rsid w:val="00B102E6"/>
    <w:rsid w:val="00B11790"/>
    <w:rsid w:val="00B23299"/>
    <w:rsid w:val="00B31803"/>
    <w:rsid w:val="00B32A57"/>
    <w:rsid w:val="00B348CC"/>
    <w:rsid w:val="00B429A5"/>
    <w:rsid w:val="00B50153"/>
    <w:rsid w:val="00B52EEC"/>
    <w:rsid w:val="00B57062"/>
    <w:rsid w:val="00B640A0"/>
    <w:rsid w:val="00B6584F"/>
    <w:rsid w:val="00B701BB"/>
    <w:rsid w:val="00B71218"/>
    <w:rsid w:val="00B734A4"/>
    <w:rsid w:val="00B85675"/>
    <w:rsid w:val="00B86095"/>
    <w:rsid w:val="00B91112"/>
    <w:rsid w:val="00B94BFC"/>
    <w:rsid w:val="00B96322"/>
    <w:rsid w:val="00BA7295"/>
    <w:rsid w:val="00BA78A5"/>
    <w:rsid w:val="00BA79D6"/>
    <w:rsid w:val="00BB060F"/>
    <w:rsid w:val="00BB223B"/>
    <w:rsid w:val="00BB5078"/>
    <w:rsid w:val="00BB783A"/>
    <w:rsid w:val="00BC24BC"/>
    <w:rsid w:val="00BD0B8D"/>
    <w:rsid w:val="00BD12B4"/>
    <w:rsid w:val="00BD18D1"/>
    <w:rsid w:val="00BD1FE0"/>
    <w:rsid w:val="00BD2506"/>
    <w:rsid w:val="00BD6F80"/>
    <w:rsid w:val="00BF2451"/>
    <w:rsid w:val="00C03235"/>
    <w:rsid w:val="00C036CF"/>
    <w:rsid w:val="00C07833"/>
    <w:rsid w:val="00C15A15"/>
    <w:rsid w:val="00C1653F"/>
    <w:rsid w:val="00C21036"/>
    <w:rsid w:val="00C27BDB"/>
    <w:rsid w:val="00C27E26"/>
    <w:rsid w:val="00C35D53"/>
    <w:rsid w:val="00C372FF"/>
    <w:rsid w:val="00C47067"/>
    <w:rsid w:val="00C53146"/>
    <w:rsid w:val="00C54452"/>
    <w:rsid w:val="00C545D1"/>
    <w:rsid w:val="00C569BE"/>
    <w:rsid w:val="00C6746D"/>
    <w:rsid w:val="00C716BA"/>
    <w:rsid w:val="00C733FB"/>
    <w:rsid w:val="00C74111"/>
    <w:rsid w:val="00C74583"/>
    <w:rsid w:val="00C80266"/>
    <w:rsid w:val="00C837B1"/>
    <w:rsid w:val="00C84E94"/>
    <w:rsid w:val="00C86AC2"/>
    <w:rsid w:val="00C92914"/>
    <w:rsid w:val="00C9730F"/>
    <w:rsid w:val="00CA23A1"/>
    <w:rsid w:val="00CA3FFA"/>
    <w:rsid w:val="00CB302C"/>
    <w:rsid w:val="00CB3C74"/>
    <w:rsid w:val="00CC2DFB"/>
    <w:rsid w:val="00CC77AC"/>
    <w:rsid w:val="00CD32E9"/>
    <w:rsid w:val="00CF148F"/>
    <w:rsid w:val="00CF2CD9"/>
    <w:rsid w:val="00CF6949"/>
    <w:rsid w:val="00CF7A66"/>
    <w:rsid w:val="00D02168"/>
    <w:rsid w:val="00D13A2A"/>
    <w:rsid w:val="00D157DE"/>
    <w:rsid w:val="00D244E2"/>
    <w:rsid w:val="00D26D28"/>
    <w:rsid w:val="00D3032B"/>
    <w:rsid w:val="00D3427F"/>
    <w:rsid w:val="00D3494C"/>
    <w:rsid w:val="00D36C4B"/>
    <w:rsid w:val="00D36D69"/>
    <w:rsid w:val="00D37689"/>
    <w:rsid w:val="00D47525"/>
    <w:rsid w:val="00D524B5"/>
    <w:rsid w:val="00D55A33"/>
    <w:rsid w:val="00D55D45"/>
    <w:rsid w:val="00D62F75"/>
    <w:rsid w:val="00D64442"/>
    <w:rsid w:val="00D722A3"/>
    <w:rsid w:val="00D757C2"/>
    <w:rsid w:val="00D7731B"/>
    <w:rsid w:val="00D84F9D"/>
    <w:rsid w:val="00D874C6"/>
    <w:rsid w:val="00D9354B"/>
    <w:rsid w:val="00D96652"/>
    <w:rsid w:val="00DA236D"/>
    <w:rsid w:val="00DA6A46"/>
    <w:rsid w:val="00DB601B"/>
    <w:rsid w:val="00DC69E3"/>
    <w:rsid w:val="00DD4BC8"/>
    <w:rsid w:val="00DD5A81"/>
    <w:rsid w:val="00DD6A07"/>
    <w:rsid w:val="00DE0625"/>
    <w:rsid w:val="00DE1D08"/>
    <w:rsid w:val="00DE3D90"/>
    <w:rsid w:val="00DE50A5"/>
    <w:rsid w:val="00DE6C2C"/>
    <w:rsid w:val="00DE7388"/>
    <w:rsid w:val="00DF0CA2"/>
    <w:rsid w:val="00DF32D3"/>
    <w:rsid w:val="00E108C4"/>
    <w:rsid w:val="00E158EC"/>
    <w:rsid w:val="00E167E1"/>
    <w:rsid w:val="00E20C1A"/>
    <w:rsid w:val="00E2509A"/>
    <w:rsid w:val="00E316DA"/>
    <w:rsid w:val="00E32545"/>
    <w:rsid w:val="00E42B82"/>
    <w:rsid w:val="00E44A3C"/>
    <w:rsid w:val="00E476A3"/>
    <w:rsid w:val="00E51879"/>
    <w:rsid w:val="00E56650"/>
    <w:rsid w:val="00E57874"/>
    <w:rsid w:val="00E602CB"/>
    <w:rsid w:val="00E60D8F"/>
    <w:rsid w:val="00E633CB"/>
    <w:rsid w:val="00E63872"/>
    <w:rsid w:val="00E6688C"/>
    <w:rsid w:val="00E67421"/>
    <w:rsid w:val="00E74D8B"/>
    <w:rsid w:val="00E8588A"/>
    <w:rsid w:val="00E94721"/>
    <w:rsid w:val="00EA1287"/>
    <w:rsid w:val="00EA5FA1"/>
    <w:rsid w:val="00EA73B4"/>
    <w:rsid w:val="00EA7488"/>
    <w:rsid w:val="00EA7F8E"/>
    <w:rsid w:val="00EB1818"/>
    <w:rsid w:val="00ED06BD"/>
    <w:rsid w:val="00EE12D0"/>
    <w:rsid w:val="00EE7527"/>
    <w:rsid w:val="00EF0226"/>
    <w:rsid w:val="00EF0B31"/>
    <w:rsid w:val="00F005CF"/>
    <w:rsid w:val="00F02BE8"/>
    <w:rsid w:val="00F0480D"/>
    <w:rsid w:val="00F06673"/>
    <w:rsid w:val="00F0704D"/>
    <w:rsid w:val="00F114FB"/>
    <w:rsid w:val="00F12373"/>
    <w:rsid w:val="00F135BE"/>
    <w:rsid w:val="00F136A5"/>
    <w:rsid w:val="00F1640C"/>
    <w:rsid w:val="00F229B7"/>
    <w:rsid w:val="00F2425A"/>
    <w:rsid w:val="00F2464E"/>
    <w:rsid w:val="00F30307"/>
    <w:rsid w:val="00F353D5"/>
    <w:rsid w:val="00F36450"/>
    <w:rsid w:val="00F41E10"/>
    <w:rsid w:val="00F43911"/>
    <w:rsid w:val="00F50E37"/>
    <w:rsid w:val="00F52F64"/>
    <w:rsid w:val="00F540A7"/>
    <w:rsid w:val="00F575E8"/>
    <w:rsid w:val="00F62046"/>
    <w:rsid w:val="00F65706"/>
    <w:rsid w:val="00F70516"/>
    <w:rsid w:val="00F7105A"/>
    <w:rsid w:val="00F74B9D"/>
    <w:rsid w:val="00F77B37"/>
    <w:rsid w:val="00F811A1"/>
    <w:rsid w:val="00F84F10"/>
    <w:rsid w:val="00F95340"/>
    <w:rsid w:val="00FA6191"/>
    <w:rsid w:val="00FA728C"/>
    <w:rsid w:val="00FB003B"/>
    <w:rsid w:val="00FD0B0A"/>
    <w:rsid w:val="00FD13B6"/>
    <w:rsid w:val="00FD3C28"/>
    <w:rsid w:val="00FD6F89"/>
    <w:rsid w:val="00FE050A"/>
    <w:rsid w:val="00FE1D20"/>
    <w:rsid w:val="00FE779F"/>
    <w:rsid w:val="00FF2D35"/>
    <w:rsid w:val="00FF3A65"/>
    <w:rsid w:val="00FF4A22"/>
    <w:rsid w:val="00FF593A"/>
    <w:rsid w:val="00FF67C4"/>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7CDE47-4B0C-49B4-9BE1-2AD51C8E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765808631">
      <w:bodyDiv w:val="1"/>
      <w:marLeft w:val="0"/>
      <w:marRight w:val="0"/>
      <w:marTop w:val="0"/>
      <w:marBottom w:val="0"/>
      <w:divBdr>
        <w:top w:val="none" w:sz="0" w:space="0" w:color="auto"/>
        <w:left w:val="none" w:sz="0" w:space="0" w:color="auto"/>
        <w:bottom w:val="none" w:sz="0" w:space="0" w:color="auto"/>
        <w:right w:val="none" w:sz="0" w:space="0" w:color="auto"/>
      </w:divBdr>
    </w:div>
    <w:div w:id="1000349475">
      <w:bodyDiv w:val="1"/>
      <w:marLeft w:val="0"/>
      <w:marRight w:val="0"/>
      <w:marTop w:val="0"/>
      <w:marBottom w:val="0"/>
      <w:divBdr>
        <w:top w:val="none" w:sz="0" w:space="0" w:color="auto"/>
        <w:left w:val="none" w:sz="0" w:space="0" w:color="auto"/>
        <w:bottom w:val="none" w:sz="0" w:space="0" w:color="auto"/>
        <w:right w:val="none" w:sz="0" w:space="0" w:color="auto"/>
      </w:divBdr>
    </w:div>
    <w:div w:id="1271821038">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T.Trenko </Vad_x012b_t_x0101_js>
    <Kategorija xmlns="2e5bb04e-596e-45bd-9003-43ca78b1ba16">Anotācija</Kategorija>
    <DKP xmlns="2e5bb04e-596e-45bd-9003-43ca78b1ba16">67</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AB4C-AC19-4673-9EB7-4D3424969034}">
  <ds:schemaRefs>
    <ds:schemaRef ds:uri="http://schemas.microsoft.com/sharepoint/v3/contenttype/forms"/>
  </ds:schemaRefs>
</ds:datastoreItem>
</file>

<file path=customXml/itemProps2.xml><?xml version="1.0" encoding="utf-8"?>
<ds:datastoreItem xmlns:ds="http://schemas.openxmlformats.org/officeDocument/2006/customXml" ds:itemID="{52A96D25-5CE6-4A82-9CE4-FF63412334C1}">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6EAD159C-FCFA-4417-9B31-4ED56208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AF6549-0033-4531-9043-F65C895F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1393</Words>
  <Characters>10060</Characters>
  <Application>Microsoft Office Word</Application>
  <DocSecurity>0</DocSecurity>
  <Lines>335</Lines>
  <Paragraphs>78</Paragraphs>
  <ScaleCrop>false</ScaleCrop>
  <HeadingPairs>
    <vt:vector size="2" baseType="variant">
      <vt:variant>
        <vt:lpstr>Title</vt:lpstr>
      </vt:variant>
      <vt:variant>
        <vt:i4>1</vt:i4>
      </vt:variant>
    </vt:vector>
  </HeadingPairs>
  <TitlesOfParts>
    <vt:vector size="1" baseType="lpstr">
      <vt:lpstr>Noteikumu projekta par nodrošinājumiem anotācija “Grozījumi Ministru kabineta 2010.gada 30.marta noteikumos Nr.302 „Noteikumi par akcīzes nodokļa nodrošinājumiem”” sākotnējās ietekmes novērtējuma ziņojums (anotācija)</vt:lpstr>
    </vt:vector>
  </TitlesOfParts>
  <Company>VID/FM</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par nodrošinājumiem anotācija “Grozījumi Ministru kabineta 2010.gada 30.marta noteikumos Nr.302 „Noteikumi par akcīzes nodokļa nodrošinājumiem”” sākotnējās ietekmes novērtējuma ziņojums (anotācija)</dc:title>
  <dc:subject>anotācija</dc:subject>
  <dc:creator>I.Kukurs</dc:creator>
  <dc:description>ilmars.kukurs@vid.gov.lv 67120103</dc:description>
  <cp:lastModifiedBy>Ella Hartmane</cp:lastModifiedBy>
  <cp:revision>5</cp:revision>
  <cp:lastPrinted>2015-10-15T10:07:00Z</cp:lastPrinted>
  <dcterms:created xsi:type="dcterms:W3CDTF">2015-10-28T13:25:00Z</dcterms:created>
  <dcterms:modified xsi:type="dcterms:W3CDTF">2015-11-06T09:41:00Z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