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0EE1" w14:textId="77777777" w:rsidR="00BE0FE5" w:rsidRPr="005B5D14" w:rsidRDefault="00BE0FE5" w:rsidP="00BE0FE5">
      <w:pPr>
        <w:jc w:val="right"/>
        <w:rPr>
          <w:rFonts w:ascii="Times New Roman" w:eastAsia="Times New Roman" w:hAnsi="Times New Roman"/>
        </w:rPr>
      </w:pPr>
      <w:bookmarkStart w:id="0" w:name="_GoBack"/>
      <w:bookmarkEnd w:id="0"/>
      <w:r w:rsidRPr="005B5D14">
        <w:rPr>
          <w:rFonts w:ascii="Times New Roman" w:eastAsia="Times New Roman" w:hAnsi="Times New Roman"/>
          <w:b/>
          <w:bCs/>
        </w:rPr>
        <w:t>Ministru kabineta noteikumi Nr.____</w:t>
      </w:r>
      <w:r w:rsidRPr="005B5D14">
        <w:rPr>
          <w:rFonts w:ascii="Times New Roman" w:eastAsia="Times New Roman" w:hAnsi="Times New Roman"/>
        </w:rPr>
        <w:t xml:space="preserve"> </w:t>
      </w:r>
      <w:r w:rsidRPr="005B5D14">
        <w:rPr>
          <w:rFonts w:ascii="Times New Roman" w:eastAsia="Times New Roman" w:hAnsi="Times New Roman"/>
        </w:rPr>
        <w:br/>
      </w:r>
      <w:r w:rsidRPr="005B5D14">
        <w:rPr>
          <w:rFonts w:ascii="Times New Roman" w:eastAsia="Times New Roman" w:hAnsi="Times New Roman"/>
        </w:rPr>
        <w:br/>
        <w:t>Rīgā 2015.gada __.</w:t>
      </w:r>
      <w:r w:rsidR="000D2C3E" w:rsidRPr="005B5D14">
        <w:rPr>
          <w:rFonts w:ascii="Times New Roman" w:eastAsia="Times New Roman" w:hAnsi="Times New Roman"/>
        </w:rPr>
        <w:t xml:space="preserve">_____ </w:t>
      </w:r>
      <w:r w:rsidRPr="005B5D14">
        <w:rPr>
          <w:rFonts w:ascii="Times New Roman" w:eastAsia="Times New Roman" w:hAnsi="Times New Roman"/>
        </w:rPr>
        <w:t>(prot. Nr.__ __.§)</w:t>
      </w:r>
    </w:p>
    <w:p w14:paraId="7377B8BC" w14:textId="77777777" w:rsidR="00346F97" w:rsidRPr="005B5D14" w:rsidRDefault="00346F97" w:rsidP="00BE0FE5">
      <w:pPr>
        <w:jc w:val="right"/>
        <w:rPr>
          <w:rFonts w:ascii="Times New Roman" w:eastAsia="Times New Roman" w:hAnsi="Times New Roman"/>
        </w:rPr>
      </w:pPr>
    </w:p>
    <w:p w14:paraId="52F6ECD2" w14:textId="77777777" w:rsidR="00BE0FE5" w:rsidRPr="005B5D14" w:rsidRDefault="00225A50" w:rsidP="00321DC4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Noteikumi par </w:t>
      </w:r>
      <w:r w:rsidR="00F42363">
        <w:rPr>
          <w:rFonts w:ascii="Times New Roman" w:eastAsia="Times New Roman" w:hAnsi="Times New Roman"/>
          <w:b/>
          <w:bCs/>
        </w:rPr>
        <w:t>a</w:t>
      </w:r>
      <w:r w:rsidR="0055070D">
        <w:rPr>
          <w:rFonts w:ascii="Times New Roman" w:eastAsia="Times New Roman" w:hAnsi="Times New Roman"/>
          <w:b/>
          <w:bCs/>
        </w:rPr>
        <w:t xml:space="preserve">kciju sabiedrības </w:t>
      </w:r>
      <w:r>
        <w:rPr>
          <w:rFonts w:ascii="Times New Roman" w:eastAsia="Times New Roman" w:hAnsi="Times New Roman"/>
          <w:b/>
          <w:bCs/>
        </w:rPr>
        <w:t xml:space="preserve">„Attīstības finanšu institūcija </w:t>
      </w:r>
      <w:proofErr w:type="spellStart"/>
      <w:r>
        <w:rPr>
          <w:rFonts w:ascii="Times New Roman" w:eastAsia="Times New Roman" w:hAnsi="Times New Roman"/>
          <w:b/>
          <w:bCs/>
        </w:rPr>
        <w:t>Altum</w:t>
      </w:r>
      <w:proofErr w:type="spellEnd"/>
      <w:r>
        <w:rPr>
          <w:rFonts w:ascii="Times New Roman" w:eastAsia="Times New Roman" w:hAnsi="Times New Roman"/>
          <w:b/>
          <w:bCs/>
        </w:rPr>
        <w:t>” konsultatīvo padomi</w:t>
      </w:r>
    </w:p>
    <w:p w14:paraId="65E81D1D" w14:textId="77777777" w:rsidR="002038BA" w:rsidRPr="005B5D14" w:rsidRDefault="002038BA" w:rsidP="00321DC4">
      <w:pPr>
        <w:jc w:val="center"/>
        <w:rPr>
          <w:rFonts w:ascii="Times New Roman" w:eastAsia="Times New Roman" w:hAnsi="Times New Roman"/>
          <w:b/>
          <w:bCs/>
        </w:rPr>
      </w:pPr>
    </w:p>
    <w:p w14:paraId="14B1BFCC" w14:textId="77777777" w:rsidR="00BE0FE5" w:rsidRPr="005B5D14" w:rsidRDefault="00BE0FE5" w:rsidP="00BE0FE5">
      <w:pPr>
        <w:jc w:val="right"/>
        <w:rPr>
          <w:rFonts w:ascii="Times New Roman" w:eastAsia="Times New Roman" w:hAnsi="Times New Roman"/>
          <w:i/>
          <w:iCs/>
        </w:rPr>
      </w:pPr>
      <w:r w:rsidRPr="005B5D14">
        <w:rPr>
          <w:rFonts w:ascii="Times New Roman" w:eastAsia="Times New Roman" w:hAnsi="Times New Roman"/>
          <w:i/>
          <w:iCs/>
        </w:rPr>
        <w:t xml:space="preserve">Izdoti saskaņā ar Attīstības finanšu institūcijas likuma </w:t>
      </w:r>
      <w:hyperlink r:id="rId8" w:anchor="p5" w:tgtFrame="_blank" w:history="1">
        <w:r w:rsidRPr="005B5D14">
          <w:rPr>
            <w:rFonts w:ascii="Times New Roman" w:eastAsia="Times New Roman" w:hAnsi="Times New Roman"/>
            <w:i/>
            <w:iCs/>
          </w:rPr>
          <w:t>1</w:t>
        </w:r>
      </w:hyperlink>
      <w:r w:rsidR="00225A50">
        <w:rPr>
          <w:rFonts w:ascii="Times New Roman" w:eastAsia="Times New Roman" w:hAnsi="Times New Roman"/>
          <w:i/>
          <w:iCs/>
        </w:rPr>
        <w:t>2</w:t>
      </w:r>
      <w:r w:rsidRPr="005B5D14">
        <w:rPr>
          <w:rFonts w:ascii="Times New Roman" w:eastAsia="Times New Roman" w:hAnsi="Times New Roman"/>
          <w:i/>
          <w:iCs/>
        </w:rPr>
        <w:t>.panta otro daļu</w:t>
      </w:r>
      <w:r w:rsidR="007D468F" w:rsidRPr="005B5D14">
        <w:rPr>
          <w:rFonts w:ascii="Times New Roman" w:eastAsia="Times New Roman" w:hAnsi="Times New Roman"/>
          <w:i/>
          <w:iCs/>
        </w:rPr>
        <w:t xml:space="preserve"> </w:t>
      </w:r>
    </w:p>
    <w:p w14:paraId="0217BBEC" w14:textId="77777777" w:rsidR="008E21EA" w:rsidRDefault="008E21EA" w:rsidP="00BE0FE5">
      <w:pPr>
        <w:jc w:val="right"/>
        <w:rPr>
          <w:rFonts w:ascii="Times New Roman" w:eastAsia="Times New Roman" w:hAnsi="Times New Roman"/>
          <w:i/>
          <w:iCs/>
        </w:rPr>
      </w:pPr>
    </w:p>
    <w:p w14:paraId="7FBFD50A" w14:textId="77777777" w:rsidR="00A60897" w:rsidRPr="005B5D14" w:rsidRDefault="00A60897" w:rsidP="00BE0FE5">
      <w:pPr>
        <w:jc w:val="right"/>
        <w:rPr>
          <w:rFonts w:ascii="Times New Roman" w:eastAsia="Times New Roman" w:hAnsi="Times New Roman"/>
          <w:i/>
          <w:iCs/>
        </w:rPr>
      </w:pPr>
    </w:p>
    <w:p w14:paraId="6390F2CC" w14:textId="77777777" w:rsidR="00BE0FE5" w:rsidRPr="005B5D14" w:rsidRDefault="00BE0FE5" w:rsidP="00FA467F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bookmarkStart w:id="1" w:name="n1"/>
      <w:bookmarkEnd w:id="1"/>
      <w:r w:rsidRPr="005B5D14">
        <w:rPr>
          <w:rFonts w:ascii="Times New Roman" w:eastAsia="Times New Roman" w:hAnsi="Times New Roman"/>
          <w:b/>
          <w:bCs/>
        </w:rPr>
        <w:t>I. Vispārīgie jautājumi</w:t>
      </w:r>
    </w:p>
    <w:p w14:paraId="07C5509A" w14:textId="0C98FD0E" w:rsidR="00792122" w:rsidRDefault="00BE0FE5" w:rsidP="001F5EF1">
      <w:pPr>
        <w:spacing w:before="120"/>
        <w:ind w:firstLine="300"/>
        <w:jc w:val="both"/>
        <w:rPr>
          <w:rFonts w:ascii="Times New Roman" w:eastAsia="Times New Roman" w:hAnsi="Times New Roman"/>
        </w:rPr>
      </w:pPr>
      <w:bookmarkStart w:id="2" w:name="p1"/>
      <w:bookmarkStart w:id="3" w:name="p-292852"/>
      <w:bookmarkEnd w:id="2"/>
      <w:bookmarkEnd w:id="3"/>
      <w:r w:rsidRPr="005B5D14">
        <w:rPr>
          <w:rFonts w:ascii="Times New Roman" w:eastAsia="Times New Roman" w:hAnsi="Times New Roman"/>
        </w:rPr>
        <w:t xml:space="preserve">1. </w:t>
      </w:r>
      <w:r w:rsidR="001F5EF1" w:rsidRPr="00225A50">
        <w:rPr>
          <w:rFonts w:ascii="Times New Roman" w:eastAsia="Times New Roman" w:hAnsi="Times New Roman"/>
          <w:bCs/>
        </w:rPr>
        <w:t>A</w:t>
      </w:r>
      <w:r w:rsidR="0055070D">
        <w:rPr>
          <w:rFonts w:ascii="Times New Roman" w:eastAsia="Times New Roman" w:hAnsi="Times New Roman"/>
          <w:bCs/>
        </w:rPr>
        <w:t>kciju sabiedrības</w:t>
      </w:r>
      <w:r w:rsidR="001F5EF1" w:rsidRPr="00225A50">
        <w:rPr>
          <w:rFonts w:ascii="Times New Roman" w:eastAsia="Times New Roman" w:hAnsi="Times New Roman"/>
          <w:bCs/>
        </w:rPr>
        <w:t xml:space="preserve"> </w:t>
      </w:r>
      <w:r w:rsidR="005C4E67">
        <w:rPr>
          <w:rFonts w:ascii="Times New Roman" w:eastAsia="Times New Roman" w:hAnsi="Times New Roman"/>
          <w:bCs/>
        </w:rPr>
        <w:t>„Attīstības finanšu institūcija</w:t>
      </w:r>
      <w:r w:rsidR="001F5EF1" w:rsidRPr="00225A50">
        <w:rPr>
          <w:rFonts w:ascii="Times New Roman" w:eastAsia="Times New Roman" w:hAnsi="Times New Roman"/>
          <w:bCs/>
        </w:rPr>
        <w:t xml:space="preserve"> </w:t>
      </w:r>
      <w:proofErr w:type="spellStart"/>
      <w:r w:rsidR="001F5EF1" w:rsidRPr="00225A50">
        <w:rPr>
          <w:rFonts w:ascii="Times New Roman" w:eastAsia="Times New Roman" w:hAnsi="Times New Roman"/>
          <w:bCs/>
        </w:rPr>
        <w:t>Altum</w:t>
      </w:r>
      <w:proofErr w:type="spellEnd"/>
      <w:r w:rsidR="001F5EF1" w:rsidRPr="00225A50">
        <w:rPr>
          <w:rFonts w:ascii="Times New Roman" w:eastAsia="Times New Roman" w:hAnsi="Times New Roman"/>
          <w:bCs/>
        </w:rPr>
        <w:t>”</w:t>
      </w:r>
      <w:r w:rsidR="001F5EF1">
        <w:rPr>
          <w:rFonts w:ascii="Times New Roman" w:eastAsia="Times New Roman" w:hAnsi="Times New Roman"/>
          <w:b/>
          <w:bCs/>
        </w:rPr>
        <w:t xml:space="preserve"> </w:t>
      </w:r>
      <w:r w:rsidR="001F5EF1" w:rsidRPr="001F5EF1">
        <w:rPr>
          <w:rFonts w:ascii="Times New Roman" w:eastAsia="Times New Roman" w:hAnsi="Times New Roman"/>
          <w:bCs/>
        </w:rPr>
        <w:t>(turpmāk – Finanšu institūcija)</w:t>
      </w:r>
      <w:r w:rsidR="001F5EF1">
        <w:rPr>
          <w:rFonts w:ascii="Times New Roman" w:eastAsia="Times New Roman" w:hAnsi="Times New Roman"/>
          <w:b/>
          <w:bCs/>
        </w:rPr>
        <w:t xml:space="preserve"> </w:t>
      </w:r>
      <w:r w:rsidR="001F5EF1" w:rsidRPr="00AF4463">
        <w:rPr>
          <w:rFonts w:ascii="Times New Roman" w:eastAsia="Times New Roman" w:hAnsi="Times New Roman"/>
          <w:bCs/>
        </w:rPr>
        <w:t>k</w:t>
      </w:r>
      <w:r w:rsidR="0055070D">
        <w:rPr>
          <w:rFonts w:ascii="Times New Roman" w:eastAsia="Times New Roman" w:hAnsi="Times New Roman"/>
        </w:rPr>
        <w:t>onsultatīvā padome (turpmāk – K</w:t>
      </w:r>
      <w:r w:rsidR="001F5EF1" w:rsidRPr="00AF4463">
        <w:rPr>
          <w:rFonts w:ascii="Times New Roman" w:eastAsia="Times New Roman" w:hAnsi="Times New Roman"/>
        </w:rPr>
        <w:t xml:space="preserve">onsultatīvā padome) </w:t>
      </w:r>
      <w:r w:rsidR="001F5EF1">
        <w:rPr>
          <w:rFonts w:ascii="Times New Roman" w:eastAsia="Times New Roman" w:hAnsi="Times New Roman"/>
        </w:rPr>
        <w:t>ir institūcija, kas</w:t>
      </w:r>
      <w:r w:rsidR="0055070D">
        <w:rPr>
          <w:rFonts w:ascii="Times New Roman" w:eastAsia="Times New Roman" w:hAnsi="Times New Roman"/>
        </w:rPr>
        <w:t xml:space="preserve"> </w:t>
      </w:r>
      <w:r w:rsidR="001F5EF1">
        <w:rPr>
          <w:rFonts w:ascii="Times New Roman" w:eastAsia="Times New Roman" w:hAnsi="Times New Roman"/>
        </w:rPr>
        <w:t xml:space="preserve">izveidota, lai </w:t>
      </w:r>
      <w:r w:rsidR="00792122">
        <w:rPr>
          <w:rFonts w:ascii="Times New Roman" w:eastAsia="Times New Roman" w:hAnsi="Times New Roman"/>
        </w:rPr>
        <w:t xml:space="preserve">nodrošinātu programmu, kuras pilnībā vai daļēji īsteno finanšu instrumentu veidā (turpmāk- finanšu instrumentu programmas), izstrādi un īstenošanas uzraudzību. </w:t>
      </w:r>
    </w:p>
    <w:p w14:paraId="4ABF6071" w14:textId="3F29FA6B" w:rsidR="00901DBB" w:rsidRPr="002547C5" w:rsidRDefault="00792122" w:rsidP="001F5EF1">
      <w:pPr>
        <w:spacing w:before="120"/>
        <w:ind w:firstLine="30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2. </w:t>
      </w:r>
      <w:r w:rsidR="002547C5" w:rsidRPr="002547C5">
        <w:rPr>
          <w:rFonts w:ascii="Times New Roman" w:eastAsia="Times New Roman" w:hAnsi="Times New Roman"/>
          <w:bCs/>
        </w:rPr>
        <w:t>Šie noteikumi nosaka kārtību, kādā finanšu instrumentu programmu izstrādei un īstenošanas uzraudzībai nodrošina Konsultatīvajā padomē pārstāvēto biedrību, nodibinājumu un komersantu organizāciju līdzdalību.</w:t>
      </w:r>
    </w:p>
    <w:p w14:paraId="0F13A579" w14:textId="77777777" w:rsidR="00A60897" w:rsidRDefault="00A60897" w:rsidP="00321DC4">
      <w:pPr>
        <w:spacing w:before="120"/>
        <w:jc w:val="both"/>
        <w:rPr>
          <w:rFonts w:ascii="Times New Roman" w:eastAsia="Times New Roman" w:hAnsi="Times New Roman"/>
        </w:rPr>
      </w:pPr>
    </w:p>
    <w:p w14:paraId="79C4D0A7" w14:textId="77777777" w:rsidR="00BE0FE5" w:rsidRPr="005B5D14" w:rsidRDefault="00BE0FE5" w:rsidP="00321DC4">
      <w:pPr>
        <w:spacing w:before="120"/>
        <w:jc w:val="both"/>
        <w:rPr>
          <w:rFonts w:ascii="Times New Roman" w:eastAsia="Times New Roman" w:hAnsi="Times New Roman"/>
          <w:vanish/>
        </w:rPr>
      </w:pPr>
      <w:r w:rsidRPr="005B5D14">
        <w:rPr>
          <w:rFonts w:ascii="Times New Roman" w:eastAsia="Times New Roman" w:hAnsi="Times New Roman"/>
          <w:vanish/>
        </w:rPr>
        <w:t>3</w:t>
      </w:r>
    </w:p>
    <w:p w14:paraId="0E859A2C" w14:textId="487602B8" w:rsidR="00BE0FE5" w:rsidRPr="005B5D14" w:rsidRDefault="00BE0FE5" w:rsidP="00FA467F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bookmarkStart w:id="4" w:name="n2"/>
      <w:bookmarkEnd w:id="4"/>
      <w:r w:rsidRPr="005B5D14">
        <w:rPr>
          <w:rFonts w:ascii="Times New Roman" w:eastAsia="Times New Roman" w:hAnsi="Times New Roman"/>
          <w:b/>
          <w:bCs/>
        </w:rPr>
        <w:t xml:space="preserve">II. </w:t>
      </w:r>
      <w:r w:rsidR="00AA407C">
        <w:rPr>
          <w:rFonts w:ascii="Times New Roman" w:eastAsia="Times New Roman" w:hAnsi="Times New Roman"/>
          <w:b/>
          <w:bCs/>
        </w:rPr>
        <w:t>Konsultatīvās padomes funkcijas</w:t>
      </w:r>
      <w:r w:rsidR="00A31267">
        <w:rPr>
          <w:rFonts w:ascii="Times New Roman" w:eastAsia="Times New Roman" w:hAnsi="Times New Roman"/>
          <w:b/>
          <w:bCs/>
        </w:rPr>
        <w:t xml:space="preserve"> </w:t>
      </w:r>
    </w:p>
    <w:p w14:paraId="36783512" w14:textId="576FDB13" w:rsidR="00AA407C" w:rsidRDefault="006071B3" w:rsidP="00AA407C">
      <w:pPr>
        <w:spacing w:before="120"/>
        <w:jc w:val="both"/>
        <w:rPr>
          <w:rFonts w:ascii="Times New Roman" w:eastAsia="Times New Roman" w:hAnsi="Times New Roman"/>
        </w:rPr>
      </w:pPr>
      <w:bookmarkStart w:id="5" w:name="p3"/>
      <w:bookmarkStart w:id="6" w:name="p-292855"/>
      <w:bookmarkEnd w:id="5"/>
      <w:bookmarkEnd w:id="6"/>
      <w:r>
        <w:rPr>
          <w:rFonts w:ascii="Times New Roman" w:eastAsia="Times New Roman" w:hAnsi="Times New Roman"/>
        </w:rPr>
        <w:t>3</w:t>
      </w:r>
      <w:r w:rsidR="00AA407C">
        <w:rPr>
          <w:rFonts w:ascii="Times New Roman" w:eastAsia="Times New Roman" w:hAnsi="Times New Roman"/>
        </w:rPr>
        <w:t>. Konsultatīvai padomei ir šādas funkcijas:</w:t>
      </w:r>
    </w:p>
    <w:p w14:paraId="10F02CFB" w14:textId="0BEFE05E" w:rsidR="00AA00BB" w:rsidRPr="00296886" w:rsidRDefault="006071B3" w:rsidP="00AA407C">
      <w:pPr>
        <w:spacing w:before="120"/>
        <w:jc w:val="both"/>
        <w:rPr>
          <w:rFonts w:ascii="Times New Roman" w:eastAsia="Times New Roman" w:hAnsi="Times New Roman"/>
        </w:rPr>
      </w:pPr>
      <w:r w:rsidRPr="00296886">
        <w:rPr>
          <w:rFonts w:ascii="Times New Roman" w:eastAsia="Times New Roman" w:hAnsi="Times New Roman"/>
        </w:rPr>
        <w:t>3</w:t>
      </w:r>
      <w:r w:rsidR="00540ABD" w:rsidRPr="00296886">
        <w:rPr>
          <w:rFonts w:ascii="Times New Roman" w:eastAsia="Times New Roman" w:hAnsi="Times New Roman"/>
        </w:rPr>
        <w:t xml:space="preserve">.1. </w:t>
      </w:r>
      <w:r w:rsidR="00516B26" w:rsidRPr="00296886">
        <w:rPr>
          <w:rFonts w:ascii="Times New Roman" w:eastAsia="Times New Roman" w:hAnsi="Times New Roman"/>
        </w:rPr>
        <w:t>sniedz priekšlikumus</w:t>
      </w:r>
      <w:r w:rsidR="003F0ACF" w:rsidRPr="00296886">
        <w:rPr>
          <w:rFonts w:ascii="Times New Roman" w:eastAsia="Times New Roman" w:hAnsi="Times New Roman"/>
        </w:rPr>
        <w:t xml:space="preserve"> </w:t>
      </w:r>
      <w:r w:rsidR="00AA00BB" w:rsidRPr="00296886">
        <w:rPr>
          <w:rFonts w:ascii="Times New Roman" w:eastAsia="Times New Roman" w:hAnsi="Times New Roman"/>
        </w:rPr>
        <w:t>finanšu instrumentu tirgus nepilnību novēršana</w:t>
      </w:r>
      <w:r w:rsidR="008C3928" w:rsidRPr="00296886">
        <w:rPr>
          <w:rFonts w:ascii="Times New Roman" w:eastAsia="Times New Roman" w:hAnsi="Times New Roman"/>
        </w:rPr>
        <w:t xml:space="preserve">s analīzes </w:t>
      </w:r>
      <w:r w:rsidR="00F95D04" w:rsidRPr="00296886">
        <w:rPr>
          <w:rFonts w:ascii="Times New Roman" w:eastAsia="Times New Roman" w:hAnsi="Times New Roman"/>
        </w:rPr>
        <w:t>pilnveidošanai</w:t>
      </w:r>
      <w:r w:rsidR="00516B26" w:rsidRPr="00296886">
        <w:rPr>
          <w:rFonts w:ascii="Times New Roman" w:eastAsia="Times New Roman" w:hAnsi="Times New Roman"/>
        </w:rPr>
        <w:t>;</w:t>
      </w:r>
      <w:r w:rsidR="00AA00BB" w:rsidRPr="00296886">
        <w:rPr>
          <w:rFonts w:ascii="Times New Roman" w:eastAsia="Times New Roman" w:hAnsi="Times New Roman"/>
        </w:rPr>
        <w:t xml:space="preserve"> </w:t>
      </w:r>
    </w:p>
    <w:p w14:paraId="25B633B9" w14:textId="3F35D9F1" w:rsidR="00F95D04" w:rsidRDefault="00F95D04" w:rsidP="00AA407C">
      <w:pPr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="00F14ACA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 uzrauga finanšu instrumentu programmu īstenošanas progresu;</w:t>
      </w:r>
    </w:p>
    <w:p w14:paraId="55877D02" w14:textId="1427C67B" w:rsidR="006071B3" w:rsidRDefault="006071B3" w:rsidP="00F14ACA">
      <w:pPr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072F5D">
        <w:rPr>
          <w:rFonts w:ascii="Times New Roman" w:eastAsia="Times New Roman" w:hAnsi="Times New Roman"/>
        </w:rPr>
        <w:t>.</w:t>
      </w:r>
      <w:r w:rsidR="00F14ACA">
        <w:rPr>
          <w:rFonts w:ascii="Times New Roman" w:eastAsia="Times New Roman" w:hAnsi="Times New Roman"/>
        </w:rPr>
        <w:t>3</w:t>
      </w:r>
      <w:r w:rsidR="00072F5D">
        <w:rPr>
          <w:rFonts w:ascii="Times New Roman" w:eastAsia="Times New Roman" w:hAnsi="Times New Roman"/>
        </w:rPr>
        <w:t>. snie</w:t>
      </w:r>
      <w:r w:rsidR="00436D79">
        <w:rPr>
          <w:rFonts w:ascii="Times New Roman" w:eastAsia="Times New Roman" w:hAnsi="Times New Roman"/>
        </w:rPr>
        <w:t>dz</w:t>
      </w:r>
      <w:r w:rsidR="00072F5D">
        <w:rPr>
          <w:rFonts w:ascii="Times New Roman" w:eastAsia="Times New Roman" w:hAnsi="Times New Roman"/>
        </w:rPr>
        <w:t xml:space="preserve"> priekšlikumus, lai pilnveidotu programmu ieviešanu</w:t>
      </w:r>
      <w:r w:rsidR="00436D79">
        <w:rPr>
          <w:rFonts w:ascii="Times New Roman" w:eastAsia="Times New Roman" w:hAnsi="Times New Roman"/>
        </w:rPr>
        <w:t>.</w:t>
      </w:r>
      <w:r w:rsidR="00072F5D">
        <w:rPr>
          <w:rFonts w:ascii="Times New Roman" w:eastAsia="Times New Roman" w:hAnsi="Times New Roman"/>
        </w:rPr>
        <w:t xml:space="preserve"> </w:t>
      </w:r>
    </w:p>
    <w:p w14:paraId="54F61D92" w14:textId="11CEA1BA" w:rsidR="00F14ACA" w:rsidRPr="00F14ACA" w:rsidRDefault="00F14ACA" w:rsidP="00F14ACA">
      <w:pPr>
        <w:spacing w:before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</w:t>
      </w:r>
      <w:r w:rsidRPr="00F14ACA">
        <w:rPr>
          <w:rFonts w:ascii="Times New Roman" w:eastAsia="Times New Roman" w:hAnsi="Times New Roman"/>
        </w:rPr>
        <w:t xml:space="preserve">atbildīgā ministrija, nosūtot Valsts kancelejai Ministru kabineta noteikumu projektu par finanšu instrumentu programmas īstenošanu izsludināšanai valsts sekretāru sanāksmē, </w:t>
      </w:r>
      <w:proofErr w:type="spellStart"/>
      <w:r w:rsidRPr="00F14ACA">
        <w:rPr>
          <w:rFonts w:ascii="Times New Roman" w:eastAsia="Times New Roman" w:hAnsi="Times New Roman"/>
        </w:rPr>
        <w:t>nosūta</w:t>
      </w:r>
      <w:proofErr w:type="spellEnd"/>
      <w:r w:rsidRPr="00F14ACA">
        <w:rPr>
          <w:rFonts w:ascii="Times New Roman" w:eastAsia="Times New Roman" w:hAnsi="Times New Roman"/>
        </w:rPr>
        <w:t xml:space="preserve"> arī uzaicinājumu Konsultatīvas padomes locekļiem sniegt priekšlikumus par finanšu instrumentu programmu. Saņemtie priekšlikumi tiek iekļauti atbildīgās ministrijas sagatavotajā izziņā par atzinumos izteiktajiem iebildumiem.</w:t>
      </w:r>
    </w:p>
    <w:p w14:paraId="5599F9DE" w14:textId="77777777" w:rsidR="00A60897" w:rsidRDefault="00A60897" w:rsidP="00A21BF8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7DBAF20B" w14:textId="49D38F91" w:rsidR="00901DBB" w:rsidRDefault="00901DBB" w:rsidP="00A21BF8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5B5D14">
        <w:rPr>
          <w:rFonts w:ascii="Times New Roman" w:eastAsia="Times New Roman" w:hAnsi="Times New Roman"/>
          <w:b/>
          <w:bCs/>
        </w:rPr>
        <w:t>I</w:t>
      </w:r>
      <w:r>
        <w:rPr>
          <w:rFonts w:ascii="Times New Roman" w:eastAsia="Times New Roman" w:hAnsi="Times New Roman"/>
          <w:b/>
          <w:bCs/>
        </w:rPr>
        <w:t>I</w:t>
      </w:r>
      <w:r w:rsidRPr="005B5D14">
        <w:rPr>
          <w:rFonts w:ascii="Times New Roman" w:eastAsia="Times New Roman" w:hAnsi="Times New Roman"/>
          <w:b/>
          <w:bCs/>
        </w:rPr>
        <w:t xml:space="preserve">I. </w:t>
      </w:r>
      <w:r>
        <w:rPr>
          <w:rFonts w:ascii="Times New Roman" w:eastAsia="Times New Roman" w:hAnsi="Times New Roman"/>
          <w:b/>
          <w:bCs/>
        </w:rPr>
        <w:t>Konsultatīvās padomes sastāvs</w:t>
      </w:r>
    </w:p>
    <w:p w14:paraId="66B083F2" w14:textId="506E2F0F" w:rsidR="00037E2D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037E2D">
        <w:rPr>
          <w:rFonts w:ascii="Times New Roman" w:eastAsia="Times New Roman" w:hAnsi="Times New Roman"/>
          <w:bCs/>
        </w:rPr>
        <w:tab/>
      </w:r>
      <w:r w:rsidR="00037E2D" w:rsidRPr="00901DBB">
        <w:rPr>
          <w:rFonts w:ascii="Times New Roman" w:eastAsia="Times New Roman" w:hAnsi="Times New Roman"/>
          <w:bCs/>
        </w:rPr>
        <w:t xml:space="preserve">Konsultatīvās padomes sastāvā </w:t>
      </w:r>
      <w:r w:rsidR="00AA00BB">
        <w:rPr>
          <w:rFonts w:ascii="Times New Roman" w:eastAsia="Times New Roman" w:hAnsi="Times New Roman"/>
          <w:bCs/>
        </w:rPr>
        <w:t>ir</w:t>
      </w:r>
      <w:r w:rsidR="00F42363">
        <w:rPr>
          <w:rFonts w:ascii="Times New Roman" w:eastAsia="Times New Roman" w:hAnsi="Times New Roman"/>
          <w:bCs/>
        </w:rPr>
        <w:t>:</w:t>
      </w:r>
    </w:p>
    <w:p w14:paraId="550F7772" w14:textId="3FE42902" w:rsidR="00AA00BB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AA00BB">
        <w:rPr>
          <w:rFonts w:ascii="Times New Roman" w:eastAsia="Times New Roman" w:hAnsi="Times New Roman"/>
          <w:bCs/>
        </w:rPr>
        <w:t>.1. Konsultatīvās padomes vadītājs- Finanšu ministrijas pārstāvis;</w:t>
      </w:r>
    </w:p>
    <w:p w14:paraId="75F8F222" w14:textId="1694A43D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AA00BB">
        <w:rPr>
          <w:rFonts w:ascii="Times New Roman" w:eastAsia="Times New Roman" w:hAnsi="Times New Roman"/>
          <w:bCs/>
        </w:rPr>
        <w:t>2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AA00BB">
        <w:rPr>
          <w:rFonts w:ascii="Times New Roman" w:eastAsia="Times New Roman" w:hAnsi="Times New Roman"/>
          <w:bCs/>
        </w:rPr>
        <w:t>Konsultatīvās padomes vadītāja vietnieks- Ekonomikas ministrijas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6A6E022D" w14:textId="043CF897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CA3B53">
        <w:rPr>
          <w:rFonts w:ascii="Times New Roman" w:eastAsia="Times New Roman" w:hAnsi="Times New Roman"/>
          <w:bCs/>
        </w:rPr>
        <w:t>.</w:t>
      </w:r>
      <w:r w:rsidR="00AA00BB">
        <w:rPr>
          <w:rFonts w:ascii="Times New Roman" w:eastAsia="Times New Roman" w:hAnsi="Times New Roman"/>
          <w:bCs/>
        </w:rPr>
        <w:t>3</w:t>
      </w:r>
      <w:r w:rsidR="00CA3B53">
        <w:rPr>
          <w:rFonts w:ascii="Times New Roman" w:eastAsia="Times New Roman" w:hAnsi="Times New Roman"/>
          <w:bCs/>
        </w:rPr>
        <w:t xml:space="preserve">. </w:t>
      </w:r>
      <w:r w:rsidR="00AA00BB">
        <w:rPr>
          <w:rFonts w:ascii="Times New Roman" w:eastAsia="Times New Roman" w:hAnsi="Times New Roman"/>
          <w:bCs/>
        </w:rPr>
        <w:t>Konsultatīvās padomes vadītāja vietnieks- Zemkopības ministrijas pārstāvis</w:t>
      </w:r>
      <w:r w:rsidR="00A21BF8">
        <w:rPr>
          <w:rFonts w:ascii="Times New Roman" w:eastAsia="Times New Roman" w:hAnsi="Times New Roman"/>
          <w:bCs/>
        </w:rPr>
        <w:t>;</w:t>
      </w:r>
      <w:r w:rsidR="00CA3B53">
        <w:rPr>
          <w:rFonts w:ascii="Times New Roman" w:eastAsia="Times New Roman" w:hAnsi="Times New Roman"/>
          <w:bCs/>
        </w:rPr>
        <w:t xml:space="preserve"> </w:t>
      </w:r>
    </w:p>
    <w:p w14:paraId="62E18CC2" w14:textId="11F9861A" w:rsidR="00A21BF8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72F5D">
        <w:rPr>
          <w:rFonts w:ascii="Times New Roman" w:eastAsia="Times New Roman" w:hAnsi="Times New Roman"/>
          <w:bCs/>
        </w:rPr>
        <w:t>.</w:t>
      </w:r>
      <w:r w:rsidR="00AA00BB">
        <w:rPr>
          <w:rFonts w:ascii="Times New Roman" w:eastAsia="Times New Roman" w:hAnsi="Times New Roman"/>
          <w:bCs/>
        </w:rPr>
        <w:t>4</w:t>
      </w:r>
      <w:r w:rsidR="00072F5D">
        <w:rPr>
          <w:rFonts w:ascii="Times New Roman" w:eastAsia="Times New Roman" w:hAnsi="Times New Roman"/>
          <w:bCs/>
        </w:rPr>
        <w:t xml:space="preserve">. </w:t>
      </w:r>
      <w:r w:rsidR="00AA00BB">
        <w:rPr>
          <w:rFonts w:ascii="Times New Roman" w:eastAsia="Times New Roman" w:hAnsi="Times New Roman"/>
          <w:bCs/>
        </w:rPr>
        <w:t>Finanšu institūcijas pārstāvis;</w:t>
      </w:r>
    </w:p>
    <w:p w14:paraId="14E69FEE" w14:textId="34DF0612" w:rsidR="00A21BF8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A21BF8">
        <w:rPr>
          <w:rFonts w:ascii="Times New Roman" w:eastAsia="Times New Roman" w:hAnsi="Times New Roman"/>
          <w:bCs/>
        </w:rPr>
        <w:t>.5. Eiropas Savienības fondu vadoš</w:t>
      </w:r>
      <w:r w:rsidR="00EC3BCE">
        <w:rPr>
          <w:rFonts w:ascii="Times New Roman" w:eastAsia="Times New Roman" w:hAnsi="Times New Roman"/>
          <w:bCs/>
        </w:rPr>
        <w:t>o</w:t>
      </w:r>
      <w:r w:rsidR="00A21BF8">
        <w:rPr>
          <w:rFonts w:ascii="Times New Roman" w:eastAsia="Times New Roman" w:hAnsi="Times New Roman"/>
          <w:bCs/>
        </w:rPr>
        <w:t xml:space="preserve"> iestā</w:t>
      </w:r>
      <w:r w:rsidR="00EC3BCE">
        <w:rPr>
          <w:rFonts w:ascii="Times New Roman" w:eastAsia="Times New Roman" w:hAnsi="Times New Roman"/>
          <w:bCs/>
        </w:rPr>
        <w:t>žu</w:t>
      </w:r>
      <w:r w:rsidR="00A21BF8">
        <w:rPr>
          <w:rFonts w:ascii="Times New Roman" w:eastAsia="Times New Roman" w:hAnsi="Times New Roman"/>
          <w:bCs/>
        </w:rPr>
        <w:t xml:space="preserve"> pārstāv</w:t>
      </w:r>
      <w:r w:rsidR="00EC3BCE">
        <w:rPr>
          <w:rFonts w:ascii="Times New Roman" w:eastAsia="Times New Roman" w:hAnsi="Times New Roman"/>
          <w:bCs/>
        </w:rPr>
        <w:t>j</w:t>
      </w:r>
      <w:r w:rsidR="00A21BF8">
        <w:rPr>
          <w:rFonts w:ascii="Times New Roman" w:eastAsia="Times New Roman" w:hAnsi="Times New Roman"/>
          <w:bCs/>
        </w:rPr>
        <w:t>i;</w:t>
      </w:r>
    </w:p>
    <w:p w14:paraId="155FF231" w14:textId="6424009F" w:rsidR="00CA3B53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CA3B53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>6</w:t>
      </w:r>
      <w:r w:rsidR="00CA3B53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>Labklājības ministrijas</w:t>
      </w:r>
      <w:r w:rsidR="00AA00BB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1CDAFAAD" w14:textId="21EC4AA1" w:rsidR="00CA3B53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CA3B53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>7</w:t>
      </w:r>
      <w:r w:rsidR="00CA3B53">
        <w:rPr>
          <w:rFonts w:ascii="Times New Roman" w:eastAsia="Times New Roman" w:hAnsi="Times New Roman"/>
          <w:bCs/>
        </w:rPr>
        <w:t>. Ministru prezidenta biroja</w:t>
      </w:r>
      <w:r w:rsidR="00AA00BB">
        <w:rPr>
          <w:rFonts w:ascii="Times New Roman" w:eastAsia="Times New Roman" w:hAnsi="Times New Roman"/>
          <w:bCs/>
        </w:rPr>
        <w:t xml:space="preserve"> pārstāvis;</w:t>
      </w:r>
    </w:p>
    <w:p w14:paraId="610F0C96" w14:textId="3EACE11F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5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>8</w:t>
      </w:r>
      <w:r w:rsidR="00037E2D">
        <w:rPr>
          <w:rFonts w:ascii="Times New Roman" w:eastAsia="Times New Roman" w:hAnsi="Times New Roman"/>
          <w:bCs/>
        </w:rPr>
        <w:t>.</w:t>
      </w:r>
      <w:r w:rsidR="00F42363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 xml:space="preserve">Valsts </w:t>
      </w:r>
      <w:r w:rsidR="00A21BF8">
        <w:rPr>
          <w:rFonts w:ascii="Times New Roman" w:eastAsia="Times New Roman" w:hAnsi="Times New Roman"/>
          <w:bCs/>
        </w:rPr>
        <w:t>k</w:t>
      </w:r>
      <w:r w:rsidR="00CA3B53">
        <w:rPr>
          <w:rFonts w:ascii="Times New Roman" w:eastAsia="Times New Roman" w:hAnsi="Times New Roman"/>
          <w:bCs/>
        </w:rPr>
        <w:t>ases</w:t>
      </w:r>
      <w:r w:rsidR="00AA00BB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7A35FCFF" w14:textId="3E92E06E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CA3B53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>9</w:t>
      </w:r>
      <w:r w:rsidR="00CA3B53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>Vides aizsardzības un reģionālās attīstības ministrijas</w:t>
      </w:r>
      <w:r w:rsidR="00AA00BB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190F2C77" w14:textId="7DDBC565" w:rsidR="00037E2D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10. </w:t>
      </w:r>
      <w:r w:rsidR="00037E2D">
        <w:rPr>
          <w:rFonts w:ascii="Times New Roman" w:eastAsia="Times New Roman" w:hAnsi="Times New Roman"/>
          <w:bCs/>
        </w:rPr>
        <w:t>Latvijas Darba devēju konfederācijas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7629A29A" w14:textId="2D445798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19431F">
        <w:rPr>
          <w:rFonts w:ascii="Times New Roman" w:eastAsia="Times New Roman" w:hAnsi="Times New Roman"/>
          <w:bCs/>
        </w:rPr>
        <w:t>1</w:t>
      </w:r>
      <w:r w:rsidR="00A21BF8">
        <w:rPr>
          <w:rFonts w:ascii="Times New Roman" w:eastAsia="Times New Roman" w:hAnsi="Times New Roman"/>
          <w:bCs/>
        </w:rPr>
        <w:t>1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>Latvijas Komercbanku asociācijas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364FD1D3" w14:textId="26AD7570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19431F">
        <w:rPr>
          <w:rFonts w:ascii="Times New Roman" w:eastAsia="Times New Roman" w:hAnsi="Times New Roman"/>
          <w:bCs/>
        </w:rPr>
        <w:t>1</w:t>
      </w:r>
      <w:r w:rsidR="00A21BF8">
        <w:rPr>
          <w:rFonts w:ascii="Times New Roman" w:eastAsia="Times New Roman" w:hAnsi="Times New Roman"/>
          <w:bCs/>
        </w:rPr>
        <w:t>2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>Latvijas Pašvaldību savienības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2F316A70" w14:textId="0ED139C7" w:rsidR="00CA3B53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19431F">
        <w:rPr>
          <w:rFonts w:ascii="Times New Roman" w:eastAsia="Times New Roman" w:hAnsi="Times New Roman"/>
          <w:bCs/>
        </w:rPr>
        <w:t>1</w:t>
      </w:r>
      <w:r w:rsidR="00A21BF8">
        <w:rPr>
          <w:rFonts w:ascii="Times New Roman" w:eastAsia="Times New Roman" w:hAnsi="Times New Roman"/>
          <w:bCs/>
        </w:rPr>
        <w:t>3</w:t>
      </w:r>
      <w:r w:rsidR="00037E2D" w:rsidRPr="00065886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>
        <w:rPr>
          <w:rFonts w:ascii="Times New Roman" w:eastAsia="Times New Roman" w:hAnsi="Times New Roman"/>
          <w:bCs/>
        </w:rPr>
        <w:t>Latvijas Riska kapitāla asociācijas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15CD1BEA" w14:textId="6914707A" w:rsidR="00CA3B53" w:rsidRPr="00065886" w:rsidRDefault="00F14ACA" w:rsidP="00CA3B53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037E2D">
        <w:rPr>
          <w:rFonts w:ascii="Times New Roman" w:eastAsia="Times New Roman" w:hAnsi="Times New Roman"/>
          <w:bCs/>
        </w:rPr>
        <w:t>.</w:t>
      </w:r>
      <w:r w:rsidR="0019431F">
        <w:rPr>
          <w:rFonts w:ascii="Times New Roman" w:eastAsia="Times New Roman" w:hAnsi="Times New Roman"/>
          <w:bCs/>
        </w:rPr>
        <w:t>1</w:t>
      </w:r>
      <w:r w:rsidR="00A21BF8">
        <w:rPr>
          <w:rFonts w:ascii="Times New Roman" w:eastAsia="Times New Roman" w:hAnsi="Times New Roman"/>
          <w:bCs/>
        </w:rPr>
        <w:t>4</w:t>
      </w:r>
      <w:r w:rsidR="00037E2D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 w:rsidRPr="00065886">
        <w:rPr>
          <w:rFonts w:ascii="Times New Roman" w:eastAsia="Times New Roman" w:hAnsi="Times New Roman"/>
          <w:bCs/>
        </w:rPr>
        <w:t xml:space="preserve">Latvijas </w:t>
      </w:r>
      <w:r w:rsidR="00CA3B53">
        <w:rPr>
          <w:rFonts w:ascii="Times New Roman" w:eastAsia="Times New Roman" w:hAnsi="Times New Roman"/>
          <w:bCs/>
        </w:rPr>
        <w:t>T</w:t>
      </w:r>
      <w:r w:rsidR="00CA3B53" w:rsidRPr="00065886">
        <w:rPr>
          <w:rFonts w:ascii="Times New Roman" w:eastAsia="Times New Roman" w:hAnsi="Times New Roman"/>
          <w:bCs/>
        </w:rPr>
        <w:t>irdzniecības un rūpniecības kameras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CA3B53">
        <w:rPr>
          <w:rFonts w:ascii="Times New Roman" w:eastAsia="Times New Roman" w:hAnsi="Times New Roman"/>
          <w:bCs/>
        </w:rPr>
        <w:t>;</w:t>
      </w:r>
    </w:p>
    <w:p w14:paraId="78B48F96" w14:textId="41EFBE18" w:rsidR="00CA3B53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A21BF8">
        <w:rPr>
          <w:rFonts w:ascii="Times New Roman" w:eastAsia="Times New Roman" w:hAnsi="Times New Roman"/>
          <w:bCs/>
        </w:rPr>
        <w:t>.</w:t>
      </w:r>
      <w:r w:rsidR="0019431F">
        <w:rPr>
          <w:rFonts w:ascii="Times New Roman" w:eastAsia="Times New Roman" w:hAnsi="Times New Roman"/>
          <w:bCs/>
        </w:rPr>
        <w:t>1</w:t>
      </w:r>
      <w:r w:rsidR="00A21BF8">
        <w:rPr>
          <w:rFonts w:ascii="Times New Roman" w:eastAsia="Times New Roman" w:hAnsi="Times New Roman"/>
          <w:bCs/>
        </w:rPr>
        <w:t>5</w:t>
      </w:r>
      <w:r w:rsidR="0019431F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CA3B53" w:rsidRPr="00065886">
        <w:rPr>
          <w:rFonts w:ascii="Times New Roman" w:eastAsia="Times New Roman" w:hAnsi="Times New Roman"/>
          <w:bCs/>
        </w:rPr>
        <w:t>Lauksaimnieku organizācij</w:t>
      </w:r>
      <w:r w:rsidR="00F42363">
        <w:rPr>
          <w:rFonts w:ascii="Times New Roman" w:eastAsia="Times New Roman" w:hAnsi="Times New Roman"/>
          <w:bCs/>
        </w:rPr>
        <w:t>u</w:t>
      </w:r>
      <w:r w:rsidR="00CA3B53" w:rsidRPr="00065886">
        <w:rPr>
          <w:rFonts w:ascii="Times New Roman" w:eastAsia="Times New Roman" w:hAnsi="Times New Roman"/>
          <w:bCs/>
        </w:rPr>
        <w:t xml:space="preserve"> sadarbības padomes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9E59AD">
        <w:rPr>
          <w:rFonts w:ascii="Times New Roman" w:eastAsia="Times New Roman" w:hAnsi="Times New Roman"/>
          <w:bCs/>
        </w:rPr>
        <w:t>;</w:t>
      </w:r>
    </w:p>
    <w:p w14:paraId="413F64F1" w14:textId="663C669F" w:rsidR="00A21BF8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19431F">
        <w:rPr>
          <w:rFonts w:ascii="Times New Roman" w:eastAsia="Times New Roman" w:hAnsi="Times New Roman"/>
          <w:bCs/>
        </w:rPr>
        <w:t>.</w:t>
      </w:r>
      <w:r w:rsidR="00A21BF8">
        <w:rPr>
          <w:rFonts w:ascii="Times New Roman" w:eastAsia="Times New Roman" w:hAnsi="Times New Roman"/>
          <w:bCs/>
        </w:rPr>
        <w:t>16.</w:t>
      </w:r>
      <w:r w:rsidR="00906DF5">
        <w:rPr>
          <w:rFonts w:ascii="Times New Roman" w:eastAsia="Times New Roman" w:hAnsi="Times New Roman"/>
          <w:bCs/>
        </w:rPr>
        <w:t>N</w:t>
      </w:r>
      <w:r w:rsidR="009E59AD">
        <w:rPr>
          <w:rFonts w:ascii="Times New Roman" w:eastAsia="Times New Roman" w:hAnsi="Times New Roman"/>
          <w:bCs/>
        </w:rPr>
        <w:t>acionāl</w:t>
      </w:r>
      <w:r w:rsidR="00906DF5">
        <w:rPr>
          <w:rFonts w:ascii="Times New Roman" w:eastAsia="Times New Roman" w:hAnsi="Times New Roman"/>
          <w:bCs/>
        </w:rPr>
        <w:t>ās</w:t>
      </w:r>
      <w:r w:rsidR="009E59AD">
        <w:rPr>
          <w:rFonts w:ascii="Times New Roman" w:eastAsia="Times New Roman" w:hAnsi="Times New Roman"/>
          <w:bCs/>
        </w:rPr>
        <w:t xml:space="preserve"> uzņēmēju </w:t>
      </w:r>
      <w:r w:rsidR="00906DF5">
        <w:rPr>
          <w:rFonts w:ascii="Times New Roman" w:eastAsia="Times New Roman" w:hAnsi="Times New Roman"/>
          <w:bCs/>
        </w:rPr>
        <w:t>padomes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A21BF8">
        <w:rPr>
          <w:rFonts w:ascii="Times New Roman" w:eastAsia="Times New Roman" w:hAnsi="Times New Roman"/>
          <w:bCs/>
        </w:rPr>
        <w:t>;</w:t>
      </w:r>
    </w:p>
    <w:p w14:paraId="7BB56311" w14:textId="6273F6DF" w:rsidR="00906DF5" w:rsidRPr="00065886" w:rsidRDefault="00F14ACA" w:rsidP="00037E2D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5</w:t>
      </w:r>
      <w:r w:rsidR="0019431F">
        <w:rPr>
          <w:rFonts w:ascii="Times New Roman" w:eastAsia="Times New Roman" w:hAnsi="Times New Roman"/>
          <w:bCs/>
        </w:rPr>
        <w:t>.1</w:t>
      </w:r>
      <w:r w:rsidR="00A21BF8">
        <w:rPr>
          <w:rFonts w:ascii="Times New Roman" w:eastAsia="Times New Roman" w:hAnsi="Times New Roman"/>
          <w:bCs/>
        </w:rPr>
        <w:t>7</w:t>
      </w:r>
      <w:r w:rsidR="00906DF5">
        <w:rPr>
          <w:rFonts w:ascii="Times New Roman" w:eastAsia="Times New Roman" w:hAnsi="Times New Roman"/>
          <w:bCs/>
        </w:rPr>
        <w:t>.biedrības “Latvijas Biznesa Eņģeļu Tīkls”</w:t>
      </w:r>
      <w:r w:rsidR="0019431F">
        <w:rPr>
          <w:rFonts w:ascii="Times New Roman" w:eastAsia="Times New Roman" w:hAnsi="Times New Roman"/>
          <w:bCs/>
        </w:rPr>
        <w:t xml:space="preserve"> pārstāvis</w:t>
      </w:r>
      <w:r w:rsidR="00906DF5">
        <w:rPr>
          <w:rFonts w:ascii="Times New Roman" w:eastAsia="Times New Roman" w:hAnsi="Times New Roman"/>
          <w:bCs/>
        </w:rPr>
        <w:t>.</w:t>
      </w:r>
    </w:p>
    <w:p w14:paraId="415031A5" w14:textId="77777777" w:rsidR="00A21BF8" w:rsidRDefault="00A21BF8" w:rsidP="00037E2D">
      <w:pPr>
        <w:spacing w:before="120"/>
        <w:jc w:val="both"/>
        <w:rPr>
          <w:rFonts w:ascii="PT Sans" w:hAnsi="PT Sans" w:cs="Helvetica"/>
        </w:rPr>
      </w:pPr>
    </w:p>
    <w:p w14:paraId="78A67237" w14:textId="4E5C443E" w:rsidR="00037E2D" w:rsidRDefault="00F14ACA" w:rsidP="00037E2D">
      <w:pPr>
        <w:spacing w:before="12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>6</w:t>
      </w:r>
      <w:r w:rsidR="0019431F">
        <w:rPr>
          <w:rFonts w:ascii="PT Sans" w:hAnsi="PT Sans" w:cs="Helvetica"/>
        </w:rPr>
        <w:t xml:space="preserve">. </w:t>
      </w:r>
      <w:r w:rsidR="00A21BF8">
        <w:rPr>
          <w:rFonts w:ascii="PT Sans" w:hAnsi="PT Sans" w:cs="Helvetica"/>
        </w:rPr>
        <w:t xml:space="preserve"> </w:t>
      </w:r>
      <w:r w:rsidR="0019431F">
        <w:rPr>
          <w:rFonts w:ascii="PT Sans" w:hAnsi="PT Sans" w:cs="Helvetica"/>
        </w:rPr>
        <w:t xml:space="preserve">Biedrību, nodibinājumu un komersantu organizāciju pārstāvji konsultatīvajā padomē </w:t>
      </w:r>
      <w:r w:rsidR="00A21BF8">
        <w:rPr>
          <w:rFonts w:ascii="PT Sans" w:hAnsi="PT Sans" w:cs="Helvetica"/>
        </w:rPr>
        <w:t xml:space="preserve"> </w:t>
      </w:r>
      <w:r w:rsidR="0019431F">
        <w:rPr>
          <w:rFonts w:ascii="PT Sans" w:hAnsi="PT Sans" w:cs="Helvetica"/>
        </w:rPr>
        <w:t>piedalās ar padomdevēja tiesībām.</w:t>
      </w:r>
    </w:p>
    <w:p w14:paraId="2478AFAD" w14:textId="3500D3F3" w:rsidR="00037E2D" w:rsidRDefault="00201E7D" w:rsidP="00037E2D">
      <w:pPr>
        <w:spacing w:before="120"/>
        <w:jc w:val="both"/>
        <w:rPr>
          <w:rFonts w:ascii="PT Sans" w:hAnsi="PT Sans" w:cs="Helvetica"/>
        </w:rPr>
      </w:pPr>
      <w:r>
        <w:rPr>
          <w:rFonts w:ascii="PT Sans" w:hAnsi="PT Sans" w:cs="Helvetica"/>
        </w:rPr>
        <w:t>7</w:t>
      </w:r>
      <w:r w:rsidR="00037E2D">
        <w:rPr>
          <w:rFonts w:ascii="PT Sans" w:hAnsi="PT Sans" w:cs="Helvetica"/>
        </w:rPr>
        <w:t>.</w:t>
      </w:r>
      <w:r w:rsidR="006071B3">
        <w:rPr>
          <w:rFonts w:ascii="PT Sans" w:hAnsi="PT Sans" w:cs="Helvetica"/>
        </w:rPr>
        <w:t xml:space="preserve"> </w:t>
      </w:r>
      <w:r w:rsidR="00037E2D">
        <w:rPr>
          <w:rFonts w:ascii="PT Sans" w:hAnsi="PT Sans" w:cs="Helvetica"/>
        </w:rPr>
        <w:t>Konsultatīv</w:t>
      </w:r>
      <w:r w:rsidR="0019431F">
        <w:rPr>
          <w:rFonts w:ascii="PT Sans" w:hAnsi="PT Sans" w:cs="Helvetica"/>
        </w:rPr>
        <w:t>aj</w:t>
      </w:r>
      <w:r w:rsidR="00037E2D">
        <w:rPr>
          <w:rFonts w:ascii="PT Sans" w:hAnsi="PT Sans" w:cs="Helvetica"/>
        </w:rPr>
        <w:t xml:space="preserve">ai padomei ir tiesības pieaicināt </w:t>
      </w:r>
      <w:r w:rsidR="009E59AD">
        <w:rPr>
          <w:rFonts w:ascii="PT Sans" w:hAnsi="PT Sans" w:cs="Helvetica"/>
        </w:rPr>
        <w:t xml:space="preserve">dalībai </w:t>
      </w:r>
      <w:r w:rsidR="00037E2D">
        <w:rPr>
          <w:rFonts w:ascii="PT Sans" w:hAnsi="PT Sans" w:cs="Helvetica"/>
        </w:rPr>
        <w:t xml:space="preserve">Konsultatīvās padomes </w:t>
      </w:r>
      <w:r w:rsidR="0019431F">
        <w:rPr>
          <w:rFonts w:ascii="PT Sans" w:hAnsi="PT Sans" w:cs="Helvetica"/>
        </w:rPr>
        <w:t xml:space="preserve">sanāksmēs </w:t>
      </w:r>
      <w:r w:rsidR="00037E2D">
        <w:rPr>
          <w:rFonts w:ascii="PT Sans" w:hAnsi="PT Sans" w:cs="Helvetica"/>
        </w:rPr>
        <w:t>arī pārstāvjus no citām institūcijām, biedrībām, nodibinājumiem un komersantu organizācijām.</w:t>
      </w:r>
    </w:p>
    <w:p w14:paraId="1200F72D" w14:textId="6F037788" w:rsidR="008D075A" w:rsidRPr="00065886" w:rsidRDefault="00201E7D" w:rsidP="00065886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PT Sans" w:hAnsi="PT Sans" w:cs="Helvetica"/>
        </w:rPr>
        <w:t>8</w:t>
      </w:r>
      <w:r w:rsidR="00A31267">
        <w:rPr>
          <w:rFonts w:ascii="PT Sans" w:hAnsi="PT Sans" w:cs="Helvetica"/>
        </w:rPr>
        <w:t xml:space="preserve">. </w:t>
      </w:r>
      <w:r w:rsidR="008D075A">
        <w:rPr>
          <w:rFonts w:ascii="PT Sans" w:hAnsi="PT Sans" w:cs="Helvetica"/>
        </w:rPr>
        <w:t>Informācija par Konsultatīvās padomes sastāvu tiek ievietota Finanšu institūcijas mājas lapā</w:t>
      </w:r>
      <w:r w:rsidR="00091149">
        <w:rPr>
          <w:rFonts w:ascii="PT Sans" w:hAnsi="PT Sans" w:cs="Helvetica"/>
        </w:rPr>
        <w:t xml:space="preserve"> internetā</w:t>
      </w:r>
      <w:r w:rsidR="008D075A">
        <w:rPr>
          <w:rFonts w:ascii="PT Sans" w:hAnsi="PT Sans" w:cs="Helvetica"/>
        </w:rPr>
        <w:t xml:space="preserve">. </w:t>
      </w:r>
    </w:p>
    <w:p w14:paraId="27EE138A" w14:textId="77777777" w:rsidR="006071B3" w:rsidRPr="00065886" w:rsidRDefault="006071B3" w:rsidP="00901DBB">
      <w:pPr>
        <w:spacing w:before="120"/>
        <w:jc w:val="both"/>
        <w:rPr>
          <w:rFonts w:ascii="Times New Roman" w:eastAsia="Times New Roman" w:hAnsi="Times New Roman"/>
          <w:bCs/>
        </w:rPr>
      </w:pPr>
    </w:p>
    <w:p w14:paraId="752DF72F" w14:textId="77777777" w:rsidR="00901DBB" w:rsidRDefault="00901DBB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5B5D14">
        <w:rPr>
          <w:rFonts w:ascii="Times New Roman" w:eastAsia="Times New Roman" w:hAnsi="Times New Roman"/>
          <w:b/>
          <w:bCs/>
        </w:rPr>
        <w:t>I</w:t>
      </w:r>
      <w:r>
        <w:rPr>
          <w:rFonts w:ascii="Times New Roman" w:eastAsia="Times New Roman" w:hAnsi="Times New Roman"/>
          <w:b/>
          <w:bCs/>
        </w:rPr>
        <w:t>V</w:t>
      </w:r>
      <w:r w:rsidRPr="005B5D14">
        <w:rPr>
          <w:rFonts w:ascii="Times New Roman" w:eastAsia="Times New Roman" w:hAnsi="Times New Roman"/>
          <w:b/>
          <w:bCs/>
        </w:rPr>
        <w:t xml:space="preserve">. </w:t>
      </w:r>
      <w:r>
        <w:rPr>
          <w:rFonts w:ascii="Times New Roman" w:eastAsia="Times New Roman" w:hAnsi="Times New Roman"/>
          <w:b/>
          <w:bCs/>
        </w:rPr>
        <w:t>Konsultatīvās padomes darba organizācija</w:t>
      </w:r>
    </w:p>
    <w:p w14:paraId="0E43AF03" w14:textId="77777777" w:rsidR="00436D79" w:rsidRDefault="00436D79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7F70C6B9" w14:textId="678C547A" w:rsidR="00A15DBF" w:rsidRDefault="00201E7D" w:rsidP="008D075A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9</w:t>
      </w:r>
      <w:r w:rsidR="00A31267">
        <w:rPr>
          <w:rFonts w:ascii="Times New Roman" w:eastAsia="Times New Roman" w:hAnsi="Times New Roman"/>
          <w:bCs/>
        </w:rPr>
        <w:t xml:space="preserve">. </w:t>
      </w:r>
      <w:r w:rsidR="00A15DBF">
        <w:rPr>
          <w:rFonts w:ascii="Times New Roman" w:eastAsia="Times New Roman" w:hAnsi="Times New Roman"/>
          <w:bCs/>
        </w:rPr>
        <w:t xml:space="preserve">Konsultatīvā padome savas darbības organizēšanai </w:t>
      </w:r>
      <w:r w:rsidR="00091149">
        <w:rPr>
          <w:rFonts w:ascii="Times New Roman" w:eastAsia="Times New Roman" w:hAnsi="Times New Roman"/>
          <w:bCs/>
        </w:rPr>
        <w:t>apstiprina Konsultatīvās padomes nolikumu.</w:t>
      </w:r>
    </w:p>
    <w:p w14:paraId="29D8F4A3" w14:textId="77777777" w:rsidR="00296886" w:rsidRDefault="00296886" w:rsidP="008D075A">
      <w:pPr>
        <w:spacing w:before="120"/>
        <w:jc w:val="both"/>
        <w:rPr>
          <w:rFonts w:ascii="Times New Roman" w:eastAsia="Times New Roman" w:hAnsi="Times New Roman"/>
          <w:bCs/>
        </w:rPr>
      </w:pPr>
    </w:p>
    <w:p w14:paraId="0F6500EA" w14:textId="280D7FA7" w:rsidR="0057494E" w:rsidRDefault="00201E7D" w:rsidP="0057494E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10</w:t>
      </w:r>
      <w:r w:rsidR="00A15DBF">
        <w:rPr>
          <w:rFonts w:ascii="Times New Roman" w:eastAsia="Times New Roman" w:hAnsi="Times New Roman"/>
          <w:bCs/>
        </w:rPr>
        <w:t>.</w:t>
      </w:r>
      <w:r w:rsidR="00091149">
        <w:rPr>
          <w:rFonts w:ascii="Times New Roman" w:eastAsia="Times New Roman" w:hAnsi="Times New Roman"/>
          <w:bCs/>
        </w:rPr>
        <w:t xml:space="preserve"> </w:t>
      </w:r>
      <w:r w:rsidR="0057494E">
        <w:rPr>
          <w:rFonts w:ascii="Times New Roman" w:eastAsia="Times New Roman" w:hAnsi="Times New Roman"/>
          <w:bCs/>
        </w:rPr>
        <w:t>Finanšu institūcija pilda Konsultatīvās padomes sekretariāta funkcijas un organizē Konsultatīvās padomes darbu, kā arī nodrošina Konsultatīvās padomes sēžu rīkošanu un norisi.</w:t>
      </w:r>
    </w:p>
    <w:p w14:paraId="032DD22F" w14:textId="77777777" w:rsidR="00296886" w:rsidRDefault="00296886" w:rsidP="0057494E">
      <w:pPr>
        <w:spacing w:before="120"/>
        <w:jc w:val="both"/>
        <w:rPr>
          <w:rFonts w:ascii="Times New Roman" w:eastAsia="Times New Roman" w:hAnsi="Times New Roman"/>
          <w:bCs/>
        </w:rPr>
      </w:pPr>
    </w:p>
    <w:p w14:paraId="38E485F9" w14:textId="40F46A1B" w:rsidR="008D075A" w:rsidRDefault="00201E7D" w:rsidP="008D075A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11</w:t>
      </w:r>
      <w:r w:rsidR="0057494E">
        <w:rPr>
          <w:rFonts w:ascii="Times New Roman" w:eastAsia="Times New Roman" w:hAnsi="Times New Roman"/>
          <w:bCs/>
        </w:rPr>
        <w:t xml:space="preserve">. </w:t>
      </w:r>
      <w:r w:rsidR="00903ECE">
        <w:rPr>
          <w:rFonts w:ascii="Times New Roman" w:eastAsia="Times New Roman" w:hAnsi="Times New Roman"/>
          <w:bCs/>
        </w:rPr>
        <w:t>Konsultatīvās p</w:t>
      </w:r>
      <w:r w:rsidR="008D075A">
        <w:rPr>
          <w:rFonts w:ascii="Times New Roman" w:eastAsia="Times New Roman" w:hAnsi="Times New Roman"/>
          <w:bCs/>
        </w:rPr>
        <w:t xml:space="preserve">adomes sēdes sasauc </w:t>
      </w:r>
      <w:r w:rsidR="00903ECE">
        <w:rPr>
          <w:rFonts w:ascii="Times New Roman" w:eastAsia="Times New Roman" w:hAnsi="Times New Roman"/>
          <w:bCs/>
        </w:rPr>
        <w:t>pēc</w:t>
      </w:r>
      <w:r w:rsidR="00A21BF8">
        <w:rPr>
          <w:rFonts w:ascii="Times New Roman" w:eastAsia="Times New Roman" w:hAnsi="Times New Roman"/>
          <w:bCs/>
        </w:rPr>
        <w:t xml:space="preserve"> </w:t>
      </w:r>
      <w:r w:rsidR="00436D79">
        <w:rPr>
          <w:rFonts w:ascii="Times New Roman" w:eastAsia="Times New Roman" w:hAnsi="Times New Roman"/>
          <w:bCs/>
        </w:rPr>
        <w:t>Finanšu ministrijas</w:t>
      </w:r>
      <w:r w:rsidR="00072F5D">
        <w:rPr>
          <w:rFonts w:ascii="Times New Roman" w:eastAsia="Times New Roman" w:hAnsi="Times New Roman"/>
          <w:bCs/>
        </w:rPr>
        <w:t xml:space="preserve">, Ekonomikas ministrijas </w:t>
      </w:r>
      <w:r w:rsidR="00091149">
        <w:rPr>
          <w:rFonts w:ascii="Times New Roman" w:eastAsia="Times New Roman" w:hAnsi="Times New Roman"/>
          <w:bCs/>
        </w:rPr>
        <w:t xml:space="preserve">vai </w:t>
      </w:r>
      <w:r w:rsidR="00072F5D">
        <w:rPr>
          <w:rFonts w:ascii="Times New Roman" w:eastAsia="Times New Roman" w:hAnsi="Times New Roman"/>
          <w:bCs/>
        </w:rPr>
        <w:t>Zemkopības ministrijas</w:t>
      </w:r>
      <w:r w:rsidR="00DA7B1C">
        <w:rPr>
          <w:rFonts w:ascii="Times New Roman" w:eastAsia="Times New Roman" w:hAnsi="Times New Roman"/>
          <w:bCs/>
        </w:rPr>
        <w:t xml:space="preserve"> </w:t>
      </w:r>
      <w:r w:rsidR="00091149">
        <w:rPr>
          <w:rFonts w:ascii="Times New Roman" w:eastAsia="Times New Roman" w:hAnsi="Times New Roman"/>
          <w:bCs/>
        </w:rPr>
        <w:t>ierosinājuma</w:t>
      </w:r>
      <w:r w:rsidR="00DA7B1C">
        <w:rPr>
          <w:rFonts w:ascii="Times New Roman" w:eastAsia="Times New Roman" w:hAnsi="Times New Roman"/>
          <w:bCs/>
        </w:rPr>
        <w:t xml:space="preserve">. Konsultatīvās padomes sēdes tiek organizētas ne retāk kā </w:t>
      </w:r>
      <w:r w:rsidR="00091149">
        <w:rPr>
          <w:rFonts w:ascii="Times New Roman" w:eastAsia="Times New Roman" w:hAnsi="Times New Roman"/>
          <w:bCs/>
        </w:rPr>
        <w:t>divas</w:t>
      </w:r>
      <w:r w:rsidR="00DA7B1C">
        <w:rPr>
          <w:rFonts w:ascii="Times New Roman" w:eastAsia="Times New Roman" w:hAnsi="Times New Roman"/>
          <w:bCs/>
        </w:rPr>
        <w:t xml:space="preserve"> reizes gadā. </w:t>
      </w:r>
    </w:p>
    <w:p w14:paraId="0FE4F4B2" w14:textId="77777777" w:rsidR="00296886" w:rsidRDefault="00296886" w:rsidP="008D075A">
      <w:pPr>
        <w:spacing w:before="120"/>
        <w:jc w:val="both"/>
        <w:rPr>
          <w:rFonts w:ascii="Times New Roman" w:eastAsia="Times New Roman" w:hAnsi="Times New Roman"/>
          <w:bCs/>
        </w:rPr>
      </w:pPr>
    </w:p>
    <w:p w14:paraId="0756B063" w14:textId="7B44D367" w:rsidR="00DA7B1C" w:rsidRDefault="00A31267" w:rsidP="008D075A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</w:t>
      </w:r>
      <w:r w:rsidR="00201E7D">
        <w:rPr>
          <w:rFonts w:ascii="Times New Roman" w:eastAsia="Times New Roman" w:hAnsi="Times New Roman"/>
          <w:bCs/>
        </w:rPr>
        <w:t>2</w:t>
      </w:r>
      <w:r>
        <w:rPr>
          <w:rFonts w:ascii="Times New Roman" w:eastAsia="Times New Roman" w:hAnsi="Times New Roman"/>
          <w:bCs/>
        </w:rPr>
        <w:t xml:space="preserve">. </w:t>
      </w:r>
      <w:r w:rsidR="00DA7B1C">
        <w:rPr>
          <w:rFonts w:ascii="Times New Roman" w:eastAsia="Times New Roman" w:hAnsi="Times New Roman"/>
          <w:bCs/>
        </w:rPr>
        <w:t xml:space="preserve">Konsultatīvās padomes priekšsēdētājs apstiprina </w:t>
      </w:r>
      <w:r w:rsidR="0057494E">
        <w:rPr>
          <w:rFonts w:ascii="Times New Roman" w:eastAsia="Times New Roman" w:hAnsi="Times New Roman"/>
          <w:bCs/>
        </w:rPr>
        <w:t>Konsultatīvās padomes darba kārtību un</w:t>
      </w:r>
      <w:r w:rsidR="00DA7B1C">
        <w:rPr>
          <w:rFonts w:ascii="Times New Roman" w:eastAsia="Times New Roman" w:hAnsi="Times New Roman"/>
          <w:bCs/>
        </w:rPr>
        <w:t xml:space="preserve"> vada </w:t>
      </w:r>
      <w:r w:rsidR="00091149">
        <w:rPr>
          <w:rFonts w:ascii="Times New Roman" w:eastAsia="Times New Roman" w:hAnsi="Times New Roman"/>
          <w:bCs/>
        </w:rPr>
        <w:t xml:space="preserve">Konsultatīvās </w:t>
      </w:r>
      <w:r w:rsidR="00DA7B1C">
        <w:rPr>
          <w:rFonts w:ascii="Times New Roman" w:eastAsia="Times New Roman" w:hAnsi="Times New Roman"/>
          <w:bCs/>
        </w:rPr>
        <w:t>padomes sēdes</w:t>
      </w:r>
      <w:r w:rsidR="00091149">
        <w:rPr>
          <w:rFonts w:ascii="Times New Roman" w:eastAsia="Times New Roman" w:hAnsi="Times New Roman"/>
          <w:bCs/>
        </w:rPr>
        <w:t xml:space="preserve">. </w:t>
      </w:r>
      <w:r w:rsidR="00DA7B1C">
        <w:rPr>
          <w:rFonts w:ascii="Times New Roman" w:eastAsia="Times New Roman" w:hAnsi="Times New Roman"/>
          <w:bCs/>
        </w:rPr>
        <w:t xml:space="preserve">Konsultatīvās padomes priekšsēdētāja prombūtnē viņa pienākumus pilda </w:t>
      </w:r>
      <w:r w:rsidR="00091149">
        <w:rPr>
          <w:rFonts w:ascii="Times New Roman" w:eastAsia="Times New Roman" w:hAnsi="Times New Roman"/>
          <w:bCs/>
        </w:rPr>
        <w:t xml:space="preserve">Konsultatīvās padomes priekšsēdētāja vietnieks - </w:t>
      </w:r>
      <w:r w:rsidR="00DA7B1C">
        <w:rPr>
          <w:rFonts w:ascii="Times New Roman" w:eastAsia="Times New Roman" w:hAnsi="Times New Roman"/>
          <w:bCs/>
        </w:rPr>
        <w:t xml:space="preserve">Ekonomikas ministrijas </w:t>
      </w:r>
      <w:r w:rsidR="00436D79">
        <w:rPr>
          <w:rFonts w:ascii="Times New Roman" w:eastAsia="Times New Roman" w:hAnsi="Times New Roman"/>
          <w:bCs/>
        </w:rPr>
        <w:t xml:space="preserve">vai Zemkopības ministrijas </w:t>
      </w:r>
      <w:r w:rsidR="00DA7B1C">
        <w:rPr>
          <w:rFonts w:ascii="Times New Roman" w:eastAsia="Times New Roman" w:hAnsi="Times New Roman"/>
          <w:bCs/>
        </w:rPr>
        <w:t xml:space="preserve">pārstāvis. </w:t>
      </w:r>
    </w:p>
    <w:p w14:paraId="012257C1" w14:textId="16C4D611" w:rsidR="006071B3" w:rsidRDefault="006071B3" w:rsidP="008D075A">
      <w:pPr>
        <w:spacing w:before="120"/>
        <w:jc w:val="both"/>
        <w:rPr>
          <w:rFonts w:ascii="Times New Roman" w:eastAsia="Times New Roman" w:hAnsi="Times New Roman"/>
          <w:bCs/>
        </w:rPr>
      </w:pPr>
    </w:p>
    <w:p w14:paraId="23B96AD5" w14:textId="32FD20EC" w:rsidR="00DA7B1C" w:rsidRPr="008D075A" w:rsidRDefault="00091149" w:rsidP="008D075A">
      <w:pPr>
        <w:spacing w:before="1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1</w:t>
      </w:r>
      <w:r w:rsidR="00201E7D">
        <w:rPr>
          <w:rFonts w:ascii="Times New Roman" w:eastAsia="Times New Roman" w:hAnsi="Times New Roman"/>
          <w:bCs/>
        </w:rPr>
        <w:t>3</w:t>
      </w:r>
      <w:r w:rsidR="00A31267">
        <w:rPr>
          <w:rFonts w:ascii="Times New Roman" w:eastAsia="Times New Roman" w:hAnsi="Times New Roman"/>
          <w:bCs/>
        </w:rPr>
        <w:t xml:space="preserve">. </w:t>
      </w:r>
      <w:r w:rsidR="00DA7B1C">
        <w:rPr>
          <w:rFonts w:ascii="Times New Roman" w:eastAsia="Times New Roman" w:hAnsi="Times New Roman"/>
          <w:bCs/>
        </w:rPr>
        <w:t>Konsultatīvās padomes sēdes tiek protokolētas. Konsultatīvās pa</w:t>
      </w:r>
      <w:r>
        <w:rPr>
          <w:rFonts w:ascii="Times New Roman" w:eastAsia="Times New Roman" w:hAnsi="Times New Roman"/>
          <w:bCs/>
        </w:rPr>
        <w:t>domes sēdes protokolu paraksta K</w:t>
      </w:r>
      <w:r w:rsidR="00DA7B1C">
        <w:rPr>
          <w:rFonts w:ascii="Times New Roman" w:eastAsia="Times New Roman" w:hAnsi="Times New Roman"/>
          <w:bCs/>
        </w:rPr>
        <w:t xml:space="preserve">onsultatīvās padomes sēdes vadītājs un protokolists. Protokols tiek nosūtīts visiem </w:t>
      </w:r>
      <w:r>
        <w:rPr>
          <w:rFonts w:ascii="Times New Roman" w:eastAsia="Times New Roman" w:hAnsi="Times New Roman"/>
          <w:bCs/>
        </w:rPr>
        <w:t>K</w:t>
      </w:r>
      <w:r w:rsidR="00667CC3">
        <w:rPr>
          <w:rFonts w:ascii="Times New Roman" w:eastAsia="Times New Roman" w:hAnsi="Times New Roman"/>
          <w:bCs/>
        </w:rPr>
        <w:t xml:space="preserve">onsultatīvās </w:t>
      </w:r>
      <w:r w:rsidR="009B47C8">
        <w:rPr>
          <w:rFonts w:ascii="Times New Roman" w:eastAsia="Times New Roman" w:hAnsi="Times New Roman"/>
          <w:bCs/>
        </w:rPr>
        <w:t xml:space="preserve">padomes </w:t>
      </w:r>
      <w:r>
        <w:rPr>
          <w:rFonts w:ascii="Times New Roman" w:eastAsia="Times New Roman" w:hAnsi="Times New Roman"/>
          <w:bCs/>
        </w:rPr>
        <w:t>dalībniekiem</w:t>
      </w:r>
      <w:r w:rsidR="009B47C8">
        <w:rPr>
          <w:rFonts w:ascii="Times New Roman" w:eastAsia="Times New Roman" w:hAnsi="Times New Roman"/>
          <w:bCs/>
        </w:rPr>
        <w:t>.</w:t>
      </w:r>
    </w:p>
    <w:p w14:paraId="1B442EF2" w14:textId="77777777" w:rsidR="00901DBB" w:rsidRDefault="00901DBB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28B259BB" w14:textId="77777777" w:rsidR="00A60897" w:rsidRDefault="00A60897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7D5CE8C6" w14:textId="77777777" w:rsidR="00A60897" w:rsidRDefault="00A60897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5D29342C" w14:textId="77777777" w:rsidR="00A60897" w:rsidRPr="005B5D14" w:rsidRDefault="00A60897" w:rsidP="00901DBB">
      <w:pPr>
        <w:spacing w:before="120"/>
        <w:jc w:val="center"/>
        <w:rPr>
          <w:rFonts w:ascii="Times New Roman" w:eastAsia="Times New Roman" w:hAnsi="Times New Roman"/>
          <w:b/>
          <w:bCs/>
        </w:rPr>
      </w:pPr>
    </w:p>
    <w:p w14:paraId="6B00B101" w14:textId="542CC45F" w:rsidR="00F72ECB" w:rsidRDefault="00296886" w:rsidP="00F72EC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="00F72ECB" w:rsidRPr="005B5D14">
        <w:rPr>
          <w:rFonts w:ascii="Times New Roman" w:eastAsia="Times New Roman" w:hAnsi="Times New Roman"/>
        </w:rPr>
        <w:t xml:space="preserve">inistru prezidente </w:t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 w:rsidR="00F72EC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</w:t>
      </w:r>
      <w:r w:rsidR="00A97796">
        <w:rPr>
          <w:rFonts w:ascii="Times New Roman" w:eastAsia="Times New Roman" w:hAnsi="Times New Roman"/>
        </w:rPr>
        <w:t xml:space="preserve"> </w:t>
      </w:r>
      <w:r w:rsidR="00F72ECB" w:rsidRPr="005B5D14">
        <w:rPr>
          <w:rFonts w:ascii="Times New Roman" w:eastAsia="Times New Roman" w:hAnsi="Times New Roman"/>
        </w:rPr>
        <w:t>L.</w:t>
      </w:r>
      <w:r w:rsidR="00186C0E">
        <w:rPr>
          <w:rFonts w:ascii="Times New Roman" w:eastAsia="Times New Roman" w:hAnsi="Times New Roman"/>
        </w:rPr>
        <w:t xml:space="preserve"> </w:t>
      </w:r>
      <w:r w:rsidR="00F72ECB" w:rsidRPr="005B5D14">
        <w:rPr>
          <w:rFonts w:ascii="Times New Roman" w:eastAsia="Times New Roman" w:hAnsi="Times New Roman"/>
        </w:rPr>
        <w:t>Straujuma</w:t>
      </w:r>
      <w:r w:rsidR="00F72ECB" w:rsidRPr="005B5D14">
        <w:rPr>
          <w:rFonts w:ascii="Times New Roman" w:eastAsia="Times New Roman" w:hAnsi="Times New Roman"/>
        </w:rPr>
        <w:br/>
      </w:r>
      <w:r w:rsidR="00F72ECB" w:rsidRPr="005B5D14">
        <w:rPr>
          <w:rFonts w:ascii="Times New Roman" w:eastAsia="Times New Roman" w:hAnsi="Times New Roman"/>
        </w:rPr>
        <w:br/>
      </w:r>
    </w:p>
    <w:p w14:paraId="748A7402" w14:textId="77777777" w:rsidR="00A60897" w:rsidRDefault="00A60897" w:rsidP="00F72ECB">
      <w:pPr>
        <w:rPr>
          <w:rFonts w:ascii="Times New Roman" w:eastAsia="Times New Roman" w:hAnsi="Times New Roman"/>
        </w:rPr>
      </w:pPr>
    </w:p>
    <w:p w14:paraId="5E414AD2" w14:textId="63EEDD3F" w:rsidR="00F72ECB" w:rsidRPr="005B5D14" w:rsidRDefault="00F72ECB" w:rsidP="00516D88">
      <w:pPr>
        <w:rPr>
          <w:rFonts w:ascii="Times New Roman" w:eastAsia="Times New Roman" w:hAnsi="Times New Roman"/>
        </w:rPr>
      </w:pPr>
      <w:r w:rsidRPr="005B5D14">
        <w:rPr>
          <w:rFonts w:ascii="Times New Roman" w:eastAsia="Times New Roman" w:hAnsi="Times New Roman"/>
        </w:rPr>
        <w:t>Finanšu ministr</w:t>
      </w:r>
      <w:r w:rsidR="00516D88">
        <w:rPr>
          <w:rFonts w:ascii="Times New Roman" w:eastAsia="Times New Roman" w:hAnsi="Times New Roman"/>
        </w:rPr>
        <w:t>s</w:t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r w:rsidR="00516D88">
        <w:rPr>
          <w:rFonts w:ascii="Times New Roman" w:eastAsia="Times New Roman" w:hAnsi="Times New Roman"/>
        </w:rPr>
        <w:tab/>
      </w:r>
      <w:proofErr w:type="spellStart"/>
      <w:r w:rsidR="00516D88">
        <w:rPr>
          <w:rFonts w:ascii="Times New Roman" w:eastAsia="Times New Roman" w:hAnsi="Times New Roman"/>
        </w:rPr>
        <w:t>J.Reirs</w:t>
      </w:r>
      <w:proofErr w:type="spellEnd"/>
    </w:p>
    <w:p w14:paraId="09E04C69" w14:textId="77777777" w:rsidR="00F72ECB" w:rsidRDefault="00F72ECB" w:rsidP="00F72ECB">
      <w:pPr>
        <w:tabs>
          <w:tab w:val="left" w:pos="243"/>
        </w:tabs>
        <w:rPr>
          <w:rFonts w:ascii="Times New Roman" w:eastAsia="Times New Roman" w:hAnsi="Times New Roman"/>
        </w:rPr>
      </w:pPr>
    </w:p>
    <w:p w14:paraId="7CDFFDC1" w14:textId="77777777" w:rsidR="00F72ECB" w:rsidRDefault="00F72ECB" w:rsidP="00F72ECB">
      <w:pPr>
        <w:tabs>
          <w:tab w:val="left" w:pos="243"/>
        </w:tabs>
        <w:rPr>
          <w:rFonts w:ascii="Times New Roman" w:eastAsia="Times New Roman" w:hAnsi="Times New Roman"/>
        </w:rPr>
      </w:pPr>
    </w:p>
    <w:p w14:paraId="60108A04" w14:textId="77777777" w:rsidR="00F72ECB" w:rsidRDefault="00F72ECB" w:rsidP="00F72ECB">
      <w:pPr>
        <w:rPr>
          <w:rFonts w:ascii="Times New Roman" w:eastAsia="Times New Roman" w:hAnsi="Times New Roman"/>
        </w:rPr>
      </w:pPr>
    </w:p>
    <w:p w14:paraId="758B9810" w14:textId="77777777" w:rsidR="00F72ECB" w:rsidRDefault="00F72ECB" w:rsidP="00F72ECB">
      <w:pPr>
        <w:rPr>
          <w:rFonts w:ascii="Times New Roman" w:eastAsia="Times New Roman" w:hAnsi="Times New Roman"/>
        </w:rPr>
      </w:pPr>
    </w:p>
    <w:p w14:paraId="07558B23" w14:textId="77777777" w:rsidR="00F72ECB" w:rsidRDefault="00F72ECB" w:rsidP="00F72ECB">
      <w:pPr>
        <w:rPr>
          <w:rFonts w:ascii="Times New Roman" w:eastAsia="Times New Roman" w:hAnsi="Times New Roman"/>
        </w:rPr>
      </w:pPr>
    </w:p>
    <w:p w14:paraId="5E9E94FC" w14:textId="77777777" w:rsidR="00A60897" w:rsidRDefault="00A60897" w:rsidP="00F72ECB">
      <w:pPr>
        <w:rPr>
          <w:rFonts w:ascii="Times New Roman" w:eastAsia="Times New Roman" w:hAnsi="Times New Roman"/>
        </w:rPr>
      </w:pPr>
    </w:p>
    <w:p w14:paraId="04C6789E" w14:textId="77777777" w:rsidR="00A60897" w:rsidRDefault="00A60897" w:rsidP="00F72ECB">
      <w:pPr>
        <w:rPr>
          <w:rFonts w:ascii="Times New Roman" w:eastAsia="Times New Roman" w:hAnsi="Times New Roman"/>
        </w:rPr>
      </w:pPr>
    </w:p>
    <w:p w14:paraId="4D0E0802" w14:textId="77777777" w:rsidR="00A60897" w:rsidRDefault="00A60897" w:rsidP="00F72ECB">
      <w:pPr>
        <w:rPr>
          <w:rFonts w:ascii="Times New Roman" w:eastAsia="Times New Roman" w:hAnsi="Times New Roman"/>
        </w:rPr>
      </w:pPr>
    </w:p>
    <w:p w14:paraId="77C771C9" w14:textId="77777777" w:rsidR="00F72ECB" w:rsidRDefault="00F72ECB" w:rsidP="00F72ECB">
      <w:pPr>
        <w:rPr>
          <w:rFonts w:ascii="Times New Roman" w:eastAsia="Times New Roman" w:hAnsi="Times New Roman"/>
        </w:rPr>
      </w:pPr>
    </w:p>
    <w:p w14:paraId="39653570" w14:textId="77777777" w:rsidR="00F72ECB" w:rsidRDefault="00F72ECB" w:rsidP="00F72ECB">
      <w:pPr>
        <w:pStyle w:val="BlockText"/>
        <w:spacing w:before="0" w:beforeAutospacing="0" w:after="0" w:afterAutospacing="0"/>
        <w:jc w:val="both"/>
        <w:rPr>
          <w:color w:val="auto"/>
          <w:sz w:val="22"/>
          <w:szCs w:val="22"/>
        </w:rPr>
      </w:pPr>
    </w:p>
    <w:p w14:paraId="7ABFE89E" w14:textId="6F445A59" w:rsidR="00F72ECB" w:rsidRPr="00A60897" w:rsidRDefault="002547C5" w:rsidP="00F72ECB">
      <w:pPr>
        <w:pStyle w:val="BlockText"/>
        <w:spacing w:before="0" w:beforeAutospacing="0" w:after="0" w:afterAutospac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30</w:t>
      </w:r>
      <w:r w:rsidR="00F72ECB" w:rsidRPr="00A60897">
        <w:rPr>
          <w:color w:val="auto"/>
          <w:sz w:val="20"/>
          <w:szCs w:val="20"/>
        </w:rPr>
        <w:t>.</w:t>
      </w:r>
      <w:r w:rsidR="006071B3" w:rsidRPr="00A60897">
        <w:rPr>
          <w:color w:val="auto"/>
          <w:sz w:val="20"/>
          <w:szCs w:val="20"/>
        </w:rPr>
        <w:t>1</w:t>
      </w:r>
      <w:r w:rsidR="00EC3BCE" w:rsidRPr="00A60897">
        <w:rPr>
          <w:color w:val="auto"/>
          <w:sz w:val="20"/>
          <w:szCs w:val="20"/>
        </w:rPr>
        <w:t>1</w:t>
      </w:r>
      <w:r w:rsidR="00A60897">
        <w:rPr>
          <w:color w:val="auto"/>
          <w:sz w:val="20"/>
          <w:szCs w:val="20"/>
        </w:rPr>
        <w:t>.2015.</w:t>
      </w:r>
      <w:r w:rsidR="008C3928">
        <w:rPr>
          <w:color w:val="auto"/>
          <w:sz w:val="20"/>
          <w:szCs w:val="20"/>
        </w:rPr>
        <w:t xml:space="preserve"> plkst.1</w:t>
      </w:r>
      <w:r w:rsidR="00186C0E">
        <w:rPr>
          <w:color w:val="auto"/>
          <w:sz w:val="20"/>
          <w:szCs w:val="20"/>
        </w:rPr>
        <w:t>2</w:t>
      </w:r>
      <w:r w:rsidR="008C3928">
        <w:rPr>
          <w:color w:val="auto"/>
          <w:sz w:val="20"/>
          <w:szCs w:val="20"/>
        </w:rPr>
        <w:t>:</w:t>
      </w:r>
      <w:r w:rsidR="00186C0E">
        <w:rPr>
          <w:color w:val="auto"/>
          <w:sz w:val="20"/>
          <w:szCs w:val="20"/>
        </w:rPr>
        <w:t>16</w:t>
      </w:r>
      <w:r w:rsidR="00A60897">
        <w:rPr>
          <w:color w:val="auto"/>
          <w:sz w:val="20"/>
          <w:szCs w:val="20"/>
        </w:rPr>
        <w:t xml:space="preserve"> </w:t>
      </w:r>
    </w:p>
    <w:p w14:paraId="2F4BFAEC" w14:textId="77F44A12" w:rsidR="00F72ECB" w:rsidRPr="00A60897" w:rsidRDefault="00F72ECB" w:rsidP="00F72ECB">
      <w:pPr>
        <w:pStyle w:val="BlockText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A60897">
        <w:rPr>
          <w:color w:val="auto"/>
          <w:sz w:val="20"/>
          <w:szCs w:val="20"/>
        </w:rPr>
        <w:t>4</w:t>
      </w:r>
      <w:r w:rsidR="00201E7D">
        <w:rPr>
          <w:color w:val="auto"/>
          <w:sz w:val="20"/>
          <w:szCs w:val="20"/>
        </w:rPr>
        <w:t>5</w:t>
      </w:r>
      <w:r w:rsidR="00516D88">
        <w:rPr>
          <w:color w:val="auto"/>
          <w:sz w:val="20"/>
          <w:szCs w:val="20"/>
        </w:rPr>
        <w:t>7</w:t>
      </w:r>
    </w:p>
    <w:p w14:paraId="1065FB82" w14:textId="32AF8302" w:rsidR="00A60897" w:rsidRPr="00A60897" w:rsidRDefault="008C3928" w:rsidP="00A60897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</w:t>
      </w:r>
      <w:r w:rsidR="00A60897" w:rsidRPr="00A6089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Buse</w:t>
      </w:r>
      <w:proofErr w:type="spellEnd"/>
      <w:r w:rsidR="00A60897" w:rsidRPr="00A60897">
        <w:rPr>
          <w:rFonts w:ascii="Times New Roman" w:hAnsi="Times New Roman"/>
          <w:sz w:val="20"/>
          <w:szCs w:val="20"/>
        </w:rPr>
        <w:t>, 670955</w:t>
      </w:r>
      <w:r>
        <w:rPr>
          <w:rFonts w:ascii="Times New Roman" w:hAnsi="Times New Roman"/>
          <w:sz w:val="20"/>
          <w:szCs w:val="20"/>
        </w:rPr>
        <w:t>35</w:t>
      </w:r>
    </w:p>
    <w:p w14:paraId="336E674C" w14:textId="289849D1" w:rsidR="00A60897" w:rsidRPr="00A60897" w:rsidRDefault="008C3928" w:rsidP="00A60897">
      <w:pPr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color w:val="0000FF"/>
          <w:sz w:val="20"/>
          <w:szCs w:val="20"/>
          <w:u w:val="single"/>
        </w:rPr>
        <w:t>Dina.Buse</w:t>
      </w:r>
      <w:r w:rsidR="00A60897" w:rsidRPr="00A60897">
        <w:rPr>
          <w:rFonts w:ascii="Times New Roman" w:hAnsi="Times New Roman"/>
          <w:color w:val="0000FF"/>
          <w:sz w:val="20"/>
          <w:szCs w:val="20"/>
          <w:u w:val="single"/>
        </w:rPr>
        <w:t>@fm.gov.lv</w:t>
      </w:r>
    </w:p>
    <w:p w14:paraId="623E32C4" w14:textId="029B06F1" w:rsidR="00F72ECB" w:rsidRPr="006071B3" w:rsidRDefault="00F72ECB" w:rsidP="00F72ECB">
      <w:pPr>
        <w:pStyle w:val="BlockText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14:paraId="072E69CA" w14:textId="77777777" w:rsidR="00F72ECB" w:rsidRDefault="00F72ECB" w:rsidP="00F72ECB">
      <w:pPr>
        <w:rPr>
          <w:rFonts w:ascii="Times New Roman" w:eastAsia="Times New Roman" w:hAnsi="Times New Roman"/>
        </w:rPr>
      </w:pPr>
    </w:p>
    <w:p w14:paraId="21C9AAEB" w14:textId="77777777" w:rsidR="00BE0FE5" w:rsidRPr="005B5D14" w:rsidRDefault="00BE0FE5" w:rsidP="00AA407C">
      <w:pPr>
        <w:spacing w:before="120"/>
        <w:jc w:val="both"/>
        <w:rPr>
          <w:rFonts w:ascii="Times New Roman" w:eastAsia="Times New Roman" w:hAnsi="Times New Roman"/>
          <w:vanish/>
        </w:rPr>
      </w:pPr>
      <w:r w:rsidRPr="005B5D14">
        <w:rPr>
          <w:rFonts w:ascii="Times New Roman" w:eastAsia="Times New Roman" w:hAnsi="Times New Roman"/>
          <w:vanish/>
        </w:rPr>
        <w:t>4</w:t>
      </w:r>
    </w:p>
    <w:p w14:paraId="50AECB44" w14:textId="77777777" w:rsidR="0098044E" w:rsidRPr="005B5D14" w:rsidRDefault="00225A50" w:rsidP="00225A50">
      <w:pPr>
        <w:spacing w:before="120"/>
        <w:ind w:firstLine="300"/>
        <w:jc w:val="both"/>
        <w:rPr>
          <w:rFonts w:ascii="Times New Roman" w:eastAsia="Times New Roman" w:hAnsi="Times New Roman"/>
        </w:rPr>
      </w:pPr>
      <w:bookmarkStart w:id="7" w:name="p4"/>
      <w:bookmarkStart w:id="8" w:name="p-292856"/>
      <w:bookmarkEnd w:id="7"/>
      <w:bookmarkEnd w:id="8"/>
      <w:r>
        <w:rPr>
          <w:rFonts w:ascii="Times New Roman" w:eastAsia="Times New Roman" w:hAnsi="Times New Roman"/>
          <w:vanish/>
        </w:rPr>
        <w:t xml:space="preserve"> </w:t>
      </w:r>
    </w:p>
    <w:p w14:paraId="5CB8DDFF" w14:textId="77777777" w:rsidR="00BE0FE5" w:rsidRPr="005B5D14" w:rsidRDefault="00BE0FE5" w:rsidP="0019431F">
      <w:pPr>
        <w:jc w:val="center"/>
        <w:rPr>
          <w:rFonts w:ascii="Times New Roman" w:eastAsia="Times New Roman" w:hAnsi="Times New Roman"/>
          <w:vanish/>
        </w:rPr>
      </w:pPr>
      <w:r w:rsidRPr="005B5D14">
        <w:rPr>
          <w:rFonts w:ascii="Times New Roman" w:eastAsia="Times New Roman" w:hAnsi="Times New Roman"/>
          <w:vanish/>
        </w:rPr>
        <w:t>27</w:t>
      </w:r>
    </w:p>
    <w:sectPr w:rsidR="00BE0FE5" w:rsidRPr="005B5D1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BFA5" w14:textId="77777777" w:rsidR="000E4434" w:rsidRDefault="000E4434" w:rsidP="00F72ECB">
      <w:r>
        <w:separator/>
      </w:r>
    </w:p>
  </w:endnote>
  <w:endnote w:type="continuationSeparator" w:id="0">
    <w:p w14:paraId="53B6F585" w14:textId="77777777" w:rsidR="000E4434" w:rsidRDefault="000E4434" w:rsidP="00F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B81A" w14:textId="672AD01F" w:rsidR="006071B3" w:rsidRPr="006071B3" w:rsidRDefault="00230CF9" w:rsidP="006071B3">
    <w:pPr>
      <w:jc w:val="both"/>
      <w:rPr>
        <w:rFonts w:ascii="Times New Roman" w:hAnsi="Times New Roman"/>
        <w:noProof/>
        <w:sz w:val="20"/>
        <w:szCs w:val="20"/>
      </w:rPr>
    </w:pPr>
    <w:r w:rsidRPr="00B87AC0">
      <w:rPr>
        <w:rFonts w:ascii="Times New Roman" w:hAnsi="Times New Roman"/>
        <w:noProof/>
        <w:sz w:val="20"/>
        <w:szCs w:val="20"/>
      </w:rPr>
      <w:t>FMnot</w:t>
    </w:r>
    <w:r w:rsidR="006071B3">
      <w:rPr>
        <w:rFonts w:ascii="Times New Roman" w:hAnsi="Times New Roman"/>
        <w:noProof/>
        <w:sz w:val="20"/>
        <w:szCs w:val="20"/>
      </w:rPr>
      <w:t>_</w:t>
    </w:r>
    <w:r w:rsidR="002547C5">
      <w:rPr>
        <w:rFonts w:ascii="Times New Roman" w:hAnsi="Times New Roman"/>
        <w:noProof/>
        <w:sz w:val="20"/>
        <w:szCs w:val="20"/>
      </w:rPr>
      <w:t>30</w:t>
    </w:r>
    <w:r w:rsidR="00EC3BCE">
      <w:rPr>
        <w:rFonts w:ascii="Times New Roman" w:hAnsi="Times New Roman"/>
        <w:noProof/>
        <w:sz w:val="20"/>
        <w:szCs w:val="20"/>
      </w:rPr>
      <w:t>111</w:t>
    </w:r>
    <w:r w:rsidRPr="00B87AC0">
      <w:rPr>
        <w:rFonts w:ascii="Times New Roman" w:hAnsi="Times New Roman"/>
        <w:noProof/>
        <w:sz w:val="20"/>
        <w:szCs w:val="20"/>
      </w:rPr>
      <w:t>5</w:t>
    </w:r>
    <w:r w:rsidR="00EC3BCE">
      <w:rPr>
        <w:rFonts w:ascii="Times New Roman" w:hAnsi="Times New Roman"/>
        <w:noProof/>
        <w:sz w:val="20"/>
        <w:szCs w:val="20"/>
      </w:rPr>
      <w:t>_</w:t>
    </w:r>
    <w:r w:rsidR="006071B3">
      <w:rPr>
        <w:rFonts w:ascii="Times New Roman" w:hAnsi="Times New Roman"/>
        <w:noProof/>
        <w:sz w:val="20"/>
        <w:szCs w:val="20"/>
      </w:rPr>
      <w:t>Konsult</w:t>
    </w:r>
    <w:r w:rsidR="00EC3BCE">
      <w:rPr>
        <w:rFonts w:ascii="Times New Roman" w:hAnsi="Times New Roman"/>
        <w:noProof/>
        <w:sz w:val="20"/>
        <w:szCs w:val="20"/>
      </w:rPr>
      <w:t>p</w:t>
    </w:r>
    <w:r w:rsidR="006071B3">
      <w:rPr>
        <w:rFonts w:ascii="Times New Roman" w:hAnsi="Times New Roman"/>
        <w:noProof/>
        <w:sz w:val="20"/>
        <w:szCs w:val="20"/>
      </w:rPr>
      <w:t>adome</w:t>
    </w:r>
    <w:r w:rsidRPr="00B87AC0">
      <w:rPr>
        <w:rFonts w:ascii="Times New Roman" w:hAnsi="Times New Roman"/>
        <w:noProof/>
        <w:sz w:val="20"/>
        <w:szCs w:val="20"/>
      </w:rPr>
      <w:t>; Ministru kabineta noteikumu projekt</w:t>
    </w:r>
    <w:r>
      <w:rPr>
        <w:rFonts w:ascii="Times New Roman" w:hAnsi="Times New Roman"/>
        <w:noProof/>
        <w:sz w:val="20"/>
        <w:szCs w:val="20"/>
      </w:rPr>
      <w:t>s</w:t>
    </w:r>
    <w:r w:rsidRPr="00B87AC0">
      <w:rPr>
        <w:rFonts w:ascii="Times New Roman" w:hAnsi="Times New Roman"/>
        <w:noProof/>
        <w:sz w:val="20"/>
        <w:szCs w:val="20"/>
      </w:rPr>
      <w:t xml:space="preserve"> </w:t>
    </w:r>
    <w:r w:rsidR="006071B3">
      <w:rPr>
        <w:rFonts w:ascii="Times New Roman" w:hAnsi="Times New Roman"/>
        <w:noProof/>
        <w:sz w:val="20"/>
        <w:szCs w:val="20"/>
      </w:rPr>
      <w:t>“</w:t>
    </w:r>
    <w:r w:rsidR="006071B3" w:rsidRPr="006071B3">
      <w:rPr>
        <w:rFonts w:ascii="Times New Roman" w:hAnsi="Times New Roman"/>
        <w:noProof/>
        <w:sz w:val="20"/>
        <w:szCs w:val="20"/>
      </w:rPr>
      <w:t>Noteikumi par akciju sabiedrības „Attīstības finanšu institūcija Altum” konsultatīvo padomi</w:t>
    </w:r>
  </w:p>
  <w:p w14:paraId="1955A9AC" w14:textId="26135FAA" w:rsidR="005B1B21" w:rsidRPr="005B1B21" w:rsidRDefault="000E4434" w:rsidP="006071B3">
    <w:pPr>
      <w:jc w:val="both"/>
      <w:rPr>
        <w:rFonts w:ascii="Times New Roman" w:hAnsi="Times New Roman"/>
        <w:noProof/>
        <w:sz w:val="20"/>
        <w:szCs w:val="20"/>
      </w:rPr>
    </w:pPr>
  </w:p>
  <w:p w14:paraId="065AF511" w14:textId="77777777" w:rsidR="00B87AC0" w:rsidRPr="00B87AC0" w:rsidRDefault="000E4434" w:rsidP="006071B3">
    <w:pPr>
      <w:pStyle w:val="Footer"/>
      <w:tabs>
        <w:tab w:val="clear" w:pos="4153"/>
        <w:tab w:val="clear" w:pos="8306"/>
        <w:tab w:val="left" w:pos="6165"/>
      </w:tabs>
      <w:jc w:val="both"/>
      <w:rPr>
        <w:rFonts w:ascii="Times New Roman" w:hAnsi="Times New Roman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39FB" w14:textId="77777777" w:rsidR="000E4434" w:rsidRDefault="000E4434" w:rsidP="00F72ECB">
      <w:r>
        <w:separator/>
      </w:r>
    </w:p>
  </w:footnote>
  <w:footnote w:type="continuationSeparator" w:id="0">
    <w:p w14:paraId="5DEFE497" w14:textId="77777777" w:rsidR="000E4434" w:rsidRDefault="000E4434" w:rsidP="00F7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F92"/>
    <w:multiLevelType w:val="hybridMultilevel"/>
    <w:tmpl w:val="F580C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3268"/>
    <w:multiLevelType w:val="multilevel"/>
    <w:tmpl w:val="798A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583198C"/>
    <w:multiLevelType w:val="multilevel"/>
    <w:tmpl w:val="798A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5"/>
    <w:rsid w:val="000004EF"/>
    <w:rsid w:val="00012130"/>
    <w:rsid w:val="00037E2D"/>
    <w:rsid w:val="00065886"/>
    <w:rsid w:val="00067100"/>
    <w:rsid w:val="00072F5D"/>
    <w:rsid w:val="000759C7"/>
    <w:rsid w:val="000775BC"/>
    <w:rsid w:val="00091149"/>
    <w:rsid w:val="000D2C3E"/>
    <w:rsid w:val="000E4434"/>
    <w:rsid w:val="00100010"/>
    <w:rsid w:val="00123C38"/>
    <w:rsid w:val="0012795E"/>
    <w:rsid w:val="00134928"/>
    <w:rsid w:val="00186C0E"/>
    <w:rsid w:val="0019431F"/>
    <w:rsid w:val="0019467F"/>
    <w:rsid w:val="001D15F8"/>
    <w:rsid w:val="001F5EF1"/>
    <w:rsid w:val="00201E7D"/>
    <w:rsid w:val="002038BA"/>
    <w:rsid w:val="00220736"/>
    <w:rsid w:val="00225A50"/>
    <w:rsid w:val="00230CF9"/>
    <w:rsid w:val="00233A23"/>
    <w:rsid w:val="002547C5"/>
    <w:rsid w:val="0025770C"/>
    <w:rsid w:val="002666EC"/>
    <w:rsid w:val="00294F52"/>
    <w:rsid w:val="0029507A"/>
    <w:rsid w:val="00296886"/>
    <w:rsid w:val="002A1748"/>
    <w:rsid w:val="002B5DD7"/>
    <w:rsid w:val="002C754E"/>
    <w:rsid w:val="002D00F4"/>
    <w:rsid w:val="002D739D"/>
    <w:rsid w:val="002F0299"/>
    <w:rsid w:val="0031701D"/>
    <w:rsid w:val="00320BD7"/>
    <w:rsid w:val="00321742"/>
    <w:rsid w:val="00321DC4"/>
    <w:rsid w:val="00346F97"/>
    <w:rsid w:val="00347B81"/>
    <w:rsid w:val="0037794C"/>
    <w:rsid w:val="003804E8"/>
    <w:rsid w:val="00386DD6"/>
    <w:rsid w:val="00397314"/>
    <w:rsid w:val="003B2A9E"/>
    <w:rsid w:val="003B645B"/>
    <w:rsid w:val="003F0ACF"/>
    <w:rsid w:val="003F154F"/>
    <w:rsid w:val="003F1679"/>
    <w:rsid w:val="003F1BE5"/>
    <w:rsid w:val="003F7B08"/>
    <w:rsid w:val="00404812"/>
    <w:rsid w:val="00436D79"/>
    <w:rsid w:val="0045125A"/>
    <w:rsid w:val="00464B66"/>
    <w:rsid w:val="00465764"/>
    <w:rsid w:val="00474A16"/>
    <w:rsid w:val="00476283"/>
    <w:rsid w:val="00476584"/>
    <w:rsid w:val="00482557"/>
    <w:rsid w:val="0048257F"/>
    <w:rsid w:val="00493824"/>
    <w:rsid w:val="004B0E79"/>
    <w:rsid w:val="004E560B"/>
    <w:rsid w:val="004F3F19"/>
    <w:rsid w:val="00500329"/>
    <w:rsid w:val="00500AB8"/>
    <w:rsid w:val="00506A39"/>
    <w:rsid w:val="0051050B"/>
    <w:rsid w:val="00516B26"/>
    <w:rsid w:val="00516D88"/>
    <w:rsid w:val="0051789F"/>
    <w:rsid w:val="005221A4"/>
    <w:rsid w:val="00540ABD"/>
    <w:rsid w:val="0055070D"/>
    <w:rsid w:val="0055076B"/>
    <w:rsid w:val="00555F4C"/>
    <w:rsid w:val="00563E6F"/>
    <w:rsid w:val="0057494E"/>
    <w:rsid w:val="00597B1F"/>
    <w:rsid w:val="005B5D14"/>
    <w:rsid w:val="005C4E67"/>
    <w:rsid w:val="005E5472"/>
    <w:rsid w:val="00600BDE"/>
    <w:rsid w:val="00602F32"/>
    <w:rsid w:val="006071B3"/>
    <w:rsid w:val="00626A07"/>
    <w:rsid w:val="006306E9"/>
    <w:rsid w:val="00633F41"/>
    <w:rsid w:val="00636A4E"/>
    <w:rsid w:val="00660B17"/>
    <w:rsid w:val="00667CC3"/>
    <w:rsid w:val="00684CA4"/>
    <w:rsid w:val="006A7755"/>
    <w:rsid w:val="006B2042"/>
    <w:rsid w:val="006E3F52"/>
    <w:rsid w:val="006E5696"/>
    <w:rsid w:val="006E623B"/>
    <w:rsid w:val="006F0D9D"/>
    <w:rsid w:val="007057FC"/>
    <w:rsid w:val="00730606"/>
    <w:rsid w:val="00732411"/>
    <w:rsid w:val="007368C9"/>
    <w:rsid w:val="00737795"/>
    <w:rsid w:val="0074374E"/>
    <w:rsid w:val="007678F2"/>
    <w:rsid w:val="007819F7"/>
    <w:rsid w:val="00792122"/>
    <w:rsid w:val="00793AA5"/>
    <w:rsid w:val="007972EC"/>
    <w:rsid w:val="007A3312"/>
    <w:rsid w:val="007A41E4"/>
    <w:rsid w:val="007D468F"/>
    <w:rsid w:val="00837910"/>
    <w:rsid w:val="00844ED8"/>
    <w:rsid w:val="00852E9E"/>
    <w:rsid w:val="008834A8"/>
    <w:rsid w:val="00890E77"/>
    <w:rsid w:val="008A214D"/>
    <w:rsid w:val="008B7B84"/>
    <w:rsid w:val="008C3928"/>
    <w:rsid w:val="008D075A"/>
    <w:rsid w:val="008E21EA"/>
    <w:rsid w:val="00901DBB"/>
    <w:rsid w:val="00903ECE"/>
    <w:rsid w:val="00906DF5"/>
    <w:rsid w:val="009147B1"/>
    <w:rsid w:val="00934F3B"/>
    <w:rsid w:val="009535BC"/>
    <w:rsid w:val="00954CD3"/>
    <w:rsid w:val="00974B6B"/>
    <w:rsid w:val="0098044E"/>
    <w:rsid w:val="00995837"/>
    <w:rsid w:val="009B47C8"/>
    <w:rsid w:val="009E59AD"/>
    <w:rsid w:val="00A0150F"/>
    <w:rsid w:val="00A01F1E"/>
    <w:rsid w:val="00A15057"/>
    <w:rsid w:val="00A15DBF"/>
    <w:rsid w:val="00A21BF8"/>
    <w:rsid w:val="00A231D9"/>
    <w:rsid w:val="00A31267"/>
    <w:rsid w:val="00A60897"/>
    <w:rsid w:val="00A62965"/>
    <w:rsid w:val="00A630C5"/>
    <w:rsid w:val="00A70986"/>
    <w:rsid w:val="00A97796"/>
    <w:rsid w:val="00AA00BB"/>
    <w:rsid w:val="00AA36A8"/>
    <w:rsid w:val="00AA39AD"/>
    <w:rsid w:val="00AA407C"/>
    <w:rsid w:val="00AB307B"/>
    <w:rsid w:val="00AC3CC3"/>
    <w:rsid w:val="00AC6559"/>
    <w:rsid w:val="00AE43A3"/>
    <w:rsid w:val="00AF4463"/>
    <w:rsid w:val="00AF4E6A"/>
    <w:rsid w:val="00B72391"/>
    <w:rsid w:val="00B80790"/>
    <w:rsid w:val="00BA25C6"/>
    <w:rsid w:val="00BC5135"/>
    <w:rsid w:val="00BE0FE5"/>
    <w:rsid w:val="00C2372A"/>
    <w:rsid w:val="00C416E6"/>
    <w:rsid w:val="00C95BC0"/>
    <w:rsid w:val="00CA0738"/>
    <w:rsid w:val="00CA3B53"/>
    <w:rsid w:val="00CC3C62"/>
    <w:rsid w:val="00CE4059"/>
    <w:rsid w:val="00D07807"/>
    <w:rsid w:val="00D74CC8"/>
    <w:rsid w:val="00D85E98"/>
    <w:rsid w:val="00D97F97"/>
    <w:rsid w:val="00DA7B1C"/>
    <w:rsid w:val="00DB50E6"/>
    <w:rsid w:val="00DC733F"/>
    <w:rsid w:val="00DC76DB"/>
    <w:rsid w:val="00DD02C7"/>
    <w:rsid w:val="00DD1BD2"/>
    <w:rsid w:val="00DF2FF3"/>
    <w:rsid w:val="00E038AE"/>
    <w:rsid w:val="00E049DE"/>
    <w:rsid w:val="00E05EA7"/>
    <w:rsid w:val="00E11599"/>
    <w:rsid w:val="00E47D05"/>
    <w:rsid w:val="00E74548"/>
    <w:rsid w:val="00EA331C"/>
    <w:rsid w:val="00EC3BCE"/>
    <w:rsid w:val="00EC7C21"/>
    <w:rsid w:val="00ED1412"/>
    <w:rsid w:val="00ED2873"/>
    <w:rsid w:val="00EE129E"/>
    <w:rsid w:val="00EE7141"/>
    <w:rsid w:val="00EF4F08"/>
    <w:rsid w:val="00F14ACA"/>
    <w:rsid w:val="00F27E9A"/>
    <w:rsid w:val="00F42363"/>
    <w:rsid w:val="00F42447"/>
    <w:rsid w:val="00F72ECB"/>
    <w:rsid w:val="00F77690"/>
    <w:rsid w:val="00F95D04"/>
    <w:rsid w:val="00FA467F"/>
    <w:rsid w:val="00FB103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15356"/>
  <w15:docId w15:val="{A181BC57-2960-41FE-9360-A583380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D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DC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E0FE5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character" w:customStyle="1" w:styleId="apple-converted-space">
    <w:name w:val="apple-converted-space"/>
    <w:rsid w:val="00BE0FE5"/>
  </w:style>
  <w:style w:type="character" w:customStyle="1" w:styleId="Heading1Char">
    <w:name w:val="Heading 1 Char"/>
    <w:link w:val="Heading1"/>
    <w:uiPriority w:val="9"/>
    <w:rsid w:val="00321DC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1D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1D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1DC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1DC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1DC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1DC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1DC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1DC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1D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1DC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21DC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1DC4"/>
    <w:rPr>
      <w:b/>
      <w:bCs/>
    </w:rPr>
  </w:style>
  <w:style w:type="character" w:styleId="Emphasis">
    <w:name w:val="Emphasis"/>
    <w:uiPriority w:val="20"/>
    <w:qFormat/>
    <w:rsid w:val="00321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1DC4"/>
    <w:rPr>
      <w:szCs w:val="32"/>
    </w:rPr>
  </w:style>
  <w:style w:type="paragraph" w:styleId="ListParagraph">
    <w:name w:val="List Paragraph"/>
    <w:basedOn w:val="Normal"/>
    <w:uiPriority w:val="34"/>
    <w:qFormat/>
    <w:rsid w:val="00321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1DC4"/>
    <w:rPr>
      <w:i/>
    </w:rPr>
  </w:style>
  <w:style w:type="character" w:customStyle="1" w:styleId="QuoteChar">
    <w:name w:val="Quote Char"/>
    <w:link w:val="Quote"/>
    <w:uiPriority w:val="29"/>
    <w:rsid w:val="00321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1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21DC4"/>
    <w:rPr>
      <w:b/>
      <w:i/>
      <w:sz w:val="24"/>
    </w:rPr>
  </w:style>
  <w:style w:type="character" w:styleId="SubtleEmphasis">
    <w:name w:val="Subtle Emphasis"/>
    <w:uiPriority w:val="19"/>
    <w:qFormat/>
    <w:rsid w:val="00321DC4"/>
    <w:rPr>
      <w:i/>
      <w:color w:val="5A5A5A" w:themeColor="text1" w:themeTint="A5"/>
    </w:rPr>
  </w:style>
  <w:style w:type="character" w:styleId="IntenseEmphasis">
    <w:name w:val="Intense Emphasis"/>
    <w:uiPriority w:val="21"/>
    <w:qFormat/>
    <w:rsid w:val="00321DC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1DC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1DC4"/>
    <w:rPr>
      <w:b/>
      <w:sz w:val="24"/>
      <w:u w:val="single"/>
    </w:rPr>
  </w:style>
  <w:style w:type="character" w:styleId="BookTitle">
    <w:name w:val="Book Title"/>
    <w:uiPriority w:val="33"/>
    <w:qFormat/>
    <w:rsid w:val="00321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DC4"/>
    <w:pPr>
      <w:outlineLvl w:val="9"/>
    </w:pPr>
    <w:rPr>
      <w:rFonts w:asciiTheme="majorHAnsi" w:eastAsiaTheme="majorEastAsia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3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23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E623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E623B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E623B"/>
    <w:rPr>
      <w:rFonts w:cs="Times New Roman"/>
      <w:color w:val="auto"/>
    </w:rPr>
  </w:style>
  <w:style w:type="paragraph" w:customStyle="1" w:styleId="tv2132">
    <w:name w:val="tv2132"/>
    <w:basedOn w:val="Normal"/>
    <w:rsid w:val="00012130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2E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ECB"/>
    <w:rPr>
      <w:sz w:val="24"/>
      <w:szCs w:val="24"/>
    </w:rPr>
  </w:style>
  <w:style w:type="paragraph" w:styleId="BlockText">
    <w:name w:val="Block Text"/>
    <w:basedOn w:val="Normal"/>
    <w:uiPriority w:val="99"/>
    <w:unhideWhenUsed/>
    <w:rsid w:val="00F72ECB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2E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89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6255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572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43659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0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50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1089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0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601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503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87480-lauksaimniecibas-un-lauku-attistib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1684-7759-4E86-A031-B6231C1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2745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FMnot_191115_Konsultpadome; Ministru kabineta noteikumu projekts “Noteikumi par akciju sabiedrības „Attīstības finanšu institūcija Altum” konsultatīvo padomi</vt:lpstr>
    </vt:vector>
  </TitlesOfParts>
  <Company>LHZB</Company>
  <LinksUpToDate>false</LinksUpToDate>
  <CharactersWithSpaces>4302</CharactersWithSpaces>
  <SharedDoc>false</SharedDoc>
  <HLinks>
    <vt:vector size="48" baseType="variant">
      <vt:variant>
        <vt:i4>2162722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p11</vt:lpwstr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n2</vt:lpwstr>
      </vt:variant>
      <vt:variant>
        <vt:i4>983052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n10.1</vt:lpwstr>
      </vt:variant>
      <vt:variant>
        <vt:i4>2359330</vt:i4>
      </vt:variant>
      <vt:variant>
        <vt:i4>12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p4</vt:lpwstr>
      </vt:variant>
      <vt:variant>
        <vt:i4>2359330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p4</vt:lpwstr>
      </vt:variant>
      <vt:variant>
        <vt:i4>2293794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p3</vt:lpwstr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http://m.likumi.lv/doc.php?id=194749</vt:lpwstr>
      </vt:variant>
      <vt:variant>
        <vt:lpwstr>n2.1</vt:lpwstr>
      </vt:variant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http://m.likumi.lv/ta/id/87480-lauksaimniecibas-un-lauku-attistibas-likums</vt:lpwstr>
      </vt:variant>
      <vt:variant>
        <vt:lpwstr>p5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FMnot_191115_Konsultpadome; Ministru kabineta noteikumu projekts “Noteikumi par akciju sabiedrības „Attīstības finanšu institūcija Altum” konsultatīvo padomi</dc:title>
  <dc:subject>noteikumu projeks</dc:subject>
  <dc:creator>dina.buse@fm.gov.lv</dc:creator>
  <dc:description>Finanšu ministrijas Finanšu tirgus politikas departamenta Finanšu sektora pārvaldības nodaļas vecākā eksperte Dina Buse, Tālr. 67095535, e- pasts: Dina.Buse@fm.gov.lv</dc:description>
  <cp:lastModifiedBy>Finanšu ministrija</cp:lastModifiedBy>
  <cp:revision>4</cp:revision>
  <cp:lastPrinted>2015-11-24T11:34:00Z</cp:lastPrinted>
  <dcterms:created xsi:type="dcterms:W3CDTF">2015-11-30T12:51:00Z</dcterms:created>
  <dcterms:modified xsi:type="dcterms:W3CDTF">2015-12-01T07:40:00Z</dcterms:modified>
</cp:coreProperties>
</file>